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FAA" w:rsidRDefault="002C152C" w:rsidP="00E57478">
      <w:pPr>
        <w:pStyle w:val="Heading3"/>
        <w:ind w:right="-1"/>
      </w:pPr>
      <w:r w:rsidRPr="00554FAA">
        <w:rPr>
          <w:noProof/>
          <w:lang w:eastAsia="en-AU"/>
        </w:rPr>
        <mc:AlternateContent>
          <mc:Choice Requires="wps">
            <w:drawing>
              <wp:anchor distT="0" distB="0" distL="114300" distR="114300" simplePos="0" relativeHeight="251666432" behindDoc="0" locked="0" layoutInCell="1" allowOverlap="1" wp14:anchorId="75BF6A7F" wp14:editId="4B658FCF">
                <wp:simplePos x="0" y="0"/>
                <wp:positionH relativeFrom="column">
                  <wp:posOffset>4665345</wp:posOffset>
                </wp:positionH>
                <wp:positionV relativeFrom="paragraph">
                  <wp:posOffset>-520700</wp:posOffset>
                </wp:positionV>
                <wp:extent cx="1819275" cy="27940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8192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3053" w:rsidRPr="007C667B" w:rsidRDefault="00FB3053" w:rsidP="00554FAA">
                            <w:pPr>
                              <w:jc w:val="center"/>
                              <w:rPr>
                                <w:rFonts w:ascii="Arial Bold" w:hAnsi="Arial Bold" w:cs="Arial"/>
                                <w:b/>
                                <w:caps/>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5" o:spid="_x0000_s1026" type="#_x0000_t202" style="position:absolute;margin-left:367.35pt;margin-top:-41pt;width:143.25pt;height:22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" filled="f" stroked="f" strokeweight=".5pt">
                <v:textbox inset=",0,,0">
                  <w:txbxContent>
                    <w:p w:rsidR="00FB3053" w:rsidRPr="007C667B" w:rsidRDefault="00FB3053" w:rsidP="00554FAA">
                      <w:pPr>
                        <w:jc w:val="center"/>
                        <w:rPr>
                          <w:rFonts w:ascii="Arial Bold" w:hAnsi="Arial Bold" w:cs="Arial"/>
                          <w:b/>
                          <w:caps/>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Pr="00554FAA">
        <w:rPr>
          <w:noProof/>
          <w:lang w:eastAsia="en-AU"/>
        </w:rPr>
        <w:drawing>
          <wp:anchor distT="0" distB="0" distL="114300" distR="114300" simplePos="0" relativeHeight="251665408" behindDoc="0" locked="0" layoutInCell="1" allowOverlap="1" wp14:anchorId="353C3DEE" wp14:editId="6320A0A3">
            <wp:simplePos x="0" y="0"/>
            <wp:positionH relativeFrom="column">
              <wp:posOffset>-869315</wp:posOffset>
            </wp:positionH>
            <wp:positionV relativeFrom="paragraph">
              <wp:posOffset>-606425</wp:posOffset>
            </wp:positionV>
            <wp:extent cx="7572375" cy="1447800"/>
            <wp:effectExtent l="0" t="0" r="9525" b="0"/>
            <wp:wrapNone/>
            <wp:docPr id="15" name="Picture 15" descr="P:\PublicationComponents\logos\NCVER LOGOS\ColourBar\ColourBar_Purple_RightTab_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PublicationComponents\logos\NCVER LOGOS\ColourBar\ColourBar_Purple_RightTab_Type.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447800"/>
                    </a:xfrm>
                    <a:prstGeom prst="rect">
                      <a:avLst/>
                    </a:prstGeom>
                    <a:noFill/>
                    <a:ln>
                      <a:noFill/>
                    </a:ln>
                  </pic:spPr>
                </pic:pic>
              </a:graphicData>
            </a:graphic>
          </wp:anchor>
        </w:drawing>
      </w:r>
    </w:p>
    <w:p w:rsidR="00554FAA" w:rsidRDefault="002C152C" w:rsidP="00554FAA">
      <w:pPr>
        <w:pStyle w:val="Text"/>
        <w:rPr>
          <w:rFonts w:ascii="Tahoma" w:hAnsi="Tahoma" w:cs="Tahoma"/>
          <w:color w:val="000000"/>
          <w:sz w:val="24"/>
        </w:rPr>
      </w:pPr>
      <w:r>
        <w:rPr>
          <w:noProof/>
          <w:lang w:eastAsia="en-AU"/>
        </w:rPr>
        <w:drawing>
          <wp:anchor distT="0" distB="0" distL="114300" distR="114300" simplePos="0" relativeHeight="251674624" behindDoc="0" locked="0" layoutInCell="1" allowOverlap="1" wp14:anchorId="30330233" wp14:editId="2FE81EBE">
            <wp:simplePos x="0" y="0"/>
            <wp:positionH relativeFrom="column">
              <wp:posOffset>3449955</wp:posOffset>
            </wp:positionH>
            <wp:positionV relativeFrom="paragraph">
              <wp:posOffset>2446020</wp:posOffset>
            </wp:positionV>
            <wp:extent cx="2914650" cy="525145"/>
            <wp:effectExtent l="0" t="0" r="0" b="8255"/>
            <wp:wrapTopAndBottom/>
            <wp:docPr id="8" name="Picture 8" descr="P:\PublicationComponents\logos\Commonwealth logo\JPG\Dept Education and Training_Inline_Corp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Commonwealth logo\JPG\Dept Education and Training_Inline_CorpBlu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525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8480" behindDoc="0" locked="0" layoutInCell="1" allowOverlap="1" wp14:anchorId="38FCD537" wp14:editId="568C6244">
                <wp:simplePos x="0" y="0"/>
                <wp:positionH relativeFrom="column">
                  <wp:posOffset>-618490</wp:posOffset>
                </wp:positionH>
                <wp:positionV relativeFrom="paragraph">
                  <wp:posOffset>177800</wp:posOffset>
                </wp:positionV>
                <wp:extent cx="6257925" cy="2630805"/>
                <wp:effectExtent l="0" t="0" r="0" b="0"/>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630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3053" w:rsidRPr="00704F86" w:rsidRDefault="00FB3053" w:rsidP="00554FAA">
                            <w:pPr>
                              <w:pStyle w:val="Titlepage"/>
                              <w:spacing w:after="0"/>
                              <w:ind w:left="0"/>
                              <w:rPr>
                                <w:b/>
                                <w:color w:val="0081C6"/>
                              </w:rPr>
                            </w:pPr>
                            <w:bookmarkStart w:id="0" w:name="_Toc420572185"/>
                            <w:r>
                              <w:rPr>
                                <w:b/>
                                <w:color w:val="0081C6"/>
                              </w:rPr>
                              <w:t xml:space="preserve">Towards a new approach to </w:t>
                            </w:r>
                            <w:r>
                              <w:rPr>
                                <w:b/>
                                <w:color w:val="0081C6"/>
                              </w:rPr>
                              <w:br/>
                              <w:t>mid-level qualifications</w:t>
                            </w:r>
                            <w:bookmarkEnd w:id="0"/>
                          </w:p>
                          <w:p w:rsidR="00FB3053" w:rsidRPr="00360FAD" w:rsidRDefault="00FB3053" w:rsidP="00405A20">
                            <w:pPr>
                              <w:pStyle w:val="Titlepage"/>
                              <w:spacing w:before="720" w:after="0"/>
                              <w:ind w:left="0"/>
                              <w:rPr>
                                <w:color w:val="595959" w:themeColor="text1" w:themeTint="A6"/>
                                <w:sz w:val="27"/>
                                <w:szCs w:val="27"/>
                              </w:rPr>
                            </w:pPr>
                            <w:bookmarkStart w:id="1" w:name="_Toc420572186"/>
                            <w:r>
                              <w:rPr>
                                <w:b/>
                                <w:color w:val="595959" w:themeColor="text1" w:themeTint="A6"/>
                                <w:sz w:val="27"/>
                                <w:szCs w:val="27"/>
                              </w:rPr>
                              <w:t xml:space="preserve">Gavin Moodie, </w:t>
                            </w:r>
                            <w:r>
                              <w:rPr>
                                <w:b/>
                                <w:color w:val="595959" w:themeColor="text1" w:themeTint="A6"/>
                                <w:sz w:val="27"/>
                                <w:szCs w:val="27"/>
                              </w:rPr>
                              <w:br/>
                            </w:r>
                            <w:r>
                              <w:rPr>
                                <w:color w:val="595959" w:themeColor="text1" w:themeTint="A6"/>
                                <w:sz w:val="27"/>
                                <w:szCs w:val="27"/>
                              </w:rPr>
                              <w:t>RMIT University</w:t>
                            </w:r>
                            <w:r>
                              <w:rPr>
                                <w:color w:val="595959" w:themeColor="text1" w:themeTint="A6"/>
                                <w:sz w:val="27"/>
                                <w:szCs w:val="27"/>
                              </w:rPr>
                              <w:br/>
                            </w:r>
                            <w:r>
                              <w:rPr>
                                <w:color w:val="595959" w:themeColor="text1" w:themeTint="A6"/>
                                <w:sz w:val="27"/>
                                <w:szCs w:val="27"/>
                              </w:rPr>
                              <w:br/>
                            </w:r>
                            <w:r w:rsidRPr="00554FAA">
                              <w:rPr>
                                <w:b/>
                                <w:color w:val="595959" w:themeColor="text1" w:themeTint="A6"/>
                                <w:sz w:val="27"/>
                                <w:szCs w:val="27"/>
                              </w:rPr>
                              <w:t>Leesa Wheelahan, Nick Fredman, Emmaline Bexley,</w:t>
                            </w:r>
                            <w:bookmarkStart w:id="2" w:name="_Toc416260891"/>
                            <w:r>
                              <w:rPr>
                                <w:color w:val="595959" w:themeColor="text1" w:themeTint="A6"/>
                                <w:sz w:val="27"/>
                                <w:szCs w:val="27"/>
                              </w:rPr>
                              <w:br/>
                              <w:t xml:space="preserve">University of </w:t>
                            </w:r>
                            <w:bookmarkEnd w:id="2"/>
                            <w:r>
                              <w:rPr>
                                <w:color w:val="595959" w:themeColor="text1" w:themeTint="A6"/>
                                <w:sz w:val="27"/>
                                <w:szCs w:val="27"/>
                              </w:rPr>
                              <w:t>Melbourne</w:t>
                            </w:r>
                            <w:bookmarkEnd w:id="1"/>
                            <w:r>
                              <w:rPr>
                                <w:color w:val="595959" w:themeColor="text1" w:themeTint="A6"/>
                                <w:sz w:val="27"/>
                                <w:szCs w:val="27"/>
                              </w:rPr>
                              <w:t xml:space="preserve"> </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48.7pt;margin-top:14pt;width:492.75pt;height:207.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" filled="f" stroked="f" strokeweight=".5pt">
                <v:path arrowok="t"/>
                <v:textbox inset=",,,0">
                  <w:txbxContent>
                    <w:p w:rsidR="00FB3053" w:rsidRPr="00704F86" w:rsidRDefault="00FB3053" w:rsidP="00554FAA">
                      <w:pPr>
                        <w:pStyle w:val="Titlepage"/>
                        <w:spacing w:after="0"/>
                        <w:ind w:left="0"/>
                        <w:rPr>
                          <w:b/>
                          <w:color w:val="0081C6"/>
                        </w:rPr>
                      </w:pPr>
                      <w:bookmarkStart w:id="3" w:name="_Toc420572185"/>
                      <w:r>
                        <w:rPr>
                          <w:b/>
                          <w:color w:val="0081C6"/>
                        </w:rPr>
                        <w:t xml:space="preserve">Towards a new approach to </w:t>
                      </w:r>
                      <w:r>
                        <w:rPr>
                          <w:b/>
                          <w:color w:val="0081C6"/>
                        </w:rPr>
                        <w:br/>
                        <w:t>mid-level qualifications</w:t>
                      </w:r>
                      <w:bookmarkEnd w:id="3"/>
                    </w:p>
                    <w:p w:rsidR="00FB3053" w:rsidRPr="00360FAD" w:rsidRDefault="00FB3053" w:rsidP="00405A20">
                      <w:pPr>
                        <w:pStyle w:val="Titlepage"/>
                        <w:spacing w:before="720" w:after="0"/>
                        <w:ind w:left="0"/>
                        <w:rPr>
                          <w:color w:val="595959" w:themeColor="text1" w:themeTint="A6"/>
                          <w:sz w:val="27"/>
                          <w:szCs w:val="27"/>
                        </w:rPr>
                      </w:pPr>
                      <w:bookmarkStart w:id="4" w:name="_Toc420572186"/>
                      <w:r>
                        <w:rPr>
                          <w:b/>
                          <w:color w:val="595959" w:themeColor="text1" w:themeTint="A6"/>
                          <w:sz w:val="27"/>
                          <w:szCs w:val="27"/>
                        </w:rPr>
                        <w:t xml:space="preserve">Gavin Moodie, </w:t>
                      </w:r>
                      <w:r>
                        <w:rPr>
                          <w:b/>
                          <w:color w:val="595959" w:themeColor="text1" w:themeTint="A6"/>
                          <w:sz w:val="27"/>
                          <w:szCs w:val="27"/>
                        </w:rPr>
                        <w:br/>
                      </w:r>
                      <w:r>
                        <w:rPr>
                          <w:color w:val="595959" w:themeColor="text1" w:themeTint="A6"/>
                          <w:sz w:val="27"/>
                          <w:szCs w:val="27"/>
                        </w:rPr>
                        <w:t>RMIT University</w:t>
                      </w:r>
                      <w:r>
                        <w:rPr>
                          <w:color w:val="595959" w:themeColor="text1" w:themeTint="A6"/>
                          <w:sz w:val="27"/>
                          <w:szCs w:val="27"/>
                        </w:rPr>
                        <w:br/>
                      </w:r>
                      <w:r>
                        <w:rPr>
                          <w:color w:val="595959" w:themeColor="text1" w:themeTint="A6"/>
                          <w:sz w:val="27"/>
                          <w:szCs w:val="27"/>
                        </w:rPr>
                        <w:br/>
                      </w:r>
                      <w:r w:rsidRPr="00554FAA">
                        <w:rPr>
                          <w:b/>
                          <w:color w:val="595959" w:themeColor="text1" w:themeTint="A6"/>
                          <w:sz w:val="27"/>
                          <w:szCs w:val="27"/>
                        </w:rPr>
                        <w:t>Leesa Wheelahan, Nick Fredman, Emmaline Bexley,</w:t>
                      </w:r>
                      <w:bookmarkStart w:id="5" w:name="_Toc416260891"/>
                      <w:r>
                        <w:rPr>
                          <w:color w:val="595959" w:themeColor="text1" w:themeTint="A6"/>
                          <w:sz w:val="27"/>
                          <w:szCs w:val="27"/>
                        </w:rPr>
                        <w:br/>
                        <w:t xml:space="preserve">University of </w:t>
                      </w:r>
                      <w:bookmarkEnd w:id="5"/>
                      <w:r>
                        <w:rPr>
                          <w:color w:val="595959" w:themeColor="text1" w:themeTint="A6"/>
                          <w:sz w:val="27"/>
                          <w:szCs w:val="27"/>
                        </w:rPr>
                        <w:t>Melbourne</w:t>
                      </w:r>
                      <w:bookmarkEnd w:id="4"/>
                      <w:r>
                        <w:rPr>
                          <w:color w:val="595959" w:themeColor="text1" w:themeTint="A6"/>
                          <w:sz w:val="27"/>
                          <w:szCs w:val="27"/>
                        </w:rPr>
                        <w:t xml:space="preserve"> </w:t>
                      </w:r>
                    </w:p>
                  </w:txbxContent>
                </v:textbox>
              </v:shape>
            </w:pict>
          </mc:Fallback>
        </mc:AlternateContent>
      </w:r>
      <w:r>
        <w:rPr>
          <w:noProof/>
          <w:lang w:eastAsia="en-AU"/>
        </w:rPr>
        <mc:AlternateContent>
          <mc:Choice Requires="wps">
            <w:drawing>
              <wp:anchor distT="0" distB="0" distL="114300" distR="114300" simplePos="0" relativeHeight="251673600" behindDoc="0" locked="0" layoutInCell="1" allowOverlap="1" wp14:anchorId="62A2BFE4" wp14:editId="18A86AF7">
                <wp:simplePos x="0" y="0"/>
                <wp:positionH relativeFrom="column">
                  <wp:posOffset>-487680</wp:posOffset>
                </wp:positionH>
                <wp:positionV relativeFrom="paragraph">
                  <wp:posOffset>1247775</wp:posOffset>
                </wp:positionV>
                <wp:extent cx="2115820" cy="0"/>
                <wp:effectExtent l="0" t="0" r="17780" b="19050"/>
                <wp:wrapNone/>
                <wp:docPr id="20" name="Straight Connector 20"/>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2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8.4pt,98.25pt" to="128.2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" strokecolor="black [3213]" strokeweight="1pt"/>
            </w:pict>
          </mc:Fallback>
        </mc:AlternateContent>
      </w:r>
      <w:r w:rsidR="00554FAA">
        <w:rPr>
          <w:noProof/>
          <w:lang w:eastAsia="en-AU"/>
        </w:rPr>
        <w:drawing>
          <wp:anchor distT="0" distB="0" distL="114300" distR="114300" simplePos="0" relativeHeight="251671552" behindDoc="0" locked="0" layoutInCell="1" allowOverlap="1" wp14:anchorId="101C571B" wp14:editId="2A466454">
            <wp:simplePos x="0" y="0"/>
            <wp:positionH relativeFrom="column">
              <wp:posOffset>4594633</wp:posOffset>
            </wp:positionH>
            <wp:positionV relativeFrom="paragraph">
              <wp:posOffset>9093128</wp:posOffset>
            </wp:positionV>
            <wp:extent cx="1790700" cy="2476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0700" cy="247650"/>
                    </a:xfrm>
                    <a:prstGeom prst="rect">
                      <a:avLst/>
                    </a:prstGeom>
                  </pic:spPr>
                </pic:pic>
              </a:graphicData>
            </a:graphic>
          </wp:anchor>
        </w:drawing>
      </w:r>
      <w:r w:rsidR="00554FAA">
        <w:rPr>
          <w:noProof/>
          <w:lang w:eastAsia="en-AU"/>
        </w:rPr>
        <w:drawing>
          <wp:anchor distT="0" distB="0" distL="114300" distR="114300" simplePos="0" relativeHeight="251669504" behindDoc="1" locked="0" layoutInCell="1" allowOverlap="1" wp14:anchorId="6983A2DC" wp14:editId="7A0BC289">
            <wp:simplePos x="0" y="0"/>
            <wp:positionH relativeFrom="page">
              <wp:posOffset>360680</wp:posOffset>
            </wp:positionH>
            <wp:positionV relativeFrom="paragraph">
              <wp:posOffset>3111500</wp:posOffset>
            </wp:positionV>
            <wp:extent cx="6929755" cy="5932805"/>
            <wp:effectExtent l="0" t="0" r="444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9755" cy="5932805"/>
                    </a:xfrm>
                    <a:prstGeom prst="rect">
                      <a:avLst/>
                    </a:prstGeom>
                    <a:noFill/>
                  </pic:spPr>
                </pic:pic>
              </a:graphicData>
            </a:graphic>
            <wp14:sizeRelH relativeFrom="page">
              <wp14:pctWidth>0</wp14:pctWidth>
            </wp14:sizeRelH>
            <wp14:sizeRelV relativeFrom="page">
              <wp14:pctHeight>0</wp14:pctHeight>
            </wp14:sizeRelV>
          </wp:anchor>
        </w:drawing>
      </w:r>
      <w:r w:rsidR="00554FAA">
        <w:br w:type="page"/>
      </w:r>
    </w:p>
    <w:p w:rsidR="009010D3" w:rsidRPr="005C2FCF" w:rsidRDefault="009010D3" w:rsidP="00E57478">
      <w:pPr>
        <w:pStyle w:val="Heading3"/>
        <w:ind w:right="-1"/>
      </w:pPr>
      <w:r w:rsidRPr="005C2FCF">
        <w:lastRenderedPageBreak/>
        <w:t>Publisher’s note</w:t>
      </w:r>
    </w:p>
    <w:p w:rsidR="009010D3" w:rsidRPr="00FA4E2D" w:rsidRDefault="009010D3" w:rsidP="00E57478">
      <w:pPr>
        <w:pStyle w:val="Imprint"/>
        <w:ind w:right="-1"/>
      </w:pPr>
      <w:r w:rsidRPr="00FA4E2D">
        <w:t xml:space="preserve">Additional information relating to this research is available in </w:t>
      </w:r>
      <w:proofErr w:type="gramStart"/>
      <w:r w:rsidR="00C82997">
        <w:rPr>
          <w:i/>
        </w:rPr>
        <w:t>Towards</w:t>
      </w:r>
      <w:proofErr w:type="gramEnd"/>
      <w:r w:rsidR="00C82997">
        <w:rPr>
          <w:i/>
        </w:rPr>
        <w:t xml:space="preserve"> a new approach to mid-level qualifications</w:t>
      </w:r>
      <w:r w:rsidRPr="00D418CE">
        <w:rPr>
          <w:i/>
        </w:rPr>
        <w:t>:</w:t>
      </w:r>
      <w:r w:rsidR="00C82997">
        <w:rPr>
          <w:i/>
        </w:rPr>
        <w:t xml:space="preserve"> case studies —</w:t>
      </w:r>
      <w:r w:rsidRPr="00D418CE">
        <w:rPr>
          <w:i/>
        </w:rPr>
        <w:t xml:space="preserve"> </w:t>
      </w:r>
      <w:r>
        <w:rPr>
          <w:i/>
        </w:rPr>
        <w:t>s</w:t>
      </w:r>
      <w:r w:rsidRPr="00D418CE">
        <w:rPr>
          <w:i/>
        </w:rPr>
        <w:t>upport document</w:t>
      </w:r>
      <w:r>
        <w:t>.</w:t>
      </w:r>
      <w:r w:rsidRPr="00FA4E2D">
        <w:t xml:space="preserve"> It can be accessed from NCVER’s website &lt;</w:t>
      </w:r>
      <w:r>
        <w:t>http://</w:t>
      </w:r>
      <w:r w:rsidR="00C82997">
        <w:t>www.ncver.edu.au/publications/</w:t>
      </w:r>
      <w:r w:rsidR="00AE1BC1" w:rsidRPr="00AE1BC1">
        <w:t>2784</w:t>
      </w:r>
      <w:r>
        <w:t>.html&gt;</w:t>
      </w:r>
      <w:r w:rsidRPr="00FA4E2D">
        <w:t>.</w:t>
      </w:r>
    </w:p>
    <w:p w:rsidR="009010D3" w:rsidRDefault="009010D3" w:rsidP="00E57478">
      <w:pPr>
        <w:pStyle w:val="Imprint"/>
        <w:ind w:right="-1"/>
      </w:pPr>
      <w:r>
        <w:t>To find other material of interest, search VOCEDplus (the UNESCO/NCVER international database &lt;</w:t>
      </w:r>
      <w:hyperlink r:id="rId13" w:history="1">
        <w:r>
          <w:t>http://www.voced.edu.au</w:t>
        </w:r>
      </w:hyperlink>
      <w:r>
        <w:t xml:space="preserve">&gt;) using the following keywords: </w:t>
      </w:r>
      <w:r w:rsidR="003504FC">
        <w:t>e</w:t>
      </w:r>
      <w:r w:rsidR="003504FC" w:rsidRPr="003504FC">
        <w:t xml:space="preserve">ducation and training reform; </w:t>
      </w:r>
      <w:r w:rsidR="003504FC">
        <w:t>e</w:t>
      </w:r>
      <w:r w:rsidR="003504FC" w:rsidRPr="003504FC">
        <w:t xml:space="preserve">mployment; </w:t>
      </w:r>
      <w:r w:rsidR="003504FC">
        <w:t>i</w:t>
      </w:r>
      <w:r w:rsidR="003504FC" w:rsidRPr="003504FC">
        <w:t xml:space="preserve">ndustry; </w:t>
      </w:r>
      <w:r w:rsidR="003504FC">
        <w:t>q</w:t>
      </w:r>
      <w:r w:rsidR="003504FC" w:rsidRPr="003504FC">
        <w:t xml:space="preserve">ualifications; </w:t>
      </w:r>
      <w:r w:rsidR="003504FC">
        <w:t>r</w:t>
      </w:r>
      <w:r w:rsidR="003504FC" w:rsidRPr="003504FC">
        <w:t xml:space="preserve">elevance of education and training; </w:t>
      </w:r>
      <w:r w:rsidR="003504FC">
        <w:t>s</w:t>
      </w:r>
      <w:r w:rsidR="003504FC" w:rsidRPr="003504FC">
        <w:t xml:space="preserve">kills and knowledge; </w:t>
      </w:r>
      <w:r w:rsidR="003504FC">
        <w:t>t</w:t>
      </w:r>
      <w:r w:rsidR="003504FC" w:rsidRPr="003504FC">
        <w:t>ertiary education</w:t>
      </w:r>
      <w:r w:rsidR="003504FC">
        <w:t>.</w:t>
      </w:r>
    </w:p>
    <w:p w:rsidR="009010D3" w:rsidRDefault="009010D3" w:rsidP="00233BFA">
      <w:pPr>
        <w:pStyle w:val="Imprint"/>
        <w:rPr>
          <w:sz w:val="19"/>
          <w:szCs w:val="19"/>
        </w:rPr>
      </w:pPr>
    </w:p>
    <w:p w:rsidR="009010D3" w:rsidRPr="00C77DC6" w:rsidRDefault="003504FC" w:rsidP="0049453B">
      <w:pPr>
        <w:pStyle w:val="Abouttheresearch"/>
      </w:pPr>
      <w:r>
        <w:rPr>
          <w:noProof/>
          <w:lang w:eastAsia="en-AU"/>
        </w:rPr>
        <mc:AlternateContent>
          <mc:Choice Requires="wps">
            <w:drawing>
              <wp:anchor distT="0" distB="0" distL="114300" distR="114300" simplePos="0" relativeHeight="251662336" behindDoc="0" locked="0" layoutInCell="1" allowOverlap="1" wp14:anchorId="61A70B01" wp14:editId="605E0738">
                <wp:simplePos x="0" y="0"/>
                <wp:positionH relativeFrom="column">
                  <wp:posOffset>152400</wp:posOffset>
                </wp:positionH>
                <wp:positionV relativeFrom="paragraph">
                  <wp:posOffset>1541145</wp:posOffset>
                </wp:positionV>
                <wp:extent cx="5596890" cy="5791200"/>
                <wp:effectExtent l="0" t="4445" r="3810" b="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053" w:rsidRPr="00A021FC" w:rsidRDefault="00FB3053" w:rsidP="003504FC">
                            <w:pPr>
                              <w:pStyle w:val="Imprint"/>
                              <w:rPr>
                                <w:b/>
                              </w:rPr>
                            </w:pPr>
                            <w:r w:rsidRPr="00A021FC">
                              <w:rPr>
                                <w:b/>
                              </w:rPr>
                              <w:t xml:space="preserve">© Commonwealth of Australia, </w:t>
                            </w:r>
                            <w:r>
                              <w:rPr>
                                <w:b/>
                              </w:rPr>
                              <w:t>2015</w:t>
                            </w:r>
                          </w:p>
                          <w:p w:rsidR="00FB3053" w:rsidRDefault="00FB3053" w:rsidP="003504FC">
                            <w:pPr>
                              <w:pStyle w:val="Imprint"/>
                              <w:rPr>
                                <w:sz w:val="20"/>
                              </w:rPr>
                            </w:pPr>
                            <w:r w:rsidRPr="00E80270">
                              <w:rPr>
                                <w:noProof/>
                                <w:sz w:val="20"/>
                                <w:lang w:eastAsia="en-AU"/>
                              </w:rPr>
                              <w:drawing>
                                <wp:inline distT="0" distB="0" distL="0" distR="0" wp14:anchorId="66978582" wp14:editId="5DE9CBE7">
                                  <wp:extent cx="850265" cy="302895"/>
                                  <wp:effectExtent l="19050" t="0" r="6985" b="0"/>
                                  <wp:docPr id="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4"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FB3053" w:rsidRPr="00A021FC" w:rsidRDefault="00FB3053" w:rsidP="003504FC">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FB3053" w:rsidRPr="00A021FC" w:rsidRDefault="00FB3053" w:rsidP="003504FC">
                            <w:pPr>
                              <w:pStyle w:val="Imprint"/>
                            </w:pPr>
                            <w:r w:rsidRPr="00A021FC">
                              <w:t>The details of the relevant licence conditions are available on the Creative Commons website (accessible using the links provided) as is the full legal code for the CC BY 3.0 AU licence &lt;http://creativecommons.org/licenses/by/3.0/legalcode&gt;.</w:t>
                            </w:r>
                          </w:p>
                          <w:p w:rsidR="00FB3053" w:rsidRPr="00A021FC" w:rsidRDefault="00FB3053" w:rsidP="003504FC">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FB3053" w:rsidRPr="00A021FC" w:rsidRDefault="00FB3053" w:rsidP="003504FC">
                            <w:pPr>
                              <w:pStyle w:val="Imprint"/>
                            </w:pPr>
                            <w:r w:rsidRPr="00A021FC">
                              <w:t>This document should be attributed a</w:t>
                            </w:r>
                            <w:r>
                              <w:t xml:space="preserve">s Moodie, G, Wheelahan, AL, Fredman, N &amp; Bexley, E 2015, </w:t>
                            </w:r>
                            <w:r>
                              <w:rPr>
                                <w:i/>
                              </w:rPr>
                              <w:t>Towards a new approach to mid-level qualifications,</w:t>
                            </w:r>
                            <w:r w:rsidRPr="00A021FC">
                              <w:t xml:space="preserve"> NCVER, Adelaide.</w:t>
                            </w:r>
                          </w:p>
                          <w:p w:rsidR="00FB3053" w:rsidRDefault="00FB3053" w:rsidP="003504FC">
                            <w:pPr>
                              <w:pStyle w:val="Imprint"/>
                              <w:rPr>
                                <w:sz w:val="22"/>
                                <w:szCs w:val="22"/>
                              </w:rPr>
                            </w:pPr>
                          </w:p>
                          <w:p w:rsidR="00FB3053" w:rsidRPr="00EC29E3" w:rsidRDefault="00FB3053" w:rsidP="003504FC">
                            <w:pPr>
                              <w:pStyle w:val="Imprint"/>
                              <w:tabs>
                                <w:tab w:val="left" w:pos="1134"/>
                              </w:tabs>
                              <w:ind w:right="1700"/>
                              <w:rPr>
                                <w:smallCaps/>
                                <w:color w:val="000000"/>
                              </w:rPr>
                            </w:pPr>
                            <w:r>
                              <w:rPr>
                                <w:smallCaps/>
                                <w:color w:val="000000"/>
                              </w:rPr>
                              <w:t>COVER IMAGE</w:t>
                            </w:r>
                            <w:r w:rsidRPr="003504FC">
                              <w:rPr>
                                <w:smallCaps/>
                                <w:color w:val="000000"/>
                              </w:rPr>
                              <w:t>:</w:t>
                            </w:r>
                            <w:r w:rsidRPr="003504FC">
                              <w:rPr>
                                <w:smallCaps/>
                                <w:color w:val="000000"/>
                              </w:rPr>
                              <w:tab/>
                              <w:t>Getty Images/</w:t>
                            </w:r>
                            <w:proofErr w:type="spellStart"/>
                            <w:r w:rsidRPr="003504FC">
                              <w:rPr>
                                <w:smallCaps/>
                                <w:color w:val="000000"/>
                              </w:rPr>
                              <w:t>iStock</w:t>
                            </w:r>
                            <w:proofErr w:type="spellEnd"/>
                          </w:p>
                          <w:p w:rsidR="00FB3053" w:rsidRDefault="00FB3053" w:rsidP="003504FC">
                            <w:pPr>
                              <w:pStyle w:val="Imprint"/>
                              <w:rPr>
                                <w:color w:val="000000"/>
                              </w:rPr>
                            </w:pPr>
                            <w:r w:rsidRPr="005C2FCF">
                              <w:rPr>
                                <w:color w:val="000000"/>
                              </w:rPr>
                              <w:t>ISBN</w:t>
                            </w:r>
                            <w:r w:rsidRPr="005C2FCF">
                              <w:rPr>
                                <w:color w:val="000000"/>
                              </w:rPr>
                              <w:tab/>
                            </w:r>
                            <w:r w:rsidRPr="003504FC">
                              <w:rPr>
                                <w:color w:val="000000"/>
                              </w:rPr>
                              <w:t>978 1 925173 16 1</w:t>
                            </w:r>
                          </w:p>
                          <w:p w:rsidR="00FB3053" w:rsidRPr="005C2FCF" w:rsidRDefault="00FB3053" w:rsidP="003504FC">
                            <w:pPr>
                              <w:pStyle w:val="Imprint"/>
                              <w:rPr>
                                <w:color w:val="000000"/>
                              </w:rPr>
                            </w:pPr>
                            <w:r w:rsidRPr="005C2FCF">
                              <w:rPr>
                                <w:color w:val="000000"/>
                              </w:rPr>
                              <w:t>TD/TNC</w:t>
                            </w:r>
                            <w:r w:rsidRPr="005C2FCF">
                              <w:rPr>
                                <w:color w:val="000000"/>
                              </w:rPr>
                              <w:tab/>
                            </w:r>
                            <w:r w:rsidRPr="003504FC">
                              <w:rPr>
                                <w:color w:val="000000"/>
                              </w:rPr>
                              <w:t>120.03</w:t>
                            </w:r>
                          </w:p>
                          <w:p w:rsidR="00FB3053" w:rsidRPr="005C2FCF" w:rsidRDefault="00FB3053" w:rsidP="003504FC">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FB3053" w:rsidRPr="005C2FCF" w:rsidRDefault="00FB3053" w:rsidP="003504FC">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FB3053" w:rsidRDefault="00FB3053" w:rsidP="003504FC">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FB3053" w:rsidRPr="002C3573" w:rsidRDefault="00FB3053" w:rsidP="003504FC">
                            <w:pPr>
                              <w:pStyle w:val="Imprint"/>
                              <w:spacing w:before="0"/>
                            </w:pPr>
                            <w:r w:rsidRPr="002C3573">
                              <w:rPr>
                                <w:b/>
                              </w:rPr>
                              <w:t>Email</w:t>
                            </w:r>
                            <w:r w:rsidRPr="002C3573">
                              <w:t xml:space="preserve"> </w:t>
                            </w:r>
                            <w:hyperlink r:id="rId15" w:history="1">
                              <w:r w:rsidRPr="002C3573">
                                <w:rPr>
                                  <w:rStyle w:val="Hyperlink"/>
                                  <w:sz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hyperlink r:id="rId16" w:history="1">
                              <w:r w:rsidRPr="002C3573">
                                <w:rPr>
                                  <w:rStyle w:val="Hyperlink"/>
                                  <w:sz w:val="16"/>
                                </w:rPr>
                                <w:t>http://www.lsay.edu.au</w:t>
                              </w:r>
                            </w:hyperlink>
                            <w:r w:rsidRPr="002C3573">
                              <w:t>&gt;</w:t>
                            </w:r>
                          </w:p>
                          <w:p w:rsidR="00FB3053" w:rsidRPr="00D212FA" w:rsidRDefault="00FB3053" w:rsidP="003504FC">
                            <w:pPr>
                              <w:pStyle w:val="Imprint"/>
                              <w:tabs>
                                <w:tab w:val="left" w:pos="993"/>
                                <w:tab w:val="left" w:pos="3686"/>
                              </w:tabs>
                              <w:spacing w:before="0"/>
                            </w:pPr>
                            <w:r w:rsidRPr="00E65C3B">
                              <w:rPr>
                                <w:b/>
                              </w:rPr>
                              <w:t>Follow us:</w:t>
                            </w:r>
                            <w:r>
                              <w:t xml:space="preserve"> </w:t>
                            </w:r>
                            <w:r>
                              <w:tab/>
                              <w:t xml:space="preserve"> </w:t>
                            </w:r>
                            <w:r>
                              <w:rPr>
                                <w:noProof/>
                                <w:lang w:eastAsia="en-AU"/>
                              </w:rPr>
                              <w:drawing>
                                <wp:inline distT="0" distB="0" distL="0" distR="0" wp14:anchorId="6D404A89" wp14:editId="56786001">
                                  <wp:extent cx="120650" cy="146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t xml:space="preserve">  &lt;http://twitter.com/ncver&gt;</w:t>
                            </w:r>
                            <w:r>
                              <w:tab/>
                            </w:r>
                            <w:r>
                              <w:rPr>
                                <w:noProof/>
                                <w:lang w:eastAsia="en-AU"/>
                              </w:rPr>
                              <w:drawing>
                                <wp:inline distT="0" distB="0" distL="0" distR="0" wp14:anchorId="6307F854" wp14:editId="43CE92EB">
                                  <wp:extent cx="129540" cy="146685"/>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46685"/>
                                          </a:xfrm>
                                          <a:prstGeom prst="rect">
                                            <a:avLst/>
                                          </a:prstGeom>
                                          <a:noFill/>
                                          <a:ln>
                                            <a:noFill/>
                                          </a:ln>
                                        </pic:spPr>
                                      </pic:pic>
                                    </a:graphicData>
                                  </a:graphic>
                                </wp:inline>
                              </w:drawing>
                            </w:r>
                            <w:r>
                              <w:t xml:space="preserve">  &lt;http://www.linkedin.com/company/ncver&gt;</w:t>
                            </w:r>
                          </w:p>
                          <w:p w:rsidR="00FB3053" w:rsidRPr="00541B94" w:rsidRDefault="00FB3053" w:rsidP="003504FC">
                            <w:pPr>
                              <w:pStyle w:val="Imprint"/>
                              <w:ind w:right="1700"/>
                              <w:rPr>
                                <w:color w:val="000000"/>
                              </w:rPr>
                            </w:pP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2pt;margin-top:121.35pt;width:440.7pt;height:4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tg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" filled="f" stroked="f">
                <v:textbox inset="0,,0">
                  <w:txbxContent>
                    <w:p w:rsidR="00FB3053" w:rsidRPr="00A021FC" w:rsidRDefault="00FB3053" w:rsidP="003504FC">
                      <w:pPr>
                        <w:pStyle w:val="Imprint"/>
                        <w:rPr>
                          <w:b/>
                        </w:rPr>
                      </w:pPr>
                      <w:r w:rsidRPr="00A021FC">
                        <w:rPr>
                          <w:b/>
                        </w:rPr>
                        <w:t xml:space="preserve">© Commonwealth of Australia, </w:t>
                      </w:r>
                      <w:r>
                        <w:rPr>
                          <w:b/>
                        </w:rPr>
                        <w:t>2015</w:t>
                      </w:r>
                    </w:p>
                    <w:p w:rsidR="00FB3053" w:rsidRDefault="00FB3053" w:rsidP="003504FC">
                      <w:pPr>
                        <w:pStyle w:val="Imprint"/>
                        <w:rPr>
                          <w:sz w:val="20"/>
                        </w:rPr>
                      </w:pPr>
                      <w:r w:rsidRPr="00E80270">
                        <w:rPr>
                          <w:noProof/>
                          <w:sz w:val="20"/>
                          <w:lang w:eastAsia="en-AU"/>
                        </w:rPr>
                        <w:drawing>
                          <wp:inline distT="0" distB="0" distL="0" distR="0" wp14:anchorId="66978582" wp14:editId="5DE9CBE7">
                            <wp:extent cx="850265" cy="302895"/>
                            <wp:effectExtent l="19050" t="0" r="6985" b="0"/>
                            <wp:docPr id="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FB3053" w:rsidRPr="00A021FC" w:rsidRDefault="00FB3053" w:rsidP="003504FC">
                      <w:pPr>
                        <w:pStyle w:val="Imprint"/>
                      </w:pPr>
                      <w:r w:rsidRPr="00A021FC">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FB3053" w:rsidRPr="00A021FC" w:rsidRDefault="00FB3053" w:rsidP="003504FC">
                      <w:pPr>
                        <w:pStyle w:val="Imprint"/>
                      </w:pPr>
                      <w:r w:rsidRPr="00A021FC">
                        <w:t>The details of the relevant licence conditions are available on the Creative Commons website (accessible using the links provided) as is the full legal code for the CC BY 3.0 AU licence &lt;http://creativecommons.org/licenses/by/3.0/legalcode&gt;.</w:t>
                      </w:r>
                    </w:p>
                    <w:p w:rsidR="00FB3053" w:rsidRPr="00A021FC" w:rsidRDefault="00FB3053" w:rsidP="003504FC">
                      <w:pPr>
                        <w:pStyle w:val="Imprint"/>
                      </w:pPr>
                      <w:r w:rsidRPr="00A021FC">
                        <w:t>The Creative Commons licence conditions do not apply to all logos, graphic design, artwork and photographs. Requests and enquiries concerning other reproduction and rights should be directed to the National Centre for Vocational Education Research (NCVER).</w:t>
                      </w:r>
                    </w:p>
                    <w:p w:rsidR="00FB3053" w:rsidRPr="00A021FC" w:rsidRDefault="00FB3053" w:rsidP="003504FC">
                      <w:pPr>
                        <w:pStyle w:val="Imprint"/>
                      </w:pPr>
                      <w:r w:rsidRPr="00A021FC">
                        <w:t>This document should be attributed a</w:t>
                      </w:r>
                      <w:r>
                        <w:t xml:space="preserve">s Moodie, G, Wheelahan, AL, Fredman, N &amp; Bexley, E 2015, </w:t>
                      </w:r>
                      <w:r>
                        <w:rPr>
                          <w:i/>
                        </w:rPr>
                        <w:t>Towards a new approach to mid-level qualifications,</w:t>
                      </w:r>
                      <w:r w:rsidRPr="00A021FC">
                        <w:t xml:space="preserve"> NCVER, Adelaide.</w:t>
                      </w:r>
                    </w:p>
                    <w:p w:rsidR="00FB3053" w:rsidRDefault="00FB3053" w:rsidP="003504FC">
                      <w:pPr>
                        <w:pStyle w:val="Imprint"/>
                        <w:rPr>
                          <w:sz w:val="22"/>
                          <w:szCs w:val="22"/>
                        </w:rPr>
                      </w:pPr>
                    </w:p>
                    <w:p w:rsidR="00FB3053" w:rsidRPr="00EC29E3" w:rsidRDefault="00FB3053" w:rsidP="003504FC">
                      <w:pPr>
                        <w:pStyle w:val="Imprint"/>
                        <w:tabs>
                          <w:tab w:val="left" w:pos="1134"/>
                        </w:tabs>
                        <w:ind w:right="1700"/>
                        <w:rPr>
                          <w:smallCaps/>
                          <w:color w:val="000000"/>
                        </w:rPr>
                      </w:pPr>
                      <w:r>
                        <w:rPr>
                          <w:smallCaps/>
                          <w:color w:val="000000"/>
                        </w:rPr>
                        <w:t>COVER IMAGE</w:t>
                      </w:r>
                      <w:r w:rsidRPr="003504FC">
                        <w:rPr>
                          <w:smallCaps/>
                          <w:color w:val="000000"/>
                        </w:rPr>
                        <w:t>:</w:t>
                      </w:r>
                      <w:r w:rsidRPr="003504FC">
                        <w:rPr>
                          <w:smallCaps/>
                          <w:color w:val="000000"/>
                        </w:rPr>
                        <w:tab/>
                        <w:t>Getty Images/</w:t>
                      </w:r>
                      <w:proofErr w:type="spellStart"/>
                      <w:r w:rsidRPr="003504FC">
                        <w:rPr>
                          <w:smallCaps/>
                          <w:color w:val="000000"/>
                        </w:rPr>
                        <w:t>iStock</w:t>
                      </w:r>
                      <w:proofErr w:type="spellEnd"/>
                    </w:p>
                    <w:p w:rsidR="00FB3053" w:rsidRDefault="00FB3053" w:rsidP="003504FC">
                      <w:pPr>
                        <w:pStyle w:val="Imprint"/>
                        <w:rPr>
                          <w:color w:val="000000"/>
                        </w:rPr>
                      </w:pPr>
                      <w:r w:rsidRPr="005C2FCF">
                        <w:rPr>
                          <w:color w:val="000000"/>
                        </w:rPr>
                        <w:t>ISBN</w:t>
                      </w:r>
                      <w:r w:rsidRPr="005C2FCF">
                        <w:rPr>
                          <w:color w:val="000000"/>
                        </w:rPr>
                        <w:tab/>
                      </w:r>
                      <w:r w:rsidRPr="003504FC">
                        <w:rPr>
                          <w:color w:val="000000"/>
                        </w:rPr>
                        <w:t>978 1 925173 16 1</w:t>
                      </w:r>
                    </w:p>
                    <w:p w:rsidR="00FB3053" w:rsidRPr="005C2FCF" w:rsidRDefault="00FB3053" w:rsidP="003504FC">
                      <w:pPr>
                        <w:pStyle w:val="Imprint"/>
                        <w:rPr>
                          <w:color w:val="000000"/>
                        </w:rPr>
                      </w:pPr>
                      <w:r w:rsidRPr="005C2FCF">
                        <w:rPr>
                          <w:color w:val="000000"/>
                        </w:rPr>
                        <w:t>TD/TNC</w:t>
                      </w:r>
                      <w:r w:rsidRPr="005C2FCF">
                        <w:rPr>
                          <w:color w:val="000000"/>
                        </w:rPr>
                        <w:tab/>
                      </w:r>
                      <w:r w:rsidRPr="003504FC">
                        <w:rPr>
                          <w:color w:val="000000"/>
                        </w:rPr>
                        <w:t>120.03</w:t>
                      </w:r>
                    </w:p>
                    <w:p w:rsidR="00FB3053" w:rsidRPr="005C2FCF" w:rsidRDefault="00FB3053" w:rsidP="003504FC">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FB3053" w:rsidRPr="005C2FCF" w:rsidRDefault="00FB3053" w:rsidP="003504FC">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FB3053" w:rsidRDefault="00FB3053" w:rsidP="003504FC">
                      <w:pPr>
                        <w:pStyle w:val="Imprint"/>
                        <w:tabs>
                          <w:tab w:val="left" w:pos="3402"/>
                        </w:tabs>
                      </w:pPr>
                      <w:r w:rsidRPr="00D212FA">
                        <w:rPr>
                          <w:b/>
                        </w:rPr>
                        <w:t>P</w:t>
                      </w:r>
                      <w:r>
                        <w:rPr>
                          <w:b/>
                        </w:rPr>
                        <w:t>hone</w:t>
                      </w:r>
                      <w:r w:rsidRPr="00D212FA">
                        <w:t xml:space="preserve"> +61 8 8230 8400 </w:t>
                      </w:r>
                      <w:r>
                        <w:t xml:space="preserve"> </w:t>
                      </w:r>
                      <w:r w:rsidRPr="00D212FA">
                        <w:t xml:space="preserve"> </w:t>
                      </w:r>
                      <w:r>
                        <w:t xml:space="preserve">  </w:t>
                      </w:r>
                      <w:r w:rsidRPr="00D212FA">
                        <w:rPr>
                          <w:b/>
                        </w:rPr>
                        <w:t>F</w:t>
                      </w:r>
                      <w:r>
                        <w:rPr>
                          <w:b/>
                        </w:rPr>
                        <w:t>ax</w:t>
                      </w:r>
                      <w:r w:rsidRPr="00D212FA">
                        <w:t xml:space="preserve"> +61 8 8212 3436</w:t>
                      </w:r>
                    </w:p>
                    <w:p w:rsidR="00FB3053" w:rsidRPr="002C3573" w:rsidRDefault="00FB3053" w:rsidP="003504FC">
                      <w:pPr>
                        <w:pStyle w:val="Imprint"/>
                        <w:spacing w:before="0"/>
                      </w:pPr>
                      <w:r w:rsidRPr="002C3573">
                        <w:rPr>
                          <w:b/>
                        </w:rPr>
                        <w:t>Email</w:t>
                      </w:r>
                      <w:r w:rsidRPr="002C3573">
                        <w:t xml:space="preserve"> </w:t>
                      </w:r>
                      <w:hyperlink r:id="rId20" w:history="1">
                        <w:r w:rsidRPr="002C3573">
                          <w:rPr>
                            <w:rStyle w:val="Hyperlink"/>
                            <w:sz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hyperlink r:id="rId21" w:history="1">
                        <w:r w:rsidRPr="002C3573">
                          <w:rPr>
                            <w:rStyle w:val="Hyperlink"/>
                            <w:sz w:val="16"/>
                          </w:rPr>
                          <w:t>http://www.lsay.edu.au</w:t>
                        </w:r>
                      </w:hyperlink>
                      <w:r w:rsidRPr="002C3573">
                        <w:t>&gt;</w:t>
                      </w:r>
                    </w:p>
                    <w:p w:rsidR="00FB3053" w:rsidRPr="00D212FA" w:rsidRDefault="00FB3053" w:rsidP="003504FC">
                      <w:pPr>
                        <w:pStyle w:val="Imprint"/>
                        <w:tabs>
                          <w:tab w:val="left" w:pos="993"/>
                          <w:tab w:val="left" w:pos="3686"/>
                        </w:tabs>
                        <w:spacing w:before="0"/>
                      </w:pPr>
                      <w:r w:rsidRPr="00E65C3B">
                        <w:rPr>
                          <w:b/>
                        </w:rPr>
                        <w:t>Follow us:</w:t>
                      </w:r>
                      <w:r>
                        <w:t xml:space="preserve"> </w:t>
                      </w:r>
                      <w:r>
                        <w:tab/>
                        <w:t xml:space="preserve"> </w:t>
                      </w:r>
                      <w:r>
                        <w:rPr>
                          <w:noProof/>
                          <w:lang w:eastAsia="en-AU"/>
                        </w:rPr>
                        <w:drawing>
                          <wp:inline distT="0" distB="0" distL="0" distR="0" wp14:anchorId="6D404A89" wp14:editId="56786001">
                            <wp:extent cx="120650" cy="146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650" cy="146685"/>
                                    </a:xfrm>
                                    <a:prstGeom prst="rect">
                                      <a:avLst/>
                                    </a:prstGeom>
                                    <a:noFill/>
                                    <a:ln>
                                      <a:noFill/>
                                    </a:ln>
                                  </pic:spPr>
                                </pic:pic>
                              </a:graphicData>
                            </a:graphic>
                          </wp:inline>
                        </w:drawing>
                      </w:r>
                      <w:r>
                        <w:t xml:space="preserve">  &lt;http://twitter.com/ncver&gt;</w:t>
                      </w:r>
                      <w:r>
                        <w:tab/>
                      </w:r>
                      <w:r>
                        <w:rPr>
                          <w:noProof/>
                          <w:lang w:eastAsia="en-AU"/>
                        </w:rPr>
                        <w:drawing>
                          <wp:inline distT="0" distB="0" distL="0" distR="0" wp14:anchorId="6307F854" wp14:editId="43CE92EB">
                            <wp:extent cx="129540" cy="146685"/>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540" cy="146685"/>
                                    </a:xfrm>
                                    <a:prstGeom prst="rect">
                                      <a:avLst/>
                                    </a:prstGeom>
                                    <a:noFill/>
                                    <a:ln>
                                      <a:noFill/>
                                    </a:ln>
                                  </pic:spPr>
                                </pic:pic>
                              </a:graphicData>
                            </a:graphic>
                          </wp:inline>
                        </w:drawing>
                      </w:r>
                      <w:r>
                        <w:t xml:space="preserve">  &lt;http://www.linkedin.com/company/ncver&gt;</w:t>
                      </w:r>
                    </w:p>
                    <w:p w:rsidR="00FB3053" w:rsidRPr="00541B94" w:rsidRDefault="00FB3053" w:rsidP="003504FC">
                      <w:pPr>
                        <w:pStyle w:val="Imprint"/>
                        <w:ind w:right="1700"/>
                        <w:rPr>
                          <w:color w:val="000000"/>
                        </w:rPr>
                      </w:pPr>
                    </w:p>
                  </w:txbxContent>
                </v:textbox>
              </v:shape>
            </w:pict>
          </mc:Fallback>
        </mc:AlternateContent>
      </w:r>
      <w:r w:rsidR="009010D3" w:rsidRPr="005C2FCF">
        <w:br w:type="page"/>
      </w:r>
      <w:bookmarkStart w:id="3" w:name="_Toc73766312"/>
      <w:bookmarkStart w:id="4" w:name="_Toc77937774"/>
      <w:bookmarkStart w:id="5" w:name="_Toc80174750"/>
      <w:bookmarkStart w:id="6" w:name="_Toc81560506"/>
      <w:bookmarkStart w:id="7" w:name="_Toc82071799"/>
      <w:bookmarkStart w:id="8" w:name="_Toc82151754"/>
      <w:bookmarkStart w:id="9" w:name="_Toc82498260"/>
      <w:bookmarkStart w:id="10" w:name="_Toc86829097"/>
      <w:bookmarkStart w:id="11" w:name="_Toc89226248"/>
      <w:bookmarkStart w:id="12" w:name="_Toc89240893"/>
      <w:bookmarkStart w:id="13" w:name="_Toc98394875"/>
      <w:bookmarkStart w:id="14" w:name="_Toc296423679"/>
      <w:bookmarkStart w:id="15" w:name="_Toc296497510"/>
      <w:r w:rsidR="009010D3" w:rsidRPr="005C2FCF">
        <w:lastRenderedPageBreak/>
        <w:t>About the research</w:t>
      </w:r>
      <w:bookmarkEnd w:id="3"/>
      <w:bookmarkEnd w:id="4"/>
      <w:bookmarkEnd w:id="5"/>
      <w:bookmarkEnd w:id="6"/>
      <w:bookmarkEnd w:id="7"/>
      <w:bookmarkEnd w:id="8"/>
      <w:bookmarkEnd w:id="9"/>
      <w:bookmarkEnd w:id="10"/>
      <w:bookmarkEnd w:id="11"/>
      <w:bookmarkEnd w:id="12"/>
      <w:bookmarkEnd w:id="13"/>
      <w:bookmarkEnd w:id="14"/>
      <w:bookmarkEnd w:id="15"/>
    </w:p>
    <w:p w:rsidR="009010D3" w:rsidRDefault="002D6F3E" w:rsidP="00F93048">
      <w:pPr>
        <w:pStyle w:val="Abouttheresearchpubtitle"/>
      </w:pPr>
      <w:bookmarkStart w:id="16" w:name="_Toc98394877"/>
      <w:r>
        <w:t>Towards a new approach to mid-level qualifications</w:t>
      </w:r>
    </w:p>
    <w:p w:rsidR="002D6F3E" w:rsidRDefault="002D6F3E" w:rsidP="002D6F3E">
      <w:pPr>
        <w:pStyle w:val="Heading3"/>
      </w:pPr>
      <w:r>
        <w:t>Gavin Moodie, RMIT</w:t>
      </w:r>
      <w:r w:rsidR="00C82997">
        <w:t xml:space="preserve"> University</w:t>
      </w:r>
      <w:r>
        <w:t>; Leesa Wheelahan, Nick Fredman and Emmaline Bexley, University of Melbourne</w:t>
      </w:r>
    </w:p>
    <w:p w:rsidR="003F484A" w:rsidRDefault="003F484A" w:rsidP="003F484A">
      <w:pPr>
        <w:pStyle w:val="Text"/>
      </w:pPr>
      <w:bookmarkStart w:id="17" w:name="_Toc98394878"/>
      <w:bookmarkStart w:id="18" w:name="_Toc296423682"/>
      <w:bookmarkStart w:id="19" w:name="_Toc296497513"/>
      <w:bookmarkEnd w:id="16"/>
      <w:r w:rsidRPr="00D7139C">
        <w:t xml:space="preserve">This report is part of a wider three-year program of research, </w:t>
      </w:r>
      <w:r w:rsidRPr="006D3EC8">
        <w:rPr>
          <w:i/>
        </w:rPr>
        <w:t>V</w:t>
      </w:r>
      <w:r>
        <w:rPr>
          <w:i/>
        </w:rPr>
        <w:t>ocations: the link between post-</w:t>
      </w:r>
      <w:r w:rsidRPr="006D3EC8">
        <w:rPr>
          <w:i/>
        </w:rPr>
        <w:t>compulsory education and the labour market</w:t>
      </w:r>
      <w:r w:rsidRPr="00D7139C">
        <w:t xml:space="preserve">, which is investigating the educational and occupational paths that people take and how their study relates to their work. </w:t>
      </w:r>
      <w:r>
        <w:t>Previously the authors</w:t>
      </w:r>
      <w:r w:rsidR="00AF0DB8">
        <w:t xml:space="preserve"> </w:t>
      </w:r>
      <w:r w:rsidR="001600C6">
        <w:t>identified three main roles for</w:t>
      </w:r>
      <w:r w:rsidR="00B37AE6">
        <w:t xml:space="preserve"> mid-level qualifications</w:t>
      </w:r>
      <w:r w:rsidR="00211898" w:rsidRPr="00525F5F">
        <w:t xml:space="preserve">, as a labour market qualification (entry or upgrade), a transition to a higher-level qualification, </w:t>
      </w:r>
      <w:r w:rsidR="00CF41E2">
        <w:t>and</w:t>
      </w:r>
      <w:r w:rsidR="00211898" w:rsidRPr="00525F5F">
        <w:t xml:space="preserve"> to widen access to higher-</w:t>
      </w:r>
      <w:r w:rsidR="00BB76F4">
        <w:t>level qualifications. They also</w:t>
      </w:r>
      <w:r w:rsidR="00200D1A">
        <w:t xml:space="preserve"> proposed a new approach to qualifications</w:t>
      </w:r>
      <w:r w:rsidR="00BB76F4">
        <w:t xml:space="preserve"> based on vocational streams and productive capabilities</w:t>
      </w:r>
      <w:r w:rsidR="00C82997">
        <w:t>, which</w:t>
      </w:r>
      <w:r w:rsidR="00200D1A">
        <w:t xml:space="preserve"> would strengthen educational pathways and occupational outcomes.</w:t>
      </w:r>
      <w:r>
        <w:t xml:space="preserve"> </w:t>
      </w:r>
    </w:p>
    <w:p w:rsidR="00D22393" w:rsidRDefault="00211898" w:rsidP="003F484A">
      <w:pPr>
        <w:pStyle w:val="Text"/>
      </w:pPr>
      <w:r>
        <w:t xml:space="preserve">In the final year of the research, the authors </w:t>
      </w:r>
      <w:r w:rsidR="00200D1A">
        <w:t>tested this new approach through consultations with stakeholders in four industry areas</w:t>
      </w:r>
      <w:r w:rsidR="00087F42">
        <w:t>:</w:t>
      </w:r>
      <w:r w:rsidR="00200D1A">
        <w:t xml:space="preserve"> agriculture</w:t>
      </w:r>
      <w:r w:rsidR="00087F42">
        <w:t>;</w:t>
      </w:r>
      <w:r w:rsidR="00200D1A">
        <w:t xml:space="preserve"> engineering</w:t>
      </w:r>
      <w:r w:rsidR="00087F42">
        <w:t>;</w:t>
      </w:r>
      <w:r w:rsidR="00200D1A">
        <w:t xml:space="preserve"> finance</w:t>
      </w:r>
      <w:r w:rsidR="00087F42">
        <w:t>;</w:t>
      </w:r>
      <w:r w:rsidR="00200D1A">
        <w:t xml:space="preserve"> and health and community services. </w:t>
      </w:r>
      <w:r w:rsidR="00BF4CB8">
        <w:t>Th</w:t>
      </w:r>
      <w:r w:rsidR="00422E50">
        <w:t xml:space="preserve">is report focuses on </w:t>
      </w:r>
      <w:r w:rsidR="008A5145">
        <w:t xml:space="preserve">the outcomes of </w:t>
      </w:r>
      <w:r w:rsidR="00422E50">
        <w:t xml:space="preserve">those consultations and </w:t>
      </w:r>
      <w:r w:rsidR="00BF4CB8">
        <w:t>also suggests how the new approach can be progressed.</w:t>
      </w:r>
    </w:p>
    <w:p w:rsidR="009010D3" w:rsidRPr="005C2FCF" w:rsidRDefault="009010D3" w:rsidP="0049453B">
      <w:pPr>
        <w:pStyle w:val="Keymessages"/>
      </w:pPr>
      <w:r w:rsidRPr="005C2FCF">
        <w:t>Key messages</w:t>
      </w:r>
      <w:bookmarkEnd w:id="17"/>
      <w:bookmarkEnd w:id="18"/>
      <w:bookmarkEnd w:id="19"/>
    </w:p>
    <w:p w:rsidR="008A5145" w:rsidRDefault="008A5145" w:rsidP="00015F17">
      <w:pPr>
        <w:pStyle w:val="Dotpoint1"/>
      </w:pPr>
      <w:r>
        <w:t>Support for vocational streams and productive capabilities varied by industry</w:t>
      </w:r>
      <w:r w:rsidR="00087F42">
        <w:t>,</w:t>
      </w:r>
      <w:r>
        <w:t xml:space="preserve"> with finance showing the highest overall support. </w:t>
      </w:r>
      <w:r w:rsidR="00A219FD">
        <w:t xml:space="preserve">Agriculture showed the least support due to a general reluctance by employers to invest in education and training. </w:t>
      </w:r>
    </w:p>
    <w:p w:rsidR="00A219FD" w:rsidRDefault="00A219FD" w:rsidP="00300BB8">
      <w:pPr>
        <w:pStyle w:val="Dotpoint1"/>
      </w:pPr>
      <w:r>
        <w:t xml:space="preserve">In order to progress </w:t>
      </w:r>
      <w:r w:rsidR="006D6259">
        <w:t xml:space="preserve">the </w:t>
      </w:r>
      <w:r>
        <w:t xml:space="preserve">new approach to qualifications, </w:t>
      </w:r>
      <w:r w:rsidR="00087F42">
        <w:t xml:space="preserve">it is suggested that </w:t>
      </w:r>
      <w:r>
        <w:t>the following should be implemented:</w:t>
      </w:r>
    </w:p>
    <w:p w:rsidR="009010D3" w:rsidRDefault="009A7DB2" w:rsidP="006F64FD">
      <w:pPr>
        <w:pStyle w:val="Dotpoint2"/>
      </w:pPr>
      <w:r>
        <w:t>Tertiary education curriculum needs to emphasise the different roles of qualifications</w:t>
      </w:r>
      <w:r w:rsidR="00BB76F4">
        <w:t xml:space="preserve"> by</w:t>
      </w:r>
      <w:r w:rsidR="007D5D71">
        <w:t xml:space="preserve"> moving from being focused </w:t>
      </w:r>
      <w:r w:rsidR="00087F42">
        <w:t>on specific work</w:t>
      </w:r>
      <w:r w:rsidR="00EB7D63">
        <w:t>place tasks and roles to a capabilities approach</w:t>
      </w:r>
      <w:r w:rsidR="00087F42">
        <w:t>,</w:t>
      </w:r>
      <w:r w:rsidR="00EB7D63">
        <w:t xml:space="preserve"> which develops a person’s theoretical knowledge, technical skills and attributes in a broad field of practice along with the skills for a particular occupation.</w:t>
      </w:r>
      <w:r w:rsidR="00526E29">
        <w:t xml:space="preserve"> </w:t>
      </w:r>
    </w:p>
    <w:p w:rsidR="009010D3" w:rsidRDefault="004D5918" w:rsidP="006F64FD">
      <w:pPr>
        <w:pStyle w:val="Dotpoint2"/>
      </w:pPr>
      <w:r>
        <w:t>All</w:t>
      </w:r>
      <w:bookmarkStart w:id="20" w:name="_GoBack"/>
      <w:bookmarkEnd w:id="20"/>
      <w:r w:rsidR="00087F42">
        <w:t xml:space="preserve"> the social partners —</w:t>
      </w:r>
      <w:r>
        <w:t xml:space="preserve"> education, indu</w:t>
      </w:r>
      <w:r w:rsidR="00CE6969">
        <w:t>stry and</w:t>
      </w:r>
      <w:r w:rsidR="00087F42">
        <w:t xml:space="preserve"> government</w:t>
      </w:r>
      <w:r w:rsidR="00CE6969">
        <w:t xml:space="preserve"> </w:t>
      </w:r>
      <w:r w:rsidR="00087F42">
        <w:t>—</w:t>
      </w:r>
      <w:r>
        <w:t xml:space="preserve"> need </w:t>
      </w:r>
      <w:r w:rsidR="00473C58">
        <w:t xml:space="preserve">greater involvement </w:t>
      </w:r>
      <w:r w:rsidR="006E0E4A">
        <w:t xml:space="preserve">in the development of curriculum and qualifications. </w:t>
      </w:r>
      <w:r w:rsidR="00473C58">
        <w:t>They</w:t>
      </w:r>
      <w:r w:rsidR="006E0E4A">
        <w:t xml:space="preserve"> should also have equal participation in the membership of qualification and approval bodies</w:t>
      </w:r>
      <w:r w:rsidR="00473C58">
        <w:t xml:space="preserve"> to</w:t>
      </w:r>
      <w:r w:rsidR="00FE69BB">
        <w:t xml:space="preserve"> enable there to be a focus on</w:t>
      </w:r>
      <w:r w:rsidR="008B51AD">
        <w:t xml:space="preserve"> both</w:t>
      </w:r>
      <w:r w:rsidR="00FE69BB">
        <w:t xml:space="preserve"> </w:t>
      </w:r>
      <w:r w:rsidR="008B51AD">
        <w:t xml:space="preserve">the </w:t>
      </w:r>
      <w:r w:rsidR="00FE69BB">
        <w:t xml:space="preserve">educational </w:t>
      </w:r>
      <w:r w:rsidR="008B51AD">
        <w:t>and</w:t>
      </w:r>
      <w:r w:rsidR="00FE69BB">
        <w:t xml:space="preserve"> occupational purposes of qualifications.</w:t>
      </w:r>
      <w:r w:rsidR="006E0E4A">
        <w:t xml:space="preserve"> </w:t>
      </w:r>
    </w:p>
    <w:p w:rsidR="00635394" w:rsidRPr="009E231A" w:rsidRDefault="00635394" w:rsidP="006F64FD">
      <w:pPr>
        <w:pStyle w:val="Dotpoint2"/>
      </w:pPr>
      <w:r>
        <w:t xml:space="preserve">Educators and researchers need to learn more about the operation and structure of the </w:t>
      </w:r>
      <w:r w:rsidR="007A540D">
        <w:t xml:space="preserve">different </w:t>
      </w:r>
      <w:r>
        <w:t xml:space="preserve">labour markets </w:t>
      </w:r>
      <w:r w:rsidR="00087F42">
        <w:t xml:space="preserve">in which </w:t>
      </w:r>
      <w:r>
        <w:t xml:space="preserve">their graduates enter and progress. </w:t>
      </w:r>
      <w:r w:rsidR="003A25E7">
        <w:t xml:space="preserve">They should </w:t>
      </w:r>
      <w:r w:rsidR="007A540D">
        <w:t xml:space="preserve">also </w:t>
      </w:r>
      <w:r w:rsidR="003A25E7">
        <w:t>be involved in further work</w:t>
      </w:r>
      <w:r>
        <w:t xml:space="preserve"> to explicate and operationalise the concept of productive capabilities.</w:t>
      </w:r>
    </w:p>
    <w:p w:rsidR="009010D3" w:rsidRPr="005C2FCF" w:rsidRDefault="009010D3" w:rsidP="0048643A">
      <w:pPr>
        <w:pStyle w:val="Text"/>
      </w:pPr>
    </w:p>
    <w:p w:rsidR="009010D3" w:rsidRPr="005C2FCF" w:rsidRDefault="003504FC" w:rsidP="0048643A">
      <w:pPr>
        <w:pStyle w:val="Text"/>
      </w:pPr>
      <w:r>
        <w:t xml:space="preserve">Dr </w:t>
      </w:r>
      <w:r w:rsidR="002F6E43">
        <w:t>Craig Fowler</w:t>
      </w:r>
      <w:r w:rsidR="009010D3">
        <w:br/>
      </w:r>
      <w:r w:rsidR="009010D3" w:rsidRPr="005C2FCF">
        <w:t>Managing Director, NCVER</w:t>
      </w:r>
    </w:p>
    <w:p w:rsidR="009010D3" w:rsidRDefault="009010D3">
      <w:pPr>
        <w:spacing w:before="0" w:line="240" w:lineRule="auto"/>
      </w:pPr>
      <w:r>
        <w:br w:type="page"/>
      </w:r>
    </w:p>
    <w:p w:rsidR="009010D3" w:rsidRDefault="009010D3" w:rsidP="00874DA5">
      <w:pPr>
        <w:pStyle w:val="Contents"/>
      </w:pPr>
    </w:p>
    <w:p w:rsidR="009010D3" w:rsidRDefault="009010D3" w:rsidP="00874DA5">
      <w:pPr>
        <w:pStyle w:val="Contents"/>
        <w:sectPr w:rsidR="009010D3" w:rsidSect="00F60BA5">
          <w:pgSz w:w="11907" w:h="16840" w:code="9"/>
          <w:pgMar w:top="1276" w:right="1701" w:bottom="1276" w:left="1418" w:header="709" w:footer="556" w:gutter="0"/>
          <w:cols w:space="708"/>
          <w:docGrid w:linePitch="360"/>
        </w:sectPr>
      </w:pPr>
    </w:p>
    <w:p w:rsidR="009010D3" w:rsidRPr="00DC5F5C" w:rsidRDefault="009010D3" w:rsidP="00874DA5">
      <w:pPr>
        <w:pStyle w:val="Contents"/>
      </w:pPr>
      <w:bookmarkStart w:id="21" w:name="_Toc98394880"/>
      <w:bookmarkStart w:id="22" w:name="_Toc296423683"/>
      <w:bookmarkStart w:id="23" w:name="_Toc296497514"/>
      <w:r w:rsidRPr="00DC5F5C">
        <w:lastRenderedPageBreak/>
        <w:t>Contents</w:t>
      </w:r>
      <w:bookmarkEnd w:id="21"/>
      <w:bookmarkEnd w:id="22"/>
      <w:bookmarkEnd w:id="23"/>
    </w:p>
    <w:p w:rsidR="00655F4D" w:rsidRDefault="00552D86" w:rsidP="00655F4D">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15224C">
        <w:rPr>
          <w:rFonts w:ascii="Avant Garde" w:hAnsi="Avant Garde"/>
        </w:rPr>
        <w:instrText xml:space="preserve"> TOC \o "1-2" </w:instrText>
      </w:r>
      <w:r>
        <w:rPr>
          <w:rFonts w:ascii="Avant Garde" w:hAnsi="Avant Garde"/>
        </w:rPr>
        <w:fldChar w:fldCharType="separate"/>
      </w:r>
    </w:p>
    <w:p w:rsidR="00655F4D" w:rsidRDefault="00655F4D">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_Toc420572187 \h </w:instrText>
      </w:r>
      <w:r>
        <w:fldChar w:fldCharType="separate"/>
      </w:r>
      <w:r>
        <w:t>6</w:t>
      </w:r>
      <w:r>
        <w:fldChar w:fldCharType="end"/>
      </w:r>
    </w:p>
    <w:p w:rsidR="00655F4D" w:rsidRDefault="00655F4D">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_Toc420572193 \h </w:instrText>
      </w:r>
      <w:r>
        <w:fldChar w:fldCharType="separate"/>
      </w:r>
      <w:r>
        <w:t>10</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Conceptual model</w:t>
      </w:r>
      <w:r>
        <w:tab/>
      </w:r>
      <w:r>
        <w:fldChar w:fldCharType="begin"/>
      </w:r>
      <w:r>
        <w:instrText xml:space="preserve"> PAGEREF _Toc420572194 \h </w:instrText>
      </w:r>
      <w:r>
        <w:fldChar w:fldCharType="separate"/>
      </w:r>
      <w:r>
        <w:t>10</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The relationship between education and the labour market</w:t>
      </w:r>
      <w:r>
        <w:tab/>
      </w:r>
      <w:r>
        <w:fldChar w:fldCharType="begin"/>
      </w:r>
      <w:r>
        <w:instrText xml:space="preserve"> PAGEREF _Toc420572195 \h </w:instrText>
      </w:r>
      <w:r>
        <w:fldChar w:fldCharType="separate"/>
      </w:r>
      <w:r>
        <w:t>11</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Research questions and methods</w:t>
      </w:r>
      <w:r>
        <w:tab/>
      </w:r>
      <w:r>
        <w:fldChar w:fldCharType="begin"/>
      </w:r>
      <w:r>
        <w:instrText xml:space="preserve"> PAGEREF _Toc420572196 \h </w:instrText>
      </w:r>
      <w:r>
        <w:fldChar w:fldCharType="separate"/>
      </w:r>
      <w:r>
        <w:t>11</w:t>
      </w:r>
      <w:r>
        <w:fldChar w:fldCharType="end"/>
      </w:r>
    </w:p>
    <w:p w:rsidR="00655F4D" w:rsidRDefault="00655F4D">
      <w:pPr>
        <w:pStyle w:val="TOC1"/>
        <w:rPr>
          <w:rFonts w:asciiTheme="minorHAnsi" w:eastAsiaTheme="minorEastAsia" w:hAnsiTheme="minorHAnsi" w:cstheme="minorBidi"/>
          <w:color w:val="auto"/>
          <w:sz w:val="22"/>
          <w:szCs w:val="22"/>
          <w:lang w:eastAsia="en-AU"/>
        </w:rPr>
      </w:pPr>
      <w:r>
        <w:t>A new approach to qualifications</w:t>
      </w:r>
      <w:r>
        <w:tab/>
      </w:r>
      <w:r>
        <w:fldChar w:fldCharType="begin"/>
      </w:r>
      <w:r>
        <w:instrText xml:space="preserve"> PAGEREF _Toc420572197 \h </w:instrText>
      </w:r>
      <w:r>
        <w:fldChar w:fldCharType="separate"/>
      </w:r>
      <w:r>
        <w:t>14</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Different types of qualifications</w:t>
      </w:r>
      <w:r>
        <w:tab/>
      </w:r>
      <w:r>
        <w:fldChar w:fldCharType="begin"/>
      </w:r>
      <w:r>
        <w:instrText xml:space="preserve"> PAGEREF _Toc420572198 \h </w:instrText>
      </w:r>
      <w:r>
        <w:fldChar w:fldCharType="separate"/>
      </w:r>
      <w:r>
        <w:t>14</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Implications of the analysis</w:t>
      </w:r>
      <w:r>
        <w:tab/>
      </w:r>
      <w:r>
        <w:fldChar w:fldCharType="begin"/>
      </w:r>
      <w:r>
        <w:instrText xml:space="preserve"> PAGEREF _Toc420572199 \h </w:instrText>
      </w:r>
      <w:r>
        <w:fldChar w:fldCharType="separate"/>
      </w:r>
      <w:r>
        <w:t>17</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Roles of qualifications</w:t>
      </w:r>
      <w:r>
        <w:tab/>
      </w:r>
      <w:r>
        <w:fldChar w:fldCharType="begin"/>
      </w:r>
      <w:r>
        <w:instrText xml:space="preserve"> PAGEREF _Toc420572200 \h </w:instrText>
      </w:r>
      <w:r>
        <w:fldChar w:fldCharType="separate"/>
      </w:r>
      <w:r>
        <w:t>19</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Vocational streams</w:t>
      </w:r>
      <w:r>
        <w:tab/>
      </w:r>
      <w:r>
        <w:fldChar w:fldCharType="begin"/>
      </w:r>
      <w:r>
        <w:instrText xml:space="preserve"> PAGEREF _Toc420572201 \h </w:instrText>
      </w:r>
      <w:r>
        <w:fldChar w:fldCharType="separate"/>
      </w:r>
      <w:r>
        <w:t>19</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Productive capabilities</w:t>
      </w:r>
      <w:r>
        <w:tab/>
      </w:r>
      <w:r>
        <w:fldChar w:fldCharType="begin"/>
      </w:r>
      <w:r>
        <w:instrText xml:space="preserve"> PAGEREF _Toc420572202 \h </w:instrText>
      </w:r>
      <w:r>
        <w:fldChar w:fldCharType="separate"/>
      </w:r>
      <w:r>
        <w:t>19</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Comparison with current approaches</w:t>
      </w:r>
      <w:r>
        <w:tab/>
      </w:r>
      <w:r>
        <w:fldChar w:fldCharType="begin"/>
      </w:r>
      <w:r>
        <w:instrText xml:space="preserve"> PAGEREF _Toc420572203 \h </w:instrText>
      </w:r>
      <w:r>
        <w:fldChar w:fldCharType="separate"/>
      </w:r>
      <w:r>
        <w:t>21</w:t>
      </w:r>
      <w:r>
        <w:fldChar w:fldCharType="end"/>
      </w:r>
    </w:p>
    <w:p w:rsidR="00655F4D" w:rsidRDefault="00655F4D">
      <w:pPr>
        <w:pStyle w:val="TOC1"/>
        <w:rPr>
          <w:rFonts w:asciiTheme="minorHAnsi" w:eastAsiaTheme="minorEastAsia" w:hAnsiTheme="minorHAnsi" w:cstheme="minorBidi"/>
          <w:color w:val="auto"/>
          <w:sz w:val="22"/>
          <w:szCs w:val="22"/>
          <w:lang w:eastAsia="en-AU"/>
        </w:rPr>
      </w:pPr>
      <w:r>
        <w:t>Testing the model: case studies</w:t>
      </w:r>
      <w:r>
        <w:tab/>
      </w:r>
      <w:r>
        <w:fldChar w:fldCharType="begin"/>
      </w:r>
      <w:r>
        <w:instrText xml:space="preserve"> PAGEREF _Toc420572204 \h </w:instrText>
      </w:r>
      <w:r>
        <w:fldChar w:fldCharType="separate"/>
      </w:r>
      <w:r>
        <w:t>24</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Consultations with public officials and government officials</w:t>
      </w:r>
      <w:r>
        <w:tab/>
      </w:r>
      <w:r>
        <w:fldChar w:fldCharType="begin"/>
      </w:r>
      <w:r>
        <w:instrText xml:space="preserve"> PAGEREF _Toc420572205 \h </w:instrText>
      </w:r>
      <w:r>
        <w:fldChar w:fldCharType="separate"/>
      </w:r>
      <w:r>
        <w:t>24</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Agriculture</w:t>
      </w:r>
      <w:r>
        <w:tab/>
      </w:r>
      <w:r>
        <w:fldChar w:fldCharType="begin"/>
      </w:r>
      <w:r>
        <w:instrText xml:space="preserve"> PAGEREF _Toc420572206 \h </w:instrText>
      </w:r>
      <w:r>
        <w:fldChar w:fldCharType="separate"/>
      </w:r>
      <w:r>
        <w:t>26</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Engineering</w:t>
      </w:r>
      <w:r>
        <w:tab/>
      </w:r>
      <w:r>
        <w:fldChar w:fldCharType="begin"/>
      </w:r>
      <w:r>
        <w:instrText xml:space="preserve"> PAGEREF _Toc420572207 \h </w:instrText>
      </w:r>
      <w:r>
        <w:fldChar w:fldCharType="separate"/>
      </w:r>
      <w:r>
        <w:t>28</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Financial services</w:t>
      </w:r>
      <w:r>
        <w:tab/>
      </w:r>
      <w:r>
        <w:fldChar w:fldCharType="begin"/>
      </w:r>
      <w:r>
        <w:instrText xml:space="preserve"> PAGEREF _Toc420572208 \h </w:instrText>
      </w:r>
      <w:r>
        <w:fldChar w:fldCharType="separate"/>
      </w:r>
      <w:r>
        <w:t>31</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Health and community services</w:t>
      </w:r>
      <w:r>
        <w:tab/>
      </w:r>
      <w:r>
        <w:fldChar w:fldCharType="begin"/>
      </w:r>
      <w:r>
        <w:instrText xml:space="preserve"> PAGEREF _Toc420572209 \h </w:instrText>
      </w:r>
      <w:r>
        <w:fldChar w:fldCharType="separate"/>
      </w:r>
      <w:r>
        <w:t>33</w:t>
      </w:r>
      <w:r>
        <w:fldChar w:fldCharType="end"/>
      </w:r>
    </w:p>
    <w:p w:rsidR="00655F4D" w:rsidRDefault="00655F4D">
      <w:pPr>
        <w:pStyle w:val="TOC1"/>
        <w:rPr>
          <w:rFonts w:asciiTheme="minorHAnsi" w:eastAsiaTheme="minorEastAsia" w:hAnsiTheme="minorHAnsi" w:cstheme="minorBidi"/>
          <w:color w:val="auto"/>
          <w:sz w:val="22"/>
          <w:szCs w:val="22"/>
          <w:lang w:eastAsia="en-AU"/>
        </w:rPr>
      </w:pPr>
      <w:r>
        <w:t>Discussion and conclusions</w:t>
      </w:r>
      <w:r>
        <w:tab/>
      </w:r>
      <w:r>
        <w:fldChar w:fldCharType="begin"/>
      </w:r>
      <w:r>
        <w:instrText xml:space="preserve"> PAGEREF _Toc420572210 \h </w:instrText>
      </w:r>
      <w:r>
        <w:fldChar w:fldCharType="separate"/>
      </w:r>
      <w:r>
        <w:t>37</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How cogent does the new approach seem to the social partners?</w:t>
      </w:r>
      <w:r>
        <w:tab/>
      </w:r>
      <w:r>
        <w:fldChar w:fldCharType="begin"/>
      </w:r>
      <w:r>
        <w:instrText xml:space="preserve"> PAGEREF _Toc420572211 \h </w:instrText>
      </w:r>
      <w:r>
        <w:fldChar w:fldCharType="separate"/>
      </w:r>
      <w:r>
        <w:t>37</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What would be needed to progress the new approach?</w:t>
      </w:r>
      <w:r>
        <w:tab/>
      </w:r>
      <w:r>
        <w:fldChar w:fldCharType="begin"/>
      </w:r>
      <w:r>
        <w:instrText xml:space="preserve"> PAGEREF _Toc420572212 \h </w:instrText>
      </w:r>
      <w:r>
        <w:fldChar w:fldCharType="separate"/>
      </w:r>
      <w:r>
        <w:t>40</w:t>
      </w:r>
      <w:r>
        <w:fldChar w:fldCharType="end"/>
      </w:r>
    </w:p>
    <w:p w:rsidR="00655F4D" w:rsidRDefault="00655F4D">
      <w:pPr>
        <w:pStyle w:val="TOC2"/>
        <w:rPr>
          <w:rFonts w:asciiTheme="minorHAnsi" w:eastAsiaTheme="minorEastAsia" w:hAnsiTheme="minorHAnsi" w:cstheme="minorBidi"/>
          <w:color w:val="auto"/>
          <w:sz w:val="22"/>
          <w:szCs w:val="22"/>
          <w:lang w:eastAsia="en-AU"/>
        </w:rPr>
      </w:pPr>
      <w:r>
        <w:t>How feasible is the new approach?</w:t>
      </w:r>
      <w:r>
        <w:tab/>
      </w:r>
      <w:r>
        <w:fldChar w:fldCharType="begin"/>
      </w:r>
      <w:r>
        <w:instrText xml:space="preserve"> PAGEREF _Toc420572213 \h </w:instrText>
      </w:r>
      <w:r>
        <w:fldChar w:fldCharType="separate"/>
      </w:r>
      <w:r>
        <w:t>42</w:t>
      </w:r>
      <w:r>
        <w:fldChar w:fldCharType="end"/>
      </w:r>
    </w:p>
    <w:p w:rsidR="00655F4D" w:rsidRDefault="00655F4D">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_Toc420572214 \h </w:instrText>
      </w:r>
      <w:r>
        <w:fldChar w:fldCharType="separate"/>
      </w:r>
      <w:r>
        <w:t>43</w:t>
      </w:r>
      <w:r>
        <w:fldChar w:fldCharType="end"/>
      </w:r>
    </w:p>
    <w:p w:rsidR="00655F4D" w:rsidRDefault="00655F4D">
      <w:pPr>
        <w:pStyle w:val="TOC1"/>
        <w:rPr>
          <w:rFonts w:asciiTheme="minorHAnsi" w:eastAsiaTheme="minorEastAsia" w:hAnsiTheme="minorHAnsi" w:cstheme="minorBidi"/>
          <w:color w:val="auto"/>
          <w:sz w:val="22"/>
          <w:szCs w:val="22"/>
          <w:lang w:eastAsia="en-AU"/>
        </w:rPr>
      </w:pPr>
      <w:r>
        <w:t>NVETR Program funding</w:t>
      </w:r>
      <w:r>
        <w:tab/>
      </w:r>
      <w:r>
        <w:fldChar w:fldCharType="begin"/>
      </w:r>
      <w:r>
        <w:instrText xml:space="preserve"> PAGEREF _Toc420572215 \h </w:instrText>
      </w:r>
      <w:r>
        <w:fldChar w:fldCharType="separate"/>
      </w:r>
      <w:r>
        <w:t>45</w:t>
      </w:r>
      <w:r>
        <w:fldChar w:fldCharType="end"/>
      </w:r>
    </w:p>
    <w:p w:rsidR="00081923" w:rsidRDefault="00552D86" w:rsidP="0048643A">
      <w:pPr>
        <w:pStyle w:val="Text"/>
        <w:rPr>
          <w:rFonts w:ascii="Avant Garde" w:hAnsi="Avant Garde"/>
          <w:noProof/>
          <w:color w:val="000000"/>
          <w:szCs w:val="19"/>
        </w:rPr>
        <w:sectPr w:rsidR="00081923" w:rsidSect="00F60BA5">
          <w:footerReference w:type="even" r:id="rId24"/>
          <w:footerReference w:type="default" r:id="rId25"/>
          <w:pgSz w:w="11907" w:h="16840" w:code="9"/>
          <w:pgMar w:top="1276" w:right="1701" w:bottom="1276" w:left="1418" w:header="709" w:footer="556" w:gutter="0"/>
          <w:cols w:space="708"/>
          <w:docGrid w:linePitch="360"/>
        </w:sectPr>
      </w:pPr>
      <w:r>
        <w:rPr>
          <w:rFonts w:ascii="Avant Garde" w:hAnsi="Avant Garde"/>
          <w:noProof/>
          <w:color w:val="000000"/>
          <w:szCs w:val="19"/>
        </w:rPr>
        <w:fldChar w:fldCharType="end"/>
      </w:r>
    </w:p>
    <w:p w:rsidR="00081923" w:rsidRDefault="00081923" w:rsidP="0048643A">
      <w:pPr>
        <w:pStyle w:val="Text"/>
        <w:sectPr w:rsidR="00081923" w:rsidSect="00081923">
          <w:type w:val="continuous"/>
          <w:pgSz w:w="11907" w:h="16840" w:code="9"/>
          <w:pgMar w:top="1276" w:right="1701" w:bottom="1276" w:left="1418" w:header="709" w:footer="556" w:gutter="0"/>
          <w:cols w:space="708"/>
          <w:docGrid w:linePitch="360"/>
        </w:sectPr>
      </w:pPr>
    </w:p>
    <w:p w:rsidR="009010D3" w:rsidRDefault="009010D3" w:rsidP="0048643A">
      <w:pPr>
        <w:pStyle w:val="Text"/>
      </w:pPr>
    </w:p>
    <w:p w:rsidR="009010D3" w:rsidRDefault="009010D3" w:rsidP="0048643A">
      <w:pPr>
        <w:pStyle w:val="Text"/>
        <w:rPr>
          <w:rFonts w:ascii="Tahoma" w:hAnsi="Tahoma" w:cs="Tahoma"/>
          <w:color w:val="000000"/>
          <w:kern w:val="28"/>
          <w:sz w:val="56"/>
          <w:szCs w:val="56"/>
        </w:rPr>
      </w:pPr>
      <w:r>
        <w:br w:type="page"/>
      </w:r>
    </w:p>
    <w:p w:rsidR="009010D3" w:rsidRPr="00B86D06" w:rsidRDefault="00B934BF" w:rsidP="008C0A74">
      <w:pPr>
        <w:pStyle w:val="Heading1"/>
      </w:pPr>
      <w:bookmarkStart w:id="24" w:name="_Toc420572187"/>
      <w:r>
        <w:lastRenderedPageBreak/>
        <w:t>Executive s</w:t>
      </w:r>
      <w:r w:rsidR="009010D3" w:rsidRPr="00B86D06">
        <w:t>ummary</w:t>
      </w:r>
      <w:bookmarkEnd w:id="24"/>
    </w:p>
    <w:p w:rsidR="007A600D" w:rsidRDefault="00656A51" w:rsidP="007A600D">
      <w:pPr>
        <w:pStyle w:val="Text"/>
      </w:pPr>
      <w:bookmarkStart w:id="25" w:name="_Toc296423685"/>
      <w:bookmarkStart w:id="26" w:name="_Toc296497519"/>
      <w:bookmarkStart w:id="27" w:name="_Toc298162804"/>
      <w:r>
        <w:t xml:space="preserve">This </w:t>
      </w:r>
      <w:r w:rsidR="00E2503D">
        <w:t>report</w:t>
      </w:r>
      <w:r w:rsidR="00B934BF">
        <w:t xml:space="preserve"> sets out the findings of the final year</w:t>
      </w:r>
      <w:r w:rsidR="00E2503D">
        <w:t xml:space="preserve"> </w:t>
      </w:r>
      <w:r w:rsidRPr="00E31B9E">
        <w:t>from</w:t>
      </w:r>
      <w:r w:rsidR="0059012D">
        <w:t xml:space="preserve"> S</w:t>
      </w:r>
      <w:r w:rsidR="00B934BF">
        <w:t>trand 2 of the</w:t>
      </w:r>
      <w:r w:rsidR="00E2503D">
        <w:t xml:space="preserve"> three-year</w:t>
      </w:r>
      <w:r w:rsidRPr="00E31B9E">
        <w:t xml:space="preserve"> project entitled </w:t>
      </w:r>
      <w:r w:rsidRPr="00E31B9E">
        <w:rPr>
          <w:i/>
        </w:rPr>
        <w:t>Vocations: the link between post-compulsory education and the labour market</w:t>
      </w:r>
      <w:r>
        <w:t>. The project investigated</w:t>
      </w:r>
      <w:r w:rsidRPr="00E31B9E">
        <w:t xml:space="preserve"> the potential to improve pathways and flows within and between education and work.</w:t>
      </w:r>
      <w:r w:rsidR="00164993">
        <w:t xml:space="preserve"> </w:t>
      </w:r>
      <w:r w:rsidR="00E2503D">
        <w:t>It</w:t>
      </w:r>
      <w:r w:rsidR="0059012D">
        <w:t xml:space="preserve"> consisted of three strands: S</w:t>
      </w:r>
      <w:r w:rsidR="00164993">
        <w:t>trand 1</w:t>
      </w:r>
      <w:r w:rsidR="00E1375E">
        <w:t xml:space="preserve"> </w:t>
      </w:r>
      <w:r w:rsidR="00751CC1">
        <w:t>research</w:t>
      </w:r>
      <w:r w:rsidR="00105E69">
        <w:t>ed</w:t>
      </w:r>
      <w:r w:rsidR="00751CC1">
        <w:t xml:space="preserve"> </w:t>
      </w:r>
      <w:r w:rsidR="00105E69">
        <w:t xml:space="preserve">education and work </w:t>
      </w:r>
      <w:r w:rsidR="00751CC1">
        <w:t xml:space="preserve">outcomes from </w:t>
      </w:r>
      <w:r w:rsidR="0059012D">
        <w:t>VET in Schools; S</w:t>
      </w:r>
      <w:r w:rsidR="001F3BE8">
        <w:t>trand 2 researched the role of educ</w:t>
      </w:r>
      <w:r w:rsidR="0059012D">
        <w:t xml:space="preserve">ational institutions </w:t>
      </w:r>
      <w:r w:rsidR="001F3BE8">
        <w:t xml:space="preserve">in fostering </w:t>
      </w:r>
      <w:r w:rsidR="00751CC1">
        <w:t>educational and occupational pathways</w:t>
      </w:r>
      <w:r w:rsidR="0059012D">
        <w:t>; and S</w:t>
      </w:r>
      <w:r w:rsidR="001F3BE8">
        <w:t xml:space="preserve">trand 3 researched how to improve occupational pathways within the labour market. </w:t>
      </w:r>
      <w:r w:rsidR="007A600D">
        <w:t>Each strand investigated four industries and conducted case studies in each. The industries examined were: agriculture, engineering, financial services, and health and community services</w:t>
      </w:r>
      <w:r w:rsidR="00541BCE">
        <w:t>.</w:t>
      </w:r>
    </w:p>
    <w:p w:rsidR="00656A51" w:rsidRDefault="00656A51" w:rsidP="00656A51">
      <w:pPr>
        <w:pStyle w:val="Heading2"/>
      </w:pPr>
      <w:bookmarkStart w:id="28" w:name="_Toc416788960"/>
      <w:bookmarkStart w:id="29" w:name="_Toc420572188"/>
      <w:r>
        <w:t>Aim</w:t>
      </w:r>
      <w:bookmarkEnd w:id="28"/>
      <w:bookmarkEnd w:id="29"/>
    </w:p>
    <w:p w:rsidR="00761A13" w:rsidRPr="000E0625" w:rsidRDefault="004F3B48" w:rsidP="00761A13">
      <w:pPr>
        <w:pStyle w:val="Text"/>
      </w:pPr>
      <w:r>
        <w:t>In previous work t</w:t>
      </w:r>
      <w:r w:rsidRPr="004F3B48">
        <w:t xml:space="preserve">he </w:t>
      </w:r>
      <w:r w:rsidR="005152DE">
        <w:t xml:space="preserve">Strand 2 </w:t>
      </w:r>
      <w:r w:rsidRPr="004F3B48">
        <w:t xml:space="preserve">team </w:t>
      </w:r>
      <w:r>
        <w:t>found</w:t>
      </w:r>
      <w:r w:rsidRPr="004F3B48">
        <w:t xml:space="preserve"> that </w:t>
      </w:r>
      <w:r w:rsidR="0059012D">
        <w:t xml:space="preserve">the </w:t>
      </w:r>
      <w:r w:rsidRPr="004F3B48">
        <w:t xml:space="preserve">links between </w:t>
      </w:r>
      <w:r w:rsidR="00E2503D">
        <w:t>mid-level</w:t>
      </w:r>
      <w:r w:rsidR="00AB4173">
        <w:t xml:space="preserve"> </w:t>
      </w:r>
      <w:r w:rsidRPr="004F3B48">
        <w:t>tertiary education qualifications are very variable.</w:t>
      </w:r>
      <w:r w:rsidR="006D53B9">
        <w:t xml:space="preserve"> While some fields of education ha</w:t>
      </w:r>
      <w:r w:rsidR="00761A13">
        <w:t>ve</w:t>
      </w:r>
      <w:r w:rsidR="006D53B9">
        <w:t xml:space="preserve"> high numbers of students undertaking subseq</w:t>
      </w:r>
      <w:r w:rsidR="005152DE">
        <w:t xml:space="preserve">uent qualifications </w:t>
      </w:r>
      <w:r w:rsidR="006D53B9">
        <w:t>in the same field, others ha</w:t>
      </w:r>
      <w:r w:rsidR="00761A13">
        <w:t>ve</w:t>
      </w:r>
      <w:r w:rsidR="006D53B9">
        <w:t xml:space="preserve"> very few.</w:t>
      </w:r>
      <w:r w:rsidRPr="004F3B48">
        <w:t xml:space="preserve"> The team further </w:t>
      </w:r>
      <w:r>
        <w:t>found</w:t>
      </w:r>
      <w:r w:rsidRPr="004F3B48">
        <w:t xml:space="preserve"> that the links between tertiary education and work are also very variable.</w:t>
      </w:r>
      <w:r w:rsidR="006D53B9">
        <w:t xml:space="preserve"> In some fields of education most graduate</w:t>
      </w:r>
      <w:r w:rsidR="00761A13">
        <w:t>s</w:t>
      </w:r>
      <w:r w:rsidR="006D53B9">
        <w:t xml:space="preserve"> work in occupations associated with their qualification, while very</w:t>
      </w:r>
      <w:r w:rsidR="00247B82">
        <w:t xml:space="preserve"> few</w:t>
      </w:r>
      <w:r w:rsidR="006D53B9">
        <w:t xml:space="preserve"> d</w:t>
      </w:r>
      <w:r w:rsidR="00E2503D">
        <w:t>o</w:t>
      </w:r>
      <w:r w:rsidR="006D53B9">
        <w:t xml:space="preserve"> so in other fields.</w:t>
      </w:r>
      <w:r w:rsidRPr="004F3B48">
        <w:t xml:space="preserve"> The team particularly identified the ‘hollowing out’ of the middle of the skill distribution </w:t>
      </w:r>
      <w:r w:rsidR="00EA77CB">
        <w:t>in</w:t>
      </w:r>
      <w:r w:rsidRPr="004F3B48">
        <w:t xml:space="preserve"> the labour market as a key factor that inhibited the development of </w:t>
      </w:r>
      <w:r w:rsidR="00761C40" w:rsidRPr="004F3B48">
        <w:t>both</w:t>
      </w:r>
      <w:r w:rsidR="00761C40">
        <w:t xml:space="preserve"> the </w:t>
      </w:r>
      <w:r w:rsidRPr="004F3B48">
        <w:t>occupational pathways that link lower</w:t>
      </w:r>
      <w:r w:rsidR="005152DE">
        <w:t>- and higher-</w:t>
      </w:r>
      <w:r w:rsidR="00761C40">
        <w:t>skilled occupations</w:t>
      </w:r>
      <w:r w:rsidRPr="004F3B48">
        <w:t xml:space="preserve"> and </w:t>
      </w:r>
      <w:r w:rsidR="005152DE">
        <w:t xml:space="preserve">the </w:t>
      </w:r>
      <w:r w:rsidRPr="004F3B48">
        <w:t xml:space="preserve">educational pathways designed to support those occupational pathways. These findings led the team to develop a </w:t>
      </w:r>
      <w:r>
        <w:t>possible</w:t>
      </w:r>
      <w:r w:rsidRPr="004F3B48">
        <w:t xml:space="preserve"> new approach to qua</w:t>
      </w:r>
      <w:r w:rsidR="00E34ED1">
        <w:t xml:space="preserve">lifications, especially </w:t>
      </w:r>
      <w:r w:rsidR="00E2503D">
        <w:t>mid-level</w:t>
      </w:r>
      <w:r>
        <w:t xml:space="preserve"> qualifications</w:t>
      </w:r>
      <w:r w:rsidR="00AB4173">
        <w:t>,</w:t>
      </w:r>
      <w:r w:rsidR="00F43162">
        <w:t xml:space="preserve"> </w:t>
      </w:r>
      <w:r w:rsidR="00761C40">
        <w:t xml:space="preserve">one </w:t>
      </w:r>
      <w:r w:rsidR="00F43162">
        <w:t>that would</w:t>
      </w:r>
      <w:r w:rsidRPr="004F3B48">
        <w:t xml:space="preserve"> strengthen educational pathways and occupational outcomes (Moodie</w:t>
      </w:r>
      <w:r w:rsidR="00761C40">
        <w:t xml:space="preserve"> et al.</w:t>
      </w:r>
      <w:r w:rsidR="006D53B9">
        <w:t xml:space="preserve"> 2013). </w:t>
      </w:r>
      <w:r w:rsidR="00761A13">
        <w:t xml:space="preserve">The aim of the work reported here was to test this new approach. The team’s broad </w:t>
      </w:r>
      <w:r w:rsidR="00761A13" w:rsidRPr="000E0625">
        <w:t>research questions</w:t>
      </w:r>
      <w:r w:rsidR="00761A13">
        <w:t xml:space="preserve"> were</w:t>
      </w:r>
      <w:r w:rsidR="00761A13" w:rsidRPr="000E0625">
        <w:t>:</w:t>
      </w:r>
    </w:p>
    <w:p w:rsidR="00761A13" w:rsidRDefault="00761A13" w:rsidP="00761A13">
      <w:pPr>
        <w:pStyle w:val="Dotpoint1"/>
        <w:numPr>
          <w:ilvl w:val="0"/>
          <w:numId w:val="5"/>
        </w:numPr>
        <w:tabs>
          <w:tab w:val="num" w:pos="360"/>
        </w:tabs>
        <w:ind w:left="360"/>
      </w:pPr>
      <w:r w:rsidRPr="000E0625">
        <w:t xml:space="preserve">How cogent does the </w:t>
      </w:r>
      <w:r>
        <w:t>new approach</w:t>
      </w:r>
      <w:r w:rsidRPr="000E0625">
        <w:t xml:space="preserve"> seem to</w:t>
      </w:r>
      <w:r w:rsidR="00EA77CB">
        <w:t xml:space="preserve"> the</w:t>
      </w:r>
      <w:r w:rsidRPr="000E0625">
        <w:t xml:space="preserve"> social partners?</w:t>
      </w:r>
    </w:p>
    <w:p w:rsidR="00761A13" w:rsidRPr="000E0625" w:rsidRDefault="00761A13" w:rsidP="00761A13">
      <w:pPr>
        <w:pStyle w:val="Dotpoint1"/>
        <w:numPr>
          <w:ilvl w:val="0"/>
          <w:numId w:val="5"/>
        </w:numPr>
        <w:tabs>
          <w:tab w:val="num" w:pos="360"/>
        </w:tabs>
        <w:ind w:left="360"/>
      </w:pPr>
      <w:r w:rsidRPr="000E0625">
        <w:t xml:space="preserve">What would be needed to progress the </w:t>
      </w:r>
      <w:r>
        <w:t>new approach</w:t>
      </w:r>
      <w:r w:rsidRPr="000E0625">
        <w:t>?</w:t>
      </w:r>
    </w:p>
    <w:p w:rsidR="00845C4E" w:rsidRPr="00761A13" w:rsidRDefault="00761A13" w:rsidP="00761A13">
      <w:pPr>
        <w:pStyle w:val="Dotpoint1"/>
        <w:numPr>
          <w:ilvl w:val="0"/>
          <w:numId w:val="5"/>
        </w:numPr>
        <w:tabs>
          <w:tab w:val="num" w:pos="360"/>
        </w:tabs>
        <w:ind w:left="360"/>
      </w:pPr>
      <w:r>
        <w:t>How feasible is the new approach</w:t>
      </w:r>
      <w:r w:rsidRPr="000E0625">
        <w:t>?</w:t>
      </w:r>
    </w:p>
    <w:p w:rsidR="00656A51" w:rsidRDefault="00656A51" w:rsidP="00656A51">
      <w:pPr>
        <w:pStyle w:val="Heading2"/>
      </w:pPr>
      <w:bookmarkStart w:id="30" w:name="_Toc416788961"/>
      <w:bookmarkStart w:id="31" w:name="_Toc420572189"/>
      <w:r>
        <w:t>New approach to qualifications</w:t>
      </w:r>
      <w:bookmarkEnd w:id="30"/>
      <w:bookmarkEnd w:id="31"/>
    </w:p>
    <w:p w:rsidR="00761C40" w:rsidRDefault="00761A13" w:rsidP="00761A13">
      <w:pPr>
        <w:pStyle w:val="Text"/>
      </w:pPr>
      <w:r>
        <w:t xml:space="preserve">The new approach to qualifications </w:t>
      </w:r>
      <w:r w:rsidR="003345B9">
        <w:t>has</w:t>
      </w:r>
      <w:r w:rsidR="00105E69">
        <w:t xml:space="preserve"> the following</w:t>
      </w:r>
      <w:r w:rsidR="00761C40">
        <w:t xml:space="preserve"> components:</w:t>
      </w:r>
    </w:p>
    <w:p w:rsidR="00761C40" w:rsidRDefault="003345B9" w:rsidP="002F1203">
      <w:pPr>
        <w:pStyle w:val="Dotpoint1"/>
      </w:pPr>
      <w:r>
        <w:t>fo</w:t>
      </w:r>
      <w:r w:rsidR="00761C40">
        <w:t>ur types of qualifications</w:t>
      </w:r>
    </w:p>
    <w:p w:rsidR="00761C40" w:rsidRDefault="00105E69" w:rsidP="002F1203">
      <w:pPr>
        <w:pStyle w:val="Dotpoint1"/>
      </w:pPr>
      <w:r>
        <w:t>three roles of qualifications</w:t>
      </w:r>
    </w:p>
    <w:p w:rsidR="00761C40" w:rsidRDefault="003345B9" w:rsidP="002F1203">
      <w:pPr>
        <w:pStyle w:val="Dotpoint1"/>
      </w:pPr>
      <w:r>
        <w:t xml:space="preserve">vocational </w:t>
      </w:r>
      <w:r w:rsidR="00761A13">
        <w:t>streams</w:t>
      </w:r>
    </w:p>
    <w:p w:rsidR="00761A13" w:rsidRDefault="00761A13" w:rsidP="002F1203">
      <w:pPr>
        <w:pStyle w:val="Dotpoint1"/>
      </w:pPr>
      <w:r>
        <w:t>‘</w:t>
      </w:r>
      <w:proofErr w:type="gramStart"/>
      <w:r>
        <w:t>productive</w:t>
      </w:r>
      <w:proofErr w:type="gramEnd"/>
      <w:r>
        <w:t xml:space="preserve"> capabilities’.</w:t>
      </w:r>
    </w:p>
    <w:p w:rsidR="00464291" w:rsidRDefault="003345B9" w:rsidP="00761C40">
      <w:pPr>
        <w:pStyle w:val="Heading3"/>
      </w:pPr>
      <w:r>
        <w:t>Four t</w:t>
      </w:r>
      <w:r w:rsidR="00464291">
        <w:t>ypes of qualifications</w:t>
      </w:r>
    </w:p>
    <w:p w:rsidR="00AA0096" w:rsidRDefault="00464291" w:rsidP="00464291">
      <w:pPr>
        <w:pStyle w:val="Text"/>
      </w:pPr>
      <w:r>
        <w:t xml:space="preserve">The team identified four types of </w:t>
      </w:r>
      <w:r w:rsidR="00E80172">
        <w:t xml:space="preserve">qualifications, </w:t>
      </w:r>
      <w:r w:rsidR="00BD6826">
        <w:t xml:space="preserve">each of </w:t>
      </w:r>
      <w:r w:rsidR="00E80172">
        <w:t>which</w:t>
      </w:r>
      <w:r w:rsidR="005152DE">
        <w:t xml:space="preserve"> </w:t>
      </w:r>
      <w:r w:rsidR="00BD6826">
        <w:t>is</w:t>
      </w:r>
      <w:r w:rsidR="00761A13">
        <w:t xml:space="preserve"> defined by the different ty</w:t>
      </w:r>
      <w:r w:rsidR="000D609C">
        <w:t>pes of relationships that exist</w:t>
      </w:r>
      <w:r w:rsidR="00761A13">
        <w:t xml:space="preserve"> between </w:t>
      </w:r>
      <w:r w:rsidR="00E80172">
        <w:t xml:space="preserve">the </w:t>
      </w:r>
      <w:r w:rsidR="00761A13">
        <w:t>qualifications within fields of education and the occupations associated with them in the labour market</w:t>
      </w:r>
      <w:r w:rsidR="00E2503D">
        <w:t>.</w:t>
      </w:r>
    </w:p>
    <w:p w:rsidR="00AA0096" w:rsidRDefault="00464291" w:rsidP="00464291">
      <w:pPr>
        <w:pStyle w:val="Text"/>
      </w:pPr>
      <w:r w:rsidRPr="00F17A7F">
        <w:rPr>
          <w:i/>
        </w:rPr>
        <w:t>Type 1 qualifications</w:t>
      </w:r>
      <w:r>
        <w:t xml:space="preserve"> have strong links to education but weak links to work an</w:t>
      </w:r>
      <w:r w:rsidR="00E34ED1">
        <w:t xml:space="preserve">d are exemplified by </w:t>
      </w:r>
      <w:r w:rsidR="00AB4173">
        <w:t xml:space="preserve">the field of </w:t>
      </w:r>
      <w:r w:rsidR="00E34ED1">
        <w:t xml:space="preserve">business. </w:t>
      </w:r>
      <w:r w:rsidR="00761A13">
        <w:t xml:space="preserve">High numbers of students undertake a subsequent qualification within the same field </w:t>
      </w:r>
      <w:r w:rsidR="00761A13">
        <w:lastRenderedPageBreak/>
        <w:t xml:space="preserve">of education, but the fit between qualifications and occupations is very loose, and most graduates don’t work in the occupation associated with their qualification. </w:t>
      </w:r>
      <w:r>
        <w:t xml:space="preserve">Type 1 qualifications prepare graduates for </w:t>
      </w:r>
      <w:r w:rsidR="00EF3366">
        <w:t>u</w:t>
      </w:r>
      <w:r w:rsidR="00EF3366" w:rsidRPr="00AD5D3A">
        <w:t>nregulated</w:t>
      </w:r>
      <w:r w:rsidR="00EF3366">
        <w:t xml:space="preserve"> </w:t>
      </w:r>
      <w:r w:rsidR="00E80172">
        <w:t>occupations,</w:t>
      </w:r>
      <w:r w:rsidR="00EA77CB">
        <w:t xml:space="preserve"> whereby</w:t>
      </w:r>
      <w:r>
        <w:t xml:space="preserve"> employers use </w:t>
      </w:r>
      <w:r w:rsidRPr="00AD5D3A">
        <w:t xml:space="preserve">qualifications </w:t>
      </w:r>
      <w:r>
        <w:t xml:space="preserve">to </w:t>
      </w:r>
      <w:r w:rsidRPr="00AD5D3A">
        <w:t>screen</w:t>
      </w:r>
      <w:r w:rsidR="00EF3366">
        <w:t xml:space="preserve"> employees for potential</w:t>
      </w:r>
      <w:r w:rsidR="00664B83">
        <w:t xml:space="preserve"> and </w:t>
      </w:r>
      <w:r w:rsidR="00EF3366">
        <w:t>provid</w:t>
      </w:r>
      <w:r w:rsidR="00664B83">
        <w:t>e</w:t>
      </w:r>
      <w:r w:rsidR="00E80172">
        <w:t xml:space="preserve"> enterprise and industry-</w:t>
      </w:r>
      <w:r>
        <w:t>specific training and development as part of their employment. Consequently, diploma and bachelor graduates compete with each other for simi</w:t>
      </w:r>
      <w:r w:rsidR="00AA0096">
        <w:t>lar jobs in type 1 occupations</w:t>
      </w:r>
      <w:r w:rsidR="003345B9">
        <w:t xml:space="preserve"> and diploma graduates often undertake degrees to get </w:t>
      </w:r>
      <w:r w:rsidR="00664B83">
        <w:t xml:space="preserve">better </w:t>
      </w:r>
      <w:r w:rsidR="003345B9">
        <w:t>jobs</w:t>
      </w:r>
      <w:r w:rsidR="00AA0096">
        <w:t>.</w:t>
      </w:r>
    </w:p>
    <w:p w:rsidR="00464291" w:rsidRDefault="00464291" w:rsidP="00464291">
      <w:pPr>
        <w:pStyle w:val="Text"/>
      </w:pPr>
      <w:r w:rsidRPr="00F17A7F">
        <w:rPr>
          <w:i/>
        </w:rPr>
        <w:t>Type 2 qualifications</w:t>
      </w:r>
      <w:r>
        <w:t xml:space="preserve"> have strong links to education and strong links to work and are exemplified by nursing. </w:t>
      </w:r>
      <w:r w:rsidR="000D609C">
        <w:t xml:space="preserve">Many students undertake a subsequent qualification within the same field of education and most graduates work in the occupation associated with their qualification. </w:t>
      </w:r>
      <w:r>
        <w:t>These qualifications prepare graduates for r</w:t>
      </w:r>
      <w:r w:rsidRPr="000D72E9">
        <w:t xml:space="preserve">egulated </w:t>
      </w:r>
      <w:r w:rsidR="000D609C">
        <w:t xml:space="preserve">occupations </w:t>
      </w:r>
      <w:r w:rsidR="00EF3366">
        <w:t>with</w:t>
      </w:r>
      <w:r>
        <w:t xml:space="preserve"> </w:t>
      </w:r>
      <w:r w:rsidRPr="000D72E9">
        <w:t>strong occupational pathway</w:t>
      </w:r>
      <w:r>
        <w:t>s</w:t>
      </w:r>
      <w:r w:rsidR="00EF3366">
        <w:t>,</w:t>
      </w:r>
      <w:r>
        <w:t xml:space="preserve"> which are replicated in strong educational pathways. Type 2 occupations usually have long training times and</w:t>
      </w:r>
      <w:r w:rsidR="00EA77CB">
        <w:t xml:space="preserve"> the</w:t>
      </w:r>
      <w:r>
        <w:t xml:space="preserve"> educational programs have</w:t>
      </w:r>
      <w:r w:rsidRPr="000D72E9">
        <w:t xml:space="preserve"> high input </w:t>
      </w:r>
      <w:r>
        <w:t>from occupational</w:t>
      </w:r>
      <w:r w:rsidRPr="000D72E9">
        <w:t xml:space="preserve"> </w:t>
      </w:r>
      <w:r>
        <w:t xml:space="preserve">and registering </w:t>
      </w:r>
      <w:r w:rsidRPr="000D72E9">
        <w:t>bodies</w:t>
      </w:r>
      <w:r>
        <w:t xml:space="preserve">. </w:t>
      </w:r>
      <w:r w:rsidR="000D609C">
        <w:t xml:space="preserve">Qualifications are used </w:t>
      </w:r>
      <w:r w:rsidR="0028129E">
        <w:t xml:space="preserve">to </w:t>
      </w:r>
      <w:r w:rsidR="000D609C">
        <w:t>broadly specify the knowledge, skills and attributes required for practice in that field.</w:t>
      </w:r>
    </w:p>
    <w:p w:rsidR="00464291" w:rsidRDefault="00464291" w:rsidP="00464291">
      <w:pPr>
        <w:pStyle w:val="Text"/>
      </w:pPr>
      <w:r w:rsidRPr="00F17A7F">
        <w:rPr>
          <w:i/>
        </w:rPr>
        <w:t>Type 3 qualifications</w:t>
      </w:r>
      <w:r>
        <w:t xml:space="preserve"> have weak links to education and strong links to work and are exemplified by engineering. </w:t>
      </w:r>
      <w:r w:rsidR="000D609C">
        <w:t>While most students work in the occupation associated with their qualification, few undertake higher-level studies within the same field of education. Strong occupational pathways from lower</w:t>
      </w:r>
      <w:r w:rsidR="00BD6826">
        <w:t>-</w:t>
      </w:r>
      <w:r w:rsidR="000D609C">
        <w:t xml:space="preserve"> to higher-level occupations are less common</w:t>
      </w:r>
      <w:r w:rsidR="00E2503D">
        <w:t xml:space="preserve"> (</w:t>
      </w:r>
      <w:r w:rsidR="00EF3366">
        <w:t>for example,</w:t>
      </w:r>
      <w:r w:rsidR="00E2503D">
        <w:t xml:space="preserve"> from electrician to engineer).</w:t>
      </w:r>
      <w:r w:rsidR="000D609C">
        <w:t xml:space="preserve"> </w:t>
      </w:r>
      <w:r>
        <w:t xml:space="preserve">Type 3 qualifications prepare graduates for occupations </w:t>
      </w:r>
      <w:r w:rsidR="00EF3366">
        <w:t>that</w:t>
      </w:r>
      <w:r>
        <w:t xml:space="preserve"> tend to be highly segmented by regulation, occupational association or less formally. </w:t>
      </w:r>
      <w:r w:rsidR="00E2503D">
        <w:t>Like</w:t>
      </w:r>
      <w:r w:rsidR="000D609C">
        <w:t xml:space="preserve"> type 2 qualifications, type 3 qualifications are used</w:t>
      </w:r>
      <w:r w:rsidR="0028129E">
        <w:t xml:space="preserve"> to</w:t>
      </w:r>
      <w:r w:rsidR="000D609C">
        <w:t xml:space="preserve"> broadly specify the knowledge, skills and attributes required for practice in that field.</w:t>
      </w:r>
    </w:p>
    <w:p w:rsidR="00464291" w:rsidRDefault="00464291" w:rsidP="00464291">
      <w:pPr>
        <w:pStyle w:val="Text"/>
      </w:pPr>
      <w:r w:rsidRPr="00F17A7F">
        <w:rPr>
          <w:i/>
        </w:rPr>
        <w:t>Type 4 qualifications</w:t>
      </w:r>
      <w:r>
        <w:t xml:space="preserve"> have weak links to education and weak links to work and are exemplified by the pure disciplines or the liberal arts and sciences. </w:t>
      </w:r>
      <w:r w:rsidR="000D609C">
        <w:t xml:space="preserve">Very few students end up working in occupations associated with their qualification, and when they undertake further studies, it is often in a different field of education. </w:t>
      </w:r>
      <w:r>
        <w:t xml:space="preserve">These qualifications introduce graduates to a field of knowledge or practice without strong intrinsic links to other fields of knowledge or practice. </w:t>
      </w:r>
      <w:r w:rsidR="000D609C">
        <w:t xml:space="preserve">Pathways from </w:t>
      </w:r>
      <w:r w:rsidR="00EF3366">
        <w:t>vocational education and training (</w:t>
      </w:r>
      <w:r w:rsidR="000D609C">
        <w:t>VET</w:t>
      </w:r>
      <w:r w:rsidR="00EF3366">
        <w:t>)</w:t>
      </w:r>
      <w:r w:rsidR="000D609C">
        <w:t xml:space="preserve"> to higher education are particularly weak, because the pure disciplines are not offered in </w:t>
      </w:r>
      <w:r w:rsidR="0053680D">
        <w:t xml:space="preserve">the </w:t>
      </w:r>
      <w:r w:rsidR="000D609C">
        <w:t>VET</w:t>
      </w:r>
      <w:r w:rsidR="0053680D">
        <w:t xml:space="preserve"> sector</w:t>
      </w:r>
      <w:r w:rsidR="000D609C">
        <w:t xml:space="preserve">. </w:t>
      </w:r>
      <w:r w:rsidR="00E2503D">
        <w:t>Like</w:t>
      </w:r>
      <w:r w:rsidR="000D609C">
        <w:t xml:space="preserve"> type 1 qualifications, employers </w:t>
      </w:r>
      <w:r w:rsidR="00FE0627">
        <w:t>use type 4 qualifications</w:t>
      </w:r>
      <w:r w:rsidR="000D609C">
        <w:t xml:space="preserve"> to scree</w:t>
      </w:r>
      <w:r w:rsidR="00FE0627">
        <w:t>n</w:t>
      </w:r>
      <w:r w:rsidR="000D609C">
        <w:t xml:space="preserve"> employees for potential.</w:t>
      </w:r>
    </w:p>
    <w:p w:rsidR="00464291" w:rsidRDefault="003345B9" w:rsidP="0053680D">
      <w:pPr>
        <w:pStyle w:val="Heading3"/>
      </w:pPr>
      <w:r>
        <w:t>Three r</w:t>
      </w:r>
      <w:r w:rsidR="00464291">
        <w:t>oles of qualifications</w:t>
      </w:r>
    </w:p>
    <w:p w:rsidR="00464291" w:rsidRDefault="00AA0096" w:rsidP="00464291">
      <w:pPr>
        <w:pStyle w:val="Text"/>
      </w:pPr>
      <w:r>
        <w:t>A</w:t>
      </w:r>
      <w:r w:rsidR="00700AC6">
        <w:t>ll qualifications have three roles, but</w:t>
      </w:r>
      <w:r w:rsidR="00CA4CAB">
        <w:t xml:space="preserve"> they</w:t>
      </w:r>
      <w:r w:rsidR="00E2503D">
        <w:t xml:space="preserve"> differ i</w:t>
      </w:r>
      <w:r w:rsidR="00171DE1">
        <w:t>n the emphasis they place on each role</w:t>
      </w:r>
      <w:r w:rsidR="00BD6826">
        <w:t>,</w:t>
      </w:r>
      <w:r w:rsidR="00171DE1">
        <w:t xml:space="preserve"> depending</w:t>
      </w:r>
      <w:r w:rsidR="00CA4CAB">
        <w:t xml:space="preserve"> on</w:t>
      </w:r>
      <w:r w:rsidR="00171DE1">
        <w:t xml:space="preserve"> the qualifi</w:t>
      </w:r>
      <w:r w:rsidR="00BD6826">
        <w:t>cation type (as outlined above)</w:t>
      </w:r>
      <w:r w:rsidR="00171DE1">
        <w:t xml:space="preserve"> and its links to occupations and further studies:</w:t>
      </w:r>
    </w:p>
    <w:p w:rsidR="00464291" w:rsidRPr="00584B70" w:rsidRDefault="00464291" w:rsidP="00464291">
      <w:pPr>
        <w:pStyle w:val="Text"/>
        <w:numPr>
          <w:ilvl w:val="0"/>
          <w:numId w:val="4"/>
        </w:numPr>
        <w:tabs>
          <w:tab w:val="clear" w:pos="720"/>
          <w:tab w:val="num" w:pos="360"/>
        </w:tabs>
        <w:ind w:left="360"/>
      </w:pPr>
      <w:r w:rsidRPr="00584B70">
        <w:t>as a labour market qualification — entry or upgrade</w:t>
      </w:r>
    </w:p>
    <w:p w:rsidR="00464291" w:rsidRPr="00584B70" w:rsidRDefault="00464291" w:rsidP="00464291">
      <w:pPr>
        <w:pStyle w:val="Text"/>
        <w:numPr>
          <w:ilvl w:val="0"/>
          <w:numId w:val="4"/>
        </w:numPr>
        <w:tabs>
          <w:tab w:val="clear" w:pos="720"/>
          <w:tab w:val="num" w:pos="360"/>
        </w:tabs>
        <w:ind w:left="360"/>
      </w:pPr>
      <w:r w:rsidRPr="00584B70">
        <w:t>as a transition to a higher-level qualification</w:t>
      </w:r>
    </w:p>
    <w:p w:rsidR="00464291" w:rsidRDefault="0053680D" w:rsidP="00464291">
      <w:pPr>
        <w:pStyle w:val="Text"/>
        <w:numPr>
          <w:ilvl w:val="0"/>
          <w:numId w:val="4"/>
        </w:numPr>
        <w:tabs>
          <w:tab w:val="clear" w:pos="720"/>
          <w:tab w:val="num" w:pos="360"/>
        </w:tabs>
        <w:ind w:left="360"/>
      </w:pPr>
      <w:proofErr w:type="gramStart"/>
      <w:r>
        <w:t>as</w:t>
      </w:r>
      <w:proofErr w:type="gramEnd"/>
      <w:r>
        <w:t xml:space="preserve"> a mechanism </w:t>
      </w:r>
      <w:r w:rsidR="00464291">
        <w:t>to</w:t>
      </w:r>
      <w:r w:rsidR="00464291" w:rsidRPr="00584B70">
        <w:t xml:space="preserve"> widen access to higher-level qualifications.</w:t>
      </w:r>
    </w:p>
    <w:p w:rsidR="00656A51" w:rsidRDefault="00656A51" w:rsidP="0053680D">
      <w:pPr>
        <w:pStyle w:val="Heading3"/>
      </w:pPr>
      <w:r>
        <w:t>Vocational streams</w:t>
      </w:r>
    </w:p>
    <w:p w:rsidR="00B20C64" w:rsidRDefault="00700AC6" w:rsidP="00B20C64">
      <w:pPr>
        <w:pStyle w:val="Text"/>
      </w:pPr>
      <w:r>
        <w:t xml:space="preserve">The third element of the new approach to qualifications is to base qualifications on vocational streams. </w:t>
      </w:r>
      <w:r w:rsidR="00687C72">
        <w:t xml:space="preserve">A vocational stream links occupations that share common practices, knowledge, skills and personal attributes. </w:t>
      </w:r>
      <w:r w:rsidR="00B20C64">
        <w:t>Vocational streams increase horizontal flexibility and transferability at work by linking occupations in a broad field of practice</w:t>
      </w:r>
      <w:r w:rsidR="00687C72">
        <w:t xml:space="preserve"> and</w:t>
      </w:r>
      <w:r w:rsidR="00B20C64">
        <w:t xml:space="preserve"> increase vertical flexibility by supporting education and occupational progression in a broad field of practice. </w:t>
      </w:r>
    </w:p>
    <w:p w:rsidR="00656A51" w:rsidRDefault="00656A51" w:rsidP="0053680D">
      <w:pPr>
        <w:pStyle w:val="Heading3"/>
      </w:pPr>
      <w:r>
        <w:lastRenderedPageBreak/>
        <w:t>Productive capabilities</w:t>
      </w:r>
    </w:p>
    <w:p w:rsidR="00171DE1" w:rsidRDefault="00171DE1" w:rsidP="00171DE1">
      <w:pPr>
        <w:pStyle w:val="Text"/>
      </w:pPr>
      <w:r>
        <w:t xml:space="preserve">The fourth element of the new approach is </w:t>
      </w:r>
      <w:r w:rsidR="0053680D">
        <w:t xml:space="preserve">a role </w:t>
      </w:r>
      <w:r>
        <w:t xml:space="preserve">for qualifications to develop productive capabilities. Productive capabilities develop the person in the context of their </w:t>
      </w:r>
      <w:r w:rsidR="00A1228E">
        <w:t>vocational stream</w:t>
      </w:r>
      <w:r>
        <w:t xml:space="preserve"> </w:t>
      </w:r>
      <w:r w:rsidR="00664B83">
        <w:t>with</w:t>
      </w:r>
      <w:r w:rsidR="00687C72">
        <w:t xml:space="preserve"> the</w:t>
      </w:r>
      <w:r>
        <w:t xml:space="preserve"> broad knowledge, skills and attributes that individuals need to be productive at work, to progress in their careers, and</w:t>
      </w:r>
      <w:r w:rsidR="0053680D">
        <w:t xml:space="preserve"> to participate in decision-</w:t>
      </w:r>
      <w:r>
        <w:t xml:space="preserve">making </w:t>
      </w:r>
      <w:r w:rsidR="00A1228E">
        <w:t xml:space="preserve">about </w:t>
      </w:r>
      <w:r>
        <w:t xml:space="preserve">work and </w:t>
      </w:r>
      <w:r w:rsidR="0053680D">
        <w:t xml:space="preserve">the </w:t>
      </w:r>
      <w:r>
        <w:t xml:space="preserve">arrangement of work. </w:t>
      </w:r>
      <w:r w:rsidR="0053680D">
        <w:t>Productive capabilities</w:t>
      </w:r>
      <w:r>
        <w:t xml:space="preserve"> also encompass the </w:t>
      </w:r>
      <w:r w:rsidR="00687C72">
        <w:t xml:space="preserve">required </w:t>
      </w:r>
      <w:r>
        <w:t xml:space="preserve">resources and arrangements at work </w:t>
      </w:r>
      <w:r w:rsidR="00687C72">
        <w:t>to enable</w:t>
      </w:r>
      <w:r>
        <w:t xml:space="preserve"> people </w:t>
      </w:r>
      <w:r w:rsidR="00687C72">
        <w:t>to</w:t>
      </w:r>
      <w:r>
        <w:t xml:space="preserve"> use their knowledge, skills and attributes effectively. Productive capabilities </w:t>
      </w:r>
      <w:r w:rsidR="00CA4CAB">
        <w:t xml:space="preserve">thus </w:t>
      </w:r>
      <w:r>
        <w:t>focus on how knowledge, skills and attributes are developed through education and how they are deployed at work.</w:t>
      </w:r>
    </w:p>
    <w:p w:rsidR="00407048" w:rsidRDefault="00407048" w:rsidP="00407048">
      <w:pPr>
        <w:pStyle w:val="Heading2"/>
      </w:pPr>
      <w:bookmarkStart w:id="32" w:name="_Toc416788962"/>
      <w:bookmarkStart w:id="33" w:name="_Toc420572190"/>
      <w:r w:rsidRPr="000E0625">
        <w:t xml:space="preserve">How cogent does the </w:t>
      </w:r>
      <w:r>
        <w:t>new approach</w:t>
      </w:r>
      <w:r w:rsidRPr="000E0625">
        <w:t xml:space="preserve"> seem to social partners?</w:t>
      </w:r>
      <w:bookmarkEnd w:id="32"/>
      <w:bookmarkEnd w:id="33"/>
    </w:p>
    <w:p w:rsidR="00CC5A0A" w:rsidRDefault="00CA4CAB" w:rsidP="00557345">
      <w:pPr>
        <w:pStyle w:val="Text"/>
      </w:pPr>
      <w:r>
        <w:t>The team</w:t>
      </w:r>
      <w:r w:rsidR="00557345">
        <w:t xml:space="preserve"> answered its first broad question by preparing </w:t>
      </w:r>
      <w:r w:rsidR="00687C72">
        <w:t>a different discussion paper</w:t>
      </w:r>
      <w:r>
        <w:t xml:space="preserve"> for participants in each industry case study and an additional discussion paper for public officials</w:t>
      </w:r>
      <w:r w:rsidR="0053680D">
        <w:t xml:space="preserve">; </w:t>
      </w:r>
      <w:r w:rsidR="00A12301">
        <w:t xml:space="preserve">these </w:t>
      </w:r>
      <w:r w:rsidR="0053680D">
        <w:t xml:space="preserve">were then used </w:t>
      </w:r>
      <w:r w:rsidR="00A12301">
        <w:t>as the basis of interviews and consultations</w:t>
      </w:r>
      <w:r>
        <w:t>.</w:t>
      </w:r>
      <w:r w:rsidR="00557345">
        <w:t xml:space="preserve"> </w:t>
      </w:r>
      <w:r w:rsidR="00407048">
        <w:t>R</w:t>
      </w:r>
      <w:r w:rsidR="00407048" w:rsidRPr="00407048">
        <w:t xml:space="preserve">esponses </w:t>
      </w:r>
      <w:r w:rsidR="00407048">
        <w:t>to the new approach</w:t>
      </w:r>
      <w:r w:rsidR="00407048" w:rsidRPr="00407048">
        <w:t xml:space="preserve"> </w:t>
      </w:r>
      <w:r w:rsidR="00407048">
        <w:t>varied</w:t>
      </w:r>
      <w:r w:rsidR="00407048" w:rsidRPr="00407048">
        <w:t xml:space="preserve"> by industry and among public officials</w:t>
      </w:r>
      <w:r w:rsidR="0053680D">
        <w:t>,</w:t>
      </w:r>
      <w:r w:rsidR="00557345">
        <w:t xml:space="preserve"> reflecting the different roles that mid-level qualifications played in occupations in each industry. Moreover, the team found that there was varying potential for vocational streams and that they would need to be constructed in different ways</w:t>
      </w:r>
      <w:r w:rsidR="0053680D">
        <w:t>, again</w:t>
      </w:r>
      <w:r w:rsidR="00557345">
        <w:t xml:space="preserve"> reflecting industry differences. W</w:t>
      </w:r>
      <w:r w:rsidR="00CC5A0A">
        <w:t xml:space="preserve">hile there is broad interest </w:t>
      </w:r>
      <w:r w:rsidR="0053680D">
        <w:t xml:space="preserve">in </w:t>
      </w:r>
      <w:r w:rsidR="00CC5A0A">
        <w:t>and receptiveness to qualifications developing productive capabilities, the concept is not well understood and would have to be developed extensively and differently for each industry.</w:t>
      </w:r>
    </w:p>
    <w:p w:rsidR="0094750C" w:rsidRPr="000E0625" w:rsidRDefault="0094750C" w:rsidP="0094750C">
      <w:pPr>
        <w:pStyle w:val="Heading2"/>
      </w:pPr>
      <w:bookmarkStart w:id="34" w:name="_Toc416788963"/>
      <w:bookmarkStart w:id="35" w:name="_Toc420572191"/>
      <w:r w:rsidRPr="000E0625">
        <w:t xml:space="preserve">What would be needed to progress the </w:t>
      </w:r>
      <w:r>
        <w:t>new approach</w:t>
      </w:r>
      <w:r w:rsidRPr="000E0625">
        <w:t>?</w:t>
      </w:r>
      <w:bookmarkEnd w:id="34"/>
      <w:bookmarkEnd w:id="35"/>
    </w:p>
    <w:p w:rsidR="00D515F1" w:rsidRPr="00F053AB" w:rsidRDefault="00C9485C" w:rsidP="001A380A">
      <w:pPr>
        <w:pStyle w:val="Text"/>
      </w:pPr>
      <w:r>
        <w:t xml:space="preserve">In answering the second broad question, the team found that </w:t>
      </w:r>
      <w:r w:rsidR="004105DF">
        <w:t>taking</w:t>
      </w:r>
      <w:r w:rsidR="00D515F1">
        <w:t xml:space="preserve"> the new approach</w:t>
      </w:r>
      <w:r w:rsidR="004105DF">
        <w:t xml:space="preserve"> further</w:t>
      </w:r>
      <w:r w:rsidR="00D515F1">
        <w:t xml:space="preserve"> has</w:t>
      </w:r>
      <w:r w:rsidR="0094750C">
        <w:t xml:space="preserve"> implications for tertiary </w:t>
      </w:r>
      <w:r w:rsidR="005E454B">
        <w:t>education policy, qualification</w:t>
      </w:r>
      <w:r w:rsidR="004105DF">
        <w:t>s</w:t>
      </w:r>
      <w:r w:rsidR="0094750C">
        <w:t xml:space="preserve"> and a</w:t>
      </w:r>
      <w:r w:rsidR="00E34ED1">
        <w:t>pproval bodies,</w:t>
      </w:r>
      <w:r w:rsidR="0094750C">
        <w:t xml:space="preserve"> </w:t>
      </w:r>
      <w:r w:rsidR="005E454B">
        <w:t>tertiary education institutions</w:t>
      </w:r>
      <w:r w:rsidR="00EA77CB">
        <w:t xml:space="preserve"> and</w:t>
      </w:r>
      <w:r w:rsidR="005E454B">
        <w:t xml:space="preserve"> </w:t>
      </w:r>
      <w:r w:rsidR="0094750C">
        <w:t>educators and researchers</w:t>
      </w:r>
      <w:r w:rsidR="00E34ED1">
        <w:t>.</w:t>
      </w:r>
      <w:r w:rsidR="00557345">
        <w:t xml:space="preserve"> Tertiary education policy needs to take </w:t>
      </w:r>
      <w:r w:rsidR="00A1228E">
        <w:t xml:space="preserve">a more differentiated approach to the purpose and design of qualifications to accommodate </w:t>
      </w:r>
      <w:r w:rsidR="00557345">
        <w:t xml:space="preserve">the different ways </w:t>
      </w:r>
      <w:r w:rsidR="00EA77CB">
        <w:t>by</w:t>
      </w:r>
      <w:r w:rsidR="00557345">
        <w:t xml:space="preserve"> which qualifications are used in </w:t>
      </w:r>
      <w:r w:rsidR="00FF6B81">
        <w:t xml:space="preserve">the </w:t>
      </w:r>
      <w:r w:rsidR="007578AA">
        <w:t>various</w:t>
      </w:r>
      <w:r w:rsidR="00557345">
        <w:t xml:space="preserve"> segments of the labour market</w:t>
      </w:r>
      <w:r w:rsidR="007578AA">
        <w:t>.</w:t>
      </w:r>
      <w:r w:rsidR="00F053AB">
        <w:t xml:space="preserve"> </w:t>
      </w:r>
      <w:r w:rsidR="00D515F1" w:rsidRPr="00F3741D">
        <w:t xml:space="preserve">The implications for qualifications and approval bodies are that they need to </w:t>
      </w:r>
      <w:r w:rsidR="00F3741D" w:rsidRPr="00F3741D">
        <w:t>be more flexible in recognising all qualifications serve three related but distinct role</w:t>
      </w:r>
      <w:r w:rsidR="00FC47B4">
        <w:t>s</w:t>
      </w:r>
      <w:r w:rsidR="00F3741D" w:rsidRPr="00F3741D">
        <w:t xml:space="preserve"> — labour market entry or progression, access to higher-level studies and widened participa</w:t>
      </w:r>
      <w:r w:rsidR="00655F4D">
        <w:t xml:space="preserve">tion for disadvantaged students </w:t>
      </w:r>
      <w:r w:rsidR="00F3741D" w:rsidRPr="00F3741D">
        <w:t>— while the curricular implications are that qualifications need to support both educational and occupational progression</w:t>
      </w:r>
      <w:r w:rsidR="00A1228E" w:rsidRPr="00F3741D">
        <w:t>.</w:t>
      </w:r>
      <w:r w:rsidR="00D515F1">
        <w:t xml:space="preserve"> Tertiary education institutions would differentiate between different types of qualifications in curriculum and design, develop</w:t>
      </w:r>
      <w:r w:rsidR="00FF6B81">
        <w:t>ing</w:t>
      </w:r>
      <w:r w:rsidR="00D515F1">
        <w:t xml:space="preserve"> pathways to support educational and occupational progression that reflect the different relationships between qualifications and the labour market.</w:t>
      </w:r>
      <w:r w:rsidR="00A1228E">
        <w:t xml:space="preserve"> </w:t>
      </w:r>
      <w:r w:rsidR="00DF24B2">
        <w:t xml:space="preserve">Qualifications </w:t>
      </w:r>
      <w:r w:rsidR="001536F5">
        <w:t>wh</w:t>
      </w:r>
      <w:r w:rsidR="00664B83">
        <w:t>ose</w:t>
      </w:r>
      <w:r w:rsidR="00DF24B2">
        <w:t xml:space="preserve"> main role is preparing graduates for further study should emphasise educational development, while qualifications with </w:t>
      </w:r>
      <w:r w:rsidR="00FF6B81">
        <w:t>a primary</w:t>
      </w:r>
      <w:r w:rsidR="00DF24B2">
        <w:t xml:space="preserve"> role </w:t>
      </w:r>
      <w:r w:rsidR="00670BE6">
        <w:t>of</w:t>
      </w:r>
      <w:r w:rsidR="00DF24B2">
        <w:t xml:space="preserve"> prepar</w:t>
      </w:r>
      <w:r w:rsidR="00670BE6">
        <w:t>ing</w:t>
      </w:r>
      <w:r w:rsidR="00DF24B2">
        <w:t xml:space="preserve"> graduates for an occupation should concentrate on broad occupational outcomes. </w:t>
      </w:r>
      <w:r w:rsidR="00A1228E">
        <w:t xml:space="preserve">The main </w:t>
      </w:r>
      <w:r w:rsidR="007578AA">
        <w:t>new</w:t>
      </w:r>
      <w:r w:rsidR="00A1228E">
        <w:t xml:space="preserve"> work for educators and researchers is to explicate and operationalise the concept of productive capabilities, and explore in greater depth the relationships between qualifications and the labour market. </w:t>
      </w:r>
      <w:r w:rsidR="00DF24B2">
        <w:t>So</w:t>
      </w:r>
      <w:r w:rsidR="00DF24B2" w:rsidRPr="00B25CF4">
        <w:t>me descriptions of the capabilities approach read like holistic statements of worker attributes</w:t>
      </w:r>
      <w:r w:rsidR="00670BE6">
        <w:t>,</w:t>
      </w:r>
      <w:r w:rsidR="00DF24B2" w:rsidRPr="00B25CF4">
        <w:t xml:space="preserve"> in contrast to the atomise</w:t>
      </w:r>
      <w:r w:rsidR="00DF24B2">
        <w:t>d statem</w:t>
      </w:r>
      <w:r w:rsidR="00670BE6">
        <w:t>ents of job tasks of competency-</w:t>
      </w:r>
      <w:r w:rsidR="00DF24B2">
        <w:t>based training</w:t>
      </w:r>
      <w:r w:rsidR="00DF24B2" w:rsidRPr="00B25CF4">
        <w:t>.</w:t>
      </w:r>
      <w:r w:rsidR="00DF24B2">
        <w:t xml:space="preserve"> But productive capabilities are not</w:t>
      </w:r>
      <w:r w:rsidR="001536F5">
        <w:t xml:space="preserve"> merely</w:t>
      </w:r>
      <w:r w:rsidR="00DF24B2">
        <w:t xml:space="preserve"> alternatives to competencies: they are a different way of conceptualising the relations between </w:t>
      </w:r>
      <w:r w:rsidR="00670BE6">
        <w:t xml:space="preserve">the </w:t>
      </w:r>
      <w:r w:rsidR="00DF24B2">
        <w:t xml:space="preserve">worker and work. </w:t>
      </w:r>
      <w:r w:rsidR="00A1228E">
        <w:t>This report has suggested some principles, but these need to be elaborated and stated in terms that may be implemented in different types of qualifications.</w:t>
      </w:r>
    </w:p>
    <w:p w:rsidR="00DF24B2" w:rsidRPr="000E0625" w:rsidRDefault="00DF24B2" w:rsidP="00DF24B2">
      <w:pPr>
        <w:pStyle w:val="Heading2"/>
      </w:pPr>
      <w:bookmarkStart w:id="36" w:name="_Toc416788964"/>
      <w:bookmarkStart w:id="37" w:name="_Toc420572192"/>
      <w:r>
        <w:lastRenderedPageBreak/>
        <w:t>How feasible is the new approach</w:t>
      </w:r>
      <w:r w:rsidRPr="000E0625">
        <w:t>?</w:t>
      </w:r>
      <w:bookmarkEnd w:id="36"/>
      <w:bookmarkEnd w:id="37"/>
    </w:p>
    <w:p w:rsidR="0094750C" w:rsidRDefault="00DF24B2" w:rsidP="001536F5">
      <w:pPr>
        <w:pStyle w:val="Text"/>
      </w:pPr>
      <w:r>
        <w:t>In response to its final broad question</w:t>
      </w:r>
      <w:r w:rsidR="00670BE6">
        <w:t>,</w:t>
      </w:r>
      <w:r>
        <w:t xml:space="preserve"> the team found that some of the changes proposed </w:t>
      </w:r>
      <w:r w:rsidR="00026802">
        <w:t>could</w:t>
      </w:r>
      <w:r>
        <w:t xml:space="preserve"> be adopted readily</w:t>
      </w:r>
      <w:r w:rsidR="00026802">
        <w:t xml:space="preserve"> by individuals, groups and institutions</w:t>
      </w:r>
      <w:r w:rsidR="00670BE6">
        <w:t>,</w:t>
      </w:r>
      <w:r w:rsidR="00026802">
        <w:t xml:space="preserve"> largely </w:t>
      </w:r>
      <w:r w:rsidR="00F053AB">
        <w:t>on their own initiative, if they agreed</w:t>
      </w:r>
      <w:r w:rsidR="0020001E">
        <w:t xml:space="preserve"> to do so</w:t>
      </w:r>
      <w:r>
        <w:t>. Other changes would be more difficult because they require the agreement and participation of differen</w:t>
      </w:r>
      <w:r w:rsidR="00670BE6">
        <w:t>t groups, while y</w:t>
      </w:r>
      <w:r>
        <w:t>et other changes would require a substantial reorientation of tertiary education policy, financing or qualifications and thus would require extensive development and discussion. This report seeks to launch such a discussion.</w:t>
      </w:r>
      <w:bookmarkEnd w:id="25"/>
      <w:bookmarkEnd w:id="26"/>
      <w:bookmarkEnd w:id="27"/>
      <w:r w:rsidR="0094750C">
        <w:br w:type="page"/>
      </w:r>
    </w:p>
    <w:p w:rsidR="005E181F" w:rsidRPr="005C2FCF" w:rsidRDefault="005E181F" w:rsidP="005E181F">
      <w:pPr>
        <w:pStyle w:val="Heading1"/>
      </w:pPr>
      <w:bookmarkStart w:id="38" w:name="_Toc420572193"/>
      <w:r>
        <w:lastRenderedPageBreak/>
        <w:t>Introduction</w:t>
      </w:r>
      <w:bookmarkEnd w:id="38"/>
    </w:p>
    <w:p w:rsidR="00D339F5" w:rsidRPr="00E31B9E" w:rsidRDefault="00E70CD3" w:rsidP="00E31B9E">
      <w:pPr>
        <w:pStyle w:val="Text"/>
      </w:pPr>
      <w:r w:rsidRPr="00E31B9E">
        <w:t xml:space="preserve">This </w:t>
      </w:r>
      <w:r w:rsidR="00D339F5" w:rsidRPr="00E31B9E">
        <w:t xml:space="preserve">report </w:t>
      </w:r>
      <w:r w:rsidRPr="00E31B9E">
        <w:t>is one of a series from a</w:t>
      </w:r>
      <w:r w:rsidR="00D339F5" w:rsidRPr="00E31B9E">
        <w:t xml:space="preserve"> project </w:t>
      </w:r>
      <w:r w:rsidRPr="00E31B9E">
        <w:t xml:space="preserve">entitled </w:t>
      </w:r>
      <w:r w:rsidR="00D339F5" w:rsidRPr="00E31B9E">
        <w:rPr>
          <w:i/>
        </w:rPr>
        <w:t>Vocations: the link between post-compulsory education and the labour market</w:t>
      </w:r>
      <w:r w:rsidR="00BA0015">
        <w:t>. The project investigated</w:t>
      </w:r>
      <w:r w:rsidR="00D339F5" w:rsidRPr="00E31B9E">
        <w:t xml:space="preserve"> the potential to improve pathways and</w:t>
      </w:r>
      <w:r w:rsidRPr="00E31B9E">
        <w:t xml:space="preserve"> </w:t>
      </w:r>
      <w:r w:rsidR="00D339F5" w:rsidRPr="00E31B9E">
        <w:t>flows within and between education and work. The project</w:t>
      </w:r>
      <w:r w:rsidR="00862B29">
        <w:t xml:space="preserve"> </w:t>
      </w:r>
      <w:r w:rsidR="00BA0015">
        <w:t>wa</w:t>
      </w:r>
      <w:r w:rsidR="00862B29">
        <w:t xml:space="preserve">s </w:t>
      </w:r>
      <w:r w:rsidR="00EA77CB">
        <w:t>of</w:t>
      </w:r>
      <w:r w:rsidR="00862B29">
        <w:t xml:space="preserve"> </w:t>
      </w:r>
      <w:r w:rsidR="00D339F5" w:rsidRPr="00E31B9E">
        <w:t>three years</w:t>
      </w:r>
      <w:r w:rsidR="00EA77CB">
        <w:t>’ duration</w:t>
      </w:r>
      <w:r w:rsidR="00D339F5" w:rsidRPr="00E31B9E">
        <w:t xml:space="preserve"> and co</w:t>
      </w:r>
      <w:r w:rsidRPr="00E31B9E">
        <w:t>mprise</w:t>
      </w:r>
      <w:r w:rsidR="00BA0015">
        <w:t>d</w:t>
      </w:r>
      <w:r w:rsidRPr="00E31B9E">
        <w:t xml:space="preserve"> </w:t>
      </w:r>
      <w:r w:rsidR="00D339F5" w:rsidRPr="00E31B9E">
        <w:t>three interrelated strands:</w:t>
      </w:r>
    </w:p>
    <w:p w:rsidR="00D339F5" w:rsidRPr="00E31B9E" w:rsidRDefault="009F11A6" w:rsidP="00E920B0">
      <w:pPr>
        <w:pStyle w:val="Dotpoint1"/>
        <w:numPr>
          <w:ilvl w:val="0"/>
          <w:numId w:val="5"/>
        </w:numPr>
        <w:tabs>
          <w:tab w:val="num" w:pos="360"/>
        </w:tabs>
        <w:ind w:left="360"/>
      </w:pPr>
      <w:r>
        <w:t>S</w:t>
      </w:r>
      <w:r w:rsidR="00D339F5" w:rsidRPr="00E31B9E">
        <w:t xml:space="preserve">trand 1: entry to vocations, concentrating on </w:t>
      </w:r>
      <w:r w:rsidR="00670BE6">
        <w:t>VET</w:t>
      </w:r>
      <w:r w:rsidR="00D339F5" w:rsidRPr="00E31B9E">
        <w:t xml:space="preserve"> in Schools as a pathway to work or further</w:t>
      </w:r>
      <w:r w:rsidR="00E70CD3" w:rsidRPr="00E31B9E">
        <w:t xml:space="preserve"> </w:t>
      </w:r>
      <w:r w:rsidR="00D339F5" w:rsidRPr="00E31B9E">
        <w:t>study</w:t>
      </w:r>
    </w:p>
    <w:p w:rsidR="00D339F5" w:rsidRPr="00E31B9E" w:rsidRDefault="009F11A6" w:rsidP="002F1203">
      <w:pPr>
        <w:pStyle w:val="Dotpoint1"/>
        <w:numPr>
          <w:ilvl w:val="0"/>
          <w:numId w:val="5"/>
        </w:numPr>
        <w:tabs>
          <w:tab w:val="num" w:pos="284"/>
        </w:tabs>
        <w:ind w:left="284" w:hanging="284"/>
      </w:pPr>
      <w:r>
        <w:t>S</w:t>
      </w:r>
      <w:r w:rsidR="00D339F5" w:rsidRPr="00E31B9E">
        <w:t xml:space="preserve">trand 2: the role of educational institutions in fostering vocations, concentrating on </w:t>
      </w:r>
      <w:r w:rsidR="00E70CD3" w:rsidRPr="00E31B9E">
        <w:t>vocational and higher education</w:t>
      </w:r>
    </w:p>
    <w:p w:rsidR="00D339F5" w:rsidRPr="00E31B9E" w:rsidRDefault="009F11A6" w:rsidP="00E920B0">
      <w:pPr>
        <w:pStyle w:val="Dotpoint1"/>
        <w:numPr>
          <w:ilvl w:val="0"/>
          <w:numId w:val="5"/>
        </w:numPr>
        <w:tabs>
          <w:tab w:val="num" w:pos="360"/>
        </w:tabs>
        <w:ind w:left="360"/>
      </w:pPr>
      <w:r>
        <w:t>S</w:t>
      </w:r>
      <w:r w:rsidR="00D339F5" w:rsidRPr="00E31B9E">
        <w:t>trand 3: understanding the nature of vocations in work today and their potential improvement.</w:t>
      </w:r>
    </w:p>
    <w:p w:rsidR="00B15893" w:rsidRDefault="00BA0015" w:rsidP="002F1203">
      <w:pPr>
        <w:pStyle w:val="Text"/>
      </w:pPr>
      <w:r w:rsidRPr="00E920B0">
        <w:t>Each strand concentrated</w:t>
      </w:r>
      <w:r w:rsidR="00D339F5" w:rsidRPr="00E920B0">
        <w:t xml:space="preserve"> on four industries: agriculture, engineering, finance and health</w:t>
      </w:r>
      <w:r w:rsidR="008D3F06" w:rsidRPr="00E920B0">
        <w:t xml:space="preserve"> and community services</w:t>
      </w:r>
      <w:r w:rsidR="00D339F5" w:rsidRPr="00E920B0">
        <w:t>.</w:t>
      </w:r>
      <w:r w:rsidR="00E920B0" w:rsidRPr="00E920B0">
        <w:t xml:space="preserve"> </w:t>
      </w:r>
      <w:r w:rsidR="00B15893">
        <w:t>This report sets out the findings of the third and final year from Strand 2 on the role of educational insti</w:t>
      </w:r>
      <w:r w:rsidR="00476624">
        <w:t>tutions in fostering vocations.</w:t>
      </w:r>
    </w:p>
    <w:p w:rsidR="00A83A02" w:rsidRDefault="000E213A" w:rsidP="002F1203">
      <w:pPr>
        <w:pStyle w:val="Text"/>
      </w:pPr>
      <w:r>
        <w:t>The problem</w:t>
      </w:r>
      <w:r w:rsidR="00EA77CB">
        <w:t>s</w:t>
      </w:r>
      <w:r>
        <w:t xml:space="preserve"> that the vocations project sought to explore </w:t>
      </w:r>
      <w:r w:rsidR="00EA77CB">
        <w:t>were</w:t>
      </w:r>
      <w:r>
        <w:t xml:space="preserve"> the discontinuities within and between education and work </w:t>
      </w:r>
      <w:r w:rsidR="00670BE6">
        <w:t>that result in under</w:t>
      </w:r>
      <w:r w:rsidR="00086FDC">
        <w:t xml:space="preserve">developed educational and occupational pathways </w:t>
      </w:r>
      <w:r>
        <w:t>(Wheelaha</w:t>
      </w:r>
      <w:r w:rsidR="00476624">
        <w:t>n, Moodie &amp; Buchanan</w:t>
      </w:r>
      <w:r w:rsidR="002766B2">
        <w:t xml:space="preserve"> 2012</w:t>
      </w:r>
      <w:r w:rsidR="00476624">
        <w:t xml:space="preserve">). </w:t>
      </w:r>
      <w:r w:rsidR="00670BE6">
        <w:t xml:space="preserve">The </w:t>
      </w:r>
      <w:r w:rsidR="00476624">
        <w:t xml:space="preserve">particular focus </w:t>
      </w:r>
      <w:r w:rsidR="00670BE6">
        <w:t xml:space="preserve">of Strand 2 </w:t>
      </w:r>
      <w:r w:rsidR="00476624">
        <w:t xml:space="preserve">was </w:t>
      </w:r>
      <w:r>
        <w:t>on</w:t>
      </w:r>
      <w:r w:rsidR="00476624">
        <w:t xml:space="preserve"> educational pathways within </w:t>
      </w:r>
      <w:r w:rsidR="00670BE6">
        <w:t>vocational education and training</w:t>
      </w:r>
      <w:r w:rsidR="00476624">
        <w:t xml:space="preserve"> and between VET and higher education, and how to improve links between qualifications and occupations. </w:t>
      </w:r>
    </w:p>
    <w:p w:rsidR="0039144E" w:rsidRDefault="0039144E" w:rsidP="0039144E">
      <w:pPr>
        <w:pStyle w:val="Heading2"/>
      </w:pPr>
      <w:bookmarkStart w:id="39" w:name="_Toc420572194"/>
      <w:r>
        <w:t>Conceptual model</w:t>
      </w:r>
      <w:bookmarkEnd w:id="39"/>
    </w:p>
    <w:p w:rsidR="0039144E" w:rsidRDefault="0039144E" w:rsidP="002F1203">
      <w:pPr>
        <w:pStyle w:val="Text"/>
      </w:pPr>
      <w:r>
        <w:t>In researching how to improve both educational and occupational pathways and the links between them</w:t>
      </w:r>
      <w:r w:rsidR="00FB763C">
        <w:t>,</w:t>
      </w:r>
      <w:r>
        <w:t xml:space="preserve"> </w:t>
      </w:r>
      <w:r w:rsidR="00670BE6">
        <w:t>this</w:t>
      </w:r>
      <w:r>
        <w:t xml:space="preserve"> project used a conceptual framework that consisted of vocations, vocational streams and </w:t>
      </w:r>
      <w:r w:rsidR="00670BE6">
        <w:t xml:space="preserve">the capabilities approach </w:t>
      </w:r>
      <w:r>
        <w:t xml:space="preserve">(Wheelahan, Moodie &amp; Buchanan 2012). </w:t>
      </w:r>
      <w:r w:rsidRPr="00266176">
        <w:t>A vocation emerges from fields of practice where there are commonalities; for example, the commonalities between nursing, aged care and childcare. The vocation is care work and is located within a ‘care work’ vocational stream. Vocational streams consist of linked occupations that relate to the core underpinnin</w:t>
      </w:r>
      <w:r w:rsidR="00670BE6">
        <w:t>g concept and set of practices;</w:t>
      </w:r>
      <w:r w:rsidRPr="00266176">
        <w:t xml:space="preserve"> for example</w:t>
      </w:r>
      <w:r w:rsidR="00670BE6">
        <w:t>,</w:t>
      </w:r>
      <w:r w:rsidRPr="00266176">
        <w:t xml:space="preserve"> care and care work. </w:t>
      </w:r>
      <w:r w:rsidRPr="0082225E">
        <w:t>A vocational stream groups related clusters of knowledge and skills that allow individuals to progress and/or specia</w:t>
      </w:r>
      <w:r w:rsidR="00BB1800">
        <w:t>lise within a field of practice</w:t>
      </w:r>
      <w:r w:rsidRPr="0082225E">
        <w:t xml:space="preserve"> or to move laterally i</w:t>
      </w:r>
      <w:r w:rsidR="00BB1800">
        <w:t>nto related occupations. B</w:t>
      </w:r>
      <w:r w:rsidRPr="0082225E">
        <w:t>ased on a continuum of knowledge and skill that links work, VET and higher education</w:t>
      </w:r>
      <w:r w:rsidR="00BB1800">
        <w:t>, a</w:t>
      </w:r>
      <w:r w:rsidRPr="0082225E">
        <w:t xml:space="preserve"> </w:t>
      </w:r>
      <w:r w:rsidR="00BB1800" w:rsidRPr="0082225E">
        <w:t xml:space="preserve">vocational stream </w:t>
      </w:r>
      <w:r w:rsidRPr="0082225E">
        <w:t xml:space="preserve">is premised on the capacity to accrue </w:t>
      </w:r>
      <w:r w:rsidR="00BB1800">
        <w:t xml:space="preserve">the </w:t>
      </w:r>
      <w:r w:rsidRPr="0082225E">
        <w:t xml:space="preserve">knowledge, skills and attributes needed for the industry in a coherent, cumulative fashion. It fosters identification with the field of practice rather than </w:t>
      </w:r>
      <w:r w:rsidR="00F70F51">
        <w:t xml:space="preserve">with </w:t>
      </w:r>
      <w:r w:rsidRPr="0082225E">
        <w:t>a specific employer, enterprise, job or occupation.</w:t>
      </w:r>
    </w:p>
    <w:p w:rsidR="0039144E" w:rsidRDefault="0039144E" w:rsidP="002F1203">
      <w:pPr>
        <w:pStyle w:val="Text"/>
      </w:pPr>
      <w:r w:rsidRPr="00266176">
        <w:t xml:space="preserve">Vocations are underpinned by capabilities. The capabilities approach relates the conditions </w:t>
      </w:r>
      <w:r w:rsidR="00F70F51">
        <w:t xml:space="preserve">that </w:t>
      </w:r>
      <w:r w:rsidRPr="00266176">
        <w:t xml:space="preserve">individuals need to make choices about their lives, engage in work and progress through a career </w:t>
      </w:r>
      <w:r w:rsidR="00F70F51">
        <w:t>to</w:t>
      </w:r>
      <w:r w:rsidRPr="00266176">
        <w:t xml:space="preserve"> the requirements of broad vocational streams. </w:t>
      </w:r>
      <w:r w:rsidR="00BB1800">
        <w:t>The approach</w:t>
      </w:r>
      <w:r w:rsidRPr="00266176">
        <w:t xml:space="preserve"> focuses on what people need to be able to do to </w:t>
      </w:r>
      <w:r w:rsidR="00EA77CB">
        <w:t>make</w:t>
      </w:r>
      <w:r w:rsidR="00BB1800">
        <w:t xml:space="preserve"> complex judg</w:t>
      </w:r>
      <w:r w:rsidRPr="00266176">
        <w:t xml:space="preserve">ments at work </w:t>
      </w:r>
      <w:r w:rsidR="00F70F51">
        <w:t xml:space="preserve">now </w:t>
      </w:r>
      <w:r w:rsidRPr="00266176">
        <w:t xml:space="preserve">and in the future, rather than on workplace tasks and roles based on existing or past practice. </w:t>
      </w:r>
      <w:r w:rsidR="00BB1800" w:rsidRPr="00266176">
        <w:t>The capabilities approach</w:t>
      </w:r>
      <w:r>
        <w:t xml:space="preserve"> focuses on what people need to be able to do in a range of related occupations. </w:t>
      </w:r>
      <w:r w:rsidRPr="00266176">
        <w:t>Capabilities link individuals, education and work by identifying the individual, social, economic and cultural resources th</w:t>
      </w:r>
      <w:r w:rsidR="00EA77CB">
        <w:t>ey</w:t>
      </w:r>
      <w:r w:rsidRPr="00266176">
        <w:t xml:space="preserve"> need to </w:t>
      </w:r>
      <w:r w:rsidR="00831C73">
        <w:t xml:space="preserve">allow them to </w:t>
      </w:r>
      <w:r w:rsidRPr="00266176">
        <w:t>develop as autonomous, innovative and creative workers within broad vocational streams.</w:t>
      </w:r>
      <w:r>
        <w:t xml:space="preserve"> </w:t>
      </w:r>
    </w:p>
    <w:p w:rsidR="00A83A02" w:rsidRDefault="0092008C" w:rsidP="00FB763C">
      <w:pPr>
        <w:pStyle w:val="Heading2"/>
      </w:pPr>
      <w:bookmarkStart w:id="40" w:name="_Toc420572195"/>
      <w:r>
        <w:lastRenderedPageBreak/>
        <w:t>The relationship between education and the labour market</w:t>
      </w:r>
      <w:bookmarkEnd w:id="40"/>
    </w:p>
    <w:p w:rsidR="00FB763C" w:rsidRDefault="00FB763C" w:rsidP="002F1203">
      <w:pPr>
        <w:pStyle w:val="Text"/>
      </w:pPr>
      <w:r>
        <w:t xml:space="preserve">This framework </w:t>
      </w:r>
      <w:r w:rsidR="0092008C">
        <w:t xml:space="preserve">was </w:t>
      </w:r>
      <w:r>
        <w:t xml:space="preserve">useful for exploring the relationship between education and the labour market. Much research that explores </w:t>
      </w:r>
      <w:r w:rsidR="00831C73">
        <w:t xml:space="preserve">the </w:t>
      </w:r>
      <w:r>
        <w:t>links between education and work focuses on deficits in education and ‘blame</w:t>
      </w:r>
      <w:r w:rsidR="00831C73">
        <w:t>s</w:t>
      </w:r>
      <w:r>
        <w:t xml:space="preserve">’ </w:t>
      </w:r>
      <w:r w:rsidR="00831C73">
        <w:t xml:space="preserve">education </w:t>
      </w:r>
      <w:r>
        <w:t xml:space="preserve">for the mismatch between </w:t>
      </w:r>
      <w:r w:rsidR="0092008C">
        <w:t xml:space="preserve">qualifications </w:t>
      </w:r>
      <w:r w:rsidR="00831C73">
        <w:t>and work</w:t>
      </w:r>
      <w:r w:rsidR="0092008C">
        <w:t>.</w:t>
      </w:r>
      <w:r>
        <w:t xml:space="preserve"> However, recent research finds that the relationship between education and work is mutually constitutive, and that a greater focus is needed on the way in which skill is deployed at work and how work is organised</w:t>
      </w:r>
      <w:r w:rsidR="0092008C">
        <w:t>. The links between systems of education and the labour market are important in shaping demand for qualifications and the types of labour market outcomes that graduates achieve</w:t>
      </w:r>
      <w:r w:rsidR="002C7745">
        <w:t xml:space="preserve"> </w:t>
      </w:r>
      <w:r w:rsidR="00EA77CB">
        <w:t>(Bosch &amp; Charest</w:t>
      </w:r>
      <w:r w:rsidR="002C7745" w:rsidRPr="002C7745">
        <w:t xml:space="preserve"> 2008; Buchanan</w:t>
      </w:r>
      <w:r w:rsidR="00BB1800">
        <w:t xml:space="preserve"> et al. 2009; Keep 2013; Keep &amp; James 2012; Wheelahan, Moodie &amp; Buchanan</w:t>
      </w:r>
      <w:r w:rsidR="002C7745" w:rsidRPr="002C7745">
        <w:t xml:space="preserve"> 2012)</w:t>
      </w:r>
      <w:r>
        <w:t xml:space="preserve">. </w:t>
      </w:r>
    </w:p>
    <w:p w:rsidR="00A51BE9" w:rsidRDefault="00476624" w:rsidP="002F1203">
      <w:pPr>
        <w:pStyle w:val="Text"/>
      </w:pPr>
      <w:r w:rsidRPr="00E920B0">
        <w:t>Previous reports</w:t>
      </w:r>
      <w:r>
        <w:t xml:space="preserve"> from Strand 2</w:t>
      </w:r>
      <w:r w:rsidRPr="00E920B0">
        <w:t xml:space="preserve"> found </w:t>
      </w:r>
      <w:r>
        <w:t xml:space="preserve">that there was a </w:t>
      </w:r>
      <w:r w:rsidRPr="00E920B0">
        <w:t>fragmented relationship</w:t>
      </w:r>
      <w:r>
        <w:t xml:space="preserve"> </w:t>
      </w:r>
      <w:r w:rsidRPr="00E920B0">
        <w:t xml:space="preserve">between tertiary education and </w:t>
      </w:r>
      <w:r w:rsidR="00F47BF6">
        <w:t>occupations</w:t>
      </w:r>
      <w:r>
        <w:t xml:space="preserve"> (</w:t>
      </w:r>
      <w:r>
        <w:rPr>
          <w:noProof/>
        </w:rPr>
        <w:t>Wheelahan</w:t>
      </w:r>
      <w:r w:rsidR="009E3C1B">
        <w:rPr>
          <w:noProof/>
        </w:rPr>
        <w:t xml:space="preserve"> et al.</w:t>
      </w:r>
      <w:r w:rsidRPr="00063D2A">
        <w:rPr>
          <w:noProof/>
        </w:rPr>
        <w:t xml:space="preserve"> 2012</w:t>
      </w:r>
      <w:r>
        <w:rPr>
          <w:noProof/>
        </w:rPr>
        <w:t>; Fredman</w:t>
      </w:r>
      <w:r w:rsidR="0099653A">
        <w:rPr>
          <w:noProof/>
        </w:rPr>
        <w:t xml:space="preserve"> et al.</w:t>
      </w:r>
      <w:r w:rsidRPr="00047CE0">
        <w:rPr>
          <w:noProof/>
        </w:rPr>
        <w:t xml:space="preserve"> 2013</w:t>
      </w:r>
      <w:r>
        <w:rPr>
          <w:noProof/>
        </w:rPr>
        <w:t>). The li</w:t>
      </w:r>
      <w:r w:rsidR="00F47BF6">
        <w:rPr>
          <w:noProof/>
        </w:rPr>
        <w:t>nks between qualifications and occupations</w:t>
      </w:r>
      <w:r>
        <w:rPr>
          <w:noProof/>
        </w:rPr>
        <w:t xml:space="preserve"> are very weak, and most people do not end up working in the occupation directly associated with their qualification. </w:t>
      </w:r>
      <w:r w:rsidR="00BF651F">
        <w:rPr>
          <w:noProof/>
        </w:rPr>
        <w:t>In 2012, only 33% of VET graduates were employed in the occupation directly associated with their qualification six months f</w:t>
      </w:r>
      <w:r w:rsidR="009E3C1B">
        <w:rPr>
          <w:noProof/>
        </w:rPr>
        <w:t>ollowing graduation (NCVER 2012, t</w:t>
      </w:r>
      <w:r w:rsidR="00BF651F">
        <w:rPr>
          <w:noProof/>
        </w:rPr>
        <w:t xml:space="preserve">able 14). </w:t>
      </w:r>
      <w:r w:rsidR="00125166">
        <w:rPr>
          <w:noProof/>
        </w:rPr>
        <w:t xml:space="preserve">The </w:t>
      </w:r>
      <w:r w:rsidR="00FF1F97">
        <w:rPr>
          <w:noProof/>
        </w:rPr>
        <w:t>‘match’ between qualification</w:t>
      </w:r>
      <w:r w:rsidR="00F47BF6">
        <w:rPr>
          <w:noProof/>
        </w:rPr>
        <w:t>s</w:t>
      </w:r>
      <w:r w:rsidR="00FF1F97">
        <w:rPr>
          <w:noProof/>
        </w:rPr>
        <w:t xml:space="preserve"> and occupation</w:t>
      </w:r>
      <w:r w:rsidR="00F47BF6">
        <w:rPr>
          <w:noProof/>
        </w:rPr>
        <w:t>s</w:t>
      </w:r>
      <w:r w:rsidR="00FF1F97">
        <w:rPr>
          <w:noProof/>
        </w:rPr>
        <w:t xml:space="preserve"> is even lower for </w:t>
      </w:r>
      <w:r>
        <w:rPr>
          <w:noProof/>
        </w:rPr>
        <w:t xml:space="preserve">mid-level qualifications, which we define </w:t>
      </w:r>
      <w:r w:rsidR="002632DC">
        <w:rPr>
          <w:noProof/>
        </w:rPr>
        <w:t xml:space="preserve">as diplomas, advanced diplomas and </w:t>
      </w:r>
      <w:r>
        <w:rPr>
          <w:noProof/>
        </w:rPr>
        <w:t xml:space="preserve">associate degrees. </w:t>
      </w:r>
    </w:p>
    <w:p w:rsidR="00F47BF6" w:rsidRDefault="00A51BE9" w:rsidP="002F1203">
      <w:pPr>
        <w:pStyle w:val="Text"/>
      </w:pPr>
      <w:r>
        <w:rPr>
          <w:noProof/>
        </w:rPr>
        <w:t xml:space="preserve">A key finding </w:t>
      </w:r>
      <w:r w:rsidR="00F47BF6">
        <w:rPr>
          <w:noProof/>
        </w:rPr>
        <w:t>of Strand 2’s</w:t>
      </w:r>
      <w:r>
        <w:rPr>
          <w:noProof/>
        </w:rPr>
        <w:t xml:space="preserve"> work is that the structures of the labour market and patterns of occupational segmentation help to shape educational pathways. </w:t>
      </w:r>
      <w:r w:rsidR="002470C7">
        <w:rPr>
          <w:noProof/>
        </w:rPr>
        <w:t>In ea</w:t>
      </w:r>
      <w:r w:rsidR="007E6910">
        <w:rPr>
          <w:noProof/>
        </w:rPr>
        <w:t>r</w:t>
      </w:r>
      <w:r w:rsidR="002470C7">
        <w:rPr>
          <w:noProof/>
        </w:rPr>
        <w:t xml:space="preserve">lier work, Strand 2 </w:t>
      </w:r>
      <w:r w:rsidR="002632DC">
        <w:t>i</w:t>
      </w:r>
      <w:r w:rsidR="002632DC" w:rsidRPr="003539E3">
        <w:t>dentified the ‘hollowing out’ of the middl</w:t>
      </w:r>
      <w:r w:rsidR="00EA77CB">
        <w:t xml:space="preserve">e of the skill distribution </w:t>
      </w:r>
      <w:r w:rsidR="002632DC" w:rsidRPr="003539E3">
        <w:t xml:space="preserve">in the labour market as a key factor that inhibited the development of </w:t>
      </w:r>
      <w:r w:rsidR="009E3C1B" w:rsidRPr="003539E3">
        <w:t xml:space="preserve">both </w:t>
      </w:r>
      <w:r w:rsidR="009E3C1B">
        <w:t xml:space="preserve">the </w:t>
      </w:r>
      <w:r w:rsidR="002632DC" w:rsidRPr="003539E3">
        <w:t>occupational pathways link</w:t>
      </w:r>
      <w:r w:rsidR="00EA77CB">
        <w:t>ing</w:t>
      </w:r>
      <w:r w:rsidR="002632DC" w:rsidRPr="003539E3">
        <w:t xml:space="preserve"> lower</w:t>
      </w:r>
      <w:r w:rsidR="0099653A">
        <w:t>- and higher-</w:t>
      </w:r>
      <w:r w:rsidR="009E3C1B">
        <w:t>skilled occupations</w:t>
      </w:r>
      <w:r w:rsidR="002632DC" w:rsidRPr="003539E3">
        <w:t xml:space="preserve"> and </w:t>
      </w:r>
      <w:r w:rsidR="009E3C1B">
        <w:t xml:space="preserve">the </w:t>
      </w:r>
      <w:r w:rsidR="002632DC" w:rsidRPr="003539E3">
        <w:t>educational pathways that are designed to support those occupational pathways.</w:t>
      </w:r>
      <w:r>
        <w:t xml:space="preserve"> </w:t>
      </w:r>
      <w:r w:rsidR="00F47BF6">
        <w:t xml:space="preserve">The presence or absence of strong occupational pathways contributes to the presence or absence of strong educational pathways. </w:t>
      </w:r>
    </w:p>
    <w:p w:rsidR="00F47BF6" w:rsidRDefault="00F47BF6" w:rsidP="002F1203">
      <w:pPr>
        <w:pStyle w:val="Text"/>
      </w:pPr>
      <w:r>
        <w:t xml:space="preserve">The weak links between qualifications and occupations are reflected in weak links between qualifications within fields of education. </w:t>
      </w:r>
      <w:r w:rsidR="002470C7">
        <w:t xml:space="preserve">Overall, </w:t>
      </w:r>
      <w:r w:rsidR="00A83A02">
        <w:t xml:space="preserve">about </w:t>
      </w:r>
      <w:r w:rsidR="002470C7">
        <w:t xml:space="preserve">52% of tertiary education students </w:t>
      </w:r>
      <w:r w:rsidR="002470C7">
        <w:rPr>
          <w:noProof/>
        </w:rPr>
        <w:t xml:space="preserve">who undertake a second qualification </w:t>
      </w:r>
      <w:r>
        <w:rPr>
          <w:noProof/>
        </w:rPr>
        <w:t>do so</w:t>
      </w:r>
      <w:r w:rsidR="002470C7">
        <w:rPr>
          <w:noProof/>
        </w:rPr>
        <w:t xml:space="preserve"> in a different field of education </w:t>
      </w:r>
      <w:r w:rsidR="009E3C1B">
        <w:rPr>
          <w:noProof/>
        </w:rPr>
        <w:t>from</w:t>
      </w:r>
      <w:r w:rsidR="002470C7">
        <w:rPr>
          <w:noProof/>
        </w:rPr>
        <w:t xml:space="preserve"> their first.</w:t>
      </w:r>
      <w:r w:rsidR="002470C7">
        <w:t xml:space="preserve"> This percentage moves up or down a few points depending on whether students move from VET to higher education, from one VET qualification to another VET qualification</w:t>
      </w:r>
      <w:r w:rsidR="00E93311">
        <w:t xml:space="preserve">, or </w:t>
      </w:r>
      <w:r w:rsidR="002470C7">
        <w:t>from one higher education qualification to another higher education qualification (Wheelahan, Moodie &amp; Buchanan 2012</w:t>
      </w:r>
      <w:r w:rsidR="009E3C1B">
        <w:t>,</w:t>
      </w:r>
      <w:r w:rsidR="00EA77CB">
        <w:t xml:space="preserve"> p.</w:t>
      </w:r>
      <w:r w:rsidR="002470C7">
        <w:t>32).</w:t>
      </w:r>
      <w:r w:rsidR="00E93311">
        <w:t xml:space="preserve"> The key difference in patterns of student movement</w:t>
      </w:r>
      <w:r w:rsidR="00A83A02">
        <w:t xml:space="preserve"> </w:t>
      </w:r>
      <w:r w:rsidR="009E3C1B">
        <w:t xml:space="preserve">relates to </w:t>
      </w:r>
      <w:r w:rsidR="00E93311">
        <w:t xml:space="preserve">students who complete a higher education qualification </w:t>
      </w:r>
      <w:r w:rsidR="00A83A02">
        <w:t xml:space="preserve">first </w:t>
      </w:r>
      <w:r w:rsidR="00E93311">
        <w:t xml:space="preserve">and then undertake a VET qualification; 71% of these students change their field of education when they undertake their second qualification </w:t>
      </w:r>
      <w:r w:rsidR="008353F5">
        <w:t>(with most undertaking their second qualification in the management and commerce field of education).</w:t>
      </w:r>
      <w:r w:rsidR="00696750">
        <w:t xml:space="preserve"> </w:t>
      </w:r>
      <w:r>
        <w:t xml:space="preserve">However, educational pathways vary significantly between fields of education, and this is related to the structure of </w:t>
      </w:r>
      <w:r w:rsidR="00EA77CB">
        <w:t xml:space="preserve">the </w:t>
      </w:r>
      <w:r>
        <w:t xml:space="preserve">occupations served by each field of education. </w:t>
      </w:r>
    </w:p>
    <w:p w:rsidR="00A82407" w:rsidRDefault="00CE3241" w:rsidP="005C2017">
      <w:pPr>
        <w:pStyle w:val="Heading2"/>
      </w:pPr>
      <w:bookmarkStart w:id="41" w:name="_Toc420572196"/>
      <w:r>
        <w:t>R</w:t>
      </w:r>
      <w:r w:rsidR="005C2017">
        <w:t>esearch questions and methods</w:t>
      </w:r>
      <w:bookmarkEnd w:id="41"/>
    </w:p>
    <w:p w:rsidR="005C2017" w:rsidRDefault="005C2017" w:rsidP="002F1203">
      <w:pPr>
        <w:pStyle w:val="Text"/>
      </w:pPr>
      <w:r>
        <w:t xml:space="preserve">Strand 2's </w:t>
      </w:r>
      <w:r w:rsidR="000E213A" w:rsidRPr="00543DC7">
        <w:t>guiding research questions</w:t>
      </w:r>
      <w:r>
        <w:t xml:space="preserve"> during the three years of the Vocations project</w:t>
      </w:r>
      <w:r w:rsidR="000E213A" w:rsidRPr="00543DC7">
        <w:t xml:space="preserve"> </w:t>
      </w:r>
      <w:r w:rsidR="0034424E">
        <w:t>we</w:t>
      </w:r>
      <w:r w:rsidR="000E213A" w:rsidRPr="00543DC7">
        <w:t xml:space="preserve">re: </w:t>
      </w:r>
    </w:p>
    <w:p w:rsidR="000E213A" w:rsidRPr="00543DC7" w:rsidRDefault="000E213A" w:rsidP="002F1203">
      <w:pPr>
        <w:pStyle w:val="Dotpoint1"/>
        <w:numPr>
          <w:ilvl w:val="0"/>
          <w:numId w:val="0"/>
        </w:numPr>
        <w:ind w:left="284"/>
      </w:pPr>
      <w:r w:rsidRPr="00543DC7">
        <w:t>What tertiary education policies, institutional structures and curricular models support students’ educational progression from lower</w:t>
      </w:r>
      <w:r w:rsidR="006E29D0">
        <w:t>- to higher-</w:t>
      </w:r>
      <w:r w:rsidRPr="00543DC7">
        <w:t>level qualifications and transitions from education to work, and help overcome discontinuities in sectors, institutions, and qualifications? Can the notion of vocations help?</w:t>
      </w:r>
    </w:p>
    <w:p w:rsidR="00CD206E" w:rsidRPr="00CE3241" w:rsidRDefault="005C2017" w:rsidP="005C2017">
      <w:pPr>
        <w:pStyle w:val="Text"/>
      </w:pPr>
      <w:r>
        <w:lastRenderedPageBreak/>
        <w:t xml:space="preserve">In the first year of the project, </w:t>
      </w:r>
      <w:r w:rsidRPr="000A5115">
        <w:t xml:space="preserve">Strand 2 </w:t>
      </w:r>
      <w:r>
        <w:t xml:space="preserve">researched </w:t>
      </w:r>
      <w:r w:rsidR="00EA77CB">
        <w:t xml:space="preserve">the </w:t>
      </w:r>
      <w:r>
        <w:t>tertiary education policies, institutional structures and curricular models that would support students’ educational progression from lower</w:t>
      </w:r>
      <w:r w:rsidR="006E29D0">
        <w:t>-</w:t>
      </w:r>
      <w:r>
        <w:t xml:space="preserve"> to higher-level qualifications and their transitions from education to work</w:t>
      </w:r>
      <w:r w:rsidR="004602DD">
        <w:t xml:space="preserve"> (Wheelahan et al. 2012)</w:t>
      </w:r>
      <w:r>
        <w:t xml:space="preserve">. </w:t>
      </w:r>
      <w:r w:rsidR="00592C03">
        <w:t>In its exploration of</w:t>
      </w:r>
      <w:r>
        <w:t xml:space="preserve"> whether the notion of vocations could h</w:t>
      </w:r>
      <w:r w:rsidR="00592C03">
        <w:t>elp in these processes, this</w:t>
      </w:r>
      <w:r w:rsidR="00CD206E">
        <w:t xml:space="preserve"> work demonstrated differences between fields of education in </w:t>
      </w:r>
      <w:r w:rsidR="0099653A">
        <w:t xml:space="preserve">the </w:t>
      </w:r>
      <w:r w:rsidR="00CD206E">
        <w:t>patterns of student movement within and between sectors of education</w:t>
      </w:r>
      <w:r w:rsidR="00592C03">
        <w:t>. This was undertaken</w:t>
      </w:r>
      <w:r w:rsidR="006A049A">
        <w:t xml:space="preserve"> through </w:t>
      </w:r>
      <w:r w:rsidR="00592C03">
        <w:t xml:space="preserve">an </w:t>
      </w:r>
      <w:r w:rsidR="006A049A">
        <w:t>analysis of relevant data from the student statisti</w:t>
      </w:r>
      <w:r w:rsidR="00592C03">
        <w:t>cal collections in both sectors</w:t>
      </w:r>
      <w:r w:rsidR="006A049A">
        <w:t xml:space="preserve"> and </w:t>
      </w:r>
      <w:r w:rsidR="0099653A">
        <w:t xml:space="preserve">from </w:t>
      </w:r>
      <w:r w:rsidR="006A049A">
        <w:t>the Australian Bureau of Statistics</w:t>
      </w:r>
      <w:r w:rsidR="0099653A">
        <w:t xml:space="preserve"> (ABS)</w:t>
      </w:r>
      <w:r w:rsidR="006A049A">
        <w:t xml:space="preserve">. </w:t>
      </w:r>
      <w:r w:rsidR="00592C03">
        <w:t>T</w:t>
      </w:r>
      <w:r w:rsidR="00CD206E">
        <w:t xml:space="preserve">hose differences </w:t>
      </w:r>
      <w:r w:rsidR="00592C03">
        <w:t xml:space="preserve">were explored </w:t>
      </w:r>
      <w:r w:rsidR="00CD206E">
        <w:t xml:space="preserve">in more depth in the four industry case studies </w:t>
      </w:r>
      <w:r w:rsidR="00592C03">
        <w:t>by means of an</w:t>
      </w:r>
      <w:r w:rsidR="00CD206E">
        <w:t xml:space="preserve"> examination of statistical data, policy analysis and in-depth interviews with VET and higher education students and graduates, pathways officers and learning advisors, </w:t>
      </w:r>
      <w:r w:rsidR="00482E1A">
        <w:t xml:space="preserve">and </w:t>
      </w:r>
      <w:r w:rsidR="00CD206E">
        <w:t xml:space="preserve">teachers, </w:t>
      </w:r>
      <w:r w:rsidR="00BD60B2">
        <w:t xml:space="preserve">managers and </w:t>
      </w:r>
      <w:r w:rsidR="00CD206E">
        <w:t>institutional leaders in both sectors</w:t>
      </w:r>
      <w:r w:rsidR="00482E1A">
        <w:t>.</w:t>
      </w:r>
      <w:r w:rsidR="00CD206E">
        <w:t xml:space="preserve"> </w:t>
      </w:r>
      <w:r w:rsidR="006A049A">
        <w:t>This research explored how the structures of education and work and institutional and workplace realities mediate different types of pathways, and how these intersect with the reality of students</w:t>
      </w:r>
      <w:r w:rsidR="00592C03">
        <w:t>’</w:t>
      </w:r>
      <w:r w:rsidR="006A049A">
        <w:t xml:space="preserve"> lives.</w:t>
      </w:r>
      <w:r w:rsidR="00CE3241">
        <w:t xml:space="preserve"> </w:t>
      </w:r>
      <w:r w:rsidR="00592C03">
        <w:t>The research</w:t>
      </w:r>
      <w:r w:rsidR="00CE3241">
        <w:t xml:space="preserve"> found that the notion of vocations and vocational streams was helpful in </w:t>
      </w:r>
      <w:r w:rsidR="00592C03">
        <w:t>consider</w:t>
      </w:r>
      <w:r w:rsidR="0034424E">
        <w:t>ing</w:t>
      </w:r>
      <w:r w:rsidR="00CE3241">
        <w:t xml:space="preserve"> </w:t>
      </w:r>
      <w:r w:rsidR="00CE3241" w:rsidRPr="00455924">
        <w:t>career</w:t>
      </w:r>
      <w:r w:rsidR="00F208CE">
        <w:t xml:space="preserve"> structures, </w:t>
      </w:r>
      <w:r w:rsidR="00592C03">
        <w:t>and</w:t>
      </w:r>
      <w:r w:rsidR="00F208CE">
        <w:t xml:space="preserve"> support</w:t>
      </w:r>
      <w:r w:rsidR="00592C03">
        <w:t>ed</w:t>
      </w:r>
      <w:r w:rsidR="00F208CE">
        <w:t xml:space="preserve"> the emergence of occupational pathways. </w:t>
      </w:r>
      <w:r w:rsidR="00530050">
        <w:t>T</w:t>
      </w:r>
      <w:r w:rsidR="00CE3241">
        <w:t xml:space="preserve">he notion of capabilities </w:t>
      </w:r>
      <w:r w:rsidR="00530050">
        <w:t xml:space="preserve">was found to be </w:t>
      </w:r>
      <w:r w:rsidR="0099653A">
        <w:t>useful</w:t>
      </w:r>
      <w:r w:rsidR="00530050">
        <w:t xml:space="preserve"> </w:t>
      </w:r>
      <w:r w:rsidR="00CE3241">
        <w:t xml:space="preserve">in thinking about </w:t>
      </w:r>
      <w:r w:rsidR="00BD60B2">
        <w:t xml:space="preserve">the purpose and design of qualifications </w:t>
      </w:r>
      <w:r w:rsidR="00530050">
        <w:t xml:space="preserve">to support educational and </w:t>
      </w:r>
      <w:r w:rsidR="00F26574">
        <w:t xml:space="preserve">occupational progression and </w:t>
      </w:r>
      <w:r w:rsidR="00530050">
        <w:t xml:space="preserve">students in achieving their </w:t>
      </w:r>
      <w:r w:rsidR="00BD60B2">
        <w:t>aspirations and personal objectives</w:t>
      </w:r>
      <w:r w:rsidR="00530050">
        <w:t xml:space="preserve">. This includes supporting students to </w:t>
      </w:r>
      <w:r w:rsidR="00BD60B2">
        <w:t xml:space="preserve">develop the knowledge, skills and attributes </w:t>
      </w:r>
      <w:r w:rsidR="00530050">
        <w:t xml:space="preserve">they need </w:t>
      </w:r>
      <w:r w:rsidR="00F208CE">
        <w:t xml:space="preserve">to </w:t>
      </w:r>
      <w:r w:rsidR="00530050">
        <w:t xml:space="preserve">be able to </w:t>
      </w:r>
      <w:r w:rsidR="00F26574">
        <w:t>exercise judg</w:t>
      </w:r>
      <w:r w:rsidR="00F208CE">
        <w:t>ment</w:t>
      </w:r>
      <w:r w:rsidR="00495EE6">
        <w:t xml:space="preserve"> and creativity at work</w:t>
      </w:r>
      <w:r w:rsidR="00F208CE">
        <w:t>.</w:t>
      </w:r>
    </w:p>
    <w:p w:rsidR="000B05C5" w:rsidRDefault="005C2017" w:rsidP="00495EE6">
      <w:pPr>
        <w:pStyle w:val="Text"/>
      </w:pPr>
      <w:r>
        <w:t>In the second year of</w:t>
      </w:r>
      <w:r w:rsidR="00CD206E">
        <w:t xml:space="preserve"> the project, Strand 2 explored in more depth the links between qualifications and occupations, how these links could be strengthened, and </w:t>
      </w:r>
      <w:r>
        <w:t xml:space="preserve">the extent to which </w:t>
      </w:r>
      <w:r w:rsidR="00CD206E">
        <w:t>educational institutions could foster occupational pathways by developing qualifications to fill perceived labour gaps</w:t>
      </w:r>
      <w:r w:rsidR="00C52F96">
        <w:t xml:space="preserve"> (Moodie et al. 2013)</w:t>
      </w:r>
      <w:r w:rsidR="00CD206E">
        <w:t>.</w:t>
      </w:r>
      <w:r w:rsidR="00495EE6">
        <w:t xml:space="preserve"> </w:t>
      </w:r>
      <w:r w:rsidR="00530050">
        <w:t xml:space="preserve">It focused on mid-level qualifications. The research </w:t>
      </w:r>
      <w:r w:rsidR="00F26574">
        <w:t>involved further analyse</w:t>
      </w:r>
      <w:r w:rsidR="004602DD">
        <w:t>s of student statistical collections and various surveys from the ABS across all fields of education, with in-depth exploration in the four industry case studies.</w:t>
      </w:r>
      <w:r w:rsidR="00C52F96">
        <w:t xml:space="preserve"> This focused on</w:t>
      </w:r>
      <w:r w:rsidR="0099653A">
        <w:t xml:space="preserve"> graduates’ employment outcomes;</w:t>
      </w:r>
      <w:r w:rsidR="00C52F96">
        <w:t xml:space="preserve"> whether they were working in the sa</w:t>
      </w:r>
      <w:r w:rsidR="0099653A">
        <w:t>me occupation as their training;</w:t>
      </w:r>
      <w:r w:rsidR="00C52F96">
        <w:t xml:space="preserve"> whether they were working at a higher skill le</w:t>
      </w:r>
      <w:r w:rsidR="0099653A">
        <w:t>vel than before their training;</w:t>
      </w:r>
      <w:r w:rsidR="00C52F96">
        <w:t xml:space="preserve"> and whether they proceeded to further study. </w:t>
      </w:r>
      <w:r w:rsidR="00530050">
        <w:t xml:space="preserve">The research also included literature and policy reviews </w:t>
      </w:r>
      <w:r w:rsidR="00EA77CB">
        <w:t>relating to</w:t>
      </w:r>
      <w:r w:rsidR="00530050">
        <w:t xml:space="preserve"> the four industry case studies, and in-depth interviews with </w:t>
      </w:r>
      <w:r w:rsidR="00CD0A50">
        <w:t xml:space="preserve">industry, </w:t>
      </w:r>
      <w:r w:rsidR="00530050">
        <w:t xml:space="preserve">professional and </w:t>
      </w:r>
      <w:r w:rsidR="00CD0A50">
        <w:t xml:space="preserve">occupational </w:t>
      </w:r>
      <w:r w:rsidR="00530050">
        <w:t xml:space="preserve">bodies, employers and teaching staff in the industry case studies. </w:t>
      </w:r>
    </w:p>
    <w:p w:rsidR="00495EE6" w:rsidRDefault="00530050" w:rsidP="00495EE6">
      <w:pPr>
        <w:pStyle w:val="Text"/>
      </w:pPr>
      <w:r>
        <w:t>Strand 2 also organised a national conference on mid-level qualifications. This allowed for debate and discussion on emerging findings</w:t>
      </w:r>
      <w:r w:rsidR="000B05C5">
        <w:t xml:space="preserve">, enabling </w:t>
      </w:r>
      <w:r w:rsidR="002E06FD">
        <w:t>these findings to be tested</w:t>
      </w:r>
      <w:r w:rsidR="000B05C5">
        <w:t>; it</w:t>
      </w:r>
      <w:r>
        <w:t xml:space="preserve"> also </w:t>
      </w:r>
      <w:r w:rsidR="000B05C5">
        <w:t>allowed</w:t>
      </w:r>
      <w:r>
        <w:t xml:space="preserve"> further input from those working in related areas to the project. </w:t>
      </w:r>
      <w:r w:rsidR="00495EE6">
        <w:t>The research found that there is limited scope for tertiary education institutions alone to foster links between qualifications and work. This is because tertiary education institutions are mostly limited to following rather than initiating structural change in the workforce. However, new qualifications can play an important role in building</w:t>
      </w:r>
      <w:r w:rsidR="002E06FD">
        <w:t xml:space="preserve"> links between lower</w:t>
      </w:r>
      <w:r w:rsidR="00E55D76">
        <w:t>-</w:t>
      </w:r>
      <w:r w:rsidR="002E06FD">
        <w:t xml:space="preserve"> and higher-</w:t>
      </w:r>
      <w:r w:rsidR="000B05C5">
        <w:t>level qualifications</w:t>
      </w:r>
      <w:r w:rsidR="00495EE6">
        <w:t xml:space="preserve"> and in professionalising and upgrading the </w:t>
      </w:r>
      <w:r w:rsidR="000B05C5">
        <w:t>skills of particular industries;</w:t>
      </w:r>
      <w:r w:rsidR="00495EE6">
        <w:t xml:space="preserve"> </w:t>
      </w:r>
      <w:r w:rsidR="000B05C5">
        <w:t>however,</w:t>
      </w:r>
      <w:r w:rsidR="00495EE6">
        <w:t xml:space="preserve"> this is most effective when it is done collaboratively by education an</w:t>
      </w:r>
      <w:r w:rsidR="000B05C5">
        <w:t>d the industry social partners —</w:t>
      </w:r>
      <w:r w:rsidR="00495EE6">
        <w:t xml:space="preserve"> employers, unions and government.</w:t>
      </w:r>
      <w:r w:rsidR="00FC0E98">
        <w:t xml:space="preserve"> </w:t>
      </w:r>
    </w:p>
    <w:p w:rsidR="001D65AE" w:rsidRDefault="008D6CB7" w:rsidP="002F1203">
      <w:pPr>
        <w:pStyle w:val="Text"/>
      </w:pPr>
      <w:r>
        <w:rPr>
          <w:noProof/>
        </w:rPr>
        <w:t xml:space="preserve">In the final year of work, </w:t>
      </w:r>
      <w:r w:rsidR="00380956">
        <w:rPr>
          <w:noProof/>
        </w:rPr>
        <w:t xml:space="preserve">Strand 2 drew from the </w:t>
      </w:r>
      <w:r w:rsidR="000B05C5">
        <w:rPr>
          <w:noProof/>
        </w:rPr>
        <w:t>findings of its first two years</w:t>
      </w:r>
      <w:r w:rsidR="00380956">
        <w:rPr>
          <w:noProof/>
        </w:rPr>
        <w:t xml:space="preserve"> work to develop a model of mid-level qualifications that reflects the links between the labour market and qualifications, and the way this differs between industries and fields of study. The model also seeks to support both educational and occupational progression. The model uses </w:t>
      </w:r>
      <w:r w:rsidR="00FC0E98">
        <w:rPr>
          <w:noProof/>
        </w:rPr>
        <w:t xml:space="preserve">and elaborates the concepts of </w:t>
      </w:r>
      <w:r w:rsidR="00380956">
        <w:rPr>
          <w:noProof/>
        </w:rPr>
        <w:t>vocations, vocational streams and the capaiblities approach as its broad conc</w:t>
      </w:r>
      <w:r w:rsidR="00FC0E98">
        <w:rPr>
          <w:noProof/>
        </w:rPr>
        <w:t>eptual framework</w:t>
      </w:r>
      <w:r w:rsidR="00380956">
        <w:rPr>
          <w:noProof/>
        </w:rPr>
        <w:t>.</w:t>
      </w:r>
      <w:r w:rsidR="00FC0E98">
        <w:rPr>
          <w:noProof/>
        </w:rPr>
        <w:t xml:space="preserve"> In particular, it recasts the notion of the capabilities approach as ‘productive capabilities’. The </w:t>
      </w:r>
      <w:r w:rsidR="00F039F7">
        <w:rPr>
          <w:noProof/>
        </w:rPr>
        <w:t xml:space="preserve">final year of work </w:t>
      </w:r>
      <w:r w:rsidR="00FC0E98">
        <w:rPr>
          <w:noProof/>
        </w:rPr>
        <w:t xml:space="preserve">was thus to develop and test the model of mid-level qualifications with </w:t>
      </w:r>
      <w:r w:rsidR="00E55D76">
        <w:rPr>
          <w:noProof/>
        </w:rPr>
        <w:t xml:space="preserve">the </w:t>
      </w:r>
      <w:r w:rsidR="00FC0E98">
        <w:rPr>
          <w:noProof/>
        </w:rPr>
        <w:t xml:space="preserve">key social partners </w:t>
      </w:r>
      <w:r w:rsidR="00FC0E98">
        <w:rPr>
          <w:noProof/>
        </w:rPr>
        <w:lastRenderedPageBreak/>
        <w:t>(government, employers, unions and professional and occupational bodies</w:t>
      </w:r>
      <w:r w:rsidR="002E06FD">
        <w:rPr>
          <w:noProof/>
        </w:rPr>
        <w:t>)</w:t>
      </w:r>
      <w:r w:rsidR="00FC0E98">
        <w:rPr>
          <w:noProof/>
        </w:rPr>
        <w:t xml:space="preserve">. </w:t>
      </w:r>
      <w:r w:rsidR="00C6438B">
        <w:t xml:space="preserve">The </w:t>
      </w:r>
      <w:r w:rsidR="001D65AE">
        <w:t>new appro</w:t>
      </w:r>
      <w:r w:rsidR="00C6438B">
        <w:t>ach to qualifications</w:t>
      </w:r>
      <w:r w:rsidR="001D65AE">
        <w:t>:</w:t>
      </w:r>
    </w:p>
    <w:p w:rsidR="001D65AE" w:rsidRDefault="00C6438B" w:rsidP="001D65AE">
      <w:pPr>
        <w:pStyle w:val="Dotpoint1"/>
        <w:numPr>
          <w:ilvl w:val="0"/>
          <w:numId w:val="5"/>
        </w:numPr>
        <w:tabs>
          <w:tab w:val="num" w:pos="360"/>
        </w:tabs>
        <w:ind w:left="360"/>
      </w:pPr>
      <w:r>
        <w:t>identifies</w:t>
      </w:r>
      <w:r w:rsidR="001D65AE">
        <w:t xml:space="preserve"> different types of qualifications (</w:t>
      </w:r>
      <w:r w:rsidR="000B05C5">
        <w:t>four</w:t>
      </w:r>
      <w:r w:rsidR="001D65AE">
        <w:t xml:space="preserve"> are</w:t>
      </w:r>
      <w:r w:rsidR="000B05C5">
        <w:t xml:space="preserve"> described in the next section)</w:t>
      </w:r>
    </w:p>
    <w:p w:rsidR="001D65AE" w:rsidRDefault="00C6438B" w:rsidP="001D65AE">
      <w:pPr>
        <w:pStyle w:val="Dotpoint1"/>
        <w:numPr>
          <w:ilvl w:val="0"/>
          <w:numId w:val="5"/>
        </w:numPr>
        <w:tabs>
          <w:tab w:val="num" w:pos="360"/>
        </w:tabs>
        <w:ind w:left="360"/>
      </w:pPr>
      <w:r>
        <w:t>describes</w:t>
      </w:r>
      <w:r w:rsidR="001D65AE">
        <w:t xml:space="preserve"> diff</w:t>
      </w:r>
      <w:r w:rsidR="000B05C5">
        <w:t>erent roles of qualifications (three</w:t>
      </w:r>
      <w:r w:rsidR="001D65AE">
        <w:t xml:space="preserve"> are</w:t>
      </w:r>
      <w:r w:rsidR="000B05C5">
        <w:t xml:space="preserve"> described in the next section)</w:t>
      </w:r>
    </w:p>
    <w:p w:rsidR="00641FC6" w:rsidRDefault="00C6438B" w:rsidP="001D65AE">
      <w:pPr>
        <w:pStyle w:val="Dotpoint1"/>
        <w:numPr>
          <w:ilvl w:val="0"/>
          <w:numId w:val="5"/>
        </w:numPr>
        <w:tabs>
          <w:tab w:val="num" w:pos="360"/>
        </w:tabs>
        <w:ind w:left="360"/>
      </w:pPr>
      <w:r>
        <w:t>bases qualifications</w:t>
      </w:r>
      <w:r w:rsidR="00B539EF">
        <w:t xml:space="preserve"> on</w:t>
      </w:r>
      <w:r w:rsidR="00641FC6">
        <w:t xml:space="preserve"> vocational stre</w:t>
      </w:r>
      <w:r w:rsidR="000B05C5">
        <w:t>ams</w:t>
      </w:r>
    </w:p>
    <w:p w:rsidR="001D65AE" w:rsidRDefault="000D3467" w:rsidP="001D65AE">
      <w:pPr>
        <w:pStyle w:val="Dotpoint1"/>
        <w:numPr>
          <w:ilvl w:val="0"/>
          <w:numId w:val="5"/>
        </w:numPr>
        <w:tabs>
          <w:tab w:val="num" w:pos="360"/>
        </w:tabs>
        <w:ind w:left="360"/>
      </w:pPr>
      <w:proofErr w:type="gramStart"/>
      <w:r>
        <w:t>develop</w:t>
      </w:r>
      <w:r w:rsidR="00C6438B">
        <w:t>s</w:t>
      </w:r>
      <w:proofErr w:type="gramEnd"/>
      <w:r>
        <w:t xml:space="preserve"> </w:t>
      </w:r>
      <w:r w:rsidR="001D65AE">
        <w:t>productive capabilities</w:t>
      </w:r>
      <w:r w:rsidR="00C6438B">
        <w:t>, which are described in the next section</w:t>
      </w:r>
      <w:r w:rsidR="00641FC6">
        <w:t>.</w:t>
      </w:r>
    </w:p>
    <w:p w:rsidR="006137F7" w:rsidRPr="000E0625" w:rsidRDefault="006137F7" w:rsidP="006137F7">
      <w:pPr>
        <w:pStyle w:val="Text"/>
      </w:pPr>
      <w:r>
        <w:t xml:space="preserve">The team’s broad </w:t>
      </w:r>
      <w:r w:rsidRPr="000E0625">
        <w:t>research questions</w:t>
      </w:r>
      <w:r>
        <w:t xml:space="preserve"> were</w:t>
      </w:r>
      <w:r w:rsidRPr="000E0625">
        <w:t>:</w:t>
      </w:r>
    </w:p>
    <w:p w:rsidR="006137F7" w:rsidRDefault="006137F7" w:rsidP="006137F7">
      <w:pPr>
        <w:pStyle w:val="Dotpoint1"/>
        <w:numPr>
          <w:ilvl w:val="0"/>
          <w:numId w:val="5"/>
        </w:numPr>
        <w:tabs>
          <w:tab w:val="num" w:pos="360"/>
        </w:tabs>
        <w:ind w:left="360"/>
      </w:pPr>
      <w:r w:rsidRPr="000E0625">
        <w:t xml:space="preserve">How cogent does the </w:t>
      </w:r>
      <w:r>
        <w:t>new approach</w:t>
      </w:r>
      <w:r w:rsidRPr="000E0625">
        <w:t xml:space="preserve"> seem to social partners?</w:t>
      </w:r>
    </w:p>
    <w:p w:rsidR="006137F7" w:rsidRPr="000E0625" w:rsidRDefault="006137F7" w:rsidP="006137F7">
      <w:pPr>
        <w:pStyle w:val="Dotpoint1"/>
        <w:numPr>
          <w:ilvl w:val="0"/>
          <w:numId w:val="5"/>
        </w:numPr>
        <w:tabs>
          <w:tab w:val="num" w:pos="360"/>
        </w:tabs>
        <w:ind w:left="360"/>
      </w:pPr>
      <w:r w:rsidRPr="000E0625">
        <w:t xml:space="preserve">What would be needed to progress the </w:t>
      </w:r>
      <w:r>
        <w:t>new approach</w:t>
      </w:r>
      <w:r w:rsidRPr="000E0625">
        <w:t>?</w:t>
      </w:r>
    </w:p>
    <w:p w:rsidR="006D3B44" w:rsidRPr="000E0625" w:rsidRDefault="006137F7" w:rsidP="006137F7">
      <w:pPr>
        <w:pStyle w:val="Dotpoint1"/>
        <w:numPr>
          <w:ilvl w:val="0"/>
          <w:numId w:val="5"/>
        </w:numPr>
        <w:tabs>
          <w:tab w:val="num" w:pos="360"/>
        </w:tabs>
        <w:ind w:left="360"/>
      </w:pPr>
      <w:r>
        <w:t>How feasible is the new approach</w:t>
      </w:r>
      <w:r w:rsidRPr="000E0625">
        <w:t>?</w:t>
      </w:r>
    </w:p>
    <w:p w:rsidR="00FE177E" w:rsidRDefault="00FE177E" w:rsidP="005E181F">
      <w:pPr>
        <w:pStyle w:val="Text"/>
      </w:pPr>
      <w:r>
        <w:t xml:space="preserve">The methods </w:t>
      </w:r>
      <w:r w:rsidR="000B05C5">
        <w:t xml:space="preserve">used </w:t>
      </w:r>
      <w:r w:rsidR="002E06FD">
        <w:t xml:space="preserve">to test the new approach </w:t>
      </w:r>
      <w:r w:rsidR="00F039F7">
        <w:t xml:space="preserve">included </w:t>
      </w:r>
      <w:r>
        <w:t xml:space="preserve">producing discussion papers for each of our four </w:t>
      </w:r>
      <w:r w:rsidR="00F039F7">
        <w:t xml:space="preserve">industry </w:t>
      </w:r>
      <w:r>
        <w:t xml:space="preserve">case studies and a broader discussion paper for senior public officials in Australian and state bodies, including </w:t>
      </w:r>
      <w:r w:rsidR="00DC1DD4">
        <w:t xml:space="preserve">three </w:t>
      </w:r>
      <w:r>
        <w:t xml:space="preserve">state government jurisdictions for tertiary education. </w:t>
      </w:r>
      <w:r w:rsidR="00F039F7">
        <w:t xml:space="preserve">The papers synthesised Strand 2’s findings from the first two stages and presented proposals for a </w:t>
      </w:r>
      <w:r w:rsidR="00E55D76">
        <w:t>future path</w:t>
      </w:r>
      <w:r w:rsidR="00F039F7">
        <w:t xml:space="preserve"> for mid-level </w:t>
      </w:r>
      <w:r w:rsidR="006E65DF">
        <w:t xml:space="preserve">qualifications </w:t>
      </w:r>
      <w:r w:rsidR="00F039F7">
        <w:t xml:space="preserve">in each field. </w:t>
      </w:r>
      <w:r w:rsidR="002E06FD">
        <w:t xml:space="preserve">The team </w:t>
      </w:r>
      <w:r w:rsidR="00F13F89">
        <w:t xml:space="preserve">used the papers to consult </w:t>
      </w:r>
      <w:r w:rsidR="002E06FD">
        <w:t>in each of the four case study industries</w:t>
      </w:r>
      <w:r w:rsidR="00E55D76">
        <w:t xml:space="preserve"> and with</w:t>
      </w:r>
      <w:r w:rsidR="002E06FD">
        <w:t xml:space="preserve"> a range of tertiary education </w:t>
      </w:r>
      <w:r w:rsidR="002E06FD" w:rsidRPr="002729BA">
        <w:t xml:space="preserve">qualifications’ social partners: </w:t>
      </w:r>
      <w:bookmarkStart w:id="42" w:name="OLE_LINK1"/>
      <w:r w:rsidR="002E06FD" w:rsidRPr="002729BA">
        <w:t>educators, employers, unions</w:t>
      </w:r>
      <w:r w:rsidR="002E06FD">
        <w:t>,</w:t>
      </w:r>
      <w:r w:rsidR="002E06FD" w:rsidRPr="002729BA">
        <w:t xml:space="preserve"> government and</w:t>
      </w:r>
      <w:r w:rsidR="00DC1DD4">
        <w:t xml:space="preserve"> professional and</w:t>
      </w:r>
      <w:r w:rsidR="002E06FD" w:rsidRPr="002729BA">
        <w:t xml:space="preserve"> occupational bodies</w:t>
      </w:r>
      <w:bookmarkEnd w:id="42"/>
      <w:r w:rsidR="00F039F7">
        <w:t xml:space="preserve">. </w:t>
      </w:r>
      <w:r w:rsidR="002E06FD">
        <w:t>The papers updated data on further study and employment outcomes in tertiary education in each industry case study</w:t>
      </w:r>
      <w:r w:rsidR="00E55D76">
        <w:t>,</w:t>
      </w:r>
      <w:r w:rsidR="004269EC">
        <w:t xml:space="preserve"> with the aim of</w:t>
      </w:r>
      <w:r w:rsidR="002E06FD">
        <w:t xml:space="preserve"> </w:t>
      </w:r>
      <w:r w:rsidR="004269EC">
        <w:t>investigating</w:t>
      </w:r>
      <w:r w:rsidR="002E06FD">
        <w:t xml:space="preserve"> the extent to which mid-level qualifications support educational and occupational pathways</w:t>
      </w:r>
      <w:r w:rsidR="00F13F89">
        <w:t xml:space="preserve">. The papers also explored the extent to which mid-level qualifications in each industry case study </w:t>
      </w:r>
      <w:r w:rsidR="004269EC">
        <w:t xml:space="preserve">enable </w:t>
      </w:r>
      <w:r w:rsidR="008308C6">
        <w:t xml:space="preserve">students from disadvantaged backgrounds to enter </w:t>
      </w:r>
      <w:r w:rsidR="00F039F7">
        <w:t>higher-level</w:t>
      </w:r>
      <w:r w:rsidR="008308C6">
        <w:t xml:space="preserve"> studies and occupations.</w:t>
      </w:r>
      <w:r>
        <w:t xml:space="preserve"> </w:t>
      </w:r>
      <w:r w:rsidR="006E65DF">
        <w:t>In preparing this final report of the project</w:t>
      </w:r>
      <w:r w:rsidR="00CD0A50">
        <w:t>,</w:t>
      </w:r>
      <w:r w:rsidR="006E65DF">
        <w:t xml:space="preserve"> Strand 2 </w:t>
      </w:r>
      <w:r>
        <w:t>synthesised findings from these discussions with previous findings from the first two years of the project. These comprised a range of document analyses, participant interviews and quantitative survey and ed</w:t>
      </w:r>
      <w:r w:rsidR="00CD0A50">
        <w:t>ucational institutional data.</w:t>
      </w:r>
    </w:p>
    <w:p w:rsidR="008C0E02" w:rsidRDefault="009757E9" w:rsidP="005E181F">
      <w:pPr>
        <w:pStyle w:val="Text"/>
      </w:pPr>
      <w:r>
        <w:t xml:space="preserve">The </w:t>
      </w:r>
      <w:r w:rsidR="00A804C7">
        <w:t>next section</w:t>
      </w:r>
      <w:r>
        <w:t xml:space="preserve"> sets out </w:t>
      </w:r>
      <w:r w:rsidR="00862B29">
        <w:t>the</w:t>
      </w:r>
      <w:r>
        <w:t xml:space="preserve"> key con</w:t>
      </w:r>
      <w:r w:rsidR="00A8270B">
        <w:t xml:space="preserve">cepts of the new approach to </w:t>
      </w:r>
      <w:r w:rsidR="00E2503D">
        <w:t>mid-level</w:t>
      </w:r>
      <w:r w:rsidR="001D65AE">
        <w:t xml:space="preserve"> </w:t>
      </w:r>
      <w:r w:rsidR="00A8270B">
        <w:t xml:space="preserve">qualifications developed by the project team. The </w:t>
      </w:r>
      <w:r w:rsidR="0042350B">
        <w:t>following</w:t>
      </w:r>
      <w:r w:rsidR="00A8270B">
        <w:t xml:space="preserve"> section </w:t>
      </w:r>
      <w:r w:rsidR="00A4321B">
        <w:t>reports briefly the outcomes of the case studies</w:t>
      </w:r>
      <w:r w:rsidR="004269EC">
        <w:t>,</w:t>
      </w:r>
      <w:r w:rsidR="009E731F">
        <w:t xml:space="preserve"> </w:t>
      </w:r>
      <w:r w:rsidR="00A4321B">
        <w:t xml:space="preserve">which are reported more fully in </w:t>
      </w:r>
      <w:r w:rsidR="00E55D76">
        <w:t>the</w:t>
      </w:r>
      <w:r w:rsidR="00A4321B">
        <w:t xml:space="preserve"> accompanying support document. The final section considers the implications of the case studies for the new approach to qualifications proposed</w:t>
      </w:r>
      <w:r w:rsidR="00AB4173">
        <w:t xml:space="preserve"> and its feasibility</w:t>
      </w:r>
      <w:r w:rsidR="00A4321B">
        <w:t>.</w:t>
      </w:r>
    </w:p>
    <w:p w:rsidR="00CD206E" w:rsidRDefault="00CD206E" w:rsidP="005E181F">
      <w:pPr>
        <w:pStyle w:val="Text"/>
      </w:pPr>
    </w:p>
    <w:p w:rsidR="008C0E02" w:rsidRDefault="008C0E02" w:rsidP="008C0E02">
      <w:pPr>
        <w:spacing w:before="0" w:line="240" w:lineRule="auto"/>
      </w:pPr>
      <w:r>
        <w:br w:type="page"/>
      </w:r>
    </w:p>
    <w:p w:rsidR="00071C23" w:rsidRDefault="00A804C7" w:rsidP="008C0E02">
      <w:pPr>
        <w:pStyle w:val="Heading1"/>
      </w:pPr>
      <w:bookmarkStart w:id="43" w:name="_Toc420572197"/>
      <w:r>
        <w:lastRenderedPageBreak/>
        <w:t>A new approach to qualifications</w:t>
      </w:r>
      <w:bookmarkEnd w:id="43"/>
    </w:p>
    <w:p w:rsidR="00C57BF0" w:rsidRDefault="00DE0042" w:rsidP="005E181F">
      <w:pPr>
        <w:pStyle w:val="Text"/>
      </w:pPr>
      <w:r>
        <w:t xml:space="preserve">The new approach to </w:t>
      </w:r>
      <w:r w:rsidR="00E2503D">
        <w:t>mid-level</w:t>
      </w:r>
      <w:r w:rsidR="006023E4">
        <w:t xml:space="preserve"> </w:t>
      </w:r>
      <w:r>
        <w:t>qualifications deve</w:t>
      </w:r>
      <w:r w:rsidR="00C304D4">
        <w:t>loped by the project team has four</w:t>
      </w:r>
      <w:r>
        <w:t xml:space="preserve"> elements: </w:t>
      </w:r>
    </w:p>
    <w:p w:rsidR="00C57BF0" w:rsidRDefault="00DB3B51" w:rsidP="002F1203">
      <w:pPr>
        <w:pStyle w:val="Dotpoint1"/>
      </w:pPr>
      <w:r>
        <w:t>di</w:t>
      </w:r>
      <w:r w:rsidR="00F96D13">
        <w:t>ffer</w:t>
      </w:r>
      <w:r w:rsidR="00C57BF0">
        <w:t>ent types of qualifications</w:t>
      </w:r>
    </w:p>
    <w:p w:rsidR="00C57BF0" w:rsidRDefault="00DB3B51" w:rsidP="002F1203">
      <w:pPr>
        <w:pStyle w:val="Dotpoint1"/>
      </w:pPr>
      <w:r>
        <w:t>di</w:t>
      </w:r>
      <w:r w:rsidR="00F96D13">
        <w:t>ffer</w:t>
      </w:r>
      <w:r w:rsidR="00C57BF0">
        <w:t>ent roles of qualifications</w:t>
      </w:r>
    </w:p>
    <w:p w:rsidR="00C57BF0" w:rsidRDefault="00DB3B51" w:rsidP="002F1203">
      <w:pPr>
        <w:pStyle w:val="Dotpoint1"/>
      </w:pPr>
      <w:r>
        <w:t>vocational streams</w:t>
      </w:r>
    </w:p>
    <w:p w:rsidR="00DB3B51" w:rsidRDefault="00DB3B51" w:rsidP="002F1203">
      <w:pPr>
        <w:pStyle w:val="Dotpoint1"/>
      </w:pPr>
      <w:r>
        <w:t>‘</w:t>
      </w:r>
      <w:proofErr w:type="gramStart"/>
      <w:r>
        <w:t>productive</w:t>
      </w:r>
      <w:proofErr w:type="gramEnd"/>
      <w:r>
        <w:t xml:space="preserve"> capabilities’.</w:t>
      </w:r>
    </w:p>
    <w:p w:rsidR="00A804C7" w:rsidRDefault="00A804C7" w:rsidP="00A804C7">
      <w:pPr>
        <w:pStyle w:val="Heading2"/>
      </w:pPr>
      <w:bookmarkStart w:id="44" w:name="_Toc420572198"/>
      <w:r>
        <w:t>Different types of qualifications</w:t>
      </w:r>
      <w:bookmarkEnd w:id="44"/>
    </w:p>
    <w:p w:rsidR="00D33584" w:rsidRDefault="007B60F7" w:rsidP="005E181F">
      <w:pPr>
        <w:pStyle w:val="Text"/>
      </w:pPr>
      <w:r>
        <w:t xml:space="preserve">As explained above, </w:t>
      </w:r>
      <w:r w:rsidR="00EA1E1E">
        <w:t>the</w:t>
      </w:r>
      <w:r w:rsidR="00A94AC2">
        <w:t xml:space="preserve"> links between tertiary education qualifications are very variable</w:t>
      </w:r>
      <w:r w:rsidR="00C57BF0">
        <w:t xml:space="preserve"> (Moodie et al. </w:t>
      </w:r>
      <w:r w:rsidR="00EA1E1E">
        <w:t>2013)</w:t>
      </w:r>
      <w:r w:rsidR="00A94AC2">
        <w:t xml:space="preserve">. </w:t>
      </w:r>
      <w:r w:rsidR="007B5153">
        <w:t>S</w:t>
      </w:r>
      <w:r w:rsidR="00A94AC2">
        <w:t xml:space="preserve">ome qualifications </w:t>
      </w:r>
      <w:r w:rsidR="007B5153">
        <w:t xml:space="preserve">in some fields have </w:t>
      </w:r>
      <w:r w:rsidR="00A94AC2">
        <w:t>a high proportion of gradu</w:t>
      </w:r>
      <w:r w:rsidR="007B5153">
        <w:t>ates proceeding</w:t>
      </w:r>
      <w:r w:rsidR="00A94AC2">
        <w:t xml:space="preserve"> to further study, </w:t>
      </w:r>
      <w:r w:rsidR="00C57BF0">
        <w:t xml:space="preserve">with some </w:t>
      </w:r>
      <w:r w:rsidR="001B5A61">
        <w:t xml:space="preserve">proceeding to further study </w:t>
      </w:r>
      <w:r w:rsidR="00C57BF0">
        <w:t>in the same field and</w:t>
      </w:r>
      <w:r w:rsidR="00A94AC2">
        <w:t xml:space="preserve"> </w:t>
      </w:r>
      <w:r w:rsidR="00DF45F8">
        <w:t>some in a different field. O</w:t>
      </w:r>
      <w:r w:rsidR="00A94AC2">
        <w:t>ther qualifications</w:t>
      </w:r>
      <w:r w:rsidR="007B5153">
        <w:t xml:space="preserve"> </w:t>
      </w:r>
      <w:r w:rsidR="008F7402">
        <w:t>have a low proportion of graduates proceeding to further study, and this also varies by field and</w:t>
      </w:r>
      <w:r w:rsidR="007B5153">
        <w:t xml:space="preserve"> </w:t>
      </w:r>
      <w:r w:rsidR="00DF45F8">
        <w:t xml:space="preserve">level of </w:t>
      </w:r>
      <w:r w:rsidR="007B5153">
        <w:t>qua</w:t>
      </w:r>
      <w:r w:rsidR="008F7402">
        <w:t>lification</w:t>
      </w:r>
      <w:r w:rsidR="00A94AC2">
        <w:t xml:space="preserve">. Conversely, some qualifications </w:t>
      </w:r>
      <w:r w:rsidR="007B5153">
        <w:t xml:space="preserve">in some fields </w:t>
      </w:r>
      <w:r w:rsidR="00D559EA">
        <w:t>admit</w:t>
      </w:r>
      <w:r w:rsidR="00A94AC2">
        <w:t xml:space="preserve"> a high proportion of students with previous tertiary study, either in the same or in a different field. </w:t>
      </w:r>
      <w:r w:rsidR="00DF45F8">
        <w:t>O</w:t>
      </w:r>
      <w:r w:rsidR="00D559EA">
        <w:t xml:space="preserve">ther qualifications have low proportions of students with previous study and enrol high proportions of </w:t>
      </w:r>
      <w:r w:rsidR="00083AE0">
        <w:t>school leavers.</w:t>
      </w:r>
    </w:p>
    <w:p w:rsidR="00A21CC7" w:rsidRPr="00605C7F" w:rsidRDefault="00A94AC2" w:rsidP="005E181F">
      <w:pPr>
        <w:pStyle w:val="Text"/>
        <w:rPr>
          <w:b/>
        </w:rPr>
      </w:pPr>
      <w:r>
        <w:t xml:space="preserve">The team </w:t>
      </w:r>
      <w:r w:rsidR="00D7186A">
        <w:t>further</w:t>
      </w:r>
      <w:r>
        <w:t xml:space="preserve"> </w:t>
      </w:r>
      <w:r w:rsidR="00BB6561">
        <w:t>found</w:t>
      </w:r>
      <w:r>
        <w:t xml:space="preserve"> that the links between tertiary education and work are </w:t>
      </w:r>
      <w:r w:rsidR="00D7186A">
        <w:t xml:space="preserve">also very variable. </w:t>
      </w:r>
      <w:r w:rsidR="00F96D13">
        <w:t>I</w:t>
      </w:r>
      <w:r w:rsidR="007B5153">
        <w:t xml:space="preserve">n some fields </w:t>
      </w:r>
      <w:r w:rsidR="00F96D13">
        <w:t xml:space="preserve">of education there </w:t>
      </w:r>
      <w:proofErr w:type="gramStart"/>
      <w:r w:rsidR="00F96D13">
        <w:t>is</w:t>
      </w:r>
      <w:proofErr w:type="gramEnd"/>
      <w:r w:rsidR="00F96D13">
        <w:t xml:space="preserve"> </w:t>
      </w:r>
      <w:r w:rsidR="007B5153">
        <w:t xml:space="preserve">a high proportion of graduates proceeding to </w:t>
      </w:r>
      <w:r w:rsidR="00F96D13">
        <w:t>occupations associated with their qualification</w:t>
      </w:r>
      <w:r w:rsidR="00A4130E">
        <w:t xml:space="preserve">, but this varies markedly by field and qualification level. </w:t>
      </w:r>
      <w:r w:rsidR="007B5153">
        <w:t xml:space="preserve">Conversely, some </w:t>
      </w:r>
      <w:r w:rsidR="00E31B9E">
        <w:t xml:space="preserve">occupations in some industries </w:t>
      </w:r>
      <w:r w:rsidR="007B5153">
        <w:t xml:space="preserve">have a high proportion </w:t>
      </w:r>
      <w:r w:rsidR="00E31B9E">
        <w:t>of workers with relevant educational qualification</w:t>
      </w:r>
      <w:r w:rsidR="00C517B7">
        <w:t>s</w:t>
      </w:r>
      <w:r w:rsidR="00E31B9E">
        <w:t xml:space="preserve">, </w:t>
      </w:r>
      <w:r w:rsidR="00A21CC7">
        <w:t xml:space="preserve">but this </w:t>
      </w:r>
      <w:r w:rsidR="00BB6561">
        <w:t>also</w:t>
      </w:r>
      <w:r w:rsidR="00A21CC7">
        <w:t xml:space="preserve"> varies markedly by occupation, occupational level and industry.</w:t>
      </w:r>
    </w:p>
    <w:p w:rsidR="00D339F5" w:rsidRPr="00605C7F" w:rsidRDefault="00E31B9E" w:rsidP="005E181F">
      <w:pPr>
        <w:pStyle w:val="Text"/>
        <w:rPr>
          <w:b/>
        </w:rPr>
      </w:pPr>
      <w:r>
        <w:t xml:space="preserve">These findings led the team </w:t>
      </w:r>
      <w:r w:rsidR="005844B9">
        <w:t xml:space="preserve">to </w:t>
      </w:r>
      <w:r w:rsidR="00914B8E">
        <w:t xml:space="preserve">develop a typology of tertiary </w:t>
      </w:r>
      <w:r w:rsidR="00605C7F">
        <w:t xml:space="preserve">education </w:t>
      </w:r>
      <w:r w:rsidR="00914B8E">
        <w:t>qualifications</w:t>
      </w:r>
      <w:r w:rsidR="00C57BF0">
        <w:t>,</w:t>
      </w:r>
      <w:r w:rsidR="00914B8E">
        <w:t xml:space="preserve"> which </w:t>
      </w:r>
      <w:r w:rsidR="00C57BF0">
        <w:t>is</w:t>
      </w:r>
      <w:r w:rsidR="00914B8E">
        <w:t xml:space="preserve"> </w:t>
      </w:r>
      <w:r w:rsidR="00C57BF0">
        <w:t>given</w:t>
      </w:r>
      <w:r w:rsidR="00914B8E">
        <w:t xml:space="preserve"> here (</w:t>
      </w:r>
      <w:r w:rsidR="00B50996" w:rsidRPr="008A6A0E">
        <w:t>figure 1</w:t>
      </w:r>
      <w:r w:rsidR="001478BB" w:rsidRPr="008A6A0E">
        <w:t>, page 1</w:t>
      </w:r>
      <w:r w:rsidR="00EA77CB" w:rsidRPr="008A6A0E">
        <w:t>7</w:t>
      </w:r>
      <w:r w:rsidR="00914B8E" w:rsidRPr="008A6A0E">
        <w:t xml:space="preserve">). </w:t>
      </w:r>
      <w:r w:rsidR="00025197" w:rsidRPr="008A6A0E">
        <w:t>It examines</w:t>
      </w:r>
      <w:r w:rsidR="00025197">
        <w:t xml:space="preserve"> the links that qualifications</w:t>
      </w:r>
      <w:r w:rsidR="004B4F16">
        <w:t xml:space="preserve"> have to other qualifications</w:t>
      </w:r>
      <w:r w:rsidR="00025197">
        <w:t xml:space="preserve"> within the same field of education, and the links between qualifications and </w:t>
      </w:r>
      <w:r w:rsidR="004B4F16">
        <w:t xml:space="preserve">the </w:t>
      </w:r>
      <w:r w:rsidR="00025197">
        <w:t>occupations</w:t>
      </w:r>
      <w:r w:rsidR="004B4F16">
        <w:t xml:space="preserve"> associated with those qualifications</w:t>
      </w:r>
      <w:r w:rsidR="00025197">
        <w:t xml:space="preserve">. </w:t>
      </w:r>
      <w:r w:rsidR="00914B8E">
        <w:t xml:space="preserve">Qualifications are </w:t>
      </w:r>
      <w:r w:rsidR="00E55D76">
        <w:t>placed</w:t>
      </w:r>
      <w:r w:rsidR="00914B8E">
        <w:t xml:space="preserve"> along the vertical axis accor</w:t>
      </w:r>
      <w:r w:rsidR="00F43A36">
        <w:t>ding to how closely they are linked</w:t>
      </w:r>
      <w:r w:rsidR="00914B8E">
        <w:t xml:space="preserve"> to other qualifications</w:t>
      </w:r>
      <w:r w:rsidR="00025197">
        <w:t xml:space="preserve"> within the same field of education</w:t>
      </w:r>
      <w:r w:rsidR="00914B8E">
        <w:t xml:space="preserve">: </w:t>
      </w:r>
      <w:r w:rsidR="00672EF3">
        <w:t xml:space="preserve">where links are </w:t>
      </w:r>
      <w:r w:rsidR="002A520C">
        <w:t>weak</w:t>
      </w:r>
      <w:r w:rsidR="00672EF3">
        <w:t>, v</w:t>
      </w:r>
      <w:r w:rsidR="00025197">
        <w:t>ery few graduates who undertake a second qualification do so in the same field of education</w:t>
      </w:r>
      <w:r w:rsidR="00270EA8">
        <w:t xml:space="preserve">; where links are </w:t>
      </w:r>
      <w:r w:rsidR="002A520C">
        <w:t>strong</w:t>
      </w:r>
      <w:r w:rsidR="00025197">
        <w:t>, most graduates who undertake a second qualification tend to progress to a</w:t>
      </w:r>
      <w:r w:rsidR="00270EA8">
        <w:t xml:space="preserve"> second</w:t>
      </w:r>
      <w:r w:rsidR="00025197">
        <w:t xml:space="preserve"> qualification within the same field of education. </w:t>
      </w:r>
      <w:r w:rsidR="00E55D76">
        <w:t>Qualifications are placed</w:t>
      </w:r>
      <w:r w:rsidR="00914B8E">
        <w:t xml:space="preserve"> along the horizontal axis according to how closely they are linked to </w:t>
      </w:r>
      <w:r w:rsidR="00025197">
        <w:t>occupations</w:t>
      </w:r>
      <w:r w:rsidR="00A61E31">
        <w:t xml:space="preserve">: where links are </w:t>
      </w:r>
      <w:r w:rsidR="002A520C">
        <w:t>weak</w:t>
      </w:r>
      <w:r w:rsidR="00A61E31">
        <w:t xml:space="preserve">, very few graduates work in the occupation associated with their qualification; where links are </w:t>
      </w:r>
      <w:r w:rsidR="002A520C">
        <w:t>strong</w:t>
      </w:r>
      <w:r w:rsidR="00A61E31">
        <w:t>, most graduates work in the occupation associated with their qualification.</w:t>
      </w:r>
      <w:r w:rsidR="00914B8E">
        <w:t xml:space="preserve"> </w:t>
      </w:r>
      <w:r w:rsidR="00AD5D3A">
        <w:t xml:space="preserve">This generates </w:t>
      </w:r>
      <w:r w:rsidR="00096E0C">
        <w:t xml:space="preserve">four types of qualifications, with </w:t>
      </w:r>
      <w:r w:rsidR="00701DA5">
        <w:t>a ‘typical’ example in each</w:t>
      </w:r>
      <w:r w:rsidR="00096E0C">
        <w:t>.</w:t>
      </w:r>
      <w:r w:rsidR="00605C7F">
        <w:t xml:space="preserve"> </w:t>
      </w:r>
    </w:p>
    <w:p w:rsidR="00B947AC" w:rsidRPr="00C47820" w:rsidRDefault="00AD5D3A" w:rsidP="005844B9">
      <w:pPr>
        <w:pStyle w:val="Heading3"/>
      </w:pPr>
      <w:r w:rsidRPr="00C47820">
        <w:t xml:space="preserve">Type 1: strong links to education, weak links to </w:t>
      </w:r>
      <w:r w:rsidR="00FA5EE2" w:rsidRPr="00C47820">
        <w:t xml:space="preserve">occupations </w:t>
      </w:r>
      <w:r w:rsidRPr="00C47820">
        <w:t>(business)</w:t>
      </w:r>
    </w:p>
    <w:p w:rsidR="00B947AC" w:rsidRDefault="00AD5D3A" w:rsidP="005E181F">
      <w:pPr>
        <w:pStyle w:val="Text"/>
      </w:pPr>
      <w:r>
        <w:t>The first type described, shown in the top left quadrant of</w:t>
      </w:r>
      <w:r w:rsidR="00B50996">
        <w:t xml:space="preserve"> figure 1</w:t>
      </w:r>
      <w:r>
        <w:t xml:space="preserve">, has strong links to </w:t>
      </w:r>
      <w:r w:rsidR="005618A2">
        <w:t xml:space="preserve">other qualifications within the same field of education </w:t>
      </w:r>
      <w:r>
        <w:t xml:space="preserve">but weak links to </w:t>
      </w:r>
      <w:r w:rsidR="00025197">
        <w:t>occupations.</w:t>
      </w:r>
      <w:r>
        <w:t xml:space="preserve"> This is exemplified by the field of</w:t>
      </w:r>
      <w:r w:rsidR="00096E0C">
        <w:t xml:space="preserve"> business, </w:t>
      </w:r>
      <w:r>
        <w:t xml:space="preserve">although not all business qualifications fit this type. </w:t>
      </w:r>
      <w:r w:rsidR="005618A2">
        <w:t xml:space="preserve">Business </w:t>
      </w:r>
      <w:r w:rsidR="004216CF">
        <w:t xml:space="preserve">qualifications are in </w:t>
      </w:r>
      <w:r w:rsidR="005618A2">
        <w:t>the management and commerce field of education</w:t>
      </w:r>
      <w:r w:rsidR="00A66F0F">
        <w:t>. Some 61.8</w:t>
      </w:r>
      <w:r w:rsidR="004216CF">
        <w:t xml:space="preserve">% of students in tertiary education in the management and commerce field of education stay within that field of education when they undertake a second qualification, compared </w:t>
      </w:r>
      <w:r w:rsidR="00C57BF0">
        <w:t>with</w:t>
      </w:r>
      <w:r w:rsidR="004216CF">
        <w:t xml:space="preserve"> 48% of all students (Wheelahan, Moodie </w:t>
      </w:r>
      <w:r w:rsidR="002766B2">
        <w:t>&amp; Buchanan</w:t>
      </w:r>
      <w:r w:rsidR="004216CF">
        <w:t xml:space="preserve"> 2012, p. 41).</w:t>
      </w:r>
      <w:r w:rsidR="00CB5F09">
        <w:t xml:space="preserve"> </w:t>
      </w:r>
      <w:r w:rsidR="00436915">
        <w:t xml:space="preserve">This varies by sector. Some 58.9% of VET business students who proceed to higher </w:t>
      </w:r>
      <w:r w:rsidR="00436915">
        <w:lastRenderedPageBreak/>
        <w:t>education do so in the same field</w:t>
      </w:r>
      <w:r w:rsidR="00270EA8">
        <w:t>;</w:t>
      </w:r>
      <w:r w:rsidR="00CB5F09">
        <w:t xml:space="preserve"> </w:t>
      </w:r>
      <w:r w:rsidR="00436915">
        <w:t>58.5% of business students who proceed from one</w:t>
      </w:r>
      <w:r w:rsidR="00270EA8">
        <w:t xml:space="preserve"> </w:t>
      </w:r>
      <w:r w:rsidR="00CB5F09">
        <w:t>VET qualification to another</w:t>
      </w:r>
      <w:r w:rsidR="00270EA8">
        <w:t>;</w:t>
      </w:r>
      <w:r w:rsidR="00CB5F09">
        <w:t xml:space="preserve"> </w:t>
      </w:r>
      <w:r w:rsidR="00436915">
        <w:t xml:space="preserve">77.3% of business students who proceed from </w:t>
      </w:r>
      <w:r w:rsidR="00270EA8">
        <w:t>a</w:t>
      </w:r>
      <w:r w:rsidR="00CB5F09">
        <w:t xml:space="preserve"> higher education qualification to another higher education qualification</w:t>
      </w:r>
      <w:r w:rsidR="00270EA8">
        <w:t>;</w:t>
      </w:r>
      <w:r w:rsidR="00CB5F09">
        <w:t xml:space="preserve"> </w:t>
      </w:r>
      <w:r w:rsidR="00436915">
        <w:t>and 62.3% of business students who proceed from</w:t>
      </w:r>
      <w:r w:rsidR="00270EA8">
        <w:t xml:space="preserve"> </w:t>
      </w:r>
      <w:r w:rsidR="00CB5F09">
        <w:t xml:space="preserve">a higher education qualification to a VET qualification </w:t>
      </w:r>
      <w:r w:rsidR="00436915">
        <w:t>stay in the same field</w:t>
      </w:r>
      <w:r w:rsidR="00CB5F09">
        <w:t xml:space="preserve"> (Wheelahan, Moodie </w:t>
      </w:r>
      <w:r w:rsidR="002766B2">
        <w:t>&amp; Buchanan</w:t>
      </w:r>
      <w:r w:rsidR="00CB5F09">
        <w:t xml:space="preserve"> 2012, p</w:t>
      </w:r>
      <w:r w:rsidR="00C57BF0">
        <w:t>p</w:t>
      </w:r>
      <w:r w:rsidR="004044A9">
        <w:t>.</w:t>
      </w:r>
      <w:r w:rsidR="00C57BF0">
        <w:t>41—</w:t>
      </w:r>
      <w:r w:rsidR="00CB5F09">
        <w:t>4).</w:t>
      </w:r>
      <w:r>
        <w:t xml:space="preserve"> Business qualifications thus have strong links to other qualifications</w:t>
      </w:r>
      <w:r w:rsidR="00B441CF">
        <w:t xml:space="preserve"> </w:t>
      </w:r>
      <w:r w:rsidR="00CB5F09">
        <w:t>in the same field of education</w:t>
      </w:r>
      <w:r>
        <w:t xml:space="preserve">. </w:t>
      </w:r>
      <w:r w:rsidR="00825D35">
        <w:t xml:space="preserve">The management and commerce field of education is </w:t>
      </w:r>
      <w:r w:rsidR="00C57BF0">
        <w:t>substantial</w:t>
      </w:r>
      <w:r w:rsidR="00825D35">
        <w:t xml:space="preserve"> in </w:t>
      </w:r>
      <w:r w:rsidR="00B441CF">
        <w:t xml:space="preserve">the </w:t>
      </w:r>
      <w:r w:rsidR="00825D35">
        <w:t>VET</w:t>
      </w:r>
      <w:r w:rsidR="00B441CF">
        <w:t xml:space="preserve"> sector</w:t>
      </w:r>
      <w:r w:rsidR="00825D35">
        <w:t>, and about 33.6% of diploma graduates proceed to further studies, while in banking and finance</w:t>
      </w:r>
      <w:r w:rsidR="00F62FC0">
        <w:t>,</w:t>
      </w:r>
      <w:r w:rsidR="00825D35">
        <w:t xml:space="preserve"> which is a narrow field of education within the broader management and commerce field, 41.4% of diploma graduates proceed to furthe</w:t>
      </w:r>
      <w:r w:rsidR="004044A9">
        <w:t>r study (Moodie et al. 2013, p.</w:t>
      </w:r>
      <w:r w:rsidR="00825D35">
        <w:t>19).</w:t>
      </w:r>
      <w:r w:rsidR="00D11B86">
        <w:t xml:space="preserve"> </w:t>
      </w:r>
      <w:r w:rsidR="00701DA5">
        <w:t xml:space="preserve">The rate for diploma and above graduates in VET </w:t>
      </w:r>
      <w:r w:rsidR="00A66F0F">
        <w:t>overall</w:t>
      </w:r>
      <w:r w:rsidR="00701DA5">
        <w:t xml:space="preserve"> who proceed to further study is</w:t>
      </w:r>
      <w:r w:rsidR="00825D35">
        <w:t xml:space="preserve"> 34.2%. Perhaps unexpectedly, business qualifications generally have weak links to </w:t>
      </w:r>
      <w:r w:rsidR="002A520C">
        <w:t>occupations</w:t>
      </w:r>
      <w:r w:rsidR="004044A9">
        <w:t>,</w:t>
      </w:r>
      <w:r w:rsidR="002A520C">
        <w:t xml:space="preserve"> </w:t>
      </w:r>
      <w:r w:rsidR="00825D35">
        <w:t xml:space="preserve">as only a modest proportion of business graduates work in business fields. </w:t>
      </w:r>
      <w:r w:rsidR="00D11B86">
        <w:t xml:space="preserve">In </w:t>
      </w:r>
      <w:r w:rsidR="001200D1">
        <w:t>VET</w:t>
      </w:r>
      <w:r w:rsidR="009E731F">
        <w:t xml:space="preserve">, a low </w:t>
      </w:r>
      <w:r w:rsidR="001C3BA4">
        <w:t>24.8%</w:t>
      </w:r>
      <w:r w:rsidR="009E731F">
        <w:t xml:space="preserve"> of </w:t>
      </w:r>
      <w:r w:rsidR="001C3BA4">
        <w:t xml:space="preserve">business </w:t>
      </w:r>
      <w:r w:rsidR="00B65028">
        <w:t xml:space="preserve">graduates </w:t>
      </w:r>
      <w:r w:rsidR="001200D1">
        <w:t xml:space="preserve">(from certificate I to diploma and above) </w:t>
      </w:r>
      <w:r w:rsidR="00B65028">
        <w:t>work</w:t>
      </w:r>
      <w:r w:rsidR="009E731F">
        <w:t xml:space="preserve"> in the occupation directly associated with their qualification</w:t>
      </w:r>
      <w:r w:rsidR="00B65028">
        <w:t xml:space="preserve"> six months after graduation</w:t>
      </w:r>
      <w:r w:rsidR="00283E13">
        <w:t>, while only 17.9% of graduates from diplomas and above work in the occupation associated with their qualification (Moodie</w:t>
      </w:r>
      <w:r w:rsidR="002766B2">
        <w:t xml:space="preserve"> et</w:t>
      </w:r>
      <w:r w:rsidR="004044A9">
        <w:t xml:space="preserve"> al. 2013 p.</w:t>
      </w:r>
      <w:r w:rsidR="00283E13">
        <w:t>20)</w:t>
      </w:r>
      <w:r>
        <w:t xml:space="preserve">. Employment rates are good, but </w:t>
      </w:r>
      <w:r w:rsidR="00DA5FBD">
        <w:t xml:space="preserve">relatively high proportions of business </w:t>
      </w:r>
      <w:r>
        <w:t xml:space="preserve">graduates </w:t>
      </w:r>
      <w:r w:rsidR="00283E13">
        <w:t>work in non-</w:t>
      </w:r>
      <w:r w:rsidR="00DA5FBD">
        <w:t xml:space="preserve">business fields such as </w:t>
      </w:r>
      <w:r w:rsidR="00DB2974">
        <w:t xml:space="preserve">government and </w:t>
      </w:r>
      <w:r w:rsidR="00DA5FBD">
        <w:t>hospitality and tourism. Conversely, many workers in business do not have business qualifications</w:t>
      </w:r>
      <w:r w:rsidR="005D7254">
        <w:t xml:space="preserve"> but qualifications in other fields</w:t>
      </w:r>
      <w:r w:rsidR="00DA5FBD">
        <w:t xml:space="preserve">. </w:t>
      </w:r>
    </w:p>
    <w:p w:rsidR="00DA5FBD" w:rsidRDefault="00DA5FBD" w:rsidP="00AD5D3A">
      <w:pPr>
        <w:pStyle w:val="Text"/>
      </w:pPr>
      <w:r>
        <w:t xml:space="preserve">Type 1 occupations are </w:t>
      </w:r>
      <w:r w:rsidR="009E731F">
        <w:t xml:space="preserve">mostly </w:t>
      </w:r>
      <w:r>
        <w:t>u</w:t>
      </w:r>
      <w:r w:rsidR="00AD5D3A" w:rsidRPr="00AD5D3A">
        <w:t>nregulated</w:t>
      </w:r>
      <w:r>
        <w:t xml:space="preserve"> and employers use </w:t>
      </w:r>
      <w:r w:rsidR="00AD5D3A" w:rsidRPr="00AD5D3A">
        <w:t xml:space="preserve">qualifications </w:t>
      </w:r>
      <w:r>
        <w:t xml:space="preserve">to </w:t>
      </w:r>
      <w:r w:rsidR="00AD5D3A" w:rsidRPr="00AD5D3A">
        <w:t>screen</w:t>
      </w:r>
      <w:r>
        <w:t xml:space="preserve"> employees for potential</w:t>
      </w:r>
      <w:r w:rsidR="004044A9">
        <w:t>; these employees are given enterprise and industry-</w:t>
      </w:r>
      <w:r>
        <w:t>specific training and development as part of their employment. Consequently, diploma and bachelor graduates compete with each other for similar jobs in type 1 occupations</w:t>
      </w:r>
      <w:r w:rsidR="001341F2">
        <w:t xml:space="preserve"> and many graduates from mid-level qualifications proceed to further studies (particularly degrees)</w:t>
      </w:r>
      <w:r w:rsidR="00C47820">
        <w:t xml:space="preserve"> because they need to get a degree to get a good job</w:t>
      </w:r>
      <w:r w:rsidR="00930E35">
        <w:t xml:space="preserve"> (</w:t>
      </w:r>
      <w:r w:rsidR="00930E35">
        <w:rPr>
          <w:noProof/>
        </w:rPr>
        <w:t xml:space="preserve">Wheelahan </w:t>
      </w:r>
      <w:r w:rsidR="002766B2">
        <w:rPr>
          <w:noProof/>
        </w:rPr>
        <w:t xml:space="preserve">et al. </w:t>
      </w:r>
      <w:r w:rsidR="00930E35" w:rsidRPr="00063D2A">
        <w:rPr>
          <w:noProof/>
        </w:rPr>
        <w:t>2012</w:t>
      </w:r>
      <w:r w:rsidR="00930E35">
        <w:rPr>
          <w:noProof/>
        </w:rPr>
        <w:t xml:space="preserve">, </w:t>
      </w:r>
      <w:r w:rsidR="004044A9">
        <w:t>p.</w:t>
      </w:r>
      <w:r w:rsidR="00930E35">
        <w:t>35)</w:t>
      </w:r>
      <w:r>
        <w:t>.</w:t>
      </w:r>
    </w:p>
    <w:p w:rsidR="00DA5FBD" w:rsidRPr="00C47820" w:rsidRDefault="00DA5FBD" w:rsidP="005844B9">
      <w:pPr>
        <w:pStyle w:val="Heading3"/>
      </w:pPr>
      <w:r w:rsidRPr="00C47820">
        <w:t xml:space="preserve">Type 2: strong links to education, strong links to </w:t>
      </w:r>
      <w:r w:rsidR="00AA150A" w:rsidRPr="00C47820">
        <w:t>occupations</w:t>
      </w:r>
      <w:r w:rsidRPr="00C47820">
        <w:t xml:space="preserve"> (nursing)</w:t>
      </w:r>
    </w:p>
    <w:p w:rsidR="00B947AC" w:rsidRDefault="00DA5FBD" w:rsidP="00576836">
      <w:pPr>
        <w:pStyle w:val="Text"/>
      </w:pPr>
      <w:r>
        <w:t>The second type is shown in the top right of the table: qualifications with strong links to education and strong links to work. Nursing is a good example. There is strong progr</w:t>
      </w:r>
      <w:r w:rsidR="00B441CF">
        <w:t>ession from the diploma to the Bachelor of N</w:t>
      </w:r>
      <w:r>
        <w:t xml:space="preserve">ursing, and conversely, </w:t>
      </w:r>
      <w:r w:rsidR="00B441CF">
        <w:t>the B</w:t>
      </w:r>
      <w:r w:rsidR="000D72E9">
        <w:t xml:space="preserve">achelor of </w:t>
      </w:r>
      <w:r w:rsidR="00B441CF">
        <w:t>N</w:t>
      </w:r>
      <w:r>
        <w:t xml:space="preserve">ursing has the highest proportion of diploma </w:t>
      </w:r>
      <w:r w:rsidR="00930E35">
        <w:t>gra</w:t>
      </w:r>
      <w:r w:rsidR="00B65028">
        <w:t>duates</w:t>
      </w:r>
      <w:r>
        <w:t xml:space="preserve"> of all </w:t>
      </w:r>
      <w:r w:rsidR="000D72E9">
        <w:t>bachelor programs</w:t>
      </w:r>
      <w:r w:rsidR="004044A9">
        <w:t xml:space="preserve"> (Moodie 2012, p.</w:t>
      </w:r>
      <w:r w:rsidR="00576836">
        <w:t>150)</w:t>
      </w:r>
      <w:r w:rsidR="000D72E9">
        <w:t>. A high proportion of nursing diploma graduates work as nurses</w:t>
      </w:r>
      <w:r w:rsidR="006A233E">
        <w:t xml:space="preserve"> (78.1%)</w:t>
      </w:r>
      <w:r w:rsidR="000D72E9">
        <w:t xml:space="preserve">, and few if any nurses </w:t>
      </w:r>
      <w:r w:rsidR="00EA77CB">
        <w:t>have no</w:t>
      </w:r>
      <w:r w:rsidR="000D72E9">
        <w:t xml:space="preserve"> tertiary</w:t>
      </w:r>
      <w:r w:rsidR="00670B41">
        <w:t xml:space="preserve"> education </w:t>
      </w:r>
      <w:r w:rsidR="000D72E9">
        <w:t>nursing qualification. But not all health qualifications are of this type. There is very weak progression from nursing or othe</w:t>
      </w:r>
      <w:r w:rsidR="00B441CF">
        <w:t>r health certificates into the Diploma of N</w:t>
      </w:r>
      <w:r w:rsidR="000D72E9">
        <w:t xml:space="preserve">ursing, and nursing degrees do not have strong educational links to other higher education qualifications </w:t>
      </w:r>
      <w:r w:rsidR="004044A9">
        <w:t>apart</w:t>
      </w:r>
      <w:r w:rsidR="000D72E9">
        <w:t xml:space="preserve"> from nursing upgrading programs.</w:t>
      </w:r>
      <w:r w:rsidR="008D3F06">
        <w:t xml:space="preserve"> For example, not many nurses go into medicine to become doctors</w:t>
      </w:r>
      <w:r w:rsidR="00DB2974">
        <w:t xml:space="preserve"> or into occupational</w:t>
      </w:r>
      <w:r w:rsidR="00987F06">
        <w:t xml:space="preserve"> therapy</w:t>
      </w:r>
      <w:r w:rsidR="00DB2974">
        <w:t xml:space="preserve"> or physiotherapy</w:t>
      </w:r>
      <w:r w:rsidR="008D3F06">
        <w:t>.</w:t>
      </w:r>
      <w:r w:rsidR="00B441CF">
        <w:t xml:space="preserve"> The </w:t>
      </w:r>
      <w:r w:rsidR="00436915">
        <w:t xml:space="preserve">strong </w:t>
      </w:r>
      <w:r w:rsidR="00B441CF">
        <w:t>links between the Diploma of Nursing and the Bachelor of N</w:t>
      </w:r>
      <w:r w:rsidR="00987F06">
        <w:t>ursing are related to the strong occupational pathway from enrolled nurse to registered nurse.</w:t>
      </w:r>
    </w:p>
    <w:p w:rsidR="00F97DC3" w:rsidRDefault="006A233E" w:rsidP="00576836">
      <w:pPr>
        <w:pStyle w:val="Text"/>
      </w:pPr>
      <w:r>
        <w:t xml:space="preserve">Nursing is within the broad health field of education. </w:t>
      </w:r>
      <w:r w:rsidR="00F97DC3">
        <w:t>While there</w:t>
      </w:r>
      <w:r>
        <w:t xml:space="preserve"> are discontinuities between different typ</w:t>
      </w:r>
      <w:r w:rsidR="00F97DC3">
        <w:t xml:space="preserve">es of occupations within health, there are strong occupational pathways within broad occupations. Nurses </w:t>
      </w:r>
      <w:r w:rsidR="00B441CF">
        <w:t>study nursing-</w:t>
      </w:r>
      <w:r w:rsidR="00670B41">
        <w:t>upgrading programs, doctor</w:t>
      </w:r>
      <w:r w:rsidR="00B441CF">
        <w:t>s study medical-</w:t>
      </w:r>
      <w:r w:rsidR="00670B41">
        <w:t>upgrading programs and so on</w:t>
      </w:r>
      <w:r w:rsidR="00F97DC3">
        <w:t xml:space="preserve">. This is reflected in the patterns of student articulation within the broad health field of education. Some 58.4% of all tertiary education graduates in the broad health field of education who go on to undertake a second qualification stay within the health field of education when they do so (Wheelahan, Moodie </w:t>
      </w:r>
      <w:r w:rsidR="002766B2">
        <w:t xml:space="preserve">&amp; Buchanan </w:t>
      </w:r>
      <w:r w:rsidR="00F97DC3">
        <w:t>2012, p.41). Only the management and commerce field of education has a higher percentage of graduates who remain within the same field of education</w:t>
      </w:r>
      <w:r w:rsidR="000E0E5D">
        <w:t xml:space="preserve"> (61.8%)</w:t>
      </w:r>
      <w:r w:rsidR="00F97DC3">
        <w:t xml:space="preserve">. The patterns of articulation reflect occupational structures. Only 36.1% of VET </w:t>
      </w:r>
      <w:r w:rsidR="000E0E5D">
        <w:t xml:space="preserve">graduates </w:t>
      </w:r>
      <w:r w:rsidR="00F97DC3">
        <w:t xml:space="preserve">in health who </w:t>
      </w:r>
      <w:r w:rsidR="00F97DC3">
        <w:lastRenderedPageBreak/>
        <w:t xml:space="preserve">undertake a second qualification in </w:t>
      </w:r>
      <w:r w:rsidR="00B441CF">
        <w:t>vocational education</w:t>
      </w:r>
      <w:r w:rsidR="00F97DC3">
        <w:t xml:space="preserve"> stay within the health field of occupation because there isn’t </w:t>
      </w:r>
      <w:r w:rsidR="00D732AE">
        <w:t>a strong</w:t>
      </w:r>
      <w:r w:rsidR="00F97DC3">
        <w:t xml:space="preserve"> </w:t>
      </w:r>
      <w:r w:rsidR="000E0E5D">
        <w:t>occupational</w:t>
      </w:r>
      <w:r w:rsidR="00F97DC3">
        <w:t xml:space="preserve"> </w:t>
      </w:r>
      <w:r w:rsidR="004044A9">
        <w:t>pathway from lower-</w:t>
      </w:r>
      <w:r w:rsidR="000E0E5D">
        <w:t xml:space="preserve">level certificates to </w:t>
      </w:r>
      <w:r w:rsidR="00670B41">
        <w:t>higher-level</w:t>
      </w:r>
      <w:r w:rsidR="000E0E5D">
        <w:t xml:space="preserve"> VET qualifications. In contrast, 77.6% of VET graduates who go on to undertake a higher education qualification stay within the health field of education, and most of these </w:t>
      </w:r>
      <w:r w:rsidR="00670B41">
        <w:t>are</w:t>
      </w:r>
      <w:r w:rsidR="000E0E5D">
        <w:t xml:space="preserve"> students moving from the diploma to the</w:t>
      </w:r>
      <w:r w:rsidR="00B441CF">
        <w:t xml:space="preserve"> Bachelor of </w:t>
      </w:r>
      <w:r w:rsidR="00696750">
        <w:t>Nursing</w:t>
      </w:r>
      <w:r w:rsidR="000E0E5D">
        <w:t xml:space="preserve">. Some 67.6% of higher education graduates who undertake a second higher education qualification stay within the health field of education, reflecting occupational upgrading within their field. But only 31.2% of higher education graduates who undertake a subsequent VET qualification (a very small group) stay within the health field of education, as there are no real occupational links supported by this pathway (Wheelahan, Moodie </w:t>
      </w:r>
      <w:r w:rsidR="002766B2">
        <w:t>&amp; Buchanan</w:t>
      </w:r>
      <w:r w:rsidR="004044A9">
        <w:t xml:space="preserve"> 2012, p.41—</w:t>
      </w:r>
      <w:r w:rsidR="000E0E5D">
        <w:t>4).</w:t>
      </w:r>
    </w:p>
    <w:p w:rsidR="000D72E9" w:rsidRPr="000D72E9" w:rsidRDefault="000D72E9" w:rsidP="000D72E9">
      <w:pPr>
        <w:pStyle w:val="Text"/>
      </w:pPr>
      <w:r>
        <w:t>Type 2 occupations are r</w:t>
      </w:r>
      <w:r w:rsidRPr="000D72E9">
        <w:t xml:space="preserve">egulated </w:t>
      </w:r>
      <w:r>
        <w:t xml:space="preserve">and have </w:t>
      </w:r>
      <w:r w:rsidRPr="000D72E9">
        <w:t xml:space="preserve">strong occupational </w:t>
      </w:r>
      <w:r w:rsidR="00670B41" w:rsidRPr="000D72E9">
        <w:t>pathway</w:t>
      </w:r>
      <w:r w:rsidR="00670B41">
        <w:t>s</w:t>
      </w:r>
      <w:r w:rsidR="00B441CF">
        <w:t>, which</w:t>
      </w:r>
      <w:r w:rsidR="00670B41">
        <w:t xml:space="preserve"> </w:t>
      </w:r>
      <w:r w:rsidRPr="00B441CF">
        <w:t>are</w:t>
      </w:r>
      <w:r>
        <w:t xml:space="preserve"> replicated </w:t>
      </w:r>
      <w:r w:rsidR="00432A60">
        <w:t>by</w:t>
      </w:r>
      <w:r>
        <w:t xml:space="preserve"> strong educational pathways. Type 2 occupations </w:t>
      </w:r>
      <w:r w:rsidR="005660CC">
        <w:t xml:space="preserve">generally </w:t>
      </w:r>
      <w:r>
        <w:t>have long training times and educational programs have</w:t>
      </w:r>
      <w:r w:rsidRPr="000D72E9">
        <w:t xml:space="preserve"> high input </w:t>
      </w:r>
      <w:r>
        <w:t>from occupational</w:t>
      </w:r>
      <w:r w:rsidRPr="000D72E9">
        <w:t xml:space="preserve"> </w:t>
      </w:r>
      <w:r>
        <w:t xml:space="preserve">and registering </w:t>
      </w:r>
      <w:r w:rsidRPr="000D72E9">
        <w:t>bodies</w:t>
      </w:r>
      <w:r>
        <w:t>.</w:t>
      </w:r>
    </w:p>
    <w:p w:rsidR="000D72E9" w:rsidRPr="00C47820" w:rsidRDefault="000D72E9" w:rsidP="005844B9">
      <w:pPr>
        <w:pStyle w:val="Heading3"/>
      </w:pPr>
      <w:r w:rsidRPr="00C47820">
        <w:t xml:space="preserve">Type 3: weak links to education, strong links to </w:t>
      </w:r>
      <w:r w:rsidR="00AA150A" w:rsidRPr="00C47820">
        <w:t>occupations</w:t>
      </w:r>
      <w:r w:rsidRPr="00C47820">
        <w:t xml:space="preserve"> (engineering)</w:t>
      </w:r>
    </w:p>
    <w:p w:rsidR="00670B41" w:rsidRDefault="00071C23" w:rsidP="005E181F">
      <w:pPr>
        <w:pStyle w:val="Text"/>
      </w:pPr>
      <w:r>
        <w:t xml:space="preserve">The third </w:t>
      </w:r>
      <w:r w:rsidR="004044A9">
        <w:t>type of qualification</w:t>
      </w:r>
      <w:r w:rsidR="008D3F06">
        <w:t xml:space="preserve"> has</w:t>
      </w:r>
      <w:r>
        <w:t xml:space="preserve"> weak links to other educational qualifications </w:t>
      </w:r>
      <w:r w:rsidR="00A534C3">
        <w:t>but strong links to work and is</w:t>
      </w:r>
      <w:r>
        <w:t xml:space="preserve"> shown in the bottom right quadrant of the table. An example is engineering, where there is very little transfer between </w:t>
      </w:r>
      <w:r w:rsidR="003B1F05">
        <w:t xml:space="preserve">VET </w:t>
      </w:r>
      <w:r>
        <w:t>and higher education</w:t>
      </w:r>
      <w:r w:rsidR="003B1F05">
        <w:t xml:space="preserve"> (Moodie 2012, </w:t>
      </w:r>
      <w:r w:rsidR="00A534C3">
        <w:t>p.150</w:t>
      </w:r>
      <w:r w:rsidR="003B1F05">
        <w:t xml:space="preserve">) but a high proportion of both VET </w:t>
      </w:r>
      <w:r>
        <w:t xml:space="preserve">and higher education </w:t>
      </w:r>
      <w:r w:rsidR="00DB2974">
        <w:t xml:space="preserve">engineering graduates </w:t>
      </w:r>
      <w:r>
        <w:t xml:space="preserve">work in the </w:t>
      </w:r>
      <w:r w:rsidR="00987F06">
        <w:t xml:space="preserve">occupations </w:t>
      </w:r>
      <w:r>
        <w:t xml:space="preserve">for which they were trained. </w:t>
      </w:r>
      <w:r w:rsidR="00987F06">
        <w:t>However, w</w:t>
      </w:r>
      <w:r w:rsidR="005660CC">
        <w:t>hile those who train as electricians and engineers tend to work in those occupations, not many electricians subsequently go on to become engineers</w:t>
      </w:r>
      <w:r w:rsidR="003B1F05">
        <w:t xml:space="preserve">. </w:t>
      </w:r>
      <w:r w:rsidR="005660CC">
        <w:t>The links between individual qualifications and occupations are strong, but occupational pathway</w:t>
      </w:r>
      <w:r w:rsidR="00EA77CB">
        <w:t>s are weak, and consequently</w:t>
      </w:r>
      <w:r w:rsidR="005660CC">
        <w:t xml:space="preserve"> educational pathways are weak.</w:t>
      </w:r>
      <w:r w:rsidR="00670B41">
        <w:t xml:space="preserve"> Some 51.2% of tertiary education graduates </w:t>
      </w:r>
      <w:r w:rsidR="003B1F05">
        <w:t xml:space="preserve">in engineering </w:t>
      </w:r>
      <w:r w:rsidR="00670B41">
        <w:t>who undertake a second qualification change their field of education when they und</w:t>
      </w:r>
      <w:r w:rsidR="006C12DA">
        <w:t xml:space="preserve">ertake </w:t>
      </w:r>
      <w:r w:rsidR="00E357B8">
        <w:t>the</w:t>
      </w:r>
      <w:r w:rsidR="006C12DA">
        <w:t xml:space="preserve"> second qualification. The p</w:t>
      </w:r>
      <w:r w:rsidR="00670B41">
        <w:t>atterns of student articulation reflect the occupational segmentation in the engineering broad field of education. While 55.7% of VET graduates who undertake a second VET qualification stay within the engineering field of education</w:t>
      </w:r>
      <w:r w:rsidR="003B1F05">
        <w:t xml:space="preserve"> (often electricians upgrading their occupational certificates)</w:t>
      </w:r>
      <w:r w:rsidR="00670B41">
        <w:t xml:space="preserve">, only 36.9% of VET graduates who undertake a second qualification in higher education stay within engineering. Only 37.6% of higher education graduates who undertake a second qualification in higher education stay within engineering, while only 24.5% of </w:t>
      </w:r>
      <w:r w:rsidR="00E2020E">
        <w:t>higher education graduates who undertake a second qualification in VE</w:t>
      </w:r>
      <w:r w:rsidR="00432A60">
        <w:t xml:space="preserve">T (a very small group) stay </w:t>
      </w:r>
      <w:r w:rsidR="00E2020E">
        <w:t>in engineering</w:t>
      </w:r>
      <w:r w:rsidR="003B1F05">
        <w:t xml:space="preserve"> (Wheelahan, Moodie</w:t>
      </w:r>
      <w:r w:rsidR="002766B2">
        <w:t xml:space="preserve"> </w:t>
      </w:r>
      <w:r w:rsidR="006C12DA">
        <w:t>&amp;</w:t>
      </w:r>
      <w:r w:rsidR="002766B2">
        <w:t xml:space="preserve"> Buchanan</w:t>
      </w:r>
      <w:r w:rsidR="006C12DA">
        <w:t xml:space="preserve"> 2012, p. 41—</w:t>
      </w:r>
      <w:r w:rsidR="003B1F05">
        <w:t>4)</w:t>
      </w:r>
      <w:r w:rsidR="00E2020E">
        <w:t>.</w:t>
      </w:r>
    </w:p>
    <w:p w:rsidR="00B947AC" w:rsidRDefault="00071C23" w:rsidP="005E181F">
      <w:pPr>
        <w:pStyle w:val="Text"/>
      </w:pPr>
      <w:r>
        <w:t xml:space="preserve">Type 3 occupations tend to be highly segmented </w:t>
      </w:r>
      <w:r w:rsidR="00A534C3">
        <w:t>with very weak occupational pathways. They are often strongly regulated</w:t>
      </w:r>
      <w:r w:rsidR="006C12DA">
        <w:t>,</w:t>
      </w:r>
      <w:r w:rsidR="00A534C3">
        <w:t xml:space="preserve"> with the occupational and professional bodies having high input into the curriculum and design of the qualification. There may be few opportunities to progress to </w:t>
      </w:r>
      <w:r w:rsidR="00B67E70">
        <w:t>higher-level</w:t>
      </w:r>
      <w:r w:rsidR="00A534C3">
        <w:t xml:space="preserve"> occupations in the absence of occupational pathways, so those who do seek to move to </w:t>
      </w:r>
      <w:r w:rsidR="00B67E70">
        <w:t>higher-level</w:t>
      </w:r>
      <w:r w:rsidR="00A534C3">
        <w:t xml:space="preserve"> occupations receive little or no credit from their previous VET qualifications </w:t>
      </w:r>
      <w:r w:rsidR="00B67E70">
        <w:t xml:space="preserve">in higher education </w:t>
      </w:r>
      <w:r w:rsidR="00A534C3">
        <w:t>when they embark on this path (Wheelahan et al. 2012).</w:t>
      </w:r>
    </w:p>
    <w:p w:rsidR="00071C23" w:rsidRPr="00C47820" w:rsidRDefault="00071C23" w:rsidP="005844B9">
      <w:pPr>
        <w:pStyle w:val="Heading3"/>
      </w:pPr>
      <w:r w:rsidRPr="00C47820">
        <w:t xml:space="preserve">Type 4: weak links to education, weak links to </w:t>
      </w:r>
      <w:r w:rsidR="00AA150A" w:rsidRPr="00C47820">
        <w:t>occupations</w:t>
      </w:r>
      <w:r w:rsidRPr="00C47820">
        <w:t xml:space="preserve"> (pure disciplines)</w:t>
      </w:r>
    </w:p>
    <w:p w:rsidR="006260D0" w:rsidRDefault="00071C23" w:rsidP="005E181F">
      <w:pPr>
        <w:pStyle w:val="Text"/>
      </w:pPr>
      <w:r>
        <w:t>The final type of qualifications</w:t>
      </w:r>
      <w:r w:rsidR="00F43A36">
        <w:t xml:space="preserve">, </w:t>
      </w:r>
      <w:r>
        <w:t>shown in the bottom left quadrant</w:t>
      </w:r>
      <w:r w:rsidR="00F43A36">
        <w:t>,</w:t>
      </w:r>
      <w:r w:rsidR="009D5393">
        <w:t xml:space="preserve"> has</w:t>
      </w:r>
      <w:r>
        <w:t xml:space="preserve"> weak links to </w:t>
      </w:r>
      <w:r w:rsidR="00F43A36">
        <w:t xml:space="preserve">both </w:t>
      </w:r>
      <w:r w:rsidR="00432A60">
        <w:t xml:space="preserve">other qualifications </w:t>
      </w:r>
      <w:r w:rsidR="00D732AE">
        <w:t xml:space="preserve">in the same field of education </w:t>
      </w:r>
      <w:r w:rsidR="009238F0">
        <w:t>and occupations</w:t>
      </w:r>
      <w:r w:rsidR="00F43A36">
        <w:t>. They are exemplified by what are called here the pure disciplines</w:t>
      </w:r>
      <w:r w:rsidR="00432A60">
        <w:t>,</w:t>
      </w:r>
      <w:r w:rsidR="00F43A36">
        <w:t xml:space="preserve"> or may be called the liberal arts and sciences such as biology, chemistry, history, languages, literature, mathematics, philosophy and physics. These are small fields in </w:t>
      </w:r>
      <w:r w:rsidR="006C12DA">
        <w:t xml:space="preserve">the </w:t>
      </w:r>
      <w:r w:rsidR="00C36075">
        <w:t>VET</w:t>
      </w:r>
      <w:r w:rsidR="00F43A36">
        <w:t xml:space="preserve"> </w:t>
      </w:r>
      <w:r w:rsidR="006C12DA">
        <w:t xml:space="preserve">sector </w:t>
      </w:r>
      <w:r w:rsidR="00F43A36">
        <w:t xml:space="preserve">anyway, but there is little progression to higher education and most bachelor </w:t>
      </w:r>
      <w:r w:rsidR="00F43A36">
        <w:lastRenderedPageBreak/>
        <w:t xml:space="preserve">programs in these fields do not enrol </w:t>
      </w:r>
      <w:r w:rsidR="00BA0015">
        <w:t xml:space="preserve">many </w:t>
      </w:r>
      <w:r w:rsidR="00C36075">
        <w:t>students with a VET</w:t>
      </w:r>
      <w:r w:rsidR="00F43A36">
        <w:t xml:space="preserve"> qualification. </w:t>
      </w:r>
      <w:r w:rsidR="00C36075">
        <w:t xml:space="preserve">For example, the natural and physical sciences field of education admits the fewest number of students to higher education based on a prior VET qualification than any other field of education (Moodie 2012, p.150). </w:t>
      </w:r>
      <w:r w:rsidR="006260D0">
        <w:t>O</w:t>
      </w:r>
      <w:r w:rsidR="00C36075">
        <w:t xml:space="preserve">nly 31.9% of tertiary education graduates from the natural and physical sciences stay within that field of education when they undertake a second tertiary education qualification. Only 26.8% of VET graduates in the natural and physical sciences (a very small group) stay within that field of education when they undertake a second VET qualification; some 63% of VET graduates who undertake a second qualification in higher education stay within the natural and physical sciences, but it is a very small group. </w:t>
      </w:r>
      <w:r w:rsidR="006260D0">
        <w:t>In higher education, which is where the majority of tertiary education students in the natural and physical sciences are located, only 34.9% stay within that field of education when they study a second higher education qualification.</w:t>
      </w:r>
    </w:p>
    <w:p w:rsidR="00572A31" w:rsidRDefault="006260D0" w:rsidP="005E181F">
      <w:pPr>
        <w:pStyle w:val="Text"/>
      </w:pPr>
      <w:r>
        <w:t xml:space="preserve">Type 4 qualifications have indirect links to occupations. </w:t>
      </w:r>
      <w:r w:rsidR="00A707F9">
        <w:t xml:space="preserve">For example, science graduates may go to the health field of education to undertake their second qualification to prepare them to become medical doctors or another health professional or to the education field of education to prepare them to become a teacher. </w:t>
      </w:r>
      <w:r w:rsidR="00F43A36">
        <w:t xml:space="preserve">While employment outcomes for the pure or liberal disciplines are reasonable, most are not </w:t>
      </w:r>
      <w:r>
        <w:t xml:space="preserve">employed </w:t>
      </w:r>
      <w:r w:rsidR="00F43A36">
        <w:t>in the fields in which they were educated.</w:t>
      </w:r>
      <w:r>
        <w:t xml:space="preserve"> As with type 1 qualifications, type 4 occupations are mostly u</w:t>
      </w:r>
      <w:r w:rsidRPr="00AD5D3A">
        <w:t>nregulated</w:t>
      </w:r>
      <w:r>
        <w:t xml:space="preserve"> and employers use </w:t>
      </w:r>
      <w:r w:rsidRPr="00AD5D3A">
        <w:t xml:space="preserve">qualifications </w:t>
      </w:r>
      <w:r>
        <w:t xml:space="preserve">to </w:t>
      </w:r>
      <w:r w:rsidRPr="00AD5D3A">
        <w:t>screen</w:t>
      </w:r>
      <w:r>
        <w:t xml:space="preserve"> employees for potential.</w:t>
      </w:r>
    </w:p>
    <w:p w:rsidR="00572A31" w:rsidRDefault="00572A31" w:rsidP="00572A31">
      <w:pPr>
        <w:pStyle w:val="Figuretitle"/>
      </w:pPr>
      <w:bookmarkStart w:id="45" w:name="_Ref372120588"/>
      <w:bookmarkStart w:id="46" w:name="_Toc257835412"/>
      <w:r w:rsidRPr="00572A31">
        <w:t>Figure</w:t>
      </w:r>
      <w:r>
        <w:t xml:space="preserve"> </w:t>
      </w:r>
      <w:r w:rsidR="00552D86">
        <w:fldChar w:fldCharType="begin"/>
      </w:r>
      <w:r>
        <w:instrText xml:space="preserve"> SEQ Figure \* ARABIC </w:instrText>
      </w:r>
      <w:r w:rsidR="00552D86">
        <w:fldChar w:fldCharType="separate"/>
      </w:r>
      <w:r w:rsidR="00541BCE">
        <w:rPr>
          <w:noProof/>
        </w:rPr>
        <w:t>1</w:t>
      </w:r>
      <w:r w:rsidR="00552D86">
        <w:fldChar w:fldCharType="end"/>
      </w:r>
      <w:bookmarkEnd w:id="45"/>
      <w:r w:rsidR="002F1203">
        <w:tab/>
        <w:t>F</w:t>
      </w:r>
      <w:r>
        <w:t>our types of qualifications pathways</w:t>
      </w:r>
      <w:bookmarkEnd w:id="46"/>
    </w:p>
    <w:p w:rsidR="00B947AC" w:rsidRDefault="006260D0" w:rsidP="005E181F">
      <w:pPr>
        <w:pStyle w:val="Text"/>
      </w:pPr>
      <w:r>
        <w:t xml:space="preserve"> </w:t>
      </w:r>
    </w:p>
    <w:tbl>
      <w:tblPr>
        <w:tblW w:w="7808" w:type="dxa"/>
        <w:jc w:val="center"/>
        <w:tblLook w:val="0000" w:firstRow="0" w:lastRow="0" w:firstColumn="0" w:lastColumn="0" w:noHBand="0" w:noVBand="0"/>
      </w:tblPr>
      <w:tblGrid>
        <w:gridCol w:w="976"/>
        <w:gridCol w:w="976"/>
        <w:gridCol w:w="976"/>
        <w:gridCol w:w="976"/>
        <w:gridCol w:w="976"/>
        <w:gridCol w:w="976"/>
        <w:gridCol w:w="976"/>
        <w:gridCol w:w="976"/>
      </w:tblGrid>
      <w:tr w:rsidR="00B947AC" w:rsidRPr="00B947AC" w:rsidTr="009773A1">
        <w:trPr>
          <w:trHeight w:val="255"/>
          <w:jc w:val="center"/>
        </w:trPr>
        <w:tc>
          <w:tcPr>
            <w:tcW w:w="976" w:type="dxa"/>
            <w:tcBorders>
              <w:top w:val="nil"/>
              <w:left w:val="nil"/>
              <w:bottom w:val="nil"/>
              <w:right w:val="nil"/>
            </w:tcBorders>
            <w:shd w:val="clear" w:color="auto" w:fill="auto"/>
            <w:noWrap/>
            <w:vAlign w:val="bottom"/>
          </w:tcPr>
          <w:p w:rsidR="00B947AC" w:rsidRPr="002F1203" w:rsidRDefault="00886422" w:rsidP="00914B8E">
            <w:pPr>
              <w:pStyle w:val="Text"/>
              <w:spacing w:before="0" w:line="240" w:lineRule="auto"/>
              <w:rPr>
                <w:rFonts w:ascii="Arial" w:eastAsia="MS Mincho" w:hAnsi="Arial" w:cs="Arial"/>
                <w:sz w:val="20"/>
                <w:lang w:val="en-US" w:eastAsia="ja-JP"/>
              </w:rPr>
            </w:pPr>
            <w:r w:rsidRPr="002F1203">
              <w:rPr>
                <w:rFonts w:ascii="Arial" w:hAnsi="Arial" w:cs="Arial"/>
              </w:rPr>
              <w:t>Strong</w:t>
            </w:r>
          </w:p>
        </w:tc>
        <w:tc>
          <w:tcPr>
            <w:tcW w:w="976" w:type="dxa"/>
            <w:tcBorders>
              <w:top w:val="nil"/>
              <w:left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tcBorders>
              <w:top w:val="nil"/>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val="restart"/>
            <w:tcBorders>
              <w:top w:val="nil"/>
              <w:left w:val="nil"/>
              <w:bottom w:val="nil"/>
              <w:right w:val="single" w:sz="18" w:space="0" w:color="auto"/>
            </w:tcBorders>
            <w:shd w:val="clear" w:color="auto" w:fill="auto"/>
            <w:noWrap/>
            <w:textDirection w:val="btLr"/>
            <w:vAlign w:val="center"/>
          </w:tcPr>
          <w:p w:rsidR="00B947AC" w:rsidRPr="002F1203" w:rsidRDefault="00B947AC" w:rsidP="00025197">
            <w:pPr>
              <w:pStyle w:val="Text"/>
              <w:spacing w:before="0" w:line="240" w:lineRule="auto"/>
              <w:jc w:val="center"/>
              <w:rPr>
                <w:rFonts w:ascii="Arial" w:eastAsia="MS Mincho" w:hAnsi="Arial" w:cs="Arial"/>
                <w:sz w:val="20"/>
                <w:lang w:val="en-US" w:eastAsia="ja-JP"/>
              </w:rPr>
            </w:pPr>
            <w:r w:rsidRPr="002F1203">
              <w:rPr>
                <w:rFonts w:ascii="Arial" w:hAnsi="Arial" w:cs="Arial"/>
              </w:rPr>
              <w:t xml:space="preserve">Links to </w:t>
            </w:r>
            <w:r w:rsidR="00025197" w:rsidRPr="002F1203">
              <w:rPr>
                <w:rFonts w:ascii="Arial" w:hAnsi="Arial" w:cs="Arial"/>
              </w:rPr>
              <w:t xml:space="preserve">qualifications </w:t>
            </w:r>
            <w:r w:rsidR="00D732AE" w:rsidRPr="002F1203">
              <w:rPr>
                <w:rFonts w:ascii="Arial" w:hAnsi="Arial" w:cs="Arial"/>
              </w:rPr>
              <w:br/>
            </w:r>
            <w:r w:rsidR="00025197" w:rsidRPr="002F1203">
              <w:rPr>
                <w:rFonts w:ascii="Arial" w:hAnsi="Arial" w:cs="Arial"/>
              </w:rPr>
              <w:t>within the field of education</w:t>
            </w: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2928" w:type="dxa"/>
            <w:gridSpan w:val="3"/>
            <w:tcBorders>
              <w:top w:val="nil"/>
              <w:left w:val="single" w:sz="18" w:space="0" w:color="auto"/>
              <w:bottom w:val="nil"/>
              <w:right w:val="single" w:sz="18" w:space="0" w:color="auto"/>
            </w:tcBorders>
            <w:shd w:val="clear" w:color="auto" w:fill="auto"/>
            <w:noWrap/>
            <w:vAlign w:val="bottom"/>
          </w:tcPr>
          <w:p w:rsidR="00B947AC" w:rsidRPr="002F1203" w:rsidRDefault="00B947AC" w:rsidP="00914B8E">
            <w:pPr>
              <w:pStyle w:val="Text"/>
              <w:spacing w:before="0" w:line="240" w:lineRule="auto"/>
              <w:jc w:val="center"/>
              <w:rPr>
                <w:rFonts w:ascii="Arial" w:hAnsi="Arial" w:cs="Arial"/>
              </w:rPr>
            </w:pPr>
            <w:r w:rsidRPr="002F1203">
              <w:rPr>
                <w:rFonts w:ascii="Arial" w:hAnsi="Arial" w:cs="Arial"/>
              </w:rPr>
              <w:t>Business</w:t>
            </w:r>
          </w:p>
        </w:tc>
        <w:tc>
          <w:tcPr>
            <w:tcW w:w="2928" w:type="dxa"/>
            <w:gridSpan w:val="3"/>
            <w:tcBorders>
              <w:top w:val="nil"/>
              <w:left w:val="single" w:sz="18" w:space="0" w:color="auto"/>
              <w:bottom w:val="nil"/>
              <w:right w:val="nil"/>
            </w:tcBorders>
            <w:shd w:val="clear" w:color="auto" w:fill="auto"/>
            <w:noWrap/>
            <w:vAlign w:val="bottom"/>
          </w:tcPr>
          <w:p w:rsidR="00B947AC" w:rsidRPr="002F1203" w:rsidRDefault="00B947AC" w:rsidP="00914B8E">
            <w:pPr>
              <w:pStyle w:val="Text"/>
              <w:spacing w:before="0" w:line="240" w:lineRule="auto"/>
              <w:jc w:val="center"/>
              <w:rPr>
                <w:rFonts w:ascii="Arial" w:hAnsi="Arial" w:cs="Arial"/>
              </w:rPr>
            </w:pPr>
            <w:r w:rsidRPr="002F1203">
              <w:rPr>
                <w:rFonts w:ascii="Arial" w:hAnsi="Arial" w:cs="Arial"/>
              </w:rPr>
              <w:t>Nursing</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70"/>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single" w:sz="18" w:space="0" w:color="auto"/>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single" w:sz="18" w:space="0" w:color="auto"/>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single" w:sz="18" w:space="0" w:color="auto"/>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single" w:sz="18" w:space="0" w:color="auto"/>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single" w:sz="18" w:space="0" w:color="auto"/>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single" w:sz="18" w:space="0" w:color="auto"/>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single" w:sz="18" w:space="0" w:color="auto"/>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2928" w:type="dxa"/>
            <w:gridSpan w:val="3"/>
            <w:tcBorders>
              <w:top w:val="nil"/>
              <w:left w:val="single" w:sz="18" w:space="0" w:color="auto"/>
              <w:bottom w:val="nil"/>
              <w:right w:val="single" w:sz="18" w:space="0" w:color="auto"/>
            </w:tcBorders>
            <w:shd w:val="clear" w:color="auto" w:fill="auto"/>
            <w:noWrap/>
            <w:vAlign w:val="bottom"/>
          </w:tcPr>
          <w:p w:rsidR="00B947AC" w:rsidRPr="002F1203" w:rsidRDefault="00B947AC" w:rsidP="00914B8E">
            <w:pPr>
              <w:pStyle w:val="Text"/>
              <w:spacing w:before="0" w:line="240" w:lineRule="auto"/>
              <w:jc w:val="center"/>
              <w:rPr>
                <w:rFonts w:ascii="Arial" w:hAnsi="Arial" w:cs="Arial"/>
              </w:rPr>
            </w:pPr>
            <w:r w:rsidRPr="002F1203">
              <w:rPr>
                <w:rFonts w:ascii="Arial" w:hAnsi="Arial" w:cs="Arial"/>
              </w:rPr>
              <w:t>Pure disciplines</w:t>
            </w:r>
          </w:p>
        </w:tc>
        <w:tc>
          <w:tcPr>
            <w:tcW w:w="2928" w:type="dxa"/>
            <w:gridSpan w:val="3"/>
            <w:tcBorders>
              <w:top w:val="nil"/>
              <w:left w:val="single" w:sz="18" w:space="0" w:color="auto"/>
              <w:bottom w:val="nil"/>
              <w:right w:val="nil"/>
            </w:tcBorders>
            <w:shd w:val="clear" w:color="auto" w:fill="auto"/>
            <w:noWrap/>
            <w:vAlign w:val="bottom"/>
          </w:tcPr>
          <w:p w:rsidR="00B947AC" w:rsidRPr="002F1203" w:rsidRDefault="00B947AC" w:rsidP="00914B8E">
            <w:pPr>
              <w:pStyle w:val="Text"/>
              <w:spacing w:before="0" w:line="240" w:lineRule="auto"/>
              <w:jc w:val="center"/>
              <w:rPr>
                <w:rFonts w:ascii="Arial" w:hAnsi="Arial" w:cs="Arial"/>
              </w:rPr>
            </w:pPr>
            <w:r w:rsidRPr="002F1203">
              <w:rPr>
                <w:rFonts w:ascii="Arial" w:hAnsi="Arial" w:cs="Arial"/>
              </w:rPr>
              <w:t>Engineering</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vMerge/>
            <w:tcBorders>
              <w:top w:val="nil"/>
              <w:left w:val="nil"/>
              <w:bottom w:val="nil"/>
              <w:right w:val="single" w:sz="18" w:space="0" w:color="auto"/>
            </w:tcBorders>
            <w:vAlign w:val="center"/>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70"/>
          <w:jc w:val="center"/>
        </w:trPr>
        <w:tc>
          <w:tcPr>
            <w:tcW w:w="976" w:type="dxa"/>
            <w:tcBorders>
              <w:top w:val="nil"/>
              <w:left w:val="nil"/>
              <w:bottom w:val="nil"/>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single" w:sz="18" w:space="0" w:color="auto"/>
              <w:bottom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single" w:sz="18" w:space="0" w:color="auto"/>
              <w:right w:val="single" w:sz="18" w:space="0" w:color="auto"/>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single" w:sz="18" w:space="0" w:color="auto"/>
              <w:bottom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single" w:sz="18" w:space="0" w:color="auto"/>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r w:rsidR="00B947AC" w:rsidRPr="00B947AC" w:rsidTr="009773A1">
        <w:trPr>
          <w:trHeight w:val="255"/>
          <w:jc w:val="center"/>
        </w:trPr>
        <w:tc>
          <w:tcPr>
            <w:tcW w:w="976" w:type="dxa"/>
            <w:tcBorders>
              <w:top w:val="nil"/>
              <w:left w:val="nil"/>
              <w:bottom w:val="nil"/>
              <w:right w:val="nil"/>
            </w:tcBorders>
            <w:shd w:val="clear" w:color="auto" w:fill="auto"/>
            <w:noWrap/>
            <w:vAlign w:val="bottom"/>
          </w:tcPr>
          <w:p w:rsidR="00B947AC" w:rsidRPr="002F1203" w:rsidRDefault="00886422" w:rsidP="00914B8E">
            <w:pPr>
              <w:pStyle w:val="Text"/>
              <w:spacing w:before="0" w:line="240" w:lineRule="auto"/>
              <w:rPr>
                <w:rFonts w:ascii="Arial" w:hAnsi="Arial" w:cs="Arial"/>
              </w:rPr>
            </w:pPr>
            <w:r w:rsidRPr="002F1203">
              <w:rPr>
                <w:rFonts w:ascii="Arial" w:hAnsi="Arial" w:cs="Arial"/>
              </w:rPr>
              <w:t>Weak</w:t>
            </w:r>
          </w:p>
        </w:tc>
        <w:tc>
          <w:tcPr>
            <w:tcW w:w="976" w:type="dxa"/>
            <w:tcBorders>
              <w:top w:val="single" w:sz="18" w:space="0" w:color="auto"/>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single" w:sz="18" w:space="0" w:color="auto"/>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single" w:sz="18" w:space="0" w:color="auto"/>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single" w:sz="18" w:space="0" w:color="auto"/>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single" w:sz="18" w:space="0" w:color="auto"/>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single" w:sz="18" w:space="0" w:color="auto"/>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r w:rsidRPr="002F1203">
              <w:rPr>
                <w:rFonts w:ascii="Arial" w:eastAsia="MS Mincho" w:hAnsi="Arial" w:cs="Arial"/>
                <w:sz w:val="20"/>
                <w:lang w:val="en-US" w:eastAsia="ja-JP"/>
              </w:rPr>
              <w:t> </w:t>
            </w:r>
          </w:p>
        </w:tc>
        <w:tc>
          <w:tcPr>
            <w:tcW w:w="976" w:type="dxa"/>
            <w:tcBorders>
              <w:top w:val="nil"/>
              <w:left w:val="nil"/>
              <w:bottom w:val="nil"/>
              <w:right w:val="nil"/>
            </w:tcBorders>
            <w:shd w:val="clear" w:color="auto" w:fill="auto"/>
            <w:noWrap/>
            <w:vAlign w:val="bottom"/>
          </w:tcPr>
          <w:p w:rsidR="00B947AC" w:rsidRPr="002F1203" w:rsidRDefault="00886422" w:rsidP="00914B8E">
            <w:pPr>
              <w:pStyle w:val="Text"/>
              <w:spacing w:before="0" w:line="240" w:lineRule="auto"/>
              <w:jc w:val="right"/>
              <w:rPr>
                <w:rFonts w:ascii="Arial" w:hAnsi="Arial" w:cs="Arial"/>
              </w:rPr>
            </w:pPr>
            <w:r w:rsidRPr="002F1203">
              <w:rPr>
                <w:rFonts w:ascii="Arial" w:hAnsi="Arial" w:cs="Arial"/>
              </w:rPr>
              <w:t>Strong</w:t>
            </w:r>
          </w:p>
        </w:tc>
      </w:tr>
      <w:tr w:rsidR="00B947AC" w:rsidRPr="00B947AC" w:rsidTr="009773A1">
        <w:trPr>
          <w:trHeight w:val="255"/>
          <w:jc w:val="center"/>
        </w:trPr>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3904" w:type="dxa"/>
            <w:gridSpan w:val="4"/>
            <w:tcBorders>
              <w:top w:val="nil"/>
              <w:left w:val="nil"/>
              <w:bottom w:val="nil"/>
              <w:right w:val="nil"/>
            </w:tcBorders>
            <w:shd w:val="clear" w:color="auto" w:fill="auto"/>
            <w:noWrap/>
            <w:vAlign w:val="bottom"/>
          </w:tcPr>
          <w:p w:rsidR="00B947AC" w:rsidRPr="002F1203" w:rsidRDefault="00B947AC" w:rsidP="00FA5EE2">
            <w:pPr>
              <w:pStyle w:val="Text"/>
              <w:spacing w:before="0" w:line="240" w:lineRule="auto"/>
              <w:jc w:val="center"/>
              <w:rPr>
                <w:rFonts w:ascii="Arial" w:hAnsi="Arial" w:cs="Arial"/>
              </w:rPr>
            </w:pPr>
            <w:r w:rsidRPr="002F1203">
              <w:rPr>
                <w:rFonts w:ascii="Arial" w:hAnsi="Arial" w:cs="Arial"/>
              </w:rPr>
              <w:t xml:space="preserve">Links to </w:t>
            </w:r>
            <w:r w:rsidR="00FA5EE2" w:rsidRPr="002F1203">
              <w:rPr>
                <w:rFonts w:ascii="Arial" w:hAnsi="Arial" w:cs="Arial"/>
              </w:rPr>
              <w:t>occupations</w:t>
            </w: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c>
          <w:tcPr>
            <w:tcW w:w="976" w:type="dxa"/>
            <w:tcBorders>
              <w:top w:val="nil"/>
              <w:left w:val="nil"/>
              <w:bottom w:val="nil"/>
              <w:right w:val="nil"/>
            </w:tcBorders>
            <w:shd w:val="clear" w:color="auto" w:fill="auto"/>
            <w:noWrap/>
            <w:vAlign w:val="bottom"/>
          </w:tcPr>
          <w:p w:rsidR="00B947AC" w:rsidRPr="002F1203" w:rsidRDefault="00B947AC" w:rsidP="00914B8E">
            <w:pPr>
              <w:spacing w:before="0" w:line="240" w:lineRule="auto"/>
              <w:rPr>
                <w:rFonts w:ascii="Arial" w:eastAsia="MS Mincho" w:hAnsi="Arial" w:cs="Arial"/>
                <w:sz w:val="20"/>
                <w:lang w:val="en-US" w:eastAsia="ja-JP"/>
              </w:rPr>
            </w:pPr>
          </w:p>
        </w:tc>
      </w:tr>
    </w:tbl>
    <w:p w:rsidR="00097060" w:rsidRDefault="00097060" w:rsidP="00097060">
      <w:pPr>
        <w:pStyle w:val="Heading2"/>
      </w:pPr>
      <w:bookmarkStart w:id="47" w:name="_Toc420572199"/>
      <w:r>
        <w:t>Implications of the analysis</w:t>
      </w:r>
      <w:bookmarkEnd w:id="47"/>
    </w:p>
    <w:p w:rsidR="004849FE" w:rsidRPr="004849FE" w:rsidRDefault="009D5393" w:rsidP="004849FE">
      <w:pPr>
        <w:pStyle w:val="Text"/>
      </w:pPr>
      <w:r>
        <w:t xml:space="preserve">The team draws two </w:t>
      </w:r>
      <w:r w:rsidR="00BF5946">
        <w:t>implications</w:t>
      </w:r>
      <w:r>
        <w:t xml:space="preserve"> from this analysis</w:t>
      </w:r>
      <w:r w:rsidR="00097060">
        <w:t>: first</w:t>
      </w:r>
      <w:r w:rsidR="00E357B8">
        <w:t>,</w:t>
      </w:r>
      <w:r w:rsidR="00097060">
        <w:t xml:space="preserve"> in the relationship between educational qualifications and the labour market</w:t>
      </w:r>
      <w:r w:rsidR="000F2A41">
        <w:t xml:space="preserve"> and the implications this has for the role of educational institutions in fostering vocations</w:t>
      </w:r>
      <w:r w:rsidR="00097060">
        <w:t xml:space="preserve">; and second, </w:t>
      </w:r>
      <w:r w:rsidR="000F2A41">
        <w:t>the implications for policy</w:t>
      </w:r>
      <w:r>
        <w:t xml:space="preserve">. </w:t>
      </w:r>
      <w:r w:rsidR="009F6B21">
        <w:t>Thus</w:t>
      </w:r>
      <w:r w:rsidR="00432A60">
        <w:t>,</w:t>
      </w:r>
      <w:r>
        <w:t xml:space="preserve"> educational pathways are structured mostly by the labour market, not by educational institutions, structures or policies</w:t>
      </w:r>
      <w:r w:rsidR="00134F81">
        <w:t xml:space="preserve"> </w:t>
      </w:r>
      <w:r w:rsidR="00177308">
        <w:t>(Moodie</w:t>
      </w:r>
      <w:r w:rsidR="002766B2">
        <w:t xml:space="preserve"> et al. </w:t>
      </w:r>
      <w:r w:rsidR="006C12DA">
        <w:t>2013</w:t>
      </w:r>
      <w:r w:rsidR="00177308">
        <w:t>).</w:t>
      </w:r>
      <w:r>
        <w:t xml:space="preserve"> </w:t>
      </w:r>
      <w:r w:rsidR="00372179">
        <w:t xml:space="preserve">The research found two ways </w:t>
      </w:r>
      <w:r w:rsidR="00432A60">
        <w:t>by</w:t>
      </w:r>
      <w:r w:rsidR="006C0515">
        <w:t xml:space="preserve"> which labour markets encourage</w:t>
      </w:r>
      <w:r w:rsidR="00372179">
        <w:t xml:space="preserve"> </w:t>
      </w:r>
      <w:r w:rsidR="00372179">
        <w:lastRenderedPageBreak/>
        <w:t xml:space="preserve">occupational and hence educational pathways. </w:t>
      </w:r>
      <w:r w:rsidR="004849FE" w:rsidRPr="004849FE">
        <w:t>Broadly speaking, qualifications are used in two main ways:</w:t>
      </w:r>
    </w:p>
    <w:p w:rsidR="004849FE" w:rsidRPr="004849FE" w:rsidRDefault="009F6B21" w:rsidP="00C3198C">
      <w:pPr>
        <w:pStyle w:val="Dotpoint1"/>
        <w:numPr>
          <w:ilvl w:val="0"/>
          <w:numId w:val="5"/>
        </w:numPr>
        <w:tabs>
          <w:tab w:val="num" w:pos="360"/>
        </w:tabs>
        <w:ind w:left="360"/>
      </w:pPr>
      <w:r>
        <w:t>T</w:t>
      </w:r>
      <w:r w:rsidR="004849FE" w:rsidRPr="004849FE">
        <w:t xml:space="preserve">o </w:t>
      </w:r>
      <w:r w:rsidR="00552D86" w:rsidRPr="00552D86">
        <w:rPr>
          <w:i/>
        </w:rPr>
        <w:t>signal</w:t>
      </w:r>
      <w:r w:rsidR="004849FE" w:rsidRPr="004849FE">
        <w:t xml:space="preserve"> that the person has obtained the necessary knowledge, skills and attributes required for that particular occupation or profession. Qualifications are used in </w:t>
      </w:r>
      <w:r w:rsidR="004849FE" w:rsidRPr="004849FE">
        <w:rPr>
          <w:i/>
        </w:rPr>
        <w:t xml:space="preserve">occupational labour markets </w:t>
      </w:r>
      <w:r w:rsidR="004849FE" w:rsidRPr="004849FE">
        <w:t xml:space="preserve">where </w:t>
      </w:r>
      <w:r w:rsidR="00E357B8">
        <w:t xml:space="preserve">the </w:t>
      </w:r>
      <w:r w:rsidR="004849FE" w:rsidRPr="004849FE">
        <w:t xml:space="preserve">entry and progression requirements are specified by the occupational and professional bodies. Qualifications specify in broad terms what people </w:t>
      </w:r>
      <w:r w:rsidR="003A2F11">
        <w:t>should</w:t>
      </w:r>
      <w:r w:rsidR="004849FE" w:rsidRPr="004849FE">
        <w:t xml:space="preserve"> know and </w:t>
      </w:r>
      <w:r w:rsidR="003A2F11">
        <w:t xml:space="preserve">can </w:t>
      </w:r>
      <w:r w:rsidR="004849FE" w:rsidRPr="004849FE">
        <w:t xml:space="preserve">do, and curriculum and skills are clearly specified and mapped. </w:t>
      </w:r>
      <w:r w:rsidR="00496074">
        <w:t>Qualifications are used as s</w:t>
      </w:r>
      <w:r w:rsidR="00E72041">
        <w:t>ignal</w:t>
      </w:r>
      <w:r w:rsidR="00496074">
        <w:t xml:space="preserve">s in both Type 1 and Type 3 qualifications and occupations. </w:t>
      </w:r>
      <w:r w:rsidR="00980FF3">
        <w:t>However</w:t>
      </w:r>
      <w:r w:rsidR="0091710D">
        <w:t>,</w:t>
      </w:r>
      <w:r w:rsidR="00980FF3">
        <w:t xml:space="preserve"> in Type 1, q</w:t>
      </w:r>
      <w:r w:rsidR="00980FF3" w:rsidRPr="004849FE">
        <w:t>ualifications are used to move from lower to higher levels within the broad occupational field.</w:t>
      </w:r>
      <w:r w:rsidR="00980FF3">
        <w:t xml:space="preserve"> </w:t>
      </w:r>
      <w:r w:rsidR="00496074">
        <w:t xml:space="preserve">Type 1 has strong educational pathways because there are strong occupational pathways, whereas Type 3 does not because </w:t>
      </w:r>
      <w:r w:rsidR="00E357B8">
        <w:t xml:space="preserve">the </w:t>
      </w:r>
      <w:r w:rsidR="00496074">
        <w:t>occupational pathways are weak. The strongest case of occupational and educational links is nursing, but there are others.</w:t>
      </w:r>
    </w:p>
    <w:p w:rsidR="009931F2" w:rsidRDefault="00E72041" w:rsidP="00C3198C">
      <w:pPr>
        <w:pStyle w:val="Dotpoint1"/>
        <w:numPr>
          <w:ilvl w:val="0"/>
          <w:numId w:val="5"/>
        </w:numPr>
        <w:tabs>
          <w:tab w:val="num" w:pos="360"/>
        </w:tabs>
        <w:ind w:left="360"/>
      </w:pPr>
      <w:r>
        <w:t>To</w:t>
      </w:r>
      <w:r w:rsidR="004849FE" w:rsidRPr="004849FE">
        <w:t xml:space="preserve"> </w:t>
      </w:r>
      <w:r w:rsidR="004849FE" w:rsidRPr="004849FE">
        <w:rPr>
          <w:i/>
        </w:rPr>
        <w:t>screen</w:t>
      </w:r>
      <w:r w:rsidR="004849FE" w:rsidRPr="004849FE">
        <w:t xml:space="preserve"> pe</w:t>
      </w:r>
      <w:r>
        <w:t>ople for</w:t>
      </w:r>
      <w:r w:rsidR="004849FE" w:rsidRPr="004849FE">
        <w:t xml:space="preserve"> the broad attributes, capacities and potential </w:t>
      </w:r>
      <w:r w:rsidR="00B50996">
        <w:t xml:space="preserve">that </w:t>
      </w:r>
      <w:r w:rsidR="00E357B8">
        <w:t xml:space="preserve">the </w:t>
      </w:r>
      <w:r w:rsidR="004849FE" w:rsidRPr="004849FE">
        <w:t xml:space="preserve">employers require of ‘good’ employees. Qualifications are used in </w:t>
      </w:r>
      <w:r w:rsidR="004849FE" w:rsidRPr="004849FE">
        <w:rPr>
          <w:i/>
        </w:rPr>
        <w:t>internal labour markets</w:t>
      </w:r>
      <w:r w:rsidR="00E357B8">
        <w:rPr>
          <w:i/>
        </w:rPr>
        <w:t>,</w:t>
      </w:r>
      <w:r w:rsidR="004849FE" w:rsidRPr="004849FE">
        <w:t xml:space="preserve"> where the specific requirements for the job are learnt on the job, and entry requirements are varied and not tightly specified beyond usually requiring a quali</w:t>
      </w:r>
      <w:r w:rsidR="003A2F11">
        <w:t>fication at a particular level —</w:t>
      </w:r>
      <w:r w:rsidR="004849FE" w:rsidRPr="004849FE">
        <w:t xml:space="preserve"> mostly degrees. Generally, progression within the broad occupation is not tightly linked to specific qualifications (other than as an initial hurdle for employment, and many different qualifications can serve this purpose). </w:t>
      </w:r>
      <w:r w:rsidR="009931F2">
        <w:t>Type 2 and Type 4 qualifications are of this type. They are differentiated because in Type 2 qualifications students stay within the same field of education (exemplified by business studies) when they undertake a second tertiary education qualification. Many employers use the bachelor of business in this way, and accordingly a high proportion of graduates of certificates IV and diplomas in business articulate to the bachelor degree. In Type 4</w:t>
      </w:r>
      <w:r w:rsidR="00501CA2">
        <w:t>,</w:t>
      </w:r>
      <w:r w:rsidR="009931F2">
        <w:t xml:space="preserve"> graduates change field of education when they undertake a second tertiary education qualification (exemplified by the pure disciplines). The pure disciplines are very weak in </w:t>
      </w:r>
      <w:r w:rsidR="003A2F11">
        <w:t xml:space="preserve">the </w:t>
      </w:r>
      <w:r w:rsidR="009931F2">
        <w:t xml:space="preserve">VET </w:t>
      </w:r>
      <w:r w:rsidR="003A2F11">
        <w:t xml:space="preserve">sector </w:t>
      </w:r>
      <w:r w:rsidR="009931F2">
        <w:t xml:space="preserve">because they don’t fit with competency-based training models of curriculum, which is based on </w:t>
      </w:r>
      <w:r w:rsidR="000F2A41">
        <w:t>units</w:t>
      </w:r>
      <w:r w:rsidR="009931F2">
        <w:t xml:space="preserve"> of competency that describe workplace tasks and roles. The pure disciplines are stronger in higher education, and students may use them to directly enter internal labour markets or to undertake </w:t>
      </w:r>
      <w:r w:rsidR="000F2A41">
        <w:t>higher-level</w:t>
      </w:r>
      <w:r w:rsidR="009931F2">
        <w:t xml:space="preserve"> studies in regulated occupations such as medicine or teaching. </w:t>
      </w:r>
    </w:p>
    <w:p w:rsidR="00B947AC" w:rsidRDefault="00501CA2" w:rsidP="005E181F">
      <w:pPr>
        <w:pStyle w:val="Text"/>
      </w:pPr>
      <w:r>
        <w:t>The key implication of this analysis is that e</w:t>
      </w:r>
      <w:r w:rsidR="009D5393">
        <w:t>ducational bodies can facilitate or inhibit educational pathways, but they can’</w:t>
      </w:r>
      <w:r w:rsidR="00153ACC">
        <w:t>t strengthen</w:t>
      </w:r>
      <w:r w:rsidR="009D5393">
        <w:t xml:space="preserve"> links between qualifications where there is no </w:t>
      </w:r>
      <w:r w:rsidR="001A5A15">
        <w:t xml:space="preserve">occupational link </w:t>
      </w:r>
      <w:r w:rsidR="00DD3CDB">
        <w:t>or</w:t>
      </w:r>
      <w:r w:rsidR="001A5A15">
        <w:t xml:space="preserve"> labour market </w:t>
      </w:r>
      <w:r w:rsidR="009D5393">
        <w:t xml:space="preserve">demand for students to transfer from one qualification to another. </w:t>
      </w:r>
      <w:r w:rsidR="00153ACC">
        <w:t>A</w:t>
      </w:r>
      <w:r w:rsidR="009D5393">
        <w:t xml:space="preserve"> </w:t>
      </w:r>
      <w:hyperlink r:id="rId26" w:history="1">
        <w:r w:rsidR="009D5393" w:rsidRPr="009D5393">
          <w:t>corollary</w:t>
        </w:r>
      </w:hyperlink>
      <w:r w:rsidR="009D5393">
        <w:t xml:space="preserve"> is that there is little point in investing much time and eff</w:t>
      </w:r>
      <w:r w:rsidR="00125ADB">
        <w:t>ort in building pathways,</w:t>
      </w:r>
      <w:r w:rsidR="009D5393">
        <w:t xml:space="preserve"> credit transfer agreements</w:t>
      </w:r>
      <w:r w:rsidR="00153ACC">
        <w:t xml:space="preserve"> </w:t>
      </w:r>
      <w:r w:rsidR="00125ADB">
        <w:t xml:space="preserve">and other links </w:t>
      </w:r>
      <w:r w:rsidR="00153ACC">
        <w:t xml:space="preserve">between qualifications if students are not likely to use this educational infrastructure, </w:t>
      </w:r>
      <w:r w:rsidR="00125ADB">
        <w:t xml:space="preserve">regardless of </w:t>
      </w:r>
      <w:r w:rsidR="00153ACC">
        <w:t>how well it might be designed and built.</w:t>
      </w:r>
      <w:r w:rsidR="008B39CC">
        <w:t xml:space="preserve"> Policy needs to focus on </w:t>
      </w:r>
      <w:r w:rsidR="00E72041">
        <w:t xml:space="preserve">building </w:t>
      </w:r>
      <w:r w:rsidR="008B39CC">
        <w:t>pat</w:t>
      </w:r>
      <w:r w:rsidR="003A2F11">
        <w:t>hways that students want to use</w:t>
      </w:r>
      <w:r w:rsidR="008B39CC">
        <w:t xml:space="preserve"> or pathways that students can be encouraged to use.</w:t>
      </w:r>
    </w:p>
    <w:p w:rsidR="00B947AC" w:rsidRDefault="00153ACC" w:rsidP="005E181F">
      <w:pPr>
        <w:pStyle w:val="Text"/>
      </w:pPr>
      <w:r>
        <w:t xml:space="preserve">The team’s second </w:t>
      </w:r>
      <w:r w:rsidR="00BF5946">
        <w:t>implication</w:t>
      </w:r>
      <w:r>
        <w:t xml:space="preserve"> is </w:t>
      </w:r>
      <w:r w:rsidR="00C036A2">
        <w:t>that different policies may be needed for qualifications of different types</w:t>
      </w:r>
      <w:r>
        <w:t xml:space="preserve">. </w:t>
      </w:r>
      <w:r w:rsidR="00C036A2">
        <w:t>Q</w:t>
      </w:r>
      <w:r w:rsidR="00BF5946">
        <w:t xml:space="preserve">ualifications that are used mainly for screening </w:t>
      </w:r>
      <w:r w:rsidR="00C036A2">
        <w:t xml:space="preserve">may need to </w:t>
      </w:r>
      <w:r w:rsidR="00BF5946">
        <w:t>be designed differently from the few</w:t>
      </w:r>
      <w:r w:rsidR="00E87BB9">
        <w:t>er</w:t>
      </w:r>
      <w:r w:rsidR="00BF5946">
        <w:t xml:space="preserve"> qualifications that are used mainly to prepare gra</w:t>
      </w:r>
      <w:r w:rsidR="00C036A2">
        <w:t>duates for specific occupations.</w:t>
      </w:r>
      <w:r w:rsidR="00BF5946">
        <w:t xml:space="preserve"> </w:t>
      </w:r>
      <w:r w:rsidR="005D1C79">
        <w:t>The next section discusses the broad roles common to all qualifications, but argues that the emphases may need to differ</w:t>
      </w:r>
      <w:r w:rsidR="003A2F11">
        <w:t xml:space="preserve"> and</w:t>
      </w:r>
      <w:r w:rsidR="005D1C79">
        <w:t xml:space="preserve"> depend on the type of qualification, and whether it has strong or weak links to other qualifications within the same field of education, and strong or weak links to occupations.</w:t>
      </w:r>
      <w:r w:rsidR="00696750">
        <w:t xml:space="preserve"> </w:t>
      </w:r>
    </w:p>
    <w:p w:rsidR="00584B70" w:rsidRDefault="003B1792" w:rsidP="00584B70">
      <w:pPr>
        <w:pStyle w:val="Heading2"/>
      </w:pPr>
      <w:bookmarkStart w:id="48" w:name="_Toc420572200"/>
      <w:r>
        <w:lastRenderedPageBreak/>
        <w:t>R</w:t>
      </w:r>
      <w:r w:rsidR="00584B70">
        <w:t>oles of qualifications</w:t>
      </w:r>
      <w:bookmarkEnd w:id="48"/>
    </w:p>
    <w:p w:rsidR="00153ACC" w:rsidRDefault="00C3198C" w:rsidP="005E181F">
      <w:pPr>
        <w:pStyle w:val="Text"/>
      </w:pPr>
      <w:r>
        <w:t xml:space="preserve">The second element of the new approach is to recognise the different roles that qualifications play. </w:t>
      </w:r>
      <w:r w:rsidR="00DD4914">
        <w:t xml:space="preserve">In a previous report the team derived </w:t>
      </w:r>
      <w:r w:rsidR="00584B70">
        <w:t>three roles of qualifications</w:t>
      </w:r>
      <w:r w:rsidR="00DD4914">
        <w:t xml:space="preserve"> (</w:t>
      </w:r>
      <w:proofErr w:type="spellStart"/>
      <w:r w:rsidR="00DD4914">
        <w:t>Gallacher</w:t>
      </w:r>
      <w:proofErr w:type="spellEnd"/>
      <w:r w:rsidR="00DD4914">
        <w:t xml:space="preserve"> </w:t>
      </w:r>
      <w:r w:rsidR="0091710D">
        <w:t xml:space="preserve">2011, </w:t>
      </w:r>
      <w:r w:rsidR="00DD4914">
        <w:t>cited in Moodie et al.</w:t>
      </w:r>
      <w:r>
        <w:t xml:space="preserve"> 2013, pp.12</w:t>
      </w:r>
      <w:r w:rsidR="003A2F11">
        <w:t>—</w:t>
      </w:r>
      <w:r w:rsidR="00DD4914">
        <w:t>13):</w:t>
      </w:r>
    </w:p>
    <w:p w:rsidR="00584B70" w:rsidRPr="00584B70" w:rsidRDefault="00584B70" w:rsidP="002F1203">
      <w:pPr>
        <w:pStyle w:val="Dotpoint1"/>
      </w:pPr>
      <w:r w:rsidRPr="00584B70">
        <w:t>as a labour market qualification — entry or upgrade</w:t>
      </w:r>
    </w:p>
    <w:p w:rsidR="00584B70" w:rsidRPr="00584B70" w:rsidRDefault="00584B70" w:rsidP="002F1203">
      <w:pPr>
        <w:pStyle w:val="Dotpoint1"/>
      </w:pPr>
      <w:r w:rsidRPr="00584B70">
        <w:t>as a transition to a high</w:t>
      </w:r>
      <w:r w:rsidR="00F26973">
        <w:t>er</w:t>
      </w:r>
      <w:r w:rsidR="00E357B8">
        <w:t>-</w:t>
      </w:r>
      <w:r w:rsidRPr="00584B70">
        <w:t>level qualification</w:t>
      </w:r>
    </w:p>
    <w:p w:rsidR="00B947AC" w:rsidRDefault="00CA1556" w:rsidP="002F1203">
      <w:pPr>
        <w:pStyle w:val="Dotpoint1"/>
      </w:pPr>
      <w:proofErr w:type="gramStart"/>
      <w:r>
        <w:t>to</w:t>
      </w:r>
      <w:proofErr w:type="gramEnd"/>
      <w:r w:rsidR="00E30A83">
        <w:t xml:space="preserve"> widen access to higher-</w:t>
      </w:r>
      <w:r w:rsidR="00584B70" w:rsidRPr="00584B70">
        <w:t>level qualifications.</w:t>
      </w:r>
    </w:p>
    <w:p w:rsidR="00F84D20" w:rsidRDefault="009773A1" w:rsidP="009773A1">
      <w:pPr>
        <w:pStyle w:val="Text"/>
      </w:pPr>
      <w:r>
        <w:t xml:space="preserve">The team noted that many </w:t>
      </w:r>
      <w:r w:rsidRPr="009773A1">
        <w:t>qualification</w:t>
      </w:r>
      <w:r>
        <w:t xml:space="preserve">s </w:t>
      </w:r>
      <w:r w:rsidRPr="009773A1">
        <w:t xml:space="preserve">serve these and indeed other roles concurrently. </w:t>
      </w:r>
      <w:r>
        <w:t>For example, s</w:t>
      </w:r>
      <w:r w:rsidRPr="009773A1">
        <w:t>ome students may enrol in a</w:t>
      </w:r>
      <w:r>
        <w:t xml:space="preserve"> </w:t>
      </w:r>
      <w:r w:rsidR="003A2F11">
        <w:t>C</w:t>
      </w:r>
      <w:r w:rsidRPr="009773A1">
        <w:t xml:space="preserve">ertificate IV in </w:t>
      </w:r>
      <w:r w:rsidR="003A2F11" w:rsidRPr="009773A1">
        <w:t xml:space="preserve">Information Technology </w:t>
      </w:r>
      <w:r w:rsidR="00F84D20">
        <w:t xml:space="preserve">to </w:t>
      </w:r>
      <w:r w:rsidRPr="009773A1">
        <w:t>prepar</w:t>
      </w:r>
      <w:r w:rsidR="00F84D20">
        <w:t>e</w:t>
      </w:r>
      <w:r w:rsidRPr="009773A1">
        <w:t xml:space="preserve"> for work in computer customer support or to</w:t>
      </w:r>
      <w:r>
        <w:t xml:space="preserve"> </w:t>
      </w:r>
      <w:r w:rsidRPr="009773A1">
        <w:t xml:space="preserve">upgrade from customer support to computer technician, </w:t>
      </w:r>
      <w:r w:rsidR="00CA1534">
        <w:t xml:space="preserve">in both cases </w:t>
      </w:r>
      <w:r w:rsidRPr="009773A1">
        <w:t>using the certificate mainly as a labour</w:t>
      </w:r>
      <w:r>
        <w:t xml:space="preserve"> </w:t>
      </w:r>
      <w:r w:rsidRPr="009773A1">
        <w:t>market qualification. Other student</w:t>
      </w:r>
      <w:r>
        <w:t>s may enrol in the same program</w:t>
      </w:r>
      <w:r w:rsidR="00BC706E">
        <w:t xml:space="preserve"> hoping to transfer to a D</w:t>
      </w:r>
      <w:r w:rsidRPr="009773A1">
        <w:t>iploma</w:t>
      </w:r>
      <w:r>
        <w:t xml:space="preserve"> </w:t>
      </w:r>
      <w:r w:rsidRPr="009773A1">
        <w:t xml:space="preserve">of </w:t>
      </w:r>
      <w:r w:rsidR="00BC706E" w:rsidRPr="009773A1">
        <w:t>Information Technology Systems Administration</w:t>
      </w:r>
      <w:r w:rsidRPr="009773A1">
        <w:t>, using the qualification mainly as a transition to</w:t>
      </w:r>
      <w:r>
        <w:t xml:space="preserve"> </w:t>
      </w:r>
      <w:r w:rsidR="00DF45F8">
        <w:t xml:space="preserve">a </w:t>
      </w:r>
      <w:r w:rsidR="00E30A83">
        <w:t>higher-level</w:t>
      </w:r>
      <w:r w:rsidR="00BC706E">
        <w:t xml:space="preserve"> qualification; yet o</w:t>
      </w:r>
      <w:r w:rsidRPr="009773A1">
        <w:t>ther students may enrol in the certificate IV as part of a joint offer</w:t>
      </w:r>
      <w:r>
        <w:t xml:space="preserve"> </w:t>
      </w:r>
      <w:r w:rsidR="00BC706E">
        <w:t>of admission to a B</w:t>
      </w:r>
      <w:r w:rsidRPr="009773A1">
        <w:t xml:space="preserve">achelor of </w:t>
      </w:r>
      <w:r w:rsidR="00BC706E" w:rsidRPr="009773A1">
        <w:t xml:space="preserve">Information Technology </w:t>
      </w:r>
      <w:r w:rsidRPr="009773A1">
        <w:t>offered by a university to widen access to its</w:t>
      </w:r>
      <w:r>
        <w:t xml:space="preserve"> </w:t>
      </w:r>
      <w:r w:rsidR="00E87BB9">
        <w:t>undergraduate degree. S</w:t>
      </w:r>
      <w:r w:rsidRPr="009773A1">
        <w:t>ome students may enrol in the certificate to equip them to operate their</w:t>
      </w:r>
      <w:r>
        <w:t xml:space="preserve"> </w:t>
      </w:r>
      <w:r w:rsidR="00DF45F8">
        <w:t xml:space="preserve">home computer system </w:t>
      </w:r>
      <w:r w:rsidR="00C3198C">
        <w:t>or for personal interest.</w:t>
      </w:r>
    </w:p>
    <w:p w:rsidR="00B947AC" w:rsidRDefault="00C67C7E" w:rsidP="009773A1">
      <w:pPr>
        <w:pStyle w:val="Text"/>
      </w:pPr>
      <w:r>
        <w:t xml:space="preserve">Different programs may have different emphases on these roles. For example, a program with weak links to education and strong links to work such as an engineering program may </w:t>
      </w:r>
      <w:r w:rsidR="00F84D20">
        <w:t>emphasise preparation for work. But it should still prepare graduates for progression because at least some of its students will progress to further study, either directly upon graduating</w:t>
      </w:r>
      <w:r w:rsidR="0091710D">
        <w:t>,</w:t>
      </w:r>
      <w:r w:rsidR="00F84D20">
        <w:t xml:space="preserve"> or after some years working. And all programs should seek to widen access to </w:t>
      </w:r>
      <w:r w:rsidR="00E87BB9">
        <w:t xml:space="preserve">their own and </w:t>
      </w:r>
      <w:r w:rsidR="00F84D20">
        <w:t xml:space="preserve">higher qualifications to fulfil one of the broader roles served </w:t>
      </w:r>
      <w:r w:rsidR="00DD265C">
        <w:t>by education</w:t>
      </w:r>
      <w:r w:rsidR="00E87BB9">
        <w:t xml:space="preserve">. This goal of improving access to tertiary education has been shared by all governments at all levels for a considerable time. There is an extensive literature </w:t>
      </w:r>
      <w:r w:rsidR="00C3198C">
        <w:t xml:space="preserve">on </w:t>
      </w:r>
      <w:r w:rsidR="00E87BB9">
        <w:t>how this may be done, but many start</w:t>
      </w:r>
      <w:r w:rsidR="005D50A2">
        <w:t xml:space="preserve"> by </w:t>
      </w:r>
      <w:r w:rsidR="00A804C7">
        <w:t>seeking parity of access, participation and graduation.</w:t>
      </w:r>
    </w:p>
    <w:p w:rsidR="009C545D" w:rsidRDefault="009C545D" w:rsidP="009C545D">
      <w:pPr>
        <w:pStyle w:val="Heading2"/>
      </w:pPr>
      <w:bookmarkStart w:id="49" w:name="_Toc420572201"/>
      <w:r>
        <w:t>Vocational stream</w:t>
      </w:r>
      <w:r w:rsidR="00D06FDC">
        <w:t>s</w:t>
      </w:r>
      <w:bookmarkEnd w:id="49"/>
    </w:p>
    <w:p w:rsidR="00A97BF6" w:rsidRDefault="00A97BF6" w:rsidP="009C545D">
      <w:pPr>
        <w:pStyle w:val="Text"/>
      </w:pPr>
      <w:r>
        <w:t>The third element of the new approach to qualifications developed b</w:t>
      </w:r>
      <w:r w:rsidR="005E6524">
        <w:t>y the project team is</w:t>
      </w:r>
      <w:r>
        <w:t xml:space="preserve"> </w:t>
      </w:r>
      <w:r w:rsidR="00700AC6">
        <w:t xml:space="preserve">to base qualifications on </w:t>
      </w:r>
      <w:r>
        <w:t xml:space="preserve">vocational streams. </w:t>
      </w:r>
      <w:r w:rsidR="00E30A83">
        <w:t>As discussed earlier, v</w:t>
      </w:r>
      <w:r>
        <w:t>ocational streams link occupations in</w:t>
      </w:r>
      <w:r w:rsidR="008D000F">
        <w:t xml:space="preserve"> a broad field of practice to offer</w:t>
      </w:r>
      <w:r>
        <w:t xml:space="preserve"> </w:t>
      </w:r>
      <w:r w:rsidR="007B3D8D">
        <w:t xml:space="preserve">horizontal flexibility and transferability </w:t>
      </w:r>
      <w:r w:rsidR="005E6524">
        <w:t xml:space="preserve">between occupations </w:t>
      </w:r>
      <w:r w:rsidR="007B3D8D">
        <w:t xml:space="preserve">and </w:t>
      </w:r>
      <w:r w:rsidR="005E6524">
        <w:t xml:space="preserve">provide </w:t>
      </w:r>
      <w:r>
        <w:t>vertical flexibility and pr</w:t>
      </w:r>
      <w:r w:rsidR="008D000F">
        <w:t>ogression</w:t>
      </w:r>
      <w:r w:rsidR="00BC706E">
        <w:t xml:space="preserve"> (Buchanan</w:t>
      </w:r>
      <w:r w:rsidR="002A3FF4">
        <w:t xml:space="preserve"> et al.</w:t>
      </w:r>
      <w:r>
        <w:t xml:space="preserve"> 2009). For example, a vocational stream could be developed in rural </w:t>
      </w:r>
      <w:r w:rsidR="00E30A83">
        <w:t xml:space="preserve">services </w:t>
      </w:r>
      <w:r w:rsidR="00BC706E">
        <w:t>to allow</w:t>
      </w:r>
      <w:r>
        <w:t xml:space="preserve"> people to work in different rural industries in a region as seasonal demand changed and </w:t>
      </w:r>
      <w:r w:rsidR="00BC706E">
        <w:t>to progress over time from semi-</w:t>
      </w:r>
      <w:r>
        <w:t>skilled to skilled and then to highly skilled occupations.</w:t>
      </w:r>
      <w:r w:rsidR="00E30A83">
        <w:t xml:space="preserve"> This would help </w:t>
      </w:r>
      <w:r w:rsidR="00BC706E">
        <w:t xml:space="preserve">to </w:t>
      </w:r>
      <w:r w:rsidR="00E30A83">
        <w:t>i</w:t>
      </w:r>
      <w:r w:rsidR="00C3198C">
        <w:t>mprove</w:t>
      </w:r>
      <w:r w:rsidR="00E30A83">
        <w:t xml:space="preserve"> links between qualifications and occupations, while not </w:t>
      </w:r>
      <w:r w:rsidR="00C3198C">
        <w:t>precluding</w:t>
      </w:r>
      <w:r w:rsidR="00E30A83">
        <w:t xml:space="preserve"> their broader purposes.</w:t>
      </w:r>
    </w:p>
    <w:p w:rsidR="00E03320" w:rsidRDefault="00D06FDC" w:rsidP="00E03320">
      <w:pPr>
        <w:pStyle w:val="Heading2"/>
      </w:pPr>
      <w:bookmarkStart w:id="50" w:name="_Toc420572202"/>
      <w:r>
        <w:t>Productive c</w:t>
      </w:r>
      <w:r w:rsidR="00E03320">
        <w:t>apabilities</w:t>
      </w:r>
      <w:bookmarkEnd w:id="50"/>
    </w:p>
    <w:p w:rsidR="00C25C4D" w:rsidRDefault="005E6524" w:rsidP="005E181F">
      <w:pPr>
        <w:pStyle w:val="Text"/>
      </w:pPr>
      <w:r>
        <w:t xml:space="preserve">The fourth element of the new approach to qualifications is </w:t>
      </w:r>
      <w:r w:rsidR="00700AC6">
        <w:t xml:space="preserve">for qualifications to develop </w:t>
      </w:r>
      <w:r>
        <w:t xml:space="preserve">productive capabilities. </w:t>
      </w:r>
      <w:r w:rsidR="00E03320">
        <w:t xml:space="preserve">The capabilities approach to wellbeing </w:t>
      </w:r>
      <w:r w:rsidR="006671B6">
        <w:t xml:space="preserve">considers </w:t>
      </w:r>
      <w:r w:rsidR="00E03320">
        <w:t xml:space="preserve">what people are able to ‘be and do’, and </w:t>
      </w:r>
      <w:r w:rsidR="0091710D">
        <w:t xml:space="preserve">suggests </w:t>
      </w:r>
      <w:r w:rsidR="00E03320">
        <w:t xml:space="preserve">the resources and social arrangements </w:t>
      </w:r>
      <w:r w:rsidR="0091710D">
        <w:t xml:space="preserve">necessary </w:t>
      </w:r>
      <w:r w:rsidR="00BC706E">
        <w:t>to achieve this (Nussbaum 2000; Sen</w:t>
      </w:r>
      <w:r w:rsidR="00E03320">
        <w:t xml:space="preserve"> 1</w:t>
      </w:r>
      <w:r w:rsidR="006671B6">
        <w:t xml:space="preserve">999). </w:t>
      </w:r>
      <w:r w:rsidR="00585BED">
        <w:t>This project has</w:t>
      </w:r>
      <w:r w:rsidR="00374269">
        <w:t xml:space="preserve"> applied t</w:t>
      </w:r>
      <w:r w:rsidR="0069387D">
        <w:t>h</w:t>
      </w:r>
      <w:r w:rsidR="00C25C4D">
        <w:t>e capabilities approach to work. It</w:t>
      </w:r>
      <w:r w:rsidR="00585BED">
        <w:t xml:space="preserve"> has</w:t>
      </w:r>
      <w:r w:rsidR="00374269">
        <w:t xml:space="preserve"> used </w:t>
      </w:r>
      <w:r w:rsidR="00BC706E">
        <w:t>this</w:t>
      </w:r>
      <w:r w:rsidR="00C25C4D">
        <w:t xml:space="preserve"> approach </w:t>
      </w:r>
      <w:r w:rsidR="00374269">
        <w:t xml:space="preserve">to </w:t>
      </w:r>
      <w:r w:rsidR="006671B6">
        <w:t xml:space="preserve">refer to the resources and arrangements of work and the broad knowledge, skills and attributes that individuals need to be </w:t>
      </w:r>
      <w:r w:rsidR="009C545D">
        <w:t xml:space="preserve">productive </w:t>
      </w:r>
      <w:r w:rsidR="006671B6">
        <w:t>at work, to progr</w:t>
      </w:r>
      <w:r w:rsidR="00D06FDC">
        <w:t>ess in their careers</w:t>
      </w:r>
      <w:r w:rsidR="006671B6">
        <w:t xml:space="preserve">, and to participate in </w:t>
      </w:r>
      <w:r w:rsidR="00BC706E">
        <w:t>decision-</w:t>
      </w:r>
      <w:r w:rsidR="00D06FDC">
        <w:t>making about work</w:t>
      </w:r>
      <w:r w:rsidR="00FE7456">
        <w:t>.</w:t>
      </w:r>
    </w:p>
    <w:p w:rsidR="00B947AC" w:rsidRDefault="009F5D18" w:rsidP="005E181F">
      <w:pPr>
        <w:pStyle w:val="Text"/>
      </w:pPr>
      <w:r>
        <w:lastRenderedPageBreak/>
        <w:t xml:space="preserve">Consider </w:t>
      </w:r>
      <w:r w:rsidR="00911C3E">
        <w:t xml:space="preserve">transferring a patient between a bed and a chair. One of the </w:t>
      </w:r>
      <w:r w:rsidR="00BC706E">
        <w:t>necessary capabilities of a nurse</w:t>
      </w:r>
      <w:r w:rsidR="00911C3E">
        <w:t xml:space="preserve"> or personal care a</w:t>
      </w:r>
      <w:r w:rsidR="00EE30C8">
        <w:t>ssistant</w:t>
      </w:r>
      <w:r w:rsidR="00BC706E">
        <w:t xml:space="preserve"> </w:t>
      </w:r>
      <w:r w:rsidR="00F303C4">
        <w:t>when assisting</w:t>
      </w:r>
      <w:r w:rsidR="00911C3E">
        <w:t xml:space="preserve"> </w:t>
      </w:r>
      <w:r w:rsidR="00495569">
        <w:t xml:space="preserve">a </w:t>
      </w:r>
      <w:r w:rsidR="00911C3E">
        <w:t xml:space="preserve">patient </w:t>
      </w:r>
      <w:r w:rsidR="00E357B8">
        <w:t xml:space="preserve">to </w:t>
      </w:r>
      <w:r w:rsidR="00911C3E">
        <w:t xml:space="preserve">transfer between </w:t>
      </w:r>
      <w:r w:rsidR="00495569">
        <w:t>a bed</w:t>
      </w:r>
      <w:r w:rsidR="00911C3E">
        <w:t xml:space="preserve"> and </w:t>
      </w:r>
      <w:r w:rsidR="00495569">
        <w:t xml:space="preserve">a </w:t>
      </w:r>
      <w:r w:rsidR="00911C3E">
        <w:t xml:space="preserve">chair is to lift the patient out of their bed or chair. In some </w:t>
      </w:r>
      <w:r w:rsidR="00F303C4">
        <w:t>work</w:t>
      </w:r>
      <w:r w:rsidR="00E72041">
        <w:t xml:space="preserve">places </w:t>
      </w:r>
      <w:r w:rsidR="00911C3E">
        <w:t>this requires nurses to be strong and to protect their ba</w:t>
      </w:r>
      <w:r w:rsidR="00495569">
        <w:t xml:space="preserve">ck while helping </w:t>
      </w:r>
      <w:r w:rsidR="00C25C4D">
        <w:t xml:space="preserve">the </w:t>
      </w:r>
      <w:r w:rsidR="00495569">
        <w:t>patient</w:t>
      </w:r>
      <w:r w:rsidR="00911C3E">
        <w:t xml:space="preserve"> out of </w:t>
      </w:r>
      <w:r w:rsidR="0042350B">
        <w:t>their</w:t>
      </w:r>
      <w:r w:rsidR="00495569">
        <w:t xml:space="preserve"> </w:t>
      </w:r>
      <w:r w:rsidR="00911C3E">
        <w:t>bed</w:t>
      </w:r>
      <w:r w:rsidR="00495569">
        <w:t xml:space="preserve"> or chair. For some patients it would require nurses to work in teams</w:t>
      </w:r>
      <w:r w:rsidR="00911C3E">
        <w:t xml:space="preserve">. But in other </w:t>
      </w:r>
      <w:r w:rsidR="00F303C4">
        <w:t>work</w:t>
      </w:r>
      <w:r w:rsidR="00E72041">
        <w:t xml:space="preserve">places </w:t>
      </w:r>
      <w:r w:rsidR="00911C3E">
        <w:t xml:space="preserve">bed transfers require the nurse to operate a patient lift. </w:t>
      </w:r>
      <w:r w:rsidR="00495569">
        <w:t xml:space="preserve">This requires nurses to have access to a patient lift and to know how to use it safely and effectively. Teamwork may also be required for some patients, but transferring a patient using a patient lift requires a different procedure </w:t>
      </w:r>
      <w:r w:rsidR="00F303C4">
        <w:t>from</w:t>
      </w:r>
      <w:r w:rsidR="00B2081C">
        <w:t xml:space="preserve"> transferring a patient manually. </w:t>
      </w:r>
    </w:p>
    <w:p w:rsidR="00ED5BD2" w:rsidRDefault="00C25C4D" w:rsidP="005E181F">
      <w:pPr>
        <w:pStyle w:val="Text"/>
      </w:pPr>
      <w:r>
        <w:t>T</w:t>
      </w:r>
      <w:r w:rsidR="003E40D7">
        <w:t>ransferring patients has additional complexities</w:t>
      </w:r>
      <w:r w:rsidR="00F303C4">
        <w:t>.</w:t>
      </w:r>
      <w:r>
        <w:rPr>
          <w:rStyle w:val="FootnoteReference"/>
        </w:rPr>
        <w:footnoteReference w:id="1"/>
      </w:r>
      <w:r w:rsidR="003E40D7">
        <w:t xml:space="preserve"> Nurses must be aware of</w:t>
      </w:r>
      <w:r w:rsidR="00B27C21">
        <w:t xml:space="preserve"> a patient’s</w:t>
      </w:r>
      <w:r w:rsidR="003E40D7">
        <w:t xml:space="preserve"> condition and take this into account in the transfer. For example, it would be important not to displace a dressing or put pressure on a sensitive area. The nurse should also observe any change in the patient’s condition and assess the implications </w:t>
      </w:r>
      <w:r w:rsidR="006277D0">
        <w:t xml:space="preserve">of this </w:t>
      </w:r>
      <w:r w:rsidR="003E40D7">
        <w:t>fo</w:t>
      </w:r>
      <w:r w:rsidR="002A2E71">
        <w:t xml:space="preserve">r the patient’s future care and prognosis. All patients </w:t>
      </w:r>
      <w:r w:rsidR="00F303C4">
        <w:t>should</w:t>
      </w:r>
      <w:r w:rsidR="002A2E71">
        <w:t xml:space="preserve"> be treated with dignity and respect, particularly as they may be vulnerable. Some patients may not communicate well because English is not their first language, because of a disability or because of mental illness, dementia or some other condition. Some female patients may be uncomfortable being handled by a man</w:t>
      </w:r>
      <w:r w:rsidR="00DD3CDB">
        <w:t xml:space="preserve"> they do not know</w:t>
      </w:r>
      <w:r w:rsidR="002A2E71">
        <w:t>. These aspects of the</w:t>
      </w:r>
      <w:r>
        <w:t xml:space="preserve"> patient transfer depend</w:t>
      </w:r>
      <w:r w:rsidR="002A2E71">
        <w:t xml:space="preserve"> on the nurse’s skill, knowledge and attributes. </w:t>
      </w:r>
      <w:r w:rsidR="006277D0">
        <w:t xml:space="preserve">This aspect of the transfer </w:t>
      </w:r>
      <w:r w:rsidR="002A2E71">
        <w:t xml:space="preserve">also depends on teamwork: nurses and personal care attendants sharing information about patients. This is a different kind of teamwork </w:t>
      </w:r>
      <w:r w:rsidR="00F303C4">
        <w:t>from</w:t>
      </w:r>
      <w:r w:rsidR="002A2E71">
        <w:t xml:space="preserve"> that needed for the physical lift. </w:t>
      </w:r>
      <w:r w:rsidR="006277D0">
        <w:t xml:space="preserve">It also requires a workplace culture </w:t>
      </w:r>
      <w:r w:rsidR="003A10AA">
        <w:t>that</w:t>
      </w:r>
      <w:r w:rsidR="006277D0">
        <w:t xml:space="preserve"> facilitates, for example, personal care attendants </w:t>
      </w:r>
      <w:r w:rsidR="003A10AA">
        <w:t xml:space="preserve">noting and </w:t>
      </w:r>
      <w:r w:rsidR="006277D0">
        <w:t xml:space="preserve">reporting clinical and other observations about patients to other members of the team, and a system of work </w:t>
      </w:r>
      <w:r w:rsidR="003A10AA">
        <w:t>that supports this.</w:t>
      </w:r>
    </w:p>
    <w:p w:rsidR="003E40D7" w:rsidRDefault="003E40D7" w:rsidP="003E40D7">
      <w:pPr>
        <w:pStyle w:val="Text"/>
      </w:pPr>
      <w:r>
        <w:t xml:space="preserve">Productive capabilities thus involve a combination of work resources, work arrangements and worker </w:t>
      </w:r>
      <w:r w:rsidR="003A10AA">
        <w:t xml:space="preserve">knowledge, skills and </w:t>
      </w:r>
      <w:r>
        <w:t>attributes</w:t>
      </w:r>
      <w:r w:rsidR="006277D0">
        <w:t xml:space="preserve">. The </w:t>
      </w:r>
      <w:r>
        <w:t>attr</w:t>
      </w:r>
      <w:r w:rsidR="00C25C4D">
        <w:t>ibutes needed by workers depend</w:t>
      </w:r>
      <w:r>
        <w:t xml:space="preserve"> on the resources and arrangements of their work.</w:t>
      </w:r>
      <w:r w:rsidR="006277D0">
        <w:t xml:space="preserve"> As Corbel </w:t>
      </w:r>
      <w:r w:rsidR="005A5969">
        <w:t xml:space="preserve">and his colleagues (2014) </w:t>
      </w:r>
      <w:r w:rsidR="006277D0">
        <w:t xml:space="preserve">note, </w:t>
      </w:r>
      <w:r w:rsidR="009D5EE3">
        <w:t xml:space="preserve">productive capabilities are not independent of work, but neither are they so embedded in a particular workplace that they are of marginal relevance to other workplaces. </w:t>
      </w:r>
      <w:r w:rsidR="00AE0EEF">
        <w:t>Productive capabilities are located in and concentrate on an intermediate specialise</w:t>
      </w:r>
      <w:r w:rsidR="003A10AA">
        <w:t>d level, the vocational stream.</w:t>
      </w:r>
    </w:p>
    <w:p w:rsidR="00DD3CDB" w:rsidRDefault="00DD3CDB" w:rsidP="003E40D7">
      <w:pPr>
        <w:pStyle w:val="Text"/>
      </w:pPr>
      <w:r>
        <w:t xml:space="preserve">Productive capabilities also rest upon broader social, economic, cultural and </w:t>
      </w:r>
      <w:r w:rsidR="00F654FF">
        <w:t>technological</w:t>
      </w:r>
      <w:r>
        <w:t xml:space="preserve"> resources. For example, individuals need to have the language, literacy and mathematical skills </w:t>
      </w:r>
      <w:r w:rsidR="00E357B8">
        <w:t xml:space="preserve">for engaging and progressing </w:t>
      </w:r>
      <w:r>
        <w:t xml:space="preserve">in study and work. </w:t>
      </w:r>
      <w:r w:rsidR="00F654FF">
        <w:t xml:space="preserve">They need to have access to the social and economic resources that facilitate their participation in study and work, such as the necessary housing, healthcare, transport and childcare, </w:t>
      </w:r>
      <w:r w:rsidR="00F654FF" w:rsidRPr="00A779C6">
        <w:t xml:space="preserve">as well as </w:t>
      </w:r>
      <w:r w:rsidR="00E357B8" w:rsidRPr="00A779C6">
        <w:t>enable their participation</w:t>
      </w:r>
      <w:r w:rsidR="00F654FF" w:rsidRPr="00A779C6">
        <w:t xml:space="preserve"> in civic society and in their </w:t>
      </w:r>
      <w:r w:rsidR="00C25C4D" w:rsidRPr="00A779C6">
        <w:t>communities. And</w:t>
      </w:r>
      <w:r w:rsidR="00F654FF" w:rsidRPr="00A779C6">
        <w:t xml:space="preserve"> they need to have the knowledge, skills and attributes </w:t>
      </w:r>
      <w:r w:rsidR="00F303C4" w:rsidRPr="00A779C6">
        <w:t>required</w:t>
      </w:r>
      <w:r w:rsidR="00F654FF" w:rsidRPr="00A779C6">
        <w:t xml:space="preserve"> to navigate, negotiate</w:t>
      </w:r>
      <w:r w:rsidR="00F654FF">
        <w:t xml:space="preserve"> and en</w:t>
      </w:r>
      <w:r w:rsidR="00FE7456">
        <w:t>gage in these aspects of life; t</w:t>
      </w:r>
      <w:r w:rsidR="00F654FF">
        <w:t xml:space="preserve">he capacity to be skilful at work emerges from broader knowledge, skills and attributes. While the focus of education must necessarily be on the broad field of practice for which students are being prepared, education should also contribute to and benefit from helping students </w:t>
      </w:r>
      <w:r w:rsidR="00FE7456">
        <w:t xml:space="preserve">to </w:t>
      </w:r>
      <w:r w:rsidR="00F654FF">
        <w:t>develop the building blocks of these broader capabilities. Qualifications may do this in different ways</w:t>
      </w:r>
      <w:r w:rsidR="006E463C">
        <w:t>,</w:t>
      </w:r>
      <w:r w:rsidR="00F654FF">
        <w:t xml:space="preserve"> depending on their relation</w:t>
      </w:r>
      <w:r w:rsidR="00881C4A">
        <w:t>ship</w:t>
      </w:r>
      <w:r w:rsidR="00F654FF">
        <w:t xml:space="preserve"> with the structures of the labour market.</w:t>
      </w:r>
    </w:p>
    <w:p w:rsidR="009C545D" w:rsidRDefault="005A5969" w:rsidP="009C545D">
      <w:pPr>
        <w:pStyle w:val="Text"/>
      </w:pPr>
      <w:r>
        <w:t>E</w:t>
      </w:r>
      <w:r w:rsidR="009C545D">
        <w:t xml:space="preserve">ducation and training based on </w:t>
      </w:r>
      <w:r w:rsidR="00AE0EEF">
        <w:t xml:space="preserve">productive </w:t>
      </w:r>
      <w:r w:rsidR="009C545D">
        <w:t>capabilities would focus on developi</w:t>
      </w:r>
      <w:r w:rsidR="0042350B">
        <w:t>ng individuals in three domains</w:t>
      </w:r>
      <w:r>
        <w:t xml:space="preserve"> (Wheelahan </w:t>
      </w:r>
      <w:r w:rsidR="006E463C">
        <w:t>&amp;</w:t>
      </w:r>
      <w:r>
        <w:t xml:space="preserve"> Moodie 2011)</w:t>
      </w:r>
      <w:r w:rsidR="0042350B">
        <w:t>.</w:t>
      </w:r>
    </w:p>
    <w:p w:rsidR="009C545D" w:rsidRDefault="009C545D" w:rsidP="00B27C21">
      <w:pPr>
        <w:pStyle w:val="Dotpoint1"/>
        <w:spacing w:before="120"/>
      </w:pPr>
      <w:r w:rsidRPr="0042350B">
        <w:rPr>
          <w:i/>
        </w:rPr>
        <w:t>The knowledge base of practice</w:t>
      </w:r>
      <w:r w:rsidR="006E463C">
        <w:t>: t</w:t>
      </w:r>
      <w:r>
        <w:t xml:space="preserve">his includes </w:t>
      </w:r>
      <w:r w:rsidR="00FE7456">
        <w:t xml:space="preserve">the </w:t>
      </w:r>
      <w:r>
        <w:t xml:space="preserve">theoretical knowledge needed for the field of practice, but also for </w:t>
      </w:r>
      <w:r w:rsidR="00F654FF">
        <w:t>higher-level</w:t>
      </w:r>
      <w:r>
        <w:t xml:space="preserve"> study within the occupation.</w:t>
      </w:r>
    </w:p>
    <w:p w:rsidR="009C545D" w:rsidRDefault="009C545D" w:rsidP="00B27C21">
      <w:pPr>
        <w:pStyle w:val="Dotpoint1"/>
        <w:spacing w:before="120"/>
      </w:pPr>
      <w:r w:rsidRPr="0042350B">
        <w:rPr>
          <w:i/>
        </w:rPr>
        <w:lastRenderedPageBreak/>
        <w:t>The technical base of practice</w:t>
      </w:r>
      <w:r w:rsidR="006E463C">
        <w:t>: t</w:t>
      </w:r>
      <w:r>
        <w:t>his includes industry skills, or the ability to perform particular</w:t>
      </w:r>
      <w:r w:rsidR="00F654FF">
        <w:t xml:space="preserve"> roles and</w:t>
      </w:r>
      <w:r>
        <w:t xml:space="preserve"> tasks, that transcend particular workplaces.</w:t>
      </w:r>
    </w:p>
    <w:p w:rsidR="009C545D" w:rsidRDefault="009C545D" w:rsidP="00B27C21">
      <w:pPr>
        <w:pStyle w:val="Dotpoint1"/>
        <w:spacing w:before="120"/>
      </w:pPr>
      <w:r w:rsidRPr="0042350B">
        <w:rPr>
          <w:i/>
        </w:rPr>
        <w:t>The attributes the person needs for that occupation or profession</w:t>
      </w:r>
      <w:r w:rsidR="006E463C">
        <w:t>: t</w:t>
      </w:r>
      <w:r>
        <w:t xml:space="preserve">his includes attributes such as ethical practice, but also effective communication skills, the capacity to work autonomously and in teams, creativity, information management and so forth. While these are sometimes described as generic, they are understood differently in different fields of practice and need to be </w:t>
      </w:r>
      <w:r w:rsidR="00356BD3">
        <w:t xml:space="preserve">developed in </w:t>
      </w:r>
      <w:r>
        <w:t>specific disciplines and vocations.</w:t>
      </w:r>
    </w:p>
    <w:p w:rsidR="00FF337C" w:rsidRDefault="00FF337C" w:rsidP="00FF337C">
      <w:pPr>
        <w:pStyle w:val="Heading2"/>
      </w:pPr>
      <w:bookmarkStart w:id="51" w:name="_Toc420572203"/>
      <w:r>
        <w:t>Comparison with current approach</w:t>
      </w:r>
      <w:r w:rsidR="00427CFC">
        <w:t>es</w:t>
      </w:r>
      <w:bookmarkEnd w:id="51"/>
    </w:p>
    <w:p w:rsidR="009C545D" w:rsidRDefault="005E664A" w:rsidP="005E181F">
      <w:pPr>
        <w:pStyle w:val="Text"/>
      </w:pPr>
      <w:r>
        <w:t>This section</w:t>
      </w:r>
      <w:r w:rsidR="00427CFC">
        <w:t xml:space="preserve"> contrast</w:t>
      </w:r>
      <w:r>
        <w:t>s</w:t>
      </w:r>
      <w:r w:rsidR="00427CFC">
        <w:t xml:space="preserve"> the new approach to </w:t>
      </w:r>
      <w:r w:rsidR="00E2503D">
        <w:t>mid-level</w:t>
      </w:r>
      <w:r w:rsidR="00427CFC">
        <w:t xml:space="preserve"> qualifications</w:t>
      </w:r>
      <w:r w:rsidR="004E60E8">
        <w:t xml:space="preserve"> with current approaches </w:t>
      </w:r>
      <w:r w:rsidR="00C7754E">
        <w:t xml:space="preserve">to </w:t>
      </w:r>
      <w:r w:rsidR="004E60E8">
        <w:t>q</w:t>
      </w:r>
      <w:r w:rsidR="00427CFC">
        <w:t>ualifications.</w:t>
      </w:r>
    </w:p>
    <w:p w:rsidR="00FF337C" w:rsidRDefault="00E712F1" w:rsidP="00E712F1">
      <w:pPr>
        <w:pStyle w:val="Heading3"/>
      </w:pPr>
      <w:r>
        <w:t>Explicit differentiation and possible tacit variation</w:t>
      </w:r>
    </w:p>
    <w:p w:rsidR="00E712F1" w:rsidRDefault="00E712F1" w:rsidP="005E181F">
      <w:pPr>
        <w:pStyle w:val="Text"/>
      </w:pPr>
      <w:r>
        <w:t xml:space="preserve">The new approach to qualifications differentiates their policy, financing, curriculum, pedagogy, pathways, accreditation and quality assurance explicitly according to their links to education and work. Current policies and arrangements for </w:t>
      </w:r>
      <w:r w:rsidR="00E2503D">
        <w:t>mid-level</w:t>
      </w:r>
      <w:r>
        <w:t xml:space="preserve"> qualifications differentiate explicitly and sharply between </w:t>
      </w:r>
      <w:r w:rsidR="003A27B9">
        <w:t>VET</w:t>
      </w:r>
      <w:r>
        <w:t xml:space="preserve"> and higher education, but not between types of </w:t>
      </w:r>
      <w:r w:rsidR="00C268DF">
        <w:t>qualifications</w:t>
      </w:r>
      <w:r w:rsidR="004A6246">
        <w:t xml:space="preserve"> within sectors</w:t>
      </w:r>
      <w:r w:rsidR="009956B5">
        <w:t>.</w:t>
      </w:r>
      <w:r>
        <w:t xml:space="preserve"> Current policies may be flexible enough to allow different </w:t>
      </w:r>
      <w:r w:rsidR="00C25C4D">
        <w:t>arrangements</w:t>
      </w:r>
      <w:r>
        <w:t xml:space="preserve"> for different types of qualifications, but they don’t promote such differentiation.</w:t>
      </w:r>
      <w:r w:rsidR="005E664A">
        <w:t xml:space="preserve"> </w:t>
      </w:r>
      <w:r w:rsidR="00C268DF">
        <w:t>I</w:t>
      </w:r>
      <w:r w:rsidR="005E664A">
        <w:t xml:space="preserve">n </w:t>
      </w:r>
      <w:r w:rsidR="006E463C">
        <w:t>vocational education and training</w:t>
      </w:r>
      <w:r w:rsidR="00356BD3">
        <w:t>,</w:t>
      </w:r>
      <w:r w:rsidR="006E463C">
        <w:t xml:space="preserve"> </w:t>
      </w:r>
      <w:r w:rsidR="00C268DF">
        <w:t>qualifications must be based on competenc</w:t>
      </w:r>
      <w:r w:rsidR="004A6246">
        <w:t>ies</w:t>
      </w:r>
      <w:r w:rsidR="00B50996">
        <w:t>,</w:t>
      </w:r>
      <w:r w:rsidR="005E664A">
        <w:t xml:space="preserve"> </w:t>
      </w:r>
      <w:r w:rsidR="00E357B8">
        <w:t>which</w:t>
      </w:r>
      <w:r w:rsidR="005E664A">
        <w:t xml:space="preserve"> describe specific workplace tasks</w:t>
      </w:r>
      <w:r w:rsidR="00C268DF">
        <w:t>,</w:t>
      </w:r>
      <w:r w:rsidR="005E664A">
        <w:t xml:space="preserve"> roles and requirements, even if</w:t>
      </w:r>
      <w:r w:rsidR="00C268DF">
        <w:t xml:space="preserve"> the vast majority of</w:t>
      </w:r>
      <w:r w:rsidR="005E664A">
        <w:t xml:space="preserve"> graduates don’t work in the occupations associated with those qualifications.</w:t>
      </w:r>
    </w:p>
    <w:p w:rsidR="00E712F1" w:rsidRDefault="00A7484B" w:rsidP="00E712F1">
      <w:pPr>
        <w:pStyle w:val="Heading3"/>
      </w:pPr>
      <w:r>
        <w:t>Policy statements and implementation</w:t>
      </w:r>
    </w:p>
    <w:p w:rsidR="00C7754E" w:rsidRDefault="00A7484B" w:rsidP="005E181F">
      <w:pPr>
        <w:pStyle w:val="Text"/>
      </w:pPr>
      <w:r>
        <w:t>The new approach to qualifications posits three roles for qualifications: preparation for work, preparation for further education</w:t>
      </w:r>
      <w:r w:rsidR="006E463C">
        <w:t>,</w:t>
      </w:r>
      <w:r>
        <w:t xml:space="preserve"> and widening access. The dual roles of preparation for work and further education are now provided in the Australian </w:t>
      </w:r>
      <w:r w:rsidR="003A27B9">
        <w:t>Q</w:t>
      </w:r>
      <w:r>
        <w:t xml:space="preserve">ualifications </w:t>
      </w:r>
      <w:r w:rsidR="003A27B9">
        <w:t>F</w:t>
      </w:r>
      <w:r>
        <w:t xml:space="preserve">ramework </w:t>
      </w:r>
      <w:r w:rsidR="003A27B9">
        <w:t xml:space="preserve">(AQF) </w:t>
      </w:r>
      <w:r>
        <w:t xml:space="preserve">for all qualifications except the highest, the doctorate, which is not expected to prepare graduates for further </w:t>
      </w:r>
      <w:r w:rsidR="00C7754E">
        <w:t>education</w:t>
      </w:r>
      <w:r>
        <w:t xml:space="preserve">. </w:t>
      </w:r>
      <w:r w:rsidR="00C7754E">
        <w:t xml:space="preserve">However, preparation for further education is yet to be implemented fully for some </w:t>
      </w:r>
      <w:r w:rsidR="003A27B9">
        <w:t xml:space="preserve">VET </w:t>
      </w:r>
      <w:r w:rsidR="00C7754E">
        <w:t xml:space="preserve">qualifications. This may </w:t>
      </w:r>
      <w:r w:rsidR="00B27C21">
        <w:t xml:space="preserve">be </w:t>
      </w:r>
      <w:r w:rsidR="00C7754E">
        <w:t xml:space="preserve">achieved in time, </w:t>
      </w:r>
      <w:r w:rsidR="00E357B8">
        <w:t>with</w:t>
      </w:r>
      <w:r w:rsidR="00C7754E">
        <w:t xml:space="preserve"> the ‘strengthened’ </w:t>
      </w:r>
      <w:r w:rsidR="003A27B9">
        <w:t xml:space="preserve">AQF </w:t>
      </w:r>
      <w:r w:rsidR="00C7754E">
        <w:t xml:space="preserve">introduced relatively recently, in July 2011. Widening access to </w:t>
      </w:r>
      <w:r w:rsidR="00E2503D">
        <w:t>mid-level</w:t>
      </w:r>
      <w:r w:rsidR="00C7754E">
        <w:t xml:space="preserve"> (and other) qualifications has been an explicit policy of all governments for some considerable time.</w:t>
      </w:r>
      <w:r w:rsidR="003A27B9">
        <w:t xml:space="preserve"> </w:t>
      </w:r>
      <w:r w:rsidR="00C7754E">
        <w:t xml:space="preserve">At least in principle, </w:t>
      </w:r>
      <w:r w:rsidR="007A26C2">
        <w:t xml:space="preserve">current policies expect all </w:t>
      </w:r>
      <w:r w:rsidR="00E2503D">
        <w:t>mid-level</w:t>
      </w:r>
      <w:r w:rsidR="007A26C2">
        <w:t xml:space="preserve"> qualifications to serve all three roles equally. </w:t>
      </w:r>
      <w:r w:rsidR="00851688">
        <w:t xml:space="preserve">The new approach expects different types of qualifications to continue to serve each role, but to emphasise different roles. This currently happens in practice </w:t>
      </w:r>
      <w:r w:rsidR="00E31A09">
        <w:t>by</w:t>
      </w:r>
      <w:r w:rsidR="00851688">
        <w:t xml:space="preserve"> a combination of institutions’ and programs coordinators’ policies and practices. The new approach would make these different emphases explicit and systematic.</w:t>
      </w:r>
    </w:p>
    <w:p w:rsidR="00851688" w:rsidRDefault="00851688" w:rsidP="00851688">
      <w:pPr>
        <w:pStyle w:val="Heading3"/>
      </w:pPr>
      <w:r>
        <w:t>Broad paths and specific links</w:t>
      </w:r>
    </w:p>
    <w:p w:rsidR="00851688" w:rsidRDefault="00227C08" w:rsidP="005E181F">
      <w:pPr>
        <w:pStyle w:val="Text"/>
      </w:pPr>
      <w:r>
        <w:t>The current approach of all mid-level VET and some higher education qualifications is to prepare graduates for one specific occupation, whereas t</w:t>
      </w:r>
      <w:r w:rsidR="00601303">
        <w:t>he new approach would have</w:t>
      </w:r>
      <w:r w:rsidR="00D642F4">
        <w:t xml:space="preserve"> qualifications </w:t>
      </w:r>
      <w:r>
        <w:t xml:space="preserve">that </w:t>
      </w:r>
      <w:r w:rsidR="00601303">
        <w:t>prepare</w:t>
      </w:r>
      <w:r>
        <w:t>d</w:t>
      </w:r>
      <w:r w:rsidR="00601303">
        <w:t xml:space="preserve"> graduates for a group of related occupations</w:t>
      </w:r>
      <w:r>
        <w:t xml:space="preserve"> within vocational streams</w:t>
      </w:r>
      <w:r w:rsidR="00601303">
        <w:t xml:space="preserve">. </w:t>
      </w:r>
      <w:r w:rsidR="00657CFB">
        <w:t xml:space="preserve">The new approach would </w:t>
      </w:r>
      <w:r w:rsidR="00285CCE">
        <w:t xml:space="preserve">support progression between qualifications. The current policies and </w:t>
      </w:r>
      <w:r>
        <w:t>practices that differentiate sharply between VET and higher education</w:t>
      </w:r>
      <w:r w:rsidR="00285CCE">
        <w:t xml:space="preserve"> are obstacles to such progression. Of course graduates already use their </w:t>
      </w:r>
      <w:r w:rsidR="00E2503D">
        <w:t>mid-level</w:t>
      </w:r>
      <w:r w:rsidR="00285CCE">
        <w:t xml:space="preserve"> qualifications to </w:t>
      </w:r>
      <w:r>
        <w:t>enter</w:t>
      </w:r>
      <w:r w:rsidR="00285CCE">
        <w:t xml:space="preserve"> a range of occupations</w:t>
      </w:r>
      <w:r w:rsidR="009C6C6C">
        <w:t xml:space="preserve">, even </w:t>
      </w:r>
      <w:r w:rsidR="00EC2F7A">
        <w:t>wh</w:t>
      </w:r>
      <w:r w:rsidR="006E463C">
        <w:t xml:space="preserve">en their </w:t>
      </w:r>
      <w:r w:rsidR="006E463C">
        <w:lastRenderedPageBreak/>
        <w:t>diploma or higher-</w:t>
      </w:r>
      <w:r w:rsidR="00EC2F7A">
        <w:t>level VET qualification isn’t directly associated with their occupation</w:t>
      </w:r>
      <w:r w:rsidR="00285CCE">
        <w:t xml:space="preserve">. </w:t>
      </w:r>
      <w:r w:rsidR="00EC2F7A">
        <w:t>And, i</w:t>
      </w:r>
      <w:r w:rsidR="00285CCE">
        <w:t xml:space="preserve">n some fields there is extensive transfer between </w:t>
      </w:r>
      <w:r>
        <w:t>VET</w:t>
      </w:r>
      <w:r w:rsidR="00285CCE">
        <w:t xml:space="preserve"> and higher education. But this horizontal and vertical flexibility occurs regardless or even despite current policies: the new approach would design </w:t>
      </w:r>
      <w:r w:rsidR="00E2503D">
        <w:t>mid-level</w:t>
      </w:r>
      <w:r w:rsidR="00285CCE">
        <w:t xml:space="preserve"> qualifications for horizontal and vertical flexibility.</w:t>
      </w:r>
    </w:p>
    <w:p w:rsidR="00285CCE" w:rsidRDefault="004A5302" w:rsidP="00285CCE">
      <w:pPr>
        <w:pStyle w:val="Heading3"/>
      </w:pPr>
      <w:r>
        <w:t>Productive capabilities and competencies</w:t>
      </w:r>
    </w:p>
    <w:p w:rsidR="00A7484B" w:rsidRDefault="00F7147E" w:rsidP="005E181F">
      <w:pPr>
        <w:pStyle w:val="Text"/>
      </w:pPr>
      <w:r>
        <w:t>The capabilities approach is least well understood, partly becaus</w:t>
      </w:r>
      <w:r w:rsidR="000F73D4">
        <w:t xml:space="preserve">e it is new, partly because </w:t>
      </w:r>
      <w:r>
        <w:t xml:space="preserve">capabilities </w:t>
      </w:r>
      <w:r w:rsidR="000F73D4">
        <w:t xml:space="preserve">can </w:t>
      </w:r>
      <w:r>
        <w:t xml:space="preserve">seem to be just broader descriptions of competences, and partly because ‘capabilities’ has been </w:t>
      </w:r>
      <w:r w:rsidR="004F22BF">
        <w:t>used in different ways in the higher education literature. For this reason the team coined the term ‘produc</w:t>
      </w:r>
      <w:r w:rsidR="00896B6F">
        <w:t>tive capabilities’ to refer to the</w:t>
      </w:r>
      <w:r w:rsidR="004F22BF">
        <w:t xml:space="preserve"> specific application of the capabilities approach</w:t>
      </w:r>
      <w:r w:rsidR="00896B6F">
        <w:t xml:space="preserve"> </w:t>
      </w:r>
      <w:r w:rsidR="00774B30">
        <w:t>it developed</w:t>
      </w:r>
      <w:r w:rsidR="004F22BF">
        <w:t xml:space="preserve">. </w:t>
      </w:r>
      <w:r w:rsidR="002167CF">
        <w:t xml:space="preserve">Productive capabilities have three </w:t>
      </w:r>
      <w:r w:rsidR="000F73D4">
        <w:t>characteristics that</w:t>
      </w:r>
      <w:r w:rsidR="00896B6F">
        <w:t xml:space="preserve"> distinguish them from</w:t>
      </w:r>
      <w:r w:rsidR="002167CF">
        <w:t xml:space="preserve"> </w:t>
      </w:r>
      <w:r w:rsidR="000F3F44">
        <w:t xml:space="preserve">the </w:t>
      </w:r>
      <w:r w:rsidR="002167CF">
        <w:t xml:space="preserve">current approaches to </w:t>
      </w:r>
      <w:r w:rsidR="00E2503D">
        <w:t>mid-level</w:t>
      </w:r>
      <w:r w:rsidR="002167CF">
        <w:t xml:space="preserve"> qualifications: composition, progression and </w:t>
      </w:r>
      <w:r w:rsidR="000F73D4">
        <w:t>decision-making</w:t>
      </w:r>
      <w:r w:rsidR="002167CF">
        <w:t>.</w:t>
      </w:r>
    </w:p>
    <w:p w:rsidR="002167CF" w:rsidRDefault="002167CF" w:rsidP="005E181F">
      <w:pPr>
        <w:pStyle w:val="Text"/>
      </w:pPr>
      <w:r>
        <w:t xml:space="preserve">Productive capabilities are the result of the combination of graduates’ </w:t>
      </w:r>
      <w:r w:rsidR="006D1932">
        <w:t>characteristics</w:t>
      </w:r>
      <w:r>
        <w:t>, work resources and work arran</w:t>
      </w:r>
      <w:r w:rsidR="00411C10">
        <w:t xml:space="preserve">gement. </w:t>
      </w:r>
      <w:r w:rsidR="00BA370E">
        <w:t>Improving a worker’s productivity may involve improving their knowledge, skills and</w:t>
      </w:r>
      <w:r w:rsidR="001B335F">
        <w:t>/or</w:t>
      </w:r>
      <w:r w:rsidR="00BA370E">
        <w:t xml:space="preserve"> attributes, but it may also or alternatively involve improving work resources and/or the arrangement of work. Developing productive capabilities therefore involves developing graduates’ capacity to identify </w:t>
      </w:r>
      <w:r w:rsidR="00A93207">
        <w:t xml:space="preserve">the need for </w:t>
      </w:r>
      <w:r w:rsidR="00BA370E">
        <w:t xml:space="preserve">and </w:t>
      </w:r>
      <w:r w:rsidR="000F14B2">
        <w:t>improve</w:t>
      </w:r>
      <w:r w:rsidR="00D146FE">
        <w:t xml:space="preserve"> their knowledge, skills and/or attributes, but </w:t>
      </w:r>
      <w:r w:rsidR="000F14B2">
        <w:t xml:space="preserve">it </w:t>
      </w:r>
      <w:r w:rsidR="00D146FE">
        <w:t xml:space="preserve">also </w:t>
      </w:r>
      <w:r w:rsidR="000F14B2">
        <w:t xml:space="preserve">involves developing graduates’ capacity </w:t>
      </w:r>
      <w:r w:rsidR="00D146FE">
        <w:t xml:space="preserve">to identify and promote </w:t>
      </w:r>
      <w:r w:rsidR="008F0F0A">
        <w:t xml:space="preserve">desirable changes to work resourcing and arrangement. </w:t>
      </w:r>
      <w:r w:rsidR="002E45C5">
        <w:t xml:space="preserve">This contrasts with </w:t>
      </w:r>
      <w:r w:rsidR="008F0F0A">
        <w:t xml:space="preserve">most </w:t>
      </w:r>
      <w:r w:rsidR="002E45C5">
        <w:t xml:space="preserve">current </w:t>
      </w:r>
      <w:r w:rsidR="007E47AE">
        <w:t>approaches</w:t>
      </w:r>
      <w:r w:rsidR="00E357B8">
        <w:t>, which</w:t>
      </w:r>
      <w:r w:rsidR="007E47AE">
        <w:t xml:space="preserve"> </w:t>
      </w:r>
      <w:r w:rsidR="008F0F0A">
        <w:t>accept current work resources and arrangements and seek to adapt workers to them</w:t>
      </w:r>
      <w:r w:rsidR="002E45C5">
        <w:t>.</w:t>
      </w:r>
    </w:p>
    <w:p w:rsidR="002E45C5" w:rsidRDefault="00442C7B" w:rsidP="005E181F">
      <w:pPr>
        <w:pStyle w:val="Text"/>
      </w:pPr>
      <w:r>
        <w:t xml:space="preserve">Furthermore, where they </w:t>
      </w:r>
      <w:r w:rsidR="006D1932">
        <w:t>develop graduates’ knowledge,</w:t>
      </w:r>
      <w:r w:rsidR="002E45C5">
        <w:t xml:space="preserve"> skills</w:t>
      </w:r>
      <w:r w:rsidR="006D1932">
        <w:t xml:space="preserve"> and attributes</w:t>
      </w:r>
      <w:r w:rsidR="002E45C5">
        <w:t>, productive capabiliti</w:t>
      </w:r>
      <w:r w:rsidR="006D1932">
        <w:t xml:space="preserve">es start with the knowledge, </w:t>
      </w:r>
      <w:r w:rsidR="002E45C5">
        <w:t>skills</w:t>
      </w:r>
      <w:r w:rsidR="006D1932">
        <w:t xml:space="preserve"> and attributes</w:t>
      </w:r>
      <w:r w:rsidR="002E45C5">
        <w:t xml:space="preserve"> needed by the graduate. </w:t>
      </w:r>
      <w:r w:rsidR="00ED6A9F">
        <w:t xml:space="preserve">This includes the broader knowledge, skills and attributes graduates need to successfully manage all aspects of their lives: their lives at work and in their communities and personal lives. </w:t>
      </w:r>
      <w:r w:rsidR="002E45C5">
        <w:t xml:space="preserve">In contrast, </w:t>
      </w:r>
      <w:r w:rsidR="004C0FDA">
        <w:t>training packages</w:t>
      </w:r>
      <w:r w:rsidR="002E45C5">
        <w:t xml:space="preserve"> start with the requirements of the workplace: </w:t>
      </w:r>
      <w:r>
        <w:t>‘</w:t>
      </w:r>
      <w:r w:rsidRPr="004E60E8">
        <w:t>Units of competency specify the standards of performance required in the wor</w:t>
      </w:r>
      <w:r>
        <w:t>kplace’ (</w:t>
      </w:r>
      <w:r w:rsidR="002A4655" w:rsidRPr="002A4655">
        <w:t>National Skills Standards Co</w:t>
      </w:r>
      <w:r w:rsidR="000F3F44">
        <w:t>uncil 2012a, p.</w:t>
      </w:r>
      <w:r w:rsidR="002A4655" w:rsidRPr="002A4655">
        <w:t>3).</w:t>
      </w:r>
      <w:r w:rsidR="003643E6">
        <w:t xml:space="preserve"> This is significant because productive capabilities seek to develop graduates’ productivity in</w:t>
      </w:r>
      <w:r w:rsidR="00953335">
        <w:t xml:space="preserve"> their current and future potentially different occupations</w:t>
      </w:r>
      <w:r w:rsidR="003643E6">
        <w:t xml:space="preserve">, while training packages </w:t>
      </w:r>
      <w:r w:rsidR="00953335">
        <w:t xml:space="preserve">develop graduates for the current workplace and possibly </w:t>
      </w:r>
      <w:r w:rsidR="00476EB4">
        <w:t xml:space="preserve">for </w:t>
      </w:r>
      <w:r w:rsidR="00953335">
        <w:t>its future changes</w:t>
      </w:r>
      <w:r w:rsidR="00ED6A9F">
        <w:t xml:space="preserve"> but within more narrowly defined parameters</w:t>
      </w:r>
      <w:r w:rsidR="00953335">
        <w:t>.</w:t>
      </w:r>
      <w:r w:rsidR="00ED6A9F">
        <w:t xml:space="preserve"> The current approach also assumes that graduates’ working lives are distinct from their broader lives, whereas the capacity to be skilful at work emerge</w:t>
      </w:r>
      <w:r w:rsidR="00A71619">
        <w:t>s from</w:t>
      </w:r>
      <w:r w:rsidR="00ED6A9F">
        <w:t xml:space="preserve"> </w:t>
      </w:r>
      <w:r w:rsidR="00691951">
        <w:t xml:space="preserve">the </w:t>
      </w:r>
      <w:r w:rsidR="00ED6A9F">
        <w:t xml:space="preserve">broader knowledge, skills and attributes that </w:t>
      </w:r>
      <w:proofErr w:type="gramStart"/>
      <w:r w:rsidR="00ED6A9F">
        <w:t>graduates</w:t>
      </w:r>
      <w:proofErr w:type="gramEnd"/>
      <w:r w:rsidR="00ED6A9F">
        <w:t xml:space="preserve"> use in their lives more broadly.</w:t>
      </w:r>
    </w:p>
    <w:p w:rsidR="00A7484B" w:rsidRDefault="002A686F" w:rsidP="005E181F">
      <w:pPr>
        <w:pStyle w:val="Text"/>
      </w:pPr>
      <w:r>
        <w:t>Th</w:t>
      </w:r>
      <w:r w:rsidR="003643E6">
        <w:t>is leads to th</w:t>
      </w:r>
      <w:r>
        <w:t>e second distinctive characterist</w:t>
      </w:r>
      <w:r w:rsidR="003643E6">
        <w:t>ic of productive capabilities,</w:t>
      </w:r>
      <w:r>
        <w:t xml:space="preserve"> their </w:t>
      </w:r>
      <w:r w:rsidR="00953335">
        <w:t>advancement of graduates’ p</w:t>
      </w:r>
      <w:r w:rsidR="00B80063">
        <w:t>rogression in their careers</w:t>
      </w:r>
      <w:r w:rsidR="00953335">
        <w:t xml:space="preserve">. </w:t>
      </w:r>
      <w:r w:rsidR="00B80063">
        <w:t xml:space="preserve">Careers </w:t>
      </w:r>
      <w:r w:rsidR="006D1932">
        <w:t xml:space="preserve">may </w:t>
      </w:r>
      <w:r w:rsidR="00B80063">
        <w:t xml:space="preserve">involve different occupations, industries and fields. They may also involve periods and combinations of work, education and time out of the paid workforce. Preparing graduates for careers is thus much broader than the current approaches to </w:t>
      </w:r>
      <w:r w:rsidR="00E2503D">
        <w:t>mid-level</w:t>
      </w:r>
      <w:r w:rsidR="00B80063">
        <w:t xml:space="preserve"> </w:t>
      </w:r>
      <w:r w:rsidR="007E47AE">
        <w:t>qualifications</w:t>
      </w:r>
      <w:r w:rsidR="00691951">
        <w:t>, which</w:t>
      </w:r>
      <w:r w:rsidR="007E47AE">
        <w:t xml:space="preserve"> </w:t>
      </w:r>
      <w:r w:rsidR="004C50A7">
        <w:t>may prepare graduates for progression in work and education, but usually in the same industry, occupation or field.</w:t>
      </w:r>
    </w:p>
    <w:p w:rsidR="002A4655" w:rsidRDefault="004C50A7" w:rsidP="005E181F">
      <w:pPr>
        <w:pStyle w:val="Text"/>
      </w:pPr>
      <w:r>
        <w:t xml:space="preserve">The third distinctive characteristic of productive capabilities is their development of individuals’ capacity to participate in </w:t>
      </w:r>
      <w:r w:rsidR="007E47AE">
        <w:t>decision-making</w:t>
      </w:r>
      <w:r>
        <w:t xml:space="preserve"> about work. While some </w:t>
      </w:r>
      <w:r w:rsidR="00E2503D">
        <w:t>mid-level</w:t>
      </w:r>
      <w:r>
        <w:t xml:space="preserve"> qualifications seek to develop gr</w:t>
      </w:r>
      <w:r w:rsidR="00F716AE">
        <w:t>aduates’ teamwork and possibl</w:t>
      </w:r>
      <w:r>
        <w:t xml:space="preserve">y even </w:t>
      </w:r>
      <w:r w:rsidR="00691951">
        <w:t xml:space="preserve">promote the </w:t>
      </w:r>
      <w:r>
        <w:t xml:space="preserve">sharing </w:t>
      </w:r>
      <w:r w:rsidR="00691951">
        <w:t xml:space="preserve">of </w:t>
      </w:r>
      <w:r>
        <w:t xml:space="preserve">responsibility for achieving </w:t>
      </w:r>
      <w:r w:rsidR="00476EB4">
        <w:t>common</w:t>
      </w:r>
      <w:r>
        <w:t xml:space="preserve"> work goals, participating in </w:t>
      </w:r>
      <w:r w:rsidR="007E47AE">
        <w:t>decision-making</w:t>
      </w:r>
      <w:r>
        <w:t xml:space="preserve"> about work is rather broader.</w:t>
      </w:r>
    </w:p>
    <w:p w:rsidR="00360628" w:rsidRDefault="00360628">
      <w:pPr>
        <w:spacing w:before="0" w:line="240" w:lineRule="auto"/>
        <w:rPr>
          <w:rFonts w:ascii="Tahoma" w:hAnsi="Tahoma" w:cs="Tahoma"/>
          <w:color w:val="000000"/>
          <w:sz w:val="24"/>
        </w:rPr>
      </w:pPr>
      <w:r>
        <w:br w:type="page"/>
      </w:r>
    </w:p>
    <w:p w:rsidR="00896B6F" w:rsidRDefault="00896B6F" w:rsidP="00896B6F">
      <w:pPr>
        <w:pStyle w:val="Heading3"/>
      </w:pPr>
      <w:r>
        <w:lastRenderedPageBreak/>
        <w:t>Social partnership</w:t>
      </w:r>
    </w:p>
    <w:p w:rsidR="00F03F1B" w:rsidRPr="00F03F1B" w:rsidRDefault="00F03F1B" w:rsidP="00987F06">
      <w:pPr>
        <w:pStyle w:val="Text"/>
      </w:pPr>
      <w:r>
        <w:t>In the last section of this report</w:t>
      </w:r>
      <w:r w:rsidR="000F3F44">
        <w:t>,</w:t>
      </w:r>
      <w:r>
        <w:t xml:space="preserve"> </w:t>
      </w:r>
      <w:r w:rsidR="00476EB4">
        <w:t>which considers</w:t>
      </w:r>
      <w:r w:rsidR="00F716AE">
        <w:t xml:space="preserve"> </w:t>
      </w:r>
      <w:r w:rsidR="000F3F44">
        <w:t xml:space="preserve">the </w:t>
      </w:r>
      <w:r w:rsidR="00F716AE">
        <w:t>i</w:t>
      </w:r>
      <w:r>
        <w:t>mplications for tertiary education</w:t>
      </w:r>
      <w:r w:rsidR="000F3F44">
        <w:t>,</w:t>
      </w:r>
      <w:r>
        <w:t xml:space="preserve"> the team notes that to be implemented the new approach would require the equal participation and cooperation of qualifications’ social partners: educators, employee representatives, employers and government. Yet</w:t>
      </w:r>
      <w:r w:rsidR="000F3F44">
        <w:t>,</w:t>
      </w:r>
      <w:r>
        <w:t xml:space="preserve"> </w:t>
      </w:r>
      <w:r w:rsidR="00476EB4">
        <w:t xml:space="preserve">in the current approach </w:t>
      </w:r>
      <w:r>
        <w:t xml:space="preserve">employee representatives are being steadily marginalised in deciding policy on </w:t>
      </w:r>
      <w:r w:rsidR="00E2503D">
        <w:t>mid-level</w:t>
      </w:r>
      <w:r>
        <w:t xml:space="preserve"> qualifications</w:t>
      </w:r>
      <w:r w:rsidR="000F3F44">
        <w:t>, while</w:t>
      </w:r>
      <w:r>
        <w:t xml:space="preserve"> educators are specifically excluded from </w:t>
      </w:r>
      <w:r w:rsidRPr="00F03F1B">
        <w:t xml:space="preserve">developing and approving </w:t>
      </w:r>
      <w:r>
        <w:t xml:space="preserve">vocational </w:t>
      </w:r>
      <w:r w:rsidRPr="00F03F1B">
        <w:t xml:space="preserve">qualifications (National </w:t>
      </w:r>
      <w:r w:rsidR="00AE58C3">
        <w:t>Skills Standards Council 2012b, p.</w:t>
      </w:r>
      <w:r w:rsidRPr="00F03F1B">
        <w:t>4).</w:t>
      </w:r>
    </w:p>
    <w:p w:rsidR="00A4527B" w:rsidRDefault="00657CFB" w:rsidP="00A4527B">
      <w:r w:rsidRPr="00A4527B">
        <w:t xml:space="preserve">The next section reports the results from testing the new approach to qualifications with public officials and </w:t>
      </w:r>
      <w:r w:rsidR="00E357B8">
        <w:t xml:space="preserve">the </w:t>
      </w:r>
      <w:r w:rsidRPr="00A4527B">
        <w:t xml:space="preserve">social partners in </w:t>
      </w:r>
      <w:r w:rsidR="00F716AE">
        <w:t xml:space="preserve">the </w:t>
      </w:r>
      <w:r w:rsidRPr="00A4527B">
        <w:t>four</w:t>
      </w:r>
      <w:r w:rsidR="00F716AE">
        <w:t xml:space="preserve"> industry</w:t>
      </w:r>
      <w:r w:rsidRPr="00A4527B">
        <w:t xml:space="preserve"> fields. </w:t>
      </w:r>
    </w:p>
    <w:p w:rsidR="002729BA" w:rsidRPr="005C2FCF" w:rsidRDefault="002729BA" w:rsidP="00A4527B">
      <w:pPr>
        <w:pStyle w:val="Heading1"/>
      </w:pPr>
      <w:r>
        <w:br w:type="page"/>
      </w:r>
      <w:bookmarkStart w:id="52" w:name="_Toc420572204"/>
      <w:r w:rsidR="003B2D66">
        <w:lastRenderedPageBreak/>
        <w:t>Testing the model: c</w:t>
      </w:r>
      <w:r>
        <w:t>ase studies</w:t>
      </w:r>
      <w:bookmarkEnd w:id="52"/>
    </w:p>
    <w:p w:rsidR="0032299D" w:rsidRDefault="00BE1F19" w:rsidP="005E181F">
      <w:pPr>
        <w:pStyle w:val="Text"/>
      </w:pPr>
      <w:r>
        <w:t xml:space="preserve">This section reports briefly </w:t>
      </w:r>
      <w:r w:rsidR="000F3F44">
        <w:t xml:space="preserve">on </w:t>
      </w:r>
      <w:r>
        <w:t xml:space="preserve">the case studies conducted in the third year of the project. </w:t>
      </w:r>
      <w:r w:rsidR="00496431">
        <w:t>Each</w:t>
      </w:r>
      <w:r w:rsidR="00D00F9D">
        <w:t xml:space="preserve"> case study is elaborated in the </w:t>
      </w:r>
      <w:r w:rsidR="00496431">
        <w:t xml:space="preserve">accompanying support document. </w:t>
      </w:r>
      <w:r w:rsidR="0042350B">
        <w:t xml:space="preserve">The aim of the case studies was to test the concepts introduced in the previous section with the people and bodies </w:t>
      </w:r>
      <w:r w:rsidR="00A573BB">
        <w:t>most involved in qualifications —</w:t>
      </w:r>
      <w:r w:rsidR="0042350B">
        <w:t xml:space="preserve"> the qualifications’ social partners: </w:t>
      </w:r>
      <w:r w:rsidR="0042350B" w:rsidRPr="002729BA">
        <w:t>educators, employers, unions</w:t>
      </w:r>
      <w:r w:rsidR="0042350B">
        <w:t>,</w:t>
      </w:r>
      <w:r w:rsidR="0042350B" w:rsidRPr="002729BA">
        <w:t xml:space="preserve"> </w:t>
      </w:r>
      <w:r w:rsidR="00AE0EEF">
        <w:t xml:space="preserve">and </w:t>
      </w:r>
      <w:r w:rsidR="0042350B" w:rsidRPr="002729BA">
        <w:t>government and occupational bodies</w:t>
      </w:r>
      <w:r w:rsidR="0042350B">
        <w:t>.</w:t>
      </w:r>
      <w:r w:rsidR="00A13761">
        <w:t xml:space="preserve"> </w:t>
      </w:r>
      <w:r w:rsidR="00B91B2C">
        <w:t>A specific discussion paper was prepared f</w:t>
      </w:r>
      <w:r w:rsidR="00A13761">
        <w:t xml:space="preserve">or each case study </w:t>
      </w:r>
      <w:r w:rsidR="00B91B2C">
        <w:t xml:space="preserve">and </w:t>
      </w:r>
      <w:r w:rsidR="00A13761">
        <w:t>a range of people w</w:t>
      </w:r>
      <w:r w:rsidR="00A573BB">
        <w:t>ere</w:t>
      </w:r>
      <w:r w:rsidR="00A13761">
        <w:t xml:space="preserve"> interviewed</w:t>
      </w:r>
      <w:r w:rsidR="002B5D1B">
        <w:t>;</w:t>
      </w:r>
      <w:r w:rsidR="00624233">
        <w:t xml:space="preserve"> details are reported for each case study below</w:t>
      </w:r>
      <w:r w:rsidR="00A13761">
        <w:t xml:space="preserve">. </w:t>
      </w:r>
      <w:r w:rsidR="002B0E0D">
        <w:t>Since one of the findings from earlier stages of the project was that different arrangements are needed for qualifications of different type</w:t>
      </w:r>
      <w:r w:rsidR="009956B5">
        <w:t>s</w:t>
      </w:r>
      <w:r w:rsidR="002B0E0D">
        <w:t xml:space="preserve"> and in different fields and industries, </w:t>
      </w:r>
      <w:r w:rsidR="00B91B2C">
        <w:t xml:space="preserve">the discussion papers and </w:t>
      </w:r>
      <w:r w:rsidR="002B0E0D">
        <w:t xml:space="preserve">interviews were tailored to each case study. Nonetheless, </w:t>
      </w:r>
      <w:r w:rsidR="00A13761">
        <w:t>the interviews covered these questions.</w:t>
      </w:r>
    </w:p>
    <w:p w:rsidR="0032299D" w:rsidRPr="00DD3CDB" w:rsidRDefault="0032299D" w:rsidP="002F1203">
      <w:pPr>
        <w:pStyle w:val="Dotpoint1"/>
      </w:pPr>
      <w:r w:rsidRPr="00DD3CDB">
        <w:t xml:space="preserve">Given the nature of skill formation within your industry, what should the main purpose of mid-level qualifications be? </w:t>
      </w:r>
    </w:p>
    <w:p w:rsidR="0032299D" w:rsidRPr="00DD3CDB" w:rsidRDefault="0032299D" w:rsidP="002F1203">
      <w:pPr>
        <w:pStyle w:val="Dotpoint1"/>
      </w:pPr>
      <w:r w:rsidRPr="00DD3CDB">
        <w:t>What should be the ‘logic’ of qualifications in your industry? All qualifications need to achieve three purposes: as a labour market entry quali</w:t>
      </w:r>
      <w:r w:rsidR="00BA7751">
        <w:t>fication, to progress to higher-</w:t>
      </w:r>
      <w:r w:rsidRPr="00DD3CDB">
        <w:t>level studies</w:t>
      </w:r>
      <w:r w:rsidR="00BA7751">
        <w:t>, and to widen access to higher-</w:t>
      </w:r>
      <w:r w:rsidRPr="00DD3CDB">
        <w:t>level studies for students from disadvanta</w:t>
      </w:r>
      <w:r w:rsidR="00035951">
        <w:t xml:space="preserve">ged backgrounds. What should </w:t>
      </w:r>
      <w:r w:rsidRPr="00DD3CDB">
        <w:t>the balance be in your industry and why? What is the best way to achieve this balance?</w:t>
      </w:r>
    </w:p>
    <w:p w:rsidR="0032299D" w:rsidRPr="00DD3CDB" w:rsidRDefault="0032299D" w:rsidP="002F1203">
      <w:pPr>
        <w:pStyle w:val="Dotpoint1"/>
      </w:pPr>
      <w:r w:rsidRPr="00DD3CDB">
        <w:t>Is there potential for basing qualifications on vocational streams in your industry? Are there occupations that are linked by commonalities in knowledge, skills and attributes? If there are, could you elaborate on which occupations you are thinking of and how they are linked?</w:t>
      </w:r>
    </w:p>
    <w:p w:rsidR="0032299D" w:rsidRPr="00DD3CDB" w:rsidRDefault="0032299D" w:rsidP="002F1203">
      <w:pPr>
        <w:pStyle w:val="Dotpoint1"/>
      </w:pPr>
      <w:r w:rsidRPr="00DD3CDB">
        <w:t xml:space="preserve">Is there potential for qualifications to be based on capabilities in your sector? In particular, can the capabilities approach help </w:t>
      </w:r>
      <w:r w:rsidR="00E357B8">
        <w:t xml:space="preserve">to </w:t>
      </w:r>
      <w:r w:rsidRPr="00DD3CDB">
        <w:t>devise relevant, quality qua</w:t>
      </w:r>
      <w:r w:rsidR="00035951">
        <w:t xml:space="preserve">lifications for mid-level </w:t>
      </w:r>
      <w:r w:rsidRPr="00DD3CDB">
        <w:t>jobs?</w:t>
      </w:r>
    </w:p>
    <w:p w:rsidR="0032299D" w:rsidRPr="00DD3CDB" w:rsidRDefault="0032299D" w:rsidP="002F1203">
      <w:pPr>
        <w:pStyle w:val="Dotpoint1"/>
      </w:pPr>
      <w:r w:rsidRPr="00DD3CDB">
        <w:t>How could qualifications be developed and implemented? What would they look like? Who needs to be involved?</w:t>
      </w:r>
    </w:p>
    <w:p w:rsidR="0032299D" w:rsidRDefault="0032299D" w:rsidP="002F1203">
      <w:pPr>
        <w:pStyle w:val="Dotpoint1"/>
      </w:pPr>
      <w:r w:rsidRPr="00DD3CDB">
        <w:t>What would need to change to implement this approach? Who would need to be involved? What strategies would you recommend?</w:t>
      </w:r>
    </w:p>
    <w:p w:rsidR="00C402E1" w:rsidRDefault="002A6F8E" w:rsidP="00C402E1">
      <w:pPr>
        <w:pStyle w:val="Heading2"/>
      </w:pPr>
      <w:bookmarkStart w:id="53" w:name="_Toc420572205"/>
      <w:r>
        <w:t xml:space="preserve">Consultations with </w:t>
      </w:r>
      <w:r w:rsidR="00D00F9D">
        <w:t xml:space="preserve">public officials and </w:t>
      </w:r>
      <w:r w:rsidR="005B1838">
        <w:t>government</w:t>
      </w:r>
      <w:r w:rsidR="00C402E1">
        <w:t xml:space="preserve"> officials</w:t>
      </w:r>
      <w:bookmarkEnd w:id="53"/>
      <w:r w:rsidR="002B0E0D">
        <w:t xml:space="preserve"> </w:t>
      </w:r>
    </w:p>
    <w:p w:rsidR="0021096C" w:rsidRDefault="002B0E0D" w:rsidP="005C5EDD">
      <w:pPr>
        <w:pStyle w:val="Text"/>
      </w:pPr>
      <w:r>
        <w:t xml:space="preserve">The team </w:t>
      </w:r>
      <w:r w:rsidR="0021096C">
        <w:t xml:space="preserve">interviewed three senior </w:t>
      </w:r>
      <w:r w:rsidR="001874BA">
        <w:t>officials from</w:t>
      </w:r>
      <w:r w:rsidR="0021096C">
        <w:t xml:space="preserve"> two</w:t>
      </w:r>
      <w:r w:rsidR="00B91B2C">
        <w:t xml:space="preserve"> </w:t>
      </w:r>
      <w:r w:rsidR="0021096C">
        <w:t>national</w:t>
      </w:r>
      <w:r w:rsidR="00B91B2C">
        <w:t xml:space="preserve"> statutory bodies and </w:t>
      </w:r>
      <w:r w:rsidR="0021096C">
        <w:t xml:space="preserve">four senior officials </w:t>
      </w:r>
      <w:r w:rsidR="00B91B2C">
        <w:t>from t</w:t>
      </w:r>
      <w:r w:rsidR="00BA7751">
        <w:t>hree state VET</w:t>
      </w:r>
      <w:r w:rsidR="00D00F9D">
        <w:t xml:space="preserve"> </w:t>
      </w:r>
      <w:r w:rsidR="0032299D">
        <w:t>bodies</w:t>
      </w:r>
      <w:r w:rsidR="00B91B2C">
        <w:t>.</w:t>
      </w:r>
      <w:r w:rsidR="001874BA">
        <w:t xml:space="preserve"> </w:t>
      </w:r>
      <w:r w:rsidR="00310E0D">
        <w:t>In one state</w:t>
      </w:r>
      <w:r w:rsidR="00FA5D83">
        <w:t xml:space="preserve"> the interviewee was a senior official</w:t>
      </w:r>
      <w:r w:rsidR="00C4558C">
        <w:t xml:space="preserve"> in </w:t>
      </w:r>
      <w:r w:rsidR="00A573BB">
        <w:t xml:space="preserve">the </w:t>
      </w:r>
      <w:r w:rsidR="0021096C">
        <w:t>VET</w:t>
      </w:r>
      <w:r w:rsidR="00A573BB">
        <w:t xml:space="preserve"> sector</w:t>
      </w:r>
      <w:r w:rsidR="0021096C">
        <w:t xml:space="preserve">. There were two interviewees in the second state: one </w:t>
      </w:r>
      <w:r w:rsidR="00FA5D83">
        <w:t>w</w:t>
      </w:r>
      <w:r w:rsidR="00561984">
        <w:t xml:space="preserve">as a </w:t>
      </w:r>
      <w:r w:rsidR="00FA5D83">
        <w:t xml:space="preserve">member of </w:t>
      </w:r>
      <w:r w:rsidR="00C4558C">
        <w:t xml:space="preserve">the </w:t>
      </w:r>
      <w:r w:rsidR="0021096C">
        <w:t xml:space="preserve">key training advisory </w:t>
      </w:r>
      <w:r w:rsidR="00C4558C">
        <w:t xml:space="preserve">board for </w:t>
      </w:r>
      <w:r w:rsidR="00A573BB">
        <w:t>vocational education and training</w:t>
      </w:r>
      <w:r w:rsidR="002242D4">
        <w:t xml:space="preserve"> </w:t>
      </w:r>
      <w:r w:rsidR="00C4558C">
        <w:t>in that state</w:t>
      </w:r>
      <w:r w:rsidR="00A573BB">
        <w:t>,</w:t>
      </w:r>
      <w:r w:rsidR="00C4558C">
        <w:t xml:space="preserve"> while </w:t>
      </w:r>
      <w:r w:rsidR="0021096C">
        <w:t>the other</w:t>
      </w:r>
      <w:r w:rsidR="00C4558C">
        <w:t xml:space="preserve"> was a senior </w:t>
      </w:r>
      <w:r w:rsidR="00D51E6A">
        <w:t xml:space="preserve">VET </w:t>
      </w:r>
      <w:r w:rsidR="00C4558C">
        <w:t>o</w:t>
      </w:r>
      <w:r w:rsidR="0021096C">
        <w:t>fficial. I</w:t>
      </w:r>
      <w:r w:rsidR="00310E0D">
        <w:t>n the third state</w:t>
      </w:r>
      <w:r w:rsidR="00C4558C">
        <w:t xml:space="preserve"> the interviewee was the chair of the </w:t>
      </w:r>
      <w:r w:rsidR="002B5D1B">
        <w:t xml:space="preserve">state’s </w:t>
      </w:r>
      <w:r w:rsidR="00C4558C">
        <w:t xml:space="preserve">regulatory board for </w:t>
      </w:r>
      <w:r w:rsidR="00356BD3">
        <w:t>vocational education and training</w:t>
      </w:r>
      <w:r w:rsidR="00C4558C">
        <w:t xml:space="preserve">. </w:t>
      </w:r>
    </w:p>
    <w:p w:rsidR="00E0768B" w:rsidRDefault="00D51E6A" w:rsidP="005C5EDD">
      <w:pPr>
        <w:pStyle w:val="Text"/>
      </w:pPr>
      <w:r>
        <w:t>Overall, t</w:t>
      </w:r>
      <w:r w:rsidR="005C5EDD">
        <w:t>hese p</w:t>
      </w:r>
      <w:r w:rsidR="001874BA">
        <w:t xml:space="preserve">ublic officials showed interest in the capabilities approach but </w:t>
      </w:r>
      <w:r w:rsidR="00FA5D83">
        <w:t xml:space="preserve">differed over whether </w:t>
      </w:r>
      <w:r w:rsidR="001874BA">
        <w:t>a major change or reorientation was needed</w:t>
      </w:r>
      <w:r w:rsidR="00FA5D83">
        <w:t xml:space="preserve"> in the conceptual basis of qualifications. </w:t>
      </w:r>
      <w:r w:rsidR="00866CD6">
        <w:t>O</w:t>
      </w:r>
      <w:r w:rsidR="00561984">
        <w:t>ne senior official thought that the notion of capabilities was in some ways a refinement of the existing notion of competencies, while in other ways it was a return to the original intention of policy when competen</w:t>
      </w:r>
      <w:r w:rsidR="00625E1B">
        <w:t>cy-</w:t>
      </w:r>
      <w:r w:rsidR="00561984">
        <w:t xml:space="preserve">based training was introduced in VET as the mandatory basis of qualifications in the 1990s. </w:t>
      </w:r>
      <w:r w:rsidR="0052511D">
        <w:t>This official argued that training packages, which are the curr</w:t>
      </w:r>
      <w:r w:rsidR="0021096C">
        <w:t>ent model of qualifications in VET</w:t>
      </w:r>
      <w:r w:rsidR="0052511D">
        <w:t xml:space="preserve">, </w:t>
      </w:r>
      <w:r w:rsidR="00FE3751">
        <w:t>have become too narrow and over-specified</w:t>
      </w:r>
      <w:r w:rsidR="00CA777F">
        <w:t xml:space="preserve">. The </w:t>
      </w:r>
      <w:r w:rsidR="00FE3751">
        <w:t xml:space="preserve">capabilities approach offered more scope for focusing on the personal development of the </w:t>
      </w:r>
      <w:r w:rsidR="00BA7751">
        <w:t>individual</w:t>
      </w:r>
      <w:r w:rsidR="00FE3751">
        <w:t xml:space="preserve"> by linking their development</w:t>
      </w:r>
      <w:r w:rsidR="00E0768B">
        <w:t xml:space="preserve"> to the </w:t>
      </w:r>
      <w:r w:rsidR="00E0768B">
        <w:lastRenderedPageBreak/>
        <w:t>requirements of work</w:t>
      </w:r>
      <w:r w:rsidR="00CA777F">
        <w:t>, which</w:t>
      </w:r>
      <w:r w:rsidR="00E0768B">
        <w:t xml:space="preserve"> </w:t>
      </w:r>
      <w:r w:rsidR="00CA777F">
        <w:t>i</w:t>
      </w:r>
      <w:r w:rsidR="00FE3751">
        <w:t>n the opinion of this official, was the original intentio</w:t>
      </w:r>
      <w:r w:rsidR="00A573BB">
        <w:t>n of competency-</w:t>
      </w:r>
      <w:r w:rsidR="0021096C">
        <w:t>based training.</w:t>
      </w:r>
    </w:p>
    <w:p w:rsidR="00C4558C" w:rsidRDefault="00FE3751" w:rsidP="005C5EDD">
      <w:pPr>
        <w:pStyle w:val="Text"/>
      </w:pPr>
      <w:r>
        <w:t>Another official drew a sharp</w:t>
      </w:r>
      <w:r w:rsidR="00BA7751">
        <w:t xml:space="preserve"> distinction between competency-</w:t>
      </w:r>
      <w:r>
        <w:t xml:space="preserve">based training and the capabilities approach and argued that </w:t>
      </w:r>
      <w:r w:rsidR="00A573BB">
        <w:t>vocational education and training</w:t>
      </w:r>
      <w:r>
        <w:t xml:space="preserve"> in Australia needed to move to the capabilities approach</w:t>
      </w:r>
      <w:r w:rsidR="00E0768B">
        <w:t xml:space="preserve">. This official argued that VET qualifications in Australia were ‘hyper-specified’ and that this didn’t reflect the reality of work or the way work was developing. The loose fit between qualifications and occupations </w:t>
      </w:r>
      <w:r w:rsidR="00DC7CDD">
        <w:t xml:space="preserve">in most areas of the labour market </w:t>
      </w:r>
      <w:r w:rsidR="00E0768B">
        <w:t>made this approach wasteful and ineffective. This official argued that VET was currently delivering ‘just in time training’ in contrast to focusing on the broader development of individuals</w:t>
      </w:r>
      <w:r w:rsidR="00BA7751">
        <w:t>,</w:t>
      </w:r>
      <w:r w:rsidR="00E0768B">
        <w:t xml:space="preserve"> who could embark on careers</w:t>
      </w:r>
      <w:r w:rsidR="00AB03CB">
        <w:t xml:space="preserve">, make meaningful contributions at work, and undertake further study. One of the problems in the VET system was </w:t>
      </w:r>
      <w:r w:rsidR="000277F2">
        <w:t>that ‘</w:t>
      </w:r>
      <w:r w:rsidR="00AB03CB">
        <w:t xml:space="preserve">there are too many voices in the system who don’t actually get at the end of the day that this is an </w:t>
      </w:r>
      <w:r w:rsidR="00476EB4">
        <w:t xml:space="preserve">education and training </w:t>
      </w:r>
      <w:proofErr w:type="gramStart"/>
      <w:r w:rsidR="00476EB4">
        <w:t>process</w:t>
      </w:r>
      <w:r w:rsidR="000277F2">
        <w:t>’</w:t>
      </w:r>
      <w:proofErr w:type="gramEnd"/>
      <w:r w:rsidR="00476EB4">
        <w:t>. Having too tight a relationship</w:t>
      </w:r>
      <w:r w:rsidR="00AB03CB">
        <w:t xml:space="preserve"> between education and work resulted in impoverished preparation for work </w:t>
      </w:r>
      <w:r w:rsidR="000277F2">
        <w:t xml:space="preserve">and </w:t>
      </w:r>
      <w:r w:rsidR="00EB5CC0">
        <w:t xml:space="preserve">impoverished education and training </w:t>
      </w:r>
      <w:r w:rsidR="00AB03CB">
        <w:t xml:space="preserve">because it resulted in hyper-specification of qualifications. </w:t>
      </w:r>
    </w:p>
    <w:p w:rsidR="00C4558C" w:rsidRDefault="00DD2FD2" w:rsidP="005C5EDD">
      <w:pPr>
        <w:pStyle w:val="Text"/>
      </w:pPr>
      <w:r w:rsidRPr="00DD2FD2">
        <w:t>Two officials interviewed from one</w:t>
      </w:r>
      <w:r w:rsidR="0021096C">
        <w:t xml:space="preserve"> national</w:t>
      </w:r>
      <w:r w:rsidRPr="00DD2FD2">
        <w:t xml:space="preserve"> statutory body </w:t>
      </w:r>
      <w:r>
        <w:t xml:space="preserve">thought that qualifications needed to be more differentiated to reflect the different needs of students and their circumstances. They felt that (broadly speaking) there was a place for both competency-based training and qualifications underpinned by a broader approach such as the capabilities approach. They </w:t>
      </w:r>
      <w:r w:rsidR="00BA7751">
        <w:t>considered</w:t>
      </w:r>
      <w:r>
        <w:t xml:space="preserve"> that we need</w:t>
      </w:r>
      <w:r w:rsidR="008913F9">
        <w:t>ed</w:t>
      </w:r>
      <w:r>
        <w:t xml:space="preserve"> to differentiate between those who are already </w:t>
      </w:r>
      <w:r w:rsidRPr="008913F9">
        <w:t>in</w:t>
      </w:r>
      <w:r>
        <w:t xml:space="preserve"> an occupation and are undertaking training to support their role in that occupation </w:t>
      </w:r>
      <w:r w:rsidR="0021096C">
        <w:t>on the one hand, and</w:t>
      </w:r>
      <w:r w:rsidR="00BA7751">
        <w:t>,</w:t>
      </w:r>
      <w:r w:rsidR="0021096C">
        <w:t xml:space="preserve"> on the other, </w:t>
      </w:r>
      <w:r>
        <w:t xml:space="preserve">those who were not yet employed in the area in which they were training. In the case of the former, </w:t>
      </w:r>
      <w:r w:rsidR="007A79C2">
        <w:t>competency-</w:t>
      </w:r>
      <w:r>
        <w:t>based training may be more appropriate and aligned to the employer’s specific requ</w:t>
      </w:r>
      <w:r w:rsidR="001D1484">
        <w:t>irements, whereas in</w:t>
      </w:r>
      <w:r>
        <w:t xml:space="preserve"> the latter</w:t>
      </w:r>
      <w:r w:rsidR="001D1484">
        <w:t xml:space="preserve"> case</w:t>
      </w:r>
      <w:r>
        <w:t>, students needed a broader education</w:t>
      </w:r>
      <w:r w:rsidR="00A573BB">
        <w:t>, one</w:t>
      </w:r>
      <w:r>
        <w:t xml:space="preserve"> that would prepare them to enter </w:t>
      </w:r>
      <w:r w:rsidR="008913F9">
        <w:t xml:space="preserve">and progress in </w:t>
      </w:r>
      <w:r>
        <w:t xml:space="preserve">an occupation. Generally speaking, they felt that </w:t>
      </w:r>
      <w:r w:rsidR="008913F9">
        <w:t xml:space="preserve">‘we should be educating for careers rather than specific occupations’ because of the loose fit between specific qualifications and specific occupations </w:t>
      </w:r>
      <w:r w:rsidR="00E357B8">
        <w:t>which</w:t>
      </w:r>
      <w:r w:rsidR="008913F9">
        <w:t xml:space="preserve"> characterised the workforce overall. In general, there are only a small number of qualifications where the fit between the qualification and the specific job is very tight, and these are usually in regulated occupations</w:t>
      </w:r>
      <w:r w:rsidR="00BA7751">
        <w:t>,</w:t>
      </w:r>
      <w:r w:rsidR="008913F9">
        <w:t xml:space="preserve"> where it takes a</w:t>
      </w:r>
      <w:r w:rsidR="00A573BB">
        <w:t xml:space="preserve"> long time to train individuals</w:t>
      </w:r>
      <w:r w:rsidR="008913F9">
        <w:t xml:space="preserve"> and where the professional and occupational bodies have had significant input into the design and spec</w:t>
      </w:r>
      <w:r w:rsidR="003A5482">
        <w:t>ification of the qualification.</w:t>
      </w:r>
    </w:p>
    <w:p w:rsidR="00496322" w:rsidRDefault="008913F9" w:rsidP="005C5EDD">
      <w:pPr>
        <w:pStyle w:val="Text"/>
      </w:pPr>
      <w:r>
        <w:t xml:space="preserve">The official from the other </w:t>
      </w:r>
      <w:r w:rsidR="003A5482">
        <w:t xml:space="preserve">national </w:t>
      </w:r>
      <w:r>
        <w:t xml:space="preserve">statutory body felt that the system design in </w:t>
      </w:r>
      <w:r w:rsidR="00A573BB">
        <w:t>vocational education and training</w:t>
      </w:r>
      <w:r>
        <w:t xml:space="preserve"> was appropriate, </w:t>
      </w:r>
      <w:r w:rsidR="00131304">
        <w:t xml:space="preserve">but that </w:t>
      </w:r>
      <w:r w:rsidR="00A573BB">
        <w:t xml:space="preserve">the sector’s </w:t>
      </w:r>
      <w:r w:rsidR="00131304">
        <w:t xml:space="preserve">qualifications </w:t>
      </w:r>
      <w:r w:rsidR="00310E0D">
        <w:t xml:space="preserve">needed to be tightened </w:t>
      </w:r>
      <w:r w:rsidR="00131304">
        <w:t>because they weren’t explicit enough.</w:t>
      </w:r>
      <w:r w:rsidR="00496322">
        <w:t xml:space="preserve"> </w:t>
      </w:r>
      <w:r w:rsidR="007A79C2">
        <w:t xml:space="preserve">The official argued that if aspects of performance were critical to jobs, then they must be clearly specified in the qualification and </w:t>
      </w:r>
      <w:r w:rsidR="003A5482">
        <w:t xml:space="preserve">that </w:t>
      </w:r>
      <w:r w:rsidR="007A79C2">
        <w:t xml:space="preserve">this needs to be improved. </w:t>
      </w:r>
      <w:r w:rsidR="00496322">
        <w:t>Broader qualifications would be appropriate if that reflected the requirements of occupations served by those qualifications, but overall, the problem with VET qualifications was the lack of specificity. Moreover, the system made sufficient provision for broader qualifications at present</w:t>
      </w:r>
      <w:r w:rsidR="007A79C2">
        <w:t xml:space="preserve"> because many units of competency were common to a number of qualifications within an industry and good educators could make these connections. </w:t>
      </w:r>
      <w:r w:rsidR="000E0236">
        <w:t>The official argued that t</w:t>
      </w:r>
      <w:r w:rsidR="007A79C2">
        <w:t xml:space="preserve">he main problems in VET were not the design of </w:t>
      </w:r>
      <w:r w:rsidR="000E0236">
        <w:t>qualifications;</w:t>
      </w:r>
      <w:r w:rsidR="007A79C2">
        <w:t xml:space="preserve"> rather</w:t>
      </w:r>
      <w:r w:rsidR="00941ED7">
        <w:t>,</w:t>
      </w:r>
      <w:r w:rsidR="007A79C2">
        <w:t xml:space="preserve"> they arose from the quality of pedagogy and the learning environment.</w:t>
      </w:r>
      <w:r w:rsidR="00200F74">
        <w:t xml:space="preserve"> This, combined with the overly general nature of many units of competency, meant that the quality of the system suffered and</w:t>
      </w:r>
      <w:r w:rsidR="00941ED7">
        <w:t xml:space="preserve"> also</w:t>
      </w:r>
      <w:r w:rsidR="00200F74">
        <w:t xml:space="preserve"> made </w:t>
      </w:r>
      <w:r w:rsidR="003A5482">
        <w:t xml:space="preserve">it </w:t>
      </w:r>
      <w:r w:rsidR="00200F74">
        <w:t>difficult for regulatory and quality assurance bodies in VET to implement appropriate audits of provision.</w:t>
      </w:r>
    </w:p>
    <w:p w:rsidR="007A79C2" w:rsidRDefault="00FA5D83" w:rsidP="005C5EDD">
      <w:pPr>
        <w:pStyle w:val="Text"/>
      </w:pPr>
      <w:r>
        <w:t>In many of the interviews, respondents differentiated between the capabilities approach as a conc</w:t>
      </w:r>
      <w:r w:rsidR="00941ED7">
        <w:t>eptual basis for qualifications</w:t>
      </w:r>
      <w:r>
        <w:t xml:space="preserve"> and vocational streams</w:t>
      </w:r>
      <w:r w:rsidR="00941ED7">
        <w:t>,</w:t>
      </w:r>
      <w:r>
        <w:t xml:space="preserve"> which could be used to think about the </w:t>
      </w:r>
      <w:r>
        <w:lastRenderedPageBreak/>
        <w:t xml:space="preserve">occupational domain associated with each qualification. </w:t>
      </w:r>
      <w:r w:rsidR="00200F74">
        <w:t>T</w:t>
      </w:r>
      <w:r w:rsidR="001E1866">
        <w:t xml:space="preserve">he notion of </w:t>
      </w:r>
      <w:r w:rsidR="007A79C2">
        <w:t xml:space="preserve">vocational streams was largely supported, with the exception of one official from one </w:t>
      </w:r>
      <w:r w:rsidR="003A5482">
        <w:t xml:space="preserve">national </w:t>
      </w:r>
      <w:r w:rsidR="007A79C2">
        <w:t>statutory body.</w:t>
      </w:r>
      <w:r w:rsidR="001E1866">
        <w:t xml:space="preserve"> </w:t>
      </w:r>
      <w:r w:rsidR="007A79C2">
        <w:t>Most interviewees felt that a broader approach</w:t>
      </w:r>
      <w:r w:rsidR="00E357B8">
        <w:t>, one</w:t>
      </w:r>
      <w:r w:rsidR="007A79C2">
        <w:t xml:space="preserve"> </w:t>
      </w:r>
      <w:r w:rsidR="00200F74">
        <w:t>that focused on preparing individuals for families of related occupations in vocational streams</w:t>
      </w:r>
      <w:r w:rsidR="00E357B8">
        <w:t>,</w:t>
      </w:r>
      <w:r w:rsidR="00200F74">
        <w:t xml:space="preserve"> responded more effectively to the current</w:t>
      </w:r>
      <w:r w:rsidR="00FA19B5">
        <w:t xml:space="preserve"> realities of the labour market</w:t>
      </w:r>
      <w:r w:rsidR="00200F74">
        <w:t xml:space="preserve"> and the </w:t>
      </w:r>
      <w:r w:rsidR="003A5482">
        <w:t xml:space="preserve">existing </w:t>
      </w:r>
      <w:r w:rsidR="00200F74">
        <w:t xml:space="preserve">weak links between qualifications and the specific occupations with which they were associated. They mostly agreed with the notion that we needed to differentiate our approach </w:t>
      </w:r>
      <w:r w:rsidR="00941ED7">
        <w:t>according to</w:t>
      </w:r>
      <w:r w:rsidR="00200F74">
        <w:t xml:space="preserve"> the nature of the vocational stream. This would allow more specificity in those occupations where the link between qualifications and the occupation was tight</w:t>
      </w:r>
      <w:r w:rsidR="003A5482">
        <w:t>er</w:t>
      </w:r>
      <w:r w:rsidR="00200F74">
        <w:t>, but more flexibility where these links were looser.</w:t>
      </w:r>
    </w:p>
    <w:p w:rsidR="00F33645" w:rsidRDefault="007A79C2" w:rsidP="005C5EDD">
      <w:pPr>
        <w:pStyle w:val="Text"/>
      </w:pPr>
      <w:r>
        <w:t>O</w:t>
      </w:r>
      <w:r w:rsidR="00FA5D83">
        <w:t xml:space="preserve">fficials </w:t>
      </w:r>
      <w:r w:rsidR="000E0236">
        <w:t xml:space="preserve">with responsibility for VET funding </w:t>
      </w:r>
      <w:r w:rsidR="0026386D">
        <w:t>from the state</w:t>
      </w:r>
      <w:r w:rsidR="00FA5D83">
        <w:t>s</w:t>
      </w:r>
      <w:r w:rsidR="000E0236">
        <w:t xml:space="preserve"> </w:t>
      </w:r>
      <w:r w:rsidR="00FA5D83">
        <w:t xml:space="preserve">were </w:t>
      </w:r>
      <w:r w:rsidR="000E0236">
        <w:t xml:space="preserve">particularly </w:t>
      </w:r>
      <w:r w:rsidR="00FA5D83">
        <w:t>attracted to the notion of vocational streams. This is because they found that existing approaches to VET funding</w:t>
      </w:r>
      <w:r w:rsidR="00941ED7">
        <w:t>,</w:t>
      </w:r>
      <w:r w:rsidR="00FA5D83">
        <w:t xml:space="preserve"> which are based on specific qualifications</w:t>
      </w:r>
      <w:r w:rsidR="00941ED7">
        <w:t>,</w:t>
      </w:r>
      <w:r w:rsidR="00FA5D83">
        <w:t xml:space="preserve"> were problematic when state governments were seeking to prioritise funding for qualifications that would result in good employment outcomes. Giv</w:t>
      </w:r>
      <w:r w:rsidR="001D1484">
        <w:t xml:space="preserve">en the loose </w:t>
      </w:r>
      <w:r w:rsidR="00D47694">
        <w:t xml:space="preserve">link </w:t>
      </w:r>
      <w:r w:rsidR="00FA5D83">
        <w:t xml:space="preserve">between specific qualifications and the occupations with which they are associated, the states </w:t>
      </w:r>
      <w:r w:rsidR="001874BA">
        <w:t xml:space="preserve">found it difficult to either identify or specify which qualifications should receive government subsidies amongst the hundreds available, often within one industry. </w:t>
      </w:r>
      <w:r w:rsidR="00F33645">
        <w:t>For example, one senior official argued:</w:t>
      </w:r>
    </w:p>
    <w:p w:rsidR="00F33645" w:rsidRDefault="00F33645" w:rsidP="00625E1B">
      <w:pPr>
        <w:pStyle w:val="Quote"/>
      </w:pPr>
      <w:r>
        <w:t xml:space="preserve">What we’re trying to do </w:t>
      </w:r>
      <w:r w:rsidR="00FA19B5">
        <w:t>…</w:t>
      </w:r>
      <w:r>
        <w:t xml:space="preserve"> is fund qualifications for jobs, specifically related to labour market demand and the ability to map qualifications to occupations is just impossible, and to identify the occupations and a job opening as a result of funding these qualifications is impossible.</w:t>
      </w:r>
    </w:p>
    <w:p w:rsidR="00566180" w:rsidRDefault="00625E1B" w:rsidP="005C5EDD">
      <w:pPr>
        <w:pStyle w:val="Text"/>
      </w:pPr>
      <w:r>
        <w:t xml:space="preserve">This official argued that </w:t>
      </w:r>
      <w:r w:rsidR="00D47694">
        <w:t>there is no</w:t>
      </w:r>
      <w:r>
        <w:t xml:space="preserve"> alignment between qualifications and occupations in the current system, </w:t>
      </w:r>
      <w:r w:rsidR="00D47694">
        <w:t>but instead, we have</w:t>
      </w:r>
      <w:r>
        <w:t xml:space="preserve"> a system that confuse</w:t>
      </w:r>
      <w:r w:rsidR="00D47694">
        <w:t>s</w:t>
      </w:r>
      <w:r>
        <w:t xml:space="preserve"> employers and </w:t>
      </w:r>
      <w:r w:rsidR="00866CD6">
        <w:t xml:space="preserve">students </w:t>
      </w:r>
      <w:r>
        <w:t xml:space="preserve">because of the plethora of qualifications. </w:t>
      </w:r>
      <w:r w:rsidR="00866CD6">
        <w:t xml:space="preserve">The </w:t>
      </w:r>
      <w:r w:rsidR="00427B9B">
        <w:t xml:space="preserve">official thought that there needed to be greater consistency in the ‘level’ of qualifications and the way they aligned with job roles. The huge variability at present meant there </w:t>
      </w:r>
      <w:r w:rsidR="00E357B8">
        <w:t>is</w:t>
      </w:r>
      <w:r w:rsidR="00427B9B">
        <w:t xml:space="preserve"> little consistency between and within industry sectors. </w:t>
      </w:r>
      <w:r>
        <w:t>For example, in some industries a certificate</w:t>
      </w:r>
      <w:r w:rsidR="00E357B8">
        <w:t> </w:t>
      </w:r>
      <w:r>
        <w:t xml:space="preserve">III </w:t>
      </w:r>
      <w:r w:rsidR="00E357B8">
        <w:t>is</w:t>
      </w:r>
      <w:r>
        <w:t xml:space="preserve"> a basic </w:t>
      </w:r>
      <w:r w:rsidR="00866CD6">
        <w:t>entry-level</w:t>
      </w:r>
      <w:r>
        <w:t xml:space="preserve"> qualification, whereas it </w:t>
      </w:r>
      <w:r w:rsidR="00E357B8">
        <w:t>is</w:t>
      </w:r>
      <w:r>
        <w:t xml:space="preserve"> a skilled worker in other industries. </w:t>
      </w:r>
      <w:r w:rsidR="00427B9B">
        <w:t xml:space="preserve">Greater consistency and better alignment between qualification level and job roles would ‘create </w:t>
      </w:r>
      <w:r>
        <w:t>pathways both in the job in terms of career progression and career structure</w:t>
      </w:r>
      <w:r w:rsidR="001D1484">
        <w:t>’.</w:t>
      </w:r>
    </w:p>
    <w:p w:rsidR="00C402E1" w:rsidRDefault="00C402E1" w:rsidP="00866CD6">
      <w:pPr>
        <w:pStyle w:val="Heading2"/>
      </w:pPr>
      <w:bookmarkStart w:id="54" w:name="_Toc420572206"/>
      <w:r>
        <w:t>Agriculture</w:t>
      </w:r>
      <w:bookmarkEnd w:id="54"/>
      <w:r w:rsidR="006C17AB">
        <w:t xml:space="preserve"> </w:t>
      </w:r>
    </w:p>
    <w:p w:rsidR="008C72DE" w:rsidRDefault="008C72DE" w:rsidP="008C72DE">
      <w:pPr>
        <w:pStyle w:val="Text"/>
      </w:pPr>
      <w:r>
        <w:t xml:space="preserve">A number of recent reports have examined the agricultural industry </w:t>
      </w:r>
      <w:r w:rsidR="00CD5AFF">
        <w:t>and the nature of its workforce</w:t>
      </w:r>
      <w:r>
        <w:t xml:space="preserve"> and its education and training and skills development needs. The importance of agriculture at a time of global population growth and climate change is widely recognised, not just for the national economy but also as increasingly central to international relations, with a vital role in both trade and aid. The development of agriculture in the most efficient and sustainable way however faces a number of challenges. Agriculture consists of a </w:t>
      </w:r>
      <w:r w:rsidR="00332931">
        <w:t xml:space="preserve">more loosely </w:t>
      </w:r>
      <w:r>
        <w:t>structured labour market than most other industries, wit</w:t>
      </w:r>
      <w:r w:rsidR="00332931">
        <w:t>h the prevalence of small firms and</w:t>
      </w:r>
      <w:r>
        <w:t xml:space="preserve"> barriers to advancement and insecure </w:t>
      </w:r>
      <w:r w:rsidR="00332931">
        <w:t xml:space="preserve">work </w:t>
      </w:r>
      <w:r w:rsidR="00FA19B5">
        <w:t>making</w:t>
      </w:r>
      <w:r w:rsidR="00332931">
        <w:t xml:space="preserve"> </w:t>
      </w:r>
      <w:r>
        <w:t>overall planning difficult. Similar to other areas of work however (discussed in the next section on engineering), there has been a decline in former modes of training</w:t>
      </w:r>
      <w:r w:rsidR="00FD294F">
        <w:t xml:space="preserve"> </w:t>
      </w:r>
      <w:r w:rsidR="00DC7CDD">
        <w:t xml:space="preserve">such as </w:t>
      </w:r>
      <w:r w:rsidR="00FD294F">
        <w:t>apprenticeships</w:t>
      </w:r>
      <w:r>
        <w:t xml:space="preserve">. In agriculture there has </w:t>
      </w:r>
      <w:r w:rsidR="00332931">
        <w:t xml:space="preserve">also </w:t>
      </w:r>
      <w:r>
        <w:t xml:space="preserve">been a marked decline in state government provision of advice and informal training. Also </w:t>
      </w:r>
      <w:r w:rsidR="00941ED7">
        <w:t>in common</w:t>
      </w:r>
      <w:r>
        <w:t xml:space="preserve"> with other industries, </w:t>
      </w:r>
      <w:r w:rsidR="00E357B8">
        <w:t>the</w:t>
      </w:r>
      <w:r>
        <w:t xml:space="preserve"> decline of these former modes of training and education has </w:t>
      </w:r>
      <w:r w:rsidR="00941ED7">
        <w:t>occurred</w:t>
      </w:r>
      <w:r>
        <w:t xml:space="preserve"> concurrently with technological change and industry </w:t>
      </w:r>
      <w:r w:rsidR="00332931">
        <w:t>restructuring, which</w:t>
      </w:r>
      <w:r>
        <w:t xml:space="preserve"> necessitates new and often more complex forms of skill and knowledge. Broad development of knowledge and skills however appears to be quite a challenge in an industry that faces an ageing workforce </w:t>
      </w:r>
      <w:r w:rsidR="00FD294F">
        <w:t xml:space="preserve">and declining enrolments in </w:t>
      </w:r>
      <w:r w:rsidR="00E2503D">
        <w:t>mid-level</w:t>
      </w:r>
      <w:r>
        <w:t xml:space="preserve"> qualifications in recent years </w:t>
      </w:r>
      <w:r w:rsidR="00552D86">
        <w:fldChar w:fldCharType="begin">
          <w:fldData xml:space="preserve">PEVuZE5vdGU+PENpdGU+PEF1dGhvcj5BQ0lMIEFsbGVuIENvbnN1bHRpbmcgR3JvdXA8L0F1dGhv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</w:fldData>
        </w:fldChar>
      </w:r>
      <w:r>
        <w:instrText xml:space="preserve"> ADDIN EN.CITE </w:instrText>
      </w:r>
      <w:r w:rsidR="00552D86">
        <w:fldChar w:fldCharType="begin">
          <w:fldData xml:space="preserve">PEVuZE5vdGU+PENpdGU+PEF1dGhvcj5BQ0lMIEFsbGVuIENvbnN1bHRpbmcgR3JvdXA8L0F1dGhv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</w:fldData>
        </w:fldChar>
      </w:r>
      <w:r>
        <w:instrText xml:space="preserve"> ADDIN EN.CITE.DATA </w:instrText>
      </w:r>
      <w:r w:rsidR="00552D86">
        <w:fldChar w:fldCharType="end"/>
      </w:r>
      <w:r w:rsidR="00552D86">
        <w:fldChar w:fldCharType="separate"/>
      </w:r>
      <w:r>
        <w:rPr>
          <w:noProof/>
        </w:rPr>
        <w:t>(</w:t>
      </w:r>
      <w:hyperlink w:anchor="_ENREF_1" w:tooltip="ACIL Allen Consulting Group, 2012 #319" w:history="1">
        <w:r>
          <w:rPr>
            <w:noProof/>
          </w:rPr>
          <w:t>ACIL Allen Consulting Group 2012</w:t>
        </w:r>
      </w:hyperlink>
      <w:r>
        <w:rPr>
          <w:noProof/>
        </w:rPr>
        <w:t>;</w:t>
      </w:r>
      <w:r>
        <w:t xml:space="preserve"> A</w:t>
      </w:r>
      <w:r w:rsidR="003C4FC9">
        <w:t>ustralian Workplace Productivity Agency</w:t>
      </w:r>
      <w:r>
        <w:t xml:space="preserve"> 2013</w:t>
      </w:r>
      <w:r w:rsidR="00AF0DFC">
        <w:t>a</w:t>
      </w:r>
      <w:r>
        <w:rPr>
          <w:noProof/>
        </w:rPr>
        <w:t xml:space="preserve">; </w:t>
      </w:r>
      <w:hyperlink w:anchor="_ENREF_22" w:tooltip="Pratley, 2012 #320" w:history="1">
        <w:r>
          <w:rPr>
            <w:noProof/>
          </w:rPr>
          <w:t>Pratley 2012</w:t>
        </w:r>
      </w:hyperlink>
      <w:r>
        <w:rPr>
          <w:noProof/>
        </w:rPr>
        <w:t>)</w:t>
      </w:r>
      <w:r w:rsidR="00552D86">
        <w:fldChar w:fldCharType="end"/>
      </w:r>
      <w:r>
        <w:t xml:space="preserve">. </w:t>
      </w:r>
    </w:p>
    <w:p w:rsidR="008C72DE" w:rsidRDefault="00A82B48" w:rsidP="008C72DE">
      <w:pPr>
        <w:pStyle w:val="Text"/>
      </w:pPr>
      <w:r>
        <w:lastRenderedPageBreak/>
        <w:t>Th</w:t>
      </w:r>
      <w:r w:rsidR="00FA19B5">
        <w:t>e team consulted people from</w:t>
      </w:r>
      <w:r w:rsidR="0085050E">
        <w:t xml:space="preserve"> </w:t>
      </w:r>
      <w:r>
        <w:t>areas and bodies</w:t>
      </w:r>
      <w:r w:rsidR="008C72DE">
        <w:t xml:space="preserve"> </w:t>
      </w:r>
      <w:r w:rsidR="003C4FC9">
        <w:t>that represented</w:t>
      </w:r>
      <w:r w:rsidR="008C72DE">
        <w:t xml:space="preserve"> a range of interests and contrasting views in agricultural education and work: </w:t>
      </w:r>
    </w:p>
    <w:p w:rsidR="008C72DE" w:rsidRDefault="003C4FC9" w:rsidP="008C72DE">
      <w:pPr>
        <w:pStyle w:val="Dotpoint1"/>
        <w:spacing w:before="120"/>
      </w:pPr>
      <w:r>
        <w:t>t</w:t>
      </w:r>
      <w:r w:rsidR="008C72DE">
        <w:t>hree educators:</w:t>
      </w:r>
    </w:p>
    <w:p w:rsidR="008C72DE" w:rsidRDefault="003C4FC9" w:rsidP="006F64FD">
      <w:pPr>
        <w:pStyle w:val="Dotpoint2"/>
      </w:pPr>
      <w:r>
        <w:t>a</w:t>
      </w:r>
      <w:r w:rsidR="008C72DE">
        <w:t xml:space="preserve"> former highe</w:t>
      </w:r>
      <w:r>
        <w:t>r education dean of agriculture</w:t>
      </w:r>
    </w:p>
    <w:p w:rsidR="008C72DE" w:rsidRDefault="003C4FC9" w:rsidP="006F64FD">
      <w:pPr>
        <w:pStyle w:val="Dotpoint2"/>
      </w:pPr>
      <w:r>
        <w:t>a</w:t>
      </w:r>
      <w:r w:rsidR="008C72DE">
        <w:t xml:space="preserve"> higher education agriculture bachelor program cou</w:t>
      </w:r>
      <w:r>
        <w:t>rse coordinator</w:t>
      </w:r>
    </w:p>
    <w:p w:rsidR="008C72DE" w:rsidRDefault="003C4FC9" w:rsidP="006F64FD">
      <w:pPr>
        <w:pStyle w:val="Dotpoint2"/>
      </w:pPr>
      <w:r>
        <w:t>a TAFE agriculture head teacher</w:t>
      </w:r>
    </w:p>
    <w:p w:rsidR="008C72DE" w:rsidRDefault="003C4FC9" w:rsidP="008C72DE">
      <w:pPr>
        <w:pStyle w:val="Dotpoint1"/>
        <w:spacing w:before="120"/>
      </w:pPr>
      <w:r>
        <w:t>f</w:t>
      </w:r>
      <w:r w:rsidR="008C72DE">
        <w:t>our representatives of groups involved in agricultural work with a particular focus on education and training:</w:t>
      </w:r>
    </w:p>
    <w:p w:rsidR="008C72DE" w:rsidRDefault="003C4FC9" w:rsidP="006F64FD">
      <w:pPr>
        <w:pStyle w:val="Dotpoint2"/>
      </w:pPr>
      <w:r>
        <w:t>o</w:t>
      </w:r>
      <w:r w:rsidR="008C72DE">
        <w:t>ne union organiser who is also involved in the r</w:t>
      </w:r>
      <w:r>
        <w:t>elevant industry skills council</w:t>
      </w:r>
    </w:p>
    <w:p w:rsidR="008C72DE" w:rsidRDefault="003C4FC9" w:rsidP="006F64FD">
      <w:pPr>
        <w:pStyle w:val="Dotpoint2"/>
      </w:pPr>
      <w:r>
        <w:t>a</w:t>
      </w:r>
      <w:r w:rsidR="008C72DE">
        <w:t xml:space="preserve"> consultant</w:t>
      </w:r>
      <w:r>
        <w:t xml:space="preserve"> for agricultural employers</w:t>
      </w:r>
    </w:p>
    <w:p w:rsidR="008C72DE" w:rsidRDefault="003C4FC9" w:rsidP="006F64FD">
      <w:pPr>
        <w:pStyle w:val="Dotpoint2"/>
      </w:pPr>
      <w:r>
        <w:t>a</w:t>
      </w:r>
      <w:r w:rsidR="008C72DE">
        <w:t xml:space="preserve"> consultant for the r</w:t>
      </w:r>
      <w:r>
        <w:t>elevant industry skills council</w:t>
      </w:r>
    </w:p>
    <w:p w:rsidR="008C72DE" w:rsidRDefault="003C4FC9" w:rsidP="006F64FD">
      <w:pPr>
        <w:pStyle w:val="Dotpoint2"/>
      </w:pPr>
      <w:proofErr w:type="gramStart"/>
      <w:r>
        <w:t>a</w:t>
      </w:r>
      <w:r w:rsidR="008C72DE">
        <w:t>n</w:t>
      </w:r>
      <w:proofErr w:type="gramEnd"/>
      <w:r w:rsidR="008C72DE">
        <w:t xml:space="preserve"> education and training consultant. </w:t>
      </w:r>
    </w:p>
    <w:p w:rsidR="0060273D" w:rsidRDefault="0026386D" w:rsidP="0060273D">
      <w:pPr>
        <w:pStyle w:val="Text"/>
      </w:pPr>
      <w:r>
        <w:t xml:space="preserve">These consultations were supported by an analysis of education and occupation </w:t>
      </w:r>
      <w:r w:rsidR="003C4FC9">
        <w:t xml:space="preserve">data, which </w:t>
      </w:r>
      <w:r w:rsidR="00E357B8">
        <w:t>is</w:t>
      </w:r>
      <w:r>
        <w:t xml:space="preserve"> presented in the supporting document.</w:t>
      </w:r>
      <w:r w:rsidR="004A5905">
        <w:t xml:space="preserve"> In the first stage of the project we interviewed teachers, managers, students and graduates in agriculture in hi</w:t>
      </w:r>
      <w:r w:rsidR="003C4FC9">
        <w:t>gher education and VET (Fredman</w:t>
      </w:r>
      <w:r w:rsidR="004A5905">
        <w:t xml:space="preserve"> 2013; Wheelahan et al. 2012). </w:t>
      </w:r>
      <w:r w:rsidR="0060273D">
        <w:t>Our interviewees involved in agriculture emphasised a range of purposes for study in the field. They project</w:t>
      </w:r>
      <w:r w:rsidR="003C4FC9">
        <w:t>ed a strong vocational identity;</w:t>
      </w:r>
      <w:r w:rsidR="0060273D">
        <w:t xml:space="preserve"> a sense of participation in the field linked to relationships with land, fam</w:t>
      </w:r>
      <w:r w:rsidR="003C4FC9">
        <w:t>ily enterprises and backgrounds;</w:t>
      </w:r>
      <w:r w:rsidR="0060273D">
        <w:t xml:space="preserve"> concern with developing the industry gen</w:t>
      </w:r>
      <w:r w:rsidR="003C4FC9">
        <w:t>erally in more sustainable ways;</w:t>
      </w:r>
      <w:r w:rsidR="004A5905">
        <w:t xml:space="preserve"> and</w:t>
      </w:r>
      <w:r w:rsidR="0060273D">
        <w:t xml:space="preserve"> concern with how education and work can address some of the social issues of rural life such as relative lack of opportunities for women. They also emphasised some of the weak links between education an</w:t>
      </w:r>
      <w:r w:rsidR="00FD294F">
        <w:t xml:space="preserve">d work, particularly in </w:t>
      </w:r>
      <w:r w:rsidR="00E2503D">
        <w:t>mid-level</w:t>
      </w:r>
      <w:r w:rsidR="0060273D">
        <w:t xml:space="preserve"> qualifications: while certificate</w:t>
      </w:r>
      <w:r w:rsidR="003C4FC9">
        <w:t>-</w:t>
      </w:r>
      <w:r w:rsidR="0060273D">
        <w:t>level study had some clear li</w:t>
      </w:r>
      <w:r w:rsidR="003C4FC9">
        <w:t>nks with skilled farm labouring</w:t>
      </w:r>
      <w:r w:rsidR="0060273D">
        <w:t xml:space="preserve"> and higher education with professional and research work, the labour market did not seem to be creating opportunities for </w:t>
      </w:r>
      <w:r w:rsidR="003C4FC9">
        <w:t xml:space="preserve">the </w:t>
      </w:r>
      <w:r w:rsidR="0060273D">
        <w:t>skil</w:t>
      </w:r>
      <w:r w:rsidR="00FD294F">
        <w:t xml:space="preserve">led and technical work </w:t>
      </w:r>
      <w:r w:rsidR="00FA19B5">
        <w:t>for which</w:t>
      </w:r>
      <w:r w:rsidR="00FD294F">
        <w:t xml:space="preserve"> </w:t>
      </w:r>
      <w:r w:rsidR="00E2503D">
        <w:t>mid-level</w:t>
      </w:r>
      <w:r w:rsidR="00FD294F">
        <w:t xml:space="preserve"> qualifications should be well </w:t>
      </w:r>
      <w:r w:rsidR="0060273D">
        <w:t>suited. The VET students and graduates in the case study appreciated the</w:t>
      </w:r>
      <w:r w:rsidR="004A5905">
        <w:t xml:space="preserve"> way</w:t>
      </w:r>
      <w:r w:rsidR="0060273D">
        <w:t xml:space="preserve"> </w:t>
      </w:r>
      <w:r w:rsidR="00FA19B5">
        <w:t xml:space="preserve">in which </w:t>
      </w:r>
      <w:r w:rsidR="0060273D">
        <w:t xml:space="preserve">programs </w:t>
      </w:r>
      <w:r w:rsidR="004A5905">
        <w:t xml:space="preserve">were </w:t>
      </w:r>
      <w:r w:rsidR="0060273D">
        <w:t>individually tailored to their current employment or busine</w:t>
      </w:r>
      <w:r w:rsidR="003C4FC9">
        <w:t>ss, but this seemed very labour-</w:t>
      </w:r>
      <w:r w:rsidR="0060273D">
        <w:t>intensive for teaching staff if larger numbers of graduates are actually needed.</w:t>
      </w:r>
    </w:p>
    <w:p w:rsidR="000B6359" w:rsidRDefault="009D029A" w:rsidP="00017552">
      <w:pPr>
        <w:pStyle w:val="Text"/>
      </w:pPr>
      <w:r>
        <w:t>These factors were explored in the discussion paper prepared for the third stage of the project and i</w:t>
      </w:r>
      <w:r w:rsidR="00960279">
        <w:t xml:space="preserve">n interviews with participants. </w:t>
      </w:r>
      <w:r w:rsidR="003C4FC9">
        <w:t>Among the third stage participants t</w:t>
      </w:r>
      <w:r w:rsidR="00420455">
        <w:t>here was general support for a capabiliti</w:t>
      </w:r>
      <w:r w:rsidR="003C4FC9">
        <w:t>es approach of developing broad-</w:t>
      </w:r>
      <w:r w:rsidR="00420455">
        <w:t>ranging knowledg</w:t>
      </w:r>
      <w:r w:rsidR="003C4FC9">
        <w:t>e and skills throughout careers</w:t>
      </w:r>
      <w:r w:rsidR="00420455">
        <w:t xml:space="preserve"> and </w:t>
      </w:r>
      <w:r w:rsidR="003C4FC9">
        <w:t xml:space="preserve">for </w:t>
      </w:r>
      <w:r w:rsidR="00420455">
        <w:t>building the soci</w:t>
      </w:r>
      <w:r w:rsidR="000B6359">
        <w:t>al arrangements to achieve this:</w:t>
      </w:r>
    </w:p>
    <w:p w:rsidR="000B6359" w:rsidRDefault="000B6359" w:rsidP="000B6359">
      <w:pPr>
        <w:pStyle w:val="Quote"/>
      </w:pPr>
      <w:r w:rsidRPr="00D204CB">
        <w:t>There's functional skills as core, the</w:t>
      </w:r>
      <w:r>
        <w:t>n there’s</w:t>
      </w:r>
      <w:r w:rsidRPr="00D204CB">
        <w:t xml:space="preserve"> the higher level ones that you need for a particular job</w:t>
      </w:r>
      <w:r w:rsidR="003C4FC9">
        <w:t xml:space="preserve"> …</w:t>
      </w:r>
      <w:r>
        <w:t xml:space="preserve"> </w:t>
      </w:r>
      <w:r w:rsidRPr="00D204CB">
        <w:t xml:space="preserve">Then when you're in an animal system or plant system, what you need to know </w:t>
      </w:r>
      <w:r>
        <w:t>is the particular skills</w:t>
      </w:r>
      <w:r w:rsidRPr="00D204CB">
        <w:t xml:space="preserve"> to go to the next level, growing cotton or growing wheat</w:t>
      </w:r>
      <w:r w:rsidR="003C4FC9">
        <w:t xml:space="preserve"> …</w:t>
      </w:r>
      <w:r w:rsidRPr="00D204CB">
        <w:t xml:space="preserve"> I think there's an underpinning layer of skills then you move into the second layer of skills </w:t>
      </w:r>
      <w:r>
        <w:t>heading into the area you're in</w:t>
      </w:r>
      <w:r w:rsidR="002F113A">
        <w:t>.</w:t>
      </w:r>
      <w:r w:rsidR="002F113A">
        <w:tab/>
        <w:t xml:space="preserve"> (S</w:t>
      </w:r>
      <w:r>
        <w:t>kills council con</w:t>
      </w:r>
      <w:r w:rsidR="002F113A">
        <w:t>sultant)</w:t>
      </w:r>
    </w:p>
    <w:p w:rsidR="000B6359" w:rsidRDefault="009D029A" w:rsidP="00017552">
      <w:pPr>
        <w:pStyle w:val="Text"/>
      </w:pPr>
      <w:r>
        <w:t xml:space="preserve">Participants also discussed perceived barriers to the approach. </w:t>
      </w:r>
      <w:r w:rsidR="00940CD4">
        <w:t>One participant saw the</w:t>
      </w:r>
      <w:r w:rsidR="0037421A">
        <w:t xml:space="preserve"> current funding mechanisms as one barr</w:t>
      </w:r>
      <w:r w:rsidR="000B6359">
        <w:t>ier to a capabilities approach:</w:t>
      </w:r>
    </w:p>
    <w:p w:rsidR="000B6359" w:rsidRDefault="000B6359" w:rsidP="000B6359">
      <w:pPr>
        <w:pStyle w:val="Quote"/>
      </w:pPr>
      <w:r>
        <w:t>You try and do lifelong learning with the current funding mechanisms we've got currently and it doesn’t happen. You get one shot at it and that’s it. Everything else you’ve got t</w:t>
      </w:r>
      <w:r w:rsidR="009D029A">
        <w:t>o pay for, and if you've got a d</w:t>
      </w:r>
      <w:r>
        <w:t>egree in something f</w:t>
      </w:r>
      <w:r w:rsidR="009D029A">
        <w:t>orget actually trying to get a d</w:t>
      </w:r>
      <w:r>
        <w:t xml:space="preserve">iploma in something because it's coming down the ladder and you're not allowed to get access to it. You've got to be able to move </w:t>
      </w:r>
      <w:r>
        <w:lastRenderedPageBreak/>
        <w:t>across and up and down and come back in, that sort of thing, and we should be recognising that ability and provide some funding there or the capacity for it to be funded at a reasona</w:t>
      </w:r>
      <w:r w:rsidR="00717DC2">
        <w:t>ble rate anyway</w:t>
      </w:r>
      <w:r w:rsidR="002F113A">
        <w:t>.</w:t>
      </w:r>
      <w:r w:rsidR="002F113A">
        <w:tab/>
        <w:t xml:space="preserve"> (T</w:t>
      </w:r>
      <w:r w:rsidR="00717DC2">
        <w:t>raining consultant</w:t>
      </w:r>
      <w:r w:rsidR="002F113A">
        <w:t>)</w:t>
      </w:r>
    </w:p>
    <w:p w:rsidR="00717DC2" w:rsidRDefault="0037421A" w:rsidP="00717DC2">
      <w:pPr>
        <w:pStyle w:val="Text"/>
      </w:pPr>
      <w:r>
        <w:t>Another barrier raised by several participants is the aversion of employers to support</w:t>
      </w:r>
      <w:r w:rsidR="00717DC2">
        <w:t>ing training at all:</w:t>
      </w:r>
    </w:p>
    <w:p w:rsidR="00717DC2" w:rsidRDefault="002F09CC" w:rsidP="00E357B8">
      <w:pPr>
        <w:pStyle w:val="Quote"/>
      </w:pPr>
      <w:r>
        <w:t>There a</w:t>
      </w:r>
      <w:r w:rsidR="00717DC2">
        <w:t>re good employers out there that will say to get good people we've got to pay them good money and</w:t>
      </w:r>
      <w:r w:rsidR="00960279">
        <w:t xml:space="preserve"> they're probably only about 40—</w:t>
      </w:r>
      <w:r w:rsidR="00717DC2">
        <w:t>60% of the market and they're producing 90% of the product. The other ones that get all the oxygen are the ones that whinge and scream; we've got to pay them another $10 a week when the national wage thing comes out every year. Well hang on, you go and buy a bloody $40,000 quad bike or spend $100,000 on a new heater or $25,000 on a new dog, but you won’t pay your apprentice another $2 a week</w:t>
      </w:r>
      <w:r w:rsidR="002F113A">
        <w:t>.</w:t>
      </w:r>
      <w:r w:rsidR="002F113A">
        <w:tab/>
      </w:r>
      <w:r w:rsidR="00717DC2">
        <w:t xml:space="preserve"> (</w:t>
      </w:r>
      <w:r w:rsidR="002F113A">
        <w:t>Training consultant)</w:t>
      </w:r>
    </w:p>
    <w:p w:rsidR="00430980" w:rsidRDefault="0037421A" w:rsidP="00017552">
      <w:pPr>
        <w:pStyle w:val="Text"/>
      </w:pPr>
      <w:r>
        <w:t xml:space="preserve">The university lecturer </w:t>
      </w:r>
      <w:r w:rsidR="00940CD4">
        <w:t>interviewe</w:t>
      </w:r>
      <w:r w:rsidR="00430980">
        <w:t>e</w:t>
      </w:r>
      <w:r w:rsidR="00940CD4">
        <w:t xml:space="preserve"> </w:t>
      </w:r>
      <w:r>
        <w:t xml:space="preserve">saw </w:t>
      </w:r>
      <w:r w:rsidR="009D029A">
        <w:t>the</w:t>
      </w:r>
      <w:r>
        <w:t xml:space="preserve"> lack of underpinning conceptual knowledge in VET programs</w:t>
      </w:r>
      <w:r w:rsidR="00430980">
        <w:t xml:space="preserve"> as another barrier</w:t>
      </w:r>
      <w:r>
        <w:t xml:space="preserve">. </w:t>
      </w:r>
    </w:p>
    <w:p w:rsidR="00017552" w:rsidRDefault="00017552" w:rsidP="00017552">
      <w:pPr>
        <w:pStyle w:val="Text"/>
      </w:pPr>
      <w:r>
        <w:t>Third stage participants generally gave the concept of vocational streams cautious support as</w:t>
      </w:r>
      <w:r w:rsidR="00D15538">
        <w:t xml:space="preserve"> it was viewed as</w:t>
      </w:r>
      <w:r>
        <w:t xml:space="preserve"> relevant to limited areas in agriculture. </w:t>
      </w:r>
      <w:r w:rsidR="005704E1">
        <w:t>They supported</w:t>
      </w:r>
      <w:r>
        <w:t xml:space="preserve">, </w:t>
      </w:r>
      <w:r w:rsidR="005704E1">
        <w:t>to differing degrees, a more regional</w:t>
      </w:r>
      <w:r>
        <w:t xml:space="preserve"> design of qualifications, but pointed to a range of issues that needed to be</w:t>
      </w:r>
      <w:r w:rsidR="002F113A">
        <w:t xml:space="preserve"> considered to ensure that high-</w:t>
      </w:r>
      <w:r>
        <w:t>quality and nationally recognised qualifications were available to all who needed them in agriculture.</w:t>
      </w:r>
    </w:p>
    <w:p w:rsidR="00017552" w:rsidRDefault="00682EF4" w:rsidP="00017552">
      <w:pPr>
        <w:pStyle w:val="Text"/>
      </w:pPr>
      <w:r>
        <w:t>Implicit in many of the comments from third stage participants was t</w:t>
      </w:r>
      <w:r w:rsidR="00017552">
        <w:t>he need for renewed social partnerships in the governance of education and trai</w:t>
      </w:r>
      <w:r>
        <w:t>ning and their links to work. Participants expressed the view</w:t>
      </w:r>
      <w:r w:rsidR="00017552">
        <w:t xml:space="preserve"> that employers need more support (and sometimes </w:t>
      </w:r>
      <w:r w:rsidR="00430980">
        <w:t xml:space="preserve">they </w:t>
      </w:r>
      <w:r w:rsidR="00017552">
        <w:t xml:space="preserve">need </w:t>
      </w:r>
      <w:r w:rsidR="00430980">
        <w:t xml:space="preserve">more </w:t>
      </w:r>
      <w:r w:rsidR="00017552">
        <w:t>sanctions, as the union orga</w:t>
      </w:r>
      <w:r>
        <w:t>niser pointed out about</w:t>
      </w:r>
      <w:r w:rsidR="00017552">
        <w:t xml:space="preserve"> the rorting of subsidies); that the dairy industry involvement in developing qualifications and pathways was a good model; and </w:t>
      </w:r>
      <w:r w:rsidR="005D10C6">
        <w:t xml:space="preserve">also needed were </w:t>
      </w:r>
      <w:r w:rsidR="00017552">
        <w:t xml:space="preserve">aspects of </w:t>
      </w:r>
      <w:proofErr w:type="spellStart"/>
      <w:r w:rsidR="00017552">
        <w:t>regionality</w:t>
      </w:r>
      <w:proofErr w:type="spellEnd"/>
      <w:r w:rsidR="00017552">
        <w:t>, particularly regional partnerships, and certainly more flexibility in the design of VE</w:t>
      </w:r>
      <w:r w:rsidR="005704E1">
        <w:t>T qualifications.</w:t>
      </w:r>
    </w:p>
    <w:p w:rsidR="00295DCB" w:rsidRDefault="00017552" w:rsidP="00295DCB">
      <w:pPr>
        <w:pStyle w:val="Text"/>
      </w:pPr>
      <w:r>
        <w:t>The need for new arrangements in agriculture has been supported by project</w:t>
      </w:r>
      <w:r w:rsidR="00430980">
        <w:t>s</w:t>
      </w:r>
      <w:r>
        <w:t xml:space="preserve"> such as the </w:t>
      </w:r>
      <w:r w:rsidR="005704E1">
        <w:t xml:space="preserve">Make it Work project </w:t>
      </w:r>
      <w:r w:rsidR="001664AB">
        <w:t>based in Narrabri</w:t>
      </w:r>
      <w:r w:rsidR="00E357B8">
        <w:t>,</w:t>
      </w:r>
      <w:r w:rsidR="001664AB">
        <w:t xml:space="preserve"> </w:t>
      </w:r>
      <w:r>
        <w:t xml:space="preserve">which, with the support of the </w:t>
      </w:r>
      <w:proofErr w:type="spellStart"/>
      <w:r>
        <w:t>Agrifoods</w:t>
      </w:r>
      <w:proofErr w:type="spellEnd"/>
      <w:r>
        <w:t xml:space="preserve"> Industry Skills Council, brings together the local council, employers and educational providers to create both more secure work and </w:t>
      </w:r>
      <w:r w:rsidR="001664AB">
        <w:t>continuing</w:t>
      </w:r>
      <w:r>
        <w:t xml:space="preserve"> educational opportunities within a region</w:t>
      </w:r>
      <w:r w:rsidR="002F113A">
        <w:t xml:space="preserve"> (Yu, </w:t>
      </w:r>
      <w:proofErr w:type="spellStart"/>
      <w:r w:rsidR="002F113A">
        <w:t>Bretherton</w:t>
      </w:r>
      <w:proofErr w:type="spellEnd"/>
      <w:r w:rsidR="002F113A">
        <w:t xml:space="preserve"> &amp; Buchanan 2013, pp.31—</w:t>
      </w:r>
      <w:r w:rsidR="0036200E">
        <w:t>2, 37)</w:t>
      </w:r>
      <w:r w:rsidR="00552D86">
        <w:fldChar w:fldCharType="begin"/>
      </w:r>
      <w:r>
        <w:instrText xml:space="preserve"> ADDIN EN.CITE &lt;EndNote&gt;&lt;Cite&gt;&lt;Author&gt;Yu&lt;/Author&gt;&lt;Year&gt;2013&lt;/Year&gt;&lt;RecNum&gt;3169&lt;/RecNum&gt;&lt;Suffix&gt;`, pp. 36–37`, 43&lt;/Suffix&gt;&lt;DisplayText&gt;(Yu et al., 2013, pp. 36–37, 43)&lt;/DisplayText&gt;&lt;record&gt;&lt;rec-number&gt;3169&lt;/rec-number&gt;&lt;foreign-keys&gt;&lt;key app="EN" db-id="vadepsw2f2aeebevffz5fzpddt9tvewsatpr" timestamp="1359516039"&gt;3169&lt;/key&gt;&lt;/foreign-keys&gt;&lt;ref-type name="Report"&gt;27&lt;/ref-type&gt;&lt;contributors&gt;&lt;authors&gt;&lt;author&gt;Yu, Serena&lt;/author&gt;&lt;author&gt;Bretherton, Tanya&lt;/author&gt;&lt;author&gt;Buchanan, John&lt;/author&gt;&lt;/authors&gt;&lt;/contributors&gt;&lt;titles&gt;&lt;title&gt;Defining vocational streams: insights from the engineering, finance, agriculture and care sectors&lt;/title&gt;&lt;/titles&gt;&lt;dates&gt;&lt;year&gt;2013&lt;/year&gt;&lt;pub-dates&gt;&lt;date&gt;26 November&lt;/date&gt;&lt;/pub-dates&gt;&lt;/dates&gt;&lt;pub-location&gt;Adelaide&lt;/pub-location&gt;&lt;publisher&gt;National Centre for Vocational Education Research&lt;/publisher&gt;&lt;label&gt;NCVER, NCVER 2010 Funding round, our reports as on the web&lt;/label&gt;&lt;urls&gt;&lt;related-urls&gt;&lt;url&gt;&amp;lt;http://www.ncver.edu.au/publications/2667.html&amp;gt; viewed 26 November 2013&lt;/url&gt;&lt;/related-urls&gt;&lt;/urls&gt;&lt;/record&gt;&lt;/Cite&gt;&lt;/EndNote&gt;</w:instrText>
      </w:r>
      <w:r w:rsidR="00552D86">
        <w:fldChar w:fldCharType="end"/>
      </w:r>
      <w:r>
        <w:t>. The need for new arrangements at a national level is also supported by other recent reports. The Australian Workforce Productivity Agency (2013a</w:t>
      </w:r>
      <w:r w:rsidR="002F113A">
        <w:t>, p.13) states:</w:t>
      </w:r>
      <w:r>
        <w:t xml:space="preserve"> </w:t>
      </w:r>
      <w:r w:rsidRPr="00D70636">
        <w:t>‘The central fin</w:t>
      </w:r>
      <w:r>
        <w:t>ding of this f</w:t>
      </w:r>
      <w:r w:rsidRPr="00D70636">
        <w:t xml:space="preserve">ood and beverage workforce study is that responsibility for developing </w:t>
      </w:r>
      <w:r w:rsidR="0037689B">
        <w:t xml:space="preserve">the </w:t>
      </w:r>
      <w:r w:rsidRPr="00D70636">
        <w:t>industry workforce development agenda, much of which is outlined in this report, should be invested in a fully representative and authoritative b</w:t>
      </w:r>
      <w:r w:rsidR="002F113A">
        <w:t>ody with the necessary mandate’</w:t>
      </w:r>
      <w:r w:rsidRPr="00D70636">
        <w:t xml:space="preserve">. ACIL Allen Consulting </w:t>
      </w:r>
      <w:r>
        <w:t xml:space="preserve">(2012, p.58) </w:t>
      </w:r>
      <w:r w:rsidRPr="00D70636">
        <w:t>urges the creation of a</w:t>
      </w:r>
      <w:r w:rsidR="009D187B">
        <w:t>n</w:t>
      </w:r>
      <w:r w:rsidRPr="00D70636">
        <w:t xml:space="preserve"> ‘Agriculture Education Council’</w:t>
      </w:r>
      <w:r w:rsidR="00960279">
        <w:t>,</w:t>
      </w:r>
      <w:r w:rsidRPr="00D70636">
        <w:t xml:space="preserve"> which would ‘comprise representatives of higher education, vocational education, school science education, industry and government’</w:t>
      </w:r>
      <w:r>
        <w:rPr>
          <w:rStyle w:val="TextChar"/>
        </w:rPr>
        <w:t>.</w:t>
      </w:r>
    </w:p>
    <w:p w:rsidR="00295DCB" w:rsidRDefault="00295DCB" w:rsidP="00295DCB">
      <w:pPr>
        <w:pStyle w:val="Text"/>
      </w:pPr>
      <w:r>
        <w:t>These findings suggest that there is support for change in agricultural education and work and that debate needs to continue over</w:t>
      </w:r>
      <w:r w:rsidR="00E357B8">
        <w:t xml:space="preserve"> the</w:t>
      </w:r>
      <w:r>
        <w:t xml:space="preserve"> forms this change should take. </w:t>
      </w:r>
    </w:p>
    <w:p w:rsidR="00CB348B" w:rsidRDefault="00CB348B" w:rsidP="00CB348B">
      <w:pPr>
        <w:pStyle w:val="Heading2"/>
      </w:pPr>
      <w:bookmarkStart w:id="55" w:name="_Toc420572207"/>
      <w:r>
        <w:t>Engineering</w:t>
      </w:r>
      <w:bookmarkEnd w:id="55"/>
      <w:r w:rsidR="006C17AB">
        <w:t xml:space="preserve"> </w:t>
      </w:r>
    </w:p>
    <w:p w:rsidR="005205AC" w:rsidRDefault="00FA0C25" w:rsidP="005205AC">
      <w:pPr>
        <w:pStyle w:val="Text"/>
      </w:pPr>
      <w:r>
        <w:t>In previous work in the project we observed that engineering exists within strong occupational labour markets with</w:t>
      </w:r>
      <w:r w:rsidRPr="00967035">
        <w:t xml:space="preserve"> strong structures </w:t>
      </w:r>
      <w:r>
        <w:t xml:space="preserve">and connections </w:t>
      </w:r>
      <w:r w:rsidR="002F113A">
        <w:t>between employers, unions</w:t>
      </w:r>
      <w:r w:rsidRPr="00967035">
        <w:t xml:space="preserve"> </w:t>
      </w:r>
      <w:r>
        <w:t xml:space="preserve">and </w:t>
      </w:r>
      <w:r w:rsidR="00D15538">
        <w:t>professional</w:t>
      </w:r>
      <w:r w:rsidRPr="00967035">
        <w:t xml:space="preserve"> associations, </w:t>
      </w:r>
      <w:r>
        <w:t xml:space="preserve">but has </w:t>
      </w:r>
      <w:r w:rsidRPr="00967035">
        <w:t>highly differentiated trade</w:t>
      </w:r>
      <w:r>
        <w:t>s and professional segments</w:t>
      </w:r>
      <w:r w:rsidR="002F113A">
        <w:t>,</w:t>
      </w:r>
      <w:r>
        <w:t xml:space="preserve"> which</w:t>
      </w:r>
      <w:r w:rsidR="00BA489C">
        <w:t xml:space="preserve"> contributes to the</w:t>
      </w:r>
      <w:r>
        <w:t xml:space="preserve"> </w:t>
      </w:r>
      <w:r>
        <w:lastRenderedPageBreak/>
        <w:t>lack</w:t>
      </w:r>
      <w:r w:rsidRPr="00967035">
        <w:t xml:space="preserve"> </w:t>
      </w:r>
      <w:r w:rsidR="00BA489C">
        <w:t xml:space="preserve">of </w:t>
      </w:r>
      <w:r w:rsidRPr="00967035">
        <w:t>progression</w:t>
      </w:r>
      <w:r>
        <w:t xml:space="preserve"> in education and work </w:t>
      </w:r>
      <w:r w:rsidR="00552D86">
        <w:fldChar w:fldCharType="begin">
          <w:fldData xml:space="preserve">PEVuZE5vdGU+PENpdGU+PEF1dGhvcj5Nb29kaWU8L0F1dGhvcj48WWVhcj4yMDEzPC9ZZWFyPjxS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</w:fldData>
        </w:fldChar>
      </w:r>
      <w:r>
        <w:instrText xml:space="preserve"> ADDIN EN.CITE </w:instrText>
      </w:r>
      <w:r w:rsidR="00552D86">
        <w:fldChar w:fldCharType="begin">
          <w:fldData xml:space="preserve">PEVuZE5vdGU+PENpdGU+PEF1dGhvcj5Nb29kaWU8L0F1dGhvcj48WWVhcj4yMDEzPC9ZZWFyPjxS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</w:fldData>
        </w:fldChar>
      </w:r>
      <w:r>
        <w:instrText xml:space="preserve"> ADDIN EN.CITE.DATA </w:instrText>
      </w:r>
      <w:r w:rsidR="00552D86">
        <w:fldChar w:fldCharType="end"/>
      </w:r>
      <w:r w:rsidR="00552D86">
        <w:fldChar w:fldCharType="separate"/>
      </w:r>
      <w:r>
        <w:rPr>
          <w:noProof/>
        </w:rPr>
        <w:t>(</w:t>
      </w:r>
      <w:hyperlink w:anchor="_ENREF_16" w:tooltip="Moodie, 2013 #3249" w:history="1">
        <w:r>
          <w:rPr>
            <w:noProof/>
          </w:rPr>
          <w:t>Moodie &amp; Fredman 2013</w:t>
        </w:r>
      </w:hyperlink>
      <w:r>
        <w:rPr>
          <w:noProof/>
        </w:rPr>
        <w:t xml:space="preserve">; </w:t>
      </w:r>
      <w:hyperlink w:anchor="_ENREF_17" w:tooltip="Moodie, 2013 #3168" w:history="1">
        <w:r>
          <w:rPr>
            <w:noProof/>
          </w:rPr>
          <w:t>Moodie et al. 2013</w:t>
        </w:r>
      </w:hyperlink>
      <w:r>
        <w:rPr>
          <w:noProof/>
        </w:rPr>
        <w:t xml:space="preserve">; </w:t>
      </w:r>
      <w:hyperlink w:anchor="_ENREF_27" w:tooltip="Wheelahan, 2012 #278" w:history="1">
        <w:r>
          <w:rPr>
            <w:noProof/>
          </w:rPr>
          <w:t>Wheelahan et al. 2012</w:t>
        </w:r>
      </w:hyperlink>
      <w:r>
        <w:rPr>
          <w:noProof/>
        </w:rPr>
        <w:t>)</w:t>
      </w:r>
      <w:r w:rsidR="00552D86">
        <w:fldChar w:fldCharType="end"/>
      </w:r>
      <w:r>
        <w:t xml:space="preserve">. </w:t>
      </w:r>
      <w:r w:rsidR="005205AC">
        <w:t>A number of changes are occurring in the industries most related to the work of engineering</w:t>
      </w:r>
      <w:r w:rsidR="00E357B8">
        <w:t>, changes</w:t>
      </w:r>
      <w:r w:rsidR="005205AC">
        <w:t xml:space="preserve"> that </w:t>
      </w:r>
      <w:r w:rsidR="005D10C6">
        <w:t>affect</w:t>
      </w:r>
      <w:r w:rsidR="005205AC">
        <w:t xml:space="preserve"> the nature of qualifications and work, not least in recasting</w:t>
      </w:r>
      <w:r w:rsidR="001664AB">
        <w:t xml:space="preserve"> and creating new needs for </w:t>
      </w:r>
      <w:r w:rsidR="00E2503D">
        <w:t>mid-level</w:t>
      </w:r>
      <w:r w:rsidR="005205AC">
        <w:t xml:space="preserve"> work. Manufacturing, in both absolute employment and as a proportion of total national economic a</w:t>
      </w:r>
      <w:r w:rsidR="001664AB">
        <w:t xml:space="preserve">ctivity, is experiencing a </w:t>
      </w:r>
      <w:r w:rsidR="00EA799B">
        <w:t>long-term</w:t>
      </w:r>
      <w:r w:rsidR="002F113A">
        <w:t xml:space="preserve"> decline in most of its sub-</w:t>
      </w:r>
      <w:r w:rsidR="005205AC">
        <w:t xml:space="preserve">branches (except, with some connection to agriculture, food and beverage manufacture). In particular, routine process work is increasingly being displaced by automation, which however creates new needs for skilled workers to monitor and maintain systems </w:t>
      </w:r>
      <w:r w:rsidR="00552D86">
        <w:fldChar w:fldCharType="begin"/>
      </w:r>
      <w:r w:rsidR="005205AC">
        <w:instrText xml:space="preserve"> ADDIN EN.CITE &lt;EndNote&gt;&lt;Cite ExcludeAuth="1"&gt;&lt;Author&gt;Australian Workforce Productivity Agency [AWPA]&lt;/Author&gt;&lt;Year&gt;2013&lt;/Year&gt;&lt;RecNum&gt;322&lt;/RecNum&gt;&lt;Prefix&gt;AWPA&lt;/Prefix&gt;&lt;DisplayText&gt;(AWPA2013b)&lt;/DisplayText&gt;&lt;record&gt;&lt;rec-number&gt;322&lt;/rec-number&gt;&lt;foreign-keys&gt;&lt;key app="EN" db-id="0xrr5a5zkrxdw5esxr55w5a79ptftt5a20fr"&gt;322&lt;/key&gt;&lt;/foreign-keys&gt;&lt;ref-type name="Report"&gt;27&lt;/ref-type&gt;&lt;contributors&gt;&lt;authors&gt;&lt;author&gt;Australian Workforce Productivity Agency [AWPA],&lt;/author&gt;&lt;/authors&gt;&lt;/contributors&gt;&lt;titles&gt;&lt;title&gt;Manufacturing workforce issues paper&lt;/title&gt;&lt;/titles&gt;&lt;dates&gt;&lt;year&gt;2013&lt;/year&gt;&lt;/dates&gt;&lt;pub-location&gt;Canberra&lt;/pub-location&gt;&lt;urls&gt;&lt;related-urls&gt;&lt;url&gt;http://www.awpa.gov.au/our-work/sector-specific-skill-needs/Manufacturing_workforce_study/Pages/default.aspx&lt;/url&gt;&lt;/related-urls&gt;&lt;/urls&gt;&lt;access-date&gt;2 November 2013&lt;/access-date&gt;&lt;/record&gt;&lt;/Cite&gt;&lt;/EndNote&gt;</w:instrText>
      </w:r>
      <w:r w:rsidR="00552D86">
        <w:fldChar w:fldCharType="separate"/>
      </w:r>
      <w:r w:rsidR="005205AC">
        <w:rPr>
          <w:noProof/>
        </w:rPr>
        <w:t>(</w:t>
      </w:r>
      <w:hyperlink w:anchor="_ENREF_5" w:tooltip="Australian Workforce Productivity Agency [AWPA], 2013 #322" w:history="1">
        <w:r w:rsidR="002F113A">
          <w:t>Australian Workforce Productivity Agency</w:t>
        </w:r>
        <w:r w:rsidR="00EA5049">
          <w:rPr>
            <w:noProof/>
          </w:rPr>
          <w:t xml:space="preserve"> </w:t>
        </w:r>
        <w:r w:rsidR="005205AC">
          <w:rPr>
            <w:noProof/>
          </w:rPr>
          <w:t>2013b</w:t>
        </w:r>
      </w:hyperlink>
      <w:r w:rsidR="005205AC">
        <w:rPr>
          <w:noProof/>
        </w:rPr>
        <w:t>)</w:t>
      </w:r>
      <w:r w:rsidR="00552D86">
        <w:fldChar w:fldCharType="end"/>
      </w:r>
      <w:r w:rsidR="005205AC">
        <w:t xml:space="preserve">. </w:t>
      </w:r>
    </w:p>
    <w:p w:rsidR="00EE7716" w:rsidRDefault="005205AC" w:rsidP="00FA0C25">
      <w:pPr>
        <w:pStyle w:val="Text"/>
      </w:pPr>
      <w:r>
        <w:t>In a previou</w:t>
      </w:r>
      <w:r w:rsidR="005F3C64">
        <w:t>s paper in the project we noted that</w:t>
      </w:r>
      <w:r w:rsidR="00394D48">
        <w:t xml:space="preserve"> there had</w:t>
      </w:r>
      <w:r>
        <w:t xml:space="preserve"> been increasing </w:t>
      </w:r>
      <w:r w:rsidR="0020745E">
        <w:t>shortages of</w:t>
      </w:r>
      <w:r>
        <w:t xml:space="preserve"> a range of </w:t>
      </w:r>
      <w:r w:rsidR="00394D48">
        <w:t xml:space="preserve">engineering </w:t>
      </w:r>
      <w:r>
        <w:t>skills</w:t>
      </w:r>
      <w:r w:rsidR="00FC271C">
        <w:t xml:space="preserve">. This </w:t>
      </w:r>
      <w:r w:rsidR="00F57108">
        <w:t>resulted from a combination of supply and demand factors</w:t>
      </w:r>
      <w:r w:rsidR="00394D48">
        <w:t>. Th</w:t>
      </w:r>
      <w:r w:rsidR="00F57108">
        <w:t>e supply of graduates has</w:t>
      </w:r>
      <w:r w:rsidR="00394D48">
        <w:t xml:space="preserve"> been</w:t>
      </w:r>
      <w:r w:rsidR="00F57108">
        <w:t xml:space="preserve"> limited by</w:t>
      </w:r>
      <w:r>
        <w:t xml:space="preserve"> the collapse of previous m</w:t>
      </w:r>
      <w:r w:rsidR="00394D48">
        <w:t>odes of education and training such as</w:t>
      </w:r>
      <w:r>
        <w:t xml:space="preserve"> cadetships, apprenticeships and graduate programs</w:t>
      </w:r>
      <w:r w:rsidR="00562308">
        <w:t>, which</w:t>
      </w:r>
      <w:r>
        <w:t xml:space="preserve"> were formerly much more common in public utilities and some private employers </w:t>
      </w:r>
      <w:r w:rsidR="00552D86">
        <w:fldChar w:fldCharType="begin"/>
      </w:r>
      <w:r>
        <w:instrText xml:space="preserve"> ADDIN EN.CITE &lt;EndNote&gt;&lt;Cite&gt;&lt;Author&gt;Fredman&lt;/Author&gt;&lt;Year&gt;2013&lt;/Year&gt;&lt;RecNum&gt;316&lt;/RecNum&gt;&lt;DisplayText&gt;(Fredman et al., 2013)&lt;/DisplayText&gt;&lt;record&gt;&lt;rec-number&gt;316&lt;/rec-number&gt;&lt;foreign-keys&gt;&lt;key app="EN" db-id="0xrr5a5zkrxdw5esxr55w5a79ptftt5a20fr"&gt;316&lt;/key&gt;&lt;/foreign-keys&gt;&lt;ref-type name="Report"&gt;27&lt;/ref-type&gt;&lt;contributors&gt;&lt;authors&gt;&lt;author&gt;Fredman, Nick&lt;/author&gt;&lt;author&gt;Moodie, Gavin&lt;/author&gt;&lt;author&gt;Bexley, Emmaline&lt;/author&gt;&lt;/authors&gt;&lt;/contributors&gt;&lt;titles&gt;&lt;title&gt;Vocational education’s variable links to vocations — support document&lt;/title&gt;&lt;/titles&gt;&lt;dates&gt;&lt;year&gt;2013&lt;/year&gt;&lt;/dates&gt;&lt;pub-location&gt;Adelaide&lt;/pub-location&gt;&lt;publisher&gt;National Centre for Vocational Education Research&lt;/publisher&gt;&lt;urls&gt;&lt;related-urls&gt;&lt;url&gt;http://www.ncver.edu.au/publicatons/2689.html&lt;/url&gt;&lt;/related-urls&gt;&lt;/urls&gt;&lt;/record&gt;&lt;/Cite&gt;&lt;/EndNote&gt;</w:instrText>
      </w:r>
      <w:r w:rsidR="00552D86">
        <w:fldChar w:fldCharType="separate"/>
      </w:r>
      <w:r>
        <w:rPr>
          <w:noProof/>
        </w:rPr>
        <w:t>(</w:t>
      </w:r>
      <w:hyperlink w:anchor="_ENREF_10" w:tooltip="Fredman, 2013 #316" w:history="1">
        <w:r w:rsidR="00562308">
          <w:rPr>
            <w:noProof/>
          </w:rPr>
          <w:t>Fredman</w:t>
        </w:r>
        <w:r w:rsidR="00960279">
          <w:rPr>
            <w:noProof/>
          </w:rPr>
          <w:t xml:space="preserve"> et al.</w:t>
        </w:r>
        <w:r>
          <w:rPr>
            <w:noProof/>
          </w:rPr>
          <w:t xml:space="preserve"> 2013</w:t>
        </w:r>
      </w:hyperlink>
      <w:r>
        <w:rPr>
          <w:noProof/>
        </w:rPr>
        <w:t>)</w:t>
      </w:r>
      <w:r w:rsidR="00552D86">
        <w:fldChar w:fldCharType="end"/>
      </w:r>
      <w:r>
        <w:t>.</w:t>
      </w:r>
      <w:r w:rsidR="00AF0DFC">
        <w:t xml:space="preserve"> </w:t>
      </w:r>
      <w:r w:rsidR="00FC271C">
        <w:t>Demand had more recently increased strongly by the expansion of mining</w:t>
      </w:r>
      <w:r w:rsidR="00AF0DFC">
        <w:t xml:space="preserve"> </w:t>
      </w:r>
      <w:r w:rsidR="00552D86">
        <w:fldChar w:fldCharType="begin"/>
      </w:r>
      <w:r w:rsidR="00AF0DFC">
        <w:instrText xml:space="preserve"> ADDIN EN.CITE &lt;EndNote&gt;&lt;Cite ExcludeAuth="1"&gt;&lt;Author&gt;Australian Workforce Productivity Agency [AWPA]&lt;/Author&gt;&lt;Year&gt;2012&lt;/Year&gt;&lt;RecNum&gt;323&lt;/RecNum&gt;&lt;Prefix&gt;AWPA&lt;/Prefix&gt;&lt;DisplayText&gt;(AWPA2012)&lt;/DisplayText&gt;&lt;record&gt;&lt;rec-number&gt;323&lt;/rec-number&gt;&lt;foreign-keys&gt;&lt;key app="EN" db-id="0xrr5a5zkrxdw5esxr55w5a79ptftt5a20fr"&gt;323&lt;/key&gt;&lt;/foreign-keys&gt;&lt;ref-type name="Report"&gt;27&lt;/ref-type&gt;&lt;contributors&gt;&lt;authors&gt;&lt;author&gt;Australian Workforce Productivity Agency [AWPA],&lt;/author&gt;&lt;/authors&gt;&lt;/contributors&gt;&lt;titles&gt;&lt;title&gt;Resource sector skills needs&lt;/title&gt;&lt;/titles&gt;&lt;dates&gt;&lt;year&gt;2012&lt;/year&gt;&lt;/dates&gt;&lt;pub-location&gt;Canberra&lt;/pub-location&gt;&lt;urls&gt;&lt;related-urls&gt;&lt;url&gt;http://www.awpa.gov.au/our-work/sector-specific-skill-needs/resource-sector-skills/Pages/default.aspx&lt;/url&gt;&lt;/related-urls&gt;&lt;/urls&gt;&lt;access-date&gt;2 November 2013&lt;/access-date&gt;&lt;/record&gt;&lt;/Cite&gt;&lt;/EndNote&gt;</w:instrText>
      </w:r>
      <w:r w:rsidR="00552D86">
        <w:fldChar w:fldCharType="separate"/>
      </w:r>
      <w:r w:rsidR="00AF0DFC">
        <w:rPr>
          <w:noProof/>
        </w:rPr>
        <w:t>(</w:t>
      </w:r>
      <w:hyperlink w:anchor="_ENREF_3" w:tooltip="Australian Workforce Productivity Agency [AWPA], 2012 #323" w:history="1">
        <w:r w:rsidR="00562308">
          <w:t xml:space="preserve">Australian Workforce Productivity Agency </w:t>
        </w:r>
        <w:r w:rsidR="00AF0DFC">
          <w:rPr>
            <w:noProof/>
          </w:rPr>
          <w:t>2012</w:t>
        </w:r>
      </w:hyperlink>
      <w:r w:rsidR="00AF0DFC">
        <w:rPr>
          <w:noProof/>
        </w:rPr>
        <w:t>)</w:t>
      </w:r>
      <w:r w:rsidR="00552D86">
        <w:fldChar w:fldCharType="end"/>
      </w:r>
      <w:r w:rsidR="00FC271C">
        <w:t>. However, t</w:t>
      </w:r>
      <w:r w:rsidR="00AF0DFC">
        <w:t xml:space="preserve">he most recent data on the engineering workforce </w:t>
      </w:r>
      <w:r w:rsidR="00552D86">
        <w:fldChar w:fldCharType="begin"/>
      </w:r>
      <w:r w:rsidR="00AF0DFC">
        <w:instrText xml:space="preserve"> ADDIN EN.CITE &lt;EndNote&gt;&lt;Cite&gt;&lt;Author&gt;Engineers Australia&lt;/Author&gt;&lt;Year&gt;2013&lt;/Year&gt;&lt;RecNum&gt;321&lt;/RecNum&gt;&lt;DisplayText&gt;(Engineers Australia, 2013)&lt;/DisplayText&gt;&lt;record&gt;&lt;rec-number&gt;321&lt;/rec-number&gt;&lt;foreign-keys&gt;&lt;key app="EN" db-id="0xrr5a5zkrxdw5esxr55w5a79ptftt5a20fr"&gt;321&lt;/key&gt;&lt;/foreign-keys&gt;&lt;ref-type name="Report"&gt;27&lt;/ref-type&gt;&lt;contributors&gt;&lt;authors&gt;&lt;author&gt;Engineers Australia,&lt;/author&gt;&lt;/authors&gt;&lt;/contributors&gt;&lt;titles&gt;&lt;title&gt;The engineering profession: A statistical overview&lt;/title&gt;&lt;/titles&gt;&lt;dates&gt;&lt;year&gt;2013&lt;/year&gt;&lt;/dates&gt;&lt;pub-location&gt;Canberra&lt;/pub-location&gt;&lt;urls&gt;&lt;related-urls&gt;&lt;url&gt;https://www.engineersaustralia.org.au/sites/default/files/shado/Representation/Stats/2013_statistical_overview_australia.pdf&lt;/url&gt;&lt;/related-urls&gt;&lt;/urls&gt;&lt;access-date&gt;2 November 2013&lt;/access-date&gt;&lt;/record&gt;&lt;/Cite&gt;&lt;/EndNote&gt;</w:instrText>
      </w:r>
      <w:r w:rsidR="00552D86">
        <w:fldChar w:fldCharType="separate"/>
      </w:r>
      <w:r w:rsidR="00AF0DFC">
        <w:rPr>
          <w:noProof/>
        </w:rPr>
        <w:t>(</w:t>
      </w:r>
      <w:hyperlink w:anchor="_ENREF_7" w:tooltip="Engineers Australia, 2013 #321" w:history="1">
        <w:r w:rsidR="00AF0DFC">
          <w:rPr>
            <w:noProof/>
          </w:rPr>
          <w:t>Engineers Australia 2013</w:t>
        </w:r>
      </w:hyperlink>
      <w:r w:rsidR="00AF0DFC">
        <w:rPr>
          <w:noProof/>
        </w:rPr>
        <w:t>)</w:t>
      </w:r>
      <w:r w:rsidR="00552D86">
        <w:fldChar w:fldCharType="end"/>
      </w:r>
      <w:r w:rsidR="00AF0DFC">
        <w:t xml:space="preserve"> suggests that the ‘skills shortage’ in engineering is less of an issue than when the project previously discussed the drivers for a change in approach to engineering qualifications (Fredman</w:t>
      </w:r>
      <w:r w:rsidR="00960279">
        <w:t xml:space="preserve"> et al.</w:t>
      </w:r>
      <w:r w:rsidR="00562308" w:rsidRPr="00562308">
        <w:t xml:space="preserve"> </w:t>
      </w:r>
      <w:r w:rsidR="00AF0DFC">
        <w:t xml:space="preserve">2013). Engineers Australia’s (2013) data show </w:t>
      </w:r>
      <w:r w:rsidR="00562308">
        <w:t xml:space="preserve">that </w:t>
      </w:r>
      <w:r w:rsidR="00AF0DFC">
        <w:t xml:space="preserve">a lower proportion of qualified engineers are working in engineering occupations and a lower proportion of employers </w:t>
      </w:r>
      <w:r w:rsidR="00960279">
        <w:t xml:space="preserve">are </w:t>
      </w:r>
      <w:r w:rsidR="00AF0DFC">
        <w:t>report</w:t>
      </w:r>
      <w:r w:rsidR="00960279">
        <w:t>ing</w:t>
      </w:r>
      <w:r w:rsidR="00AF0DFC">
        <w:t xml:space="preserve"> difficulties in filling positions. </w:t>
      </w:r>
      <w:r w:rsidR="00EE7716">
        <w:t>Thus, an interviewee informed the team:</w:t>
      </w:r>
    </w:p>
    <w:p w:rsidR="00EE7716" w:rsidRDefault="00EE7716" w:rsidP="00EE7716">
      <w:pPr>
        <w:pStyle w:val="Quote"/>
      </w:pPr>
      <w:r>
        <w:t xml:space="preserve">We used to talk about an engineering skills </w:t>
      </w:r>
      <w:r w:rsidR="00CB46BD">
        <w:t>shortage;</w:t>
      </w:r>
      <w:r>
        <w:t xml:space="preserve"> we don't anymore because they've all getting </w:t>
      </w:r>
      <w:proofErr w:type="gramStart"/>
      <w:r>
        <w:t>fired</w:t>
      </w:r>
      <w:proofErr w:type="gramEnd"/>
      <w:r>
        <w:t xml:space="preserve"> within the past year. I do believe there is still a systemic problem with the supply of the engineering workforce. We think a lot of that stems from the privatisation of public utility organisations and other government departments and agencies that really acted as the breeding grounds for engineers but then go to the private sector. That doesn’t exist </w:t>
      </w:r>
      <w:r w:rsidR="00B33A53">
        <w:t>anymore;</w:t>
      </w:r>
      <w:r>
        <w:t xml:space="preserve"> it's now the private sector that’s responsible for that training. The private sector in our view understands this and takes it on — is fine with that idea, but we don't think that clients understand or respect the cost of doing that. So the jobs that they win don't really have enough </w:t>
      </w:r>
      <w:proofErr w:type="gramStart"/>
      <w:r>
        <w:t>margin</w:t>
      </w:r>
      <w:proofErr w:type="gramEnd"/>
      <w:r>
        <w:t xml:space="preserve"> to invest an awfu</w:t>
      </w:r>
      <w:r w:rsidR="00B33A53">
        <w:t>l lot of it back into training.</w:t>
      </w:r>
    </w:p>
    <w:p w:rsidR="00FC271C" w:rsidRDefault="00FC271C" w:rsidP="00FA0C25">
      <w:pPr>
        <w:pStyle w:val="Text"/>
      </w:pPr>
      <w:r>
        <w:t xml:space="preserve">A new approach to engineering qualifications is thus no longer so urgent </w:t>
      </w:r>
      <w:r w:rsidR="00562308">
        <w:t>for</w:t>
      </w:r>
      <w:r>
        <w:t xml:space="preserve"> meet</w:t>
      </w:r>
      <w:r w:rsidR="00562308">
        <w:t>ing</w:t>
      </w:r>
      <w:r>
        <w:t xml:space="preserve"> skills shortages. However, it is still needed to deal with long</w:t>
      </w:r>
      <w:r w:rsidR="00562308">
        <w:t>-</w:t>
      </w:r>
      <w:r>
        <w:t xml:space="preserve">standing limits to the supply of graduates </w:t>
      </w:r>
      <w:r w:rsidR="001A3C6C">
        <w:t>with engineering skills and to ove</w:t>
      </w:r>
      <w:r w:rsidR="00945153">
        <w:t>r</w:t>
      </w:r>
      <w:r w:rsidR="001A3C6C">
        <w:t xml:space="preserve">come the weak links between </w:t>
      </w:r>
      <w:r w:rsidR="00B33A53">
        <w:t>VET</w:t>
      </w:r>
      <w:r w:rsidR="00945153">
        <w:t xml:space="preserve"> and higher education</w:t>
      </w:r>
      <w:r w:rsidR="001A3C6C">
        <w:t xml:space="preserve"> engineering qualifications.</w:t>
      </w:r>
    </w:p>
    <w:p w:rsidR="00FA0C25" w:rsidRDefault="00FA0C25" w:rsidP="00FA0C25">
      <w:pPr>
        <w:pStyle w:val="Text"/>
      </w:pPr>
      <w:r>
        <w:t xml:space="preserve">The eight participants chosen as representing a range of interest groups and contrasting views in engineering education and work consisted of: </w:t>
      </w:r>
    </w:p>
    <w:p w:rsidR="00FA0C25" w:rsidRDefault="00562308" w:rsidP="00FA0C25">
      <w:pPr>
        <w:pStyle w:val="Dotpoint1"/>
        <w:spacing w:before="120"/>
      </w:pPr>
      <w:r>
        <w:t>f</w:t>
      </w:r>
      <w:r w:rsidR="00FA0C25">
        <w:t>our educators:</w:t>
      </w:r>
    </w:p>
    <w:p w:rsidR="00FA0C25" w:rsidRDefault="00562308" w:rsidP="006F64FD">
      <w:pPr>
        <w:pStyle w:val="Dotpoint2"/>
      </w:pPr>
      <w:r>
        <w:t>a</w:t>
      </w:r>
      <w:r w:rsidR="00FA0C25">
        <w:t xml:space="preserve"> higher education dean of engineering</w:t>
      </w:r>
    </w:p>
    <w:p w:rsidR="00FA0C25" w:rsidRDefault="00562308" w:rsidP="006F64FD">
      <w:pPr>
        <w:pStyle w:val="Dotpoint2"/>
      </w:pPr>
      <w:r>
        <w:t>t</w:t>
      </w:r>
      <w:r w:rsidR="00FA0C25">
        <w:t>wo engineering teachers in the TAFE divis</w:t>
      </w:r>
      <w:r>
        <w:t>ion of a dual-sector university</w:t>
      </w:r>
    </w:p>
    <w:p w:rsidR="00FA0C25" w:rsidRDefault="00562308" w:rsidP="006F64FD">
      <w:pPr>
        <w:pStyle w:val="Dotpoint2"/>
      </w:pPr>
      <w:r>
        <w:t>a</w:t>
      </w:r>
      <w:r w:rsidR="00FA0C25">
        <w:t>n engineering lecturer in the higher education division</w:t>
      </w:r>
      <w:r>
        <w:t xml:space="preserve"> of this dual-sector university</w:t>
      </w:r>
    </w:p>
    <w:p w:rsidR="00FA0C25" w:rsidRDefault="00562308" w:rsidP="00FA0C25">
      <w:pPr>
        <w:pStyle w:val="Dotpoint1"/>
        <w:spacing w:before="120"/>
      </w:pPr>
      <w:r>
        <w:t>f</w:t>
      </w:r>
      <w:r w:rsidR="00FA0C25">
        <w:t>our representatives of groups involved in engineering with a particular focus on education and training:</w:t>
      </w:r>
    </w:p>
    <w:p w:rsidR="00FA0C25" w:rsidRDefault="00562308" w:rsidP="006F64FD">
      <w:pPr>
        <w:pStyle w:val="Dotpoint2"/>
      </w:pPr>
      <w:r>
        <w:t>o</w:t>
      </w:r>
      <w:r w:rsidR="00FA0C25">
        <w:t>ne union official who is also involved in the r</w:t>
      </w:r>
      <w:r>
        <w:t>elevant industry skills council</w:t>
      </w:r>
    </w:p>
    <w:p w:rsidR="00FA0C25" w:rsidRDefault="00562308" w:rsidP="006F64FD">
      <w:pPr>
        <w:pStyle w:val="Dotpoint2"/>
      </w:pPr>
      <w:r>
        <w:lastRenderedPageBreak/>
        <w:t>a</w:t>
      </w:r>
      <w:r w:rsidR="00FA0C25">
        <w:t xml:space="preserve"> consu</w:t>
      </w:r>
      <w:r>
        <w:t>ltant for engineering employers</w:t>
      </w:r>
    </w:p>
    <w:p w:rsidR="00FA0C25" w:rsidRDefault="00562308" w:rsidP="006F64FD">
      <w:pPr>
        <w:pStyle w:val="Dotpoint2"/>
      </w:pPr>
      <w:r>
        <w:t>a mining industry representative</w:t>
      </w:r>
    </w:p>
    <w:p w:rsidR="00FA0C25" w:rsidRDefault="00562308" w:rsidP="006F64FD">
      <w:pPr>
        <w:pStyle w:val="Dotpoint2"/>
      </w:pPr>
      <w:proofErr w:type="gramStart"/>
      <w:r>
        <w:t>a</w:t>
      </w:r>
      <w:proofErr w:type="gramEnd"/>
      <w:r w:rsidR="00FA0C25">
        <w:t xml:space="preserve"> representative from a relevant professional body</w:t>
      </w:r>
      <w:r w:rsidR="009853D6">
        <w:t>.</w:t>
      </w:r>
    </w:p>
    <w:p w:rsidR="009853D6" w:rsidRDefault="00E357B8" w:rsidP="009853D6">
      <w:pPr>
        <w:pStyle w:val="Text"/>
      </w:pPr>
      <w:r>
        <w:t>Views on</w:t>
      </w:r>
      <w:r w:rsidR="0020745E">
        <w:t xml:space="preserve"> the purposes of </w:t>
      </w:r>
      <w:r w:rsidR="00E2503D">
        <w:t>mid-level</w:t>
      </w:r>
      <w:r w:rsidR="009853D6">
        <w:t xml:space="preserve"> qualifications varied markedly among our stage three participants, by the social institutions they represented and by the branches of engineering </w:t>
      </w:r>
      <w:r w:rsidR="00562308">
        <w:t xml:space="preserve">in which </w:t>
      </w:r>
      <w:r w:rsidR="009853D6">
        <w:t>the</w:t>
      </w:r>
      <w:r w:rsidR="00562308">
        <w:t>y were most directly involved</w:t>
      </w:r>
      <w:r w:rsidR="009853D6">
        <w:t xml:space="preserve">. The participant who represented civil and construction engineering employers saw a clear </w:t>
      </w:r>
      <w:r w:rsidR="001664AB">
        <w:t xml:space="preserve">primary role for </w:t>
      </w:r>
      <w:r w:rsidR="00E2503D">
        <w:t>mid-level</w:t>
      </w:r>
      <w:r w:rsidR="001664AB">
        <w:t xml:space="preserve"> qualification</w:t>
      </w:r>
      <w:r w:rsidR="006C0927">
        <w:t>s</w:t>
      </w:r>
      <w:r w:rsidR="001664AB">
        <w:t xml:space="preserve"> in preparing graduates for entry to the labour market</w:t>
      </w:r>
      <w:r w:rsidR="009853D6">
        <w:t xml:space="preserve"> and clear secondary </w:t>
      </w:r>
      <w:r w:rsidR="001664AB">
        <w:t xml:space="preserve">roles in supporting </w:t>
      </w:r>
      <w:r w:rsidR="009853D6">
        <w:t>educational and occupational progressi</w:t>
      </w:r>
      <w:r w:rsidR="001664AB">
        <w:t>on</w:t>
      </w:r>
      <w:r w:rsidR="009853D6">
        <w:t>. The mining industry participant expressed a very strong focus on occupational progr</w:t>
      </w:r>
      <w:r w:rsidR="008D7320">
        <w:t xml:space="preserve">ession as a key purpose for </w:t>
      </w:r>
      <w:r w:rsidR="00E2503D">
        <w:t>mid-level</w:t>
      </w:r>
      <w:r w:rsidR="009853D6">
        <w:t xml:space="preserve"> qualifications, in particular</w:t>
      </w:r>
      <w:r w:rsidR="005F3C64">
        <w:t xml:space="preserve"> for the Minerals Industry National Associate Degree</w:t>
      </w:r>
      <w:r w:rsidR="009853D6">
        <w:t xml:space="preserve"> project</w:t>
      </w:r>
      <w:r w:rsidR="00562308">
        <w:t>,</w:t>
      </w:r>
      <w:r w:rsidR="005F3C64">
        <w:t xml:space="preserve"> described in the accompanying supporting document</w:t>
      </w:r>
      <w:r w:rsidR="009853D6">
        <w:t xml:space="preserve">, which we put forward as a model in our discussion paper for engineering participants. For this participant, the current and future skills of the industry point </w:t>
      </w:r>
      <w:r w:rsidR="008D7320">
        <w:t xml:space="preserve">to </w:t>
      </w:r>
      <w:r>
        <w:t>the</w:t>
      </w:r>
      <w:r w:rsidR="008D7320">
        <w:t xml:space="preserve"> need for a substantial </w:t>
      </w:r>
      <w:r w:rsidR="00E2503D">
        <w:t>mid-level</w:t>
      </w:r>
      <w:r w:rsidR="00562308">
        <w:t xml:space="preserve"> qualification, which</w:t>
      </w:r>
      <w:r w:rsidR="005F3C64">
        <w:t xml:space="preserve"> the Minerals Council of Australia</w:t>
      </w:r>
      <w:r w:rsidR="009853D6">
        <w:t xml:space="preserve"> views as being possible with associate degrees</w:t>
      </w:r>
      <w:r w:rsidR="00D6549F">
        <w:t>.</w:t>
      </w:r>
      <w:r w:rsidR="009853D6">
        <w:t xml:space="preserve"> The union participant argued very strongly for a direct vocational purpose, </w:t>
      </w:r>
      <w:r w:rsidR="009E6C2D">
        <w:t xml:space="preserve">claiming that </w:t>
      </w:r>
      <w:r w:rsidR="009853D6">
        <w:t>current diplomas and advanced diplomas, if delivere</w:t>
      </w:r>
      <w:r w:rsidR="009E6C2D">
        <w:t>d by good-</w:t>
      </w:r>
      <w:r w:rsidR="008D7320">
        <w:t xml:space="preserve">quality and </w:t>
      </w:r>
      <w:r w:rsidR="00B33A53">
        <w:t>well-regulated</w:t>
      </w:r>
      <w:r w:rsidR="009853D6">
        <w:t xml:space="preserve"> providers, wer</w:t>
      </w:r>
      <w:r w:rsidR="009E6C2D">
        <w:t>e suitable preparation for high-</w:t>
      </w:r>
      <w:r w:rsidR="009853D6">
        <w:t xml:space="preserve">skilled and some managerial roles in manufacturing. He saw, however, an overly </w:t>
      </w:r>
      <w:proofErr w:type="spellStart"/>
      <w:r w:rsidR="009853D6">
        <w:t>marketised</w:t>
      </w:r>
      <w:proofErr w:type="spellEnd"/>
      <w:r w:rsidR="009853D6">
        <w:t xml:space="preserve"> system undermining the quality of training, and along with an overly ‘educational’ focus, creating a negative ‘purpose’ of profiteering by less scrupulous private providers. By contrast, three of the educator participants, involved in a range of VET and high</w:t>
      </w:r>
      <w:r w:rsidR="009E6C2D">
        <w:t>er education programs in a dual-</w:t>
      </w:r>
      <w:r w:rsidR="009853D6">
        <w:t>sector university, saw different if overlapping educational progression and wo</w:t>
      </w:r>
      <w:r w:rsidR="008D7320">
        <w:t xml:space="preserve">rk preparation purposes for </w:t>
      </w:r>
      <w:r w:rsidR="00E2503D">
        <w:t>mid-level</w:t>
      </w:r>
      <w:r w:rsidR="009853D6">
        <w:t xml:space="preserve"> qualifications, and in this argued that there was space for both advanced diplomas and associate degrees. One VET sector educator pointed to </w:t>
      </w:r>
      <w:r>
        <w:t>the</w:t>
      </w:r>
      <w:r w:rsidR="009853D6">
        <w:t xml:space="preserve"> problem of a lack</w:t>
      </w:r>
      <w:r w:rsidR="007363ED">
        <w:t xml:space="preserve"> of industry recognition of </w:t>
      </w:r>
      <w:r w:rsidR="00E2503D">
        <w:t>mid-level</w:t>
      </w:r>
      <w:r w:rsidR="009853D6">
        <w:t xml:space="preserve"> qualifications while arguing </w:t>
      </w:r>
      <w:r w:rsidR="00FF3BEE">
        <w:t xml:space="preserve">that </w:t>
      </w:r>
      <w:r w:rsidR="009853D6">
        <w:t>advanced diplomas s</w:t>
      </w:r>
      <w:r w:rsidR="005F3C64">
        <w:t>till fulfil some work roles.</w:t>
      </w:r>
    </w:p>
    <w:p w:rsidR="00056131" w:rsidRDefault="005F3C64" w:rsidP="005F3C64">
      <w:pPr>
        <w:pStyle w:val="Text"/>
      </w:pPr>
      <w:r>
        <w:t xml:space="preserve">Our engineering participants in this third stage were similar to those in other case studies in </w:t>
      </w:r>
      <w:r w:rsidR="009E6C2D">
        <w:t xml:space="preserve">that they </w:t>
      </w:r>
      <w:r>
        <w:t>generally support</w:t>
      </w:r>
      <w:r w:rsidR="009E6C2D">
        <w:t>ed</w:t>
      </w:r>
      <w:r>
        <w:t xml:space="preserve"> the capabilities</w:t>
      </w:r>
      <w:r w:rsidR="00D26E9A">
        <w:t xml:space="preserve"> approach to education and work</w:t>
      </w:r>
      <w:r w:rsidR="00056131">
        <w:t>:</w:t>
      </w:r>
    </w:p>
    <w:p w:rsidR="00056131" w:rsidRDefault="00056131" w:rsidP="00056131">
      <w:pPr>
        <w:pStyle w:val="Quote"/>
      </w:pPr>
      <w:r>
        <w:t>S</w:t>
      </w:r>
      <w:r w:rsidRPr="001F0E5A">
        <w:t xml:space="preserve">enior engineers within our member firms </w:t>
      </w:r>
      <w:r>
        <w:t>…</w:t>
      </w:r>
      <w:r w:rsidRPr="001F0E5A">
        <w:t xml:space="preserve"> are making a lot of comments </w:t>
      </w:r>
      <w:r w:rsidR="00B33A53">
        <w:t>[that]</w:t>
      </w:r>
      <w:r w:rsidRPr="001F0E5A">
        <w:t xml:space="preserve"> there needs to be a greater emphasis on maps and principles behind what students are learning</w:t>
      </w:r>
      <w:r w:rsidR="009E6C2D">
        <w:t xml:space="preserve"> </w:t>
      </w:r>
      <w:r>
        <w:t xml:space="preserve">… </w:t>
      </w:r>
      <w:r w:rsidRPr="001F0E5A">
        <w:t>employers are talking about making sure the student has not so much specific capability but a broad understanding</w:t>
      </w:r>
      <w:r w:rsidR="009E6C2D">
        <w:t xml:space="preserve"> </w:t>
      </w:r>
      <w:r>
        <w:t xml:space="preserve">… </w:t>
      </w:r>
      <w:r w:rsidRPr="00C4276B">
        <w:t>I just get a sense that employers really want to make sure students come out with a deep broad understanding of the principles, and I get a sense that the skills council</w:t>
      </w:r>
      <w:r w:rsidR="00B33A53">
        <w:t>,</w:t>
      </w:r>
      <w:r w:rsidRPr="00C4276B">
        <w:t xml:space="preserve"> as a whole keeper of curriculum</w:t>
      </w:r>
      <w:r w:rsidR="00B33A53">
        <w:t>,</w:t>
      </w:r>
      <w:r w:rsidRPr="00C4276B">
        <w:t xml:space="preserve"> is keen to make sure that it is very competencies based</w:t>
      </w:r>
      <w:r w:rsidR="00FF3BEE">
        <w:t>.</w:t>
      </w:r>
      <w:r w:rsidR="00FF3BEE">
        <w:tab/>
        <w:t>(R</w:t>
      </w:r>
      <w:r>
        <w:t>epresentative of employers in civi</w:t>
      </w:r>
      <w:r w:rsidR="00FF3BEE">
        <w:t>l and construction engineering)</w:t>
      </w:r>
    </w:p>
    <w:p w:rsidR="005F3C64" w:rsidRDefault="00D26E9A" w:rsidP="005F3C64">
      <w:pPr>
        <w:pStyle w:val="Text"/>
      </w:pPr>
      <w:r>
        <w:t>This broader role of qualifications was sa</w:t>
      </w:r>
      <w:r w:rsidR="009E6C2D">
        <w:t>id to contribute to life</w:t>
      </w:r>
      <w:r>
        <w:t xml:space="preserve">long education and progression. </w:t>
      </w:r>
      <w:r w:rsidR="005F3C64">
        <w:t>The mining industry participant called this conception ‘the uninterrupted education and</w:t>
      </w:r>
      <w:r w:rsidR="005F3C64" w:rsidRPr="00463998">
        <w:t xml:space="preserve"> training pathway</w:t>
      </w:r>
      <w:r w:rsidR="005F3C64">
        <w:t>’. It is noteworthy that the process of developing a national framework for minerals and geoscience associate degrees had be</w:t>
      </w:r>
      <w:r w:rsidR="00FF3BEE">
        <w:t>en refined to some extent from the</w:t>
      </w:r>
      <w:r w:rsidR="005F3C64">
        <w:t xml:space="preserve"> purpose of creat</w:t>
      </w:r>
      <w:r w:rsidR="007363ED">
        <w:t>ing more professional engineers</w:t>
      </w:r>
      <w:r w:rsidR="005F3C64">
        <w:t xml:space="preserve"> to creating more skills and knowledge within the engineering team.</w:t>
      </w:r>
    </w:p>
    <w:p w:rsidR="005F3C64" w:rsidRDefault="00E357B8" w:rsidP="005F3C64">
      <w:pPr>
        <w:pStyle w:val="Text"/>
      </w:pPr>
      <w:r>
        <w:t>A</w:t>
      </w:r>
      <w:r w:rsidRPr="00E357B8">
        <w:t xml:space="preserve">s a group </w:t>
      </w:r>
      <w:r>
        <w:t>o</w:t>
      </w:r>
      <w:r w:rsidR="005F3C64">
        <w:t>ur engineering third stage participants were similar to</w:t>
      </w:r>
      <w:r w:rsidR="00420941">
        <w:t xml:space="preserve"> our agriculture participants in</w:t>
      </w:r>
      <w:r w:rsidR="005F3C64">
        <w:t xml:space="preserve"> expressing more limited support for the vocational streams concepts. </w:t>
      </w:r>
      <w:r w:rsidR="009E6C2D">
        <w:t>In common with the</w:t>
      </w:r>
      <w:r w:rsidR="005F3C64">
        <w:t xml:space="preserve"> participants in agriculture, </w:t>
      </w:r>
      <w:r w:rsidR="009E6C2D">
        <w:t xml:space="preserve">engineering </w:t>
      </w:r>
      <w:r w:rsidR="005F3C64">
        <w:t>participants saw some limited validity in th</w:t>
      </w:r>
      <w:r w:rsidR="007363ED">
        <w:t>e concept of vocational streams</w:t>
      </w:r>
      <w:r w:rsidR="005F3C64">
        <w:t xml:space="preserve"> within specific areas in engineering. </w:t>
      </w:r>
      <w:r w:rsidR="009E6C2D">
        <w:t>Those</w:t>
      </w:r>
      <w:r w:rsidR="005F3C64">
        <w:t xml:space="preserve"> representing civil and construction employers stated that ‘the concept is certainly relevant in management, as many firms have engineering associates as </w:t>
      </w:r>
      <w:r w:rsidR="005F3C64">
        <w:lastRenderedPageBreak/>
        <w:t>managers or part of a management team’. The need to teach management in context and being part of the engineering team was seen as important by the VET educator</w:t>
      </w:r>
      <w:r w:rsidR="00420941">
        <w:t xml:space="preserve"> participants. </w:t>
      </w:r>
    </w:p>
    <w:p w:rsidR="005F3C64" w:rsidRDefault="005F3C64" w:rsidP="005F3C64">
      <w:pPr>
        <w:pStyle w:val="Text"/>
      </w:pPr>
      <w:r>
        <w:t xml:space="preserve">Engineering participants in the project’s third stage raised a number of examples of, and ideas relating to, new forms of social partnerships that could better develop education and work in engineering. The mining industry representative discussed the progress of the </w:t>
      </w:r>
      <w:r w:rsidR="00420941">
        <w:t xml:space="preserve">Minerals Industry National Associate Degree </w:t>
      </w:r>
      <w:r>
        <w:t xml:space="preserve">process as an example of collaboration, </w:t>
      </w:r>
      <w:r w:rsidR="009E6C2D">
        <w:t>stressing that this</w:t>
      </w:r>
      <w:r>
        <w:t xml:space="preserve"> is very much </w:t>
      </w:r>
      <w:r w:rsidR="007363ED">
        <w:t xml:space="preserve">led by </w:t>
      </w:r>
      <w:r>
        <w:t>indus</w:t>
      </w:r>
      <w:r w:rsidR="007363ED">
        <w:t>try</w:t>
      </w:r>
      <w:r>
        <w:t xml:space="preserve"> — politely contrasting this with our discussion paper’s focus on educational providers initiating new qualifications — in defining the needs in skills and work roles, with </w:t>
      </w:r>
      <w:r w:rsidR="00B33A53">
        <w:t xml:space="preserve">educational </w:t>
      </w:r>
      <w:r>
        <w:t xml:space="preserve">providers </w:t>
      </w:r>
      <w:r w:rsidR="00B33A53">
        <w:t xml:space="preserve">responsible for </w:t>
      </w:r>
      <w:r w:rsidR="00420941">
        <w:t>the best way to fulfil these.</w:t>
      </w:r>
    </w:p>
    <w:p w:rsidR="009D187B" w:rsidRPr="00E357B8" w:rsidRDefault="005F3C64" w:rsidP="00951E40">
      <w:pPr>
        <w:pStyle w:val="Text"/>
      </w:pPr>
      <w:r>
        <w:t xml:space="preserve">The findings from the three years of the project suggest that </w:t>
      </w:r>
      <w:r w:rsidR="00AA6C43">
        <w:t>there are diverse views</w:t>
      </w:r>
      <w:r>
        <w:t xml:space="preserve"> </w:t>
      </w:r>
      <w:r w:rsidR="00FF3BEE">
        <w:t>among</w:t>
      </w:r>
      <w:r>
        <w:t xml:space="preserve"> those involved in engineering education and work, but there is widespread recognition of the need for change and that the debate on </w:t>
      </w:r>
      <w:r w:rsidR="00420941">
        <w:t xml:space="preserve">these issues needs to continue. </w:t>
      </w:r>
    </w:p>
    <w:p w:rsidR="00A13761" w:rsidRDefault="00624233" w:rsidP="00A13761">
      <w:pPr>
        <w:pStyle w:val="Heading2"/>
      </w:pPr>
      <w:bookmarkStart w:id="56" w:name="_Toc420572208"/>
      <w:r>
        <w:t>Financial service</w:t>
      </w:r>
      <w:r w:rsidR="00A13761">
        <w:t>s</w:t>
      </w:r>
      <w:bookmarkEnd w:id="56"/>
      <w:r w:rsidR="006C17AB">
        <w:t xml:space="preserve"> </w:t>
      </w:r>
    </w:p>
    <w:p w:rsidR="00C420CD" w:rsidRPr="007B2AB7" w:rsidRDefault="004B4965" w:rsidP="00C420CD">
      <w:pPr>
        <w:pStyle w:val="Text"/>
      </w:pPr>
      <w:r>
        <w:t>The financial services industry has undergone structural change</w:t>
      </w:r>
      <w:r w:rsidR="00E357B8">
        <w:t>,</w:t>
      </w:r>
      <w:r>
        <w:t xml:space="preserve"> which is consistent with</w:t>
      </w:r>
      <w:r w:rsidR="009129F4">
        <w:t>, and exemplifies</w:t>
      </w:r>
      <w:r w:rsidR="00FF3BEE">
        <w:t>,</w:t>
      </w:r>
      <w:r>
        <w:t xml:space="preserve"> the broader view that there has been a ‘</w:t>
      </w:r>
      <w:r w:rsidRPr="00EE57E5">
        <w:t>hollowing out’ of the middle of the skill distribution, while th</w:t>
      </w:r>
      <w:r>
        <w:t xml:space="preserve">ere have been increases in </w:t>
      </w:r>
      <w:r w:rsidR="009129F4">
        <w:t xml:space="preserve">the share of </w:t>
      </w:r>
      <w:r>
        <w:t xml:space="preserve">workers at the </w:t>
      </w:r>
      <w:r w:rsidRPr="00EE57E5">
        <w:t>high and low end</w:t>
      </w:r>
      <w:r>
        <w:t>s</w:t>
      </w:r>
      <w:r w:rsidR="00FF3BEE">
        <w:t xml:space="preserve"> of the skill distribution </w:t>
      </w:r>
      <w:r>
        <w:t>(see Cully</w:t>
      </w:r>
      <w:r w:rsidR="009129F4">
        <w:t xml:space="preserve"> 2003,</w:t>
      </w:r>
      <w:r>
        <w:t xml:space="preserve"> cited in Wheelahan</w:t>
      </w:r>
      <w:r w:rsidR="002766B2">
        <w:t>, Moodie &amp; Buchanan</w:t>
      </w:r>
      <w:r>
        <w:t xml:space="preserve"> </w:t>
      </w:r>
      <w:r w:rsidRPr="00EE57E5">
        <w:t xml:space="preserve">2012, p.30). </w:t>
      </w:r>
      <w:r>
        <w:t>The financial services industry also exemplifies the trend the team noted in previous work when we cited</w:t>
      </w:r>
      <w:r w:rsidR="00C420CD" w:rsidRPr="00EE57E5">
        <w:t xml:space="preserve"> Curtain</w:t>
      </w:r>
      <w:r>
        <w:t>’s</w:t>
      </w:r>
      <w:r w:rsidR="00C420CD" w:rsidRPr="00EE57E5">
        <w:t xml:space="preserve"> (2003, p.1) </w:t>
      </w:r>
      <w:r>
        <w:t xml:space="preserve">argument </w:t>
      </w:r>
      <w:r w:rsidR="00C420CD" w:rsidRPr="00EE57E5">
        <w:t xml:space="preserve">that there has been </w:t>
      </w:r>
      <w:r w:rsidR="00EA3E0B">
        <w:t>in</w:t>
      </w:r>
      <w:r w:rsidR="00C420CD" w:rsidRPr="00EE57E5">
        <w:t xml:space="preserve">sufficient policy attention on intermediate skills and the adequacy of formation </w:t>
      </w:r>
      <w:r w:rsidR="003D2828">
        <w:t>of</w:t>
      </w:r>
      <w:r w:rsidR="003D2828" w:rsidRPr="00EE57E5">
        <w:t xml:space="preserve"> </w:t>
      </w:r>
      <w:r w:rsidR="00C420CD" w:rsidRPr="00EE57E5">
        <w:t xml:space="preserve">intermediate skills. </w:t>
      </w:r>
      <w:r w:rsidR="009129F4">
        <w:t>The financial services industry is</w:t>
      </w:r>
      <w:r w:rsidR="009129F4" w:rsidRPr="009630D6">
        <w:t xml:space="preserve"> shift</w:t>
      </w:r>
      <w:r w:rsidR="009129F4">
        <w:t>ing</w:t>
      </w:r>
      <w:r w:rsidR="009129F4" w:rsidRPr="009630D6">
        <w:t xml:space="preserve"> from</w:t>
      </w:r>
      <w:r w:rsidR="009129F4">
        <w:t xml:space="preserve"> an industry to a profession, which is </w:t>
      </w:r>
      <w:r w:rsidR="009129F4" w:rsidRPr="009630D6">
        <w:t>widening</w:t>
      </w:r>
      <w:r w:rsidR="00EA3E0B">
        <w:t xml:space="preserve"> the gap between lower-</w:t>
      </w:r>
      <w:r w:rsidR="009129F4">
        <w:t>skilled and semi-</w:t>
      </w:r>
      <w:r w:rsidR="009129F4" w:rsidRPr="009630D6">
        <w:t>administrative work such as product selling</w:t>
      </w:r>
      <w:r w:rsidR="009129F4">
        <w:t xml:space="preserve"> on the one hand,</w:t>
      </w:r>
      <w:r w:rsidR="009129F4" w:rsidRPr="009630D6">
        <w:t xml:space="preserve"> and</w:t>
      </w:r>
      <w:r w:rsidR="00EA3E0B">
        <w:t>, on the other, high-</w:t>
      </w:r>
      <w:r w:rsidR="009129F4">
        <w:t>skilled professional work such as advising and funds management.</w:t>
      </w:r>
      <w:r w:rsidR="00C420CD">
        <w:t xml:space="preserve"> This has been accompanied by a move away from diplomas to degrees</w:t>
      </w:r>
      <w:r w:rsidR="009129F4">
        <w:t>,</w:t>
      </w:r>
      <w:r w:rsidR="00C420CD">
        <w:t xml:space="preserve"> w</w:t>
      </w:r>
      <w:r w:rsidR="0075170A">
        <w:t>hich are increasingly the entry-</w:t>
      </w:r>
      <w:r w:rsidR="00C420CD">
        <w:t xml:space="preserve">level qualification to the field. </w:t>
      </w:r>
      <w:r w:rsidR="002756ED">
        <w:t xml:space="preserve">In the process of </w:t>
      </w:r>
      <w:proofErr w:type="spellStart"/>
      <w:r w:rsidR="002756ED">
        <w:t>professionalisation</w:t>
      </w:r>
      <w:proofErr w:type="spellEnd"/>
      <w:r w:rsidR="002756ED">
        <w:t xml:space="preserve">, the financial services industry is characterised by </w:t>
      </w:r>
      <w:r w:rsidR="002B056B">
        <w:t xml:space="preserve">the </w:t>
      </w:r>
      <w:r w:rsidR="002756ED">
        <w:t xml:space="preserve">tensions that result from the increasing specification of </w:t>
      </w:r>
      <w:r w:rsidR="00EA3E0B">
        <w:t xml:space="preserve">the </w:t>
      </w:r>
      <w:r w:rsidR="002756ED">
        <w:t>qualifications needed to perform specific roles, co</w:t>
      </w:r>
      <w:r w:rsidR="00EA3E0B">
        <w:t>mbined with pressure for higher-</w:t>
      </w:r>
      <w:r w:rsidR="002756ED">
        <w:t>level qu</w:t>
      </w:r>
      <w:r w:rsidR="002B056B">
        <w:t>alifications as the basic entry-</w:t>
      </w:r>
      <w:r w:rsidR="002756ED">
        <w:t>level requirement to the industry.</w:t>
      </w:r>
      <w:r w:rsidR="006F4F51">
        <w:t xml:space="preserve"> This is occurring in an industry where degrees are used mainly as a screen for </w:t>
      </w:r>
      <w:r w:rsidR="003D2828">
        <w:t>potential</w:t>
      </w:r>
      <w:r w:rsidR="006F4F51">
        <w:t>, rat</w:t>
      </w:r>
      <w:r w:rsidR="00FC39FE">
        <w:t>her than as a signal</w:t>
      </w:r>
      <w:r w:rsidR="003D2828">
        <w:t xml:space="preserve"> of</w:t>
      </w:r>
      <w:r w:rsidR="00FC39FE">
        <w:t xml:space="preserve"> required knowledge, skills and attributes. </w:t>
      </w:r>
    </w:p>
    <w:p w:rsidR="00884D4F" w:rsidRDefault="004B3267" w:rsidP="00884D4F">
      <w:pPr>
        <w:pStyle w:val="Text"/>
      </w:pPr>
      <w:r>
        <w:t>These changes in e</w:t>
      </w:r>
      <w:r w:rsidR="001D7DDA">
        <w:t>ducation and training in financial services</w:t>
      </w:r>
      <w:r>
        <w:t xml:space="preserve"> are reinforced by increased regulatory requirements, </w:t>
      </w:r>
      <w:r w:rsidR="00884D4F">
        <w:t>particu</w:t>
      </w:r>
      <w:r>
        <w:t>larly in financial advising, administered by</w:t>
      </w:r>
      <w:r w:rsidR="00884D4F">
        <w:t xml:space="preserve"> the Australian Securities and Investments Commission (ASIC). The financial services industry is regulated under the </w:t>
      </w:r>
      <w:r w:rsidR="00884D4F" w:rsidRPr="009F00F0">
        <w:rPr>
          <w:i/>
        </w:rPr>
        <w:t xml:space="preserve">Financial Services Reform Act 2001 </w:t>
      </w:r>
      <w:r w:rsidR="00D20F82">
        <w:t>(FSRA)</w:t>
      </w:r>
      <w:r w:rsidR="00EA3E0B">
        <w:t>,</w:t>
      </w:r>
      <w:r w:rsidR="00D20F82">
        <w:t xml:space="preserve"> which</w:t>
      </w:r>
      <w:r>
        <w:t xml:space="preserve"> requires</w:t>
      </w:r>
      <w:r w:rsidR="00884D4F">
        <w:t xml:space="preserve"> people providi</w:t>
      </w:r>
      <w:r>
        <w:t xml:space="preserve">ng financial advice to comply </w:t>
      </w:r>
      <w:r w:rsidR="00884D4F">
        <w:t>with Regulatory Guide 146: Licensing: Training of financial p</w:t>
      </w:r>
      <w:r>
        <w:t>roduct advisers. This covers</w:t>
      </w:r>
      <w:r w:rsidR="00884D4F">
        <w:t xml:space="preserve"> securities; derivatives; managed investm</w:t>
      </w:r>
      <w:r w:rsidR="00EA3E0B">
        <w:t xml:space="preserve">ents; superannuation; insurance — </w:t>
      </w:r>
      <w:r w:rsidR="00884D4F">
        <w:t>general, life and broking; deposit products and non-cash payment product</w:t>
      </w:r>
      <w:r w:rsidR="00EA3E0B">
        <w:t>s; foreign exchange; first home-</w:t>
      </w:r>
      <w:r w:rsidR="00884D4F">
        <w:t>saver accounts; margin lending facilities; and regul</w:t>
      </w:r>
      <w:r>
        <w:t>ated emissions units. RG 146 requires</w:t>
      </w:r>
      <w:r w:rsidR="00884D4F">
        <w:t xml:space="preserve"> those offering financial advice </w:t>
      </w:r>
      <w:r w:rsidR="00C420CD">
        <w:t>to</w:t>
      </w:r>
      <w:r w:rsidR="00884D4F">
        <w:t xml:space="preserve"> have undertaken training at </w:t>
      </w:r>
      <w:r w:rsidR="002B056B">
        <w:t>the</w:t>
      </w:r>
      <w:r w:rsidR="00884D4F">
        <w:t xml:space="preserve"> equivalent of at leas</w:t>
      </w:r>
      <w:r w:rsidR="00EA3E0B">
        <w:t xml:space="preserve">t the Australian Qualifications Framework </w:t>
      </w:r>
      <w:r w:rsidR="002B056B">
        <w:t xml:space="preserve">(AQF) </w:t>
      </w:r>
      <w:r w:rsidR="00EA3E0B">
        <w:t>certificate III</w:t>
      </w:r>
      <w:r w:rsidR="00884D4F">
        <w:t xml:space="preserve"> level for Tier 2 (fina</w:t>
      </w:r>
      <w:r w:rsidR="00EA3E0B">
        <w:t>ncial product sellers) or AQF diploma</w:t>
      </w:r>
      <w:r w:rsidR="00884D4F">
        <w:t xml:space="preserve"> level for Tier 1 (those providing independent financial advice) (</w:t>
      </w:r>
      <w:r w:rsidR="00EA3E0B">
        <w:t>Australian Securities and Investments Commission</w:t>
      </w:r>
      <w:r w:rsidR="00884D4F">
        <w:t xml:space="preserve"> 2012). Training is likely to be continuing, for RG 146 requires that practitioners be trained in the particular areas in </w:t>
      </w:r>
      <w:r w:rsidR="002B056B">
        <w:t>which they are providing advice</w:t>
      </w:r>
      <w:r w:rsidR="00884D4F">
        <w:t xml:space="preserve"> and that their knowledge be up to date. Until 2013 training had to be completed via a course listed on the ASIC Training Register.</w:t>
      </w:r>
    </w:p>
    <w:p w:rsidR="00884D4F" w:rsidRDefault="004B3267" w:rsidP="00884D4F">
      <w:pPr>
        <w:pStyle w:val="Text"/>
      </w:pPr>
      <w:r>
        <w:lastRenderedPageBreak/>
        <w:t>However, in response to the increasing complexity of the sector</w:t>
      </w:r>
      <w:r w:rsidR="00EA3E0B">
        <w:t>,</w:t>
      </w:r>
      <w:r>
        <w:t xml:space="preserve"> </w:t>
      </w:r>
      <w:r w:rsidR="00884D4F">
        <w:t>the level of education and tr</w:t>
      </w:r>
      <w:r>
        <w:t>aining required in fi</w:t>
      </w:r>
      <w:r w:rsidR="008D4295">
        <w:t>nancial services h</w:t>
      </w:r>
      <w:r w:rsidR="009461FC">
        <w:t>as recently been increased by t</w:t>
      </w:r>
      <w:r w:rsidR="00884D4F">
        <w:t xml:space="preserve">he </w:t>
      </w:r>
      <w:r w:rsidR="00884D4F" w:rsidRPr="009F00F0">
        <w:rPr>
          <w:i/>
        </w:rPr>
        <w:t>ASIC (Corporations Amendment (Future of Financial Advice) Act 2012</w:t>
      </w:r>
      <w:r w:rsidR="00884D4F">
        <w:t xml:space="preserve"> and</w:t>
      </w:r>
      <w:r w:rsidR="009461FC">
        <w:t xml:space="preserve"> the</w:t>
      </w:r>
      <w:r w:rsidR="00884D4F">
        <w:t xml:space="preserve"> </w:t>
      </w:r>
      <w:r w:rsidR="00884D4F" w:rsidRPr="009F00F0">
        <w:rPr>
          <w:i/>
        </w:rPr>
        <w:t>Corporations Amendment (Further Future of Financial Advice Measures) Act 2012</w:t>
      </w:r>
      <w:r w:rsidR="00884D4F">
        <w:t>. From 2019</w:t>
      </w:r>
      <w:r w:rsidR="00D6549F">
        <w:t>,</w:t>
      </w:r>
      <w:r w:rsidR="00884D4F">
        <w:t xml:space="preserve"> Tier 1 a</w:t>
      </w:r>
      <w:r w:rsidR="00EA3E0B">
        <w:t>dvisors will require a bachelor-level qualification to practis</w:t>
      </w:r>
      <w:r w:rsidR="00884D4F">
        <w:t xml:space="preserve">e (AQF </w:t>
      </w:r>
      <w:r w:rsidR="008D4295">
        <w:t>Level 7) and Tier 2 advisors a d</w:t>
      </w:r>
      <w:r w:rsidR="00884D4F">
        <w:t>iploma</w:t>
      </w:r>
      <w:r w:rsidR="006225E9">
        <w:t xml:space="preserve"> (AQF Level 5)</w:t>
      </w:r>
      <w:r w:rsidR="00884D4F">
        <w:t xml:space="preserve">. The generic and specific areas of knowledge required will also be substantially broadened. </w:t>
      </w:r>
      <w:r w:rsidR="00D6549F">
        <w:t>A</w:t>
      </w:r>
      <w:r w:rsidR="00884D4F">
        <w:t>fter 2019, the generic areas will include areas such as: ‘Concepts in behavioural economics’; ‘Risk profiling/risk tolerance’; ‘Life stages and their characteristics’; ‘Life events and their characteristics’, and ‘Ethics’ (</w:t>
      </w:r>
      <w:r w:rsidR="00EA3E0B">
        <w:t>Australian Securities and Investments Commission</w:t>
      </w:r>
      <w:r w:rsidR="00884D4F">
        <w:t xml:space="preserve"> 2013). </w:t>
      </w:r>
    </w:p>
    <w:p w:rsidR="00E84D88" w:rsidRDefault="007405D9" w:rsidP="00E84D88">
      <w:pPr>
        <w:pStyle w:val="Text"/>
      </w:pPr>
      <w:r>
        <w:t>T</w:t>
      </w:r>
      <w:r w:rsidR="00FC39FE">
        <w:t xml:space="preserve">o understand the impact these changes were having on the industry and the extent to which notions such as vocations, vocational streams and the capabilities approach were relevant in this </w:t>
      </w:r>
      <w:proofErr w:type="gramStart"/>
      <w:r w:rsidR="00FC39FE">
        <w:t>context,</w:t>
      </w:r>
      <w:proofErr w:type="gramEnd"/>
      <w:r w:rsidR="00FC39FE">
        <w:t xml:space="preserve"> t</w:t>
      </w:r>
      <w:r w:rsidR="00E84D88">
        <w:t xml:space="preserve">he </w:t>
      </w:r>
      <w:r w:rsidR="009461FC">
        <w:t>team interviewed the</w:t>
      </w:r>
      <w:r w:rsidR="002B056B">
        <w:t xml:space="preserve"> following</w:t>
      </w:r>
      <w:r w:rsidR="009461FC">
        <w:t xml:space="preserve"> people</w:t>
      </w:r>
      <w:r w:rsidR="00E84D88">
        <w:t xml:space="preserve"> involved in</w:t>
      </w:r>
      <w:r w:rsidR="009461FC">
        <w:t xml:space="preserve"> financial services</w:t>
      </w:r>
      <w:r w:rsidR="00E84D88">
        <w:t>:</w:t>
      </w:r>
    </w:p>
    <w:p w:rsidR="00E84D88" w:rsidRDefault="00EA3E0B" w:rsidP="00E84D88">
      <w:pPr>
        <w:pStyle w:val="Dotpoint1"/>
        <w:spacing w:before="120"/>
      </w:pPr>
      <w:r>
        <w:t>three education leaders/</w:t>
      </w:r>
      <w:r w:rsidR="00E84D88">
        <w:t>scholars:</w:t>
      </w:r>
    </w:p>
    <w:p w:rsidR="00E84D88" w:rsidRPr="002F1203" w:rsidRDefault="00EA3E0B" w:rsidP="006F64FD">
      <w:pPr>
        <w:pStyle w:val="Dotpoint2"/>
      </w:pPr>
      <w:r>
        <w:t>a dean of business</w:t>
      </w:r>
    </w:p>
    <w:p w:rsidR="00E84D88" w:rsidRDefault="00EA3E0B" w:rsidP="006F64FD">
      <w:pPr>
        <w:pStyle w:val="Dotpoint2"/>
      </w:pPr>
      <w:r w:rsidRPr="002F1203">
        <w:t>two senior</w:t>
      </w:r>
      <w:r w:rsidR="00E84D88" w:rsidRPr="002F1203">
        <w:t xml:space="preserve"> prominent scholars of</w:t>
      </w:r>
      <w:r w:rsidRPr="002F1203">
        <w:t xml:space="preserve"> business and</w:t>
      </w:r>
      <w:r>
        <w:t xml:space="preserve"> finance education</w:t>
      </w:r>
    </w:p>
    <w:p w:rsidR="00E84D88" w:rsidRDefault="00EA3E0B" w:rsidP="00E84D88">
      <w:pPr>
        <w:pStyle w:val="Dotpoint1"/>
        <w:spacing w:before="120"/>
      </w:pPr>
      <w:r>
        <w:t>t</w:t>
      </w:r>
      <w:r w:rsidR="00E84D88">
        <w:t>wo educators:</w:t>
      </w:r>
    </w:p>
    <w:p w:rsidR="00E84D88" w:rsidRPr="002F1203" w:rsidRDefault="00EA3E0B" w:rsidP="006F64FD">
      <w:pPr>
        <w:pStyle w:val="Dotpoint2"/>
      </w:pPr>
      <w:r>
        <w:t xml:space="preserve">a </w:t>
      </w:r>
      <w:r w:rsidR="00E84D88">
        <w:t>higher educa</w:t>
      </w:r>
      <w:r w:rsidR="00E84D88" w:rsidRPr="002F1203">
        <w:t>tion course coordinator of a bachelor</w:t>
      </w:r>
      <w:r w:rsidR="0075170A" w:rsidRPr="002F1203">
        <w:t xml:space="preserve"> degree</w:t>
      </w:r>
      <w:r w:rsidR="00E84D88" w:rsidRPr="002F1203">
        <w:t xml:space="preserve"> spe</w:t>
      </w:r>
      <w:r w:rsidRPr="002F1203">
        <w:t>cialising in financial planning</w:t>
      </w:r>
    </w:p>
    <w:p w:rsidR="00E84D88" w:rsidRDefault="00EA3E0B" w:rsidP="006F64FD">
      <w:pPr>
        <w:pStyle w:val="Dotpoint2"/>
      </w:pPr>
      <w:r w:rsidRPr="002F1203">
        <w:t>a VET business head</w:t>
      </w:r>
      <w:r>
        <w:t xml:space="preserve"> teacher</w:t>
      </w:r>
    </w:p>
    <w:p w:rsidR="00E84D88" w:rsidRDefault="00EA3E0B" w:rsidP="00E84D88">
      <w:pPr>
        <w:pStyle w:val="Dotpoint1"/>
        <w:spacing w:before="120"/>
      </w:pPr>
      <w:r>
        <w:t>one industry body representative</w:t>
      </w:r>
    </w:p>
    <w:p w:rsidR="00E84D88" w:rsidRDefault="00EA3E0B" w:rsidP="00E84D88">
      <w:pPr>
        <w:pStyle w:val="Dotpoint1"/>
        <w:spacing w:before="120"/>
      </w:pPr>
      <w:proofErr w:type="gramStart"/>
      <w:r>
        <w:t>o</w:t>
      </w:r>
      <w:r w:rsidR="00E84D88">
        <w:t>ne</w:t>
      </w:r>
      <w:proofErr w:type="gramEnd"/>
      <w:r w:rsidR="00E84D88">
        <w:t xml:space="preserve"> education-based professional involved in education and employment partnerships programs.</w:t>
      </w:r>
    </w:p>
    <w:p w:rsidR="00E84D88" w:rsidRDefault="00E84D88" w:rsidP="002F1203">
      <w:pPr>
        <w:pStyle w:val="Text"/>
      </w:pPr>
      <w:r>
        <w:t xml:space="preserve">These consultations were supported by an analysis of the regulatory environment of the financial services sector and </w:t>
      </w:r>
      <w:r w:rsidR="009461FC">
        <w:t xml:space="preserve">an </w:t>
      </w:r>
      <w:r>
        <w:t>analysis of education and occupation data.</w:t>
      </w:r>
    </w:p>
    <w:p w:rsidR="00E84D88" w:rsidRDefault="008D4295" w:rsidP="00E84D88">
      <w:pPr>
        <w:pStyle w:val="Text"/>
      </w:pPr>
      <w:r>
        <w:t>I</w:t>
      </w:r>
      <w:r w:rsidR="00E84D88">
        <w:t xml:space="preserve">n Strand 3 of the project </w:t>
      </w:r>
      <w:r>
        <w:t xml:space="preserve">the team </w:t>
      </w:r>
      <w:r w:rsidR="00E84D88">
        <w:t xml:space="preserve">found industry support for broad education and training programs </w:t>
      </w:r>
      <w:r w:rsidR="002701FB">
        <w:t>that</w:t>
      </w:r>
      <w:r w:rsidR="00E84D88">
        <w:t xml:space="preserve"> develop employability skills and vocationally specific knowledge</w:t>
      </w:r>
      <w:r w:rsidR="002701FB">
        <w:t xml:space="preserve"> (for example, </w:t>
      </w:r>
      <w:r w:rsidR="00E84D88">
        <w:t>knowledge of financial assets, risk</w:t>
      </w:r>
      <w:r w:rsidR="002701FB">
        <w:t xml:space="preserve"> and governance, and accounting)</w:t>
      </w:r>
      <w:r w:rsidR="00E56DBD">
        <w:t xml:space="preserve"> to </w:t>
      </w:r>
      <w:r w:rsidR="00E84D88">
        <w:t>support a range of career directions. The team proposed a vocational stream in funds management, general insurance and banking</w:t>
      </w:r>
      <w:r w:rsidR="002701FB">
        <w:t>,</w:t>
      </w:r>
      <w:r w:rsidR="00E84D88">
        <w:t xml:space="preserve"> which included a range of occupations, both within and between firms, </w:t>
      </w:r>
      <w:r w:rsidR="00B70E2A">
        <w:t>such as</w:t>
      </w:r>
      <w:r w:rsidR="00E84D88">
        <w:t xml:space="preserve"> compliance clerk, business analyst, risk analyst and financial dealer. </w:t>
      </w:r>
      <w:r w:rsidR="007405D9">
        <w:t>A</w:t>
      </w:r>
      <w:r w:rsidR="00E84D88">
        <w:t xml:space="preserve">nother </w:t>
      </w:r>
      <w:r w:rsidR="007405D9">
        <w:t>suggestion was</w:t>
      </w:r>
      <w:r w:rsidR="00E84D88">
        <w:t xml:space="preserve"> a </w:t>
      </w:r>
      <w:r w:rsidR="00A16267">
        <w:t>stream that</w:t>
      </w:r>
      <w:r w:rsidR="00E84D88">
        <w:t xml:space="preserve"> facilitated movement between equities analyst, derivatives analyst, financial broker and financial dealer. Respondents regarded such transitions as common and </w:t>
      </w:r>
      <w:r w:rsidR="00E357B8">
        <w:t xml:space="preserve">which were </w:t>
      </w:r>
      <w:r w:rsidR="00E84D88">
        <w:t>typically supported by some core disciplinary studies, and/or</w:t>
      </w:r>
      <w:r w:rsidR="00B70E2A">
        <w:t xml:space="preserve"> strong on-the-job learning (Yu, </w:t>
      </w:r>
      <w:proofErr w:type="spellStart"/>
      <w:r w:rsidR="00B70E2A">
        <w:t>Bretherton</w:t>
      </w:r>
      <w:proofErr w:type="spellEnd"/>
      <w:r w:rsidR="00B70E2A">
        <w:t xml:space="preserve"> &amp; Buchanan </w:t>
      </w:r>
      <w:r w:rsidR="0075170A">
        <w:t>2013</w:t>
      </w:r>
      <w:r w:rsidR="00E84D88">
        <w:t>, p.2</w:t>
      </w:r>
      <w:r w:rsidR="0075170A">
        <w:t>6</w:t>
      </w:r>
      <w:r w:rsidR="00E84D88">
        <w:t xml:space="preserve">). </w:t>
      </w:r>
    </w:p>
    <w:p w:rsidR="00864518" w:rsidRDefault="002B056B" w:rsidP="00E84D88">
      <w:pPr>
        <w:pStyle w:val="Text"/>
      </w:pPr>
      <w:r>
        <w:t>S</w:t>
      </w:r>
      <w:r w:rsidR="006C0927">
        <w:t xml:space="preserve">trand </w:t>
      </w:r>
      <w:r>
        <w:t xml:space="preserve">3 </w:t>
      </w:r>
      <w:r w:rsidR="006C0927">
        <w:t xml:space="preserve">also found </w:t>
      </w:r>
      <w:r w:rsidR="00E84D88">
        <w:t>very widespread support for the concept of a vocational stream in financial services</w:t>
      </w:r>
      <w:r w:rsidR="00B70E2A">
        <w:t>, one</w:t>
      </w:r>
      <w:r w:rsidR="00E84D88">
        <w:t xml:space="preserve"> that could</w:t>
      </w:r>
      <w:r w:rsidR="00E84D88" w:rsidRPr="00DA3B44">
        <w:rPr>
          <w:lang w:val="en-US"/>
        </w:rPr>
        <w:t xml:space="preserve"> prepare individuals to work in a career rather than </w:t>
      </w:r>
      <w:r w:rsidR="00E357B8">
        <w:rPr>
          <w:lang w:val="en-US"/>
        </w:rPr>
        <w:t>a specific job</w:t>
      </w:r>
      <w:r w:rsidR="00E84D88">
        <w:rPr>
          <w:lang w:val="en-US"/>
        </w:rPr>
        <w:t xml:space="preserve">. It was felt that the traditional bachelor path from a management and commerce degree was too broad, particularly </w:t>
      </w:r>
      <w:r w:rsidR="008D4295">
        <w:rPr>
          <w:lang w:val="en-US"/>
        </w:rPr>
        <w:t xml:space="preserve">after the </w:t>
      </w:r>
      <w:r w:rsidR="00B70E2A">
        <w:rPr>
          <w:lang w:val="en-US"/>
        </w:rPr>
        <w:t>Global Financial Crisis</w:t>
      </w:r>
      <w:r w:rsidR="0032090E">
        <w:rPr>
          <w:lang w:val="en-US"/>
        </w:rPr>
        <w:t>, with</w:t>
      </w:r>
      <w:r w:rsidR="00F40997">
        <w:rPr>
          <w:lang w:val="en-US"/>
        </w:rPr>
        <w:t xml:space="preserve"> retail roles </w:t>
      </w:r>
      <w:r w:rsidR="0032090E">
        <w:rPr>
          <w:lang w:val="en-US"/>
        </w:rPr>
        <w:t xml:space="preserve">beginning </w:t>
      </w:r>
      <w:r w:rsidR="00F40997">
        <w:rPr>
          <w:lang w:val="en-US"/>
        </w:rPr>
        <w:t>to replace</w:t>
      </w:r>
      <w:r w:rsidR="00E84D88">
        <w:rPr>
          <w:lang w:val="en-US"/>
        </w:rPr>
        <w:t xml:space="preserve"> tra</w:t>
      </w:r>
      <w:r w:rsidR="008D4295">
        <w:rPr>
          <w:lang w:val="en-US"/>
        </w:rPr>
        <w:t xml:space="preserve">ditional investment </w:t>
      </w:r>
      <w:r w:rsidR="007B2AB7">
        <w:rPr>
          <w:lang w:val="en-US"/>
        </w:rPr>
        <w:t xml:space="preserve">house roles. </w:t>
      </w:r>
      <w:r w:rsidR="00E84D88">
        <w:t>Workers need to be able to work within the range o</w:t>
      </w:r>
      <w:r w:rsidR="00B70E2A">
        <w:t>f roles regulated under RG 146:</w:t>
      </w:r>
      <w:r w:rsidR="00E84D88">
        <w:t xml:space="preserve"> securities; derivatives; managed investments; superannuation; general, life and broking of insurance; deposit and non-cash payment product</w:t>
      </w:r>
      <w:r w:rsidR="00B70E2A">
        <w:t>s; foreign exchange; first home-</w:t>
      </w:r>
      <w:r w:rsidR="00E84D88">
        <w:t>saver accounts; margin lending facilities;</w:t>
      </w:r>
      <w:r w:rsidR="00864518">
        <w:t xml:space="preserve"> and regulated emissions units:</w:t>
      </w:r>
    </w:p>
    <w:p w:rsidR="00864518" w:rsidRPr="009F00F0" w:rsidRDefault="00864518" w:rsidP="00864518">
      <w:pPr>
        <w:pStyle w:val="Quote"/>
      </w:pPr>
      <w:r w:rsidRPr="009F00F0">
        <w:t>There is a tension at the moment between traditional finance/banking programs and financial planning programs</w:t>
      </w:r>
      <w:r w:rsidR="00B70E2A">
        <w:t xml:space="preserve"> </w:t>
      </w:r>
      <w:r w:rsidR="00E56DBD">
        <w:t>…</w:t>
      </w:r>
      <w:r w:rsidRPr="009F00F0">
        <w:t xml:space="preserve"> Pathways to corporate and investment ba</w:t>
      </w:r>
      <w:r w:rsidR="006C0927">
        <w:t>n</w:t>
      </w:r>
      <w:r w:rsidRPr="009F00F0">
        <w:t xml:space="preserve">king have disappeared post GFC. [There are] more banking retail and personal finance roles [and] these are more geared to </w:t>
      </w:r>
      <w:r w:rsidRPr="009F00F0">
        <w:lastRenderedPageBreak/>
        <w:t>someone with a Financial Planning degree than the Accounting degree. [Graduates] need to be RG146 compliant and that comes from financial planning not corporate finance. Those emerging tensions make it hard to break up qualifications and occupational roles.</w:t>
      </w:r>
    </w:p>
    <w:p w:rsidR="00E84D88" w:rsidRPr="007B2AB7" w:rsidRDefault="00E84D88" w:rsidP="00E84D88">
      <w:pPr>
        <w:pStyle w:val="Text"/>
        <w:rPr>
          <w:lang w:val="en-US"/>
        </w:rPr>
      </w:pPr>
      <w:r>
        <w:t xml:space="preserve">Yet to be able to navigate a career in financial services in the future, workers will also require the new skills to be incorporated </w:t>
      </w:r>
      <w:r w:rsidR="00B67648">
        <w:t xml:space="preserve">from 2019 </w:t>
      </w:r>
      <w:r>
        <w:t>into regulation</w:t>
      </w:r>
      <w:r w:rsidR="00E56DBD">
        <w:t>,</w:t>
      </w:r>
      <w:r w:rsidR="00B67648">
        <w:t xml:space="preserve"> as mentioned above</w:t>
      </w:r>
      <w:r>
        <w:t xml:space="preserve"> (</w:t>
      </w:r>
      <w:r w:rsidR="00B70E2A">
        <w:t>Australian Securities and Investments Commission</w:t>
      </w:r>
      <w:r>
        <w:t xml:space="preserve"> 2013). </w:t>
      </w:r>
    </w:p>
    <w:p w:rsidR="00E84D88" w:rsidRDefault="00E84D88" w:rsidP="00E84D88">
      <w:pPr>
        <w:pStyle w:val="Text"/>
        <w:rPr>
          <w:lang w:val="en-US"/>
        </w:rPr>
      </w:pPr>
      <w:r>
        <w:rPr>
          <w:lang w:val="en-US"/>
        </w:rPr>
        <w:t>Strand 3 (</w:t>
      </w:r>
      <w:r w:rsidR="00CD5AFF">
        <w:rPr>
          <w:lang w:val="en-US"/>
        </w:rPr>
        <w:t>Yu</w:t>
      </w:r>
      <w:r w:rsidR="00B70E2A">
        <w:rPr>
          <w:lang w:val="en-US"/>
        </w:rPr>
        <w:t>,</w:t>
      </w:r>
      <w:r w:rsidR="00CD5AFF">
        <w:rPr>
          <w:lang w:val="en-US"/>
        </w:rPr>
        <w:t xml:space="preserve"> </w:t>
      </w:r>
      <w:proofErr w:type="spellStart"/>
      <w:r w:rsidR="00B70E2A">
        <w:t>Bretherton</w:t>
      </w:r>
      <w:proofErr w:type="spellEnd"/>
      <w:r w:rsidR="00B70E2A">
        <w:t xml:space="preserve"> &amp; Buchanan </w:t>
      </w:r>
      <w:r w:rsidR="00A16267">
        <w:rPr>
          <w:lang w:val="en-US"/>
        </w:rPr>
        <w:t>2013</w:t>
      </w:r>
      <w:r w:rsidR="00CD5AFF">
        <w:rPr>
          <w:lang w:val="en-US"/>
        </w:rPr>
        <w:t>) also found that</w:t>
      </w:r>
      <w:r w:rsidR="00E56DBD">
        <w:rPr>
          <w:lang w:val="en-US"/>
        </w:rPr>
        <w:t xml:space="preserve"> the current settings </w:t>
      </w:r>
      <w:r>
        <w:rPr>
          <w:lang w:val="en-US"/>
        </w:rPr>
        <w:t xml:space="preserve">in the financial services </w:t>
      </w:r>
      <w:r w:rsidR="002756ED">
        <w:rPr>
          <w:lang w:val="en-US"/>
        </w:rPr>
        <w:t xml:space="preserve">industry </w:t>
      </w:r>
      <w:r w:rsidRPr="00A16267">
        <w:rPr>
          <w:lang w:val="en-US"/>
        </w:rPr>
        <w:t xml:space="preserve">already </w:t>
      </w:r>
      <w:r>
        <w:rPr>
          <w:lang w:val="en-US"/>
        </w:rPr>
        <w:t xml:space="preserve">foster strong occupational mobility and workers who are adaptable across the vocational stream. </w:t>
      </w:r>
      <w:r w:rsidR="00B70E2A">
        <w:rPr>
          <w:lang w:val="en-US"/>
        </w:rPr>
        <w:t>The team for this strand</w:t>
      </w:r>
      <w:r>
        <w:rPr>
          <w:lang w:val="en-US"/>
        </w:rPr>
        <w:t xml:space="preserve"> agree</w:t>
      </w:r>
      <w:r w:rsidR="00B70E2A">
        <w:rPr>
          <w:lang w:val="en-US"/>
        </w:rPr>
        <w:t>s</w:t>
      </w:r>
      <w:r>
        <w:rPr>
          <w:lang w:val="en-US"/>
        </w:rPr>
        <w:t>, althoug</w:t>
      </w:r>
      <w:r w:rsidR="008D4295">
        <w:rPr>
          <w:lang w:val="en-US"/>
        </w:rPr>
        <w:t xml:space="preserve">h with the caveat that for </w:t>
      </w:r>
      <w:r w:rsidR="00E2503D">
        <w:rPr>
          <w:lang w:val="en-US"/>
        </w:rPr>
        <w:t>mid-level</w:t>
      </w:r>
      <w:r>
        <w:rPr>
          <w:lang w:val="en-US"/>
        </w:rPr>
        <w:t xml:space="preserve"> qualifications mobility is limited to </w:t>
      </w:r>
      <w:proofErr w:type="spellStart"/>
      <w:r>
        <w:rPr>
          <w:lang w:val="en-US"/>
        </w:rPr>
        <w:t>specialisation</w:t>
      </w:r>
      <w:proofErr w:type="spellEnd"/>
      <w:r>
        <w:rPr>
          <w:lang w:val="en-US"/>
        </w:rPr>
        <w:t xml:space="preserve"> via diplomas and other shorter qualifications </w:t>
      </w:r>
      <w:r>
        <w:rPr>
          <w:i/>
          <w:lang w:val="en-US"/>
        </w:rPr>
        <w:t>post bachelor</w:t>
      </w:r>
      <w:r w:rsidR="002756ED">
        <w:rPr>
          <w:i/>
          <w:lang w:val="en-US"/>
        </w:rPr>
        <w:t xml:space="preserve"> degree</w:t>
      </w:r>
      <w:r>
        <w:rPr>
          <w:lang w:val="en-US"/>
        </w:rPr>
        <w:t>, and that these qualifications are mostly not used to facilitate entry to the occupation by people from disadvantaged backgrounds.</w:t>
      </w:r>
      <w:r w:rsidR="00295667">
        <w:rPr>
          <w:lang w:val="en-US"/>
        </w:rPr>
        <w:t xml:space="preserve"> </w:t>
      </w:r>
      <w:r>
        <w:rPr>
          <w:lang w:val="en-US"/>
        </w:rPr>
        <w:t xml:space="preserve">Therefore, we need not recommend the </w:t>
      </w:r>
      <w:r w:rsidRPr="00BF2D2D">
        <w:rPr>
          <w:i/>
          <w:lang w:val="en-US"/>
        </w:rPr>
        <w:t>creation</w:t>
      </w:r>
      <w:r>
        <w:rPr>
          <w:lang w:val="en-US"/>
        </w:rPr>
        <w:t xml:space="preserve"> of a vocational stream in the financial services</w:t>
      </w:r>
      <w:r w:rsidR="002756ED">
        <w:rPr>
          <w:lang w:val="en-US"/>
        </w:rPr>
        <w:t xml:space="preserve"> industry</w:t>
      </w:r>
      <w:r>
        <w:rPr>
          <w:lang w:val="en-US"/>
        </w:rPr>
        <w:t>, but rather the purposeful refinement of one that is already nascent. There are a number of key challenges for ensuring that the vocational stream in financial services grows in a healthy direction.</w:t>
      </w:r>
      <w:r w:rsidR="00677C54">
        <w:rPr>
          <w:lang w:val="en-US"/>
        </w:rPr>
        <w:t xml:space="preserve"> The </w:t>
      </w:r>
      <w:r w:rsidR="00D20F82">
        <w:rPr>
          <w:lang w:val="en-US"/>
        </w:rPr>
        <w:t xml:space="preserve">team concluded </w:t>
      </w:r>
      <w:r w:rsidR="00876DD7">
        <w:rPr>
          <w:lang w:val="en-US"/>
        </w:rPr>
        <w:t xml:space="preserve">from the case study </w:t>
      </w:r>
      <w:r w:rsidR="00D20F82">
        <w:rPr>
          <w:lang w:val="en-US"/>
        </w:rPr>
        <w:t>that the</w:t>
      </w:r>
      <w:r w:rsidR="00B70E2A">
        <w:rPr>
          <w:lang w:val="en-US"/>
        </w:rPr>
        <w:t xml:space="preserve"> following</w:t>
      </w:r>
      <w:r w:rsidR="00D20F82">
        <w:rPr>
          <w:lang w:val="en-US"/>
        </w:rPr>
        <w:t xml:space="preserve"> developments are needed to meet</w:t>
      </w:r>
      <w:r w:rsidR="00677C54">
        <w:rPr>
          <w:lang w:val="en-US"/>
        </w:rPr>
        <w:t xml:space="preserve"> </w:t>
      </w:r>
      <w:r>
        <w:rPr>
          <w:lang w:val="en-US"/>
        </w:rPr>
        <w:t xml:space="preserve">challenges </w:t>
      </w:r>
      <w:r w:rsidR="00677C54">
        <w:rPr>
          <w:lang w:val="en-US"/>
        </w:rPr>
        <w:t xml:space="preserve">in the financial </w:t>
      </w:r>
      <w:r w:rsidR="00D20F82">
        <w:rPr>
          <w:lang w:val="en-US"/>
        </w:rPr>
        <w:t>services industry</w:t>
      </w:r>
      <w:r w:rsidR="00677C54">
        <w:rPr>
          <w:lang w:val="en-US"/>
        </w:rPr>
        <w:t>:</w:t>
      </w:r>
    </w:p>
    <w:p w:rsidR="00E84D88" w:rsidRPr="00E465C4" w:rsidRDefault="00E84D88" w:rsidP="00E84D88">
      <w:pPr>
        <w:pStyle w:val="Dotpoint1"/>
        <w:spacing w:before="120"/>
        <w:rPr>
          <w:lang w:val="en-US"/>
        </w:rPr>
      </w:pPr>
      <w:r>
        <w:rPr>
          <w:lang w:val="en-US"/>
        </w:rPr>
        <w:t xml:space="preserve">‘Soft’ analytical skills need to </w:t>
      </w:r>
      <w:r w:rsidR="00E56DBD">
        <w:rPr>
          <w:lang w:val="en-US"/>
        </w:rPr>
        <w:t>be integrated into</w:t>
      </w:r>
      <w:r>
        <w:rPr>
          <w:lang w:val="en-US"/>
        </w:rPr>
        <w:t xml:space="preserve"> all levels of education in the financial services sector. These include: professional ethics, </w:t>
      </w:r>
      <w:r w:rsidRPr="00CA67A3">
        <w:t xml:space="preserve">professional identity, professional awareness, </w:t>
      </w:r>
      <w:r>
        <w:t xml:space="preserve">and </w:t>
      </w:r>
      <w:r w:rsidRPr="00CA67A3">
        <w:t>self-efficacy</w:t>
      </w:r>
      <w:r w:rsidR="00950796">
        <w:t>. Therefore, VET-</w:t>
      </w:r>
      <w:r>
        <w:t>level education in financial services needs to be broadened and deepened in a way that does not seem possible under the present system.</w:t>
      </w:r>
    </w:p>
    <w:p w:rsidR="00E84D88" w:rsidRPr="00E465C4" w:rsidRDefault="00E84D88" w:rsidP="00E84D88">
      <w:pPr>
        <w:pStyle w:val="Dotpoint1"/>
        <w:spacing w:before="120"/>
        <w:rPr>
          <w:lang w:val="en-US"/>
        </w:rPr>
      </w:pPr>
      <w:r>
        <w:t xml:space="preserve">Curricula also need to include the broader </w:t>
      </w:r>
      <w:r w:rsidR="00677C54">
        <w:t xml:space="preserve">knowledge and </w:t>
      </w:r>
      <w:r>
        <w:t xml:space="preserve">skills particular to the sector: </w:t>
      </w:r>
      <w:r w:rsidRPr="00CA67A3">
        <w:t xml:space="preserve">economics, statistics, financial planning, </w:t>
      </w:r>
      <w:r>
        <w:t xml:space="preserve">and </w:t>
      </w:r>
      <w:r w:rsidRPr="00CA67A3">
        <w:t>client relationships</w:t>
      </w:r>
      <w:r>
        <w:t>. While th</w:t>
      </w:r>
      <w:r w:rsidR="00E56DBD">
        <w:t>is</w:t>
      </w:r>
      <w:r>
        <w:t xml:space="preserve"> </w:t>
      </w:r>
      <w:r w:rsidR="00677C54">
        <w:t xml:space="preserve">knowledge and </w:t>
      </w:r>
      <w:r w:rsidR="00E56DBD">
        <w:t>these s</w:t>
      </w:r>
      <w:r>
        <w:t>kills are broader, they need to be contextualised by the field of practice for which students are being prepared and need to be embedded into all levels of education.</w:t>
      </w:r>
    </w:p>
    <w:p w:rsidR="00E84D88" w:rsidRPr="00E465C4" w:rsidRDefault="00E84D88" w:rsidP="00E84D88">
      <w:pPr>
        <w:pStyle w:val="Dotpoint1"/>
        <w:spacing w:before="120"/>
        <w:rPr>
          <w:lang w:val="en-US"/>
        </w:rPr>
      </w:pPr>
      <w:r>
        <w:rPr>
          <w:lang w:val="en-US"/>
        </w:rPr>
        <w:t xml:space="preserve">While it is true that </w:t>
      </w:r>
      <w:r>
        <w:rPr>
          <w:i/>
          <w:lang w:val="en-US"/>
        </w:rPr>
        <w:t>within</w:t>
      </w:r>
      <w:r>
        <w:rPr>
          <w:lang w:val="en-US"/>
        </w:rPr>
        <w:t xml:space="preserve"> large </w:t>
      </w:r>
      <w:proofErr w:type="spellStart"/>
      <w:r>
        <w:rPr>
          <w:lang w:val="en-US"/>
        </w:rPr>
        <w:t>organisations</w:t>
      </w:r>
      <w:proofErr w:type="spellEnd"/>
      <w:r>
        <w:rPr>
          <w:lang w:val="en-US"/>
        </w:rPr>
        <w:t xml:space="preserve"> such as ba</w:t>
      </w:r>
      <w:r w:rsidR="00786E8B">
        <w:rPr>
          <w:lang w:val="en-US"/>
        </w:rPr>
        <w:t xml:space="preserve">nks and insurance companies </w:t>
      </w:r>
      <w:r w:rsidR="00E2503D">
        <w:rPr>
          <w:lang w:val="en-US"/>
        </w:rPr>
        <w:t>mid-level</w:t>
      </w:r>
      <w:r>
        <w:rPr>
          <w:lang w:val="en-US"/>
        </w:rPr>
        <w:t xml:space="preserve"> qualifications often form th</w:t>
      </w:r>
      <w:r w:rsidR="00950796">
        <w:rPr>
          <w:lang w:val="en-US"/>
        </w:rPr>
        <w:t>e basis of an explicit and well-</w:t>
      </w:r>
      <w:proofErr w:type="spellStart"/>
      <w:r>
        <w:rPr>
          <w:lang w:val="en-US"/>
        </w:rPr>
        <w:t>organised</w:t>
      </w:r>
      <w:proofErr w:type="spellEnd"/>
      <w:r>
        <w:rPr>
          <w:lang w:val="en-US"/>
        </w:rPr>
        <w:t xml:space="preserve"> progression within a structured </w:t>
      </w:r>
      <w:proofErr w:type="spellStart"/>
      <w:r>
        <w:rPr>
          <w:lang w:val="en-US"/>
        </w:rPr>
        <w:t>labour</w:t>
      </w:r>
      <w:proofErr w:type="spellEnd"/>
      <w:r>
        <w:rPr>
          <w:lang w:val="en-US"/>
        </w:rPr>
        <w:t xml:space="preserve"> market, this is not so outside such </w:t>
      </w:r>
      <w:proofErr w:type="spellStart"/>
      <w:r>
        <w:rPr>
          <w:lang w:val="en-US"/>
        </w:rPr>
        <w:t>organisations</w:t>
      </w:r>
      <w:proofErr w:type="spellEnd"/>
      <w:r>
        <w:rPr>
          <w:lang w:val="en-US"/>
        </w:rPr>
        <w:t xml:space="preserve">. Therefore, other providers need to build stronger relations with employers to </w:t>
      </w:r>
      <w:r>
        <w:t xml:space="preserve">improve work placements and workplace-based learning. If not, there is the potential for creating two streams of </w:t>
      </w:r>
      <w:r w:rsidR="00EA184B">
        <w:t xml:space="preserve">education </w:t>
      </w:r>
      <w:r w:rsidR="00950796">
        <w:t>with</w:t>
      </w:r>
      <w:r>
        <w:t xml:space="preserve"> unequal graduate employability.</w:t>
      </w:r>
    </w:p>
    <w:p w:rsidR="00E84D88" w:rsidRPr="00351340" w:rsidRDefault="00E84D88" w:rsidP="00E84D88">
      <w:pPr>
        <w:pStyle w:val="Dotpoint1"/>
        <w:spacing w:before="120"/>
        <w:rPr>
          <w:lang w:val="en-US"/>
        </w:rPr>
      </w:pPr>
      <w:r>
        <w:t xml:space="preserve">Similarly, </w:t>
      </w:r>
      <w:r w:rsidR="00D20F82">
        <w:t xml:space="preserve">there needs to be </w:t>
      </w:r>
      <w:r>
        <w:t>a greater focus on teaching and le</w:t>
      </w:r>
      <w:r w:rsidR="00D20F82">
        <w:t xml:space="preserve">arning needs </w:t>
      </w:r>
      <w:r>
        <w:t xml:space="preserve">in finance education. Participants reported </w:t>
      </w:r>
      <w:r w:rsidRPr="00624E90">
        <w:t xml:space="preserve">great variation in </w:t>
      </w:r>
      <w:r>
        <w:t xml:space="preserve">the </w:t>
      </w:r>
      <w:r w:rsidRPr="00624E90">
        <w:t>quality and structure of finance education across the country</w:t>
      </w:r>
      <w:r>
        <w:t xml:space="preserve">. It is unsurprising that mobility </w:t>
      </w:r>
      <w:r w:rsidR="00E357B8">
        <w:t xml:space="preserve">occurs in </w:t>
      </w:r>
      <w:r w:rsidR="00786E8B">
        <w:t>corporations</w:t>
      </w:r>
      <w:r>
        <w:t xml:space="preserve"> if education providers have uneven quality of provision.</w:t>
      </w:r>
    </w:p>
    <w:p w:rsidR="009D187B" w:rsidRDefault="00677C54" w:rsidP="00624233">
      <w:pPr>
        <w:pStyle w:val="Text"/>
        <w:rPr>
          <w:lang w:val="en-US"/>
        </w:rPr>
      </w:pPr>
      <w:r>
        <w:t xml:space="preserve">These findings are broadly consistent with a capabilities approach and vocational streams. </w:t>
      </w:r>
      <w:r w:rsidR="00E357B8">
        <w:t>The findings and the</w:t>
      </w:r>
      <w:r w:rsidR="009D187B">
        <w:t xml:space="preserve"> analysis of this case study are expanded in the accompanying support document.</w:t>
      </w:r>
    </w:p>
    <w:p w:rsidR="00A13761" w:rsidRDefault="000835C0" w:rsidP="00A13761">
      <w:pPr>
        <w:pStyle w:val="Heading2"/>
      </w:pPr>
      <w:bookmarkStart w:id="57" w:name="_Toc420572209"/>
      <w:r>
        <w:t>Health and community services</w:t>
      </w:r>
      <w:bookmarkEnd w:id="57"/>
      <w:r w:rsidR="006C17AB">
        <w:t xml:space="preserve"> </w:t>
      </w:r>
    </w:p>
    <w:p w:rsidR="005666B5" w:rsidRDefault="00C04A30" w:rsidP="00DB2443">
      <w:pPr>
        <w:pStyle w:val="Text"/>
      </w:pPr>
      <w:r>
        <w:t xml:space="preserve">The health and community services industries are </w:t>
      </w:r>
      <w:r w:rsidRPr="009F03AF">
        <w:t>confronting major upheavals</w:t>
      </w:r>
      <w:r w:rsidR="005F515E">
        <w:t>,</w:t>
      </w:r>
      <w:r w:rsidRPr="009F03AF">
        <w:t xml:space="preserve"> with </w:t>
      </w:r>
      <w:r>
        <w:t>increasing demand for care as the population ages</w:t>
      </w:r>
      <w:r w:rsidR="00B44935">
        <w:t xml:space="preserve"> </w:t>
      </w:r>
      <w:r w:rsidR="005666B5">
        <w:t xml:space="preserve">and </w:t>
      </w:r>
      <w:r w:rsidR="00B44935">
        <w:t>the number of older people with p</w:t>
      </w:r>
      <w:r w:rsidR="005F515E">
        <w:t>hysical and mental disabilities</w:t>
      </w:r>
      <w:r w:rsidR="00B44935">
        <w:t xml:space="preserve"> and multiple and complex needs </w:t>
      </w:r>
      <w:r w:rsidR="00B67648">
        <w:t>increases</w:t>
      </w:r>
      <w:r w:rsidR="00E56DBD">
        <w:t xml:space="preserve"> </w:t>
      </w:r>
      <w:r w:rsidR="00B545F8">
        <w:t>(C</w:t>
      </w:r>
      <w:r w:rsidR="00950796">
        <w:t>ommunity Services and Health Industry Skills Council</w:t>
      </w:r>
      <w:r w:rsidR="00B545F8">
        <w:t xml:space="preserve"> 2013, p.6)</w:t>
      </w:r>
      <w:r w:rsidR="00552D86">
        <w:fldChar w:fldCharType="begin"/>
      </w:r>
      <w:r>
        <w:instrText xml:space="preserve"> ADDIN EN.CITE &lt;EndNote&gt;&lt;Cite ExcludeAuth="1"&gt;&lt;Year&gt;2013&lt;/Year&gt;&lt;RecNum&gt;3307&lt;/RecNum&gt;&lt;Prefix&gt;CSHISC &lt;/Prefix&gt;&lt;Suffix&gt;: 6&lt;/Suffix&gt;&lt;DisplayText&gt;(CSHISC 2013: 6)&lt;/DisplayText&gt;&lt;record&gt;&lt;rec-number&gt;3307&lt;/rec-number&gt;&lt;foreign-keys&gt;&lt;key app="EN" db-id="vadepsw2f2aeebevffz5fzpddt9tvewsatpr" timestamp="1384154114"&gt;3307&lt;/key&gt;&lt;/foreign-keys&gt;&lt;ref-type name="Report"&gt;27&lt;/ref-type&gt;&lt;contributors&gt;&lt;authors&gt;&lt;author&gt;Community Services and Health Industry Skills Council,&lt;/author&gt;&lt;/authors&gt;&lt;/contributors&gt;&lt;titles&gt;&lt;title&gt;The care industry: A time for action environmental Scan 2013&lt;/title&gt;&lt;/titles&gt;&lt;dates&gt;&lt;year&gt;2013&lt;/year&gt;&lt;/dates&gt;&lt;pub-location&gt;Sydney&lt;/pub-location&gt;&lt;label&gt;Skills Councils&lt;/label&gt;&lt;urls&gt;&lt;related-urls&gt;&lt;url&gt;&amp;lt;http://www.cshisc.com.au/media/171360/Environmental_Scan_2013__2.7mb.pdf&amp;gt; viewed 11 November 2013&lt;/url&gt;&lt;/related-urls&gt;&lt;/urls&gt;&lt;/record&gt;&lt;/Cite&gt;&lt;/EndNote&gt;</w:instrText>
      </w:r>
      <w:r w:rsidR="00552D86">
        <w:fldChar w:fldCharType="end"/>
      </w:r>
      <w:r>
        <w:t>.</w:t>
      </w:r>
      <w:r w:rsidR="00DB2443">
        <w:t xml:space="preserve"> Various government </w:t>
      </w:r>
      <w:r w:rsidR="0065461B">
        <w:t xml:space="preserve">changes </w:t>
      </w:r>
      <w:r w:rsidR="00DB2443">
        <w:t xml:space="preserve">(such as the National Disability Insurance Scheme and </w:t>
      </w:r>
      <w:r w:rsidR="00DB2443">
        <w:lastRenderedPageBreak/>
        <w:t xml:space="preserve">other </w:t>
      </w:r>
      <w:r w:rsidR="0065461B">
        <w:t xml:space="preserve">changes </w:t>
      </w:r>
      <w:r w:rsidR="00DB2443">
        <w:t xml:space="preserve">in aged care and health) </w:t>
      </w:r>
      <w:r w:rsidR="005666B5">
        <w:t xml:space="preserve">are adopting </w:t>
      </w:r>
      <w:r w:rsidR="00DB2443">
        <w:t xml:space="preserve">‘person-centred’ models of care, which require integrated and holistic approaches </w:t>
      </w:r>
      <w:r w:rsidR="001610EA">
        <w:t>of</w:t>
      </w:r>
      <w:r w:rsidR="00DB2443">
        <w:t xml:space="preserve"> care </w:t>
      </w:r>
      <w:r w:rsidR="001610EA">
        <w:t xml:space="preserve">for </w:t>
      </w:r>
      <w:r w:rsidR="00DB2443">
        <w:t>individuals to support their multiple needs</w:t>
      </w:r>
      <w:r w:rsidR="00AE33E1">
        <w:rPr>
          <w:lang w:val="en-US"/>
        </w:rPr>
        <w:t>.</w:t>
      </w:r>
      <w:r w:rsidR="00DB2443">
        <w:rPr>
          <w:lang w:val="en-US"/>
        </w:rPr>
        <w:t xml:space="preserve"> </w:t>
      </w:r>
      <w:r w:rsidR="005666B5">
        <w:rPr>
          <w:lang w:val="en-US"/>
        </w:rPr>
        <w:t>However, t</w:t>
      </w:r>
      <w:r w:rsidR="00B545F8">
        <w:rPr>
          <w:lang w:val="en-US"/>
        </w:rPr>
        <w:t xml:space="preserve">ensions arise as </w:t>
      </w:r>
      <w:r w:rsidR="00CC3E38">
        <w:rPr>
          <w:lang w:val="en-US"/>
        </w:rPr>
        <w:t>g</w:t>
      </w:r>
      <w:r w:rsidR="00751DA2">
        <w:rPr>
          <w:lang w:val="en-US"/>
        </w:rPr>
        <w:t>overnments seek to constrain increases</w:t>
      </w:r>
      <w:r w:rsidR="005666B5">
        <w:rPr>
          <w:lang w:val="en-US"/>
        </w:rPr>
        <w:t xml:space="preserve"> in or even cut </w:t>
      </w:r>
      <w:r w:rsidR="00751DA2">
        <w:rPr>
          <w:lang w:val="en-US"/>
        </w:rPr>
        <w:t xml:space="preserve">funding </w:t>
      </w:r>
      <w:r w:rsidR="0085050E">
        <w:rPr>
          <w:lang w:val="en-US"/>
        </w:rPr>
        <w:t xml:space="preserve">in combination </w:t>
      </w:r>
      <w:r w:rsidR="00B545F8">
        <w:rPr>
          <w:lang w:val="en-US"/>
        </w:rPr>
        <w:t>with increasing costs in the sector, such as</w:t>
      </w:r>
      <w:r w:rsidR="00751DA2">
        <w:rPr>
          <w:lang w:val="en-US"/>
        </w:rPr>
        <w:t xml:space="preserve"> </w:t>
      </w:r>
      <w:r w:rsidR="00751DA2" w:rsidRPr="000835C0">
        <w:t>Fair Work Australia</w:t>
      </w:r>
      <w:r w:rsidR="00751DA2">
        <w:t xml:space="preserve">’s </w:t>
      </w:r>
      <w:r w:rsidR="00B545F8">
        <w:t xml:space="preserve">decision to </w:t>
      </w:r>
      <w:r w:rsidR="00B67648">
        <w:t>increase</w:t>
      </w:r>
      <w:r w:rsidR="00751DA2">
        <w:t xml:space="preserve"> </w:t>
      </w:r>
      <w:r w:rsidR="005F515E">
        <w:t xml:space="preserve">the </w:t>
      </w:r>
      <w:r w:rsidR="00751DA2" w:rsidRPr="000835C0">
        <w:t>wages of community services workers by 19</w:t>
      </w:r>
      <w:r w:rsidR="00751DA2">
        <w:t xml:space="preserve">% to </w:t>
      </w:r>
      <w:r w:rsidR="00751DA2" w:rsidRPr="000835C0">
        <w:t xml:space="preserve">41% over the next </w:t>
      </w:r>
      <w:r w:rsidR="00950796">
        <w:t>eight</w:t>
      </w:r>
      <w:r w:rsidR="00751DA2" w:rsidRPr="000835C0">
        <w:t xml:space="preserve"> years</w:t>
      </w:r>
      <w:r w:rsidR="00751DA2">
        <w:t xml:space="preserve">. </w:t>
      </w:r>
    </w:p>
    <w:p w:rsidR="001610EA" w:rsidRDefault="005666B5" w:rsidP="000835C0">
      <w:pPr>
        <w:pStyle w:val="Text"/>
      </w:pPr>
      <w:r>
        <w:t>Moreover, a</w:t>
      </w:r>
      <w:r w:rsidR="00B545F8">
        <w:t>ttention to the future development of the health and community services sector has been mixed. For example, th</w:t>
      </w:r>
      <w:r w:rsidR="00751DA2">
        <w:t xml:space="preserve">e </w:t>
      </w:r>
      <w:r w:rsidR="000835C0" w:rsidRPr="000835C0">
        <w:t xml:space="preserve">Community Services </w:t>
      </w:r>
      <w:r w:rsidR="00751DA2">
        <w:t xml:space="preserve">and </w:t>
      </w:r>
      <w:r w:rsidR="000835C0" w:rsidRPr="000835C0">
        <w:t>Health I</w:t>
      </w:r>
      <w:r w:rsidR="00751DA2">
        <w:t xml:space="preserve">ndustry Skills Council </w:t>
      </w:r>
      <w:r w:rsidR="00CC3E38">
        <w:t xml:space="preserve">(2013) </w:t>
      </w:r>
      <w:r w:rsidR="000835C0" w:rsidRPr="000835C0">
        <w:t>note</w:t>
      </w:r>
      <w:r w:rsidR="00751DA2">
        <w:t>d</w:t>
      </w:r>
      <w:r w:rsidR="000835C0" w:rsidRPr="000835C0">
        <w:t xml:space="preserve"> that Health Workforce Australia </w:t>
      </w:r>
      <w:r w:rsidR="00751DA2">
        <w:t xml:space="preserve">has concentrated on the </w:t>
      </w:r>
      <w:r w:rsidR="00950796">
        <w:t>professional degree-</w:t>
      </w:r>
      <w:r w:rsidR="000835C0" w:rsidRPr="000835C0">
        <w:t xml:space="preserve">qualified workforce </w:t>
      </w:r>
      <w:r w:rsidR="0030138D">
        <w:t xml:space="preserve">and that more attention is needed on </w:t>
      </w:r>
      <w:r w:rsidR="000835C0" w:rsidRPr="000835C0">
        <w:t xml:space="preserve">community services, particularly as </w:t>
      </w:r>
      <w:r w:rsidR="0030138D">
        <w:t>government changes are implemented.</w:t>
      </w:r>
      <w:r>
        <w:t xml:space="preserve"> </w:t>
      </w:r>
      <w:r w:rsidR="00B545F8">
        <w:t>A differentiated approach to workforce development is needed because t</w:t>
      </w:r>
      <w:r w:rsidR="001610EA">
        <w:t>he structure</w:t>
      </w:r>
      <w:r w:rsidR="0065461B">
        <w:t>s</w:t>
      </w:r>
      <w:r w:rsidR="001610EA">
        <w:t xml:space="preserve"> of the health and community services industries </w:t>
      </w:r>
      <w:r w:rsidR="0065461B">
        <w:t xml:space="preserve">are </w:t>
      </w:r>
      <w:r w:rsidR="001610EA">
        <w:t>quite different.</w:t>
      </w:r>
      <w:r w:rsidR="003966BD">
        <w:t xml:space="preserve"> As discussed earlier,</w:t>
      </w:r>
      <w:r w:rsidR="001610EA">
        <w:t xml:space="preserve"> </w:t>
      </w:r>
      <w:r w:rsidR="003966BD">
        <w:t>n</w:t>
      </w:r>
      <w:r w:rsidR="001610EA">
        <w:t>ursing</w:t>
      </w:r>
      <w:r>
        <w:t xml:space="preserve"> is a regulated occupation </w:t>
      </w:r>
      <w:r w:rsidR="00950796">
        <w:t>with</w:t>
      </w:r>
      <w:r w:rsidR="001610EA">
        <w:t xml:space="preserve"> a strong occupational pathway from enrolled to registered </w:t>
      </w:r>
      <w:r w:rsidR="00950796">
        <w:t>nurse, requiring</w:t>
      </w:r>
      <w:r w:rsidR="001610EA">
        <w:t xml:space="preserve"> qualifications from VET and higher education respectively. The result is that the links between qualifications and </w:t>
      </w:r>
      <w:r>
        <w:t>jobs</w:t>
      </w:r>
      <w:r w:rsidR="001610EA">
        <w:t xml:space="preserve"> are very strong.</w:t>
      </w:r>
    </w:p>
    <w:p w:rsidR="000B4F69" w:rsidRDefault="001610EA" w:rsidP="000835C0">
      <w:pPr>
        <w:pStyle w:val="Text"/>
        <w:rPr>
          <w:lang w:val="en-US"/>
        </w:rPr>
      </w:pPr>
      <w:r>
        <w:t>This is not the case in community services. While there are quite strong links between qualifications and jobs at certificate III level, th</w:t>
      </w:r>
      <w:r w:rsidR="00AE33E1">
        <w:t xml:space="preserve">ese links are very weak for </w:t>
      </w:r>
      <w:r w:rsidR="00E2503D">
        <w:t>mid-level</w:t>
      </w:r>
      <w:r>
        <w:t xml:space="preserve"> qualifications such as diplomas.</w:t>
      </w:r>
      <w:r w:rsidR="005A12D5">
        <w:t xml:space="preserve"> For example, only 17.7% of graduates from diploma and higher-level VET qualifications from the narrow human welfare studies and services field of education (which is where community service qualifications are located) work in the occupation associated with</w:t>
      </w:r>
      <w:r w:rsidR="00286735">
        <w:t xml:space="preserve"> their</w:t>
      </w:r>
      <w:r w:rsidR="005A12D5">
        <w:t xml:space="preserve"> qualification.</w:t>
      </w:r>
      <w:r w:rsidR="005A12D5">
        <w:rPr>
          <w:rStyle w:val="FootnoteReference"/>
        </w:rPr>
        <w:footnoteReference w:id="2"/>
      </w:r>
      <w:r>
        <w:t xml:space="preserve"> This reflects the </w:t>
      </w:r>
      <w:r w:rsidR="00876DD7">
        <w:t>fact that</w:t>
      </w:r>
      <w:r w:rsidR="00950796">
        <w:t>,</w:t>
      </w:r>
      <w:r w:rsidR="00876DD7">
        <w:t xml:space="preserve"> until relatively recently</w:t>
      </w:r>
      <w:r w:rsidR="00950796">
        <w:t>,</w:t>
      </w:r>
      <w:r w:rsidR="00876DD7">
        <w:t xml:space="preserve"> community services has been less </w:t>
      </w:r>
      <w:r w:rsidR="00950796">
        <w:t>regulated than other industries</w:t>
      </w:r>
      <w:r w:rsidR="00876DD7">
        <w:t xml:space="preserve"> </w:t>
      </w:r>
      <w:r w:rsidR="000B4F69">
        <w:t>and</w:t>
      </w:r>
      <w:r w:rsidR="00286735">
        <w:t xml:space="preserve"> that there is a</w:t>
      </w:r>
      <w:r>
        <w:t xml:space="preserve"> relative absence of occupational pathways </w:t>
      </w:r>
      <w:r w:rsidR="000B4F69">
        <w:t>in</w:t>
      </w:r>
      <w:r w:rsidR="0030138D">
        <w:t xml:space="preserve"> the labour market. </w:t>
      </w:r>
      <w:r w:rsidR="000B4F69">
        <w:t>Other differences between the health and community services industries are that c</w:t>
      </w:r>
      <w:r>
        <w:t>ommunity services</w:t>
      </w:r>
      <w:r w:rsidR="000B4F69">
        <w:t>:</w:t>
      </w:r>
      <w:r>
        <w:t xml:space="preserve"> </w:t>
      </w:r>
      <w:r w:rsidR="0030138D">
        <w:t>is funded at a low</w:t>
      </w:r>
      <w:r w:rsidR="00AE33E1">
        <w:t>er</w:t>
      </w:r>
      <w:r w:rsidR="0030138D">
        <w:t xml:space="preserve"> rate; </w:t>
      </w:r>
      <w:r w:rsidR="000B4F69">
        <w:t xml:space="preserve">has </w:t>
      </w:r>
      <w:r w:rsidR="0030138D">
        <w:t xml:space="preserve">a high prevalence of </w:t>
      </w:r>
      <w:proofErr w:type="spellStart"/>
      <w:r w:rsidR="0030138D">
        <w:rPr>
          <w:lang w:val="en-US"/>
        </w:rPr>
        <w:t>cas</w:t>
      </w:r>
      <w:r w:rsidR="000835C0" w:rsidRPr="000835C0">
        <w:rPr>
          <w:lang w:val="en-US"/>
        </w:rPr>
        <w:t>ualised</w:t>
      </w:r>
      <w:proofErr w:type="spellEnd"/>
      <w:r w:rsidR="000835C0" w:rsidRPr="000835C0">
        <w:rPr>
          <w:lang w:val="en-US"/>
        </w:rPr>
        <w:t>, part-time or agency employment</w:t>
      </w:r>
      <w:r w:rsidR="0030138D">
        <w:rPr>
          <w:lang w:val="en-US"/>
        </w:rPr>
        <w:t xml:space="preserve">; </w:t>
      </w:r>
      <w:r w:rsidR="00D023A4">
        <w:rPr>
          <w:lang w:val="en-US"/>
        </w:rPr>
        <w:t>has</w:t>
      </w:r>
      <w:r w:rsidR="0030138D">
        <w:rPr>
          <w:lang w:val="en-US"/>
        </w:rPr>
        <w:t xml:space="preserve"> high workloads, low</w:t>
      </w:r>
      <w:r w:rsidR="00D023A4">
        <w:rPr>
          <w:lang w:val="en-US"/>
        </w:rPr>
        <w:t>er</w:t>
      </w:r>
      <w:r w:rsidR="0030138D">
        <w:rPr>
          <w:lang w:val="en-US"/>
        </w:rPr>
        <w:t xml:space="preserve"> pay rates and problems with retention; </w:t>
      </w:r>
      <w:r w:rsidR="00BE4391">
        <w:rPr>
          <w:lang w:val="en-US"/>
        </w:rPr>
        <w:t>and</w:t>
      </w:r>
      <w:r w:rsidR="000B4F69">
        <w:rPr>
          <w:lang w:val="en-US"/>
        </w:rPr>
        <w:t xml:space="preserve"> </w:t>
      </w:r>
      <w:r w:rsidR="0030138D">
        <w:rPr>
          <w:lang w:val="en-US"/>
        </w:rPr>
        <w:t xml:space="preserve">limited access to training and a lack of occupational pathways at </w:t>
      </w:r>
      <w:r w:rsidR="000B4F69">
        <w:rPr>
          <w:lang w:val="en-US"/>
        </w:rPr>
        <w:t>lower levels of the sector.</w:t>
      </w:r>
      <w:r w:rsidR="00717B77">
        <w:rPr>
          <w:lang w:val="en-US"/>
        </w:rPr>
        <w:t xml:space="preserve"> </w:t>
      </w:r>
      <w:r w:rsidR="000B4F69">
        <w:rPr>
          <w:lang w:val="en-US"/>
        </w:rPr>
        <w:t>A</w:t>
      </w:r>
      <w:r w:rsidR="00717B77">
        <w:rPr>
          <w:lang w:val="en-US"/>
        </w:rPr>
        <w:t>ll this contributes to p</w:t>
      </w:r>
      <w:r w:rsidR="000835C0" w:rsidRPr="000835C0">
        <w:rPr>
          <w:lang w:val="en-US"/>
        </w:rPr>
        <w:t>oor perceptions of care work</w:t>
      </w:r>
      <w:r w:rsidR="00717B77">
        <w:rPr>
          <w:lang w:val="en-US"/>
        </w:rPr>
        <w:t xml:space="preserve"> and difficulty in attracting workers</w:t>
      </w:r>
      <w:r w:rsidR="00BE4391">
        <w:rPr>
          <w:lang w:val="en-US"/>
        </w:rPr>
        <w:t xml:space="preserve"> (Leahy 2013; Yu, </w:t>
      </w:r>
      <w:proofErr w:type="spellStart"/>
      <w:r w:rsidR="00BE4391">
        <w:rPr>
          <w:lang w:val="en-US"/>
        </w:rPr>
        <w:t>Bretherton</w:t>
      </w:r>
      <w:proofErr w:type="spellEnd"/>
      <w:r w:rsidR="00BE4391">
        <w:rPr>
          <w:lang w:val="en-US"/>
        </w:rPr>
        <w:t xml:space="preserve"> &amp; Buchanan </w:t>
      </w:r>
      <w:r w:rsidR="00C175E0">
        <w:rPr>
          <w:lang w:val="en-US"/>
        </w:rPr>
        <w:t>2013)</w:t>
      </w:r>
      <w:r w:rsidR="00717B77">
        <w:rPr>
          <w:lang w:val="en-US"/>
        </w:rPr>
        <w:t>.</w:t>
      </w:r>
      <w:r w:rsidR="000B4F69">
        <w:rPr>
          <w:lang w:val="en-US"/>
        </w:rPr>
        <w:t xml:space="preserve"> </w:t>
      </w:r>
    </w:p>
    <w:p w:rsidR="00D510ED" w:rsidRDefault="00243346" w:rsidP="00D510ED">
      <w:pPr>
        <w:pStyle w:val="Text"/>
      </w:pPr>
      <w:r>
        <w:rPr>
          <w:lang w:val="en-US"/>
        </w:rPr>
        <w:t>Both the health and community services industries face</w:t>
      </w:r>
      <w:r w:rsidR="000B4F69">
        <w:rPr>
          <w:lang w:val="en-US"/>
        </w:rPr>
        <w:t xml:space="preserve"> challenges</w:t>
      </w:r>
      <w:r>
        <w:rPr>
          <w:lang w:val="en-US"/>
        </w:rPr>
        <w:t xml:space="preserve"> </w:t>
      </w:r>
      <w:r w:rsidR="00C26C22">
        <w:rPr>
          <w:lang w:val="en-US"/>
        </w:rPr>
        <w:t>in adapting</w:t>
      </w:r>
      <w:r>
        <w:rPr>
          <w:lang w:val="en-US"/>
        </w:rPr>
        <w:t xml:space="preserve"> to client-led models of care, particularly within autonomous care environments, </w:t>
      </w:r>
      <w:r w:rsidR="00C26C22">
        <w:rPr>
          <w:lang w:val="en-US"/>
        </w:rPr>
        <w:t xml:space="preserve">and this </w:t>
      </w:r>
      <w:r>
        <w:rPr>
          <w:lang w:val="en-US"/>
        </w:rPr>
        <w:t xml:space="preserve">will require new skills </w:t>
      </w:r>
      <w:r w:rsidR="0085050E">
        <w:rPr>
          <w:lang w:val="en-US"/>
        </w:rPr>
        <w:t>from</w:t>
      </w:r>
      <w:r>
        <w:rPr>
          <w:lang w:val="en-US"/>
        </w:rPr>
        <w:t xml:space="preserve"> both managers and workers</w:t>
      </w:r>
      <w:r w:rsidR="00C26C22">
        <w:rPr>
          <w:lang w:val="en-US"/>
        </w:rPr>
        <w:t xml:space="preserve"> (</w:t>
      </w:r>
      <w:r w:rsidR="00BE4391" w:rsidRPr="000835C0">
        <w:t xml:space="preserve">Community Services </w:t>
      </w:r>
      <w:r w:rsidR="00BE4391">
        <w:t xml:space="preserve">and </w:t>
      </w:r>
      <w:r w:rsidR="00BE4391" w:rsidRPr="000835C0">
        <w:t>Health I</w:t>
      </w:r>
      <w:r w:rsidR="00BE4391">
        <w:t xml:space="preserve">ndustry Skills Council </w:t>
      </w:r>
      <w:r w:rsidR="00C26C22">
        <w:rPr>
          <w:lang w:val="en-US"/>
        </w:rPr>
        <w:t>2013)</w:t>
      </w:r>
      <w:r w:rsidR="000B4F69">
        <w:rPr>
          <w:lang w:val="en-US"/>
        </w:rPr>
        <w:t>.</w:t>
      </w:r>
      <w:r w:rsidR="00E8477A">
        <w:rPr>
          <w:lang w:val="en-US"/>
        </w:rPr>
        <w:t xml:space="preserve"> </w:t>
      </w:r>
      <w:r w:rsidR="000835C0" w:rsidRPr="000835C0">
        <w:rPr>
          <w:lang w:val="en-US"/>
        </w:rPr>
        <w:t xml:space="preserve">Funding </w:t>
      </w:r>
      <w:r w:rsidR="00E8477A">
        <w:rPr>
          <w:lang w:val="en-US"/>
        </w:rPr>
        <w:t xml:space="preserve">and other changes will </w:t>
      </w:r>
      <w:r w:rsidR="000835C0" w:rsidRPr="000835C0">
        <w:rPr>
          <w:lang w:val="en-US"/>
        </w:rPr>
        <w:t>require the development of more generalist roles</w:t>
      </w:r>
      <w:r w:rsidR="00E8477A">
        <w:rPr>
          <w:lang w:val="en-US"/>
        </w:rPr>
        <w:t xml:space="preserve"> and more efficient use of </w:t>
      </w:r>
      <w:r w:rsidR="000B4F69">
        <w:rPr>
          <w:lang w:val="en-US"/>
        </w:rPr>
        <w:t>VET</w:t>
      </w:r>
      <w:r w:rsidR="00E8477A">
        <w:rPr>
          <w:lang w:val="en-US"/>
        </w:rPr>
        <w:t xml:space="preserve"> and higher education </w:t>
      </w:r>
      <w:r w:rsidR="000835C0" w:rsidRPr="000835C0">
        <w:rPr>
          <w:lang w:val="en-US"/>
        </w:rPr>
        <w:t>based roles</w:t>
      </w:r>
      <w:r>
        <w:rPr>
          <w:lang w:val="en-US"/>
        </w:rPr>
        <w:t xml:space="preserve"> (</w:t>
      </w:r>
      <w:r w:rsidR="00BE4391" w:rsidRPr="000835C0">
        <w:t xml:space="preserve">Community Services </w:t>
      </w:r>
      <w:r w:rsidR="00BE4391">
        <w:t xml:space="preserve">and </w:t>
      </w:r>
      <w:r w:rsidR="00BE4391" w:rsidRPr="000835C0">
        <w:t>Health I</w:t>
      </w:r>
      <w:r w:rsidR="00BE4391">
        <w:t>ndustry Skills Council</w:t>
      </w:r>
      <w:r>
        <w:rPr>
          <w:lang w:val="en-US"/>
        </w:rPr>
        <w:t xml:space="preserve"> 2013)</w:t>
      </w:r>
      <w:r w:rsidR="00E8477A">
        <w:rPr>
          <w:lang w:val="en-US"/>
        </w:rPr>
        <w:t xml:space="preserve">. </w:t>
      </w:r>
      <w:r>
        <w:t>To explore these challenges and the potential for the new approach to qualifications outlined in this report, t</w:t>
      </w:r>
      <w:r w:rsidR="00D510ED">
        <w:t>he team consulted people from the</w:t>
      </w:r>
      <w:r w:rsidR="0085050E">
        <w:t xml:space="preserve"> following</w:t>
      </w:r>
      <w:r w:rsidR="00D510ED">
        <w:t xml:space="preserve"> areas and bodies in community services and health:</w:t>
      </w:r>
    </w:p>
    <w:p w:rsidR="00C04A30" w:rsidRPr="00937731" w:rsidRDefault="00BE4391" w:rsidP="00C04A30">
      <w:pPr>
        <w:pStyle w:val="Dotpoint1"/>
        <w:spacing w:before="120"/>
        <w:rPr>
          <w:color w:val="auto"/>
        </w:rPr>
      </w:pPr>
      <w:r>
        <w:rPr>
          <w:color w:val="auto"/>
        </w:rPr>
        <w:t>a</w:t>
      </w:r>
      <w:r w:rsidR="00C04A30" w:rsidRPr="00937731">
        <w:rPr>
          <w:color w:val="auto"/>
        </w:rPr>
        <w:t xml:space="preserve"> representative from a large union who is also on the board of a relevant industry advisory body</w:t>
      </w:r>
    </w:p>
    <w:p w:rsidR="00C04A30" w:rsidRPr="00937731" w:rsidRDefault="00BE4391" w:rsidP="00C04A30">
      <w:pPr>
        <w:pStyle w:val="Dotpoint1"/>
        <w:spacing w:before="120"/>
        <w:rPr>
          <w:color w:val="auto"/>
        </w:rPr>
      </w:pPr>
      <w:r w:rsidRPr="00937731">
        <w:rPr>
          <w:color w:val="auto"/>
        </w:rPr>
        <w:t>a representative of a relevant professional body with responsibility for accredit</w:t>
      </w:r>
      <w:r>
        <w:rPr>
          <w:color w:val="auto"/>
        </w:rPr>
        <w:t>ing</w:t>
      </w:r>
      <w:r w:rsidRPr="00937731">
        <w:rPr>
          <w:color w:val="auto"/>
        </w:rPr>
        <w:t xml:space="preserve"> professional courses in higher education and continuing professional development for its members</w:t>
      </w:r>
    </w:p>
    <w:p w:rsidR="00C04A30" w:rsidRPr="00937731" w:rsidRDefault="00BE4391" w:rsidP="00C04A30">
      <w:pPr>
        <w:pStyle w:val="Dotpoint1"/>
        <w:spacing w:before="120"/>
        <w:rPr>
          <w:color w:val="auto"/>
        </w:rPr>
      </w:pPr>
      <w:r w:rsidRPr="00937731">
        <w:rPr>
          <w:color w:val="auto"/>
        </w:rPr>
        <w:t>a manager of a large you</w:t>
      </w:r>
      <w:r>
        <w:rPr>
          <w:color w:val="auto"/>
        </w:rPr>
        <w:t>th support service in regional A</w:t>
      </w:r>
      <w:r w:rsidRPr="00937731">
        <w:rPr>
          <w:color w:val="auto"/>
        </w:rPr>
        <w:t>ustralia</w:t>
      </w:r>
    </w:p>
    <w:p w:rsidR="00C04A30" w:rsidRPr="00937731" w:rsidRDefault="00BE4391" w:rsidP="00C04A30">
      <w:pPr>
        <w:pStyle w:val="Dotpoint1"/>
        <w:spacing w:before="120"/>
        <w:rPr>
          <w:color w:val="auto"/>
        </w:rPr>
      </w:pPr>
      <w:r w:rsidRPr="00937731">
        <w:rPr>
          <w:color w:val="auto"/>
        </w:rPr>
        <w:t xml:space="preserve">the </w:t>
      </w:r>
      <w:r w:rsidR="00C04A30" w:rsidRPr="00937731">
        <w:rPr>
          <w:color w:val="auto"/>
        </w:rPr>
        <w:t xml:space="preserve">director of </w:t>
      </w:r>
      <w:r w:rsidR="0085050E">
        <w:rPr>
          <w:color w:val="auto"/>
        </w:rPr>
        <w:t>vocational education</w:t>
      </w:r>
      <w:r w:rsidR="00C04A30" w:rsidRPr="00937731">
        <w:rPr>
          <w:color w:val="auto"/>
        </w:rPr>
        <w:t xml:space="preserve"> in a large aged care provider that specialises in dementia and aged care, palliative care, rehabilitation and older persons' mental health</w:t>
      </w:r>
    </w:p>
    <w:p w:rsidR="00C04A30" w:rsidRPr="00937731" w:rsidRDefault="00BE4391" w:rsidP="00C04A30">
      <w:pPr>
        <w:pStyle w:val="Dotpoint1"/>
        <w:spacing w:before="120"/>
        <w:rPr>
          <w:color w:val="auto"/>
        </w:rPr>
      </w:pPr>
      <w:r>
        <w:rPr>
          <w:color w:val="auto"/>
        </w:rPr>
        <w:lastRenderedPageBreak/>
        <w:t>t</w:t>
      </w:r>
      <w:r w:rsidR="00C04A30" w:rsidRPr="00937731">
        <w:rPr>
          <w:color w:val="auto"/>
        </w:rPr>
        <w:t>wo senior TAFE teachers, one of whom teaches in community services</w:t>
      </w:r>
      <w:r>
        <w:rPr>
          <w:color w:val="auto"/>
        </w:rPr>
        <w:t>,</w:t>
      </w:r>
      <w:r w:rsidR="00C04A30" w:rsidRPr="00937731">
        <w:rPr>
          <w:color w:val="auto"/>
        </w:rPr>
        <w:t xml:space="preserve"> while the other teaches in nursing</w:t>
      </w:r>
    </w:p>
    <w:p w:rsidR="00C04A30" w:rsidRPr="00937731" w:rsidRDefault="00BE4391" w:rsidP="00C04A30">
      <w:pPr>
        <w:pStyle w:val="Dotpoint1"/>
        <w:spacing w:before="120"/>
        <w:rPr>
          <w:color w:val="auto"/>
        </w:rPr>
      </w:pPr>
      <w:r>
        <w:rPr>
          <w:color w:val="auto"/>
        </w:rPr>
        <w:t>t</w:t>
      </w:r>
      <w:r w:rsidR="00C04A30" w:rsidRPr="00937731">
        <w:rPr>
          <w:color w:val="auto"/>
        </w:rPr>
        <w:t xml:space="preserve">wo senior academics in nursing in Australian universities, one of whom is a head of school of nursing and midwifery, while the other is a senior academic in nursing who has </w:t>
      </w:r>
      <w:r w:rsidR="00C04A30">
        <w:rPr>
          <w:color w:val="auto"/>
        </w:rPr>
        <w:t>ha</w:t>
      </w:r>
      <w:r w:rsidR="00C04A30" w:rsidRPr="00937731">
        <w:rPr>
          <w:color w:val="auto"/>
        </w:rPr>
        <w:t>d a leadership role in the Australian Nursing and Midwifery Accreditation Council and is now a dean of a faculty that includes nursing</w:t>
      </w:r>
    </w:p>
    <w:p w:rsidR="00C04A30" w:rsidRPr="00937731" w:rsidRDefault="00BE4391" w:rsidP="00C04A30">
      <w:pPr>
        <w:pStyle w:val="Dotpoint1"/>
        <w:spacing w:before="120"/>
        <w:rPr>
          <w:color w:val="auto"/>
        </w:rPr>
      </w:pPr>
      <w:r w:rsidRPr="00937731">
        <w:rPr>
          <w:color w:val="auto"/>
        </w:rPr>
        <w:t>a pro-vice chancellor at a regional university with responsibility for health and community services</w:t>
      </w:r>
    </w:p>
    <w:p w:rsidR="00C04A30" w:rsidRPr="00937731" w:rsidRDefault="00BE4391" w:rsidP="00C04A30">
      <w:pPr>
        <w:pStyle w:val="Dotpoint1"/>
        <w:spacing w:before="120"/>
        <w:rPr>
          <w:color w:val="auto"/>
        </w:rPr>
      </w:pPr>
      <w:proofErr w:type="gramStart"/>
      <w:r w:rsidRPr="00937731">
        <w:rPr>
          <w:color w:val="auto"/>
        </w:rPr>
        <w:t>an</w:t>
      </w:r>
      <w:proofErr w:type="gramEnd"/>
      <w:r w:rsidRPr="00937731">
        <w:rPr>
          <w:color w:val="auto"/>
        </w:rPr>
        <w:t xml:space="preserve"> academic </w:t>
      </w:r>
      <w:r w:rsidR="00C04A30" w:rsidRPr="00937731">
        <w:rPr>
          <w:color w:val="auto"/>
        </w:rPr>
        <w:t>teaching in the social sciences in a regional university</w:t>
      </w:r>
      <w:r w:rsidR="00C04A30">
        <w:rPr>
          <w:color w:val="auto"/>
        </w:rPr>
        <w:t>.</w:t>
      </w:r>
      <w:r w:rsidR="00C04A30" w:rsidRPr="00937731">
        <w:rPr>
          <w:color w:val="auto"/>
        </w:rPr>
        <w:t xml:space="preserve"> </w:t>
      </w:r>
    </w:p>
    <w:p w:rsidR="00824C10" w:rsidRDefault="00CC3E38" w:rsidP="00824C10">
      <w:pPr>
        <w:pStyle w:val="Text"/>
      </w:pPr>
      <w:r>
        <w:t>T</w:t>
      </w:r>
      <w:r w:rsidR="00DB2443">
        <w:t>he notion of capabilities and how the capabilities approach differs</w:t>
      </w:r>
      <w:r w:rsidR="00BE4391">
        <w:t xml:space="preserve"> from competency-</w:t>
      </w:r>
      <w:r w:rsidR="00DB2443">
        <w:t>based training models of curriculum was explored with all interviewees. They varied in the extent to which they were familiar with either or both approaches and had considered the issues. While some interviewees were able to make clear distinctions between the two approaches, others were either unclear about what each would involve because they weren’t necessarily engaged in providing education or developing curriculum. Alternatively, a few interviewees didn’t distinguish between capabilities and competencies, considering them to be different versions of the same thing.</w:t>
      </w:r>
      <w:r w:rsidR="00F409C6">
        <w:t xml:space="preserve"> Others strongly supported the notion of capabilities.</w:t>
      </w:r>
      <w:r w:rsidR="00DB2443">
        <w:t xml:space="preserve"> However, overall all interviewees were in favour of a broad approach to curriculum</w:t>
      </w:r>
      <w:r w:rsidR="00BE4391">
        <w:t>, one that was holistic</w:t>
      </w:r>
      <w:r w:rsidR="00DB2443">
        <w:t xml:space="preserve"> and ensured students had access to the theoretical basis of practice as well as opportunities to develop the skills needed to work in the field. </w:t>
      </w:r>
      <w:r w:rsidR="00824C10">
        <w:t>This was needed, according to some interviewees, to overcome increasing fragmentation of the qualifications and skills required:</w:t>
      </w:r>
    </w:p>
    <w:p w:rsidR="002F1203" w:rsidRDefault="00824C10" w:rsidP="00824C10">
      <w:pPr>
        <w:pStyle w:val="Quote"/>
      </w:pPr>
      <w:r>
        <w:t>Locally we have an aged care facility designed purely for people with dementia. And there are people who are employed and care for people with dementia and aged care called dementia specialists who have done a component of a Certificate IV and their supervision is to a registered n</w:t>
      </w:r>
      <w:r w:rsidR="00286735">
        <w:t>urse on the phone and there are</w:t>
      </w:r>
      <w:r>
        <w:t xml:space="preserve"> a hundred residents. </w:t>
      </w:r>
    </w:p>
    <w:p w:rsidR="00824C10" w:rsidRDefault="00BE4391" w:rsidP="002F1203">
      <w:pPr>
        <w:pStyle w:val="Quote"/>
        <w:spacing w:before="0"/>
      </w:pPr>
      <w:r>
        <w:tab/>
      </w:r>
      <w:r w:rsidR="00824C10">
        <w:t>(Senior higher education nursing educator)</w:t>
      </w:r>
    </w:p>
    <w:p w:rsidR="00DB2443" w:rsidRDefault="00824C10" w:rsidP="00DB2443">
      <w:pPr>
        <w:pStyle w:val="Text"/>
      </w:pPr>
      <w:r>
        <w:t xml:space="preserve">Interviewees argued for a broader </w:t>
      </w:r>
      <w:r w:rsidR="00F409C6">
        <w:t xml:space="preserve">approach </w:t>
      </w:r>
      <w:r w:rsidR="00BE4391">
        <w:t>to</w:t>
      </w:r>
      <w:r>
        <w:t xml:space="preserve"> equip graduates for a variety of related roles. </w:t>
      </w:r>
      <w:r w:rsidR="00DB2443">
        <w:t>They saw knowledge and skills as intrinsically related, and in part this is related to the philosophy in health and community services, which emphasises human rights and empowerment.</w:t>
      </w:r>
    </w:p>
    <w:p w:rsidR="00074E36" w:rsidRPr="00881C4A" w:rsidRDefault="00DB2443" w:rsidP="00074E36">
      <w:pPr>
        <w:pStyle w:val="Text"/>
        <w:rPr>
          <w:lang w:val="en-US"/>
        </w:rPr>
      </w:pPr>
      <w:r>
        <w:t>The main debate was about how to constitute vocational streams, in particular, over whether nursing and community services should be considered as one vocational stream or two separate vocational streams.</w:t>
      </w:r>
      <w:r w:rsidR="00074E36">
        <w:t xml:space="preserve"> </w:t>
      </w:r>
      <w:r w:rsidR="003474A1">
        <w:t xml:space="preserve">Most respondents did not include </w:t>
      </w:r>
      <w:r w:rsidR="00074E36">
        <w:t>childcare</w:t>
      </w:r>
      <w:r w:rsidR="003474A1">
        <w:t xml:space="preserve"> in the vocational stream to avoid the </w:t>
      </w:r>
      <w:r w:rsidR="003474A1" w:rsidRPr="000835C0">
        <w:rPr>
          <w:lang w:val="en-US"/>
        </w:rPr>
        <w:t>impression that older people or people with disabilities can be treated like children</w:t>
      </w:r>
      <w:r w:rsidR="004F167F">
        <w:rPr>
          <w:lang w:val="en-US"/>
        </w:rPr>
        <w:t xml:space="preserve">. However, people </w:t>
      </w:r>
      <w:r w:rsidR="003474A1" w:rsidRPr="000835C0">
        <w:rPr>
          <w:lang w:val="en-US"/>
        </w:rPr>
        <w:t>who work with children may have a different perspective</w:t>
      </w:r>
      <w:r w:rsidR="004F167F">
        <w:rPr>
          <w:lang w:val="en-US"/>
        </w:rPr>
        <w:t>.</w:t>
      </w:r>
      <w:r w:rsidR="00074E36">
        <w:rPr>
          <w:lang w:val="en-US"/>
        </w:rPr>
        <w:t xml:space="preserve"> </w:t>
      </w:r>
      <w:r w:rsidR="009B1331">
        <w:rPr>
          <w:lang w:val="en-US"/>
        </w:rPr>
        <w:t>In interviews, t</w:t>
      </w:r>
      <w:r w:rsidR="00074E36">
        <w:rPr>
          <w:lang w:val="en-US"/>
        </w:rPr>
        <w:t>he te</w:t>
      </w:r>
      <w:r w:rsidR="00CC3E38">
        <w:rPr>
          <w:lang w:val="en-US"/>
        </w:rPr>
        <w:t>am used as a starting point research</w:t>
      </w:r>
      <w:r w:rsidR="00074E36">
        <w:rPr>
          <w:lang w:val="en-US"/>
        </w:rPr>
        <w:t xml:space="preserve"> in an earlier project in which participants from aged and disability services </w:t>
      </w:r>
      <w:r w:rsidR="00D645B6">
        <w:rPr>
          <w:lang w:val="en-US"/>
        </w:rPr>
        <w:t>considered</w:t>
      </w:r>
      <w:r w:rsidR="00074E36">
        <w:rPr>
          <w:lang w:val="en-US"/>
        </w:rPr>
        <w:t xml:space="preserve"> that community service and health</w:t>
      </w:r>
      <w:r w:rsidR="00CC3E38">
        <w:rPr>
          <w:lang w:val="en-US"/>
        </w:rPr>
        <w:t xml:space="preserve"> </w:t>
      </w:r>
      <w:r w:rsidR="001610EA">
        <w:rPr>
          <w:lang w:val="en-US"/>
        </w:rPr>
        <w:t xml:space="preserve">(particularly nursing) </w:t>
      </w:r>
      <w:r w:rsidR="00074E36">
        <w:rPr>
          <w:lang w:val="en-US"/>
        </w:rPr>
        <w:t>should constitute different vocational streams</w:t>
      </w:r>
      <w:r w:rsidR="001610EA">
        <w:rPr>
          <w:lang w:val="en-US"/>
        </w:rPr>
        <w:t xml:space="preserve"> for two main reasons: first, they</w:t>
      </w:r>
      <w:r w:rsidR="00074E36">
        <w:rPr>
          <w:lang w:val="en-US"/>
        </w:rPr>
        <w:t xml:space="preserve"> </w:t>
      </w:r>
      <w:r w:rsidR="001610EA">
        <w:t xml:space="preserve">thought that one vocational stream would result in nursing imposing a ‘medical model’ of care on community services. </w:t>
      </w:r>
      <w:r w:rsidR="001610EA">
        <w:rPr>
          <w:lang w:val="en-US"/>
        </w:rPr>
        <w:t xml:space="preserve">Second, </w:t>
      </w:r>
      <w:r w:rsidR="00074E36">
        <w:rPr>
          <w:lang w:val="en-US"/>
        </w:rPr>
        <w:t xml:space="preserve">each industry has </w:t>
      </w:r>
      <w:r w:rsidR="00074E36">
        <w:t xml:space="preserve">very </w:t>
      </w:r>
      <w:r w:rsidR="003474A1">
        <w:t>different employment structures</w:t>
      </w:r>
      <w:r w:rsidR="00CC3E38">
        <w:t xml:space="preserve"> and funding rates</w:t>
      </w:r>
      <w:r w:rsidR="003474A1">
        <w:t>. Health occupations are more regulated, have education requirements, are more structured and pay more</w:t>
      </w:r>
      <w:r w:rsidR="004A6DC9">
        <w:t xml:space="preserve"> </w:t>
      </w:r>
      <w:r w:rsidR="003474A1">
        <w:t>than those in community services.</w:t>
      </w:r>
      <w:r w:rsidR="004F167F">
        <w:t xml:space="preserve"> </w:t>
      </w:r>
      <w:r w:rsidR="001610EA">
        <w:t>Generally</w:t>
      </w:r>
      <w:r w:rsidR="00074E36">
        <w:rPr>
          <w:lang w:val="en-US"/>
        </w:rPr>
        <w:t xml:space="preserve"> speaking, this perspective was not well supported by interviewees in this project, particularly those in nursing who </w:t>
      </w:r>
      <w:r w:rsidR="00074E36">
        <w:t>thought that the overlap in practices between community service and health would support a common vocational stream.</w:t>
      </w:r>
    </w:p>
    <w:p w:rsidR="00F409C6" w:rsidRDefault="00074E36" w:rsidP="005E181F">
      <w:pPr>
        <w:pStyle w:val="Text"/>
        <w:rPr>
          <w:lang w:val="en-US"/>
        </w:rPr>
      </w:pPr>
      <w:r>
        <w:t xml:space="preserve">The conclusion we drew from the research for this component of the project is that the different structures in each industry make the construction of one vocational stream that encompasses nursing and community services quite difficult. </w:t>
      </w:r>
      <w:r w:rsidR="001610EA">
        <w:t xml:space="preserve">The </w:t>
      </w:r>
      <w:r w:rsidR="009B1331">
        <w:t xml:space="preserve">increasing </w:t>
      </w:r>
      <w:r w:rsidR="001610EA">
        <w:t xml:space="preserve">regulation of community services </w:t>
      </w:r>
      <w:r w:rsidR="009B1331">
        <w:t xml:space="preserve">by </w:t>
      </w:r>
      <w:r w:rsidR="009B1331">
        <w:lastRenderedPageBreak/>
        <w:t xml:space="preserve">governments </w:t>
      </w:r>
      <w:r w:rsidR="001610EA">
        <w:t xml:space="preserve">may structure its labour market in time, but in the meantime </w:t>
      </w:r>
      <w:r w:rsidR="00876552">
        <w:t xml:space="preserve">if vocational graduates are to achieve occupational progression, </w:t>
      </w:r>
      <w:r w:rsidR="001610EA">
        <w:t xml:space="preserve">qualifications will need to be structured to support progression by </w:t>
      </w:r>
      <w:proofErr w:type="spellStart"/>
      <w:r w:rsidR="001610EA" w:rsidRPr="000835C0">
        <w:rPr>
          <w:lang w:val="en-US"/>
        </w:rPr>
        <w:t>emphasising</w:t>
      </w:r>
      <w:proofErr w:type="spellEnd"/>
      <w:r w:rsidR="001610EA" w:rsidRPr="000835C0">
        <w:rPr>
          <w:lang w:val="en-US"/>
        </w:rPr>
        <w:t xml:space="preserve"> the</w:t>
      </w:r>
      <w:r w:rsidR="001610EA">
        <w:rPr>
          <w:lang w:val="en-US"/>
        </w:rPr>
        <w:t xml:space="preserve"> knowledge, skills and</w:t>
      </w:r>
      <w:r w:rsidR="001610EA" w:rsidRPr="000835C0">
        <w:rPr>
          <w:lang w:val="en-US"/>
        </w:rPr>
        <w:t xml:space="preserve"> attributes needed to study at a highe</w:t>
      </w:r>
      <w:r w:rsidR="00876552">
        <w:rPr>
          <w:lang w:val="en-US"/>
        </w:rPr>
        <w:t>r level.</w:t>
      </w:r>
    </w:p>
    <w:p w:rsidR="00A13761" w:rsidRDefault="00C402E1" w:rsidP="005E181F">
      <w:pPr>
        <w:pStyle w:val="Text"/>
      </w:pPr>
      <w:r>
        <w:br w:type="page"/>
      </w:r>
    </w:p>
    <w:p w:rsidR="00C402E1" w:rsidRPr="005C2FCF" w:rsidRDefault="00C402E1" w:rsidP="00C402E1">
      <w:pPr>
        <w:pStyle w:val="Heading1"/>
      </w:pPr>
      <w:bookmarkStart w:id="58" w:name="_Toc420572210"/>
      <w:r>
        <w:lastRenderedPageBreak/>
        <w:t>Discussion and conclusions</w:t>
      </w:r>
      <w:bookmarkEnd w:id="58"/>
    </w:p>
    <w:p w:rsidR="006137F7" w:rsidRDefault="009221AF" w:rsidP="005E181F">
      <w:pPr>
        <w:pStyle w:val="Text"/>
      </w:pPr>
      <w:r>
        <w:t xml:space="preserve">This section </w:t>
      </w:r>
      <w:r w:rsidR="006137F7">
        <w:t>answers the team’s broad research questions posed at the start of this report:</w:t>
      </w:r>
    </w:p>
    <w:p w:rsidR="006137F7" w:rsidRDefault="006137F7" w:rsidP="006137F7">
      <w:pPr>
        <w:pStyle w:val="Dotpoint1"/>
        <w:numPr>
          <w:ilvl w:val="0"/>
          <w:numId w:val="5"/>
        </w:numPr>
        <w:tabs>
          <w:tab w:val="num" w:pos="360"/>
        </w:tabs>
        <w:ind w:left="360"/>
      </w:pPr>
      <w:r w:rsidRPr="000E0625">
        <w:t xml:space="preserve">How cogent does the </w:t>
      </w:r>
      <w:r>
        <w:t>new approach</w:t>
      </w:r>
      <w:r w:rsidRPr="000E0625">
        <w:t xml:space="preserve"> seem to </w:t>
      </w:r>
      <w:r w:rsidR="005F515E">
        <w:t xml:space="preserve">the </w:t>
      </w:r>
      <w:r w:rsidRPr="000E0625">
        <w:t>social partners?</w:t>
      </w:r>
    </w:p>
    <w:p w:rsidR="006137F7" w:rsidRPr="000E0625" w:rsidRDefault="006137F7" w:rsidP="006137F7">
      <w:pPr>
        <w:pStyle w:val="Dotpoint1"/>
        <w:numPr>
          <w:ilvl w:val="0"/>
          <w:numId w:val="5"/>
        </w:numPr>
        <w:tabs>
          <w:tab w:val="num" w:pos="360"/>
        </w:tabs>
        <w:ind w:left="360"/>
      </w:pPr>
      <w:r w:rsidRPr="000E0625">
        <w:t xml:space="preserve">What would be needed to progress the </w:t>
      </w:r>
      <w:r>
        <w:t>new approach</w:t>
      </w:r>
      <w:r w:rsidRPr="000E0625">
        <w:t>?</w:t>
      </w:r>
    </w:p>
    <w:p w:rsidR="006137F7" w:rsidRPr="000E0625" w:rsidRDefault="006137F7" w:rsidP="006137F7">
      <w:pPr>
        <w:pStyle w:val="Dotpoint1"/>
        <w:numPr>
          <w:ilvl w:val="0"/>
          <w:numId w:val="5"/>
        </w:numPr>
        <w:tabs>
          <w:tab w:val="num" w:pos="360"/>
        </w:tabs>
        <w:ind w:left="360"/>
      </w:pPr>
      <w:r>
        <w:t>How feasible is the new approach</w:t>
      </w:r>
      <w:r w:rsidRPr="000E0625">
        <w:t>?</w:t>
      </w:r>
    </w:p>
    <w:p w:rsidR="006137F7" w:rsidRPr="000E0625" w:rsidRDefault="006137F7" w:rsidP="006137F7">
      <w:pPr>
        <w:pStyle w:val="Heading2"/>
      </w:pPr>
      <w:bookmarkStart w:id="59" w:name="_Toc420572211"/>
      <w:r w:rsidRPr="000E0625">
        <w:t xml:space="preserve">How cogent does the </w:t>
      </w:r>
      <w:r>
        <w:t>new approach</w:t>
      </w:r>
      <w:r w:rsidRPr="000E0625">
        <w:t xml:space="preserve"> seem to </w:t>
      </w:r>
      <w:r w:rsidR="005F515E">
        <w:t xml:space="preserve">the </w:t>
      </w:r>
      <w:r w:rsidRPr="000E0625">
        <w:t>social partners?</w:t>
      </w:r>
      <w:bookmarkEnd w:id="59"/>
    </w:p>
    <w:p w:rsidR="00D42FC4" w:rsidRDefault="00D42FC4" w:rsidP="00D42FC4">
      <w:pPr>
        <w:pStyle w:val="Text"/>
        <w:ind w:right="0"/>
      </w:pPr>
      <w:r>
        <w:t xml:space="preserve">The case studies reported in the previous section and more fully in the accompanying support document </w:t>
      </w:r>
      <w:r w:rsidR="00944AC7">
        <w:t>indicate</w:t>
      </w:r>
      <w:r>
        <w:t xml:space="preserve"> different responses to the new approach proposed to </w:t>
      </w:r>
      <w:r w:rsidR="00E2503D">
        <w:t>mid-level</w:t>
      </w:r>
      <w:r>
        <w:t xml:space="preserve"> qualifications in each industry. Some of these differences are no doubt due to the different perspectives of the bodies and people consulted. However, many of the</w:t>
      </w:r>
      <w:r w:rsidR="00BA7A0A">
        <w:t>se</w:t>
      </w:r>
      <w:r>
        <w:t xml:space="preserve"> differences are due to the </w:t>
      </w:r>
      <w:r w:rsidR="00BA7A0A">
        <w:t>differences between industries</w:t>
      </w:r>
      <w:r w:rsidR="00D645B6">
        <w:t>:</w:t>
      </w:r>
      <w:r w:rsidR="00BA7A0A">
        <w:t xml:space="preserve"> in</w:t>
      </w:r>
      <w:r>
        <w:t xml:space="preserve"> the</w:t>
      </w:r>
      <w:r w:rsidR="00944AC7">
        <w:t xml:space="preserve"> way they construct occupations;</w:t>
      </w:r>
      <w:r>
        <w:t xml:space="preserve"> their labour markets</w:t>
      </w:r>
      <w:r w:rsidR="00944AC7">
        <w:t>;</w:t>
      </w:r>
      <w:r>
        <w:t xml:space="preserve"> and the role of tertiary education in gaining entry to and progression in those labour markets. One motive for developing a new approach to qualifications was to support occupation</w:t>
      </w:r>
      <w:r w:rsidR="00F57278">
        <w:t>al</w:t>
      </w:r>
      <w:r>
        <w:t xml:space="preserve"> progr</w:t>
      </w:r>
      <w:r w:rsidR="00D645B6">
        <w:t>ession to address the hollowing-</w:t>
      </w:r>
      <w:r>
        <w:t xml:space="preserve">out of the labour market. However, this isn’t necessarily an issue for all industries and accordingly </w:t>
      </w:r>
      <w:r w:rsidR="001E1874">
        <w:t xml:space="preserve">not all supported </w:t>
      </w:r>
      <w:r w:rsidR="00D645B6">
        <w:t>change to address the hollowing-</w:t>
      </w:r>
      <w:r>
        <w:t xml:space="preserve">out of the labour market. </w:t>
      </w:r>
    </w:p>
    <w:p w:rsidR="00D42FC4" w:rsidRDefault="00D42FC4" w:rsidP="00D42FC4">
      <w:pPr>
        <w:pStyle w:val="Text"/>
      </w:pPr>
      <w:r>
        <w:t>The findings of the case studie</w:t>
      </w:r>
      <w:r w:rsidR="005F515E">
        <w:t>s are summarised in t</w:t>
      </w:r>
      <w:r>
        <w:t xml:space="preserve">able 1. </w:t>
      </w:r>
      <w:r w:rsidRPr="0014027A">
        <w:rPr>
          <w:i/>
        </w:rPr>
        <w:t>The first row shows how heavily occupations in the industry are regulated</w:t>
      </w:r>
      <w:r>
        <w:t xml:space="preserve">, ranging from </w:t>
      </w:r>
      <w:r w:rsidR="00F57278">
        <w:t>very little</w:t>
      </w:r>
      <w:r>
        <w:t xml:space="preserve"> occupational regulation in agriculture</w:t>
      </w:r>
      <w:r w:rsidR="00D645B6">
        <w:t>,</w:t>
      </w:r>
      <w:r>
        <w:t xml:space="preserve"> to very strong occupational regulation in health. </w:t>
      </w:r>
    </w:p>
    <w:p w:rsidR="00D42FC4" w:rsidRDefault="00D42FC4" w:rsidP="00D42FC4">
      <w:pPr>
        <w:pStyle w:val="Text"/>
      </w:pPr>
      <w:r w:rsidRPr="0014027A">
        <w:rPr>
          <w:i/>
        </w:rPr>
        <w:t>The second row summarises industries’ occupational structure</w:t>
      </w:r>
      <w:r>
        <w:t xml:space="preserve">. Agriculture has a weak occupational structure. </w:t>
      </w:r>
      <w:proofErr w:type="gramStart"/>
      <w:r>
        <w:t>Community services has</w:t>
      </w:r>
      <w:proofErr w:type="gramEnd"/>
      <w:r>
        <w:t xml:space="preserve"> had a weak occupational structure and is still weakened by low funding, but it is being strengthened by increasing occupational regulation</w:t>
      </w:r>
      <w:r w:rsidR="0029208E">
        <w:t>,</w:t>
      </w:r>
      <w:r w:rsidR="00F57278">
        <w:t xml:space="preserve"> particularly at lower levels</w:t>
      </w:r>
      <w:r>
        <w:t>. Some finance occupations are regulated</w:t>
      </w:r>
      <w:r w:rsidR="00944AC7">
        <w:t>,</w:t>
      </w:r>
      <w:r>
        <w:t xml:space="preserve"> but most are not. Accordingly</w:t>
      </w:r>
      <w:r w:rsidR="00D645B6">
        <w:t>,</w:t>
      </w:r>
      <w:r>
        <w:t xml:space="preserve"> there is little external structuring of finance occupations. However, finance occupations are heavily shaped by very </w:t>
      </w:r>
      <w:r w:rsidR="00944AC7">
        <w:t>large</w:t>
      </w:r>
      <w:r>
        <w:t xml:space="preserve"> employers wh</w:t>
      </w:r>
      <w:r w:rsidR="0029208E">
        <w:t>o</w:t>
      </w:r>
      <w:r>
        <w:t xml:space="preserve"> have strong internal occupational structures. There are strong pathways in health, such as between the regulated nursing occupations, but otherwise health is segmented. There are weak occupational pathways between lower unregulated and higher highly regulated nursing occupations, and no or weak pathways between nursing and other health occupations. </w:t>
      </w:r>
    </w:p>
    <w:p w:rsidR="00D42FC4" w:rsidRDefault="00D42FC4" w:rsidP="00D42FC4">
      <w:pPr>
        <w:pStyle w:val="Text"/>
      </w:pPr>
      <w:r w:rsidRPr="0014027A">
        <w:rPr>
          <w:i/>
        </w:rPr>
        <w:t>The third row shows current workforce conditions</w:t>
      </w:r>
      <w:r>
        <w:t xml:space="preserve">. Agriculture employers </w:t>
      </w:r>
      <w:r w:rsidR="00F57278">
        <w:t>have</w:t>
      </w:r>
      <w:r>
        <w:t xml:space="preserve"> difficulty recruiting workers over an extended period and recognise that this is at least partly due to the seasonality and other conditions of the employment they offer. While engineering employers no longer experience major skills shortages, there remain long</w:t>
      </w:r>
      <w:r w:rsidR="00D645B6">
        <w:t>-</w:t>
      </w:r>
      <w:r>
        <w:t xml:space="preserve">standing limits to the supply of graduates with engineering skills and weak links between segments of the engineering </w:t>
      </w:r>
      <w:r w:rsidR="00F57278">
        <w:t>workforce</w:t>
      </w:r>
      <w:r w:rsidR="00944AC7">
        <w:t>, which</w:t>
      </w:r>
      <w:r>
        <w:t xml:space="preserve"> inhibit</w:t>
      </w:r>
      <w:r w:rsidR="005F515E">
        <w:t>s</w:t>
      </w:r>
      <w:r>
        <w:t xml:space="preserve"> flexibility </w:t>
      </w:r>
      <w:r w:rsidR="00D645B6">
        <w:t>and may limit productivity.</w:t>
      </w:r>
      <w:r w:rsidR="00944AC7">
        <w:t xml:space="preserve"> </w:t>
      </w:r>
      <w:r>
        <w:t>Community services and health employers have challenges meeting current labour force needs and anticipate that these will increase with the ageing population, changes in the nature of community services and health work</w:t>
      </w:r>
      <w:r w:rsidR="00F57278">
        <w:t>,</w:t>
      </w:r>
      <w:r>
        <w:t xml:space="preserve"> and changes in government policy. </w:t>
      </w:r>
    </w:p>
    <w:p w:rsidR="00D42FC4" w:rsidRDefault="00D42FC4" w:rsidP="00D42FC4">
      <w:pPr>
        <w:pStyle w:val="Text"/>
      </w:pPr>
      <w:r>
        <w:t xml:space="preserve">These characteristics shape qualifications’ </w:t>
      </w:r>
      <w:r w:rsidRPr="004C59BA">
        <w:rPr>
          <w:i/>
        </w:rPr>
        <w:t xml:space="preserve">links to other qualifications, shown in the fourth row, and their links to </w:t>
      </w:r>
      <w:r w:rsidR="00F57278">
        <w:rPr>
          <w:i/>
        </w:rPr>
        <w:t>occupations</w:t>
      </w:r>
      <w:r w:rsidR="005F515E">
        <w:rPr>
          <w:i/>
        </w:rPr>
        <w:t>,</w:t>
      </w:r>
      <w:r w:rsidRPr="004C59BA">
        <w:rPr>
          <w:i/>
        </w:rPr>
        <w:t xml:space="preserve"> shown in the fifth row</w:t>
      </w:r>
      <w:r>
        <w:t xml:space="preserve">. These are the criteria used for the main typology of qualifications used in this study. </w:t>
      </w:r>
    </w:p>
    <w:p w:rsidR="008B3834" w:rsidRDefault="008B3834" w:rsidP="00D42FC4">
      <w:pPr>
        <w:pStyle w:val="Text"/>
      </w:pPr>
    </w:p>
    <w:p w:rsidR="008B3834" w:rsidRPr="0015224C" w:rsidRDefault="00496748" w:rsidP="00496748">
      <w:pPr>
        <w:pStyle w:val="tabletitle"/>
      </w:pPr>
      <w:bookmarkStart w:id="60" w:name="_Toc257102092"/>
      <w:bookmarkStart w:id="61" w:name="_Toc296497393"/>
      <w:r>
        <w:lastRenderedPageBreak/>
        <w:t>Table 1</w:t>
      </w:r>
      <w:r>
        <w:tab/>
        <w:t xml:space="preserve">Summary of the case studies </w:t>
      </w:r>
      <w:bookmarkEnd w:id="60"/>
      <w:bookmarkEnd w:id="61"/>
    </w:p>
    <w:tbl>
      <w:tblPr>
        <w:tblW w:w="9464" w:type="dxa"/>
        <w:tblBorders>
          <w:top w:val="single" w:sz="4" w:space="0" w:color="auto"/>
        </w:tblBorders>
        <w:tblLook w:val="04A0" w:firstRow="1" w:lastRow="0" w:firstColumn="1" w:lastColumn="0" w:noHBand="0" w:noVBand="1"/>
      </w:tblPr>
      <w:tblGrid>
        <w:gridCol w:w="1363"/>
        <w:gridCol w:w="1620"/>
        <w:gridCol w:w="1620"/>
        <w:gridCol w:w="1620"/>
        <w:gridCol w:w="1620"/>
        <w:gridCol w:w="1621"/>
      </w:tblGrid>
      <w:tr w:rsidR="008B3834" w:rsidRPr="006D1932" w:rsidTr="005F515E">
        <w:trPr>
          <w:tblHeader/>
        </w:trPr>
        <w:tc>
          <w:tcPr>
            <w:tcW w:w="1363" w:type="dxa"/>
            <w:tcBorders>
              <w:bottom w:val="single" w:sz="4" w:space="0" w:color="auto"/>
            </w:tcBorders>
            <w:shd w:val="clear" w:color="auto" w:fill="auto"/>
            <w:vAlign w:val="bottom"/>
          </w:tcPr>
          <w:p w:rsidR="008B3834" w:rsidRPr="006D1932" w:rsidRDefault="008B3834" w:rsidP="005F515E">
            <w:pPr>
              <w:pStyle w:val="Tablehead1"/>
            </w:pPr>
            <w:r w:rsidRPr="006D1932">
              <w:t>Item</w:t>
            </w:r>
          </w:p>
        </w:tc>
        <w:tc>
          <w:tcPr>
            <w:tcW w:w="1620" w:type="dxa"/>
            <w:tcBorders>
              <w:bottom w:val="single" w:sz="4" w:space="0" w:color="auto"/>
            </w:tcBorders>
            <w:shd w:val="clear" w:color="auto" w:fill="auto"/>
            <w:vAlign w:val="bottom"/>
          </w:tcPr>
          <w:p w:rsidR="008B3834" w:rsidRPr="006D1932" w:rsidRDefault="008B3834" w:rsidP="005F515E">
            <w:pPr>
              <w:pStyle w:val="Tablehead1"/>
            </w:pPr>
            <w:r w:rsidRPr="006D1932">
              <w:t>Agriculture</w:t>
            </w:r>
          </w:p>
        </w:tc>
        <w:tc>
          <w:tcPr>
            <w:tcW w:w="1620" w:type="dxa"/>
            <w:tcBorders>
              <w:bottom w:val="single" w:sz="4" w:space="0" w:color="auto"/>
            </w:tcBorders>
            <w:shd w:val="clear" w:color="auto" w:fill="auto"/>
            <w:vAlign w:val="bottom"/>
          </w:tcPr>
          <w:p w:rsidR="008B3834" w:rsidRPr="006D1932" w:rsidRDefault="008B3834" w:rsidP="005F515E">
            <w:pPr>
              <w:pStyle w:val="Tablehead1"/>
            </w:pPr>
            <w:r w:rsidRPr="006D1932">
              <w:t>Engineering</w:t>
            </w:r>
          </w:p>
        </w:tc>
        <w:tc>
          <w:tcPr>
            <w:tcW w:w="1620" w:type="dxa"/>
            <w:tcBorders>
              <w:bottom w:val="single" w:sz="4" w:space="0" w:color="auto"/>
            </w:tcBorders>
            <w:shd w:val="clear" w:color="auto" w:fill="auto"/>
            <w:vAlign w:val="bottom"/>
          </w:tcPr>
          <w:p w:rsidR="008B3834" w:rsidRPr="006D1932" w:rsidRDefault="008B3834" w:rsidP="005F515E">
            <w:pPr>
              <w:pStyle w:val="Tablehead1"/>
            </w:pPr>
            <w:r w:rsidRPr="006D1932">
              <w:t>Finance (business)</w:t>
            </w:r>
          </w:p>
        </w:tc>
        <w:tc>
          <w:tcPr>
            <w:tcW w:w="1620" w:type="dxa"/>
            <w:tcBorders>
              <w:bottom w:val="single" w:sz="4" w:space="0" w:color="auto"/>
            </w:tcBorders>
            <w:vAlign w:val="bottom"/>
          </w:tcPr>
          <w:p w:rsidR="008B3834" w:rsidRPr="006D1932" w:rsidRDefault="008B3834" w:rsidP="005F515E">
            <w:pPr>
              <w:pStyle w:val="Tablehead1"/>
            </w:pPr>
            <w:r>
              <w:t>Health</w:t>
            </w:r>
          </w:p>
        </w:tc>
        <w:tc>
          <w:tcPr>
            <w:tcW w:w="1621" w:type="dxa"/>
            <w:tcBorders>
              <w:bottom w:val="single" w:sz="4" w:space="0" w:color="auto"/>
            </w:tcBorders>
            <w:vAlign w:val="bottom"/>
          </w:tcPr>
          <w:p w:rsidR="008B3834" w:rsidRPr="006D1932" w:rsidRDefault="008B3834" w:rsidP="005F515E">
            <w:pPr>
              <w:pStyle w:val="Tablehead1"/>
            </w:pPr>
            <w:r>
              <w:t>Community services</w:t>
            </w:r>
          </w:p>
        </w:tc>
      </w:tr>
      <w:tr w:rsidR="008B3834" w:rsidRPr="006D1932" w:rsidTr="00653A2A">
        <w:tc>
          <w:tcPr>
            <w:tcW w:w="1363" w:type="dxa"/>
            <w:tcBorders>
              <w:top w:val="single" w:sz="4" w:space="0" w:color="auto"/>
            </w:tcBorders>
            <w:shd w:val="clear" w:color="auto" w:fill="auto"/>
          </w:tcPr>
          <w:p w:rsidR="008B3834" w:rsidRPr="003D056E" w:rsidRDefault="008B3834" w:rsidP="00653A2A">
            <w:pPr>
              <w:pStyle w:val="Tabletext"/>
              <w:spacing w:beforeLines="60" w:before="144"/>
            </w:pPr>
            <w:r w:rsidRPr="003D056E">
              <w:t>Occupational regulation</w:t>
            </w:r>
          </w:p>
        </w:tc>
        <w:tc>
          <w:tcPr>
            <w:tcW w:w="1620" w:type="dxa"/>
            <w:tcBorders>
              <w:top w:val="single" w:sz="4" w:space="0" w:color="auto"/>
            </w:tcBorders>
            <w:shd w:val="clear" w:color="auto" w:fill="auto"/>
          </w:tcPr>
          <w:p w:rsidR="008B3834" w:rsidRPr="002F1203" w:rsidRDefault="008B3834" w:rsidP="00653A2A">
            <w:pPr>
              <w:pStyle w:val="Tabletext"/>
              <w:spacing w:beforeLines="60" w:before="144"/>
            </w:pPr>
            <w:r w:rsidRPr="002F1203">
              <w:t>Very little</w:t>
            </w:r>
          </w:p>
        </w:tc>
        <w:tc>
          <w:tcPr>
            <w:tcW w:w="1620" w:type="dxa"/>
            <w:tcBorders>
              <w:top w:val="single" w:sz="4" w:space="0" w:color="auto"/>
            </w:tcBorders>
            <w:shd w:val="clear" w:color="auto" w:fill="auto"/>
          </w:tcPr>
          <w:p w:rsidR="008B3834" w:rsidRPr="002F1203" w:rsidRDefault="008B3834" w:rsidP="00653A2A">
            <w:pPr>
              <w:pStyle w:val="Tabletext"/>
              <w:spacing w:beforeLines="60" w:before="144"/>
            </w:pPr>
            <w:r w:rsidRPr="002F1203">
              <w:t>Strong</w:t>
            </w:r>
          </w:p>
        </w:tc>
        <w:tc>
          <w:tcPr>
            <w:tcW w:w="1620" w:type="dxa"/>
            <w:tcBorders>
              <w:top w:val="single" w:sz="4" w:space="0" w:color="auto"/>
            </w:tcBorders>
            <w:shd w:val="clear" w:color="auto" w:fill="auto"/>
          </w:tcPr>
          <w:p w:rsidR="008B3834" w:rsidRPr="002F1203" w:rsidRDefault="008B3834" w:rsidP="00653A2A">
            <w:pPr>
              <w:pStyle w:val="Tabletext"/>
              <w:spacing w:beforeLines="60" w:before="144"/>
            </w:pPr>
            <w:r w:rsidRPr="002F1203">
              <w:t>Little, but some at lower levels</w:t>
            </w:r>
          </w:p>
        </w:tc>
        <w:tc>
          <w:tcPr>
            <w:tcW w:w="1620" w:type="dxa"/>
            <w:tcBorders>
              <w:top w:val="single" w:sz="4" w:space="0" w:color="auto"/>
            </w:tcBorders>
          </w:tcPr>
          <w:p w:rsidR="008B3834" w:rsidRPr="002F1203" w:rsidRDefault="008B3834" w:rsidP="00653A2A">
            <w:pPr>
              <w:pStyle w:val="Tabletext"/>
              <w:spacing w:beforeLines="60" w:before="144"/>
            </w:pPr>
            <w:r w:rsidRPr="002F1203">
              <w:t>Strong</w:t>
            </w:r>
          </w:p>
        </w:tc>
        <w:tc>
          <w:tcPr>
            <w:tcW w:w="1621" w:type="dxa"/>
            <w:tcBorders>
              <w:top w:val="single" w:sz="4" w:space="0" w:color="auto"/>
            </w:tcBorders>
          </w:tcPr>
          <w:p w:rsidR="008B3834" w:rsidRPr="002F1203" w:rsidRDefault="008B3834" w:rsidP="00653A2A">
            <w:pPr>
              <w:pStyle w:val="Tabletext"/>
              <w:spacing w:beforeLines="60" w:before="144"/>
            </w:pPr>
            <w:r w:rsidRPr="002F1203">
              <w:t>Increasing</w:t>
            </w:r>
          </w:p>
        </w:tc>
      </w:tr>
      <w:tr w:rsidR="008B3834" w:rsidRPr="006D1932" w:rsidTr="00653A2A">
        <w:tc>
          <w:tcPr>
            <w:tcW w:w="1363" w:type="dxa"/>
            <w:shd w:val="clear" w:color="auto" w:fill="auto"/>
          </w:tcPr>
          <w:p w:rsidR="008B3834" w:rsidRPr="003D056E" w:rsidRDefault="008B3834" w:rsidP="00653A2A">
            <w:pPr>
              <w:pStyle w:val="Tabletext"/>
              <w:spacing w:beforeLines="60" w:before="144"/>
            </w:pPr>
            <w:r w:rsidRPr="003D056E">
              <w:t>Occupational structure</w:t>
            </w:r>
          </w:p>
        </w:tc>
        <w:tc>
          <w:tcPr>
            <w:tcW w:w="1620" w:type="dxa"/>
            <w:shd w:val="clear" w:color="auto" w:fill="auto"/>
          </w:tcPr>
          <w:p w:rsidR="008B3834" w:rsidRPr="002F1203" w:rsidRDefault="008B3834" w:rsidP="00653A2A">
            <w:pPr>
              <w:pStyle w:val="Tabletext"/>
              <w:spacing w:beforeLines="60" w:before="144"/>
            </w:pPr>
            <w:r w:rsidRPr="002F1203">
              <w:t>Weak</w:t>
            </w:r>
          </w:p>
        </w:tc>
        <w:tc>
          <w:tcPr>
            <w:tcW w:w="1620" w:type="dxa"/>
            <w:shd w:val="clear" w:color="auto" w:fill="auto"/>
          </w:tcPr>
          <w:p w:rsidR="008B3834" w:rsidRPr="002F1203" w:rsidRDefault="008B3834" w:rsidP="00653A2A">
            <w:pPr>
              <w:pStyle w:val="Tabletext"/>
              <w:spacing w:beforeLines="60" w:before="144"/>
            </w:pPr>
            <w:r w:rsidRPr="002F1203">
              <w:t>Segmented</w:t>
            </w:r>
          </w:p>
        </w:tc>
        <w:tc>
          <w:tcPr>
            <w:tcW w:w="1620" w:type="dxa"/>
            <w:shd w:val="clear" w:color="auto" w:fill="auto"/>
          </w:tcPr>
          <w:p w:rsidR="008B3834" w:rsidRPr="002F1203" w:rsidRDefault="008B3834" w:rsidP="00653A2A">
            <w:pPr>
              <w:pStyle w:val="Tabletext"/>
              <w:spacing w:beforeLines="60" w:before="144"/>
            </w:pPr>
            <w:r w:rsidRPr="002F1203">
              <w:t>Internal to big employers</w:t>
            </w:r>
          </w:p>
        </w:tc>
        <w:tc>
          <w:tcPr>
            <w:tcW w:w="1620" w:type="dxa"/>
          </w:tcPr>
          <w:p w:rsidR="008B3834" w:rsidRPr="002F1203" w:rsidRDefault="008B3834" w:rsidP="00653A2A">
            <w:pPr>
              <w:pStyle w:val="Tabletext"/>
              <w:spacing w:beforeLines="60" w:before="144"/>
            </w:pPr>
            <w:r w:rsidRPr="002F1203">
              <w:t>Some pathways, others segmented</w:t>
            </w:r>
          </w:p>
        </w:tc>
        <w:tc>
          <w:tcPr>
            <w:tcW w:w="1621" w:type="dxa"/>
          </w:tcPr>
          <w:p w:rsidR="008B3834" w:rsidRPr="002F1203" w:rsidRDefault="008B3834" w:rsidP="00653A2A">
            <w:pPr>
              <w:pStyle w:val="Tabletext"/>
              <w:spacing w:beforeLines="60" w:before="144"/>
            </w:pPr>
            <w:r w:rsidRPr="002F1203">
              <w:t>Weak, but increasingly structured</w:t>
            </w:r>
          </w:p>
        </w:tc>
      </w:tr>
      <w:tr w:rsidR="008B3834" w:rsidRPr="006D1932" w:rsidTr="00653A2A">
        <w:tc>
          <w:tcPr>
            <w:tcW w:w="1363" w:type="dxa"/>
            <w:shd w:val="clear" w:color="auto" w:fill="auto"/>
          </w:tcPr>
          <w:p w:rsidR="008B3834" w:rsidRPr="003D056E" w:rsidRDefault="008B3834" w:rsidP="00653A2A">
            <w:pPr>
              <w:pStyle w:val="Tabletext"/>
              <w:spacing w:beforeLines="60" w:before="144"/>
            </w:pPr>
            <w:r w:rsidRPr="003D056E">
              <w:t>Workforce conditions</w:t>
            </w:r>
          </w:p>
        </w:tc>
        <w:tc>
          <w:tcPr>
            <w:tcW w:w="1620" w:type="dxa"/>
            <w:shd w:val="clear" w:color="auto" w:fill="auto"/>
          </w:tcPr>
          <w:p w:rsidR="008B3834" w:rsidRPr="002F1203" w:rsidRDefault="008B3834" w:rsidP="00653A2A">
            <w:pPr>
              <w:pStyle w:val="Tabletext"/>
              <w:spacing w:beforeLines="60" w:before="144"/>
            </w:pPr>
            <w:r w:rsidRPr="002F1203">
              <w:t>Difficult to attract and retain skilled workers</w:t>
            </w:r>
          </w:p>
        </w:tc>
        <w:tc>
          <w:tcPr>
            <w:tcW w:w="1620" w:type="dxa"/>
            <w:shd w:val="clear" w:color="auto" w:fill="auto"/>
          </w:tcPr>
          <w:p w:rsidR="008B3834" w:rsidRPr="002F1203" w:rsidRDefault="008B3834" w:rsidP="00653A2A">
            <w:pPr>
              <w:pStyle w:val="Tabletext"/>
              <w:spacing w:beforeLines="60" w:before="144"/>
            </w:pPr>
            <w:r w:rsidRPr="002F1203">
              <w:t>Supply of graduates remain</w:t>
            </w:r>
            <w:r w:rsidR="005F515E">
              <w:t>s</w:t>
            </w:r>
            <w:r w:rsidRPr="002F1203">
              <w:t xml:space="preserve"> limited and siloed</w:t>
            </w:r>
          </w:p>
        </w:tc>
        <w:tc>
          <w:tcPr>
            <w:tcW w:w="1620" w:type="dxa"/>
            <w:shd w:val="clear" w:color="auto" w:fill="auto"/>
          </w:tcPr>
          <w:p w:rsidR="008B3834" w:rsidRPr="002F1203" w:rsidRDefault="00D645B6" w:rsidP="00653A2A">
            <w:pPr>
              <w:pStyle w:val="Tabletext"/>
              <w:spacing w:beforeLines="60" w:before="144"/>
            </w:pPr>
            <w:r w:rsidRPr="002F1203">
              <w:t>Able and well-</w:t>
            </w:r>
            <w:r w:rsidR="008B3834" w:rsidRPr="002F1203">
              <w:t>educated recruits readily attracted by good conditions</w:t>
            </w:r>
          </w:p>
        </w:tc>
        <w:tc>
          <w:tcPr>
            <w:tcW w:w="1620" w:type="dxa"/>
          </w:tcPr>
          <w:p w:rsidR="008B3834" w:rsidRPr="002F1203" w:rsidRDefault="008B3834" w:rsidP="00653A2A">
            <w:pPr>
              <w:pStyle w:val="Tabletext"/>
              <w:spacing w:beforeLines="60" w:before="144"/>
            </w:pPr>
            <w:r w:rsidRPr="002F1203">
              <w:t>Major recruitment and retraining challenges expected</w:t>
            </w:r>
          </w:p>
        </w:tc>
        <w:tc>
          <w:tcPr>
            <w:tcW w:w="1621" w:type="dxa"/>
          </w:tcPr>
          <w:p w:rsidR="008B3834" w:rsidRPr="002F1203" w:rsidRDefault="008B3834" w:rsidP="00653A2A">
            <w:pPr>
              <w:pStyle w:val="Tabletext"/>
              <w:spacing w:beforeLines="60" w:before="144"/>
            </w:pPr>
            <w:r w:rsidRPr="002F1203">
              <w:t>Poor pay and conditions</w:t>
            </w:r>
          </w:p>
        </w:tc>
      </w:tr>
      <w:tr w:rsidR="008B3834" w:rsidRPr="006D1932" w:rsidTr="00653A2A">
        <w:tc>
          <w:tcPr>
            <w:tcW w:w="1363" w:type="dxa"/>
            <w:shd w:val="clear" w:color="auto" w:fill="auto"/>
          </w:tcPr>
          <w:p w:rsidR="008B3834" w:rsidRPr="003D056E" w:rsidRDefault="008B3834" w:rsidP="00653A2A">
            <w:pPr>
              <w:pStyle w:val="Tabletext"/>
              <w:spacing w:beforeLines="60" w:before="144"/>
            </w:pPr>
            <w:r w:rsidRPr="003D056E">
              <w:t>Links to qualifications within field of education</w:t>
            </w:r>
          </w:p>
        </w:tc>
        <w:tc>
          <w:tcPr>
            <w:tcW w:w="1620" w:type="dxa"/>
            <w:shd w:val="clear" w:color="auto" w:fill="auto"/>
          </w:tcPr>
          <w:p w:rsidR="008B3834" w:rsidRPr="002F1203" w:rsidRDefault="008B3834" w:rsidP="00653A2A">
            <w:pPr>
              <w:pStyle w:val="Tabletext"/>
              <w:spacing w:beforeLines="60" w:before="144"/>
            </w:pPr>
            <w:r w:rsidRPr="002F1203">
              <w:t>Weak</w:t>
            </w:r>
          </w:p>
        </w:tc>
        <w:tc>
          <w:tcPr>
            <w:tcW w:w="1620" w:type="dxa"/>
            <w:shd w:val="clear" w:color="auto" w:fill="auto"/>
          </w:tcPr>
          <w:p w:rsidR="008B3834" w:rsidRPr="002F1203" w:rsidRDefault="008B3834" w:rsidP="00653A2A">
            <w:pPr>
              <w:pStyle w:val="Tabletext"/>
              <w:spacing w:beforeLines="60" w:before="144"/>
            </w:pPr>
            <w:r w:rsidRPr="002F1203">
              <w:t>Weak</w:t>
            </w:r>
          </w:p>
        </w:tc>
        <w:tc>
          <w:tcPr>
            <w:tcW w:w="1620" w:type="dxa"/>
            <w:shd w:val="clear" w:color="auto" w:fill="auto"/>
          </w:tcPr>
          <w:p w:rsidR="008B3834" w:rsidRPr="002F1203" w:rsidRDefault="008B3834" w:rsidP="00653A2A">
            <w:pPr>
              <w:pStyle w:val="Tabletext"/>
              <w:spacing w:beforeLines="60" w:before="144"/>
            </w:pPr>
            <w:r w:rsidRPr="002F1203">
              <w:t>Strong</w:t>
            </w:r>
          </w:p>
        </w:tc>
        <w:tc>
          <w:tcPr>
            <w:tcW w:w="1620" w:type="dxa"/>
          </w:tcPr>
          <w:p w:rsidR="008B3834" w:rsidRPr="002F1203" w:rsidRDefault="008B3834" w:rsidP="00653A2A">
            <w:pPr>
              <w:pStyle w:val="Tabletext"/>
              <w:spacing w:beforeLines="60" w:before="144"/>
            </w:pPr>
            <w:r w:rsidRPr="002F1203">
              <w:t>Strong</w:t>
            </w:r>
          </w:p>
        </w:tc>
        <w:tc>
          <w:tcPr>
            <w:tcW w:w="1621" w:type="dxa"/>
          </w:tcPr>
          <w:p w:rsidR="008B3834" w:rsidRPr="002F1203" w:rsidRDefault="008B3834" w:rsidP="00653A2A">
            <w:pPr>
              <w:pStyle w:val="Tabletext"/>
              <w:spacing w:beforeLines="60" w:before="144"/>
            </w:pPr>
            <w:r w:rsidRPr="002F1203">
              <w:t>Mixed</w:t>
            </w:r>
          </w:p>
        </w:tc>
      </w:tr>
      <w:tr w:rsidR="008B3834" w:rsidRPr="006D1932" w:rsidTr="00653A2A">
        <w:tc>
          <w:tcPr>
            <w:tcW w:w="1363" w:type="dxa"/>
            <w:shd w:val="clear" w:color="auto" w:fill="auto"/>
          </w:tcPr>
          <w:p w:rsidR="008B3834" w:rsidRPr="003D056E" w:rsidRDefault="008B3834" w:rsidP="00653A2A">
            <w:pPr>
              <w:pStyle w:val="Tabletext"/>
              <w:spacing w:beforeLines="60" w:before="144"/>
            </w:pPr>
            <w:r w:rsidRPr="003D056E">
              <w:t>Links to occupations</w:t>
            </w:r>
          </w:p>
        </w:tc>
        <w:tc>
          <w:tcPr>
            <w:tcW w:w="1620" w:type="dxa"/>
            <w:shd w:val="clear" w:color="auto" w:fill="auto"/>
          </w:tcPr>
          <w:p w:rsidR="008B3834" w:rsidRPr="002F1203" w:rsidRDefault="008B3834" w:rsidP="00653A2A">
            <w:pPr>
              <w:pStyle w:val="Tabletext"/>
              <w:spacing w:beforeLines="60" w:before="144"/>
            </w:pPr>
            <w:r w:rsidRPr="002F1203">
              <w:t>Weak</w:t>
            </w:r>
          </w:p>
        </w:tc>
        <w:tc>
          <w:tcPr>
            <w:tcW w:w="1620" w:type="dxa"/>
            <w:shd w:val="clear" w:color="auto" w:fill="auto"/>
          </w:tcPr>
          <w:p w:rsidR="008B3834" w:rsidRPr="002F1203" w:rsidRDefault="008B3834" w:rsidP="00653A2A">
            <w:pPr>
              <w:pStyle w:val="Tabletext"/>
              <w:spacing w:beforeLines="60" w:before="144"/>
            </w:pPr>
            <w:r w:rsidRPr="002F1203">
              <w:t>Strong</w:t>
            </w:r>
          </w:p>
        </w:tc>
        <w:tc>
          <w:tcPr>
            <w:tcW w:w="1620" w:type="dxa"/>
            <w:shd w:val="clear" w:color="auto" w:fill="auto"/>
          </w:tcPr>
          <w:p w:rsidR="008B3834" w:rsidRPr="002F1203" w:rsidRDefault="008B3834" w:rsidP="00653A2A">
            <w:pPr>
              <w:pStyle w:val="Tabletext"/>
              <w:spacing w:beforeLines="60" w:before="144"/>
            </w:pPr>
            <w:r w:rsidRPr="002F1203">
              <w:t>Weak</w:t>
            </w:r>
          </w:p>
        </w:tc>
        <w:tc>
          <w:tcPr>
            <w:tcW w:w="1620" w:type="dxa"/>
          </w:tcPr>
          <w:p w:rsidR="008B3834" w:rsidRPr="002F1203" w:rsidRDefault="008B3834" w:rsidP="00653A2A">
            <w:pPr>
              <w:pStyle w:val="Tabletext"/>
              <w:spacing w:beforeLines="60" w:before="144"/>
            </w:pPr>
            <w:r w:rsidRPr="002F1203">
              <w:t>Strong</w:t>
            </w:r>
          </w:p>
        </w:tc>
        <w:tc>
          <w:tcPr>
            <w:tcW w:w="1621" w:type="dxa"/>
          </w:tcPr>
          <w:p w:rsidR="008B3834" w:rsidRPr="002F1203" w:rsidRDefault="008B3834" w:rsidP="00653A2A">
            <w:pPr>
              <w:pStyle w:val="Tabletext"/>
              <w:spacing w:beforeLines="60" w:before="144"/>
            </w:pPr>
            <w:r w:rsidRPr="002F1203">
              <w:t>Growing stronger</w:t>
            </w:r>
          </w:p>
        </w:tc>
      </w:tr>
      <w:tr w:rsidR="008B3834" w:rsidRPr="006D1932" w:rsidTr="00653A2A">
        <w:tc>
          <w:tcPr>
            <w:tcW w:w="1363" w:type="dxa"/>
            <w:shd w:val="clear" w:color="auto" w:fill="auto"/>
          </w:tcPr>
          <w:p w:rsidR="008B3834" w:rsidRPr="003D056E" w:rsidRDefault="008B3834" w:rsidP="00653A2A">
            <w:pPr>
              <w:pStyle w:val="Tabletext"/>
              <w:spacing w:beforeLines="60" w:before="144"/>
            </w:pPr>
            <w:r w:rsidRPr="003D056E">
              <w:t>Main role in employment</w:t>
            </w:r>
          </w:p>
        </w:tc>
        <w:tc>
          <w:tcPr>
            <w:tcW w:w="1620" w:type="dxa"/>
            <w:shd w:val="clear" w:color="auto" w:fill="auto"/>
          </w:tcPr>
          <w:p w:rsidR="008B3834" w:rsidRPr="002F1203" w:rsidRDefault="008B3834" w:rsidP="00653A2A">
            <w:pPr>
              <w:pStyle w:val="Tabletext"/>
              <w:spacing w:beforeLines="60" w:before="144"/>
            </w:pPr>
            <w:r w:rsidRPr="002F1203">
              <w:t>Screening</w:t>
            </w:r>
          </w:p>
        </w:tc>
        <w:tc>
          <w:tcPr>
            <w:tcW w:w="1620" w:type="dxa"/>
            <w:shd w:val="clear" w:color="auto" w:fill="auto"/>
          </w:tcPr>
          <w:p w:rsidR="008B3834" w:rsidRPr="002F1203" w:rsidRDefault="008B3834" w:rsidP="00653A2A">
            <w:pPr>
              <w:pStyle w:val="Tabletext"/>
              <w:spacing w:beforeLines="60" w:before="144"/>
            </w:pPr>
            <w:r w:rsidRPr="002F1203">
              <w:t>Signalling</w:t>
            </w:r>
          </w:p>
        </w:tc>
        <w:tc>
          <w:tcPr>
            <w:tcW w:w="1620" w:type="dxa"/>
            <w:shd w:val="clear" w:color="auto" w:fill="auto"/>
          </w:tcPr>
          <w:p w:rsidR="008B3834" w:rsidRPr="002F1203" w:rsidRDefault="008B3834" w:rsidP="00653A2A">
            <w:pPr>
              <w:pStyle w:val="Tabletext"/>
              <w:spacing w:beforeLines="60" w:before="144"/>
            </w:pPr>
            <w:r w:rsidRPr="002F1203">
              <w:t>Screening</w:t>
            </w:r>
          </w:p>
        </w:tc>
        <w:tc>
          <w:tcPr>
            <w:tcW w:w="1620" w:type="dxa"/>
          </w:tcPr>
          <w:p w:rsidR="008B3834" w:rsidRPr="002F1203" w:rsidRDefault="008B3834" w:rsidP="00653A2A">
            <w:pPr>
              <w:pStyle w:val="Tabletext"/>
              <w:spacing w:beforeLines="60" w:before="144"/>
            </w:pPr>
            <w:r w:rsidRPr="002F1203">
              <w:t>Signalling</w:t>
            </w:r>
          </w:p>
        </w:tc>
        <w:tc>
          <w:tcPr>
            <w:tcW w:w="1621" w:type="dxa"/>
          </w:tcPr>
          <w:p w:rsidR="008B3834" w:rsidRPr="002F1203" w:rsidRDefault="008B3834" w:rsidP="00653A2A">
            <w:pPr>
              <w:pStyle w:val="Tabletext"/>
              <w:spacing w:beforeLines="60" w:before="144"/>
            </w:pPr>
            <w:r w:rsidRPr="002F1203">
              <w:t>Screening, more signalling at lower levels</w:t>
            </w:r>
          </w:p>
        </w:tc>
      </w:tr>
      <w:tr w:rsidR="008B3834" w:rsidRPr="006D1932" w:rsidTr="00653A2A">
        <w:tc>
          <w:tcPr>
            <w:tcW w:w="1363" w:type="dxa"/>
            <w:shd w:val="clear" w:color="auto" w:fill="auto"/>
          </w:tcPr>
          <w:p w:rsidR="008B3834" w:rsidRPr="003D056E" w:rsidRDefault="008B3834" w:rsidP="00653A2A">
            <w:pPr>
              <w:pStyle w:val="Tabletext"/>
              <w:spacing w:beforeLines="60" w:before="144"/>
            </w:pPr>
            <w:r w:rsidRPr="003D056E">
              <w:t>Emphasis on qualification purposes</w:t>
            </w:r>
          </w:p>
        </w:tc>
        <w:tc>
          <w:tcPr>
            <w:tcW w:w="1620" w:type="dxa"/>
            <w:shd w:val="clear" w:color="auto" w:fill="auto"/>
          </w:tcPr>
          <w:p w:rsidR="008B3834" w:rsidRPr="002F1203" w:rsidRDefault="008B3834" w:rsidP="00653A2A">
            <w:pPr>
              <w:pStyle w:val="Tabletext"/>
              <w:spacing w:beforeLines="60" w:before="144"/>
            </w:pPr>
            <w:r w:rsidRPr="002F1203">
              <w:t>Access</w:t>
            </w:r>
          </w:p>
        </w:tc>
        <w:tc>
          <w:tcPr>
            <w:tcW w:w="1620" w:type="dxa"/>
            <w:shd w:val="clear" w:color="auto" w:fill="auto"/>
          </w:tcPr>
          <w:p w:rsidR="008B3834" w:rsidRPr="002F1203" w:rsidRDefault="008B3834" w:rsidP="00653A2A">
            <w:pPr>
              <w:pStyle w:val="Tabletext"/>
              <w:spacing w:beforeLines="60" w:before="144"/>
            </w:pPr>
            <w:r w:rsidRPr="002F1203">
              <w:t>Labour market</w:t>
            </w:r>
          </w:p>
        </w:tc>
        <w:tc>
          <w:tcPr>
            <w:tcW w:w="1620" w:type="dxa"/>
            <w:shd w:val="clear" w:color="auto" w:fill="auto"/>
          </w:tcPr>
          <w:p w:rsidR="008B3834" w:rsidRPr="002F1203" w:rsidRDefault="008B3834" w:rsidP="00653A2A">
            <w:pPr>
              <w:pStyle w:val="Tabletext"/>
              <w:spacing w:beforeLines="60" w:before="144"/>
            </w:pPr>
            <w:r w:rsidRPr="002F1203">
              <w:t xml:space="preserve">Further education </w:t>
            </w:r>
            <w:r w:rsidR="00D645B6" w:rsidRPr="002F1203">
              <w:t>and</w:t>
            </w:r>
            <w:r w:rsidRPr="002F1203">
              <w:t xml:space="preserve"> access</w:t>
            </w:r>
          </w:p>
        </w:tc>
        <w:tc>
          <w:tcPr>
            <w:tcW w:w="1620" w:type="dxa"/>
          </w:tcPr>
          <w:p w:rsidR="008B3834" w:rsidRPr="002F1203" w:rsidRDefault="008B3834" w:rsidP="00653A2A">
            <w:pPr>
              <w:pStyle w:val="Tabletext"/>
              <w:spacing w:beforeLines="60" w:before="144"/>
            </w:pPr>
            <w:r w:rsidRPr="002F1203">
              <w:t>Labour market</w:t>
            </w:r>
          </w:p>
        </w:tc>
        <w:tc>
          <w:tcPr>
            <w:tcW w:w="1621" w:type="dxa"/>
          </w:tcPr>
          <w:p w:rsidR="008B3834" w:rsidRPr="002F1203" w:rsidRDefault="008B3834" w:rsidP="00653A2A">
            <w:pPr>
              <w:pStyle w:val="Tabletext"/>
              <w:spacing w:beforeLines="60" w:before="144"/>
            </w:pPr>
            <w:r w:rsidRPr="002F1203">
              <w:t>Further edu</w:t>
            </w:r>
            <w:r w:rsidR="005F515E">
              <w:t>cation and</w:t>
            </w:r>
            <w:r w:rsidRPr="002F1203">
              <w:t xml:space="preserve"> access</w:t>
            </w:r>
          </w:p>
        </w:tc>
      </w:tr>
      <w:tr w:rsidR="008B3834" w:rsidRPr="006D1932" w:rsidTr="00653A2A">
        <w:tc>
          <w:tcPr>
            <w:tcW w:w="1363" w:type="dxa"/>
            <w:shd w:val="clear" w:color="auto" w:fill="auto"/>
          </w:tcPr>
          <w:p w:rsidR="008B3834" w:rsidRPr="003D056E" w:rsidRDefault="008B3834" w:rsidP="00653A2A">
            <w:pPr>
              <w:pStyle w:val="Tabletext"/>
              <w:spacing w:beforeLines="60" w:before="144"/>
            </w:pPr>
            <w:r w:rsidRPr="003D056E">
              <w:t xml:space="preserve">Views on vocational streams </w:t>
            </w:r>
          </w:p>
        </w:tc>
        <w:tc>
          <w:tcPr>
            <w:tcW w:w="1620" w:type="dxa"/>
            <w:shd w:val="clear" w:color="auto" w:fill="auto"/>
          </w:tcPr>
          <w:p w:rsidR="008B3834" w:rsidRPr="002F1203" w:rsidRDefault="008B3834" w:rsidP="00653A2A">
            <w:pPr>
              <w:pStyle w:val="Tabletext"/>
              <w:spacing w:beforeLines="60" w:before="144"/>
            </w:pPr>
            <w:r w:rsidRPr="002F1203">
              <w:t xml:space="preserve">Cautious support </w:t>
            </w:r>
          </w:p>
        </w:tc>
        <w:tc>
          <w:tcPr>
            <w:tcW w:w="1620" w:type="dxa"/>
            <w:shd w:val="clear" w:color="auto" w:fill="auto"/>
          </w:tcPr>
          <w:p w:rsidR="008B3834" w:rsidRPr="002F1203" w:rsidRDefault="008B3834" w:rsidP="00653A2A">
            <w:pPr>
              <w:pStyle w:val="Tabletext"/>
              <w:spacing w:beforeLines="60" w:before="144"/>
            </w:pPr>
            <w:r w:rsidRPr="002F1203">
              <w:t xml:space="preserve">Limited support </w:t>
            </w:r>
          </w:p>
        </w:tc>
        <w:tc>
          <w:tcPr>
            <w:tcW w:w="1620" w:type="dxa"/>
            <w:shd w:val="clear" w:color="auto" w:fill="auto"/>
          </w:tcPr>
          <w:p w:rsidR="008B3834" w:rsidRPr="002F1203" w:rsidRDefault="008B3834" w:rsidP="00653A2A">
            <w:pPr>
              <w:pStyle w:val="Tabletext"/>
              <w:spacing w:beforeLines="60" w:before="144"/>
            </w:pPr>
            <w:r w:rsidRPr="002F1203">
              <w:t xml:space="preserve">Widespread support </w:t>
            </w:r>
          </w:p>
        </w:tc>
        <w:tc>
          <w:tcPr>
            <w:tcW w:w="1620" w:type="dxa"/>
          </w:tcPr>
          <w:p w:rsidR="008B3834" w:rsidRPr="002F1203" w:rsidRDefault="008B3834" w:rsidP="00653A2A">
            <w:pPr>
              <w:pStyle w:val="Tabletext"/>
              <w:spacing w:beforeLines="60" w:before="144"/>
            </w:pPr>
            <w:r w:rsidRPr="002F1203">
              <w:t xml:space="preserve">Broad support but debate on its construction </w:t>
            </w:r>
          </w:p>
        </w:tc>
        <w:tc>
          <w:tcPr>
            <w:tcW w:w="1621" w:type="dxa"/>
          </w:tcPr>
          <w:p w:rsidR="008B3834" w:rsidRPr="002F1203" w:rsidRDefault="008B3834" w:rsidP="00653A2A">
            <w:pPr>
              <w:pStyle w:val="Tabletext"/>
              <w:spacing w:beforeLines="60" w:before="144"/>
            </w:pPr>
            <w:r w:rsidRPr="002F1203">
              <w:t>Broad support but debate on its construction</w:t>
            </w:r>
          </w:p>
        </w:tc>
      </w:tr>
      <w:tr w:rsidR="008B3834" w:rsidRPr="006D1932" w:rsidTr="00653A2A">
        <w:tc>
          <w:tcPr>
            <w:tcW w:w="1363" w:type="dxa"/>
            <w:tcBorders>
              <w:bottom w:val="single" w:sz="4" w:space="0" w:color="auto"/>
            </w:tcBorders>
            <w:shd w:val="clear" w:color="auto" w:fill="auto"/>
          </w:tcPr>
          <w:p w:rsidR="008B3834" w:rsidRPr="003D056E" w:rsidRDefault="008B3834" w:rsidP="00653A2A">
            <w:pPr>
              <w:pStyle w:val="Tabletext"/>
              <w:spacing w:beforeLines="60" w:before="144"/>
            </w:pPr>
            <w:r w:rsidRPr="003D056E">
              <w:t xml:space="preserve">Views on capabilities </w:t>
            </w:r>
          </w:p>
        </w:tc>
        <w:tc>
          <w:tcPr>
            <w:tcW w:w="1620" w:type="dxa"/>
            <w:tcBorders>
              <w:bottom w:val="single" w:sz="4" w:space="0" w:color="auto"/>
            </w:tcBorders>
            <w:shd w:val="clear" w:color="auto" w:fill="auto"/>
          </w:tcPr>
          <w:p w:rsidR="008B3834" w:rsidRPr="002F1203" w:rsidRDefault="008B3834" w:rsidP="00653A2A">
            <w:pPr>
              <w:pStyle w:val="Tabletext"/>
              <w:spacing w:beforeLines="60" w:before="144"/>
            </w:pPr>
            <w:r w:rsidRPr="002F1203">
              <w:t xml:space="preserve">General support </w:t>
            </w:r>
          </w:p>
        </w:tc>
        <w:tc>
          <w:tcPr>
            <w:tcW w:w="1620" w:type="dxa"/>
            <w:tcBorders>
              <w:bottom w:val="single" w:sz="4" w:space="0" w:color="auto"/>
            </w:tcBorders>
            <w:shd w:val="clear" w:color="auto" w:fill="auto"/>
          </w:tcPr>
          <w:p w:rsidR="008B3834" w:rsidRPr="002F1203" w:rsidRDefault="008B3834" w:rsidP="00653A2A">
            <w:pPr>
              <w:pStyle w:val="Tabletext"/>
              <w:spacing w:beforeLines="60" w:before="144"/>
            </w:pPr>
            <w:r w:rsidRPr="002F1203">
              <w:t xml:space="preserve">General support </w:t>
            </w:r>
          </w:p>
        </w:tc>
        <w:tc>
          <w:tcPr>
            <w:tcW w:w="1620" w:type="dxa"/>
            <w:tcBorders>
              <w:bottom w:val="single" w:sz="4" w:space="0" w:color="auto"/>
            </w:tcBorders>
            <w:shd w:val="clear" w:color="auto" w:fill="auto"/>
          </w:tcPr>
          <w:p w:rsidR="008B3834" w:rsidRPr="002F1203" w:rsidRDefault="008B3834" w:rsidP="00653A2A">
            <w:pPr>
              <w:pStyle w:val="Tabletext"/>
              <w:spacing w:beforeLines="60" w:before="144"/>
            </w:pPr>
            <w:r w:rsidRPr="002F1203">
              <w:t>Widespread support</w:t>
            </w:r>
          </w:p>
        </w:tc>
        <w:tc>
          <w:tcPr>
            <w:tcW w:w="1620" w:type="dxa"/>
            <w:tcBorders>
              <w:bottom w:val="single" w:sz="4" w:space="0" w:color="auto"/>
            </w:tcBorders>
          </w:tcPr>
          <w:p w:rsidR="008B3834" w:rsidRPr="002F1203" w:rsidRDefault="008B3834" w:rsidP="00653A2A">
            <w:pPr>
              <w:pStyle w:val="Tabletext"/>
              <w:spacing w:beforeLines="60" w:before="144"/>
            </w:pPr>
            <w:r w:rsidRPr="002F1203">
              <w:t>Broad support – aligned to industry philosophy</w:t>
            </w:r>
          </w:p>
        </w:tc>
        <w:tc>
          <w:tcPr>
            <w:tcW w:w="1621" w:type="dxa"/>
            <w:tcBorders>
              <w:bottom w:val="single" w:sz="4" w:space="0" w:color="auto"/>
            </w:tcBorders>
          </w:tcPr>
          <w:p w:rsidR="008B3834" w:rsidRPr="002F1203" w:rsidRDefault="008B3834" w:rsidP="00653A2A">
            <w:pPr>
              <w:pStyle w:val="Tabletext"/>
              <w:spacing w:beforeLines="60" w:before="144"/>
            </w:pPr>
            <w:r w:rsidRPr="002F1203">
              <w:t>Broad support – aligned to industry philosophy</w:t>
            </w:r>
          </w:p>
        </w:tc>
      </w:tr>
      <w:tr w:rsidR="008B3834" w:rsidRPr="006D1932" w:rsidTr="00653A2A">
        <w:tc>
          <w:tcPr>
            <w:tcW w:w="1363" w:type="dxa"/>
            <w:tcBorders>
              <w:top w:val="single" w:sz="4" w:space="0" w:color="auto"/>
              <w:bottom w:val="single" w:sz="4" w:space="0" w:color="auto"/>
            </w:tcBorders>
            <w:shd w:val="clear" w:color="auto" w:fill="auto"/>
          </w:tcPr>
          <w:p w:rsidR="008B3834" w:rsidRPr="003D056E" w:rsidRDefault="008B3834" w:rsidP="00653A2A">
            <w:pPr>
              <w:pStyle w:val="Tabletext"/>
              <w:spacing w:beforeLines="60" w:before="144"/>
            </w:pPr>
            <w:r w:rsidRPr="003D056E">
              <w:t xml:space="preserve">Overall </w:t>
            </w:r>
          </w:p>
        </w:tc>
        <w:tc>
          <w:tcPr>
            <w:tcW w:w="1620" w:type="dxa"/>
            <w:tcBorders>
              <w:top w:val="single" w:sz="4" w:space="0" w:color="auto"/>
              <w:bottom w:val="single" w:sz="4" w:space="0" w:color="auto"/>
            </w:tcBorders>
            <w:shd w:val="clear" w:color="auto" w:fill="auto"/>
          </w:tcPr>
          <w:p w:rsidR="008B3834" w:rsidRPr="002F1203" w:rsidRDefault="008B3834" w:rsidP="00653A2A">
            <w:pPr>
              <w:pStyle w:val="Tabletext"/>
              <w:spacing w:beforeLines="60" w:before="144"/>
            </w:pPr>
            <w:r w:rsidRPr="002F1203">
              <w:t>More debate needed</w:t>
            </w:r>
          </w:p>
        </w:tc>
        <w:tc>
          <w:tcPr>
            <w:tcW w:w="1620" w:type="dxa"/>
            <w:tcBorders>
              <w:top w:val="single" w:sz="4" w:space="0" w:color="auto"/>
              <w:bottom w:val="single" w:sz="4" w:space="0" w:color="auto"/>
            </w:tcBorders>
            <w:shd w:val="clear" w:color="auto" w:fill="auto"/>
          </w:tcPr>
          <w:p w:rsidR="008B3834" w:rsidRPr="002F1203" w:rsidRDefault="008B3834" w:rsidP="00653A2A">
            <w:pPr>
              <w:pStyle w:val="Tabletext"/>
              <w:spacing w:beforeLines="60" w:before="144"/>
            </w:pPr>
            <w:r w:rsidRPr="002F1203">
              <w:t xml:space="preserve">Diverse views overall </w:t>
            </w:r>
          </w:p>
        </w:tc>
        <w:tc>
          <w:tcPr>
            <w:tcW w:w="1620" w:type="dxa"/>
            <w:tcBorders>
              <w:top w:val="single" w:sz="4" w:space="0" w:color="auto"/>
              <w:bottom w:val="single" w:sz="4" w:space="0" w:color="auto"/>
            </w:tcBorders>
            <w:shd w:val="clear" w:color="auto" w:fill="auto"/>
          </w:tcPr>
          <w:p w:rsidR="008B3834" w:rsidRPr="002F1203" w:rsidRDefault="008B3834" w:rsidP="00653A2A">
            <w:pPr>
              <w:pStyle w:val="Tabletext"/>
              <w:spacing w:beforeLines="60" w:before="144"/>
            </w:pPr>
            <w:r w:rsidRPr="002F1203">
              <w:t xml:space="preserve">High support overall </w:t>
            </w:r>
          </w:p>
        </w:tc>
        <w:tc>
          <w:tcPr>
            <w:tcW w:w="1620" w:type="dxa"/>
            <w:tcBorders>
              <w:top w:val="single" w:sz="4" w:space="0" w:color="auto"/>
              <w:bottom w:val="single" w:sz="4" w:space="0" w:color="auto"/>
            </w:tcBorders>
          </w:tcPr>
          <w:p w:rsidR="008B3834" w:rsidRPr="002F1203" w:rsidRDefault="008B3834" w:rsidP="00653A2A">
            <w:pPr>
              <w:pStyle w:val="Tabletext"/>
              <w:spacing w:beforeLines="60" w:before="144"/>
            </w:pPr>
            <w:r w:rsidRPr="002F1203">
              <w:t>Focus: how to constitute vocational streams</w:t>
            </w:r>
          </w:p>
        </w:tc>
        <w:tc>
          <w:tcPr>
            <w:tcW w:w="1621" w:type="dxa"/>
            <w:tcBorders>
              <w:top w:val="single" w:sz="4" w:space="0" w:color="auto"/>
              <w:bottom w:val="single" w:sz="4" w:space="0" w:color="auto"/>
            </w:tcBorders>
          </w:tcPr>
          <w:p w:rsidR="008B3834" w:rsidRPr="002F1203" w:rsidRDefault="008B3834" w:rsidP="00653A2A">
            <w:pPr>
              <w:pStyle w:val="Tabletext"/>
              <w:spacing w:beforeLines="60" w:before="144"/>
            </w:pPr>
            <w:r w:rsidRPr="002F1203">
              <w:t>Focus: how to constitute vocational streams</w:t>
            </w:r>
          </w:p>
        </w:tc>
      </w:tr>
    </w:tbl>
    <w:p w:rsidR="00D42FC4" w:rsidRDefault="00D42FC4" w:rsidP="00653A2A">
      <w:pPr>
        <w:pStyle w:val="Text"/>
        <w:spacing w:before="300"/>
        <w:ind w:right="0"/>
      </w:pPr>
      <w:r>
        <w:t>The previous characteristics</w:t>
      </w:r>
      <w:r w:rsidR="00D645B6">
        <w:t xml:space="preserve"> </w:t>
      </w:r>
      <w:r>
        <w:t xml:space="preserve">also shape </w:t>
      </w:r>
      <w:r w:rsidRPr="004C59BA">
        <w:rPr>
          <w:i/>
        </w:rPr>
        <w:t>qualifications’ main role in employment, shown in row six</w:t>
      </w:r>
      <w:r>
        <w:t>. Because of the strong regulation of occupations in health and engineering</w:t>
      </w:r>
      <w:r w:rsidR="00D645B6">
        <w:t>,</w:t>
      </w:r>
      <w:r>
        <w:t xml:space="preserve"> their qualifications have mainly a </w:t>
      </w:r>
      <w:r w:rsidR="00F57278">
        <w:t>signalling</w:t>
      </w:r>
      <w:r>
        <w:t xml:space="preserve"> role in employment: they are used by employers to certify that graduates have developed </w:t>
      </w:r>
      <w:r w:rsidR="00944AC7">
        <w:t xml:space="preserve">the </w:t>
      </w:r>
      <w:r>
        <w:t xml:space="preserve">specific attributes needed to undertake skilled roles in that industry. Because occupational structures in finance are internal to </w:t>
      </w:r>
      <w:r w:rsidR="00D645B6">
        <w:t>large</w:t>
      </w:r>
      <w:r>
        <w:t xml:space="preserve"> employers, </w:t>
      </w:r>
      <w:r w:rsidR="00F57278">
        <w:t>employers use business qualifications</w:t>
      </w:r>
      <w:r w:rsidR="00944AC7">
        <w:t>,</w:t>
      </w:r>
      <w:r w:rsidR="00F57278">
        <w:t xml:space="preserve"> not to ensure that recruits have specific knowledge or skills, but </w:t>
      </w:r>
      <w:r>
        <w:t xml:space="preserve">to screen out applicants who are assumed not to have the general level of aptitude </w:t>
      </w:r>
      <w:r w:rsidR="00463A24">
        <w:t>because they lack</w:t>
      </w:r>
      <w:r w:rsidR="00F57278">
        <w:t xml:space="preserve"> the qualification</w:t>
      </w:r>
      <w:r>
        <w:t xml:space="preserve">. Qualifications have weaker roles in agriculture and human services because of their weaker links to education and to </w:t>
      </w:r>
      <w:r w:rsidR="00F57278">
        <w:t>jobs</w:t>
      </w:r>
      <w:r>
        <w:t>, although their roles are increasing in human services as occupati</w:t>
      </w:r>
      <w:r w:rsidR="009963C9">
        <w:t>ons are increasingly regulated.</w:t>
      </w:r>
    </w:p>
    <w:p w:rsidR="00D42FC4" w:rsidRPr="0029208E" w:rsidRDefault="00D42FC4" w:rsidP="00D42FC4">
      <w:pPr>
        <w:pStyle w:val="Text"/>
      </w:pPr>
      <w:r w:rsidRPr="004C59BA">
        <w:rPr>
          <w:i/>
        </w:rPr>
        <w:t>Qualifications’ main focus</w:t>
      </w:r>
      <w:r w:rsidR="0029208E">
        <w:rPr>
          <w:i/>
        </w:rPr>
        <w:t xml:space="preserve"> </w:t>
      </w:r>
      <w:r w:rsidR="00445F29">
        <w:rPr>
          <w:i/>
        </w:rPr>
        <w:t>or emphasis on the</w:t>
      </w:r>
      <w:r w:rsidR="0029208E">
        <w:rPr>
          <w:i/>
        </w:rPr>
        <w:t xml:space="preserve"> purpose</w:t>
      </w:r>
      <w:r w:rsidRPr="004C59BA">
        <w:rPr>
          <w:i/>
        </w:rPr>
        <w:t xml:space="preserve"> </w:t>
      </w:r>
      <w:r w:rsidR="00445F29">
        <w:rPr>
          <w:i/>
        </w:rPr>
        <w:t xml:space="preserve">of qualifications </w:t>
      </w:r>
      <w:r w:rsidRPr="004C59BA">
        <w:rPr>
          <w:i/>
        </w:rPr>
        <w:t>is shown in row seven.</w:t>
      </w:r>
      <w:r w:rsidR="0029208E">
        <w:t xml:space="preserve"> This is a consequence of the</w:t>
      </w:r>
      <w:r w:rsidR="00463A24">
        <w:t xml:space="preserve"> structure of the labour market;</w:t>
      </w:r>
      <w:r w:rsidR="0029208E">
        <w:t xml:space="preserve"> </w:t>
      </w:r>
      <w:r w:rsidR="00445F29">
        <w:t xml:space="preserve">the employment </w:t>
      </w:r>
      <w:r w:rsidR="00463A24">
        <w:t>outcomes that graduates achieve;</w:t>
      </w:r>
      <w:r w:rsidR="00445F29">
        <w:t xml:space="preserve"> </w:t>
      </w:r>
      <w:r w:rsidR="0029208E">
        <w:t xml:space="preserve">the types of </w:t>
      </w:r>
      <w:r w:rsidR="00445F29">
        <w:t xml:space="preserve">educational and occupational </w:t>
      </w:r>
      <w:r w:rsidR="00463A24">
        <w:t>pathways that are possible;</w:t>
      </w:r>
      <w:r w:rsidR="0029208E">
        <w:t xml:space="preserve"> </w:t>
      </w:r>
      <w:r w:rsidR="00445F29">
        <w:t>and the links between lower</w:t>
      </w:r>
      <w:r w:rsidR="00463A24">
        <w:t>-</w:t>
      </w:r>
      <w:r w:rsidR="00445F29">
        <w:t xml:space="preserve"> and higher-level qualifications within the same field of education</w:t>
      </w:r>
      <w:r w:rsidR="0029208E">
        <w:t xml:space="preserve">. Where </w:t>
      </w:r>
      <w:r w:rsidR="00445F29">
        <w:t>qualifications are strongly linked to occupations, the main emphasis will be on preparation for entry to or upgrading in the labour market. Where there are strong links to higher-level qualifications within the same field of education but weak links to occupations, the main emphasis will be on preparation for higher-level studies. Where employment outcomes are weak and diffuse, and where articulation between lower</w:t>
      </w:r>
      <w:r w:rsidR="00463A24">
        <w:t>-</w:t>
      </w:r>
      <w:r w:rsidR="00445F29">
        <w:t xml:space="preserve"> </w:t>
      </w:r>
      <w:r w:rsidR="00445F29">
        <w:lastRenderedPageBreak/>
        <w:t>and higher-level qualifications is low (as in agriculture)</w:t>
      </w:r>
      <w:r w:rsidR="005D20A6">
        <w:t>,</w:t>
      </w:r>
      <w:r w:rsidR="00445F29">
        <w:t xml:space="preserve"> then access comes to the fore, along with supporting students to acc</w:t>
      </w:r>
      <w:r w:rsidR="005D20A6">
        <w:t>ess higher-</w:t>
      </w:r>
      <w:r w:rsidR="00445F29">
        <w:t>level studies. However, all qualifications should serve all three purposes but the emphasis they place on each may differ.</w:t>
      </w:r>
    </w:p>
    <w:p w:rsidR="00D42FC4" w:rsidRDefault="00D42FC4" w:rsidP="00D42FC4">
      <w:pPr>
        <w:pStyle w:val="Text"/>
      </w:pPr>
      <w:r w:rsidRPr="00944F06">
        <w:rPr>
          <w:i/>
        </w:rPr>
        <w:t>The last three rows of the summary table summarise interviewees’ responses to the vocational streams and capabilities approach proposed for their industry</w:t>
      </w:r>
      <w:r>
        <w:t>. Most of the conditions for a new approach to qualifications are present in agriculture. Employers recognise that at least some of their difficulties in recruiting workers are due to the structure of their labour market</w:t>
      </w:r>
      <w:r w:rsidR="005D20A6">
        <w:t>,</w:t>
      </w:r>
      <w:r>
        <w:t xml:space="preserve"> and rural employers value workers who have multiple skills, are flexible and able to accommodate </w:t>
      </w:r>
      <w:r w:rsidR="005F515E">
        <w:t xml:space="preserve">the </w:t>
      </w:r>
      <w:r>
        <w:t>changes that are anticipated for rural industries. Most rural agricultural regions have strong traditions of collective interests, in supporting local institutions</w:t>
      </w:r>
      <w:r w:rsidR="005F515E">
        <w:t xml:space="preserve"> and</w:t>
      </w:r>
      <w:r>
        <w:t xml:space="preserve"> their region over sectoral interests and in collective action such as fire prevention and fighting. However, rural employers are most reluctant to invest in education and training, making the development of a new approach to qualifications heavily dependent on the initiative and support of governments, often at all three levels:</w:t>
      </w:r>
      <w:r w:rsidR="008B3834">
        <w:t xml:space="preserve"> Commonwealth, state and local.</w:t>
      </w:r>
    </w:p>
    <w:p w:rsidR="00D42FC4" w:rsidRDefault="00D42FC4" w:rsidP="00D42FC4">
      <w:pPr>
        <w:pStyle w:val="Text"/>
      </w:pPr>
      <w:r>
        <w:t xml:space="preserve">The overlaps in practice and </w:t>
      </w:r>
      <w:r w:rsidR="00463A24">
        <w:t xml:space="preserve">in the </w:t>
      </w:r>
      <w:r>
        <w:t>skills needs of community services and health meet one of the conditions for establishing a vocational stream in community services and health. However, community services and health have very different labour market structures and dynamics. Health has labour markets that are strongly structured by government regulation, occupational roles and educational preparation</w:t>
      </w:r>
      <w:r w:rsidR="00754C6E">
        <w:t>, and nursing qualifications exemplify type 1 qualifications</w:t>
      </w:r>
      <w:r w:rsidR="00463A24">
        <w:t>: q</w:t>
      </w:r>
      <w:r>
        <w:t>ualifications</w:t>
      </w:r>
      <w:r w:rsidR="00463A24">
        <w:t xml:space="preserve"> are of medium to long duration;</w:t>
      </w:r>
      <w:r>
        <w:t xml:space="preserve"> many are reasonably long</w:t>
      </w:r>
      <w:r w:rsidR="005D20A6">
        <w:t>-</w:t>
      </w:r>
      <w:r w:rsidR="00463A24">
        <w:t>standing;</w:t>
      </w:r>
      <w:r>
        <w:t xml:space="preserve"> occupational bodies have a strong role in specifying them</w:t>
      </w:r>
      <w:r w:rsidR="00463A24">
        <w:t>;</w:t>
      </w:r>
      <w:r>
        <w:t xml:space="preserve"> and some have a strong role in accrediting relevant qualifications. Many health qualifications are accredited externally by bodies with legislative authority. The workforce challenges for health are to develop enough graduates to meet the anticipated greatly increased need for health graduates, to extend continuing education to equip workers to manage changes arising from the introduction of new technologies, and to contain cost increases by broadening work roles and making them more flexible.</w:t>
      </w:r>
    </w:p>
    <w:p w:rsidR="00D42FC4" w:rsidRDefault="00D42FC4" w:rsidP="007127BE">
      <w:pPr>
        <w:pStyle w:val="Text"/>
      </w:pPr>
      <w:r>
        <w:t>In contrast</w:t>
      </w:r>
      <w:r w:rsidR="005D20A6">
        <w:t>,</w:t>
      </w:r>
      <w:r>
        <w:t xml:space="preserve"> community servi</w:t>
      </w:r>
      <w:r w:rsidR="00463A24">
        <w:t>ce</w:t>
      </w:r>
      <w:r w:rsidR="005D20A6">
        <w:t>s</w:t>
      </w:r>
      <w:r w:rsidR="00463A24">
        <w:t>’</w:t>
      </w:r>
      <w:r w:rsidR="005D20A6">
        <w:t xml:space="preserve"> labour market is more open and</w:t>
      </w:r>
      <w:r>
        <w:t xml:space="preserve"> </w:t>
      </w:r>
      <w:r w:rsidR="00463A24">
        <w:t xml:space="preserve">is </w:t>
      </w:r>
      <w:r>
        <w:t>we</w:t>
      </w:r>
      <w:r w:rsidR="005D20A6">
        <w:t>akly structured, with tertiary education making</w:t>
      </w:r>
      <w:r>
        <w:t xml:space="preserve"> a modest to weak contribution to many community service occupations, particularly at the mid</w:t>
      </w:r>
      <w:r w:rsidR="00CA430B">
        <w:t>-level</w:t>
      </w:r>
      <w:r w:rsidR="00E46BD1">
        <w:t xml:space="preserve"> qualification level</w:t>
      </w:r>
      <w:r>
        <w:t xml:space="preserve"> </w:t>
      </w:r>
      <w:r w:rsidR="00463A24">
        <w:t>of</w:t>
      </w:r>
      <w:r>
        <w:t xml:space="preserve"> diplomas, advanced diplomas and associate degrees. </w:t>
      </w:r>
      <w:r w:rsidR="005D20A6">
        <w:t>The challenges of the community services</w:t>
      </w:r>
      <w:r>
        <w:t xml:space="preserve"> workforce are to attract and retain enough workers to meet current workforce needs, let alone recruit more workers for </w:t>
      </w:r>
      <w:r w:rsidR="00463A24">
        <w:t xml:space="preserve">the </w:t>
      </w:r>
      <w:r>
        <w:t xml:space="preserve">anticipated increases in needs. Community services </w:t>
      </w:r>
      <w:r w:rsidR="004C511F">
        <w:t>will</w:t>
      </w:r>
      <w:r>
        <w:t xml:space="preserve"> also need more highly skilled and trained workers in future. But currently </w:t>
      </w:r>
      <w:r w:rsidR="00E2503D">
        <w:t>mid-level</w:t>
      </w:r>
      <w:r>
        <w:t xml:space="preserve"> community services qualifications </w:t>
      </w:r>
      <w:r w:rsidR="007127BE">
        <w:t xml:space="preserve">seem to be mainly located in type 4 qualifications (weak links to qualifications within the field of education and weak links to occupations). While mid-level VET graduates in community services undertake further studies at about the same rate as other graduates of diplomas and </w:t>
      </w:r>
      <w:r w:rsidR="008B3834">
        <w:t>higher-level</w:t>
      </w:r>
      <w:r w:rsidR="007127BE">
        <w:t xml:space="preserve"> VET qualifications, the available evidence suggests that these further studies are not within the same field of education.</w:t>
      </w:r>
      <w:r w:rsidR="008B3834">
        <w:rPr>
          <w:rStyle w:val="FootnoteReference"/>
          <w:b/>
        </w:rPr>
        <w:footnoteReference w:id="3"/>
      </w:r>
      <w:r w:rsidR="007127BE">
        <w:t xml:space="preserve"> </w:t>
      </w:r>
      <w:r w:rsidR="006E29D0">
        <w:t>The links between lower-</w:t>
      </w:r>
      <w:r w:rsidR="009963C9">
        <w:t xml:space="preserve">level community </w:t>
      </w:r>
      <w:r w:rsidR="009963C9">
        <w:lastRenderedPageBreak/>
        <w:t>services qualifications and occupations are stronger.</w:t>
      </w:r>
      <w:r>
        <w:t xml:space="preserve"> The differences between the community services and health labour markets suggest that they should have different approaches to qualifications.</w:t>
      </w:r>
    </w:p>
    <w:p w:rsidR="00D42FC4" w:rsidRDefault="00D42FC4" w:rsidP="00D42FC4">
      <w:pPr>
        <w:pStyle w:val="Text"/>
      </w:pPr>
      <w:r>
        <w:t>There are arguments for a new approach to business qualifications: they are weakly related t</w:t>
      </w:r>
      <w:r w:rsidR="005D20A6">
        <w:t>o work and there is a hollowing-</w:t>
      </w:r>
      <w:r>
        <w:t xml:space="preserve">out in business occupations. But financial services employers pay well, have attractive work conditions and invest substantially in internal training and formal and informal staff development. They therefore don’t experience shortages of highly qualified and motivated workers and accordingly have little interest in supporting changes to business qualifications. </w:t>
      </w:r>
      <w:r w:rsidR="009963C9">
        <w:t>However, very few students from disadvantaged backgrounds undertake these qualifications, so access is important.</w:t>
      </w:r>
    </w:p>
    <w:p w:rsidR="006137F7" w:rsidRPr="000E0625" w:rsidRDefault="006137F7" w:rsidP="006137F7">
      <w:pPr>
        <w:pStyle w:val="Heading2"/>
      </w:pPr>
      <w:bookmarkStart w:id="62" w:name="_Toc420572212"/>
      <w:r w:rsidRPr="000E0625">
        <w:t xml:space="preserve">What would be needed to progress the </w:t>
      </w:r>
      <w:r>
        <w:t>new approach</w:t>
      </w:r>
      <w:r w:rsidRPr="000E0625">
        <w:t>?</w:t>
      </w:r>
      <w:bookmarkEnd w:id="62"/>
    </w:p>
    <w:p w:rsidR="00BF6459" w:rsidRPr="00BF6459" w:rsidRDefault="009D082B" w:rsidP="00BF6459">
      <w:pPr>
        <w:pStyle w:val="Text"/>
      </w:pPr>
      <w:r>
        <w:t xml:space="preserve">The </w:t>
      </w:r>
      <w:r w:rsidR="00BF6459">
        <w:t xml:space="preserve">focus </w:t>
      </w:r>
      <w:r w:rsidR="003F42C8">
        <w:t xml:space="preserve">of this strand of work </w:t>
      </w:r>
      <w:r w:rsidR="00BF6459">
        <w:t>over the three years of the project was</w:t>
      </w:r>
      <w:r w:rsidR="00BF6459" w:rsidRPr="00BF6459">
        <w:t xml:space="preserve"> on the role of educational insti</w:t>
      </w:r>
      <w:r w:rsidR="005C13F5">
        <w:t>tutions in fostering vocations:</w:t>
      </w:r>
      <w:r w:rsidR="00BF6459" w:rsidRPr="00BF6459">
        <w:t xml:space="preserve"> how to improve occupational outcomes and educational pathways within </w:t>
      </w:r>
      <w:r w:rsidR="005C13F5">
        <w:t>vocational education and training</w:t>
      </w:r>
      <w:r w:rsidR="00BF6459" w:rsidRPr="00BF6459">
        <w:t xml:space="preserve"> and between VET and higher education</w:t>
      </w:r>
      <w:r>
        <w:t>.</w:t>
      </w:r>
      <w:r w:rsidR="00812981">
        <w:t xml:space="preserve"> This section addresses the</w:t>
      </w:r>
      <w:r w:rsidR="00BF6459" w:rsidRPr="00BF6459">
        <w:t xml:space="preserve"> </w:t>
      </w:r>
      <w:r w:rsidR="00812981">
        <w:t xml:space="preserve">research questions </w:t>
      </w:r>
      <w:r w:rsidR="005C13F5">
        <w:t>that</w:t>
      </w:r>
      <w:r w:rsidR="00812981">
        <w:t xml:space="preserve"> guided</w:t>
      </w:r>
      <w:r>
        <w:t xml:space="preserve"> this strand of the research</w:t>
      </w:r>
      <w:r w:rsidR="00BF6459" w:rsidRPr="00BF6459">
        <w:t>: What tertiary education policies, institutional structures and curricular models support students’ educational progression from lower</w:t>
      </w:r>
      <w:r w:rsidR="006E29D0">
        <w:t>- to higher-</w:t>
      </w:r>
      <w:r w:rsidR="00BF6459" w:rsidRPr="00BF6459">
        <w:t>level qualifications and transitions from education to work, and help overcome discontinuities in sectors, institutions, and qualifications? Can the notion of vocations help?</w:t>
      </w:r>
    </w:p>
    <w:p w:rsidR="0025595F" w:rsidRDefault="0070671C" w:rsidP="00866CD6">
      <w:pPr>
        <w:pStyle w:val="Text"/>
      </w:pPr>
      <w:r>
        <w:t xml:space="preserve">The new approach to </w:t>
      </w:r>
      <w:r w:rsidR="00E2503D">
        <w:t>mid-level</w:t>
      </w:r>
      <w:r w:rsidR="006023E4">
        <w:t xml:space="preserve"> </w:t>
      </w:r>
      <w:r>
        <w:t>qualifications has implications for tertiary education policy, qualifications and approval bodies, tertiary education institutions</w:t>
      </w:r>
      <w:r w:rsidR="00A21C12">
        <w:t>,</w:t>
      </w:r>
      <w:r w:rsidR="00785E60">
        <w:t xml:space="preserve"> and educators and researchers</w:t>
      </w:r>
      <w:r>
        <w:t>.</w:t>
      </w:r>
    </w:p>
    <w:p w:rsidR="00E56DA5" w:rsidRDefault="00E56DA5" w:rsidP="009221AF">
      <w:pPr>
        <w:pStyle w:val="Heading3"/>
      </w:pPr>
      <w:r>
        <w:t>Tertiary education policy</w:t>
      </w:r>
    </w:p>
    <w:p w:rsidR="00E56DA5" w:rsidRDefault="0094322E" w:rsidP="00E56DA5">
      <w:pPr>
        <w:pStyle w:val="Text"/>
      </w:pPr>
      <w:r>
        <w:t xml:space="preserve">This research suggests at least </w:t>
      </w:r>
      <w:r w:rsidR="005D4710">
        <w:t>three</w:t>
      </w:r>
      <w:r w:rsidR="0099240C">
        <w:t xml:space="preserve"> implications for tertiary education policy. Firs</w:t>
      </w:r>
      <w:r w:rsidR="005C13F5">
        <w:t>t, policy-</w:t>
      </w:r>
      <w:r w:rsidR="0099240C">
        <w:t>makers reduce their effectiveness if they seek to make and implement tertiary education policy isolated or even separate from the labour market</w:t>
      </w:r>
      <w:r w:rsidR="006E29D0">
        <w:t>,</w:t>
      </w:r>
      <w:r w:rsidR="0099240C">
        <w:t xml:space="preserve"> which structures tertiary education and influ</w:t>
      </w:r>
      <w:r w:rsidR="005C13F5">
        <w:t>ences so much of its operation —</w:t>
      </w:r>
      <w:r w:rsidR="0099240C">
        <w:t xml:space="preserve"> student demand, curriculum, performance standards, student outcomes, pathways and teachers’ supply and demand.</w:t>
      </w:r>
    </w:p>
    <w:p w:rsidR="0099240C" w:rsidRDefault="00CB3C80" w:rsidP="00E56DA5">
      <w:pPr>
        <w:pStyle w:val="Text"/>
      </w:pPr>
      <w:r>
        <w:t>Secondly, tertiary education policy should reflect the different labour market characteristics of different qualifications. Most tertiary education policy</w:t>
      </w:r>
      <w:r w:rsidR="009C71E8">
        <w:t xml:space="preserve">, particularly in </w:t>
      </w:r>
      <w:r w:rsidR="006E29D0">
        <w:t xml:space="preserve">the </w:t>
      </w:r>
      <w:r w:rsidR="009C71E8">
        <w:t>VET</w:t>
      </w:r>
      <w:r w:rsidR="006E29D0">
        <w:t xml:space="preserve"> sector</w:t>
      </w:r>
      <w:r w:rsidR="009C71E8">
        <w:t xml:space="preserve">, </w:t>
      </w:r>
      <w:r>
        <w:t xml:space="preserve">treats </w:t>
      </w:r>
      <w:r w:rsidR="009C71E8">
        <w:t xml:space="preserve">qualifications as if they were of a uniform type </w:t>
      </w:r>
      <w:r w:rsidR="006E29D0">
        <w:t>and serve</w:t>
      </w:r>
      <w:r w:rsidR="009C71E8">
        <w:t xml:space="preserve"> a uniform purpose</w:t>
      </w:r>
      <w:r>
        <w:t>. Yet qualifications at the same level have markedly different labour market characteristics in different fields or industries. And qualifications in the same field or industry have markedly different labour market characteristics at different</w:t>
      </w:r>
      <w:r w:rsidR="00673501">
        <w:t xml:space="preserve"> level</w:t>
      </w:r>
      <w:r w:rsidR="00184C44">
        <w:t>s</w:t>
      </w:r>
      <w:r w:rsidR="00673501">
        <w:t>. This argues for tertiary</w:t>
      </w:r>
      <w:r>
        <w:t xml:space="preserve"> education policy to be much more differentiated than it currently is</w:t>
      </w:r>
      <w:r w:rsidR="0094322E">
        <w:t>, at least by the four types identified in this work or by some similar appropriate typology</w:t>
      </w:r>
      <w:r>
        <w:t>.</w:t>
      </w:r>
    </w:p>
    <w:p w:rsidR="00C56F39" w:rsidRDefault="00583232" w:rsidP="002635DC">
      <w:pPr>
        <w:pStyle w:val="Text"/>
      </w:pPr>
      <w:r>
        <w:t xml:space="preserve">Thirdly, </w:t>
      </w:r>
      <w:r w:rsidR="005C13F5">
        <w:t>the different emphases of qualifications</w:t>
      </w:r>
      <w:r>
        <w:t xml:space="preserve"> should be reflected in their curriculu</w:t>
      </w:r>
      <w:r w:rsidR="0093385E">
        <w:t>m</w:t>
      </w:r>
      <w:r w:rsidR="00202606">
        <w:t>. E</w:t>
      </w:r>
      <w:r>
        <w:t>ach qualification</w:t>
      </w:r>
      <w:r w:rsidR="00B76173">
        <w:t xml:space="preserve">’s curriculum should </w:t>
      </w:r>
      <w:r>
        <w:t xml:space="preserve">serve each of the three roles of </w:t>
      </w:r>
      <w:r w:rsidR="00C56F39" w:rsidRPr="00584B70">
        <w:t>labour market qualification</w:t>
      </w:r>
      <w:r w:rsidR="00E42E68">
        <w:t>: entry to the labour</w:t>
      </w:r>
      <w:r w:rsidR="005C13F5">
        <w:t xml:space="preserve"> </w:t>
      </w:r>
      <w:r w:rsidR="00E42E68">
        <w:t xml:space="preserve">market, </w:t>
      </w:r>
      <w:r w:rsidR="00545139">
        <w:t xml:space="preserve">transition to a </w:t>
      </w:r>
      <w:r w:rsidR="009C71E8">
        <w:t>higher-level</w:t>
      </w:r>
      <w:r w:rsidR="00C56F39" w:rsidRPr="00584B70">
        <w:t xml:space="preserve"> qualification</w:t>
      </w:r>
      <w:r w:rsidR="00C56F39">
        <w:t xml:space="preserve"> and</w:t>
      </w:r>
      <w:r w:rsidR="00C56F39" w:rsidRPr="00584B70">
        <w:t xml:space="preserve"> widen access</w:t>
      </w:r>
      <w:r w:rsidR="00C56F39">
        <w:t xml:space="preserve"> t</w:t>
      </w:r>
      <w:r w:rsidR="00545139">
        <w:t xml:space="preserve">o </w:t>
      </w:r>
      <w:r w:rsidR="009C71E8">
        <w:t>higher-level</w:t>
      </w:r>
      <w:r w:rsidR="00202606">
        <w:t xml:space="preserve"> qualifications. </w:t>
      </w:r>
      <w:r w:rsidR="00C003A9">
        <w:t xml:space="preserve">This suggests a broader approach to the design of qualifications in </w:t>
      </w:r>
      <w:r w:rsidR="005C13F5">
        <w:t xml:space="preserve">the </w:t>
      </w:r>
      <w:r w:rsidR="00C003A9">
        <w:t xml:space="preserve">VET </w:t>
      </w:r>
      <w:r w:rsidR="005C13F5">
        <w:t xml:space="preserve">sector </w:t>
      </w:r>
      <w:r w:rsidR="00C003A9">
        <w:t xml:space="preserve">than </w:t>
      </w:r>
      <w:r w:rsidR="00C003A9">
        <w:lastRenderedPageBreak/>
        <w:t>is currently the case</w:t>
      </w:r>
      <w:r w:rsidR="005B1838">
        <w:t xml:space="preserve">. </w:t>
      </w:r>
      <w:r w:rsidR="002F054D">
        <w:t>The proposed approach argues for</w:t>
      </w:r>
      <w:r w:rsidR="005B1838">
        <w:t xml:space="preserve"> a move </w:t>
      </w:r>
      <w:r w:rsidR="00C003A9">
        <w:t xml:space="preserve">from </w:t>
      </w:r>
      <w:r w:rsidR="005B1838">
        <w:t>basing the curriculum on</w:t>
      </w:r>
      <w:r w:rsidR="00B74577">
        <w:t xml:space="preserve"> spec</w:t>
      </w:r>
      <w:r w:rsidR="005C13F5">
        <w:t>ific work</w:t>
      </w:r>
      <w:r w:rsidR="00A8362D">
        <w:t>place tasks and roles</w:t>
      </w:r>
      <w:r w:rsidR="00B74577">
        <w:t xml:space="preserve"> </w:t>
      </w:r>
      <w:r w:rsidR="00C003A9">
        <w:t>to a capabiliti</w:t>
      </w:r>
      <w:r w:rsidR="00782963">
        <w:t>es approach</w:t>
      </w:r>
      <w:r w:rsidR="005C13F5">
        <w:t>,</w:t>
      </w:r>
      <w:r w:rsidR="00782963">
        <w:t xml:space="preserve"> </w:t>
      </w:r>
      <w:r w:rsidR="002F054D">
        <w:t>which</w:t>
      </w:r>
      <w:r w:rsidR="00E42E68">
        <w:t xml:space="preserve"> </w:t>
      </w:r>
      <w:r w:rsidR="00782963">
        <w:t>develops the person for</w:t>
      </w:r>
      <w:r w:rsidR="00C003A9">
        <w:t xml:space="preserve"> the occupation fo</w:t>
      </w:r>
      <w:r w:rsidR="00A8362D">
        <w:t>r which they are being prepared</w:t>
      </w:r>
      <w:r w:rsidR="00C003A9">
        <w:t xml:space="preserve"> and </w:t>
      </w:r>
      <w:r w:rsidR="002F054D">
        <w:t>equips them with</w:t>
      </w:r>
      <w:r w:rsidR="00782963">
        <w:t xml:space="preserve"> </w:t>
      </w:r>
      <w:r w:rsidR="00C003A9">
        <w:t>the theoretical knowledge, technical skills and attributes need</w:t>
      </w:r>
      <w:r w:rsidR="002F054D">
        <w:t>ed</w:t>
      </w:r>
      <w:r w:rsidR="00C003A9">
        <w:t xml:space="preserve"> for that</w:t>
      </w:r>
      <w:r w:rsidR="00B74577">
        <w:t xml:space="preserve"> broad</w:t>
      </w:r>
      <w:r w:rsidR="00C003A9">
        <w:t xml:space="preserve"> field of practice. </w:t>
      </w:r>
      <w:r w:rsidR="00202606">
        <w:t>In addition, each q</w:t>
      </w:r>
      <w:r w:rsidR="00C56F39">
        <w:t>ua</w:t>
      </w:r>
      <w:r w:rsidR="00B601D1">
        <w:t>l</w:t>
      </w:r>
      <w:r w:rsidR="00C56F39">
        <w:t>ification</w:t>
      </w:r>
      <w:r w:rsidR="00202606">
        <w:t xml:space="preserve">’s </w:t>
      </w:r>
      <w:r w:rsidR="00927D3F">
        <w:t xml:space="preserve">curriculum should advance its main goal. For example, </w:t>
      </w:r>
      <w:r w:rsidR="002F054D">
        <w:t>a qualification such as nursing, which</w:t>
      </w:r>
      <w:r w:rsidR="00927D3F">
        <w:t xml:space="preserve"> mainly prepares graduates for the labour market</w:t>
      </w:r>
      <w:r w:rsidR="002F054D">
        <w:t>,</w:t>
      </w:r>
      <w:r w:rsidR="00927D3F">
        <w:t xml:space="preserve"> should reflect the outcomes broadly specified by its social partners</w:t>
      </w:r>
      <w:r w:rsidR="00791297">
        <w:t>, and</w:t>
      </w:r>
      <w:r w:rsidR="00B76173">
        <w:t xml:space="preserve"> a qualifi</w:t>
      </w:r>
      <w:r w:rsidR="00791297">
        <w:t>cation such as business</w:t>
      </w:r>
      <w:r w:rsidR="005C13F5">
        <w:t>,</w:t>
      </w:r>
      <w:r w:rsidR="00791297">
        <w:t xml:space="preserve"> which i</w:t>
      </w:r>
      <w:r w:rsidR="00B76173">
        <w:t xml:space="preserve">s an important transition </w:t>
      </w:r>
      <w:r w:rsidR="008C2AA7">
        <w:t xml:space="preserve">qualification </w:t>
      </w:r>
      <w:r w:rsidR="00B76173">
        <w:t xml:space="preserve">to higher qualifications should </w:t>
      </w:r>
      <w:r w:rsidR="00791297">
        <w:t>emphasise students’ educational development.</w:t>
      </w:r>
    </w:p>
    <w:p w:rsidR="00E56DA5" w:rsidRDefault="00E56DA5" w:rsidP="009221AF">
      <w:pPr>
        <w:pStyle w:val="Heading3"/>
      </w:pPr>
      <w:r>
        <w:t>Qualifications and approval bodies</w:t>
      </w:r>
    </w:p>
    <w:p w:rsidR="00C8407B" w:rsidRDefault="0094322E" w:rsidP="00E56DA5">
      <w:pPr>
        <w:pStyle w:val="Text"/>
      </w:pPr>
      <w:r>
        <w:t>Australian vocational educatio</w:t>
      </w:r>
      <w:r w:rsidR="00621FC7">
        <w:t>n has be</w:t>
      </w:r>
      <w:r w:rsidR="005C13F5">
        <w:t>en ‘industry led’ since the mid-</w:t>
      </w:r>
      <w:r w:rsidR="00621FC7">
        <w:t xml:space="preserve">1990s </w:t>
      </w:r>
      <w:r>
        <w:t xml:space="preserve">and vocational qualifications are based on workplace competencies determined by industry bodies. </w:t>
      </w:r>
      <w:r w:rsidR="005C13F5">
        <w:t>Vocational education</w:t>
      </w:r>
      <w:r>
        <w:t xml:space="preserve"> provided in workplaces is crucial to vocational qualifications</w:t>
      </w:r>
      <w:r w:rsidR="005C13F5">
        <w:t>,</w:t>
      </w:r>
      <w:r>
        <w:t xml:space="preserve"> and enterprise registered training organisations are important providers of </w:t>
      </w:r>
      <w:r w:rsidR="009C71E8">
        <w:t>VET</w:t>
      </w:r>
      <w:r w:rsidR="008C0E02">
        <w:t xml:space="preserve">. Yet most </w:t>
      </w:r>
      <w:r w:rsidR="001E0A57">
        <w:t xml:space="preserve">VET provision </w:t>
      </w:r>
      <w:r w:rsidR="008C0E02">
        <w:t xml:space="preserve">reported by NCVER </w:t>
      </w:r>
      <w:r>
        <w:t>is provided by educational institutions on their premises</w:t>
      </w:r>
      <w:r w:rsidR="00DD7CC1">
        <w:t xml:space="preserve"> (NCVER 2010)</w:t>
      </w:r>
      <w:r>
        <w:t xml:space="preserve">. Educational institutions remain </w:t>
      </w:r>
      <w:r w:rsidR="006616B4">
        <w:t xml:space="preserve">central to </w:t>
      </w:r>
      <w:r w:rsidR="001E0A57">
        <w:t>VET</w:t>
      </w:r>
      <w:r w:rsidR="006616B4">
        <w:t xml:space="preserve">, but </w:t>
      </w:r>
      <w:r w:rsidR="005F515E">
        <w:t>their emphasis is different from that of industry</w:t>
      </w:r>
      <w:r w:rsidR="006616B4">
        <w:t xml:space="preserve">. In some ways there seems to be a divide in Australian </w:t>
      </w:r>
      <w:r w:rsidR="001E0A57">
        <w:t xml:space="preserve">VET </w:t>
      </w:r>
      <w:r w:rsidR="006616B4">
        <w:t xml:space="preserve">between those aspects </w:t>
      </w:r>
      <w:r w:rsidR="00621FC7">
        <w:t xml:space="preserve">mostly determined </w:t>
      </w:r>
      <w:r w:rsidR="006616B4">
        <w:t xml:space="preserve">by industry and </w:t>
      </w:r>
      <w:r w:rsidR="000D7CED">
        <w:t>those</w:t>
      </w:r>
      <w:r w:rsidR="006616B4">
        <w:t xml:space="preserve"> mostly determined by educational institutions. </w:t>
      </w:r>
    </w:p>
    <w:p w:rsidR="00E56DA5" w:rsidRDefault="00C8407B" w:rsidP="00E56DA5">
      <w:pPr>
        <w:pStyle w:val="Text"/>
      </w:pPr>
      <w:r>
        <w:t>This has resulted in criticisms of industry bodies for taking i</w:t>
      </w:r>
      <w:r w:rsidR="005F515E">
        <w:t>nsufficient account of</w:t>
      </w:r>
      <w:r>
        <w:t xml:space="preserve"> educational issues </w:t>
      </w:r>
      <w:r w:rsidR="005F515E">
        <w:t>when</w:t>
      </w:r>
      <w:r>
        <w:t xml:space="preserve"> determining their aspects of vocational education. </w:t>
      </w:r>
      <w:r w:rsidR="00BB4A41">
        <w:t>Conversely, t</w:t>
      </w:r>
      <w:r>
        <w:t xml:space="preserve">his report argues that </w:t>
      </w:r>
      <w:r w:rsidR="00BB4A41">
        <w:t>education bodies have not taken</w:t>
      </w:r>
      <w:r>
        <w:t xml:space="preserve"> enough account of </w:t>
      </w:r>
      <w:r w:rsidR="00B74577">
        <w:t xml:space="preserve">broad labour market </w:t>
      </w:r>
      <w:r>
        <w:t xml:space="preserve">issues in determining their aspects of vocational education. </w:t>
      </w:r>
      <w:r w:rsidR="00BB4A41">
        <w:t>Rather than dividing vocational education between those aspects in which industry has primary</w:t>
      </w:r>
      <w:r w:rsidR="00621FC7">
        <w:t xml:space="preserve"> influence or</w:t>
      </w:r>
      <w:r w:rsidR="00BB4A41">
        <w:t xml:space="preserve"> responsibility and those in which educational institutions have primary</w:t>
      </w:r>
      <w:r w:rsidR="00621FC7">
        <w:t xml:space="preserve"> influence or</w:t>
      </w:r>
      <w:r w:rsidR="00BB4A41">
        <w:t xml:space="preserve"> responsibility, this research argues for a partnership between industry and education in all aspects of </w:t>
      </w:r>
      <w:r w:rsidR="00C123B5">
        <w:t>vocational education</w:t>
      </w:r>
      <w:r w:rsidR="00B74577">
        <w:t>, including curriculum and qualification design</w:t>
      </w:r>
      <w:r w:rsidR="00BB4A41">
        <w:t xml:space="preserve">. Since governments provide most of the funding </w:t>
      </w:r>
      <w:r w:rsidR="00C123B5">
        <w:t>for</w:t>
      </w:r>
      <w:r w:rsidR="00BB4A41">
        <w:t xml:space="preserve"> </w:t>
      </w:r>
      <w:r w:rsidR="001E0A57">
        <w:t>VET</w:t>
      </w:r>
      <w:r w:rsidR="00BB4A41">
        <w:t xml:space="preserve"> and establish the policy, legislation and much of the structure for </w:t>
      </w:r>
      <w:r w:rsidR="001E0A57">
        <w:t>VET</w:t>
      </w:r>
      <w:r w:rsidR="00BB4A41">
        <w:t xml:space="preserve">, governments should be part </w:t>
      </w:r>
      <w:r w:rsidR="00621FC7">
        <w:t>of the</w:t>
      </w:r>
      <w:r w:rsidR="00BB4A41">
        <w:t xml:space="preserve"> vocational education partnership. </w:t>
      </w:r>
      <w:r w:rsidR="00EB0F91">
        <w:t>P</w:t>
      </w:r>
      <w:r w:rsidR="00BB4A41">
        <w:t xml:space="preserve">revious reports </w:t>
      </w:r>
      <w:r w:rsidR="00EB0F91">
        <w:t xml:space="preserve">have </w:t>
      </w:r>
      <w:r w:rsidR="00BB4A41">
        <w:t xml:space="preserve">described these as the social partners for </w:t>
      </w:r>
      <w:r w:rsidR="00EB0F91">
        <w:t>VET</w:t>
      </w:r>
      <w:r w:rsidR="00BB4A41">
        <w:t xml:space="preserve">: </w:t>
      </w:r>
      <w:r w:rsidR="00621FC7">
        <w:t>educators, emplo</w:t>
      </w:r>
      <w:r w:rsidR="00EB0F91">
        <w:t>yees, employers and government.</w:t>
      </w:r>
    </w:p>
    <w:p w:rsidR="00B74577" w:rsidRDefault="00621FC7" w:rsidP="00E56DA5">
      <w:pPr>
        <w:pStyle w:val="Text"/>
      </w:pPr>
      <w:r>
        <w:t xml:space="preserve">This would have </w:t>
      </w:r>
      <w:r w:rsidR="00B74577">
        <w:t xml:space="preserve">several </w:t>
      </w:r>
      <w:r>
        <w:t xml:space="preserve">implications for qualifications and approval bodies. First, </w:t>
      </w:r>
      <w:r w:rsidR="00B74577">
        <w:t>particularly in VET, it means envisaging a broader role for VET qualifications</w:t>
      </w:r>
      <w:r w:rsidR="00933F94">
        <w:t xml:space="preserve"> beyond</w:t>
      </w:r>
      <w:r w:rsidR="00545139">
        <w:t xml:space="preserve"> preparation for work</w:t>
      </w:r>
      <w:r w:rsidR="00B74577">
        <w:t>place tasks and roles. Even in qualifications where there are tight links to specific occupations, if the focus is on developing the person in the context of the occupation, there would need to be a greater emphasis on theoretical knowledge underpinning practice as well as technical skills and attributes. In VET qualifications</w:t>
      </w:r>
      <w:r w:rsidR="005F515E">
        <w:t>,</w:t>
      </w:r>
      <w:r w:rsidR="00B74577">
        <w:t xml:space="preserve"> where the main focus is educational transition or widening participation, a broader and more inclusive approach to curriculum would be ne</w:t>
      </w:r>
      <w:r w:rsidR="00EB0F91">
        <w:t>eded to support these outcomes.</w:t>
      </w:r>
    </w:p>
    <w:p w:rsidR="00E56DA5" w:rsidRDefault="00933F94" w:rsidP="003C3DFE">
      <w:pPr>
        <w:pStyle w:val="Text"/>
      </w:pPr>
      <w:r>
        <w:t xml:space="preserve">Second, </w:t>
      </w:r>
      <w:r w:rsidR="00621FC7">
        <w:t xml:space="preserve">the membership </w:t>
      </w:r>
      <w:r>
        <w:t xml:space="preserve">of qualifications and approval bodies </w:t>
      </w:r>
      <w:r w:rsidR="00621FC7">
        <w:t>would have to be changed to have equal participation by the social partners</w:t>
      </w:r>
      <w:r>
        <w:t>, including educational partners</w:t>
      </w:r>
      <w:r w:rsidR="00621FC7">
        <w:t xml:space="preserve">. And </w:t>
      </w:r>
      <w:r>
        <w:t>third</w:t>
      </w:r>
      <w:r w:rsidR="00621FC7">
        <w:t xml:space="preserve">, their scope would have to be broadened to include </w:t>
      </w:r>
      <w:r w:rsidR="003C3DFE">
        <w:t>all three purposes of qualifications: labour market entry o</w:t>
      </w:r>
      <w:r w:rsidR="00545139">
        <w:t xml:space="preserve">r upgrade, transition to </w:t>
      </w:r>
      <w:r w:rsidR="00EB0F91">
        <w:t>higher-level</w:t>
      </w:r>
      <w:r w:rsidR="003C3DFE">
        <w:t xml:space="preserve"> qualifications</w:t>
      </w:r>
      <w:r w:rsidR="00C123B5">
        <w:t>,</w:t>
      </w:r>
      <w:r w:rsidR="003C3DFE">
        <w:t xml:space="preserve"> and widening access. This would require a focus by qualifications and approval bodies on the educational purposes as well as the occupational purposes of qualifications, and the broad structuri</w:t>
      </w:r>
      <w:r w:rsidR="00782963">
        <w:t>ng of curriculum and pedagogy to achieve</w:t>
      </w:r>
      <w:r w:rsidR="003C3DFE">
        <w:t xml:space="preserve"> these outcomes. This necessitates input by those</w:t>
      </w:r>
      <w:r w:rsidR="00C123B5">
        <w:t xml:space="preserve"> with expertise in these areas —</w:t>
      </w:r>
      <w:r w:rsidR="003C3DFE">
        <w:t xml:space="preserve"> educational institutions. At the same time, it gives other social partners (employers, unions</w:t>
      </w:r>
      <w:r w:rsidR="00782963">
        <w:t>,</w:t>
      </w:r>
      <w:r w:rsidR="003C3DFE">
        <w:t xml:space="preserve"> professional and occupational bodies, and government) more input into the design of curriculum and pedagogy than is currently the case. </w:t>
      </w:r>
      <w:r w:rsidR="00621FC7">
        <w:lastRenderedPageBreak/>
        <w:t xml:space="preserve">Because strong educational programs align curriculum, pedagogy and assessment, this would </w:t>
      </w:r>
      <w:r w:rsidR="00EB0F91">
        <w:t>also</w:t>
      </w:r>
      <w:r w:rsidR="00621FC7">
        <w:t xml:space="preserve"> </w:t>
      </w:r>
      <w:r w:rsidR="00486D9C">
        <w:t>have the potential to address some of the issues of variable assessment reported elsewhere.</w:t>
      </w:r>
    </w:p>
    <w:p w:rsidR="00E56DA5" w:rsidRDefault="00E56DA5" w:rsidP="009221AF">
      <w:pPr>
        <w:pStyle w:val="Heading3"/>
      </w:pPr>
      <w:r>
        <w:t>Tertiary education institutions</w:t>
      </w:r>
    </w:p>
    <w:p w:rsidR="00BE179B" w:rsidRPr="00BE179B" w:rsidRDefault="00486D9C" w:rsidP="00653A2A">
      <w:pPr>
        <w:pStyle w:val="Text"/>
      </w:pPr>
      <w:r>
        <w:t xml:space="preserve">The research </w:t>
      </w:r>
      <w:r w:rsidR="00C82D8D">
        <w:t xml:space="preserve">suggests that tertiary education institutions should reflect </w:t>
      </w:r>
      <w:r w:rsidR="00C123B5">
        <w:t>the different roles of qualifications</w:t>
      </w:r>
      <w:r w:rsidR="00C82D8D">
        <w:t xml:space="preserve"> in their curriculum, pedagogy and broad approach to each qualification. Qualifications whose main role is preparing graduates for further study should emphasise educational development, while those qualifications with mainly a role in preparing graduates for an occupation should concentrate on broad occupational outcomes. This has implications for pathways. Each qualification pathway should not be developed with similar characteristics, but should be constructed differently to reflect the qualification’s role. For example, qualifications with strong educational links should have </w:t>
      </w:r>
      <w:r w:rsidR="002D3034">
        <w:t>pathways that</w:t>
      </w:r>
      <w:r w:rsidR="00C82D8D">
        <w:t xml:space="preserve"> facilitate those progressions. However, </w:t>
      </w:r>
      <w:r w:rsidR="002D3034">
        <w:t>qualifications that don’t have strong educational links such as in engineering</w:t>
      </w:r>
      <w:r w:rsidR="00C82D8D">
        <w:t xml:space="preserve"> could have pathways to business and management that facilitate horizontal flexibility.</w:t>
      </w:r>
      <w:r w:rsidR="00025F03">
        <w:t xml:space="preserve"> </w:t>
      </w:r>
      <w:r w:rsidR="002D3034">
        <w:t xml:space="preserve">Qualifications </w:t>
      </w:r>
      <w:r w:rsidR="0020001E">
        <w:t>with</w:t>
      </w:r>
      <w:r w:rsidR="002D3034">
        <w:t xml:space="preserve"> strong links to both education and occupations</w:t>
      </w:r>
      <w:r w:rsidR="00025F03">
        <w:t xml:space="preserve"> may be harder</w:t>
      </w:r>
      <w:r w:rsidR="000D7CED">
        <w:t xml:space="preserve"> to</w:t>
      </w:r>
      <w:r w:rsidR="00025F03">
        <w:t xml:space="preserve"> change</w:t>
      </w:r>
      <w:r w:rsidR="00C123B5">
        <w:t>,</w:t>
      </w:r>
      <w:r w:rsidR="00025F03">
        <w:t xml:space="preserve"> precisely because of those strong links, yet they may also benefit from a new approach to qualifications. </w:t>
      </w:r>
      <w:r w:rsidR="000F3B4E">
        <w:t>For example, t</w:t>
      </w:r>
      <w:r w:rsidR="00025F03">
        <w:t xml:space="preserve">he </w:t>
      </w:r>
      <w:r w:rsidR="000F3B4E">
        <w:t xml:space="preserve">health case study </w:t>
      </w:r>
      <w:r w:rsidR="00025F03">
        <w:t xml:space="preserve">found that </w:t>
      </w:r>
      <w:r w:rsidR="000F3B4E">
        <w:t>a new approach is sought</w:t>
      </w:r>
      <w:r w:rsidR="00025F03">
        <w:t xml:space="preserve"> to respond to the increasing comp</w:t>
      </w:r>
      <w:r w:rsidR="002D3034">
        <w:t xml:space="preserve">lexity and cost of health care. </w:t>
      </w:r>
      <w:r w:rsidR="00BE179B">
        <w:t xml:space="preserve">While </w:t>
      </w:r>
      <w:r w:rsidR="00BE179B" w:rsidRPr="00BE179B">
        <w:t xml:space="preserve">tertiary education institutions </w:t>
      </w:r>
      <w:r w:rsidR="00BE179B">
        <w:t xml:space="preserve">are clearly central to a new approach to qualifications, their role is </w:t>
      </w:r>
      <w:r w:rsidR="00BE179B" w:rsidRPr="00BE179B">
        <w:t xml:space="preserve">limited: the proposed </w:t>
      </w:r>
      <w:r w:rsidR="00BE179B">
        <w:t>new approach</w:t>
      </w:r>
      <w:r w:rsidR="00BE179B" w:rsidRPr="00BE179B">
        <w:t xml:space="preserve"> will require and be most effective when it is </w:t>
      </w:r>
      <w:r w:rsidR="005F515E">
        <w:t>undertaken</w:t>
      </w:r>
      <w:r w:rsidR="00BE179B" w:rsidRPr="00BE179B">
        <w:t xml:space="preserve"> collaboratively by the education sector with its social partners — em</w:t>
      </w:r>
      <w:r w:rsidR="002D3034">
        <w:t>ployers, unions and government.</w:t>
      </w:r>
    </w:p>
    <w:p w:rsidR="00515A6D" w:rsidRDefault="00515A6D" w:rsidP="00515A6D">
      <w:pPr>
        <w:pStyle w:val="Heading3"/>
      </w:pPr>
      <w:r>
        <w:t>Educators and researchers</w:t>
      </w:r>
    </w:p>
    <w:p w:rsidR="00D12F62" w:rsidRDefault="008F4EC6" w:rsidP="005E181F">
      <w:pPr>
        <w:pStyle w:val="Text"/>
      </w:pPr>
      <w:r>
        <w:t>Finally, this research has implications for educators and researchers. Most educators and educational researchers naturally concentrate on educational bodies and processes. This research has shown the importance of educators and researchers learning much more about the operation and structure of the several labour markets their graduates enter and progress</w:t>
      </w:r>
      <w:r w:rsidR="00EC75E3">
        <w:t xml:space="preserve"> in</w:t>
      </w:r>
      <w:r>
        <w:t xml:space="preserve">. </w:t>
      </w:r>
      <w:r w:rsidR="00B25CF4">
        <w:t>The main n</w:t>
      </w:r>
      <w:r w:rsidR="0020001E">
        <w:t>ew</w:t>
      </w:r>
      <w:r w:rsidR="00B25CF4">
        <w:t xml:space="preserve"> work for educators and researchers is to explicate and operationalise the concept of productive capabilities. So</w:t>
      </w:r>
      <w:r w:rsidR="00ED5BD2" w:rsidRPr="00B25CF4">
        <w:t xml:space="preserve">me descriptions of the capabilities approach read like </w:t>
      </w:r>
      <w:r w:rsidR="00B25CF4" w:rsidRPr="00B25CF4">
        <w:t>holistic</w:t>
      </w:r>
      <w:r w:rsidR="00ED5BD2" w:rsidRPr="00B25CF4">
        <w:t xml:space="preserve"> statements of worker attributes</w:t>
      </w:r>
      <w:r w:rsidR="005F515E">
        <w:t>,</w:t>
      </w:r>
      <w:r w:rsidR="00ED5BD2" w:rsidRPr="00B25CF4">
        <w:t xml:space="preserve"> in contrast to the atomise</w:t>
      </w:r>
      <w:r w:rsidR="00B25CF4">
        <w:t>d statem</w:t>
      </w:r>
      <w:r w:rsidR="002D3034">
        <w:t xml:space="preserve">ents of </w:t>
      </w:r>
      <w:r w:rsidR="0020001E">
        <w:t xml:space="preserve">the </w:t>
      </w:r>
      <w:r w:rsidR="002D3034">
        <w:t>job tasks of competency-</w:t>
      </w:r>
      <w:r w:rsidR="00B25CF4">
        <w:t>based training</w:t>
      </w:r>
      <w:r w:rsidR="00ED5BD2" w:rsidRPr="00B25CF4">
        <w:t>.</w:t>
      </w:r>
      <w:r w:rsidR="00B25CF4">
        <w:t xml:space="preserve"> But productive capabilities are not alternatives to competencies: they are a different way of conceptualising the relations between worker and work. This report has suggested some principles, but these need to be elaborated and stated in terms that may be implemented in different types of qualifications.</w:t>
      </w:r>
    </w:p>
    <w:p w:rsidR="006137F7" w:rsidRPr="000E0625" w:rsidRDefault="006137F7" w:rsidP="006137F7">
      <w:pPr>
        <w:pStyle w:val="Heading2"/>
      </w:pPr>
      <w:bookmarkStart w:id="63" w:name="_Toc420572213"/>
      <w:r>
        <w:t>How feasible is the new approach</w:t>
      </w:r>
      <w:r w:rsidRPr="000E0625">
        <w:t>?</w:t>
      </w:r>
      <w:bookmarkEnd w:id="63"/>
    </w:p>
    <w:p w:rsidR="00EB0F91" w:rsidRDefault="00D12F62" w:rsidP="005E181F">
      <w:pPr>
        <w:pStyle w:val="Text"/>
      </w:pPr>
      <w:r>
        <w:t xml:space="preserve">Some of these </w:t>
      </w:r>
      <w:r w:rsidR="004D465E">
        <w:t>changes</w:t>
      </w:r>
      <w:r>
        <w:t xml:space="preserve"> may be implemented </w:t>
      </w:r>
      <w:r w:rsidR="004D465E">
        <w:t>by individuals,</w:t>
      </w:r>
      <w:r w:rsidR="00121B29">
        <w:t xml:space="preserve"> groups </w:t>
      </w:r>
      <w:r w:rsidR="004D465E">
        <w:t xml:space="preserve">and institutions largely </w:t>
      </w:r>
      <w:r w:rsidR="00121B29">
        <w:t xml:space="preserve">on their own initiative, </w:t>
      </w:r>
      <w:r w:rsidR="002D3034">
        <w:t>if they</w:t>
      </w:r>
      <w:r w:rsidR="00121B29">
        <w:t xml:space="preserve"> agreed</w:t>
      </w:r>
      <w:r w:rsidR="002D3034">
        <w:t xml:space="preserve"> to do so</w:t>
      </w:r>
      <w:r w:rsidR="00121B29">
        <w:t>. For exa</w:t>
      </w:r>
      <w:r w:rsidR="00C123B5">
        <w:t>mple, tertiary education policy-</w:t>
      </w:r>
      <w:r w:rsidR="00121B29">
        <w:t>makers could</w:t>
      </w:r>
      <w:r w:rsidR="00C123B5">
        <w:t>,</w:t>
      </w:r>
      <w:r w:rsidR="00121B29">
        <w:t xml:space="preserve"> without too much disruption</w:t>
      </w:r>
      <w:r w:rsidR="00C123B5">
        <w:t>,</w:t>
      </w:r>
      <w:r w:rsidR="00121B29">
        <w:t xml:space="preserve"> take more account of the l</w:t>
      </w:r>
      <w:r w:rsidR="004D465E">
        <w:t>abour market in setting policy</w:t>
      </w:r>
      <w:r w:rsidR="00C123B5">
        <w:t>,</w:t>
      </w:r>
      <w:r w:rsidR="004D465E">
        <w:t xml:space="preserve"> and qualifications could be given different emphases in labour market development, preparing for further study and widening access. Institutions could construct different pathways to reflect </w:t>
      </w:r>
      <w:r w:rsidR="00C123B5">
        <w:t>the different roles of their qualifications</w:t>
      </w:r>
      <w:r w:rsidR="004D465E">
        <w:t xml:space="preserve">. </w:t>
      </w:r>
      <w:r w:rsidR="00093236">
        <w:t xml:space="preserve">Educators and researchers could examine more closely the labour markets </w:t>
      </w:r>
      <w:r w:rsidR="00272657">
        <w:t xml:space="preserve">their graduates enter and examine the notion of productive capabilities. Other changes would be more difficult because they require the agreement and participation of </w:t>
      </w:r>
      <w:r w:rsidR="00AA35E4">
        <w:t>different groups. Yet other changes would require a substantial reorientation of tertiary education policy, financing or qualifications</w:t>
      </w:r>
      <w:r w:rsidR="005F515E">
        <w:t>,</w:t>
      </w:r>
      <w:r w:rsidR="00AA35E4">
        <w:t xml:space="preserve"> and thus would require extensive development and discussion. This report seeks to launch such a discussion.</w:t>
      </w:r>
      <w:r w:rsidR="00752148">
        <w:t xml:space="preserve"> </w:t>
      </w:r>
    </w:p>
    <w:p w:rsidR="00B25CF4" w:rsidRDefault="00B25CF4" w:rsidP="005E181F">
      <w:pPr>
        <w:pStyle w:val="Text"/>
      </w:pPr>
    </w:p>
    <w:p w:rsidR="002C7745" w:rsidRDefault="00DE4C9F" w:rsidP="00DE4C9F">
      <w:pPr>
        <w:pStyle w:val="Heading1"/>
      </w:pPr>
      <w:bookmarkStart w:id="64" w:name="_Toc420572214"/>
      <w:r>
        <w:t>References</w:t>
      </w:r>
      <w:bookmarkEnd w:id="64"/>
    </w:p>
    <w:p w:rsidR="008C72DE" w:rsidRPr="00047CE0" w:rsidRDefault="008C72DE" w:rsidP="008C72DE">
      <w:pPr>
        <w:pStyle w:val="References"/>
        <w:ind w:left="720" w:hanging="720"/>
        <w:rPr>
          <w:noProof/>
        </w:rPr>
      </w:pPr>
      <w:r w:rsidRPr="00047CE0">
        <w:rPr>
          <w:noProof/>
        </w:rPr>
        <w:t>ACIL Allen Consulting Group 2012</w:t>
      </w:r>
      <w:r>
        <w:rPr>
          <w:noProof/>
        </w:rPr>
        <w:t>,</w:t>
      </w:r>
      <w:r w:rsidRPr="00047CE0">
        <w:rPr>
          <w:noProof/>
        </w:rPr>
        <w:t xml:space="preserve"> </w:t>
      </w:r>
      <w:r w:rsidRPr="00C123B5">
        <w:rPr>
          <w:i/>
          <w:noProof/>
        </w:rPr>
        <w:t>Rebuilding the agricultural workforce</w:t>
      </w:r>
      <w:r w:rsidRPr="00047CE0">
        <w:rPr>
          <w:noProof/>
        </w:rPr>
        <w:t>, Canberra.</w:t>
      </w:r>
    </w:p>
    <w:p w:rsidR="007B2AB7" w:rsidRPr="001D0904" w:rsidRDefault="007B2AB7" w:rsidP="007B2AB7">
      <w:pPr>
        <w:pStyle w:val="References"/>
      </w:pPr>
      <w:r>
        <w:t xml:space="preserve">Australian Securities and Investment Commission (ASIC) 2013, </w:t>
      </w:r>
      <w:r w:rsidR="00C123B5">
        <w:rPr>
          <w:i/>
        </w:rPr>
        <w:t>Licensing: t</w:t>
      </w:r>
      <w:r w:rsidRPr="001D0904">
        <w:rPr>
          <w:i/>
        </w:rPr>
        <w:t xml:space="preserve">raining </w:t>
      </w:r>
      <w:r w:rsidR="005F515E">
        <w:rPr>
          <w:i/>
        </w:rPr>
        <w:t>of financial product advisers — u</w:t>
      </w:r>
      <w:r w:rsidRPr="001D0904">
        <w:rPr>
          <w:i/>
        </w:rPr>
        <w:t>pdate to RG 146</w:t>
      </w:r>
      <w:r>
        <w:t xml:space="preserve">, viewed 6 January 2014, </w:t>
      </w:r>
      <w:r w:rsidRPr="001D0904">
        <w:t>&lt;</w:t>
      </w:r>
      <w:hyperlink r:id="rId27" w:history="1">
        <w:r w:rsidRPr="001D0904">
          <w:t>http://www.asic.gov.au/asic/pdflib.nsf/LookupByFileName/cp212-published-24-June-2013.pdf/$file/cp212-published-24-June-2013.pdf</w:t>
        </w:r>
      </w:hyperlink>
      <w:r w:rsidRPr="001D0904">
        <w:t>&gt;</w:t>
      </w:r>
      <w:r>
        <w:t>.</w:t>
      </w:r>
    </w:p>
    <w:p w:rsidR="00A73A5A" w:rsidRPr="00047CE0" w:rsidRDefault="00A73A5A" w:rsidP="00A73A5A">
      <w:pPr>
        <w:pStyle w:val="References"/>
        <w:ind w:left="720" w:hanging="720"/>
        <w:rPr>
          <w:noProof/>
        </w:rPr>
      </w:pPr>
      <w:r w:rsidRPr="004F46EA">
        <w:rPr>
          <w:noProof/>
        </w:rPr>
        <w:t>Australian Workforce Productivity</w:t>
      </w:r>
      <w:r w:rsidRPr="00047CE0">
        <w:rPr>
          <w:noProof/>
        </w:rPr>
        <w:t xml:space="preserve"> Agency 2012</w:t>
      </w:r>
      <w:r>
        <w:rPr>
          <w:noProof/>
        </w:rPr>
        <w:t>,</w:t>
      </w:r>
      <w:r w:rsidRPr="00047CE0">
        <w:rPr>
          <w:noProof/>
        </w:rPr>
        <w:t xml:space="preserve"> </w:t>
      </w:r>
      <w:r w:rsidRPr="001C3F37">
        <w:rPr>
          <w:i/>
          <w:noProof/>
        </w:rPr>
        <w:t>Resource sector skills needs</w:t>
      </w:r>
      <w:r w:rsidRPr="00047CE0">
        <w:rPr>
          <w:noProof/>
        </w:rPr>
        <w:t xml:space="preserve">, </w:t>
      </w:r>
      <w:r>
        <w:rPr>
          <w:noProof/>
        </w:rPr>
        <w:t xml:space="preserve">AWPA, </w:t>
      </w:r>
      <w:r w:rsidRPr="00047CE0">
        <w:rPr>
          <w:noProof/>
        </w:rPr>
        <w:t>Canberra.</w:t>
      </w:r>
    </w:p>
    <w:p w:rsidR="008C72DE" w:rsidRDefault="001C3F37" w:rsidP="008C72DE">
      <w:pPr>
        <w:pStyle w:val="References"/>
        <w:ind w:left="720" w:hanging="720"/>
        <w:rPr>
          <w:noProof/>
        </w:rPr>
      </w:pPr>
      <w:r>
        <w:rPr>
          <w:noProof/>
        </w:rPr>
        <w:t>——</w:t>
      </w:r>
      <w:r w:rsidR="008C72DE">
        <w:rPr>
          <w:noProof/>
        </w:rPr>
        <w:t>2013</w:t>
      </w:r>
      <w:r w:rsidR="00EA5049">
        <w:rPr>
          <w:noProof/>
        </w:rPr>
        <w:t>a</w:t>
      </w:r>
      <w:r w:rsidR="008C72DE">
        <w:rPr>
          <w:noProof/>
        </w:rPr>
        <w:t>,</w:t>
      </w:r>
      <w:r w:rsidR="008C72DE" w:rsidRPr="00047CE0">
        <w:rPr>
          <w:noProof/>
        </w:rPr>
        <w:t xml:space="preserve"> </w:t>
      </w:r>
      <w:r w:rsidR="008C72DE" w:rsidRPr="001C3F37">
        <w:rPr>
          <w:i/>
          <w:noProof/>
        </w:rPr>
        <w:t>Food and beverage workforce study</w:t>
      </w:r>
      <w:r w:rsidR="008C72DE" w:rsidRPr="00047CE0">
        <w:rPr>
          <w:noProof/>
        </w:rPr>
        <w:t xml:space="preserve">, </w:t>
      </w:r>
      <w:r w:rsidR="008C72DE">
        <w:rPr>
          <w:noProof/>
        </w:rPr>
        <w:t xml:space="preserve">AWPA, </w:t>
      </w:r>
      <w:r w:rsidR="008C72DE" w:rsidRPr="00047CE0">
        <w:rPr>
          <w:noProof/>
        </w:rPr>
        <w:t>Canberra.</w:t>
      </w:r>
    </w:p>
    <w:p w:rsidR="00EA5049" w:rsidRPr="00047CE0" w:rsidRDefault="001C3F37" w:rsidP="00EA5049">
      <w:pPr>
        <w:pStyle w:val="References"/>
        <w:rPr>
          <w:noProof/>
        </w:rPr>
      </w:pPr>
      <w:r>
        <w:rPr>
          <w:noProof/>
        </w:rPr>
        <w:t>——</w:t>
      </w:r>
      <w:r w:rsidR="00EA5049" w:rsidRPr="00047CE0">
        <w:rPr>
          <w:noProof/>
        </w:rPr>
        <w:t>2013b</w:t>
      </w:r>
      <w:r w:rsidR="00EA5049">
        <w:rPr>
          <w:noProof/>
        </w:rPr>
        <w:t>,</w:t>
      </w:r>
      <w:r w:rsidR="00EA5049" w:rsidRPr="00047CE0">
        <w:rPr>
          <w:noProof/>
        </w:rPr>
        <w:t xml:space="preserve"> </w:t>
      </w:r>
      <w:r w:rsidR="00EA5049" w:rsidRPr="001C3F37">
        <w:rPr>
          <w:i/>
          <w:noProof/>
        </w:rPr>
        <w:t>Manufacturing workforce issues paper</w:t>
      </w:r>
      <w:r w:rsidR="00EA5049" w:rsidRPr="00047CE0">
        <w:rPr>
          <w:noProof/>
        </w:rPr>
        <w:t xml:space="preserve">, </w:t>
      </w:r>
      <w:r w:rsidR="00EA5049">
        <w:rPr>
          <w:noProof/>
        </w:rPr>
        <w:t xml:space="preserve">AWPA, </w:t>
      </w:r>
      <w:r w:rsidR="00EA5049" w:rsidRPr="00047CE0">
        <w:rPr>
          <w:noProof/>
        </w:rPr>
        <w:t>Canberra.</w:t>
      </w:r>
    </w:p>
    <w:p w:rsidR="00DE4C9F" w:rsidRDefault="00A75360" w:rsidP="00DE4C9F">
      <w:pPr>
        <w:pStyle w:val="References"/>
        <w:rPr>
          <w:noProof/>
        </w:rPr>
      </w:pPr>
      <w:r>
        <w:rPr>
          <w:noProof/>
        </w:rPr>
        <w:t>Bosch, G &amp; Charest, J</w:t>
      </w:r>
      <w:r w:rsidR="001C3F37">
        <w:rPr>
          <w:noProof/>
        </w:rPr>
        <w:t xml:space="preserve"> 2008</w:t>
      </w:r>
      <w:r w:rsidR="00DE4C9F">
        <w:rPr>
          <w:noProof/>
        </w:rPr>
        <w:t xml:space="preserve">, ‘Vocational training and the labour market in liberal and coordinated economies’, </w:t>
      </w:r>
      <w:r w:rsidR="00DE4C9F" w:rsidRPr="002C7745">
        <w:rPr>
          <w:i/>
          <w:noProof/>
        </w:rPr>
        <w:t>Industrial Relations Journal</w:t>
      </w:r>
      <w:r w:rsidR="001C3F37">
        <w:rPr>
          <w:noProof/>
        </w:rPr>
        <w:t>, vol.39, no.</w:t>
      </w:r>
      <w:r w:rsidR="00DE4C9F">
        <w:rPr>
          <w:noProof/>
        </w:rPr>
        <w:t xml:space="preserve">5, </w:t>
      </w:r>
      <w:r w:rsidR="001C3F37">
        <w:rPr>
          <w:noProof/>
        </w:rPr>
        <w:t>pp.428—</w:t>
      </w:r>
      <w:r w:rsidR="00DE4C9F">
        <w:rPr>
          <w:noProof/>
        </w:rPr>
        <w:t>47.</w:t>
      </w:r>
    </w:p>
    <w:p w:rsidR="00DE4C9F" w:rsidRDefault="00A75360" w:rsidP="00DE4C9F">
      <w:pPr>
        <w:pStyle w:val="References"/>
        <w:rPr>
          <w:noProof/>
        </w:rPr>
      </w:pPr>
      <w:r>
        <w:rPr>
          <w:noProof/>
        </w:rPr>
        <w:t>Buchanan, J, Yu, S</w:t>
      </w:r>
      <w:r w:rsidR="00DE4C9F">
        <w:rPr>
          <w:noProof/>
        </w:rPr>
        <w:t>, Marginson, S</w:t>
      </w:r>
      <w:r w:rsidR="001C3F37">
        <w:rPr>
          <w:noProof/>
        </w:rPr>
        <w:t>, &amp; Wheelahan, L 2009</w:t>
      </w:r>
      <w:r>
        <w:rPr>
          <w:noProof/>
        </w:rPr>
        <w:t>,</w:t>
      </w:r>
      <w:r w:rsidR="00DE4C9F">
        <w:rPr>
          <w:noProof/>
        </w:rPr>
        <w:t xml:space="preserve"> </w:t>
      </w:r>
      <w:r w:rsidR="00DE4C9F" w:rsidRPr="002C7745">
        <w:rPr>
          <w:i/>
          <w:noProof/>
        </w:rPr>
        <w:t>Educati</w:t>
      </w:r>
      <w:r w:rsidR="001C3F37">
        <w:rPr>
          <w:i/>
          <w:noProof/>
        </w:rPr>
        <w:t>on, work and economic renewal: a</w:t>
      </w:r>
      <w:r w:rsidR="00DE4C9F" w:rsidRPr="002C7745">
        <w:rPr>
          <w:i/>
          <w:noProof/>
        </w:rPr>
        <w:t>n issues paper prepared for the Australian Education Union</w:t>
      </w:r>
      <w:r w:rsidR="00DE4C9F">
        <w:rPr>
          <w:i/>
          <w:noProof/>
        </w:rPr>
        <w:t>,</w:t>
      </w:r>
      <w:r w:rsidR="00DE4C9F">
        <w:rPr>
          <w:noProof/>
        </w:rPr>
        <w:t xml:space="preserve"> Sydney, Workplace Research Centre, </w:t>
      </w:r>
      <w:proofErr w:type="gramStart"/>
      <w:r w:rsidR="00DE4C9F">
        <w:rPr>
          <w:noProof/>
        </w:rPr>
        <w:t xml:space="preserve">University of Sydney, viewed 28 March 2014 </w:t>
      </w:r>
      <w:r w:rsidR="00DE4C9F" w:rsidRPr="00DE4C9F">
        <w:rPr>
          <w:noProof/>
        </w:rPr>
        <w:t>&lt;</w:t>
      </w:r>
      <w:hyperlink r:id="rId28" w:history="1">
        <w:r w:rsidR="00DE4C9F" w:rsidRPr="00DE4C9F">
          <w:rPr>
            <w:noProof/>
          </w:rPr>
          <w:t>http://www.aeufederal.org.au/Publications/2009/JBuchananreport2009.pdf</w:t>
        </w:r>
      </w:hyperlink>
      <w:proofErr w:type="gramEnd"/>
      <w:r w:rsidR="00DE4C9F">
        <w:rPr>
          <w:noProof/>
        </w:rPr>
        <w:t>&gt;.</w:t>
      </w:r>
    </w:p>
    <w:p w:rsidR="008C72DE" w:rsidRDefault="008C72DE" w:rsidP="008C72DE">
      <w:pPr>
        <w:pStyle w:val="References"/>
      </w:pPr>
      <w:r>
        <w:t xml:space="preserve">Clark, RE &amp; Vogel, A 1985, ‘Transfer of training principles for instructional design’, </w:t>
      </w:r>
      <w:r>
        <w:rPr>
          <w:i/>
        </w:rPr>
        <w:t>Educational</w:t>
      </w:r>
      <w:r>
        <w:t xml:space="preserve"> </w:t>
      </w:r>
      <w:r>
        <w:rPr>
          <w:i/>
        </w:rPr>
        <w:t>Communication and Technology</w:t>
      </w:r>
      <w:r>
        <w:t>, vol.33, no.2, pp.113—23.</w:t>
      </w:r>
    </w:p>
    <w:p w:rsidR="00DE0D29" w:rsidRPr="002C7745" w:rsidRDefault="00DE0D29" w:rsidP="00DE0D29">
      <w:pPr>
        <w:pStyle w:val="References"/>
      </w:pPr>
      <w:r>
        <w:rPr>
          <w:noProof/>
        </w:rPr>
        <w:t>C</w:t>
      </w:r>
      <w:r w:rsidRPr="009D5F9D">
        <w:rPr>
          <w:noProof/>
        </w:rPr>
        <w:t xml:space="preserve">ommunity Services and </w:t>
      </w:r>
      <w:r>
        <w:rPr>
          <w:noProof/>
        </w:rPr>
        <w:t>Health Industry Skills Council 2013</w:t>
      </w:r>
      <w:r w:rsidRPr="009D5F9D">
        <w:rPr>
          <w:noProof/>
        </w:rPr>
        <w:t xml:space="preserve">, </w:t>
      </w:r>
      <w:r w:rsidR="001C3F37">
        <w:rPr>
          <w:i/>
          <w:noProof/>
        </w:rPr>
        <w:t>The care industry: a</w:t>
      </w:r>
      <w:r w:rsidRPr="009D5F9D">
        <w:rPr>
          <w:i/>
          <w:noProof/>
        </w:rPr>
        <w:t xml:space="preserve"> time for action environmental Scan 2013,</w:t>
      </w:r>
      <w:r>
        <w:rPr>
          <w:noProof/>
        </w:rPr>
        <w:t xml:space="preserve"> Sydney, </w:t>
      </w:r>
      <w:r w:rsidRPr="009D5F9D">
        <w:rPr>
          <w:noProof/>
        </w:rPr>
        <w:t>viewed 11 November 2013</w:t>
      </w:r>
      <w:r>
        <w:rPr>
          <w:noProof/>
        </w:rPr>
        <w:t>,</w:t>
      </w:r>
      <w:r w:rsidRPr="009D5F9D">
        <w:rPr>
          <w:noProof/>
        </w:rPr>
        <w:t xml:space="preserve"> </w:t>
      </w:r>
      <w:r w:rsidRPr="002C7745">
        <w:rPr>
          <w:noProof/>
        </w:rPr>
        <w:t>&lt;</w:t>
      </w:r>
      <w:hyperlink r:id="rId29" w:history="1">
        <w:r w:rsidRPr="002C7745">
          <w:rPr>
            <w:rStyle w:val="Hyperlink"/>
            <w:noProof/>
          </w:rPr>
          <w:t>http://www.cshisc.com.au/media/171360/Environmental_Scan_2013__2.7mb.pdf</w:t>
        </w:r>
      </w:hyperlink>
      <w:r w:rsidRPr="002C7745">
        <w:rPr>
          <w:noProof/>
        </w:rPr>
        <w:t>&gt;.</w:t>
      </w:r>
    </w:p>
    <w:p w:rsidR="00DE0D29" w:rsidRDefault="00DE0D29" w:rsidP="00DE0D29">
      <w:pPr>
        <w:pStyle w:val="References"/>
      </w:pPr>
      <w:r>
        <w:rPr>
          <w:noProof/>
        </w:rPr>
        <w:t>C</w:t>
      </w:r>
      <w:r w:rsidRPr="009B20A8">
        <w:rPr>
          <w:noProof/>
        </w:rPr>
        <w:t>orbel, C, Wheelahan, L, Forward, P</w:t>
      </w:r>
      <w:r w:rsidR="005F515E">
        <w:rPr>
          <w:noProof/>
        </w:rPr>
        <w:t xml:space="preserve"> &amp;</w:t>
      </w:r>
      <w:r w:rsidRPr="009B20A8">
        <w:rPr>
          <w:noProof/>
        </w:rPr>
        <w:t xml:space="preserve"> Darwin, S</w:t>
      </w:r>
      <w:r>
        <w:rPr>
          <w:noProof/>
        </w:rPr>
        <w:t xml:space="preserve"> 2014</w:t>
      </w:r>
      <w:r w:rsidRPr="009B20A8">
        <w:rPr>
          <w:noProof/>
        </w:rPr>
        <w:t xml:space="preserve">, </w:t>
      </w:r>
      <w:r>
        <w:rPr>
          <w:i/>
          <w:noProof/>
        </w:rPr>
        <w:t>Building future capabilities for vocational education: w</w:t>
      </w:r>
      <w:r w:rsidRPr="009B20A8">
        <w:rPr>
          <w:i/>
          <w:noProof/>
        </w:rPr>
        <w:t>hy high-level teaching qualifications matter for TAFE teachers,</w:t>
      </w:r>
      <w:r w:rsidRPr="009B20A8">
        <w:rPr>
          <w:noProof/>
        </w:rPr>
        <w:t xml:space="preserve"> Austra</w:t>
      </w:r>
      <w:r>
        <w:rPr>
          <w:noProof/>
        </w:rPr>
        <w:t>lian Education Union, Melbourne.</w:t>
      </w:r>
    </w:p>
    <w:p w:rsidR="00A45AA1" w:rsidRPr="00EE57E5" w:rsidRDefault="00A45AA1" w:rsidP="00A45AA1">
      <w:pPr>
        <w:pStyle w:val="References"/>
      </w:pPr>
      <w:r w:rsidRPr="00EE57E5">
        <w:t xml:space="preserve">Curtain, R 2003, </w:t>
      </w:r>
      <w:r w:rsidRPr="003026F1">
        <w:rPr>
          <w:i/>
        </w:rPr>
        <w:t>The Intermediate skills pool, new apprenticeships and skill shortages</w:t>
      </w:r>
      <w:r w:rsidRPr="00EE57E5">
        <w:t>, Curtain Consulting, Melbourne, viewed 12 September 2010</w:t>
      </w:r>
      <w:r>
        <w:t>,</w:t>
      </w:r>
      <w:r w:rsidRPr="00EE57E5">
        <w:t xml:space="preserve"> &lt;http://www.curtain- consulting.net.au/</w:t>
      </w:r>
      <w:proofErr w:type="spellStart"/>
      <w:r w:rsidRPr="00EE57E5">
        <w:t>download_controlled</w:t>
      </w:r>
      <w:proofErr w:type="spellEnd"/>
      <w:r w:rsidRPr="00EE57E5">
        <w:t>/Skill 20formation/sub101.pdf&gt;.</w:t>
      </w:r>
    </w:p>
    <w:p w:rsidR="00A73A5A" w:rsidRPr="00047CE0" w:rsidRDefault="00A73A5A" w:rsidP="00A73A5A">
      <w:pPr>
        <w:pStyle w:val="References"/>
        <w:ind w:left="720" w:hanging="720"/>
        <w:rPr>
          <w:noProof/>
        </w:rPr>
      </w:pPr>
      <w:r>
        <w:rPr>
          <w:noProof/>
        </w:rPr>
        <w:t xml:space="preserve">Engineers Australia </w:t>
      </w:r>
      <w:r w:rsidRPr="004F46EA">
        <w:rPr>
          <w:noProof/>
        </w:rPr>
        <w:t>2013</w:t>
      </w:r>
      <w:r>
        <w:rPr>
          <w:noProof/>
        </w:rPr>
        <w:t>,</w:t>
      </w:r>
      <w:r w:rsidRPr="004F46EA">
        <w:rPr>
          <w:noProof/>
        </w:rPr>
        <w:t xml:space="preserve"> </w:t>
      </w:r>
      <w:r w:rsidRPr="00A75360">
        <w:rPr>
          <w:i/>
          <w:noProof/>
        </w:rPr>
        <w:t>The engineering profession: a statistical overview</w:t>
      </w:r>
      <w:r w:rsidRPr="00047CE0">
        <w:rPr>
          <w:noProof/>
        </w:rPr>
        <w:t xml:space="preserve">, </w:t>
      </w:r>
      <w:r w:rsidRPr="004F46EA">
        <w:rPr>
          <w:noProof/>
        </w:rPr>
        <w:t>Engineers Australia</w:t>
      </w:r>
      <w:r>
        <w:rPr>
          <w:noProof/>
        </w:rPr>
        <w:t>,</w:t>
      </w:r>
      <w:r w:rsidRPr="00047CE0">
        <w:rPr>
          <w:noProof/>
        </w:rPr>
        <w:t xml:space="preserve"> Canberra.</w:t>
      </w:r>
    </w:p>
    <w:p w:rsidR="00420455" w:rsidRDefault="00420455" w:rsidP="00420455">
      <w:pPr>
        <w:pStyle w:val="References"/>
        <w:rPr>
          <w:noProof/>
        </w:rPr>
      </w:pPr>
      <w:r w:rsidRPr="00047CE0">
        <w:rPr>
          <w:noProof/>
        </w:rPr>
        <w:t xml:space="preserve">Fredman, N </w:t>
      </w:r>
      <w:r w:rsidR="00AB501F">
        <w:rPr>
          <w:noProof/>
        </w:rPr>
        <w:t>2013</w:t>
      </w:r>
      <w:r>
        <w:rPr>
          <w:noProof/>
        </w:rPr>
        <w:t>,</w:t>
      </w:r>
      <w:r w:rsidRPr="00047CE0">
        <w:rPr>
          <w:noProof/>
        </w:rPr>
        <w:t xml:space="preserve"> </w:t>
      </w:r>
      <w:r w:rsidR="001C3F37">
        <w:rPr>
          <w:noProof/>
        </w:rPr>
        <w:t>‘</w:t>
      </w:r>
      <w:r w:rsidRPr="00047CE0">
        <w:rPr>
          <w:noProof/>
        </w:rPr>
        <w:t xml:space="preserve">Pathways, student motivations and </w:t>
      </w:r>
      <w:r w:rsidRPr="004F46EA">
        <w:rPr>
          <w:noProof/>
        </w:rPr>
        <w:t>human capital theory</w:t>
      </w:r>
      <w:r w:rsidR="001C3F37">
        <w:rPr>
          <w:noProof/>
        </w:rPr>
        <w:t>’</w:t>
      </w:r>
      <w:r w:rsidRPr="004F46EA">
        <w:rPr>
          <w:noProof/>
        </w:rPr>
        <w:t xml:space="preserve">, </w:t>
      </w:r>
      <w:r w:rsidRPr="00A75360">
        <w:rPr>
          <w:i/>
          <w:noProof/>
        </w:rPr>
        <w:t>21st National Vocational Education and Training Research Conference</w:t>
      </w:r>
      <w:r w:rsidRPr="00047CE0">
        <w:rPr>
          <w:noProof/>
        </w:rPr>
        <w:t>, Adelaide.</w:t>
      </w:r>
    </w:p>
    <w:p w:rsidR="00A02C1A" w:rsidRPr="00047CE0" w:rsidRDefault="00A02C1A" w:rsidP="00A02C1A">
      <w:pPr>
        <w:pStyle w:val="References"/>
        <w:rPr>
          <w:noProof/>
        </w:rPr>
      </w:pPr>
      <w:r w:rsidRPr="004F46EA">
        <w:rPr>
          <w:noProof/>
        </w:rPr>
        <w:t>Fredman, N, Moodie, G</w:t>
      </w:r>
      <w:r w:rsidR="0020001E">
        <w:rPr>
          <w:noProof/>
        </w:rPr>
        <w:t>,</w:t>
      </w:r>
      <w:r w:rsidRPr="004F46EA">
        <w:rPr>
          <w:noProof/>
        </w:rPr>
        <w:t xml:space="preserve"> Bexley,</w:t>
      </w:r>
      <w:r w:rsidRPr="00047CE0">
        <w:rPr>
          <w:noProof/>
        </w:rPr>
        <w:t xml:space="preserve"> E </w:t>
      </w:r>
      <w:r w:rsidR="0020001E">
        <w:rPr>
          <w:noProof/>
        </w:rPr>
        <w:t xml:space="preserve">&amp; Wheelahan, L </w:t>
      </w:r>
      <w:r w:rsidRPr="00047CE0">
        <w:rPr>
          <w:noProof/>
        </w:rPr>
        <w:t>2013</w:t>
      </w:r>
      <w:r>
        <w:rPr>
          <w:noProof/>
        </w:rPr>
        <w:t>,</w:t>
      </w:r>
      <w:r w:rsidRPr="00047CE0">
        <w:rPr>
          <w:noProof/>
        </w:rPr>
        <w:t xml:space="preserve"> </w:t>
      </w:r>
      <w:r w:rsidRPr="001C3F37">
        <w:rPr>
          <w:i/>
          <w:noProof/>
        </w:rPr>
        <w:t>Vocational education’s variable links to vocations</w:t>
      </w:r>
      <w:r w:rsidR="0020001E">
        <w:rPr>
          <w:i/>
          <w:noProof/>
        </w:rPr>
        <w:t xml:space="preserve">: support document, </w:t>
      </w:r>
      <w:r w:rsidR="001C3F37">
        <w:rPr>
          <w:noProof/>
        </w:rPr>
        <w:t>NCVER</w:t>
      </w:r>
      <w:r w:rsidRPr="00047CE0">
        <w:rPr>
          <w:noProof/>
        </w:rPr>
        <w:t>, Adelaide.</w:t>
      </w:r>
    </w:p>
    <w:p w:rsidR="00A51F48" w:rsidRDefault="00584B70" w:rsidP="00DE0D29">
      <w:pPr>
        <w:pStyle w:val="References"/>
        <w:rPr>
          <w:rFonts w:eastAsia="MS Mincho"/>
          <w:lang w:val="en-US" w:eastAsia="ja-JP"/>
        </w:rPr>
      </w:pPr>
      <w:proofErr w:type="spellStart"/>
      <w:r>
        <w:rPr>
          <w:rFonts w:eastAsia="MS Mincho"/>
          <w:lang w:val="en-US" w:eastAsia="ja-JP"/>
        </w:rPr>
        <w:t>Gallacher</w:t>
      </w:r>
      <w:proofErr w:type="spellEnd"/>
      <w:r>
        <w:rPr>
          <w:rFonts w:eastAsia="MS Mincho"/>
          <w:lang w:val="en-US" w:eastAsia="ja-JP"/>
        </w:rPr>
        <w:t xml:space="preserve">, J 2011, </w:t>
      </w:r>
      <w:proofErr w:type="gramStart"/>
      <w:r w:rsidRPr="002C7745">
        <w:rPr>
          <w:i/>
        </w:rPr>
        <w:t>Enhancing</w:t>
      </w:r>
      <w:proofErr w:type="gramEnd"/>
      <w:r w:rsidRPr="002C7745">
        <w:rPr>
          <w:i/>
        </w:rPr>
        <w:t xml:space="preserve"> the role of higher education in Scotland’s colleges: a discussion paper</w:t>
      </w:r>
      <w:r>
        <w:rPr>
          <w:rFonts w:eastAsia="MS Mincho"/>
          <w:lang w:val="en-US" w:eastAsia="ja-JP"/>
        </w:rPr>
        <w:t>, Centre for Research in Lifelong Learning, Glasgow Caledonian University, Glasgow.</w:t>
      </w:r>
    </w:p>
    <w:p w:rsidR="00DE4C9F" w:rsidRPr="002C7745" w:rsidRDefault="001C3F37" w:rsidP="00DE4C9F">
      <w:pPr>
        <w:pStyle w:val="References"/>
        <w:rPr>
          <w:rStyle w:val="Hyperlink"/>
        </w:rPr>
      </w:pPr>
      <w:r>
        <w:rPr>
          <w:noProof/>
        </w:rPr>
        <w:t>Keep, E 2013</w:t>
      </w:r>
      <w:r w:rsidR="00DE4C9F">
        <w:rPr>
          <w:noProof/>
        </w:rPr>
        <w:t xml:space="preserve">, </w:t>
      </w:r>
      <w:r w:rsidR="00DE4C9F" w:rsidRPr="002C7745">
        <w:rPr>
          <w:i/>
          <w:noProof/>
        </w:rPr>
        <w:t>Education, skills, and empowering the individual</w:t>
      </w:r>
      <w:r>
        <w:rPr>
          <w:noProof/>
        </w:rPr>
        <w:t>,</w:t>
      </w:r>
      <w:r w:rsidR="00DE4C9F">
        <w:rPr>
          <w:noProof/>
        </w:rPr>
        <w:t xml:space="preserve"> ESRC Centre on Skills, Knowledge and Organisational Performance, School of Social Sciences, Cardiff University, viewed 28 January 2013, </w:t>
      </w:r>
      <w:hyperlink r:id="rId30" w:history="1">
        <w:r w:rsidR="00DE4C9F" w:rsidRPr="002C7745">
          <w:rPr>
            <w:rStyle w:val="Hyperlink"/>
            <w:noProof/>
          </w:rPr>
          <w:t>&lt;http://www.skope.ox.ac.uk/events/2013/01/17/public-lecture-prof-ewart-keep-titled-education-skill-and-empowering-individual-la&gt;</w:t>
        </w:r>
      </w:hyperlink>
      <w:r w:rsidR="00DE4C9F">
        <w:rPr>
          <w:rStyle w:val="Hyperlink"/>
          <w:noProof/>
        </w:rPr>
        <w:t>.</w:t>
      </w:r>
    </w:p>
    <w:p w:rsidR="00DE4C9F" w:rsidRDefault="001C3F37" w:rsidP="00DE4C9F">
      <w:pPr>
        <w:pStyle w:val="References"/>
        <w:rPr>
          <w:noProof/>
        </w:rPr>
      </w:pPr>
      <w:r>
        <w:rPr>
          <w:noProof/>
        </w:rPr>
        <w:t>Keep, E &amp; James, S 2012,</w:t>
      </w:r>
      <w:r w:rsidR="00DE4C9F">
        <w:rPr>
          <w:noProof/>
        </w:rPr>
        <w:t xml:space="preserve"> ‘A Bermuda triangle of policy? ‘Bad jobs’, skills policy and incentives to learn at the bottom end of the labour market’, </w:t>
      </w:r>
      <w:r w:rsidR="00DE4C9F" w:rsidRPr="002C7745">
        <w:rPr>
          <w:i/>
          <w:noProof/>
        </w:rPr>
        <w:t>Journal of Education Policy</w:t>
      </w:r>
      <w:r w:rsidR="00DE4C9F">
        <w:rPr>
          <w:noProof/>
        </w:rPr>
        <w:t xml:space="preserve">, </w:t>
      </w:r>
      <w:r>
        <w:rPr>
          <w:noProof/>
        </w:rPr>
        <w:t>vol.27, no.2</w:t>
      </w:r>
      <w:r w:rsidR="00DE4C9F">
        <w:rPr>
          <w:noProof/>
        </w:rPr>
        <w:t xml:space="preserve">, </w:t>
      </w:r>
      <w:r>
        <w:rPr>
          <w:noProof/>
        </w:rPr>
        <w:t>pp.211—</w:t>
      </w:r>
      <w:r w:rsidR="00DE4C9F">
        <w:rPr>
          <w:noProof/>
        </w:rPr>
        <w:t>30.</w:t>
      </w:r>
    </w:p>
    <w:p w:rsidR="00484E3E" w:rsidRPr="002635DC" w:rsidRDefault="00484E3E" w:rsidP="002635DC">
      <w:pPr>
        <w:pStyle w:val="References"/>
        <w:rPr>
          <w:rFonts w:eastAsia="MS Mincho"/>
          <w:lang w:val="en-US" w:eastAsia="ja-JP"/>
        </w:rPr>
      </w:pPr>
      <w:r w:rsidRPr="002635DC">
        <w:rPr>
          <w:rFonts w:eastAsia="MS Mincho"/>
          <w:lang w:val="en-US" w:eastAsia="ja-JP"/>
        </w:rPr>
        <w:t>L</w:t>
      </w:r>
      <w:r w:rsidR="002E018E" w:rsidRPr="002635DC">
        <w:rPr>
          <w:rFonts w:eastAsia="MS Mincho"/>
          <w:lang w:val="en-US" w:eastAsia="ja-JP"/>
        </w:rPr>
        <w:t>eahy, M 2013</w:t>
      </w:r>
      <w:r w:rsidRPr="002635DC">
        <w:rPr>
          <w:rFonts w:eastAsia="MS Mincho"/>
          <w:lang w:val="en-US" w:eastAsia="ja-JP"/>
        </w:rPr>
        <w:t xml:space="preserve">, </w:t>
      </w:r>
      <w:r w:rsidR="002E018E">
        <w:rPr>
          <w:rFonts w:eastAsia="MS Mincho"/>
          <w:lang w:val="en-US" w:eastAsia="ja-JP"/>
        </w:rPr>
        <w:t>‘</w:t>
      </w:r>
      <w:r w:rsidRPr="002635DC">
        <w:rPr>
          <w:rFonts w:eastAsia="MS Mincho"/>
          <w:lang w:val="en-US" w:eastAsia="ja-JP"/>
        </w:rPr>
        <w:t>Aged care and dis</w:t>
      </w:r>
      <w:r w:rsidR="002E018E" w:rsidRPr="002E018E">
        <w:rPr>
          <w:rFonts w:eastAsia="MS Mincho"/>
          <w:lang w:val="en-US" w:eastAsia="ja-JP"/>
        </w:rPr>
        <w:t xml:space="preserve">ability services sector paper for the </w:t>
      </w:r>
      <w:r w:rsidR="002E018E">
        <w:rPr>
          <w:rFonts w:eastAsia="MS Mincho"/>
          <w:lang w:val="en-US" w:eastAsia="ja-JP"/>
        </w:rPr>
        <w:t>“</w:t>
      </w:r>
      <w:r w:rsidR="002E018E" w:rsidRPr="002E018E">
        <w:rPr>
          <w:rFonts w:eastAsia="MS Mincho"/>
          <w:lang w:val="en-US" w:eastAsia="ja-JP"/>
        </w:rPr>
        <w:t>From competencies to capabilities project</w:t>
      </w:r>
      <w:r w:rsidR="002E018E">
        <w:rPr>
          <w:rFonts w:eastAsia="MS Mincho"/>
          <w:lang w:val="en-US" w:eastAsia="ja-JP"/>
        </w:rPr>
        <w:t>”</w:t>
      </w:r>
      <w:r w:rsidR="001C3F37">
        <w:rPr>
          <w:rFonts w:eastAsia="MS Mincho"/>
          <w:lang w:val="en-US" w:eastAsia="ja-JP"/>
        </w:rPr>
        <w:t>’,</w:t>
      </w:r>
      <w:r w:rsidRPr="002635DC">
        <w:rPr>
          <w:rFonts w:eastAsia="MS Mincho"/>
          <w:lang w:val="en-US" w:eastAsia="ja-JP"/>
        </w:rPr>
        <w:t xml:space="preserve"> LH Martin Institute for Tertiary Education Leadership and Management, Univ</w:t>
      </w:r>
      <w:r w:rsidR="002E018E" w:rsidRPr="002635DC">
        <w:rPr>
          <w:rFonts w:eastAsia="MS Mincho"/>
          <w:lang w:val="en-US" w:eastAsia="ja-JP"/>
        </w:rPr>
        <w:t>ersity of Melbourne, Melbourne.</w:t>
      </w:r>
    </w:p>
    <w:p w:rsidR="00576836" w:rsidRDefault="00372179" w:rsidP="002635DC">
      <w:pPr>
        <w:autoSpaceDE w:val="0"/>
        <w:autoSpaceDN w:val="0"/>
        <w:adjustRightInd w:val="0"/>
        <w:spacing w:before="120"/>
        <w:ind w:left="284" w:hanging="284"/>
        <w:rPr>
          <w:sz w:val="18"/>
          <w:szCs w:val="18"/>
        </w:rPr>
      </w:pPr>
      <w:proofErr w:type="gramStart"/>
      <w:r w:rsidRPr="00372179">
        <w:rPr>
          <w:sz w:val="18"/>
          <w:szCs w:val="18"/>
        </w:rPr>
        <w:t>Moodie, G 2012,</w:t>
      </w:r>
      <w:r w:rsidR="00576836" w:rsidRPr="002635DC">
        <w:rPr>
          <w:sz w:val="18"/>
          <w:szCs w:val="18"/>
        </w:rPr>
        <w:t xml:space="preserve"> </w:t>
      </w:r>
      <w:r>
        <w:rPr>
          <w:sz w:val="18"/>
          <w:szCs w:val="18"/>
        </w:rPr>
        <w:t>‘</w:t>
      </w:r>
      <w:r w:rsidR="00576836" w:rsidRPr="002635DC">
        <w:rPr>
          <w:sz w:val="18"/>
          <w:szCs w:val="18"/>
        </w:rPr>
        <w:t>Variations in the rate at which students cross the boundaries between Australian vocational and higher education</w:t>
      </w:r>
      <w:r>
        <w:rPr>
          <w:sz w:val="18"/>
          <w:szCs w:val="18"/>
        </w:rPr>
        <w:t>’</w:t>
      </w:r>
      <w:r w:rsidR="00576836" w:rsidRPr="002635DC">
        <w:rPr>
          <w:sz w:val="18"/>
          <w:szCs w:val="18"/>
        </w:rPr>
        <w:t xml:space="preserve">, </w:t>
      </w:r>
      <w:r w:rsidR="00576836" w:rsidRPr="002635DC">
        <w:rPr>
          <w:i/>
          <w:sz w:val="18"/>
          <w:szCs w:val="18"/>
        </w:rPr>
        <w:t>Australian Educational Researcher</w:t>
      </w:r>
      <w:r w:rsidR="00576836" w:rsidRPr="002635DC">
        <w:rPr>
          <w:sz w:val="18"/>
          <w:szCs w:val="18"/>
        </w:rPr>
        <w:t>, vol</w:t>
      </w:r>
      <w:r w:rsidR="001C3F37">
        <w:rPr>
          <w:sz w:val="18"/>
          <w:szCs w:val="18"/>
        </w:rPr>
        <w:t>.</w:t>
      </w:r>
      <w:r w:rsidRPr="00372179">
        <w:rPr>
          <w:sz w:val="18"/>
          <w:szCs w:val="18"/>
        </w:rPr>
        <w:t>39, no.</w:t>
      </w:r>
      <w:r w:rsidRPr="006C0515">
        <w:rPr>
          <w:sz w:val="18"/>
          <w:szCs w:val="18"/>
        </w:rPr>
        <w:t>2, pp.</w:t>
      </w:r>
      <w:r w:rsidR="001C3F37">
        <w:rPr>
          <w:sz w:val="18"/>
          <w:szCs w:val="18"/>
        </w:rPr>
        <w:t>143—</w:t>
      </w:r>
      <w:r w:rsidR="00576836" w:rsidRPr="002635DC">
        <w:rPr>
          <w:sz w:val="18"/>
          <w:szCs w:val="18"/>
        </w:rPr>
        <w:t>58.</w:t>
      </w:r>
      <w:proofErr w:type="gramEnd"/>
    </w:p>
    <w:p w:rsidR="00FA0C25" w:rsidRDefault="00FA0C25" w:rsidP="00FA0C25">
      <w:pPr>
        <w:pStyle w:val="References"/>
        <w:rPr>
          <w:noProof/>
        </w:rPr>
      </w:pPr>
      <w:r w:rsidRPr="004F46EA">
        <w:rPr>
          <w:noProof/>
        </w:rPr>
        <w:t>Moodie, G,</w:t>
      </w:r>
      <w:r>
        <w:rPr>
          <w:noProof/>
        </w:rPr>
        <w:t xml:space="preserve"> &amp;</w:t>
      </w:r>
      <w:r w:rsidRPr="004F46EA">
        <w:rPr>
          <w:noProof/>
        </w:rPr>
        <w:t xml:space="preserve"> Fredman, N 2013</w:t>
      </w:r>
      <w:r>
        <w:rPr>
          <w:noProof/>
        </w:rPr>
        <w:t>,</w:t>
      </w:r>
      <w:r w:rsidRPr="00047CE0">
        <w:rPr>
          <w:noProof/>
        </w:rPr>
        <w:t xml:space="preserve"> </w:t>
      </w:r>
      <w:r w:rsidRPr="00E56410">
        <w:rPr>
          <w:i/>
          <w:noProof/>
        </w:rPr>
        <w:t>Student load and employment outcomes attac</w:t>
      </w:r>
      <w:r w:rsidR="00E56410" w:rsidRPr="00E56410">
        <w:rPr>
          <w:i/>
          <w:noProof/>
        </w:rPr>
        <w:t>hed to mid-level qualifications,</w:t>
      </w:r>
      <w:r w:rsidRPr="00047CE0">
        <w:rPr>
          <w:noProof/>
        </w:rPr>
        <w:t xml:space="preserve"> </w:t>
      </w:r>
      <w:r w:rsidR="00E56410">
        <w:rPr>
          <w:noProof/>
        </w:rPr>
        <w:t>NCVER</w:t>
      </w:r>
      <w:r w:rsidRPr="00047CE0">
        <w:rPr>
          <w:noProof/>
        </w:rPr>
        <w:t>, Adelaide.</w:t>
      </w:r>
    </w:p>
    <w:p w:rsidR="00FA0C25" w:rsidRDefault="00FA0C25" w:rsidP="00FA0C25">
      <w:pPr>
        <w:pStyle w:val="References"/>
      </w:pPr>
      <w:r w:rsidRPr="00EE57E5">
        <w:t xml:space="preserve">Moodie, G, Fredman, N, Bexley, E </w:t>
      </w:r>
      <w:r>
        <w:t>&amp;</w:t>
      </w:r>
      <w:r w:rsidRPr="00EE57E5">
        <w:t xml:space="preserve"> Wheelahan, L </w:t>
      </w:r>
      <w:r>
        <w:t>2013,</w:t>
      </w:r>
      <w:r w:rsidRPr="00EE57E5">
        <w:t xml:space="preserve"> </w:t>
      </w:r>
      <w:r w:rsidRPr="00A75360">
        <w:rPr>
          <w:i/>
        </w:rPr>
        <w:t>Vocational education’s variable links to vocations</w:t>
      </w:r>
      <w:r w:rsidRPr="00EE57E5">
        <w:t xml:space="preserve">, </w:t>
      </w:r>
      <w:r w:rsidR="00E56410">
        <w:t xml:space="preserve">NCVER, </w:t>
      </w:r>
      <w:r w:rsidRPr="00EE57E5">
        <w:t xml:space="preserve">Adelaide, </w:t>
      </w:r>
      <w:r>
        <w:t xml:space="preserve">viewed </w:t>
      </w:r>
      <w:r w:rsidRPr="009F00F0">
        <w:t>18 December 2013, &lt;http://www.ncver.edu.au/publications/2689.html&gt;</w:t>
      </w:r>
      <w:r w:rsidRPr="00EE57E5">
        <w:t>.</w:t>
      </w:r>
    </w:p>
    <w:p w:rsidR="00DD7CC1" w:rsidRDefault="00E56410" w:rsidP="00DD7CC1">
      <w:pPr>
        <w:pStyle w:val="References"/>
      </w:pPr>
      <w:r>
        <w:t>NCVER (</w:t>
      </w:r>
      <w:r w:rsidR="00DD7CC1">
        <w:t>National Centre for Vocational Education Research</w:t>
      </w:r>
      <w:r>
        <w:t>) 2010,</w:t>
      </w:r>
      <w:r w:rsidR="00DD7CC1">
        <w:t> </w:t>
      </w:r>
      <w:r>
        <w:t>‘</w:t>
      </w:r>
      <w:r w:rsidR="00DD7CC1">
        <w:t>Delivery hours by selected training characteristic</w:t>
      </w:r>
      <w:r>
        <w:t>s and state and territory, 1996—</w:t>
      </w:r>
      <w:r w:rsidR="00DD7CC1">
        <w:t>2009</w:t>
      </w:r>
      <w:r>
        <w:t>’</w:t>
      </w:r>
      <w:r w:rsidR="00DD7CC1">
        <w:t>, </w:t>
      </w:r>
      <w:r>
        <w:t xml:space="preserve">in </w:t>
      </w:r>
      <w:r w:rsidR="00DD7CC1">
        <w:rPr>
          <w:i/>
          <w:iCs/>
        </w:rPr>
        <w:t>Vocational education &amp; training in Australia from 1981</w:t>
      </w:r>
      <w:r w:rsidR="00DD7CC1">
        <w:t xml:space="preserve">, NCVER, Adelaide, viewed 15 November 2010, </w:t>
      </w:r>
      <w:r w:rsidR="00DD7CC1" w:rsidRPr="00DD7CC1">
        <w:t>&lt;</w:t>
      </w:r>
      <w:hyperlink r:id="rId31" w:history="1">
        <w:r w:rsidR="00DD7CC1" w:rsidRPr="00DD7CC1">
          <w:t>http://www.ncver.edu.au/statistic/publications/2244.html</w:t>
        </w:r>
      </w:hyperlink>
      <w:r w:rsidR="00DD7CC1">
        <w:t>&gt;. </w:t>
      </w:r>
    </w:p>
    <w:p w:rsidR="00BF651F" w:rsidRDefault="00E56410" w:rsidP="00125166">
      <w:pPr>
        <w:pStyle w:val="References"/>
      </w:pPr>
      <w:r>
        <w:rPr>
          <w:noProof/>
        </w:rPr>
        <w:t>——</w:t>
      </w:r>
      <w:r w:rsidR="00BF651F" w:rsidRPr="00BF651F">
        <w:rPr>
          <w:noProof/>
        </w:rPr>
        <w:t>2012</w:t>
      </w:r>
      <w:r>
        <w:rPr>
          <w:noProof/>
        </w:rPr>
        <w:t>,</w:t>
      </w:r>
      <w:r w:rsidR="00BF651F" w:rsidRPr="00BF651F">
        <w:rPr>
          <w:i/>
          <w:noProof/>
        </w:rPr>
        <w:t xml:space="preserve"> Australian vocational education and training statistics: student outcomes 2012</w:t>
      </w:r>
      <w:r w:rsidR="00BF651F">
        <w:rPr>
          <w:noProof/>
        </w:rPr>
        <w:t>,</w:t>
      </w:r>
      <w:r w:rsidR="00BF651F" w:rsidRPr="00BF651F">
        <w:rPr>
          <w:noProof/>
        </w:rPr>
        <w:t xml:space="preserve"> </w:t>
      </w:r>
      <w:r>
        <w:rPr>
          <w:noProof/>
        </w:rPr>
        <w:t>NCVER</w:t>
      </w:r>
      <w:r w:rsidRPr="00047CE0">
        <w:rPr>
          <w:noProof/>
        </w:rPr>
        <w:t>, Adelaide</w:t>
      </w:r>
      <w:r>
        <w:rPr>
          <w:noProof/>
        </w:rPr>
        <w:t xml:space="preserve">, </w:t>
      </w:r>
      <w:r w:rsidR="00125166">
        <w:rPr>
          <w:noProof/>
        </w:rPr>
        <w:t xml:space="preserve">viewed 28 March 2014, </w:t>
      </w:r>
      <w:r w:rsidR="00125166" w:rsidRPr="00125166">
        <w:t>&lt;</w:t>
      </w:r>
      <w:hyperlink r:id="rId32" w:history="1">
        <w:r w:rsidR="00125166" w:rsidRPr="00125166">
          <w:t>http://www.voced.edu.au/content/ngv54102</w:t>
        </w:r>
      </w:hyperlink>
      <w:r w:rsidR="00125166" w:rsidRPr="00125166">
        <w:t>&gt;</w:t>
      </w:r>
      <w:r w:rsidR="00125166">
        <w:t>.</w:t>
      </w:r>
      <w:r w:rsidR="00125166" w:rsidRPr="00125166">
        <w:t xml:space="preserve"> </w:t>
      </w:r>
    </w:p>
    <w:p w:rsidR="002A4655" w:rsidRPr="002A4655" w:rsidRDefault="002A4655" w:rsidP="002A4655">
      <w:pPr>
        <w:pStyle w:val="References"/>
      </w:pPr>
      <w:r w:rsidRPr="002A4655">
        <w:lastRenderedPageBreak/>
        <w:t>Nat</w:t>
      </w:r>
      <w:r>
        <w:t>ional</w:t>
      </w:r>
      <w:r w:rsidR="00A75360">
        <w:t xml:space="preserve"> Skills Standards Council 2012a, </w:t>
      </w:r>
      <w:r w:rsidRPr="00A75360">
        <w:rPr>
          <w:i/>
        </w:rPr>
        <w:t>Standards for training packages</w:t>
      </w:r>
      <w:r w:rsidRPr="002A4655">
        <w:t xml:space="preserve">, </w:t>
      </w:r>
      <w:r>
        <w:t>NSSC, Melbourne, view</w:t>
      </w:r>
      <w:r w:rsidRPr="002A4655">
        <w:t>ed 3 March 2013</w:t>
      </w:r>
      <w:r>
        <w:t xml:space="preserve">, </w:t>
      </w:r>
      <w:r w:rsidR="00717883">
        <w:t>&lt;</w:t>
      </w:r>
      <w:hyperlink r:id="rId33" w:history="1">
        <w:r w:rsidRPr="002E7395">
          <w:rPr>
            <w:rStyle w:val="Hyperlink"/>
            <w:sz w:val="18"/>
          </w:rPr>
          <w:t>http://www.nssc.natese.gov.au/training_packages/standards_and_policies</w:t>
        </w:r>
      </w:hyperlink>
      <w:r w:rsidR="00717883">
        <w:t>&gt;</w:t>
      </w:r>
      <w:r>
        <w:t>.</w:t>
      </w:r>
    </w:p>
    <w:p w:rsidR="00717883" w:rsidRPr="002A4655" w:rsidRDefault="00E56410" w:rsidP="00F03F1B">
      <w:pPr>
        <w:pStyle w:val="References"/>
      </w:pPr>
      <w:r>
        <w:t>——</w:t>
      </w:r>
      <w:r w:rsidR="00F03F1B" w:rsidRPr="00F03F1B">
        <w:t>2012b</w:t>
      </w:r>
      <w:r w:rsidR="00125166">
        <w:t>,</w:t>
      </w:r>
      <w:r w:rsidR="00F03F1B" w:rsidRPr="00F03F1B">
        <w:t xml:space="preserve"> </w:t>
      </w:r>
      <w:r w:rsidR="00F03F1B" w:rsidRPr="00A75360">
        <w:rPr>
          <w:i/>
        </w:rPr>
        <w:t>Training package development and endorsement process</w:t>
      </w:r>
      <w:r w:rsidR="00F03F1B" w:rsidRPr="00F03F1B">
        <w:t xml:space="preserve">, </w:t>
      </w:r>
      <w:r w:rsidR="00F03F1B">
        <w:t>NSSC, Melbourne, viewed 3 March 2013, &lt;</w:t>
      </w:r>
      <w:hyperlink r:id="rId34" w:history="1">
        <w:r w:rsidR="00F03F1B" w:rsidRPr="002E7395">
          <w:rPr>
            <w:rStyle w:val="Hyperlink"/>
            <w:sz w:val="18"/>
          </w:rPr>
          <w:t>http://www.nssc.natese.gov.au/training_packages/standards_and_policies</w:t>
        </w:r>
      </w:hyperlink>
      <w:r w:rsidR="00F03F1B">
        <w:t>&gt;.</w:t>
      </w:r>
    </w:p>
    <w:p w:rsidR="006671B6" w:rsidRPr="006671B6" w:rsidRDefault="006671B6" w:rsidP="002E018E">
      <w:pPr>
        <w:pStyle w:val="References"/>
        <w:rPr>
          <w:rFonts w:eastAsia="MS Mincho"/>
          <w:lang w:val="en-US" w:eastAsia="ja-JP"/>
        </w:rPr>
      </w:pPr>
      <w:r>
        <w:rPr>
          <w:rFonts w:eastAsia="MS Mincho"/>
          <w:lang w:val="en-US" w:eastAsia="ja-JP"/>
        </w:rPr>
        <w:t>Nussbaum, M</w:t>
      </w:r>
      <w:r w:rsidRPr="006671B6">
        <w:rPr>
          <w:rFonts w:eastAsia="MS Mincho"/>
          <w:lang w:val="en-US" w:eastAsia="ja-JP"/>
        </w:rPr>
        <w:t xml:space="preserve">C 2000, </w:t>
      </w:r>
      <w:r w:rsidRPr="006671B6">
        <w:rPr>
          <w:rFonts w:eastAsia="MS Mincho"/>
          <w:i/>
          <w:lang w:val="en-US" w:eastAsia="ja-JP"/>
        </w:rPr>
        <w:t>Women and human development: the capabilities approach</w:t>
      </w:r>
      <w:r w:rsidRPr="006671B6">
        <w:rPr>
          <w:rFonts w:eastAsia="MS Mincho"/>
          <w:lang w:val="en-US" w:eastAsia="ja-JP"/>
        </w:rPr>
        <w:t>, Cambridge University Press</w:t>
      </w:r>
      <w:r>
        <w:rPr>
          <w:rFonts w:eastAsia="MS Mincho"/>
          <w:lang w:val="en-US" w:eastAsia="ja-JP"/>
        </w:rPr>
        <w:t xml:space="preserve">, </w:t>
      </w:r>
      <w:r w:rsidRPr="006671B6">
        <w:rPr>
          <w:rFonts w:eastAsia="MS Mincho"/>
          <w:lang w:val="en-US" w:eastAsia="ja-JP"/>
        </w:rPr>
        <w:t>Cambridge</w:t>
      </w:r>
      <w:r>
        <w:rPr>
          <w:rFonts w:eastAsia="MS Mincho"/>
          <w:lang w:val="en-US" w:eastAsia="ja-JP"/>
        </w:rPr>
        <w:t>.</w:t>
      </w:r>
    </w:p>
    <w:p w:rsidR="008C72DE" w:rsidRPr="00047CE0" w:rsidRDefault="008C72DE" w:rsidP="008C72DE">
      <w:pPr>
        <w:pStyle w:val="References"/>
        <w:rPr>
          <w:noProof/>
        </w:rPr>
      </w:pPr>
      <w:r w:rsidRPr="004F46EA">
        <w:rPr>
          <w:noProof/>
        </w:rPr>
        <w:t>Pratley, J 2012</w:t>
      </w:r>
      <w:r>
        <w:rPr>
          <w:noProof/>
        </w:rPr>
        <w:t>,</w:t>
      </w:r>
      <w:r w:rsidRPr="004F46EA">
        <w:rPr>
          <w:noProof/>
        </w:rPr>
        <w:t xml:space="preserve"> </w:t>
      </w:r>
      <w:r w:rsidRPr="00A75360">
        <w:rPr>
          <w:i/>
          <w:noProof/>
        </w:rPr>
        <w:t>Review into agricultural education and</w:t>
      </w:r>
      <w:r w:rsidR="00E56410">
        <w:rPr>
          <w:i/>
          <w:noProof/>
        </w:rPr>
        <w:t xml:space="preserve"> training in New South Wales — i</w:t>
      </w:r>
      <w:r w:rsidRPr="00A75360">
        <w:rPr>
          <w:i/>
          <w:noProof/>
        </w:rPr>
        <w:t>ssues paper</w:t>
      </w:r>
      <w:r>
        <w:rPr>
          <w:noProof/>
        </w:rPr>
        <w:t>,</w:t>
      </w:r>
      <w:r w:rsidRPr="00047CE0">
        <w:rPr>
          <w:noProof/>
        </w:rPr>
        <w:t xml:space="preserve"> NSW Government, Sydney.</w:t>
      </w:r>
    </w:p>
    <w:p w:rsidR="006671B6" w:rsidRDefault="006671B6" w:rsidP="006671B6">
      <w:pPr>
        <w:pStyle w:val="References"/>
        <w:rPr>
          <w:rFonts w:eastAsia="MS Mincho"/>
          <w:lang w:val="en-US" w:eastAsia="ja-JP"/>
        </w:rPr>
      </w:pPr>
      <w:proofErr w:type="gramStart"/>
      <w:r>
        <w:rPr>
          <w:rFonts w:eastAsia="MS Mincho"/>
          <w:lang w:val="en-US" w:eastAsia="ja-JP"/>
        </w:rPr>
        <w:t>Sen, A</w:t>
      </w:r>
      <w:r w:rsidRPr="006671B6">
        <w:rPr>
          <w:rFonts w:eastAsia="MS Mincho"/>
          <w:lang w:val="en-US" w:eastAsia="ja-JP"/>
        </w:rPr>
        <w:t xml:space="preserve"> 1999, </w:t>
      </w:r>
      <w:r w:rsidRPr="006671B6">
        <w:rPr>
          <w:rFonts w:eastAsia="MS Mincho"/>
          <w:i/>
          <w:lang w:val="en-US" w:eastAsia="ja-JP"/>
        </w:rPr>
        <w:t>Development as freedom</w:t>
      </w:r>
      <w:r w:rsidRPr="006671B6">
        <w:rPr>
          <w:rFonts w:eastAsia="MS Mincho"/>
          <w:lang w:val="en-US" w:eastAsia="ja-JP"/>
        </w:rPr>
        <w:t>, Anchor Books</w:t>
      </w:r>
      <w:r>
        <w:rPr>
          <w:rFonts w:eastAsia="MS Mincho"/>
          <w:lang w:val="en-US" w:eastAsia="ja-JP"/>
        </w:rPr>
        <w:t>, New York</w:t>
      </w:r>
      <w:r w:rsidRPr="006671B6">
        <w:rPr>
          <w:rFonts w:eastAsia="MS Mincho"/>
          <w:lang w:val="en-US" w:eastAsia="ja-JP"/>
        </w:rPr>
        <w:t>.</w:t>
      </w:r>
      <w:proofErr w:type="gramEnd"/>
    </w:p>
    <w:p w:rsidR="00DE4C9F" w:rsidRPr="002C7745" w:rsidRDefault="00E56410" w:rsidP="00DE4C9F">
      <w:pPr>
        <w:pStyle w:val="References"/>
        <w:rPr>
          <w:rStyle w:val="Hyperlink"/>
        </w:rPr>
      </w:pPr>
      <w:r>
        <w:rPr>
          <w:noProof/>
        </w:rPr>
        <w:t>Wheelahan, L &amp; Moodie, G 2011</w:t>
      </w:r>
      <w:r w:rsidR="00DE4C9F">
        <w:rPr>
          <w:noProof/>
        </w:rPr>
        <w:t xml:space="preserve">, </w:t>
      </w:r>
      <w:r w:rsidR="00DE4C9F" w:rsidRPr="002C7745">
        <w:rPr>
          <w:i/>
          <w:noProof/>
        </w:rPr>
        <w:t>Rethinking skills in vocational education and training: from competencies to capabilities</w:t>
      </w:r>
      <w:r w:rsidR="00A75360">
        <w:rPr>
          <w:i/>
          <w:noProof/>
        </w:rPr>
        <w:t>,</w:t>
      </w:r>
      <w:r w:rsidR="00DE4C9F">
        <w:rPr>
          <w:noProof/>
        </w:rPr>
        <w:t xml:space="preserve"> Board of Vocational Education and Training, </w:t>
      </w:r>
      <w:r w:rsidR="00A75360">
        <w:rPr>
          <w:noProof/>
        </w:rPr>
        <w:t xml:space="preserve">Sydney, </w:t>
      </w:r>
      <w:r w:rsidR="00DE4C9F">
        <w:rPr>
          <w:noProof/>
        </w:rPr>
        <w:t xml:space="preserve">viewed 17 November 2011, </w:t>
      </w:r>
      <w:hyperlink r:id="rId35" w:history="1">
        <w:r w:rsidR="00DE4C9F" w:rsidRPr="002C7745">
          <w:rPr>
            <w:rStyle w:val="Hyperlink"/>
            <w:noProof/>
          </w:rPr>
          <w:t>&lt;http://www.bvet.nsw.gov.au/pdf/rethinking_skills.pdf&gt;</w:t>
        </w:r>
      </w:hyperlink>
      <w:r w:rsidR="00DE4C9F" w:rsidRPr="002C7745">
        <w:rPr>
          <w:rStyle w:val="Hyperlink"/>
          <w:noProof/>
        </w:rPr>
        <w:t xml:space="preserve"> </w:t>
      </w:r>
    </w:p>
    <w:p w:rsidR="001D7DDA" w:rsidRPr="00EE57E5" w:rsidRDefault="00A75360" w:rsidP="001D7DDA">
      <w:pPr>
        <w:pStyle w:val="References"/>
      </w:pPr>
      <w:r>
        <w:t>Wheelahan, L</w:t>
      </w:r>
      <w:r w:rsidR="001D7DDA" w:rsidRPr="00EE57E5">
        <w:t xml:space="preserve">, Moodie, G, </w:t>
      </w:r>
      <w:r w:rsidR="001D7DDA">
        <w:t>&amp;</w:t>
      </w:r>
      <w:r>
        <w:t xml:space="preserve"> Buchanan, J</w:t>
      </w:r>
      <w:r w:rsidR="001D7DDA" w:rsidRPr="00EE57E5">
        <w:t xml:space="preserve"> 2012, </w:t>
      </w:r>
      <w:r w:rsidR="001D7DDA" w:rsidRPr="003026F1">
        <w:rPr>
          <w:i/>
        </w:rPr>
        <w:t xml:space="preserve">Revitalising the vocational in flows of learning and labour, </w:t>
      </w:r>
      <w:r w:rsidR="00E56410">
        <w:rPr>
          <w:noProof/>
        </w:rPr>
        <w:t>NCVER</w:t>
      </w:r>
      <w:r w:rsidR="00E56410" w:rsidRPr="00047CE0">
        <w:rPr>
          <w:noProof/>
        </w:rPr>
        <w:t>, Adelaide</w:t>
      </w:r>
      <w:r w:rsidR="00E56410">
        <w:t xml:space="preserve">, </w:t>
      </w:r>
      <w:r w:rsidR="001D7DDA" w:rsidRPr="00EE57E5">
        <w:t>viewed 30 October 2012</w:t>
      </w:r>
      <w:r w:rsidR="001D7DDA">
        <w:t>,</w:t>
      </w:r>
      <w:r w:rsidR="001D7DDA" w:rsidRPr="00EE57E5">
        <w:t xml:space="preserve"> </w:t>
      </w:r>
      <w:r w:rsidR="001D7DDA">
        <w:t>&lt;</w:t>
      </w:r>
      <w:hyperlink r:id="rId36" w:history="1">
        <w:r w:rsidR="001D7DDA" w:rsidRPr="00E023E2">
          <w:rPr>
            <w:rStyle w:val="Hyperlink"/>
            <w:sz w:val="18"/>
          </w:rPr>
          <w:t>http://www.ncver.edu.au/publications/2535</w:t>
        </w:r>
      </w:hyperlink>
      <w:r w:rsidR="001D7DDA">
        <w:t>&gt;.</w:t>
      </w:r>
    </w:p>
    <w:p w:rsidR="00420455" w:rsidRPr="00047CE0" w:rsidRDefault="00420455" w:rsidP="00420455">
      <w:pPr>
        <w:pStyle w:val="References"/>
        <w:rPr>
          <w:noProof/>
        </w:rPr>
      </w:pPr>
      <w:r w:rsidRPr="00047CE0">
        <w:rPr>
          <w:noProof/>
        </w:rPr>
        <w:t xml:space="preserve">Wheelahan, L, Leahy, M, Fredman, N, Moodie, G, Arkoudis, </w:t>
      </w:r>
      <w:r w:rsidRPr="00063D2A">
        <w:rPr>
          <w:noProof/>
        </w:rPr>
        <w:t>S</w:t>
      </w:r>
      <w:r>
        <w:rPr>
          <w:noProof/>
        </w:rPr>
        <w:t xml:space="preserve"> &amp;</w:t>
      </w:r>
      <w:r w:rsidRPr="00063D2A">
        <w:rPr>
          <w:noProof/>
        </w:rPr>
        <w:t xml:space="preserve"> Bexley, E 2012</w:t>
      </w:r>
      <w:r>
        <w:rPr>
          <w:noProof/>
        </w:rPr>
        <w:t>,</w:t>
      </w:r>
      <w:r w:rsidRPr="00063D2A">
        <w:rPr>
          <w:noProof/>
        </w:rPr>
        <w:t xml:space="preserve"> </w:t>
      </w:r>
      <w:r w:rsidRPr="00A75360">
        <w:rPr>
          <w:i/>
          <w:noProof/>
        </w:rPr>
        <w:t>Missing links: the fragmented relation between tertiary education and jobs,</w:t>
      </w:r>
      <w:r w:rsidRPr="00047CE0">
        <w:rPr>
          <w:noProof/>
        </w:rPr>
        <w:t xml:space="preserve"> </w:t>
      </w:r>
      <w:r w:rsidR="00E56410">
        <w:rPr>
          <w:noProof/>
        </w:rPr>
        <w:t>NCVER</w:t>
      </w:r>
      <w:r w:rsidR="00E56410" w:rsidRPr="00047CE0">
        <w:rPr>
          <w:noProof/>
        </w:rPr>
        <w:t>, Adelaide</w:t>
      </w:r>
      <w:r w:rsidR="00E56410">
        <w:rPr>
          <w:noProof/>
        </w:rPr>
        <w:t>.</w:t>
      </w:r>
    </w:p>
    <w:p w:rsidR="00E56410" w:rsidRDefault="00E56410" w:rsidP="00484E3E">
      <w:pPr>
        <w:pStyle w:val="References"/>
        <w:rPr>
          <w:noProof/>
          <w:szCs w:val="18"/>
        </w:rPr>
      </w:pPr>
      <w:r>
        <w:rPr>
          <w:rFonts w:eastAsia="MS Mincho"/>
          <w:lang w:val="en-US" w:eastAsia="ja-JP"/>
        </w:rPr>
        <w:t>Yu, S 2015</w:t>
      </w:r>
      <w:r w:rsidR="007B2AB7">
        <w:rPr>
          <w:rFonts w:eastAsia="MS Mincho"/>
          <w:lang w:val="en-US" w:eastAsia="ja-JP"/>
        </w:rPr>
        <w:t xml:space="preserve">, </w:t>
      </w:r>
      <w:proofErr w:type="gramStart"/>
      <w:r w:rsidR="007B2AB7" w:rsidRPr="00672F22">
        <w:rPr>
          <w:rFonts w:eastAsia="MS Mincho"/>
          <w:i/>
          <w:lang w:val="en-US" w:eastAsia="ja-JP"/>
        </w:rPr>
        <w:t>Creating</w:t>
      </w:r>
      <w:proofErr w:type="gramEnd"/>
      <w:r w:rsidR="007B2AB7" w:rsidRPr="00672F22">
        <w:rPr>
          <w:rFonts w:eastAsia="MS Mincho"/>
          <w:i/>
          <w:lang w:val="en-US" w:eastAsia="ja-JP"/>
        </w:rPr>
        <w:t xml:space="preserve"> vocational streams: what will it take?</w:t>
      </w:r>
      <w:r w:rsidR="007B2AB7">
        <w:rPr>
          <w:rFonts w:eastAsia="MS Mincho"/>
          <w:lang w:val="en-US" w:eastAsia="ja-JP"/>
        </w:rPr>
        <w:t xml:space="preserve"> </w:t>
      </w:r>
      <w:r>
        <w:rPr>
          <w:noProof/>
        </w:rPr>
        <w:t>NCVER</w:t>
      </w:r>
      <w:r w:rsidRPr="00047CE0">
        <w:rPr>
          <w:noProof/>
        </w:rPr>
        <w:t>, Adelaide</w:t>
      </w:r>
      <w:r>
        <w:rPr>
          <w:noProof/>
          <w:szCs w:val="18"/>
        </w:rPr>
        <w:t>.</w:t>
      </w:r>
    </w:p>
    <w:p w:rsidR="00484E3E" w:rsidRPr="00A75360" w:rsidRDefault="00484E3E" w:rsidP="00484E3E">
      <w:pPr>
        <w:pStyle w:val="References"/>
        <w:rPr>
          <w:rFonts w:eastAsia="MS Mincho"/>
          <w:szCs w:val="18"/>
          <w:lang w:val="en-US" w:eastAsia="ja-JP"/>
        </w:rPr>
      </w:pPr>
      <w:r w:rsidRPr="00A75360">
        <w:rPr>
          <w:noProof/>
          <w:szCs w:val="18"/>
        </w:rPr>
        <w:t xml:space="preserve">Yu, S, Bretherton, T </w:t>
      </w:r>
      <w:r w:rsidR="00E56410">
        <w:rPr>
          <w:noProof/>
          <w:szCs w:val="18"/>
        </w:rPr>
        <w:t>&amp;</w:t>
      </w:r>
      <w:r w:rsidRPr="00A75360">
        <w:rPr>
          <w:noProof/>
          <w:szCs w:val="18"/>
        </w:rPr>
        <w:t xml:space="preserve"> Buchanan, J 2013, </w:t>
      </w:r>
      <w:r w:rsidRPr="00A75360">
        <w:rPr>
          <w:i/>
          <w:noProof/>
          <w:szCs w:val="18"/>
        </w:rPr>
        <w:t>Defining vocational streams: insights from the engineering, finance, agriculture and care sectors,</w:t>
      </w:r>
      <w:r w:rsidRPr="00A75360">
        <w:rPr>
          <w:noProof/>
          <w:szCs w:val="18"/>
        </w:rPr>
        <w:t xml:space="preserve"> </w:t>
      </w:r>
      <w:r w:rsidR="00E56410">
        <w:rPr>
          <w:noProof/>
        </w:rPr>
        <w:t>NCVER</w:t>
      </w:r>
      <w:r w:rsidR="00E56410" w:rsidRPr="00047CE0">
        <w:rPr>
          <w:noProof/>
        </w:rPr>
        <w:t>, Adelaide</w:t>
      </w:r>
      <w:r w:rsidRPr="00A75360">
        <w:rPr>
          <w:noProof/>
          <w:szCs w:val="18"/>
        </w:rPr>
        <w:t>, viewed 26 November 2013</w:t>
      </w:r>
      <w:r w:rsidRPr="00A75360">
        <w:rPr>
          <w:rFonts w:eastAsia="MS Mincho"/>
          <w:szCs w:val="18"/>
          <w:lang w:val="en-US" w:eastAsia="ja-JP"/>
        </w:rPr>
        <w:t>,</w:t>
      </w:r>
      <w:r w:rsidRPr="00A75360">
        <w:rPr>
          <w:noProof/>
          <w:szCs w:val="18"/>
        </w:rPr>
        <w:t xml:space="preserve"> &lt;</w:t>
      </w:r>
      <w:hyperlink r:id="rId37" w:history="1">
        <w:r w:rsidRPr="00A75360">
          <w:rPr>
            <w:rStyle w:val="Hyperlink"/>
            <w:noProof/>
            <w:sz w:val="18"/>
            <w:szCs w:val="18"/>
          </w:rPr>
          <w:t>http://www.ncver.edu.au/publications/2667.html</w:t>
        </w:r>
      </w:hyperlink>
      <w:r w:rsidRPr="00A75360">
        <w:rPr>
          <w:noProof/>
          <w:szCs w:val="18"/>
        </w:rPr>
        <w:t>&gt;.</w:t>
      </w:r>
    </w:p>
    <w:p w:rsidR="00360628" w:rsidRPr="00752148" w:rsidRDefault="009010D3" w:rsidP="00655F4D">
      <w:pPr>
        <w:pStyle w:val="Heading1"/>
        <w:rPr>
          <w:i/>
        </w:rPr>
      </w:pPr>
      <w:r>
        <w:br w:type="page"/>
      </w:r>
    </w:p>
    <w:p w:rsidR="009010D3" w:rsidRDefault="009010D3" w:rsidP="00EC3B91">
      <w:pPr>
        <w:pStyle w:val="Heading1"/>
      </w:pPr>
      <w:bookmarkStart w:id="65" w:name="_Toc420572215"/>
      <w:r>
        <w:lastRenderedPageBreak/>
        <w:t>NVETR Program funding</w:t>
      </w:r>
      <w:bookmarkEnd w:id="65"/>
      <w:r>
        <w:t xml:space="preserve"> </w:t>
      </w:r>
    </w:p>
    <w:p w:rsidR="007905DB" w:rsidRDefault="007905DB" w:rsidP="007905DB">
      <w:pPr>
        <w:pStyle w:val="Text"/>
        <w:ind w:right="0"/>
      </w:pPr>
      <w:r>
        <w:t>The National Vocational Education and Training Research (NVETR) Program is coordinated and managed by NCVER on behalf of the Australian Government and state and territory governments. Funding is provided through the Australian Government Department of Education and Training.</w:t>
      </w:r>
    </w:p>
    <w:p w:rsidR="007905DB" w:rsidRDefault="007905DB" w:rsidP="007905DB">
      <w:pPr>
        <w:pStyle w:val="Text"/>
        <w:ind w:right="0"/>
      </w:pPr>
      <w:r>
        <w:t>The NVETR Program is based on national research priorities and aims to improve policy and practice in the VET sector. The research effort itself is collaborative and requires strong relationships with the research community in Australia’s universities and beyond. NCVER may also involve various stakeholders, including state and territory governments, industry and practitioners, to inform the commissioned research, and use a variety of mechanisms such as project roundtables and forums.</w:t>
      </w:r>
    </w:p>
    <w:p w:rsidR="007905DB" w:rsidRDefault="007905DB" w:rsidP="007905DB">
      <w:pPr>
        <w:pStyle w:val="Text"/>
        <w:ind w:right="0"/>
      </w:pPr>
      <w:r>
        <w:t>Research grants are awarded to organisations through a competitive process, in which NCVER does not participate. To ensure the quality and relevance of the research, projects are selected using an independent and transparent process and research reports are peer-reviewed.</w:t>
      </w:r>
    </w:p>
    <w:p w:rsidR="007905DB" w:rsidRDefault="007905DB" w:rsidP="007905DB">
      <w:pPr>
        <w:pStyle w:val="Text"/>
        <w:ind w:right="0"/>
      </w:pPr>
      <w:r>
        <w:t>From 2012 some of the NVETR Program funding was made available for research and policy advice to National Senior Officials of the then Standing Council for Tertiary Education, Skills and Employment (SCOTESE) Principal Committees. They were responsible for determining suitable and relevant research projects aligned to the immediate priority needs in support of the national VET reform agenda.</w:t>
      </w:r>
    </w:p>
    <w:p w:rsidR="007905DB" w:rsidRDefault="007905DB" w:rsidP="007905DB">
      <w:pPr>
        <w:pStyle w:val="Text"/>
      </w:pPr>
      <w:r w:rsidRPr="00157690">
        <w:t xml:space="preserve">For further information about the program go to the NCVER </w:t>
      </w:r>
      <w:r>
        <w:t>Portal</w:t>
      </w:r>
      <w:r w:rsidRPr="00157690">
        <w:t xml:space="preserve"> &lt;</w:t>
      </w:r>
      <w:r>
        <w:t>http://</w:t>
      </w:r>
      <w:r w:rsidRPr="00157690">
        <w:t>www.ncver.edu.au&gt;.</w:t>
      </w:r>
    </w:p>
    <w:p w:rsidR="009010D3" w:rsidRDefault="009010D3" w:rsidP="00157690">
      <w:pPr>
        <w:pStyle w:val="Text"/>
      </w:pPr>
    </w:p>
    <w:p w:rsidR="00BF41D3" w:rsidRDefault="00BF41D3" w:rsidP="00157690">
      <w:pPr>
        <w:pStyle w:val="Text"/>
        <w:sectPr w:rsidR="00BF41D3" w:rsidSect="00081923">
          <w:footerReference w:type="even" r:id="rId38"/>
          <w:footerReference w:type="default" r:id="rId39"/>
          <w:type w:val="continuous"/>
          <w:pgSz w:w="11907" w:h="16840" w:code="9"/>
          <w:pgMar w:top="1276" w:right="1701" w:bottom="1276" w:left="1418" w:header="709" w:footer="556" w:gutter="0"/>
          <w:cols w:space="708"/>
          <w:docGrid w:linePitch="360"/>
        </w:sectPr>
      </w:pPr>
    </w:p>
    <w:p w:rsidR="009010D3" w:rsidRDefault="00BF41D3" w:rsidP="00157690">
      <w:pPr>
        <w:pStyle w:val="Text"/>
      </w:pPr>
      <w:r w:rsidRPr="00BF41D3">
        <w:rPr>
          <w:noProof/>
          <w:lang w:eastAsia="en-AU"/>
        </w:rPr>
        <w:lastRenderedPageBreak/>
        <w:drawing>
          <wp:anchor distT="0" distB="0" distL="114300" distR="114300" simplePos="0" relativeHeight="251681792" behindDoc="0" locked="0" layoutInCell="1" allowOverlap="1" wp14:anchorId="27F203B3" wp14:editId="0A84A8D2">
            <wp:simplePos x="0" y="0"/>
            <wp:positionH relativeFrom="column">
              <wp:posOffset>3876040</wp:posOffset>
            </wp:positionH>
            <wp:positionV relativeFrom="paragraph">
              <wp:posOffset>9119073</wp:posOffset>
            </wp:positionV>
            <wp:extent cx="139065" cy="152400"/>
            <wp:effectExtent l="0" t="0" r="0" b="0"/>
            <wp:wrapNone/>
            <wp:docPr id="28" name="Picture 28"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4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BF41D3">
        <w:rPr>
          <w:noProof/>
          <w:lang w:eastAsia="en-AU"/>
        </w:rPr>
        <w:drawing>
          <wp:anchor distT="0" distB="0" distL="114300" distR="114300" simplePos="0" relativeHeight="251680768" behindDoc="0" locked="0" layoutInCell="1" allowOverlap="1" wp14:anchorId="6FC9D895" wp14:editId="2D86D04E">
            <wp:simplePos x="0" y="0"/>
            <wp:positionH relativeFrom="column">
              <wp:posOffset>2441737</wp:posOffset>
            </wp:positionH>
            <wp:positionV relativeFrom="paragraph">
              <wp:posOffset>9122410</wp:posOffset>
            </wp:positionV>
            <wp:extent cx="141605" cy="152400"/>
            <wp:effectExtent l="0" t="0" r="0" b="0"/>
            <wp:wrapNone/>
            <wp:docPr id="2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BF41D3">
        <w:rPr>
          <w:noProof/>
          <w:lang w:eastAsia="en-AU"/>
        </w:rPr>
        <w:drawing>
          <wp:anchor distT="0" distB="0" distL="114300" distR="114300" simplePos="0" relativeHeight="251676672" behindDoc="0" locked="0" layoutInCell="1" allowOverlap="1" wp14:anchorId="03AC31BB" wp14:editId="7FFC826F">
            <wp:simplePos x="0" y="0"/>
            <wp:positionH relativeFrom="column">
              <wp:posOffset>3971925</wp:posOffset>
            </wp:positionH>
            <wp:positionV relativeFrom="paragraph">
              <wp:posOffset>7195185</wp:posOffset>
            </wp:positionV>
            <wp:extent cx="2276475" cy="486410"/>
            <wp:effectExtent l="0" t="0" r="9525" b="8890"/>
            <wp:wrapNone/>
            <wp:docPr id="30" name="Picture 30"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1D3">
        <w:rPr>
          <w:noProof/>
          <w:lang w:eastAsia="en-AU"/>
        </w:rPr>
        <w:drawing>
          <wp:anchor distT="0" distB="0" distL="114300" distR="114300" simplePos="0" relativeHeight="251677696" behindDoc="0" locked="0" layoutInCell="1" allowOverlap="1" wp14:anchorId="4318AE2F" wp14:editId="24DF28C7">
            <wp:simplePos x="0" y="0"/>
            <wp:positionH relativeFrom="column">
              <wp:posOffset>-908050</wp:posOffset>
            </wp:positionH>
            <wp:positionV relativeFrom="paragraph">
              <wp:posOffset>9326245</wp:posOffset>
            </wp:positionV>
            <wp:extent cx="7542530" cy="561975"/>
            <wp:effectExtent l="0" t="0" r="1270" b="9525"/>
            <wp:wrapNone/>
            <wp:docPr id="31" name="Picture 31"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41D3">
        <w:rPr>
          <w:noProof/>
          <w:lang w:eastAsia="en-AU"/>
        </w:rPr>
        <mc:AlternateContent>
          <mc:Choice Requires="wps">
            <w:drawing>
              <wp:anchor distT="0" distB="0" distL="114300" distR="114300" simplePos="0" relativeHeight="251678720" behindDoc="0" locked="0" layoutInCell="1" allowOverlap="1" wp14:anchorId="5757F65F" wp14:editId="649387AE">
                <wp:simplePos x="0" y="0"/>
                <wp:positionH relativeFrom="column">
                  <wp:posOffset>1177290</wp:posOffset>
                </wp:positionH>
                <wp:positionV relativeFrom="paragraph">
                  <wp:posOffset>7895590</wp:posOffset>
                </wp:positionV>
                <wp:extent cx="5143500" cy="16383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3053" w:rsidRPr="006E0B9E" w:rsidRDefault="00FB3053" w:rsidP="00BF41D3">
                            <w:pPr>
                              <w:jc w:val="right"/>
                              <w:rPr>
                                <w:rFonts w:ascii="Arial" w:hAnsi="Arial" w:cs="Arial"/>
                                <w:b/>
                              </w:rPr>
                            </w:pPr>
                            <w:r w:rsidRPr="006E0B9E">
                              <w:rPr>
                                <w:rFonts w:ascii="Arial" w:hAnsi="Arial" w:cs="Arial"/>
                                <w:b/>
                              </w:rPr>
                              <w:t>National Centre for Vocational Education Research</w:t>
                            </w:r>
                          </w:p>
                          <w:p w:rsidR="00FB3053" w:rsidRPr="006E0B9E" w:rsidRDefault="00FB3053" w:rsidP="00BF41D3">
                            <w:pPr>
                              <w:pStyle w:val="TOC4"/>
                              <w:spacing w:before="80"/>
                              <w:jc w:val="right"/>
                              <w:rPr>
                                <w:rFonts w:ascii="Arial" w:hAnsi="Arial" w:cs="Arial"/>
                              </w:rPr>
                            </w:pPr>
                            <w:r w:rsidRPr="006E0B9E">
                              <w:rPr>
                                <w:rFonts w:ascii="Arial" w:hAnsi="Arial" w:cs="Arial"/>
                              </w:rPr>
                              <w:t>Level 11, 33 King William Street, Adelaide, SA 5000</w:t>
                            </w:r>
                            <w:r w:rsidRPr="006E0B9E">
                              <w:rPr>
                                <w:rFonts w:ascii="Arial" w:hAnsi="Arial" w:cs="Arial"/>
                              </w:rPr>
                              <w:br/>
                              <w:t>PO Box 8288 Station Arcade, Adelaide SA 5000, Australia</w:t>
                            </w:r>
                          </w:p>
                          <w:p w:rsidR="00FB3053" w:rsidRPr="006E0B9E" w:rsidRDefault="00FB3053" w:rsidP="00BF41D3">
                            <w:pPr>
                              <w:pStyle w:val="TOC4"/>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FB3053" w:rsidRPr="006E0B9E" w:rsidRDefault="00FB3053" w:rsidP="00BF41D3">
                            <w:pPr>
                              <w:pStyle w:val="TOC4"/>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4" w:history="1">
                              <w:r w:rsidRPr="006C271D">
                                <w:rPr>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45" w:history="1">
                              <w:r w:rsidRPr="006C271D">
                                <w:rPr>
                                  <w:rFonts w:ascii="Arial" w:hAnsi="Arial" w:cs="Arial"/>
                                  <w:sz w:val="16"/>
                                  <w:szCs w:val="16"/>
                                </w:rPr>
                                <w:t>http://www.lsay.edu.au</w:t>
                              </w:r>
                            </w:hyperlink>
                            <w:r w:rsidRPr="006C271D">
                              <w:rPr>
                                <w:rFonts w:ascii="Arial" w:hAnsi="Arial" w:cs="Arial"/>
                                <w:szCs w:val="16"/>
                              </w:rPr>
                              <w:t>&gt;</w:t>
                            </w:r>
                          </w:p>
                          <w:p w:rsidR="00FB3053" w:rsidRPr="006E0B9E" w:rsidRDefault="00FB3053" w:rsidP="00BF41D3">
                            <w:pPr>
                              <w:pStyle w:val="TOC4"/>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6" w:history="1">
                              <w:r w:rsidRPr="006C271D">
                                <w:rPr>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FB3053" w:rsidRPr="009F3844" w:rsidRDefault="00FB3053" w:rsidP="00BF41D3">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margin-left:92.7pt;margin-top:621.7pt;width:405pt;height:1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" filled="f" stroked="f" strokeweight=".5pt">
                <v:textbox>
                  <w:txbxContent>
                    <w:p w:rsidR="00FB3053" w:rsidRPr="006E0B9E" w:rsidRDefault="00FB3053" w:rsidP="00BF41D3">
                      <w:pPr>
                        <w:jc w:val="right"/>
                        <w:rPr>
                          <w:rFonts w:ascii="Arial" w:hAnsi="Arial" w:cs="Arial"/>
                          <w:b/>
                        </w:rPr>
                      </w:pPr>
                      <w:r w:rsidRPr="006E0B9E">
                        <w:rPr>
                          <w:rFonts w:ascii="Arial" w:hAnsi="Arial" w:cs="Arial"/>
                          <w:b/>
                        </w:rPr>
                        <w:t>National Centre for Vocational Education Research</w:t>
                      </w:r>
                    </w:p>
                    <w:p w:rsidR="00FB3053" w:rsidRPr="006E0B9E" w:rsidRDefault="00FB3053" w:rsidP="00BF41D3">
                      <w:pPr>
                        <w:pStyle w:val="TOC4"/>
                        <w:spacing w:before="80"/>
                        <w:jc w:val="right"/>
                        <w:rPr>
                          <w:rFonts w:ascii="Arial" w:hAnsi="Arial" w:cs="Arial"/>
                        </w:rPr>
                      </w:pPr>
                      <w:r w:rsidRPr="006E0B9E">
                        <w:rPr>
                          <w:rFonts w:ascii="Arial" w:hAnsi="Arial" w:cs="Arial"/>
                        </w:rPr>
                        <w:t>Level 11, 33 King William Street, Adelaide, SA 5000</w:t>
                      </w:r>
                      <w:r w:rsidRPr="006E0B9E">
                        <w:rPr>
                          <w:rFonts w:ascii="Arial" w:hAnsi="Arial" w:cs="Arial"/>
                        </w:rPr>
                        <w:br/>
                        <w:t>PO Box 8288 Station Arcade, Adelaide SA 5000, Australia</w:t>
                      </w:r>
                    </w:p>
                    <w:p w:rsidR="00FB3053" w:rsidRPr="006E0B9E" w:rsidRDefault="00FB3053" w:rsidP="00BF41D3">
                      <w:pPr>
                        <w:pStyle w:val="TOC4"/>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Fax</w:t>
                      </w:r>
                      <w:r w:rsidRPr="006E0B9E">
                        <w:rPr>
                          <w:rFonts w:ascii="Arial" w:hAnsi="Arial" w:cs="Arial"/>
                        </w:rPr>
                        <w:t xml:space="preserve"> +61 8 8212 3436</w:t>
                      </w:r>
                    </w:p>
                    <w:p w:rsidR="00FB3053" w:rsidRPr="006E0B9E" w:rsidRDefault="00FB3053" w:rsidP="00BF41D3">
                      <w:pPr>
                        <w:pStyle w:val="TOC4"/>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47" w:history="1">
                        <w:r w:rsidRPr="006C271D">
                          <w:rPr>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&lt;http://www.ncver.edu.au&gt;  &lt;</w:t>
                      </w:r>
                      <w:hyperlink r:id="rId48" w:history="1">
                        <w:r w:rsidRPr="006C271D">
                          <w:rPr>
                            <w:rFonts w:ascii="Arial" w:hAnsi="Arial" w:cs="Arial"/>
                            <w:sz w:val="16"/>
                            <w:szCs w:val="16"/>
                          </w:rPr>
                          <w:t>http://www.lsay.edu.au</w:t>
                        </w:r>
                      </w:hyperlink>
                      <w:r w:rsidRPr="006C271D">
                        <w:rPr>
                          <w:rFonts w:ascii="Arial" w:hAnsi="Arial" w:cs="Arial"/>
                          <w:szCs w:val="16"/>
                        </w:rPr>
                        <w:t>&gt;</w:t>
                      </w:r>
                    </w:p>
                    <w:p w:rsidR="00FB3053" w:rsidRPr="006E0B9E" w:rsidRDefault="00FB3053" w:rsidP="00BF41D3">
                      <w:pPr>
                        <w:pStyle w:val="TOC4"/>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9" w:history="1">
                        <w:r w:rsidRPr="006C271D">
                          <w:rPr>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FB3053" w:rsidRPr="009F3844" w:rsidRDefault="00FB3053" w:rsidP="00BF41D3">
                      <w:pPr>
                        <w:rPr>
                          <w:rFonts w:ascii="Arial" w:hAnsi="Arial" w:cs="Arial"/>
                          <w:sz w:val="16"/>
                          <w:szCs w:val="16"/>
                        </w:rPr>
                      </w:pPr>
                    </w:p>
                  </w:txbxContent>
                </v:textbox>
              </v:shape>
            </w:pict>
          </mc:Fallback>
        </mc:AlternateContent>
      </w:r>
    </w:p>
    <w:sectPr w:rsidR="009010D3" w:rsidSect="00BF41D3">
      <w:footerReference w:type="even" r:id="rId50"/>
      <w:footerReference w:type="default" r:id="rId51"/>
      <w:pgSz w:w="11907" w:h="16840" w:code="9"/>
      <w:pgMar w:top="1276" w:right="1701" w:bottom="1276" w:left="1418"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053" w:rsidRDefault="00FB3053">
      <w:r>
        <w:separator/>
      </w:r>
    </w:p>
  </w:endnote>
  <w:endnote w:type="continuationSeparator" w:id="0">
    <w:p w:rsidR="00FB3053" w:rsidRDefault="00FB3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yriad Pro Light">
    <w:panose1 w:val="00000000000000000000"/>
    <w:charset w:val="00"/>
    <w:family w:val="swiss"/>
    <w:notTrueType/>
    <w:pitch w:val="variable"/>
    <w:sig w:usb0="20000287" w:usb1="00000001" w:usb2="00000000"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053" w:rsidRPr="008C0A74" w:rsidRDefault="00FB3053" w:rsidP="00FF5931">
    <w:pPr>
      <w:pStyle w:val="Footer"/>
      <w:tabs>
        <w:tab w:val="clear" w:pos="8505"/>
        <w:tab w:val="right" w:pos="8789"/>
      </w:tabs>
      <w:rPr>
        <w:b/>
      </w:rPr>
    </w:pPr>
    <w:r>
      <w:rPr>
        <w:noProof/>
        <w:lang w:eastAsia="en-AU"/>
      </w:rPr>
      <mc:AlternateContent>
        <mc:Choice Requires="wps">
          <w:drawing>
            <wp:anchor distT="0" distB="0" distL="114300" distR="114300" simplePos="0" relativeHeight="251657216" behindDoc="1" locked="0" layoutInCell="1" allowOverlap="1" wp14:anchorId="44C535CB" wp14:editId="5CAD986B">
              <wp:simplePos x="0" y="0"/>
              <wp:positionH relativeFrom="column">
                <wp:posOffset>-1078230</wp:posOffset>
              </wp:positionH>
              <wp:positionV relativeFrom="paragraph">
                <wp:posOffset>-29210</wp:posOffset>
              </wp:positionV>
              <wp:extent cx="1257300" cy="238125"/>
              <wp:effectExtent l="0" t="0" r="0" b="952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8125"/>
                      </a:xfrm>
                      <a:prstGeom prst="rect">
                        <a:avLst/>
                      </a:prstGeom>
                      <a:solidFill>
                        <a:srgbClr val="000000"/>
                      </a:solidFill>
                      <a:ln>
                        <a:noFill/>
                      </a:ln>
                      <a:extLst>
                        <a:ext uri="{91240B29-F687-4F45-9708-019B960494DF}">
                          <a14:hiddenLine xmlns:a14="http://schemas.microsoft.com/office/drawing/2010/main" w="9525">
                            <a:solidFill>
                              <a:srgbClr val="BFBFB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4.9pt;margin-top:-2.3pt;width:9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" fillcolor="black" stroked="f" strokecolor="#bfbfbf"/>
          </w:pict>
        </mc:Fallback>
      </mc:AlternateContent>
    </w:r>
    <w:r w:rsidRPr="008C0A74">
      <w:rPr>
        <w:b/>
        <w:color w:val="FFFFFF"/>
      </w:rPr>
      <w:fldChar w:fldCharType="begin"/>
    </w:r>
    <w:r w:rsidRPr="008C0A74">
      <w:rPr>
        <w:b/>
        <w:color w:val="FFFFFF"/>
      </w:rPr>
      <w:instrText xml:space="preserve"> PAGE </w:instrText>
    </w:r>
    <w:r w:rsidRPr="008C0A74">
      <w:rPr>
        <w:b/>
        <w:color w:val="FFFFFF"/>
      </w:rPr>
      <w:fldChar w:fldCharType="separate"/>
    </w:r>
    <w:r>
      <w:rPr>
        <w:b/>
        <w:noProof/>
        <w:color w:val="FFFFFF"/>
      </w:rPr>
      <w:t>4</w:t>
    </w:r>
    <w:r w:rsidRPr="008C0A74">
      <w:rPr>
        <w:b/>
        <w:color w:val="FFFFFF"/>
      </w:rPr>
      <w:fldChar w:fldCharType="end"/>
    </w:r>
    <w:r w:rsidRPr="008C0A74">
      <w:rPr>
        <w:b/>
        <w:color w:val="FFFFFF"/>
      </w:rPr>
      <w:tab/>
    </w:r>
    <w:r>
      <w:rPr>
        <w:b/>
      </w:rPr>
      <w:t>Towards a new approach to mid-level qualifications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053" w:rsidRPr="00655F4D" w:rsidRDefault="00FB3053" w:rsidP="008C0A74">
    <w:pPr>
      <w:pStyle w:val="Footer"/>
      <w:tabs>
        <w:tab w:val="clear" w:pos="8505"/>
        <w:tab w:val="right" w:pos="8789"/>
      </w:tabs>
    </w:pPr>
    <w:r w:rsidRPr="009775C7">
      <w:rPr>
        <w:b/>
      </w:rPr>
      <w:t>NCVER</w:t>
    </w:r>
    <w:r w:rsidRPr="009775C7">
      <w:tab/>
    </w:r>
    <w:r w:rsidRPr="00655F4D">
      <w:rPr>
        <w:rStyle w:val="PageNumber"/>
        <w:rFonts w:ascii="Arial" w:hAnsi="Arial" w:cs="Arial"/>
        <w:b/>
        <w:sz w:val="17"/>
      </w:rPr>
      <w:fldChar w:fldCharType="begin"/>
    </w:r>
    <w:r w:rsidRPr="00655F4D">
      <w:rPr>
        <w:rStyle w:val="PageNumber"/>
        <w:rFonts w:ascii="Arial" w:hAnsi="Arial" w:cs="Arial"/>
        <w:b/>
        <w:sz w:val="17"/>
      </w:rPr>
      <w:instrText xml:space="preserve"> PAGE </w:instrText>
    </w:r>
    <w:r w:rsidRPr="00655F4D">
      <w:rPr>
        <w:rStyle w:val="PageNumber"/>
        <w:rFonts w:ascii="Arial" w:hAnsi="Arial" w:cs="Arial"/>
        <w:b/>
        <w:sz w:val="17"/>
      </w:rPr>
      <w:fldChar w:fldCharType="separate"/>
    </w:r>
    <w:r w:rsidR="00CE6969">
      <w:rPr>
        <w:rStyle w:val="PageNumber"/>
        <w:rFonts w:ascii="Arial" w:hAnsi="Arial" w:cs="Arial"/>
        <w:b/>
        <w:noProof/>
        <w:sz w:val="17"/>
      </w:rPr>
      <w:t>5</w:t>
    </w:r>
    <w:r w:rsidRPr="00655F4D">
      <w:rPr>
        <w:rStyle w:val="PageNumber"/>
        <w:rFonts w:ascii="Arial" w:hAnsi="Arial" w:cs="Arial"/>
        <w:b/>
        <w:sz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053" w:rsidRPr="008C0A74" w:rsidRDefault="00FB3053" w:rsidP="00FF5931">
    <w:pPr>
      <w:pStyle w:val="Footer"/>
      <w:tabs>
        <w:tab w:val="clear" w:pos="8505"/>
        <w:tab w:val="right" w:pos="8789"/>
      </w:tabs>
      <w:rPr>
        <w:b/>
      </w:rPr>
    </w:pPr>
    <w:r w:rsidRPr="00FB3053">
      <w:rPr>
        <w:b/>
      </w:rPr>
      <w:fldChar w:fldCharType="begin"/>
    </w:r>
    <w:r w:rsidRPr="00FB3053">
      <w:rPr>
        <w:b/>
      </w:rPr>
      <w:instrText xml:space="preserve"> PAGE </w:instrText>
    </w:r>
    <w:r w:rsidRPr="00FB3053">
      <w:rPr>
        <w:b/>
      </w:rPr>
      <w:fldChar w:fldCharType="separate"/>
    </w:r>
    <w:r w:rsidR="00CE6969">
      <w:rPr>
        <w:b/>
        <w:noProof/>
      </w:rPr>
      <w:t>44</w:t>
    </w:r>
    <w:r w:rsidRPr="00FB3053">
      <w:rPr>
        <w:b/>
      </w:rPr>
      <w:fldChar w:fldCharType="end"/>
    </w:r>
    <w:r w:rsidRPr="008C0A74">
      <w:rPr>
        <w:b/>
        <w:color w:val="FFFFFF"/>
      </w:rPr>
      <w:tab/>
    </w:r>
    <w:r>
      <w:rPr>
        <w:b/>
      </w:rPr>
      <w:t>Towards a new approach to mid-level qualifications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053" w:rsidRPr="009775C7" w:rsidRDefault="00FB3053" w:rsidP="008C0A74">
    <w:pPr>
      <w:pStyle w:val="Footer"/>
      <w:tabs>
        <w:tab w:val="clear" w:pos="8505"/>
        <w:tab w:val="right" w:pos="8789"/>
      </w:tabs>
      <w:rPr>
        <w:color w:val="FFFFFF"/>
      </w:rPr>
    </w:pPr>
    <w:r w:rsidRPr="009775C7">
      <w:rPr>
        <w:b/>
      </w:rPr>
      <w:t>NCVER</w:t>
    </w:r>
    <w:r w:rsidRPr="009775C7">
      <w:tab/>
    </w:r>
    <w:r w:rsidRPr="00FB3053">
      <w:rPr>
        <w:rStyle w:val="PageNumber"/>
        <w:rFonts w:cs="Tahoma"/>
        <w:b/>
        <w:sz w:val="17"/>
      </w:rPr>
      <w:fldChar w:fldCharType="begin"/>
    </w:r>
    <w:r w:rsidRPr="00FB3053">
      <w:rPr>
        <w:rStyle w:val="PageNumber"/>
        <w:rFonts w:cs="Tahoma"/>
        <w:b/>
        <w:sz w:val="17"/>
      </w:rPr>
      <w:instrText xml:space="preserve"> PAGE </w:instrText>
    </w:r>
    <w:r w:rsidRPr="00FB3053">
      <w:rPr>
        <w:rStyle w:val="PageNumber"/>
        <w:rFonts w:cs="Tahoma"/>
        <w:b/>
        <w:sz w:val="17"/>
      </w:rPr>
      <w:fldChar w:fldCharType="separate"/>
    </w:r>
    <w:r w:rsidR="00CE6969">
      <w:rPr>
        <w:rStyle w:val="PageNumber"/>
        <w:rFonts w:cs="Tahoma"/>
        <w:b/>
        <w:noProof/>
        <w:sz w:val="17"/>
      </w:rPr>
      <w:t>45</w:t>
    </w:r>
    <w:r w:rsidRPr="00FB3053">
      <w:rPr>
        <w:rStyle w:val="PageNumber"/>
        <w:rFonts w:cs="Tahoma"/>
        <w:b/>
        <w:sz w:val="1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053" w:rsidRPr="008C0A74" w:rsidRDefault="00FB3053" w:rsidP="00FF5931">
    <w:pPr>
      <w:pStyle w:val="Footer"/>
      <w:tabs>
        <w:tab w:val="clear" w:pos="8505"/>
        <w:tab w:val="right" w:pos="8789"/>
      </w:tabs>
      <w:rPr>
        <w:b/>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053" w:rsidRPr="009775C7" w:rsidRDefault="00FB3053" w:rsidP="008C0A74">
    <w:pPr>
      <w:pStyle w:val="Footer"/>
      <w:tabs>
        <w:tab w:val="clear" w:pos="8505"/>
        <w:tab w:val="right" w:pos="8789"/>
      </w:tabs>
      <w:rPr>
        <w:color w:val="FFFFFF"/>
      </w:rPr>
    </w:pPr>
    <w:r w:rsidRPr="009775C7">
      <w:rPr>
        <w:color w:val="FFFFF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053" w:rsidRDefault="00FB3053">
      <w:r>
        <w:separator/>
      </w:r>
    </w:p>
  </w:footnote>
  <w:footnote w:type="continuationSeparator" w:id="0">
    <w:p w:rsidR="00FB3053" w:rsidRDefault="00FB3053">
      <w:r>
        <w:continuationSeparator/>
      </w:r>
    </w:p>
  </w:footnote>
  <w:footnote w:id="1">
    <w:p w:rsidR="00FB3053" w:rsidRPr="00E5516D" w:rsidRDefault="00FB3053" w:rsidP="00C25C4D">
      <w:pPr>
        <w:pStyle w:val="FootnoteText"/>
        <w:rPr>
          <w:lang w:val="en-US"/>
        </w:rPr>
      </w:pPr>
      <w:r>
        <w:rPr>
          <w:rStyle w:val="FootnoteReference"/>
        </w:rPr>
        <w:footnoteRef/>
      </w:r>
      <w:r>
        <w:t xml:space="preserve"> </w:t>
      </w:r>
      <w:r>
        <w:rPr>
          <w:lang w:val="en-US"/>
        </w:rPr>
        <w:t xml:space="preserve">We are indebted to </w:t>
      </w:r>
      <w:proofErr w:type="spellStart"/>
      <w:r>
        <w:rPr>
          <w:lang w:val="en-US"/>
        </w:rPr>
        <w:t>Dr</w:t>
      </w:r>
      <w:proofErr w:type="spellEnd"/>
      <w:r>
        <w:rPr>
          <w:lang w:val="en-US"/>
        </w:rPr>
        <w:t xml:space="preserve"> Mary Leahy at the University of Melbourne, for this insight.</w:t>
      </w:r>
    </w:p>
  </w:footnote>
  <w:footnote w:id="2">
    <w:p w:rsidR="00FB3053" w:rsidRPr="005A12D5" w:rsidRDefault="00FB3053">
      <w:pPr>
        <w:pStyle w:val="FootnoteText"/>
        <w:rPr>
          <w:lang w:val="en-US"/>
        </w:rPr>
      </w:pPr>
      <w:r>
        <w:rPr>
          <w:rStyle w:val="FootnoteReference"/>
        </w:rPr>
        <w:footnoteRef/>
      </w:r>
      <w:r>
        <w:t xml:space="preserve"> </w:t>
      </w:r>
      <w:r>
        <w:rPr>
          <w:lang w:val="en-US"/>
        </w:rPr>
        <w:t>See the associated health and community services case study in the support document for an analysis of the links between qualifications and occupational outcomes in VET at each qualification level.</w:t>
      </w:r>
    </w:p>
  </w:footnote>
  <w:footnote w:id="3">
    <w:p w:rsidR="00FB3053" w:rsidRPr="009F324B" w:rsidRDefault="00FB3053" w:rsidP="008B3834">
      <w:pPr>
        <w:pStyle w:val="FootnoteText"/>
        <w:rPr>
          <w:lang w:val="en-US"/>
        </w:rPr>
      </w:pPr>
      <w:r>
        <w:rPr>
          <w:rStyle w:val="FootnoteReference"/>
        </w:rPr>
        <w:footnoteRef/>
      </w:r>
      <w:r>
        <w:t xml:space="preserve"> </w:t>
      </w:r>
      <w:r>
        <w:tab/>
        <w:t xml:space="preserve">Community services are part of the narrow human welfare studies and services field of education, which is in the broader social and culture field of education. </w:t>
      </w:r>
      <w:r>
        <w:rPr>
          <w:lang w:val="en-US"/>
        </w:rPr>
        <w:t xml:space="preserve">Overall, the relationship between qualifications within the society and culture field of education is not particularly strong. Some 47.4% of tertiary education graduates stay within that field of education when they undertake a second qualification. However, this is a very diverse and large field of education and it includes the pure disciplines such as humanities, philosophy and literature, and vocationally focused narrow fields of education such as </w:t>
      </w:r>
      <w:r>
        <w:t>human welfare studies and services. The analysis of the extent to which students stay within fields of education when they undertake a subsequent qualification is only available for broad fields of education and not the narrow fields of education. Consequently, it is possible that there may be stronger links between qualifications within the human welfare studies and services</w:t>
      </w:r>
      <w:r>
        <w:rPr>
          <w:lang w:val="en-US"/>
        </w:rPr>
        <w:t xml:space="preserve"> narrow field of education than for the broader society and culture field of education. Some 55% of VET graduates in the society and culture field of education who undertake a subsequent VET qualification stay within that field of education. This suggests stronger links between occupations and qualifications at lower levels. However, only 39.7% of VET graduates in the society and culture field of education who undertake a subsequent qualification in higher education stay within that field of education. Given that the pure disciplines are not offered in VET, this suggests weak links between occupationally focused VET and higher education qualifications within this field of education. Similarly, 48% of higher education graduates who undertake a second qualification in this field stay within the same field of education, which doesn’t suggest particularly strong links, although this would need further exploration (</w:t>
      </w:r>
      <w:proofErr w:type="spellStart"/>
      <w:r>
        <w:rPr>
          <w:lang w:val="en-US"/>
        </w:rPr>
        <w:t>Wheelahan</w:t>
      </w:r>
      <w:proofErr w:type="spellEnd"/>
      <w:r>
        <w:rPr>
          <w:lang w:val="en-US"/>
        </w:rPr>
        <w:t xml:space="preserve">, </w:t>
      </w:r>
      <w:proofErr w:type="spellStart"/>
      <w:r>
        <w:rPr>
          <w:lang w:val="en-US"/>
        </w:rPr>
        <w:t>Moodie</w:t>
      </w:r>
      <w:proofErr w:type="spellEnd"/>
      <w:r>
        <w:rPr>
          <w:lang w:val="en-US"/>
        </w:rPr>
        <w:t xml:space="preserve"> &amp; Buchanan 2012).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31B939"/>
    <w:multiLevelType w:val="hybridMultilevel"/>
    <w:tmpl w:val="560E29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F410EF"/>
    <w:multiLevelType w:val="hybridMultilevel"/>
    <w:tmpl w:val="B6F0B62E"/>
    <w:lvl w:ilvl="0" w:tplc="98A0994A">
      <w:start w:val="1"/>
      <w:numFmt w:val="decimal"/>
      <w:pStyle w:val="NumberedListContinuing"/>
      <w:lvlText w:val="%1"/>
      <w:lvlJc w:val="left"/>
      <w:pPr>
        <w:tabs>
          <w:tab w:val="num" w:pos="284"/>
        </w:tabs>
      </w:pPr>
      <w:rPr>
        <w:rFonts w:cs="Times New Roman" w:hint="default"/>
      </w:rPr>
    </w:lvl>
    <w:lvl w:ilvl="1" w:tplc="0994B9E0">
      <w:start w:val="1"/>
      <w:numFmt w:val="lowerLetter"/>
      <w:pStyle w:val="NumberedAlphaLevel2"/>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
    <w:nsid w:val="0E810A82"/>
    <w:multiLevelType w:val="hybridMultilevel"/>
    <w:tmpl w:val="67DE0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CC3FD1"/>
    <w:multiLevelType w:val="hybridMultilevel"/>
    <w:tmpl w:val="09D0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0F33A3"/>
    <w:multiLevelType w:val="hybridMultilevel"/>
    <w:tmpl w:val="AE2A262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E68282C"/>
    <w:multiLevelType w:val="hybridMultilevel"/>
    <w:tmpl w:val="9D2870AC"/>
    <w:lvl w:ilvl="0" w:tplc="AAD8D564">
      <w:start w:val="1"/>
      <w:numFmt w:val="bullet"/>
      <w:lvlText w:val=""/>
      <w:lvlJc w:val="left"/>
      <w:pPr>
        <w:tabs>
          <w:tab w:val="num" w:pos="720"/>
        </w:tabs>
        <w:ind w:left="720" w:hanging="360"/>
      </w:pPr>
      <w:rPr>
        <w:rFonts w:ascii="Symbol" w:hAnsi="Symbol" w:hint="default"/>
      </w:rPr>
    </w:lvl>
    <w:lvl w:ilvl="1" w:tplc="F9BC65A8" w:tentative="1">
      <w:start w:val="1"/>
      <w:numFmt w:val="bullet"/>
      <w:lvlText w:val="o"/>
      <w:lvlJc w:val="left"/>
      <w:pPr>
        <w:tabs>
          <w:tab w:val="num" w:pos="1440"/>
        </w:tabs>
        <w:ind w:left="1440" w:hanging="360"/>
      </w:pPr>
      <w:rPr>
        <w:rFonts w:ascii="Courier New" w:hAnsi="Courier New" w:cs="Courier New" w:hint="default"/>
      </w:rPr>
    </w:lvl>
    <w:lvl w:ilvl="2" w:tplc="74544AC4" w:tentative="1">
      <w:start w:val="1"/>
      <w:numFmt w:val="bullet"/>
      <w:lvlText w:val=""/>
      <w:lvlJc w:val="left"/>
      <w:pPr>
        <w:tabs>
          <w:tab w:val="num" w:pos="2160"/>
        </w:tabs>
        <w:ind w:left="2160" w:hanging="360"/>
      </w:pPr>
      <w:rPr>
        <w:rFonts w:ascii="Wingdings" w:hAnsi="Wingdings" w:hint="default"/>
      </w:rPr>
    </w:lvl>
    <w:lvl w:ilvl="3" w:tplc="BCB2751A" w:tentative="1">
      <w:start w:val="1"/>
      <w:numFmt w:val="bullet"/>
      <w:lvlText w:val=""/>
      <w:lvlJc w:val="left"/>
      <w:pPr>
        <w:tabs>
          <w:tab w:val="num" w:pos="2880"/>
        </w:tabs>
        <w:ind w:left="2880" w:hanging="360"/>
      </w:pPr>
      <w:rPr>
        <w:rFonts w:ascii="Symbol" w:hAnsi="Symbol" w:hint="default"/>
      </w:rPr>
    </w:lvl>
    <w:lvl w:ilvl="4" w:tplc="E8802AAC" w:tentative="1">
      <w:start w:val="1"/>
      <w:numFmt w:val="bullet"/>
      <w:lvlText w:val="o"/>
      <w:lvlJc w:val="left"/>
      <w:pPr>
        <w:tabs>
          <w:tab w:val="num" w:pos="3600"/>
        </w:tabs>
        <w:ind w:left="3600" w:hanging="360"/>
      </w:pPr>
      <w:rPr>
        <w:rFonts w:ascii="Courier New" w:hAnsi="Courier New" w:cs="Courier New" w:hint="default"/>
      </w:rPr>
    </w:lvl>
    <w:lvl w:ilvl="5" w:tplc="707A6666" w:tentative="1">
      <w:start w:val="1"/>
      <w:numFmt w:val="bullet"/>
      <w:lvlText w:val=""/>
      <w:lvlJc w:val="left"/>
      <w:pPr>
        <w:tabs>
          <w:tab w:val="num" w:pos="4320"/>
        </w:tabs>
        <w:ind w:left="4320" w:hanging="360"/>
      </w:pPr>
      <w:rPr>
        <w:rFonts w:ascii="Wingdings" w:hAnsi="Wingdings" w:hint="default"/>
      </w:rPr>
    </w:lvl>
    <w:lvl w:ilvl="6" w:tplc="BED44366" w:tentative="1">
      <w:start w:val="1"/>
      <w:numFmt w:val="bullet"/>
      <w:lvlText w:val=""/>
      <w:lvlJc w:val="left"/>
      <w:pPr>
        <w:tabs>
          <w:tab w:val="num" w:pos="5040"/>
        </w:tabs>
        <w:ind w:left="5040" w:hanging="360"/>
      </w:pPr>
      <w:rPr>
        <w:rFonts w:ascii="Symbol" w:hAnsi="Symbol" w:hint="default"/>
      </w:rPr>
    </w:lvl>
    <w:lvl w:ilvl="7" w:tplc="FC04BEA8" w:tentative="1">
      <w:start w:val="1"/>
      <w:numFmt w:val="bullet"/>
      <w:lvlText w:val="o"/>
      <w:lvlJc w:val="left"/>
      <w:pPr>
        <w:tabs>
          <w:tab w:val="num" w:pos="5760"/>
        </w:tabs>
        <w:ind w:left="5760" w:hanging="360"/>
      </w:pPr>
      <w:rPr>
        <w:rFonts w:ascii="Courier New" w:hAnsi="Courier New" w:cs="Courier New" w:hint="default"/>
      </w:rPr>
    </w:lvl>
    <w:lvl w:ilvl="8" w:tplc="C5F83632" w:tentative="1">
      <w:start w:val="1"/>
      <w:numFmt w:val="bullet"/>
      <w:lvlText w:val=""/>
      <w:lvlJc w:val="left"/>
      <w:pPr>
        <w:tabs>
          <w:tab w:val="num" w:pos="6480"/>
        </w:tabs>
        <w:ind w:left="6480" w:hanging="360"/>
      </w:pPr>
      <w:rPr>
        <w:rFonts w:ascii="Wingdings" w:hAnsi="Wingdings" w:hint="default"/>
      </w:rPr>
    </w:lvl>
  </w:abstractNum>
  <w:abstractNum w:abstractNumId="6">
    <w:nsid w:val="34A027F0"/>
    <w:multiLevelType w:val="hybridMultilevel"/>
    <w:tmpl w:val="D90E78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F0992BE"/>
    <w:multiLevelType w:val="hybridMultilevel"/>
    <w:tmpl w:val="68C6F8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42F31D84"/>
    <w:multiLevelType w:val="hybridMultilevel"/>
    <w:tmpl w:val="123C0F4E"/>
    <w:lvl w:ilvl="0" w:tplc="0C090001">
      <w:start w:val="1"/>
      <w:numFmt w:val="bullet"/>
      <w:lvlText w:val=""/>
      <w:lvlJc w:val="left"/>
      <w:pPr>
        <w:tabs>
          <w:tab w:val="num" w:pos="284"/>
        </w:tabs>
      </w:pPr>
      <w:rPr>
        <w:rFonts w:ascii="Symbol" w:hAnsi="Symbol" w:hint="default"/>
      </w:rPr>
    </w:lvl>
    <w:lvl w:ilvl="1" w:tplc="0994B9E0">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
    <w:nsid w:val="459B1DB8"/>
    <w:multiLevelType w:val="hybridMultilevel"/>
    <w:tmpl w:val="75FE125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7A24806"/>
    <w:multiLevelType w:val="hybridMultilevel"/>
    <w:tmpl w:val="A10A89C8"/>
    <w:lvl w:ilvl="0" w:tplc="D7322FFC">
      <w:start w:val="1"/>
      <w:numFmt w:val="bullet"/>
      <w:lvlRestart w:val="0"/>
      <w:lvlText w:val=""/>
      <w:lvlJc w:val="left"/>
      <w:pPr>
        <w:ind w:left="720" w:hanging="363"/>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51F025DE"/>
    <w:multiLevelType w:val="hybridMultilevel"/>
    <w:tmpl w:val="D8A02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0BA7878"/>
    <w:multiLevelType w:val="hybridMultilevel"/>
    <w:tmpl w:val="E0EEA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10A02C5"/>
    <w:multiLevelType w:val="hybridMultilevel"/>
    <w:tmpl w:val="30A23A98"/>
    <w:lvl w:ilvl="0" w:tplc="5810C68A">
      <w:start w:val="1"/>
      <w:numFmt w:val="bullet"/>
      <w:pStyle w:val="Dotpoint2"/>
      <w:lvlText w:val="-"/>
      <w:lvlJc w:val="left"/>
      <w:pPr>
        <w:ind w:left="1800" w:hanging="360"/>
      </w:pPr>
      <w:rPr>
        <w:rFonts w:ascii="Courier New" w:hAnsi="Courier New" w:hint="default"/>
      </w:rPr>
    </w:lvl>
    <w:lvl w:ilvl="1" w:tplc="0A248BCA" w:tentative="1">
      <w:start w:val="1"/>
      <w:numFmt w:val="bullet"/>
      <w:lvlText w:val="o"/>
      <w:lvlJc w:val="left"/>
      <w:pPr>
        <w:ind w:left="2520" w:hanging="360"/>
      </w:pPr>
      <w:rPr>
        <w:rFonts w:ascii="Courier New" w:hAnsi="Courier New" w:hint="default"/>
      </w:rPr>
    </w:lvl>
    <w:lvl w:ilvl="2" w:tplc="63F04C9E" w:tentative="1">
      <w:start w:val="1"/>
      <w:numFmt w:val="bullet"/>
      <w:lvlText w:val=""/>
      <w:lvlJc w:val="left"/>
      <w:pPr>
        <w:ind w:left="3240" w:hanging="360"/>
      </w:pPr>
      <w:rPr>
        <w:rFonts w:ascii="Wingdings" w:hAnsi="Wingdings" w:hint="default"/>
      </w:rPr>
    </w:lvl>
    <w:lvl w:ilvl="3" w:tplc="D390C866" w:tentative="1">
      <w:start w:val="1"/>
      <w:numFmt w:val="bullet"/>
      <w:lvlText w:val=""/>
      <w:lvlJc w:val="left"/>
      <w:pPr>
        <w:ind w:left="3960" w:hanging="360"/>
      </w:pPr>
      <w:rPr>
        <w:rFonts w:ascii="Symbol" w:hAnsi="Symbol" w:hint="default"/>
      </w:rPr>
    </w:lvl>
    <w:lvl w:ilvl="4" w:tplc="9FB45F5E" w:tentative="1">
      <w:start w:val="1"/>
      <w:numFmt w:val="bullet"/>
      <w:lvlText w:val="o"/>
      <w:lvlJc w:val="left"/>
      <w:pPr>
        <w:ind w:left="4680" w:hanging="360"/>
      </w:pPr>
      <w:rPr>
        <w:rFonts w:ascii="Courier New" w:hAnsi="Courier New" w:hint="default"/>
      </w:rPr>
    </w:lvl>
    <w:lvl w:ilvl="5" w:tplc="F04C5B5E" w:tentative="1">
      <w:start w:val="1"/>
      <w:numFmt w:val="bullet"/>
      <w:lvlText w:val=""/>
      <w:lvlJc w:val="left"/>
      <w:pPr>
        <w:ind w:left="5400" w:hanging="360"/>
      </w:pPr>
      <w:rPr>
        <w:rFonts w:ascii="Wingdings" w:hAnsi="Wingdings" w:hint="default"/>
      </w:rPr>
    </w:lvl>
    <w:lvl w:ilvl="6" w:tplc="81B09C98" w:tentative="1">
      <w:start w:val="1"/>
      <w:numFmt w:val="bullet"/>
      <w:lvlText w:val=""/>
      <w:lvlJc w:val="left"/>
      <w:pPr>
        <w:ind w:left="6120" w:hanging="360"/>
      </w:pPr>
      <w:rPr>
        <w:rFonts w:ascii="Symbol" w:hAnsi="Symbol" w:hint="default"/>
      </w:rPr>
    </w:lvl>
    <w:lvl w:ilvl="7" w:tplc="1EC6039C" w:tentative="1">
      <w:start w:val="1"/>
      <w:numFmt w:val="bullet"/>
      <w:lvlText w:val="o"/>
      <w:lvlJc w:val="left"/>
      <w:pPr>
        <w:ind w:left="6840" w:hanging="360"/>
      </w:pPr>
      <w:rPr>
        <w:rFonts w:ascii="Courier New" w:hAnsi="Courier New" w:hint="default"/>
      </w:rPr>
    </w:lvl>
    <w:lvl w:ilvl="8" w:tplc="B9F8E3AE" w:tentative="1">
      <w:start w:val="1"/>
      <w:numFmt w:val="bullet"/>
      <w:lvlText w:val=""/>
      <w:lvlJc w:val="left"/>
      <w:pPr>
        <w:ind w:left="7560" w:hanging="360"/>
      </w:pPr>
      <w:rPr>
        <w:rFonts w:ascii="Wingdings" w:hAnsi="Wingdings" w:hint="default"/>
      </w:rPr>
    </w:lvl>
  </w:abstractNum>
  <w:abstractNum w:abstractNumId="14">
    <w:nsid w:val="6E6568BB"/>
    <w:multiLevelType w:val="hybridMultilevel"/>
    <w:tmpl w:val="E27C6F86"/>
    <w:lvl w:ilvl="0" w:tplc="48648A96">
      <w:start w:val="1"/>
      <w:numFmt w:val="bullet"/>
      <w:pStyle w:val="Dotpoint1"/>
      <w:lvlText w:val=""/>
      <w:lvlJc w:val="left"/>
      <w:pPr>
        <w:ind w:left="360" w:hanging="360"/>
      </w:pPr>
      <w:rPr>
        <w:rFonts w:ascii="Wingdings" w:hAnsi="Wingdings" w:hint="default"/>
      </w:rPr>
    </w:lvl>
    <w:lvl w:ilvl="1" w:tplc="409CFB6C">
      <w:start w:val="1"/>
      <w:numFmt w:val="bullet"/>
      <w:lvlText w:val="o"/>
      <w:lvlJc w:val="left"/>
      <w:pPr>
        <w:ind w:left="1440" w:hanging="360"/>
      </w:pPr>
      <w:rPr>
        <w:rFonts w:ascii="Courier New" w:hAnsi="Courier New" w:hint="default"/>
      </w:rPr>
    </w:lvl>
    <w:lvl w:ilvl="2" w:tplc="20223742" w:tentative="1">
      <w:start w:val="1"/>
      <w:numFmt w:val="bullet"/>
      <w:lvlText w:val=""/>
      <w:lvlJc w:val="left"/>
      <w:pPr>
        <w:ind w:left="2160" w:hanging="360"/>
      </w:pPr>
      <w:rPr>
        <w:rFonts w:ascii="Wingdings" w:hAnsi="Wingdings" w:hint="default"/>
      </w:rPr>
    </w:lvl>
    <w:lvl w:ilvl="3" w:tplc="296C658E" w:tentative="1">
      <w:start w:val="1"/>
      <w:numFmt w:val="bullet"/>
      <w:lvlText w:val=""/>
      <w:lvlJc w:val="left"/>
      <w:pPr>
        <w:ind w:left="2880" w:hanging="360"/>
      </w:pPr>
      <w:rPr>
        <w:rFonts w:ascii="Symbol" w:hAnsi="Symbol" w:hint="default"/>
      </w:rPr>
    </w:lvl>
    <w:lvl w:ilvl="4" w:tplc="727A4606" w:tentative="1">
      <w:start w:val="1"/>
      <w:numFmt w:val="bullet"/>
      <w:lvlText w:val="o"/>
      <w:lvlJc w:val="left"/>
      <w:pPr>
        <w:ind w:left="3600" w:hanging="360"/>
      </w:pPr>
      <w:rPr>
        <w:rFonts w:ascii="Courier New" w:hAnsi="Courier New" w:hint="default"/>
      </w:rPr>
    </w:lvl>
    <w:lvl w:ilvl="5" w:tplc="E41824AA" w:tentative="1">
      <w:start w:val="1"/>
      <w:numFmt w:val="bullet"/>
      <w:lvlText w:val=""/>
      <w:lvlJc w:val="left"/>
      <w:pPr>
        <w:ind w:left="4320" w:hanging="360"/>
      </w:pPr>
      <w:rPr>
        <w:rFonts w:ascii="Wingdings" w:hAnsi="Wingdings" w:hint="default"/>
      </w:rPr>
    </w:lvl>
    <w:lvl w:ilvl="6" w:tplc="EC1CA40A" w:tentative="1">
      <w:start w:val="1"/>
      <w:numFmt w:val="bullet"/>
      <w:lvlText w:val=""/>
      <w:lvlJc w:val="left"/>
      <w:pPr>
        <w:ind w:left="5040" w:hanging="360"/>
      </w:pPr>
      <w:rPr>
        <w:rFonts w:ascii="Symbol" w:hAnsi="Symbol" w:hint="default"/>
      </w:rPr>
    </w:lvl>
    <w:lvl w:ilvl="7" w:tplc="8F9A9C1E" w:tentative="1">
      <w:start w:val="1"/>
      <w:numFmt w:val="bullet"/>
      <w:lvlText w:val="o"/>
      <w:lvlJc w:val="left"/>
      <w:pPr>
        <w:ind w:left="5760" w:hanging="360"/>
      </w:pPr>
      <w:rPr>
        <w:rFonts w:ascii="Courier New" w:hAnsi="Courier New" w:hint="default"/>
      </w:rPr>
    </w:lvl>
    <w:lvl w:ilvl="8" w:tplc="A5E4A290" w:tentative="1">
      <w:start w:val="1"/>
      <w:numFmt w:val="bullet"/>
      <w:lvlText w:val=""/>
      <w:lvlJc w:val="left"/>
      <w:pPr>
        <w:ind w:left="6480" w:hanging="360"/>
      </w:pPr>
      <w:rPr>
        <w:rFonts w:ascii="Wingdings" w:hAnsi="Wingdings" w:hint="default"/>
      </w:rPr>
    </w:lvl>
  </w:abstractNum>
  <w:abstractNum w:abstractNumId="15">
    <w:nsid w:val="75FC11CF"/>
    <w:multiLevelType w:val="hybridMultilevel"/>
    <w:tmpl w:val="B06EDF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7B655AF"/>
    <w:multiLevelType w:val="hybridMultilevel"/>
    <w:tmpl w:val="DFE86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
  </w:num>
  <w:num w:numId="4">
    <w:abstractNumId w:val="5"/>
  </w:num>
  <w:num w:numId="5">
    <w:abstractNumId w:val="2"/>
  </w:num>
  <w:num w:numId="6">
    <w:abstractNumId w:val="14"/>
  </w:num>
  <w:num w:numId="7">
    <w:abstractNumId w:val="3"/>
  </w:num>
  <w:num w:numId="8">
    <w:abstractNumId w:val="0"/>
  </w:num>
  <w:num w:numId="9">
    <w:abstractNumId w:val="7"/>
  </w:num>
  <w:num w:numId="10">
    <w:abstractNumId w:val="4"/>
  </w:num>
  <w:num w:numId="11">
    <w:abstractNumId w:val="9"/>
  </w:num>
  <w:num w:numId="12">
    <w:abstractNumId w:val="14"/>
  </w:num>
  <w:num w:numId="13">
    <w:abstractNumId w:val="14"/>
  </w:num>
  <w:num w:numId="14">
    <w:abstractNumId w:val="15"/>
  </w:num>
  <w:num w:numId="15">
    <w:abstractNumId w:val="14"/>
  </w:num>
  <w:num w:numId="16">
    <w:abstractNumId w:val="14"/>
  </w:num>
  <w:num w:numId="17">
    <w:abstractNumId w:val="10"/>
  </w:num>
  <w:num w:numId="18">
    <w:abstractNumId w:val="6"/>
  </w:num>
  <w:num w:numId="19">
    <w:abstractNumId w:val="12"/>
  </w:num>
  <w:num w:numId="20">
    <w:abstractNumId w:val="14"/>
  </w:num>
  <w:num w:numId="21">
    <w:abstractNumId w:val="14"/>
  </w:num>
  <w:num w:numId="22">
    <w:abstractNumId w:val="11"/>
  </w:num>
  <w:num w:numId="23">
    <w:abstractNumId w:val="16"/>
  </w:num>
  <w:num w:numId="2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B35"/>
    <w:rsid w:val="00002669"/>
    <w:rsid w:val="000108B2"/>
    <w:rsid w:val="00010B88"/>
    <w:rsid w:val="00012B64"/>
    <w:rsid w:val="00012B92"/>
    <w:rsid w:val="00013265"/>
    <w:rsid w:val="00013AF5"/>
    <w:rsid w:val="0001567A"/>
    <w:rsid w:val="00015F17"/>
    <w:rsid w:val="00017552"/>
    <w:rsid w:val="00021E43"/>
    <w:rsid w:val="00022290"/>
    <w:rsid w:val="00025197"/>
    <w:rsid w:val="00025F03"/>
    <w:rsid w:val="00026802"/>
    <w:rsid w:val="00026BFF"/>
    <w:rsid w:val="000277F2"/>
    <w:rsid w:val="0002784F"/>
    <w:rsid w:val="000315D7"/>
    <w:rsid w:val="00035951"/>
    <w:rsid w:val="00036F4F"/>
    <w:rsid w:val="000440CD"/>
    <w:rsid w:val="00044E45"/>
    <w:rsid w:val="00054737"/>
    <w:rsid w:val="00054E35"/>
    <w:rsid w:val="00056131"/>
    <w:rsid w:val="00057450"/>
    <w:rsid w:val="00060735"/>
    <w:rsid w:val="0006125F"/>
    <w:rsid w:val="0006515B"/>
    <w:rsid w:val="00065A69"/>
    <w:rsid w:val="00071C23"/>
    <w:rsid w:val="00074960"/>
    <w:rsid w:val="00074BD4"/>
    <w:rsid w:val="00074E36"/>
    <w:rsid w:val="00076B15"/>
    <w:rsid w:val="00080F74"/>
    <w:rsid w:val="00081923"/>
    <w:rsid w:val="00082661"/>
    <w:rsid w:val="00082830"/>
    <w:rsid w:val="00083346"/>
    <w:rsid w:val="000835C0"/>
    <w:rsid w:val="00083AE0"/>
    <w:rsid w:val="00086FDC"/>
    <w:rsid w:val="0008745F"/>
    <w:rsid w:val="00087F42"/>
    <w:rsid w:val="00090A98"/>
    <w:rsid w:val="00092704"/>
    <w:rsid w:val="00093236"/>
    <w:rsid w:val="000963CB"/>
    <w:rsid w:val="00096E0C"/>
    <w:rsid w:val="00097060"/>
    <w:rsid w:val="00097F48"/>
    <w:rsid w:val="000A0266"/>
    <w:rsid w:val="000A041C"/>
    <w:rsid w:val="000A0745"/>
    <w:rsid w:val="000A1908"/>
    <w:rsid w:val="000B05C5"/>
    <w:rsid w:val="000B4F69"/>
    <w:rsid w:val="000B6359"/>
    <w:rsid w:val="000C12F3"/>
    <w:rsid w:val="000C14D6"/>
    <w:rsid w:val="000C154F"/>
    <w:rsid w:val="000C1C55"/>
    <w:rsid w:val="000C536E"/>
    <w:rsid w:val="000D0490"/>
    <w:rsid w:val="000D3467"/>
    <w:rsid w:val="000D609C"/>
    <w:rsid w:val="000D7044"/>
    <w:rsid w:val="000D72E9"/>
    <w:rsid w:val="000D7CED"/>
    <w:rsid w:val="000E0236"/>
    <w:rsid w:val="000E031C"/>
    <w:rsid w:val="000E0625"/>
    <w:rsid w:val="000E0E5D"/>
    <w:rsid w:val="000E173E"/>
    <w:rsid w:val="000E213A"/>
    <w:rsid w:val="000E2DCB"/>
    <w:rsid w:val="000E671F"/>
    <w:rsid w:val="000F14B2"/>
    <w:rsid w:val="000F24C4"/>
    <w:rsid w:val="000F2A41"/>
    <w:rsid w:val="000F3A77"/>
    <w:rsid w:val="000F3B4E"/>
    <w:rsid w:val="000F3F44"/>
    <w:rsid w:val="000F5602"/>
    <w:rsid w:val="000F641C"/>
    <w:rsid w:val="000F73D4"/>
    <w:rsid w:val="00101C6D"/>
    <w:rsid w:val="00105E69"/>
    <w:rsid w:val="0010761A"/>
    <w:rsid w:val="001200D1"/>
    <w:rsid w:val="001218E7"/>
    <w:rsid w:val="00121B29"/>
    <w:rsid w:val="00123B5C"/>
    <w:rsid w:val="00125166"/>
    <w:rsid w:val="00125ADB"/>
    <w:rsid w:val="00131304"/>
    <w:rsid w:val="0013268E"/>
    <w:rsid w:val="00132888"/>
    <w:rsid w:val="001341F2"/>
    <w:rsid w:val="00134F81"/>
    <w:rsid w:val="00135C75"/>
    <w:rsid w:val="001431CA"/>
    <w:rsid w:val="001478BB"/>
    <w:rsid w:val="00150874"/>
    <w:rsid w:val="001509F3"/>
    <w:rsid w:val="00150D0B"/>
    <w:rsid w:val="001514C4"/>
    <w:rsid w:val="0015224C"/>
    <w:rsid w:val="001536F5"/>
    <w:rsid w:val="00153ACC"/>
    <w:rsid w:val="00155839"/>
    <w:rsid w:val="00157690"/>
    <w:rsid w:val="001600C6"/>
    <w:rsid w:val="001610EA"/>
    <w:rsid w:val="0016133C"/>
    <w:rsid w:val="00164993"/>
    <w:rsid w:val="00164E6C"/>
    <w:rsid w:val="001664AB"/>
    <w:rsid w:val="00166EF6"/>
    <w:rsid w:val="00170452"/>
    <w:rsid w:val="001707B0"/>
    <w:rsid w:val="00171DE1"/>
    <w:rsid w:val="00177308"/>
    <w:rsid w:val="00177827"/>
    <w:rsid w:val="00184504"/>
    <w:rsid w:val="00184C44"/>
    <w:rsid w:val="001874BA"/>
    <w:rsid w:val="001A327F"/>
    <w:rsid w:val="001A380A"/>
    <w:rsid w:val="001A3C6C"/>
    <w:rsid w:val="001A4B81"/>
    <w:rsid w:val="001A5A15"/>
    <w:rsid w:val="001A608E"/>
    <w:rsid w:val="001B09B1"/>
    <w:rsid w:val="001B335F"/>
    <w:rsid w:val="001B362E"/>
    <w:rsid w:val="001B43CF"/>
    <w:rsid w:val="001B5A61"/>
    <w:rsid w:val="001B7ABF"/>
    <w:rsid w:val="001C2CB5"/>
    <w:rsid w:val="001C3BA4"/>
    <w:rsid w:val="001C3F37"/>
    <w:rsid w:val="001D1484"/>
    <w:rsid w:val="001D2A2C"/>
    <w:rsid w:val="001D3B4E"/>
    <w:rsid w:val="001D65AE"/>
    <w:rsid w:val="001D7DDA"/>
    <w:rsid w:val="001E0A57"/>
    <w:rsid w:val="001E1602"/>
    <w:rsid w:val="001E1866"/>
    <w:rsid w:val="001E1874"/>
    <w:rsid w:val="001F0B35"/>
    <w:rsid w:val="001F2176"/>
    <w:rsid w:val="001F2AC5"/>
    <w:rsid w:val="001F3BE8"/>
    <w:rsid w:val="001F7D84"/>
    <w:rsid w:val="0020001E"/>
    <w:rsid w:val="00200D1A"/>
    <w:rsid w:val="00200F74"/>
    <w:rsid w:val="002025D1"/>
    <w:rsid w:val="00202606"/>
    <w:rsid w:val="0020745E"/>
    <w:rsid w:val="0021096C"/>
    <w:rsid w:val="00211898"/>
    <w:rsid w:val="00212681"/>
    <w:rsid w:val="00215DCD"/>
    <w:rsid w:val="002167CF"/>
    <w:rsid w:val="00217DC0"/>
    <w:rsid w:val="002242D4"/>
    <w:rsid w:val="00227276"/>
    <w:rsid w:val="002277A9"/>
    <w:rsid w:val="00227C08"/>
    <w:rsid w:val="00230F7F"/>
    <w:rsid w:val="00233BFA"/>
    <w:rsid w:val="00235744"/>
    <w:rsid w:val="00243346"/>
    <w:rsid w:val="002470C7"/>
    <w:rsid w:val="00247B82"/>
    <w:rsid w:val="00253C83"/>
    <w:rsid w:val="0025595F"/>
    <w:rsid w:val="002573D7"/>
    <w:rsid w:val="002604BF"/>
    <w:rsid w:val="0026112F"/>
    <w:rsid w:val="002632DC"/>
    <w:rsid w:val="002635DC"/>
    <w:rsid w:val="0026386D"/>
    <w:rsid w:val="002701FB"/>
    <w:rsid w:val="00270376"/>
    <w:rsid w:val="00270EA8"/>
    <w:rsid w:val="00272657"/>
    <w:rsid w:val="002729BA"/>
    <w:rsid w:val="002756ED"/>
    <w:rsid w:val="00275FC1"/>
    <w:rsid w:val="002766B2"/>
    <w:rsid w:val="00276AA5"/>
    <w:rsid w:val="0028129E"/>
    <w:rsid w:val="002825FD"/>
    <w:rsid w:val="00283E13"/>
    <w:rsid w:val="00284FCB"/>
    <w:rsid w:val="00285CCE"/>
    <w:rsid w:val="00285DB6"/>
    <w:rsid w:val="002866B5"/>
    <w:rsid w:val="00286735"/>
    <w:rsid w:val="0029208E"/>
    <w:rsid w:val="00294458"/>
    <w:rsid w:val="00295667"/>
    <w:rsid w:val="00295DCB"/>
    <w:rsid w:val="002A0827"/>
    <w:rsid w:val="002A2E71"/>
    <w:rsid w:val="002A3FF4"/>
    <w:rsid w:val="002A4655"/>
    <w:rsid w:val="002A520C"/>
    <w:rsid w:val="002A5577"/>
    <w:rsid w:val="002A686F"/>
    <w:rsid w:val="002A6F8E"/>
    <w:rsid w:val="002B056B"/>
    <w:rsid w:val="002B0E0D"/>
    <w:rsid w:val="002B2A6B"/>
    <w:rsid w:val="002B5D1B"/>
    <w:rsid w:val="002C152C"/>
    <w:rsid w:val="002C7745"/>
    <w:rsid w:val="002D3034"/>
    <w:rsid w:val="002D3745"/>
    <w:rsid w:val="002D6F3E"/>
    <w:rsid w:val="002E018E"/>
    <w:rsid w:val="002E06FD"/>
    <w:rsid w:val="002E0988"/>
    <w:rsid w:val="002E196B"/>
    <w:rsid w:val="002E2E73"/>
    <w:rsid w:val="002E45C5"/>
    <w:rsid w:val="002E55B5"/>
    <w:rsid w:val="002F054D"/>
    <w:rsid w:val="002F09CC"/>
    <w:rsid w:val="002F113A"/>
    <w:rsid w:val="002F1203"/>
    <w:rsid w:val="002F24E8"/>
    <w:rsid w:val="002F6E43"/>
    <w:rsid w:val="00300BB8"/>
    <w:rsid w:val="0030138D"/>
    <w:rsid w:val="0030163C"/>
    <w:rsid w:val="003030ED"/>
    <w:rsid w:val="00307A36"/>
    <w:rsid w:val="00310E0D"/>
    <w:rsid w:val="0031787F"/>
    <w:rsid w:val="00317BBC"/>
    <w:rsid w:val="00320885"/>
    <w:rsid w:val="0032090E"/>
    <w:rsid w:val="0032299D"/>
    <w:rsid w:val="003247F2"/>
    <w:rsid w:val="00331A2C"/>
    <w:rsid w:val="00332931"/>
    <w:rsid w:val="003336EB"/>
    <w:rsid w:val="003345B9"/>
    <w:rsid w:val="00334CE3"/>
    <w:rsid w:val="003376A3"/>
    <w:rsid w:val="00340B4D"/>
    <w:rsid w:val="003412ED"/>
    <w:rsid w:val="00341603"/>
    <w:rsid w:val="00342A9F"/>
    <w:rsid w:val="0034424E"/>
    <w:rsid w:val="00344712"/>
    <w:rsid w:val="003474A1"/>
    <w:rsid w:val="003504FC"/>
    <w:rsid w:val="00351C5F"/>
    <w:rsid w:val="00353F92"/>
    <w:rsid w:val="00356B12"/>
    <w:rsid w:val="00356BD3"/>
    <w:rsid w:val="00360628"/>
    <w:rsid w:val="0036200E"/>
    <w:rsid w:val="003641F3"/>
    <w:rsid w:val="003643E6"/>
    <w:rsid w:val="00372179"/>
    <w:rsid w:val="0037421A"/>
    <w:rsid w:val="00374269"/>
    <w:rsid w:val="0037689B"/>
    <w:rsid w:val="00380956"/>
    <w:rsid w:val="003879DB"/>
    <w:rsid w:val="0039144E"/>
    <w:rsid w:val="003918F3"/>
    <w:rsid w:val="00394D48"/>
    <w:rsid w:val="0039598F"/>
    <w:rsid w:val="003966BD"/>
    <w:rsid w:val="00397C94"/>
    <w:rsid w:val="00397DF1"/>
    <w:rsid w:val="003A07FD"/>
    <w:rsid w:val="003A10AA"/>
    <w:rsid w:val="003A25E7"/>
    <w:rsid w:val="003A27B9"/>
    <w:rsid w:val="003A2EE8"/>
    <w:rsid w:val="003A2F11"/>
    <w:rsid w:val="003A503E"/>
    <w:rsid w:val="003A5482"/>
    <w:rsid w:val="003A5B8F"/>
    <w:rsid w:val="003B16DA"/>
    <w:rsid w:val="003B1792"/>
    <w:rsid w:val="003B1F05"/>
    <w:rsid w:val="003B2D66"/>
    <w:rsid w:val="003B483E"/>
    <w:rsid w:val="003C24CF"/>
    <w:rsid w:val="003C3DFE"/>
    <w:rsid w:val="003C49EF"/>
    <w:rsid w:val="003C4FC9"/>
    <w:rsid w:val="003D056E"/>
    <w:rsid w:val="003D07BC"/>
    <w:rsid w:val="003D1075"/>
    <w:rsid w:val="003D1D01"/>
    <w:rsid w:val="003D2828"/>
    <w:rsid w:val="003D4321"/>
    <w:rsid w:val="003D5EB0"/>
    <w:rsid w:val="003D6251"/>
    <w:rsid w:val="003E0366"/>
    <w:rsid w:val="003E40D7"/>
    <w:rsid w:val="003E602B"/>
    <w:rsid w:val="003E67CB"/>
    <w:rsid w:val="003F42C8"/>
    <w:rsid w:val="003F484A"/>
    <w:rsid w:val="003F7915"/>
    <w:rsid w:val="004044A9"/>
    <w:rsid w:val="00404960"/>
    <w:rsid w:val="00405A20"/>
    <w:rsid w:val="00407048"/>
    <w:rsid w:val="004105DF"/>
    <w:rsid w:val="00410B6A"/>
    <w:rsid w:val="00411C10"/>
    <w:rsid w:val="004202CD"/>
    <w:rsid w:val="00420455"/>
    <w:rsid w:val="00420941"/>
    <w:rsid w:val="004216CF"/>
    <w:rsid w:val="00422D0A"/>
    <w:rsid w:val="00422E50"/>
    <w:rsid w:val="0042350B"/>
    <w:rsid w:val="004269EC"/>
    <w:rsid w:val="00427B9B"/>
    <w:rsid w:val="00427CFC"/>
    <w:rsid w:val="00430980"/>
    <w:rsid w:val="00430FD7"/>
    <w:rsid w:val="00432A60"/>
    <w:rsid w:val="00436915"/>
    <w:rsid w:val="00437753"/>
    <w:rsid w:val="00441898"/>
    <w:rsid w:val="00442C7B"/>
    <w:rsid w:val="00445F29"/>
    <w:rsid w:val="00455924"/>
    <w:rsid w:val="00457DA4"/>
    <w:rsid w:val="004602DD"/>
    <w:rsid w:val="00463A24"/>
    <w:rsid w:val="00463FFA"/>
    <w:rsid w:val="00464291"/>
    <w:rsid w:val="00470D97"/>
    <w:rsid w:val="00473C58"/>
    <w:rsid w:val="00474EF6"/>
    <w:rsid w:val="00475426"/>
    <w:rsid w:val="00476624"/>
    <w:rsid w:val="00476EB4"/>
    <w:rsid w:val="00482E1A"/>
    <w:rsid w:val="004849FE"/>
    <w:rsid w:val="00484E3E"/>
    <w:rsid w:val="0048643A"/>
    <w:rsid w:val="0048663C"/>
    <w:rsid w:val="00486D9C"/>
    <w:rsid w:val="00490352"/>
    <w:rsid w:val="00492E3A"/>
    <w:rsid w:val="004932A4"/>
    <w:rsid w:val="0049453B"/>
    <w:rsid w:val="00494E7C"/>
    <w:rsid w:val="00495039"/>
    <w:rsid w:val="00495569"/>
    <w:rsid w:val="00495EE6"/>
    <w:rsid w:val="00496074"/>
    <w:rsid w:val="004962A8"/>
    <w:rsid w:val="00496322"/>
    <w:rsid w:val="00496431"/>
    <w:rsid w:val="00496748"/>
    <w:rsid w:val="004A2EB4"/>
    <w:rsid w:val="004A5302"/>
    <w:rsid w:val="004A5905"/>
    <w:rsid w:val="004A6246"/>
    <w:rsid w:val="004A6DC9"/>
    <w:rsid w:val="004B3267"/>
    <w:rsid w:val="004B4965"/>
    <w:rsid w:val="004B4F16"/>
    <w:rsid w:val="004C0FDA"/>
    <w:rsid w:val="004C4063"/>
    <w:rsid w:val="004C50A7"/>
    <w:rsid w:val="004C511F"/>
    <w:rsid w:val="004D3B8F"/>
    <w:rsid w:val="004D465E"/>
    <w:rsid w:val="004D4802"/>
    <w:rsid w:val="004D5918"/>
    <w:rsid w:val="004D6AAA"/>
    <w:rsid w:val="004E43FB"/>
    <w:rsid w:val="004E59B9"/>
    <w:rsid w:val="004E60E8"/>
    <w:rsid w:val="004E66B7"/>
    <w:rsid w:val="004E7227"/>
    <w:rsid w:val="004F167F"/>
    <w:rsid w:val="004F22BF"/>
    <w:rsid w:val="004F376A"/>
    <w:rsid w:val="004F3B48"/>
    <w:rsid w:val="004F6DEE"/>
    <w:rsid w:val="00500F93"/>
    <w:rsid w:val="00501CA2"/>
    <w:rsid w:val="005152DE"/>
    <w:rsid w:val="00515A6D"/>
    <w:rsid w:val="00520315"/>
    <w:rsid w:val="005205AC"/>
    <w:rsid w:val="0052276C"/>
    <w:rsid w:val="00524988"/>
    <w:rsid w:val="0052511D"/>
    <w:rsid w:val="00526E29"/>
    <w:rsid w:val="00530050"/>
    <w:rsid w:val="00533F26"/>
    <w:rsid w:val="0053553D"/>
    <w:rsid w:val="0053680D"/>
    <w:rsid w:val="005406D9"/>
    <w:rsid w:val="00541AA1"/>
    <w:rsid w:val="00541B94"/>
    <w:rsid w:val="00541BCE"/>
    <w:rsid w:val="00543DC7"/>
    <w:rsid w:val="00545139"/>
    <w:rsid w:val="00552D11"/>
    <w:rsid w:val="00552D86"/>
    <w:rsid w:val="00554FAA"/>
    <w:rsid w:val="00557345"/>
    <w:rsid w:val="005618A2"/>
    <w:rsid w:val="00561984"/>
    <w:rsid w:val="00562308"/>
    <w:rsid w:val="00565E08"/>
    <w:rsid w:val="005660CC"/>
    <w:rsid w:val="00566180"/>
    <w:rsid w:val="005666B5"/>
    <w:rsid w:val="005704E1"/>
    <w:rsid w:val="00570758"/>
    <w:rsid w:val="00572A31"/>
    <w:rsid w:val="00574EF4"/>
    <w:rsid w:val="00576836"/>
    <w:rsid w:val="00577091"/>
    <w:rsid w:val="005777BC"/>
    <w:rsid w:val="00583232"/>
    <w:rsid w:val="005844B9"/>
    <w:rsid w:val="00584B70"/>
    <w:rsid w:val="00585BED"/>
    <w:rsid w:val="0059012D"/>
    <w:rsid w:val="00592C03"/>
    <w:rsid w:val="00595E57"/>
    <w:rsid w:val="005963DD"/>
    <w:rsid w:val="00597E62"/>
    <w:rsid w:val="005A12D5"/>
    <w:rsid w:val="005A3DBB"/>
    <w:rsid w:val="005A46C0"/>
    <w:rsid w:val="005A5969"/>
    <w:rsid w:val="005A6267"/>
    <w:rsid w:val="005B1838"/>
    <w:rsid w:val="005B1B88"/>
    <w:rsid w:val="005B5832"/>
    <w:rsid w:val="005C13F5"/>
    <w:rsid w:val="005C2017"/>
    <w:rsid w:val="005C277E"/>
    <w:rsid w:val="005C2FCF"/>
    <w:rsid w:val="005C444C"/>
    <w:rsid w:val="005C5199"/>
    <w:rsid w:val="005C5EDD"/>
    <w:rsid w:val="005C61F8"/>
    <w:rsid w:val="005D10C6"/>
    <w:rsid w:val="005D1C79"/>
    <w:rsid w:val="005D20A6"/>
    <w:rsid w:val="005D4710"/>
    <w:rsid w:val="005D50A2"/>
    <w:rsid w:val="005D5C29"/>
    <w:rsid w:val="005D704E"/>
    <w:rsid w:val="005D7254"/>
    <w:rsid w:val="005D7F0E"/>
    <w:rsid w:val="005E181F"/>
    <w:rsid w:val="005E1BA9"/>
    <w:rsid w:val="005E2EAF"/>
    <w:rsid w:val="005E303A"/>
    <w:rsid w:val="005E454B"/>
    <w:rsid w:val="005E4764"/>
    <w:rsid w:val="005E6524"/>
    <w:rsid w:val="005E664A"/>
    <w:rsid w:val="005E7A23"/>
    <w:rsid w:val="005F16CF"/>
    <w:rsid w:val="005F3C64"/>
    <w:rsid w:val="005F48A2"/>
    <w:rsid w:val="005F515E"/>
    <w:rsid w:val="005F7A49"/>
    <w:rsid w:val="00601303"/>
    <w:rsid w:val="006023E4"/>
    <w:rsid w:val="0060273D"/>
    <w:rsid w:val="006041EB"/>
    <w:rsid w:val="00605C7F"/>
    <w:rsid w:val="006137F7"/>
    <w:rsid w:val="00615993"/>
    <w:rsid w:val="00620F4F"/>
    <w:rsid w:val="00621EC1"/>
    <w:rsid w:val="00621FC7"/>
    <w:rsid w:val="006225E9"/>
    <w:rsid w:val="0062387B"/>
    <w:rsid w:val="00624233"/>
    <w:rsid w:val="00625E1B"/>
    <w:rsid w:val="006260D0"/>
    <w:rsid w:val="006277D0"/>
    <w:rsid w:val="0063298D"/>
    <w:rsid w:val="00632E7C"/>
    <w:rsid w:val="00635394"/>
    <w:rsid w:val="00637458"/>
    <w:rsid w:val="00637507"/>
    <w:rsid w:val="00641759"/>
    <w:rsid w:val="00641FC6"/>
    <w:rsid w:val="00650763"/>
    <w:rsid w:val="00650A37"/>
    <w:rsid w:val="00652973"/>
    <w:rsid w:val="00653A2A"/>
    <w:rsid w:val="0065461B"/>
    <w:rsid w:val="00655F4D"/>
    <w:rsid w:val="00656679"/>
    <w:rsid w:val="00656A51"/>
    <w:rsid w:val="00656FEC"/>
    <w:rsid w:val="00657CFB"/>
    <w:rsid w:val="00660EA2"/>
    <w:rsid w:val="006616B4"/>
    <w:rsid w:val="00662F6E"/>
    <w:rsid w:val="00664B83"/>
    <w:rsid w:val="006671B6"/>
    <w:rsid w:val="00670B41"/>
    <w:rsid w:val="00670BE6"/>
    <w:rsid w:val="00672EF3"/>
    <w:rsid w:val="00672F22"/>
    <w:rsid w:val="00673501"/>
    <w:rsid w:val="0067712D"/>
    <w:rsid w:val="00677C54"/>
    <w:rsid w:val="00680710"/>
    <w:rsid w:val="00682A97"/>
    <w:rsid w:val="00682EF4"/>
    <w:rsid w:val="00686F23"/>
    <w:rsid w:val="00687C72"/>
    <w:rsid w:val="00691951"/>
    <w:rsid w:val="006928F5"/>
    <w:rsid w:val="0069387D"/>
    <w:rsid w:val="00696704"/>
    <w:rsid w:val="00696750"/>
    <w:rsid w:val="00696A48"/>
    <w:rsid w:val="006A01CD"/>
    <w:rsid w:val="006A049A"/>
    <w:rsid w:val="006A1CE4"/>
    <w:rsid w:val="006A233E"/>
    <w:rsid w:val="006A3A9A"/>
    <w:rsid w:val="006B3C41"/>
    <w:rsid w:val="006C0515"/>
    <w:rsid w:val="006C0927"/>
    <w:rsid w:val="006C0949"/>
    <w:rsid w:val="006C12DA"/>
    <w:rsid w:val="006C17AB"/>
    <w:rsid w:val="006C2838"/>
    <w:rsid w:val="006C2861"/>
    <w:rsid w:val="006C3CA4"/>
    <w:rsid w:val="006C5DA9"/>
    <w:rsid w:val="006C7EA4"/>
    <w:rsid w:val="006D1932"/>
    <w:rsid w:val="006D3B44"/>
    <w:rsid w:val="006D53B9"/>
    <w:rsid w:val="006D6259"/>
    <w:rsid w:val="006E0E4A"/>
    <w:rsid w:val="006E29D0"/>
    <w:rsid w:val="006E349B"/>
    <w:rsid w:val="006E463C"/>
    <w:rsid w:val="006E65DF"/>
    <w:rsid w:val="006E7824"/>
    <w:rsid w:val="006F4F51"/>
    <w:rsid w:val="006F64FD"/>
    <w:rsid w:val="006F6F83"/>
    <w:rsid w:val="00700AC6"/>
    <w:rsid w:val="00701DA5"/>
    <w:rsid w:val="007037A4"/>
    <w:rsid w:val="00705CA8"/>
    <w:rsid w:val="0070671C"/>
    <w:rsid w:val="007127BE"/>
    <w:rsid w:val="00717883"/>
    <w:rsid w:val="00717B77"/>
    <w:rsid w:val="00717DC2"/>
    <w:rsid w:val="00731EC8"/>
    <w:rsid w:val="007363ED"/>
    <w:rsid w:val="007405D9"/>
    <w:rsid w:val="007415EC"/>
    <w:rsid w:val="00746E99"/>
    <w:rsid w:val="0075170A"/>
    <w:rsid w:val="00751CC1"/>
    <w:rsid w:val="00751DA2"/>
    <w:rsid w:val="00752148"/>
    <w:rsid w:val="00754C6E"/>
    <w:rsid w:val="0075616A"/>
    <w:rsid w:val="00756F22"/>
    <w:rsid w:val="007578AA"/>
    <w:rsid w:val="00761A13"/>
    <w:rsid w:val="00761C40"/>
    <w:rsid w:val="0076210F"/>
    <w:rsid w:val="007659BA"/>
    <w:rsid w:val="00766915"/>
    <w:rsid w:val="007718C1"/>
    <w:rsid w:val="00774B30"/>
    <w:rsid w:val="00782570"/>
    <w:rsid w:val="00782963"/>
    <w:rsid w:val="00782E06"/>
    <w:rsid w:val="00783F44"/>
    <w:rsid w:val="00784F4E"/>
    <w:rsid w:val="00785E60"/>
    <w:rsid w:val="00786E8B"/>
    <w:rsid w:val="00787494"/>
    <w:rsid w:val="00787E58"/>
    <w:rsid w:val="007905DB"/>
    <w:rsid w:val="00791297"/>
    <w:rsid w:val="00794FB9"/>
    <w:rsid w:val="007A2079"/>
    <w:rsid w:val="007A2432"/>
    <w:rsid w:val="007A26C2"/>
    <w:rsid w:val="007A540D"/>
    <w:rsid w:val="007A600D"/>
    <w:rsid w:val="007A79C2"/>
    <w:rsid w:val="007B2AB7"/>
    <w:rsid w:val="007B3D8D"/>
    <w:rsid w:val="007B5153"/>
    <w:rsid w:val="007B60F7"/>
    <w:rsid w:val="007B651F"/>
    <w:rsid w:val="007B6C4A"/>
    <w:rsid w:val="007C3281"/>
    <w:rsid w:val="007C50A7"/>
    <w:rsid w:val="007C574A"/>
    <w:rsid w:val="007C75D3"/>
    <w:rsid w:val="007D2A0A"/>
    <w:rsid w:val="007D5D71"/>
    <w:rsid w:val="007D7168"/>
    <w:rsid w:val="007E2D8C"/>
    <w:rsid w:val="007E368F"/>
    <w:rsid w:val="007E47AE"/>
    <w:rsid w:val="007E6910"/>
    <w:rsid w:val="007E6D8D"/>
    <w:rsid w:val="007F7270"/>
    <w:rsid w:val="008006D1"/>
    <w:rsid w:val="00800A2B"/>
    <w:rsid w:val="008052EE"/>
    <w:rsid w:val="008056ED"/>
    <w:rsid w:val="00806C1C"/>
    <w:rsid w:val="00811AE0"/>
    <w:rsid w:val="00812981"/>
    <w:rsid w:val="00815BDE"/>
    <w:rsid w:val="0082225E"/>
    <w:rsid w:val="008248C6"/>
    <w:rsid w:val="00824C10"/>
    <w:rsid w:val="00825D35"/>
    <w:rsid w:val="00826757"/>
    <w:rsid w:val="008308C6"/>
    <w:rsid w:val="00831C73"/>
    <w:rsid w:val="008353F5"/>
    <w:rsid w:val="00842044"/>
    <w:rsid w:val="00844651"/>
    <w:rsid w:val="0084569F"/>
    <w:rsid w:val="00845C4E"/>
    <w:rsid w:val="0084604B"/>
    <w:rsid w:val="0085050E"/>
    <w:rsid w:val="00851688"/>
    <w:rsid w:val="00852661"/>
    <w:rsid w:val="00852F44"/>
    <w:rsid w:val="00854245"/>
    <w:rsid w:val="0085434C"/>
    <w:rsid w:val="00862B29"/>
    <w:rsid w:val="00864518"/>
    <w:rsid w:val="00866CD6"/>
    <w:rsid w:val="00874DA5"/>
    <w:rsid w:val="008753B3"/>
    <w:rsid w:val="00876121"/>
    <w:rsid w:val="00876552"/>
    <w:rsid w:val="00876DD7"/>
    <w:rsid w:val="008778BD"/>
    <w:rsid w:val="0088036D"/>
    <w:rsid w:val="00881C4A"/>
    <w:rsid w:val="00884D4F"/>
    <w:rsid w:val="00886422"/>
    <w:rsid w:val="00887C93"/>
    <w:rsid w:val="008913F9"/>
    <w:rsid w:val="008923B6"/>
    <w:rsid w:val="008924E2"/>
    <w:rsid w:val="00892F7C"/>
    <w:rsid w:val="00894271"/>
    <w:rsid w:val="00896B6F"/>
    <w:rsid w:val="008A2044"/>
    <w:rsid w:val="008A5145"/>
    <w:rsid w:val="008A6A0E"/>
    <w:rsid w:val="008A707D"/>
    <w:rsid w:val="008B0E55"/>
    <w:rsid w:val="008B22E2"/>
    <w:rsid w:val="008B298B"/>
    <w:rsid w:val="008B3834"/>
    <w:rsid w:val="008B39CC"/>
    <w:rsid w:val="008B3CC0"/>
    <w:rsid w:val="008B4B8A"/>
    <w:rsid w:val="008B51AD"/>
    <w:rsid w:val="008C0A74"/>
    <w:rsid w:val="008C0E02"/>
    <w:rsid w:val="008C2283"/>
    <w:rsid w:val="008C2616"/>
    <w:rsid w:val="008C2716"/>
    <w:rsid w:val="008C2AA7"/>
    <w:rsid w:val="008C7064"/>
    <w:rsid w:val="008C72DE"/>
    <w:rsid w:val="008D000F"/>
    <w:rsid w:val="008D3407"/>
    <w:rsid w:val="008D3F06"/>
    <w:rsid w:val="008D4295"/>
    <w:rsid w:val="008D58F8"/>
    <w:rsid w:val="008D5A7E"/>
    <w:rsid w:val="008D6CB7"/>
    <w:rsid w:val="008D7320"/>
    <w:rsid w:val="008D7576"/>
    <w:rsid w:val="008E1AD1"/>
    <w:rsid w:val="008E226D"/>
    <w:rsid w:val="008E6671"/>
    <w:rsid w:val="008F0F0A"/>
    <w:rsid w:val="008F20BA"/>
    <w:rsid w:val="008F4EC6"/>
    <w:rsid w:val="008F6FE5"/>
    <w:rsid w:val="008F7402"/>
    <w:rsid w:val="009010D3"/>
    <w:rsid w:val="00901674"/>
    <w:rsid w:val="009017F6"/>
    <w:rsid w:val="0090577B"/>
    <w:rsid w:val="009058B5"/>
    <w:rsid w:val="0091129B"/>
    <w:rsid w:val="00911C3E"/>
    <w:rsid w:val="009123E1"/>
    <w:rsid w:val="009129F4"/>
    <w:rsid w:val="0091423A"/>
    <w:rsid w:val="00914B8E"/>
    <w:rsid w:val="0091710D"/>
    <w:rsid w:val="0092008C"/>
    <w:rsid w:val="009221AF"/>
    <w:rsid w:val="009238F0"/>
    <w:rsid w:val="009264AB"/>
    <w:rsid w:val="00926A05"/>
    <w:rsid w:val="00927868"/>
    <w:rsid w:val="00927D3F"/>
    <w:rsid w:val="00930E35"/>
    <w:rsid w:val="00933317"/>
    <w:rsid w:val="0093385E"/>
    <w:rsid w:val="00933F94"/>
    <w:rsid w:val="00937CBA"/>
    <w:rsid w:val="00940CD4"/>
    <w:rsid w:val="00941446"/>
    <w:rsid w:val="00941ED7"/>
    <w:rsid w:val="0094322E"/>
    <w:rsid w:val="00943363"/>
    <w:rsid w:val="00944AC7"/>
    <w:rsid w:val="00945153"/>
    <w:rsid w:val="009461ED"/>
    <w:rsid w:val="009461FC"/>
    <w:rsid w:val="0094750C"/>
    <w:rsid w:val="00950796"/>
    <w:rsid w:val="00951E40"/>
    <w:rsid w:val="00953335"/>
    <w:rsid w:val="009538E6"/>
    <w:rsid w:val="009550DC"/>
    <w:rsid w:val="00960279"/>
    <w:rsid w:val="00960366"/>
    <w:rsid w:val="009637A8"/>
    <w:rsid w:val="009704E4"/>
    <w:rsid w:val="009757E9"/>
    <w:rsid w:val="00976105"/>
    <w:rsid w:val="0097702D"/>
    <w:rsid w:val="009773A1"/>
    <w:rsid w:val="009775C7"/>
    <w:rsid w:val="00980FF3"/>
    <w:rsid w:val="009853D6"/>
    <w:rsid w:val="00986DA3"/>
    <w:rsid w:val="00987F06"/>
    <w:rsid w:val="0099240C"/>
    <w:rsid w:val="009931F2"/>
    <w:rsid w:val="009956B5"/>
    <w:rsid w:val="009963C9"/>
    <w:rsid w:val="0099653A"/>
    <w:rsid w:val="009A7DB2"/>
    <w:rsid w:val="009B10AD"/>
    <w:rsid w:val="009B1331"/>
    <w:rsid w:val="009B1FE5"/>
    <w:rsid w:val="009C212E"/>
    <w:rsid w:val="009C22BE"/>
    <w:rsid w:val="009C353A"/>
    <w:rsid w:val="009C545D"/>
    <w:rsid w:val="009C648D"/>
    <w:rsid w:val="009C6C6C"/>
    <w:rsid w:val="009C71E8"/>
    <w:rsid w:val="009D029A"/>
    <w:rsid w:val="009D082B"/>
    <w:rsid w:val="009D187B"/>
    <w:rsid w:val="009D5393"/>
    <w:rsid w:val="009D5EE3"/>
    <w:rsid w:val="009E231A"/>
    <w:rsid w:val="009E2517"/>
    <w:rsid w:val="009E2DFE"/>
    <w:rsid w:val="009E2F64"/>
    <w:rsid w:val="009E3BD9"/>
    <w:rsid w:val="009E3C1B"/>
    <w:rsid w:val="009E6C2D"/>
    <w:rsid w:val="009E731F"/>
    <w:rsid w:val="009F11A6"/>
    <w:rsid w:val="009F1B1B"/>
    <w:rsid w:val="009F324B"/>
    <w:rsid w:val="009F5D18"/>
    <w:rsid w:val="009F6AAC"/>
    <w:rsid w:val="009F6B21"/>
    <w:rsid w:val="00A02C1A"/>
    <w:rsid w:val="00A10A6B"/>
    <w:rsid w:val="00A10E2B"/>
    <w:rsid w:val="00A1228E"/>
    <w:rsid w:val="00A12301"/>
    <w:rsid w:val="00A13761"/>
    <w:rsid w:val="00A16267"/>
    <w:rsid w:val="00A219FD"/>
    <w:rsid w:val="00A21C12"/>
    <w:rsid w:val="00A21CC7"/>
    <w:rsid w:val="00A25241"/>
    <w:rsid w:val="00A2553F"/>
    <w:rsid w:val="00A30084"/>
    <w:rsid w:val="00A31AC8"/>
    <w:rsid w:val="00A334FB"/>
    <w:rsid w:val="00A378CD"/>
    <w:rsid w:val="00A4130E"/>
    <w:rsid w:val="00A4321B"/>
    <w:rsid w:val="00A4527B"/>
    <w:rsid w:val="00A45AA1"/>
    <w:rsid w:val="00A460E5"/>
    <w:rsid w:val="00A47359"/>
    <w:rsid w:val="00A50895"/>
    <w:rsid w:val="00A50F8C"/>
    <w:rsid w:val="00A51BE9"/>
    <w:rsid w:val="00A51F48"/>
    <w:rsid w:val="00A534C3"/>
    <w:rsid w:val="00A5674C"/>
    <w:rsid w:val="00A567A3"/>
    <w:rsid w:val="00A56A4A"/>
    <w:rsid w:val="00A573BB"/>
    <w:rsid w:val="00A5768C"/>
    <w:rsid w:val="00A60C27"/>
    <w:rsid w:val="00A61E31"/>
    <w:rsid w:val="00A65BF5"/>
    <w:rsid w:val="00A66F0F"/>
    <w:rsid w:val="00A67F20"/>
    <w:rsid w:val="00A707F9"/>
    <w:rsid w:val="00A71619"/>
    <w:rsid w:val="00A73318"/>
    <w:rsid w:val="00A73A5A"/>
    <w:rsid w:val="00A7484B"/>
    <w:rsid w:val="00A75360"/>
    <w:rsid w:val="00A779C6"/>
    <w:rsid w:val="00A804C7"/>
    <w:rsid w:val="00A8158B"/>
    <w:rsid w:val="00A82407"/>
    <w:rsid w:val="00A8270B"/>
    <w:rsid w:val="00A82B48"/>
    <w:rsid w:val="00A8362D"/>
    <w:rsid w:val="00A83A02"/>
    <w:rsid w:val="00A9169E"/>
    <w:rsid w:val="00A93207"/>
    <w:rsid w:val="00A93402"/>
    <w:rsid w:val="00A93867"/>
    <w:rsid w:val="00A94AC2"/>
    <w:rsid w:val="00A97BF6"/>
    <w:rsid w:val="00AA0096"/>
    <w:rsid w:val="00AA150A"/>
    <w:rsid w:val="00AA35E4"/>
    <w:rsid w:val="00AA44D4"/>
    <w:rsid w:val="00AA622E"/>
    <w:rsid w:val="00AA6C43"/>
    <w:rsid w:val="00AA7A6C"/>
    <w:rsid w:val="00AB03CB"/>
    <w:rsid w:val="00AB4173"/>
    <w:rsid w:val="00AB501F"/>
    <w:rsid w:val="00AB71A9"/>
    <w:rsid w:val="00AB7C9D"/>
    <w:rsid w:val="00AC053D"/>
    <w:rsid w:val="00AC4403"/>
    <w:rsid w:val="00AC688A"/>
    <w:rsid w:val="00AC6D45"/>
    <w:rsid w:val="00AD19E6"/>
    <w:rsid w:val="00AD4E56"/>
    <w:rsid w:val="00AD5CF2"/>
    <w:rsid w:val="00AD5D3A"/>
    <w:rsid w:val="00AD60A3"/>
    <w:rsid w:val="00AE0EEF"/>
    <w:rsid w:val="00AE1BC1"/>
    <w:rsid w:val="00AE33E1"/>
    <w:rsid w:val="00AE3AD2"/>
    <w:rsid w:val="00AE465C"/>
    <w:rsid w:val="00AE58C3"/>
    <w:rsid w:val="00AF0DB8"/>
    <w:rsid w:val="00AF0DFC"/>
    <w:rsid w:val="00AF1005"/>
    <w:rsid w:val="00AF1F9E"/>
    <w:rsid w:val="00B020E2"/>
    <w:rsid w:val="00B05F5C"/>
    <w:rsid w:val="00B10F1E"/>
    <w:rsid w:val="00B15893"/>
    <w:rsid w:val="00B2081C"/>
    <w:rsid w:val="00B20C64"/>
    <w:rsid w:val="00B25CF4"/>
    <w:rsid w:val="00B27C21"/>
    <w:rsid w:val="00B33A53"/>
    <w:rsid w:val="00B35CA4"/>
    <w:rsid w:val="00B37AE6"/>
    <w:rsid w:val="00B41272"/>
    <w:rsid w:val="00B426FE"/>
    <w:rsid w:val="00B441CF"/>
    <w:rsid w:val="00B448A2"/>
    <w:rsid w:val="00B44935"/>
    <w:rsid w:val="00B50996"/>
    <w:rsid w:val="00B539EF"/>
    <w:rsid w:val="00B545F8"/>
    <w:rsid w:val="00B601D1"/>
    <w:rsid w:val="00B65028"/>
    <w:rsid w:val="00B67648"/>
    <w:rsid w:val="00B67E70"/>
    <w:rsid w:val="00B70E2A"/>
    <w:rsid w:val="00B73909"/>
    <w:rsid w:val="00B74577"/>
    <w:rsid w:val="00B74F6B"/>
    <w:rsid w:val="00B76173"/>
    <w:rsid w:val="00B77043"/>
    <w:rsid w:val="00B80063"/>
    <w:rsid w:val="00B83832"/>
    <w:rsid w:val="00B86D06"/>
    <w:rsid w:val="00B90726"/>
    <w:rsid w:val="00B90B0D"/>
    <w:rsid w:val="00B91B2C"/>
    <w:rsid w:val="00B9232C"/>
    <w:rsid w:val="00B934BF"/>
    <w:rsid w:val="00B947AC"/>
    <w:rsid w:val="00BA0015"/>
    <w:rsid w:val="00BA1958"/>
    <w:rsid w:val="00BA370E"/>
    <w:rsid w:val="00BA477F"/>
    <w:rsid w:val="00BA489C"/>
    <w:rsid w:val="00BA5169"/>
    <w:rsid w:val="00BA5482"/>
    <w:rsid w:val="00BA7751"/>
    <w:rsid w:val="00BA7A0A"/>
    <w:rsid w:val="00BB113D"/>
    <w:rsid w:val="00BB1800"/>
    <w:rsid w:val="00BB478A"/>
    <w:rsid w:val="00BB4A41"/>
    <w:rsid w:val="00BB5C82"/>
    <w:rsid w:val="00BB6561"/>
    <w:rsid w:val="00BB76F4"/>
    <w:rsid w:val="00BC3CE4"/>
    <w:rsid w:val="00BC6D6F"/>
    <w:rsid w:val="00BC706E"/>
    <w:rsid w:val="00BC770A"/>
    <w:rsid w:val="00BC7C47"/>
    <w:rsid w:val="00BD26E2"/>
    <w:rsid w:val="00BD60B2"/>
    <w:rsid w:val="00BD6826"/>
    <w:rsid w:val="00BE0576"/>
    <w:rsid w:val="00BE179B"/>
    <w:rsid w:val="00BE1F19"/>
    <w:rsid w:val="00BE4391"/>
    <w:rsid w:val="00BE7128"/>
    <w:rsid w:val="00BF41D3"/>
    <w:rsid w:val="00BF4CB8"/>
    <w:rsid w:val="00BF5946"/>
    <w:rsid w:val="00BF6459"/>
    <w:rsid w:val="00BF651F"/>
    <w:rsid w:val="00BF690E"/>
    <w:rsid w:val="00C003A9"/>
    <w:rsid w:val="00C036A2"/>
    <w:rsid w:val="00C042A7"/>
    <w:rsid w:val="00C04A30"/>
    <w:rsid w:val="00C053D5"/>
    <w:rsid w:val="00C05D6D"/>
    <w:rsid w:val="00C06ED1"/>
    <w:rsid w:val="00C123B5"/>
    <w:rsid w:val="00C175E0"/>
    <w:rsid w:val="00C17D14"/>
    <w:rsid w:val="00C22199"/>
    <w:rsid w:val="00C23012"/>
    <w:rsid w:val="00C255AD"/>
    <w:rsid w:val="00C25C4D"/>
    <w:rsid w:val="00C268DF"/>
    <w:rsid w:val="00C26C22"/>
    <w:rsid w:val="00C27996"/>
    <w:rsid w:val="00C304D4"/>
    <w:rsid w:val="00C30D59"/>
    <w:rsid w:val="00C3198C"/>
    <w:rsid w:val="00C33C94"/>
    <w:rsid w:val="00C3434D"/>
    <w:rsid w:val="00C34E1C"/>
    <w:rsid w:val="00C36075"/>
    <w:rsid w:val="00C37003"/>
    <w:rsid w:val="00C402E1"/>
    <w:rsid w:val="00C420CD"/>
    <w:rsid w:val="00C4558C"/>
    <w:rsid w:val="00C4709B"/>
    <w:rsid w:val="00C47820"/>
    <w:rsid w:val="00C517B7"/>
    <w:rsid w:val="00C52F96"/>
    <w:rsid w:val="00C53E31"/>
    <w:rsid w:val="00C54125"/>
    <w:rsid w:val="00C559F5"/>
    <w:rsid w:val="00C56F39"/>
    <w:rsid w:val="00C57BF0"/>
    <w:rsid w:val="00C63294"/>
    <w:rsid w:val="00C6438B"/>
    <w:rsid w:val="00C67C7E"/>
    <w:rsid w:val="00C7754E"/>
    <w:rsid w:val="00C77652"/>
    <w:rsid w:val="00C77DC6"/>
    <w:rsid w:val="00C801DA"/>
    <w:rsid w:val="00C82997"/>
    <w:rsid w:val="00C82D8D"/>
    <w:rsid w:val="00C8407B"/>
    <w:rsid w:val="00C87AAA"/>
    <w:rsid w:val="00C90E7A"/>
    <w:rsid w:val="00C926F0"/>
    <w:rsid w:val="00C9485C"/>
    <w:rsid w:val="00C9656D"/>
    <w:rsid w:val="00CA1534"/>
    <w:rsid w:val="00CA1556"/>
    <w:rsid w:val="00CA430B"/>
    <w:rsid w:val="00CA4AFC"/>
    <w:rsid w:val="00CA4CAB"/>
    <w:rsid w:val="00CA777F"/>
    <w:rsid w:val="00CB348B"/>
    <w:rsid w:val="00CB3C80"/>
    <w:rsid w:val="00CB46BD"/>
    <w:rsid w:val="00CB5F09"/>
    <w:rsid w:val="00CC1C33"/>
    <w:rsid w:val="00CC2FD7"/>
    <w:rsid w:val="00CC362A"/>
    <w:rsid w:val="00CC3E38"/>
    <w:rsid w:val="00CC5A0A"/>
    <w:rsid w:val="00CC5AF9"/>
    <w:rsid w:val="00CC613E"/>
    <w:rsid w:val="00CD0A50"/>
    <w:rsid w:val="00CD0E61"/>
    <w:rsid w:val="00CD206E"/>
    <w:rsid w:val="00CD54E2"/>
    <w:rsid w:val="00CD5AFF"/>
    <w:rsid w:val="00CD5F32"/>
    <w:rsid w:val="00CD7E23"/>
    <w:rsid w:val="00CE3241"/>
    <w:rsid w:val="00CE3FED"/>
    <w:rsid w:val="00CE6969"/>
    <w:rsid w:val="00CE7068"/>
    <w:rsid w:val="00CF3CED"/>
    <w:rsid w:val="00CF41E2"/>
    <w:rsid w:val="00CF7C87"/>
    <w:rsid w:val="00D00F9D"/>
    <w:rsid w:val="00D023A4"/>
    <w:rsid w:val="00D0333A"/>
    <w:rsid w:val="00D03830"/>
    <w:rsid w:val="00D03B70"/>
    <w:rsid w:val="00D06FDC"/>
    <w:rsid w:val="00D11B86"/>
    <w:rsid w:val="00D12F62"/>
    <w:rsid w:val="00D14194"/>
    <w:rsid w:val="00D146FE"/>
    <w:rsid w:val="00D14BE9"/>
    <w:rsid w:val="00D15538"/>
    <w:rsid w:val="00D1580C"/>
    <w:rsid w:val="00D17B15"/>
    <w:rsid w:val="00D17E03"/>
    <w:rsid w:val="00D20F82"/>
    <w:rsid w:val="00D20FA2"/>
    <w:rsid w:val="00D22393"/>
    <w:rsid w:val="00D26E9A"/>
    <w:rsid w:val="00D2759D"/>
    <w:rsid w:val="00D30D90"/>
    <w:rsid w:val="00D3354D"/>
    <w:rsid w:val="00D33584"/>
    <w:rsid w:val="00D3392A"/>
    <w:rsid w:val="00D339F5"/>
    <w:rsid w:val="00D418CE"/>
    <w:rsid w:val="00D42FC4"/>
    <w:rsid w:val="00D43B5F"/>
    <w:rsid w:val="00D45F25"/>
    <w:rsid w:val="00D473F6"/>
    <w:rsid w:val="00D47490"/>
    <w:rsid w:val="00D47694"/>
    <w:rsid w:val="00D510ED"/>
    <w:rsid w:val="00D515F1"/>
    <w:rsid w:val="00D51E6A"/>
    <w:rsid w:val="00D54FC4"/>
    <w:rsid w:val="00D559EA"/>
    <w:rsid w:val="00D642F4"/>
    <w:rsid w:val="00D645B6"/>
    <w:rsid w:val="00D6549F"/>
    <w:rsid w:val="00D7186A"/>
    <w:rsid w:val="00D71A91"/>
    <w:rsid w:val="00D732AE"/>
    <w:rsid w:val="00D806B0"/>
    <w:rsid w:val="00D82616"/>
    <w:rsid w:val="00D92B79"/>
    <w:rsid w:val="00DA5FBD"/>
    <w:rsid w:val="00DB2443"/>
    <w:rsid w:val="00DB2974"/>
    <w:rsid w:val="00DB3B51"/>
    <w:rsid w:val="00DB599C"/>
    <w:rsid w:val="00DC1DD4"/>
    <w:rsid w:val="00DC2CF1"/>
    <w:rsid w:val="00DC3904"/>
    <w:rsid w:val="00DC3B78"/>
    <w:rsid w:val="00DC5F5C"/>
    <w:rsid w:val="00DC7CDD"/>
    <w:rsid w:val="00DD1C0C"/>
    <w:rsid w:val="00DD265C"/>
    <w:rsid w:val="00DD2C72"/>
    <w:rsid w:val="00DD2FD2"/>
    <w:rsid w:val="00DD3CDB"/>
    <w:rsid w:val="00DD4914"/>
    <w:rsid w:val="00DD6ADE"/>
    <w:rsid w:val="00DD7CC1"/>
    <w:rsid w:val="00DE0042"/>
    <w:rsid w:val="00DE0D29"/>
    <w:rsid w:val="00DE2C71"/>
    <w:rsid w:val="00DE4C9F"/>
    <w:rsid w:val="00DF0A3C"/>
    <w:rsid w:val="00DF1618"/>
    <w:rsid w:val="00DF24B2"/>
    <w:rsid w:val="00DF45F8"/>
    <w:rsid w:val="00E03320"/>
    <w:rsid w:val="00E03E73"/>
    <w:rsid w:val="00E04BAB"/>
    <w:rsid w:val="00E06B95"/>
    <w:rsid w:val="00E0768B"/>
    <w:rsid w:val="00E123CB"/>
    <w:rsid w:val="00E1375E"/>
    <w:rsid w:val="00E14FA9"/>
    <w:rsid w:val="00E20086"/>
    <w:rsid w:val="00E2020E"/>
    <w:rsid w:val="00E236D0"/>
    <w:rsid w:val="00E24680"/>
    <w:rsid w:val="00E2503D"/>
    <w:rsid w:val="00E30A83"/>
    <w:rsid w:val="00E31A09"/>
    <w:rsid w:val="00E31B9E"/>
    <w:rsid w:val="00E34ED1"/>
    <w:rsid w:val="00E357B8"/>
    <w:rsid w:val="00E35995"/>
    <w:rsid w:val="00E365F8"/>
    <w:rsid w:val="00E42E68"/>
    <w:rsid w:val="00E45A10"/>
    <w:rsid w:val="00E46BD1"/>
    <w:rsid w:val="00E470C7"/>
    <w:rsid w:val="00E52313"/>
    <w:rsid w:val="00E53649"/>
    <w:rsid w:val="00E536F5"/>
    <w:rsid w:val="00E5516D"/>
    <w:rsid w:val="00E55D76"/>
    <w:rsid w:val="00E56410"/>
    <w:rsid w:val="00E56DA5"/>
    <w:rsid w:val="00E56DBD"/>
    <w:rsid w:val="00E56EC1"/>
    <w:rsid w:val="00E57478"/>
    <w:rsid w:val="00E63CD2"/>
    <w:rsid w:val="00E6649F"/>
    <w:rsid w:val="00E70CD3"/>
    <w:rsid w:val="00E712F1"/>
    <w:rsid w:val="00E71E35"/>
    <w:rsid w:val="00E72041"/>
    <w:rsid w:val="00E7218B"/>
    <w:rsid w:val="00E740FC"/>
    <w:rsid w:val="00E80172"/>
    <w:rsid w:val="00E801C0"/>
    <w:rsid w:val="00E80B05"/>
    <w:rsid w:val="00E81A91"/>
    <w:rsid w:val="00E83021"/>
    <w:rsid w:val="00E8477A"/>
    <w:rsid w:val="00E84D88"/>
    <w:rsid w:val="00E84F19"/>
    <w:rsid w:val="00E87BB9"/>
    <w:rsid w:val="00E920B0"/>
    <w:rsid w:val="00E93311"/>
    <w:rsid w:val="00E95812"/>
    <w:rsid w:val="00E95948"/>
    <w:rsid w:val="00EA184B"/>
    <w:rsid w:val="00EA1E1E"/>
    <w:rsid w:val="00EA3E0B"/>
    <w:rsid w:val="00EA5049"/>
    <w:rsid w:val="00EA5C96"/>
    <w:rsid w:val="00EA77CB"/>
    <w:rsid w:val="00EA799B"/>
    <w:rsid w:val="00EB03A7"/>
    <w:rsid w:val="00EB0F91"/>
    <w:rsid w:val="00EB1267"/>
    <w:rsid w:val="00EB3241"/>
    <w:rsid w:val="00EB5CC0"/>
    <w:rsid w:val="00EB7D63"/>
    <w:rsid w:val="00EC00E1"/>
    <w:rsid w:val="00EC0CAE"/>
    <w:rsid w:val="00EC29E3"/>
    <w:rsid w:val="00EC2F7A"/>
    <w:rsid w:val="00EC3B91"/>
    <w:rsid w:val="00EC75E3"/>
    <w:rsid w:val="00ED24F6"/>
    <w:rsid w:val="00ED4D6D"/>
    <w:rsid w:val="00ED5BD2"/>
    <w:rsid w:val="00ED5DD0"/>
    <w:rsid w:val="00ED6A9F"/>
    <w:rsid w:val="00EE30C8"/>
    <w:rsid w:val="00EE42D9"/>
    <w:rsid w:val="00EE67B3"/>
    <w:rsid w:val="00EE7716"/>
    <w:rsid w:val="00EF151D"/>
    <w:rsid w:val="00EF182D"/>
    <w:rsid w:val="00EF3366"/>
    <w:rsid w:val="00EF5C7B"/>
    <w:rsid w:val="00EF6CF4"/>
    <w:rsid w:val="00F039F7"/>
    <w:rsid w:val="00F03F1B"/>
    <w:rsid w:val="00F053AB"/>
    <w:rsid w:val="00F06D86"/>
    <w:rsid w:val="00F13F89"/>
    <w:rsid w:val="00F17A7F"/>
    <w:rsid w:val="00F208CE"/>
    <w:rsid w:val="00F25CBB"/>
    <w:rsid w:val="00F26574"/>
    <w:rsid w:val="00F26973"/>
    <w:rsid w:val="00F27DA7"/>
    <w:rsid w:val="00F303C4"/>
    <w:rsid w:val="00F33645"/>
    <w:rsid w:val="00F3741D"/>
    <w:rsid w:val="00F40997"/>
    <w:rsid w:val="00F409C6"/>
    <w:rsid w:val="00F42A49"/>
    <w:rsid w:val="00F43162"/>
    <w:rsid w:val="00F43A36"/>
    <w:rsid w:val="00F43F4B"/>
    <w:rsid w:val="00F443AE"/>
    <w:rsid w:val="00F47BF6"/>
    <w:rsid w:val="00F57108"/>
    <w:rsid w:val="00F57278"/>
    <w:rsid w:val="00F60BA5"/>
    <w:rsid w:val="00F62817"/>
    <w:rsid w:val="00F62FC0"/>
    <w:rsid w:val="00F6348D"/>
    <w:rsid w:val="00F654FF"/>
    <w:rsid w:val="00F7074B"/>
    <w:rsid w:val="00F70F51"/>
    <w:rsid w:val="00F70FF8"/>
    <w:rsid w:val="00F7147E"/>
    <w:rsid w:val="00F716AE"/>
    <w:rsid w:val="00F829C2"/>
    <w:rsid w:val="00F84D20"/>
    <w:rsid w:val="00F8762F"/>
    <w:rsid w:val="00F92B4E"/>
    <w:rsid w:val="00F93048"/>
    <w:rsid w:val="00F968BC"/>
    <w:rsid w:val="00F96D13"/>
    <w:rsid w:val="00F97DA8"/>
    <w:rsid w:val="00F97DC3"/>
    <w:rsid w:val="00FA0C25"/>
    <w:rsid w:val="00FA19B5"/>
    <w:rsid w:val="00FA4E2D"/>
    <w:rsid w:val="00FA511E"/>
    <w:rsid w:val="00FA584E"/>
    <w:rsid w:val="00FA5D83"/>
    <w:rsid w:val="00FA5EE2"/>
    <w:rsid w:val="00FA79F7"/>
    <w:rsid w:val="00FB02D6"/>
    <w:rsid w:val="00FB198B"/>
    <w:rsid w:val="00FB3053"/>
    <w:rsid w:val="00FB763C"/>
    <w:rsid w:val="00FC0E98"/>
    <w:rsid w:val="00FC271C"/>
    <w:rsid w:val="00FC39FE"/>
    <w:rsid w:val="00FC47B4"/>
    <w:rsid w:val="00FC739F"/>
    <w:rsid w:val="00FD294F"/>
    <w:rsid w:val="00FD35AD"/>
    <w:rsid w:val="00FD5190"/>
    <w:rsid w:val="00FE0627"/>
    <w:rsid w:val="00FE177E"/>
    <w:rsid w:val="00FE1D2A"/>
    <w:rsid w:val="00FE2298"/>
    <w:rsid w:val="00FE3751"/>
    <w:rsid w:val="00FE3F74"/>
    <w:rsid w:val="00FE4A2D"/>
    <w:rsid w:val="00FE69BB"/>
    <w:rsid w:val="00FE7456"/>
    <w:rsid w:val="00FF1F97"/>
    <w:rsid w:val="00FF246B"/>
    <w:rsid w:val="00FF337C"/>
    <w:rsid w:val="00FF3BEE"/>
    <w:rsid w:val="00FF41C9"/>
    <w:rsid w:val="00FF5931"/>
    <w:rsid w:val="00FF6B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header" w:locked="1"/>
    <w:lsdException w:name="footer" w:locked="1"/>
    <w:lsdException w:name="caption" w:locked="1" w:qFormat="1"/>
    <w:lsdException w:name="table of figures" w:locked="1" w:uiPriority="99"/>
    <w:lsdException w:name="page number"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Hyperlink" w:locked="1"/>
    <w:lsdException w:name="Strong" w:locked="1" w:qFormat="1"/>
    <w:lsdException w:name="Emphasis" w:locked="1" w:uiPriority="20" w:qFormat="1"/>
    <w:lsdException w:name="HTML Top of Form" w:locked="1"/>
    <w:lsdException w:name="HTML Bottom of Form" w:locked="1"/>
    <w:lsdException w:name="Normal (Web)" w:locked="1"/>
    <w:lsdException w:name="Normal Table"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1203"/>
    <w:pPr>
      <w:spacing w:before="160" w:line="260" w:lineRule="exact"/>
    </w:pPr>
    <w:rPr>
      <w:rFonts w:ascii="Trebuchet MS" w:hAnsi="Trebuchet MS"/>
      <w:sz w:val="19"/>
      <w:lang w:val="en-AU"/>
    </w:rPr>
  </w:style>
  <w:style w:type="paragraph" w:styleId="Heading1">
    <w:name w:val="heading 1"/>
    <w:basedOn w:val="Normal"/>
    <w:next w:val="Text"/>
    <w:qFormat/>
    <w:rsid w:val="00FB3053"/>
    <w:pPr>
      <w:keepNext/>
      <w:spacing w:before="0" w:after="360" w:line="240" w:lineRule="auto"/>
      <w:outlineLvl w:val="0"/>
    </w:pPr>
    <w:rPr>
      <w:rFonts w:ascii="Arial" w:hAnsi="Arial" w:cs="Tahoma"/>
      <w:color w:val="000000"/>
      <w:kern w:val="28"/>
      <w:sz w:val="56"/>
      <w:szCs w:val="56"/>
    </w:rPr>
  </w:style>
  <w:style w:type="paragraph" w:styleId="Heading2">
    <w:name w:val="heading 2"/>
    <w:basedOn w:val="Normal"/>
    <w:next w:val="Text"/>
    <w:qFormat/>
    <w:rsid w:val="00FB3053"/>
    <w:pPr>
      <w:keepNext/>
      <w:spacing w:before="360" w:line="240" w:lineRule="auto"/>
      <w:ind w:right="-369"/>
      <w:outlineLvl w:val="1"/>
    </w:pPr>
    <w:rPr>
      <w:rFonts w:ascii="Arial" w:hAnsi="Arial" w:cs="Tahoma"/>
      <w:sz w:val="28"/>
    </w:rPr>
  </w:style>
  <w:style w:type="paragraph" w:styleId="Heading3">
    <w:name w:val="heading 3"/>
    <w:basedOn w:val="Normal"/>
    <w:next w:val="Text"/>
    <w:link w:val="Heading3Char"/>
    <w:qFormat/>
    <w:rsid w:val="00FB3053"/>
    <w:pPr>
      <w:spacing w:before="280" w:line="320" w:lineRule="exact"/>
      <w:outlineLvl w:val="2"/>
    </w:pPr>
    <w:rPr>
      <w:rFonts w:ascii="Arial" w:hAnsi="Arial" w:cs="Tahoma"/>
      <w:color w:val="000000"/>
      <w:sz w:val="24"/>
    </w:rPr>
  </w:style>
  <w:style w:type="paragraph" w:styleId="Heading4">
    <w:name w:val="heading 4"/>
    <w:basedOn w:val="Normal"/>
    <w:next w:val="Text"/>
    <w:qFormat/>
    <w:rsid w:val="00015F17"/>
    <w:pPr>
      <w:spacing w:before="240" w:line="240" w:lineRule="auto"/>
      <w:outlineLvl w:val="3"/>
    </w:pPr>
    <w:rPr>
      <w:rFonts w:ascii="Tahoma" w:hAnsi="Tahoma"/>
      <w:i/>
      <w:sz w:val="22"/>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link w:val="Text"/>
    <w:locked/>
    <w:rsid w:val="0048643A"/>
    <w:rPr>
      <w:rFonts w:ascii="Trebuchet MS" w:hAnsi="Trebuchet MS" w:cs="Times New Roman"/>
      <w:sz w:val="19"/>
      <w:lang w:val="en-AU" w:eastAsia="en-US" w:bidi="ar-SA"/>
    </w:rPr>
  </w:style>
  <w:style w:type="character" w:styleId="PageNumber">
    <w:name w:val="page number"/>
    <w:rsid w:val="007037A4"/>
    <w:rPr>
      <w:rFonts w:ascii="Tahoma" w:hAnsi="Tahoma" w:cs="Times New Roman"/>
      <w:sz w:val="18"/>
    </w:rPr>
  </w:style>
  <w:style w:type="paragraph" w:styleId="Footer">
    <w:name w:val="footer"/>
    <w:basedOn w:val="Normal"/>
    <w:rsid w:val="00FB3053"/>
    <w:pPr>
      <w:tabs>
        <w:tab w:val="right" w:pos="8505"/>
      </w:tabs>
      <w:spacing w:before="0"/>
    </w:pPr>
    <w:rPr>
      <w:rFonts w:ascii="Arial" w:hAnsi="Arial"/>
      <w:sz w:val="17"/>
      <w:szCs w:val="17"/>
    </w:rPr>
  </w:style>
  <w:style w:type="paragraph" w:styleId="TOC1">
    <w:name w:val="toc 1"/>
    <w:basedOn w:val="Normal"/>
    <w:uiPriority w:val="39"/>
    <w:rsid w:val="00C053D5"/>
    <w:pPr>
      <w:tabs>
        <w:tab w:val="right" w:pos="6804"/>
      </w:tabs>
      <w:spacing w:before="120" w:line="300" w:lineRule="exact"/>
      <w:ind w:right="1984"/>
    </w:pPr>
    <w:rPr>
      <w:noProof/>
      <w:color w:val="000000"/>
      <w:szCs w:val="19"/>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FB3053"/>
    <w:pPr>
      <w:spacing w:before="360" w:after="80"/>
      <w:ind w:left="851" w:hanging="851"/>
    </w:pPr>
    <w:rPr>
      <w:rFonts w:ascii="Arial" w:hAnsi="Arial"/>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FB3053"/>
  </w:style>
  <w:style w:type="paragraph" w:customStyle="1" w:styleId="Dotpoint1">
    <w:name w:val="Dotpoint1"/>
    <w:autoRedefine/>
    <w:rsid w:val="00300BB8"/>
    <w:pPr>
      <w:numPr>
        <w:numId w:val="1"/>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autoRedefine/>
    <w:rsid w:val="006F64FD"/>
    <w:pPr>
      <w:numPr>
        <w:numId w:val="2"/>
      </w:numPr>
      <w:tabs>
        <w:tab w:val="clear" w:pos="284"/>
        <w:tab w:val="left" w:pos="567"/>
      </w:tabs>
      <w:ind w:left="568" w:hanging="284"/>
    </w:pPr>
  </w:style>
  <w:style w:type="paragraph" w:customStyle="1" w:styleId="NumberedListContinuing">
    <w:name w:val="NumberedListContinuing"/>
    <w:rsid w:val="00015F17"/>
    <w:pPr>
      <w:numPr>
        <w:numId w:val="3"/>
      </w:numPr>
      <w:spacing w:before="8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768C"/>
    <w:pPr>
      <w:tabs>
        <w:tab w:val="left" w:pos="170"/>
      </w:tabs>
      <w:spacing w:before="0" w:line="220" w:lineRule="exact"/>
      <w:ind w:left="170" w:right="0" w:hanging="170"/>
    </w:pPr>
    <w:rPr>
      <w:sz w:val="16"/>
    </w:rPr>
  </w:style>
  <w:style w:type="paragraph" w:styleId="NormalWeb">
    <w:name w:val="Normal (Web)"/>
    <w:basedOn w:val="Normal"/>
    <w:semiHidden/>
    <w:rsid w:val="009058B5"/>
    <w:pPr>
      <w:spacing w:before="100" w:beforeAutospacing="1" w:after="240"/>
    </w:pPr>
    <w:rPr>
      <w:sz w:val="18"/>
      <w:szCs w:val="18"/>
    </w:rPr>
  </w:style>
  <w:style w:type="paragraph" w:customStyle="1" w:styleId="PublicationTitle">
    <w:name w:val="Publication Title"/>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rsid w:val="00FA79F7"/>
    <w:pPr>
      <w:ind w:left="440"/>
    </w:pPr>
  </w:style>
  <w:style w:type="paragraph" w:styleId="TOC4">
    <w:name w:val="toc 4"/>
    <w:basedOn w:val="TOC3"/>
    <w:next w:val="Normal"/>
    <w:autoRedefine/>
    <w:semiHidden/>
    <w:pPr>
      <w:ind w:left="660"/>
    </w:pPr>
  </w:style>
  <w:style w:type="paragraph" w:styleId="BalloonText">
    <w:name w:val="Balloon Text"/>
    <w:basedOn w:val="Normal"/>
    <w:link w:val="BalloonTextChar"/>
    <w:semiHidden/>
    <w:rsid w:val="00A73318"/>
    <w:pPr>
      <w:spacing w:before="0" w:line="240" w:lineRule="auto"/>
    </w:pPr>
    <w:rPr>
      <w:rFonts w:ascii="Tahoma" w:hAnsi="Tahoma" w:cs="Tahoma"/>
      <w:sz w:val="16"/>
      <w:szCs w:val="16"/>
    </w:rPr>
  </w:style>
  <w:style w:type="character" w:customStyle="1" w:styleId="BalloonTextChar">
    <w:name w:val="Balloon Text Char"/>
    <w:link w:val="BalloonText"/>
    <w:semiHidden/>
    <w:locked/>
    <w:rsid w:val="007037A4"/>
    <w:rPr>
      <w:rFonts w:ascii="Tahoma" w:hAnsi="Tahoma" w:cs="Tahoma"/>
      <w:sz w:val="16"/>
      <w:szCs w:val="16"/>
      <w:lang w:val="en-AU" w:eastAsia="x-none"/>
    </w:rPr>
  </w:style>
  <w:style w:type="table" w:styleId="TableGrid">
    <w:name w:val="Table Grid"/>
    <w:basedOn w:val="TableNormal"/>
    <w:rsid w:val="001508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semiHidden/>
    <w:rsid w:val="007037A4"/>
    <w:pPr>
      <w:tabs>
        <w:tab w:val="center" w:pos="4513"/>
        <w:tab w:val="right" w:pos="9026"/>
      </w:tabs>
      <w:spacing w:before="0" w:line="240" w:lineRule="auto"/>
    </w:pPr>
  </w:style>
  <w:style w:type="character" w:customStyle="1" w:styleId="HeaderChar">
    <w:name w:val="Header Char"/>
    <w:link w:val="Header"/>
    <w:semiHidden/>
    <w:locked/>
    <w:rsid w:val="007037A4"/>
    <w:rPr>
      <w:rFonts w:ascii="Trebuchet MS" w:hAnsi="Trebuchet MS" w:cs="Times New Roman"/>
      <w:sz w:val="19"/>
      <w:lang w:val="en-AU" w:eastAsia="x-none"/>
    </w:rPr>
  </w:style>
  <w:style w:type="character" w:customStyle="1" w:styleId="Heading3Char">
    <w:name w:val="Heading 3 Char"/>
    <w:link w:val="Heading3"/>
    <w:locked/>
    <w:rsid w:val="00FB3053"/>
    <w:rPr>
      <w:rFonts w:ascii="Arial" w:hAnsi="Arial" w:cs="Tahoma"/>
      <w:color w:val="000000"/>
      <w:sz w:val="24"/>
      <w:lang w:val="en-AU"/>
    </w:rPr>
  </w:style>
  <w:style w:type="character" w:styleId="Hyperlink">
    <w:name w:val="Hyperlink"/>
    <w:rsid w:val="007037A4"/>
    <w:rPr>
      <w:rFonts w:ascii="Trebuchet MS" w:hAnsi="Trebuchet MS" w:cs="Times New Roman"/>
      <w:color w:val="auto"/>
      <w:sz w:val="19"/>
      <w:u w:val="none"/>
    </w:rPr>
  </w:style>
  <w:style w:type="paragraph" w:styleId="ListParagraph">
    <w:name w:val="List Paragraph"/>
    <w:basedOn w:val="Normal"/>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link w:val="BodyText"/>
    <w:locked/>
    <w:rsid w:val="00FE3F74"/>
    <w:rPr>
      <w:rFonts w:cs="Times New Roman"/>
      <w:b/>
      <w:lang w:val="x-none"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link w:val="BodyText2"/>
    <w:locked/>
    <w:rsid w:val="00FE3F74"/>
    <w:rPr>
      <w:rFonts w:cs="Times New Roman"/>
      <w:sz w:val="22"/>
      <w:lang w:val="x-none"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link w:val="BodyTextIndent"/>
    <w:locked/>
    <w:rsid w:val="00C77DC6"/>
    <w:rPr>
      <w:rFonts w:cs="Times New Roman"/>
      <w:sz w:val="22"/>
      <w:lang w:val="en-AU" w:eastAsia="en-AU"/>
    </w:rPr>
  </w:style>
  <w:style w:type="paragraph" w:customStyle="1" w:styleId="Authors">
    <w:name w:val="Authors"/>
    <w:rsid w:val="0049453B"/>
    <w:pPr>
      <w:ind w:left="1701" w:right="-1"/>
    </w:pPr>
    <w:rPr>
      <w:rFonts w:ascii="Tahoma" w:hAnsi="Tahoma" w:cs="Tahoma"/>
      <w:sz w:val="28"/>
      <w:lang w:val="en-AU"/>
    </w:rPr>
  </w:style>
  <w:style w:type="paragraph" w:customStyle="1" w:styleId="Contents">
    <w:name w:val="Contents"/>
    <w:rsid w:val="00FB3053"/>
    <w:pPr>
      <w:spacing w:after="360"/>
    </w:pPr>
    <w:rPr>
      <w:rFonts w:ascii="Arial" w:hAnsi="Arial" w:cs="Tahoma"/>
      <w:color w:val="000000"/>
      <w:kern w:val="28"/>
      <w:sz w:val="56"/>
      <w:szCs w:val="56"/>
      <w:lang w:val="en-AU"/>
    </w:rPr>
  </w:style>
  <w:style w:type="paragraph" w:customStyle="1" w:styleId="Abouttheresearchpubtitle">
    <w:name w:val="About the research pub title"/>
    <w:rsid w:val="00FB3053"/>
    <w:pPr>
      <w:spacing w:before="360"/>
    </w:pPr>
    <w:rPr>
      <w:rFonts w:ascii="Arial" w:hAnsi="Arial" w:cs="Tahoma"/>
      <w:i/>
      <w:sz w:val="28"/>
      <w:lang w:val="en-AU"/>
    </w:rPr>
  </w:style>
  <w:style w:type="paragraph" w:customStyle="1" w:styleId="Abouttheresearch">
    <w:name w:val="About the research"/>
    <w:rsid w:val="00FB3053"/>
    <w:rPr>
      <w:rFonts w:ascii="Arial" w:hAnsi="Arial" w:cs="Tahoma"/>
      <w:color w:val="000000"/>
      <w:kern w:val="28"/>
      <w:sz w:val="56"/>
      <w:szCs w:val="56"/>
      <w:lang w:val="en-AU"/>
    </w:rPr>
  </w:style>
  <w:style w:type="paragraph" w:customStyle="1" w:styleId="Keymessages">
    <w:name w:val="Key messages"/>
    <w:rsid w:val="00FB3053"/>
    <w:pPr>
      <w:spacing w:before="360"/>
    </w:pPr>
    <w:rPr>
      <w:rFonts w:ascii="Arial" w:hAnsi="Arial" w:cs="Tahoma"/>
      <w:sz w:val="28"/>
      <w:lang w:val="en-AU"/>
    </w:rPr>
  </w:style>
  <w:style w:type="paragraph" w:customStyle="1" w:styleId="Organisation">
    <w:name w:val="Organisation"/>
    <w:basedOn w:val="Authors"/>
    <w:rsid w:val="00177827"/>
    <w:pPr>
      <w:spacing w:before="120"/>
      <w:ind w:right="0"/>
    </w:pPr>
    <w:rPr>
      <w:sz w:val="24"/>
    </w:rPr>
  </w:style>
  <w:style w:type="character" w:styleId="FollowedHyperlink">
    <w:name w:val="FollowedHyperlink"/>
    <w:semiHidden/>
    <w:rsid w:val="00E95812"/>
    <w:rPr>
      <w:rFonts w:cs="Times New Roman"/>
      <w:color w:val="800080"/>
      <w:u w:val="single"/>
    </w:rPr>
  </w:style>
  <w:style w:type="paragraph" w:customStyle="1" w:styleId="NumberedAlphaLevel2">
    <w:name w:val="NumberedAlphaLevel2"/>
    <w:basedOn w:val="NumberedListContinuing"/>
    <w:rsid w:val="00ED24F6"/>
    <w:pPr>
      <w:numPr>
        <w:ilvl w:val="1"/>
      </w:numPr>
      <w:tabs>
        <w:tab w:val="num" w:pos="567"/>
      </w:tabs>
      <w:ind w:left="567" w:hanging="283"/>
    </w:pPr>
  </w:style>
  <w:style w:type="paragraph" w:styleId="Caption">
    <w:name w:val="caption"/>
    <w:basedOn w:val="Normal"/>
    <w:next w:val="Normal"/>
    <w:qFormat/>
    <w:locked/>
    <w:rsid w:val="00914B8E"/>
    <w:rPr>
      <w:b/>
      <w:bCs/>
      <w:sz w:val="20"/>
    </w:rPr>
  </w:style>
  <w:style w:type="character" w:customStyle="1" w:styleId="apple-converted-space">
    <w:name w:val="apple-converted-space"/>
    <w:basedOn w:val="DefaultParagraphFont"/>
    <w:rsid w:val="00A82B48"/>
  </w:style>
  <w:style w:type="character" w:styleId="HTMLCite">
    <w:name w:val="HTML Cite"/>
    <w:rsid w:val="00A82B48"/>
    <w:rPr>
      <w:i/>
      <w:iCs/>
    </w:rPr>
  </w:style>
  <w:style w:type="character" w:customStyle="1" w:styleId="ft">
    <w:name w:val="ft"/>
    <w:basedOn w:val="DefaultParagraphFont"/>
    <w:rsid w:val="00A82B48"/>
  </w:style>
  <w:style w:type="character" w:styleId="Emphasis">
    <w:name w:val="Emphasis"/>
    <w:uiPriority w:val="20"/>
    <w:qFormat/>
    <w:locked/>
    <w:rsid w:val="00A82B48"/>
    <w:rPr>
      <w:i/>
      <w:iCs/>
    </w:rPr>
  </w:style>
  <w:style w:type="character" w:styleId="CommentReference">
    <w:name w:val="annotation reference"/>
    <w:rsid w:val="00A707F9"/>
    <w:rPr>
      <w:sz w:val="18"/>
      <w:szCs w:val="18"/>
    </w:rPr>
  </w:style>
  <w:style w:type="paragraph" w:styleId="CommentText">
    <w:name w:val="annotation text"/>
    <w:basedOn w:val="Normal"/>
    <w:link w:val="CommentTextChar"/>
    <w:rsid w:val="00A707F9"/>
    <w:rPr>
      <w:sz w:val="24"/>
      <w:szCs w:val="24"/>
    </w:rPr>
  </w:style>
  <w:style w:type="character" w:customStyle="1" w:styleId="CommentTextChar">
    <w:name w:val="Comment Text Char"/>
    <w:link w:val="CommentText"/>
    <w:rsid w:val="00A707F9"/>
    <w:rPr>
      <w:rFonts w:ascii="Trebuchet MS" w:hAnsi="Trebuchet MS"/>
      <w:sz w:val="24"/>
      <w:szCs w:val="24"/>
      <w:lang w:val="en-AU"/>
    </w:rPr>
  </w:style>
  <w:style w:type="paragraph" w:styleId="CommentSubject">
    <w:name w:val="annotation subject"/>
    <w:basedOn w:val="CommentText"/>
    <w:next w:val="CommentText"/>
    <w:link w:val="CommentSubjectChar"/>
    <w:rsid w:val="00A707F9"/>
    <w:rPr>
      <w:b/>
      <w:bCs/>
      <w:sz w:val="20"/>
      <w:szCs w:val="20"/>
    </w:rPr>
  </w:style>
  <w:style w:type="character" w:customStyle="1" w:styleId="CommentSubjectChar">
    <w:name w:val="Comment Subject Char"/>
    <w:link w:val="CommentSubject"/>
    <w:rsid w:val="00A707F9"/>
    <w:rPr>
      <w:rFonts w:ascii="Trebuchet MS" w:hAnsi="Trebuchet MS"/>
      <w:b/>
      <w:bCs/>
      <w:sz w:val="24"/>
      <w:szCs w:val="24"/>
      <w:lang w:val="en-AU"/>
    </w:rPr>
  </w:style>
  <w:style w:type="character" w:styleId="FootnoteReference">
    <w:name w:val="footnote reference"/>
    <w:rsid w:val="00374269"/>
    <w:rPr>
      <w:vertAlign w:val="superscript"/>
    </w:rPr>
  </w:style>
  <w:style w:type="paragraph" w:customStyle="1" w:styleId="EndNoteBibliography">
    <w:name w:val="EndNote Bibliography"/>
    <w:basedOn w:val="Normal"/>
    <w:rsid w:val="005A5969"/>
    <w:pPr>
      <w:spacing w:before="0" w:line="240" w:lineRule="auto"/>
    </w:pPr>
    <w:rPr>
      <w:rFonts w:ascii="Cambria" w:eastAsia="MS Mincho" w:hAnsi="Cambria"/>
      <w:sz w:val="24"/>
      <w:szCs w:val="24"/>
      <w:lang w:val="en-US"/>
    </w:rPr>
  </w:style>
  <w:style w:type="paragraph" w:customStyle="1" w:styleId="Default">
    <w:name w:val="Default"/>
    <w:rsid w:val="004E60E8"/>
    <w:pPr>
      <w:widowControl w:val="0"/>
      <w:autoSpaceDE w:val="0"/>
      <w:autoSpaceDN w:val="0"/>
      <w:adjustRightInd w:val="0"/>
    </w:pPr>
    <w:rPr>
      <w:rFonts w:ascii="Century Gothic" w:hAnsi="Century Gothic" w:cs="Century Gothic"/>
      <w:color w:val="000000"/>
      <w:sz w:val="24"/>
      <w:szCs w:val="24"/>
    </w:rPr>
  </w:style>
  <w:style w:type="paragraph" w:customStyle="1" w:styleId="Pa12">
    <w:name w:val="Pa12"/>
    <w:basedOn w:val="Default"/>
    <w:next w:val="Default"/>
    <w:uiPriority w:val="99"/>
    <w:rsid w:val="004E60E8"/>
    <w:pPr>
      <w:spacing w:line="301" w:lineRule="atLeast"/>
    </w:pPr>
    <w:rPr>
      <w:rFonts w:cs="Times New Roman"/>
      <w:color w:val="auto"/>
    </w:rPr>
  </w:style>
  <w:style w:type="paragraph" w:customStyle="1" w:styleId="Pa3">
    <w:name w:val="Pa3"/>
    <w:basedOn w:val="Default"/>
    <w:next w:val="Default"/>
    <w:rsid w:val="000A1908"/>
    <w:pPr>
      <w:spacing w:line="241" w:lineRule="atLeast"/>
    </w:pPr>
    <w:rPr>
      <w:rFonts w:ascii="Myriad Pro Light" w:hAnsi="Myriad Pro Light" w:cs="Times New Roman"/>
      <w:color w:val="auto"/>
    </w:rPr>
  </w:style>
  <w:style w:type="paragraph" w:customStyle="1" w:styleId="Pa13">
    <w:name w:val="Pa13"/>
    <w:basedOn w:val="Default"/>
    <w:next w:val="Default"/>
    <w:uiPriority w:val="99"/>
    <w:rsid w:val="000A1908"/>
    <w:pPr>
      <w:spacing w:line="141" w:lineRule="atLeast"/>
    </w:pPr>
    <w:rPr>
      <w:rFonts w:ascii="Myriad Pro Light" w:hAnsi="Myriad Pro Light" w:cs="Times New Roman"/>
      <w:color w:val="auto"/>
    </w:rPr>
  </w:style>
  <w:style w:type="character" w:customStyle="1" w:styleId="A7">
    <w:name w:val="A7"/>
    <w:uiPriority w:val="99"/>
    <w:rsid w:val="000A1908"/>
    <w:rPr>
      <w:rFonts w:cs="Myriad Pro Light"/>
      <w:color w:val="000000"/>
      <w:sz w:val="20"/>
      <w:szCs w:val="20"/>
    </w:rPr>
  </w:style>
  <w:style w:type="character" w:customStyle="1" w:styleId="A9">
    <w:name w:val="A9"/>
    <w:uiPriority w:val="99"/>
    <w:rsid w:val="000A1908"/>
    <w:rPr>
      <w:rFonts w:cs="Myriad Pro Light"/>
      <w:color w:val="000000"/>
      <w:sz w:val="20"/>
      <w:szCs w:val="20"/>
    </w:rPr>
  </w:style>
  <w:style w:type="character" w:customStyle="1" w:styleId="A15">
    <w:name w:val="A15"/>
    <w:rsid w:val="00DF0A3C"/>
    <w:rPr>
      <w:rFonts w:cs="Myriad Pro Light"/>
      <w:color w:val="221E1F"/>
      <w:sz w:val="20"/>
      <w:szCs w:val="20"/>
    </w:rPr>
  </w:style>
  <w:style w:type="paragraph" w:styleId="TOC5">
    <w:name w:val="toc 5"/>
    <w:basedOn w:val="Normal"/>
    <w:next w:val="Normal"/>
    <w:autoRedefine/>
    <w:locked/>
    <w:rsid w:val="00632E7C"/>
    <w:pPr>
      <w:ind w:left="760"/>
    </w:pPr>
  </w:style>
  <w:style w:type="paragraph" w:styleId="TOC6">
    <w:name w:val="toc 6"/>
    <w:basedOn w:val="Normal"/>
    <w:next w:val="Normal"/>
    <w:autoRedefine/>
    <w:locked/>
    <w:rsid w:val="00632E7C"/>
    <w:pPr>
      <w:ind w:left="950"/>
    </w:pPr>
  </w:style>
  <w:style w:type="paragraph" w:styleId="TOC7">
    <w:name w:val="toc 7"/>
    <w:basedOn w:val="Normal"/>
    <w:next w:val="Normal"/>
    <w:autoRedefine/>
    <w:locked/>
    <w:rsid w:val="00632E7C"/>
    <w:pPr>
      <w:ind w:left="1140"/>
    </w:pPr>
  </w:style>
  <w:style w:type="paragraph" w:styleId="TOC8">
    <w:name w:val="toc 8"/>
    <w:basedOn w:val="Normal"/>
    <w:next w:val="Normal"/>
    <w:autoRedefine/>
    <w:locked/>
    <w:rsid w:val="00632E7C"/>
    <w:pPr>
      <w:ind w:left="1330"/>
    </w:pPr>
  </w:style>
  <w:style w:type="paragraph" w:styleId="TOC9">
    <w:name w:val="toc 9"/>
    <w:basedOn w:val="Normal"/>
    <w:next w:val="Normal"/>
    <w:autoRedefine/>
    <w:locked/>
    <w:rsid w:val="00632E7C"/>
    <w:pPr>
      <w:ind w:left="1520"/>
    </w:pPr>
  </w:style>
  <w:style w:type="paragraph" w:customStyle="1" w:styleId="p1">
    <w:name w:val="p1"/>
    <w:basedOn w:val="Normal"/>
    <w:rsid w:val="00DD7CC1"/>
    <w:pPr>
      <w:spacing w:before="100" w:beforeAutospacing="1" w:after="100" w:afterAutospacing="1" w:line="240" w:lineRule="auto"/>
    </w:pPr>
    <w:rPr>
      <w:rFonts w:ascii="Times New Roman" w:eastAsiaTheme="minorHAnsi" w:hAnsi="Times New Roman"/>
      <w:sz w:val="24"/>
      <w:szCs w:val="24"/>
      <w:lang w:eastAsia="en-AU"/>
    </w:rPr>
  </w:style>
  <w:style w:type="paragraph" w:customStyle="1" w:styleId="Titlepage">
    <w:name w:val="Title page"/>
    <w:basedOn w:val="Heading1"/>
    <w:qFormat/>
    <w:rsid w:val="00554FAA"/>
    <w:pPr>
      <w:ind w:left="567"/>
    </w:pPr>
    <w:rPr>
      <w:rFonts w:cs="Arial"/>
      <w:sz w:val="55"/>
      <w:szCs w:val="5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locked="1"/>
    <w:lsdException w:name="header" w:locked="1"/>
    <w:lsdException w:name="footer" w:locked="1"/>
    <w:lsdException w:name="caption" w:locked="1" w:qFormat="1"/>
    <w:lsdException w:name="table of figures" w:locked="1" w:uiPriority="99"/>
    <w:lsdException w:name="page number" w:locked="1"/>
    <w:lsdException w:name="Title" w:locked="1" w:qFormat="1"/>
    <w:lsdException w:name="Default Paragraph Font" w:locked="1"/>
    <w:lsdException w:name="Body Text" w:locked="1"/>
    <w:lsdException w:name="Body Text Indent" w:locked="1"/>
    <w:lsdException w:name="Subtitle" w:locked="1" w:qFormat="1"/>
    <w:lsdException w:name="Body Text 2" w:locked="1"/>
    <w:lsdException w:name="Hyperlink" w:locked="1"/>
    <w:lsdException w:name="Strong" w:locked="1" w:qFormat="1"/>
    <w:lsdException w:name="Emphasis" w:locked="1" w:uiPriority="20" w:qFormat="1"/>
    <w:lsdException w:name="HTML Top of Form" w:locked="1"/>
    <w:lsdException w:name="HTML Bottom of Form" w:locked="1"/>
    <w:lsdException w:name="Normal (Web)" w:locked="1"/>
    <w:lsdException w:name="Normal Table"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1203"/>
    <w:pPr>
      <w:spacing w:before="160" w:line="260" w:lineRule="exact"/>
    </w:pPr>
    <w:rPr>
      <w:rFonts w:ascii="Trebuchet MS" w:hAnsi="Trebuchet MS"/>
      <w:sz w:val="19"/>
      <w:lang w:val="en-AU"/>
    </w:rPr>
  </w:style>
  <w:style w:type="paragraph" w:styleId="Heading1">
    <w:name w:val="heading 1"/>
    <w:basedOn w:val="Normal"/>
    <w:next w:val="Text"/>
    <w:qFormat/>
    <w:rsid w:val="00FB3053"/>
    <w:pPr>
      <w:keepNext/>
      <w:spacing w:before="0" w:after="360" w:line="240" w:lineRule="auto"/>
      <w:outlineLvl w:val="0"/>
    </w:pPr>
    <w:rPr>
      <w:rFonts w:ascii="Arial" w:hAnsi="Arial" w:cs="Tahoma"/>
      <w:color w:val="000000"/>
      <w:kern w:val="28"/>
      <w:sz w:val="56"/>
      <w:szCs w:val="56"/>
    </w:rPr>
  </w:style>
  <w:style w:type="paragraph" w:styleId="Heading2">
    <w:name w:val="heading 2"/>
    <w:basedOn w:val="Normal"/>
    <w:next w:val="Text"/>
    <w:qFormat/>
    <w:rsid w:val="00FB3053"/>
    <w:pPr>
      <w:keepNext/>
      <w:spacing w:before="360" w:line="240" w:lineRule="auto"/>
      <w:ind w:right="-369"/>
      <w:outlineLvl w:val="1"/>
    </w:pPr>
    <w:rPr>
      <w:rFonts w:ascii="Arial" w:hAnsi="Arial" w:cs="Tahoma"/>
      <w:sz w:val="28"/>
    </w:rPr>
  </w:style>
  <w:style w:type="paragraph" w:styleId="Heading3">
    <w:name w:val="heading 3"/>
    <w:basedOn w:val="Normal"/>
    <w:next w:val="Text"/>
    <w:link w:val="Heading3Char"/>
    <w:qFormat/>
    <w:rsid w:val="00FB3053"/>
    <w:pPr>
      <w:spacing w:before="280" w:line="320" w:lineRule="exact"/>
      <w:outlineLvl w:val="2"/>
    </w:pPr>
    <w:rPr>
      <w:rFonts w:ascii="Arial" w:hAnsi="Arial" w:cs="Tahoma"/>
      <w:color w:val="000000"/>
      <w:sz w:val="24"/>
    </w:rPr>
  </w:style>
  <w:style w:type="paragraph" w:styleId="Heading4">
    <w:name w:val="heading 4"/>
    <w:basedOn w:val="Normal"/>
    <w:next w:val="Text"/>
    <w:qFormat/>
    <w:rsid w:val="00015F17"/>
    <w:pPr>
      <w:spacing w:before="240" w:line="240" w:lineRule="auto"/>
      <w:outlineLvl w:val="3"/>
    </w:pPr>
    <w:rPr>
      <w:rFonts w:ascii="Tahoma" w:hAnsi="Tahoma"/>
      <w:i/>
      <w:sz w:val="22"/>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link w:val="Text"/>
    <w:locked/>
    <w:rsid w:val="0048643A"/>
    <w:rPr>
      <w:rFonts w:ascii="Trebuchet MS" w:hAnsi="Trebuchet MS" w:cs="Times New Roman"/>
      <w:sz w:val="19"/>
      <w:lang w:val="en-AU" w:eastAsia="en-US" w:bidi="ar-SA"/>
    </w:rPr>
  </w:style>
  <w:style w:type="character" w:styleId="PageNumber">
    <w:name w:val="page number"/>
    <w:rsid w:val="007037A4"/>
    <w:rPr>
      <w:rFonts w:ascii="Tahoma" w:hAnsi="Tahoma" w:cs="Times New Roman"/>
      <w:sz w:val="18"/>
    </w:rPr>
  </w:style>
  <w:style w:type="paragraph" w:styleId="Footer">
    <w:name w:val="footer"/>
    <w:basedOn w:val="Normal"/>
    <w:rsid w:val="00FB3053"/>
    <w:pPr>
      <w:tabs>
        <w:tab w:val="right" w:pos="8505"/>
      </w:tabs>
      <w:spacing w:before="0"/>
    </w:pPr>
    <w:rPr>
      <w:rFonts w:ascii="Arial" w:hAnsi="Arial"/>
      <w:sz w:val="17"/>
      <w:szCs w:val="17"/>
    </w:rPr>
  </w:style>
  <w:style w:type="paragraph" w:styleId="TOC1">
    <w:name w:val="toc 1"/>
    <w:basedOn w:val="Normal"/>
    <w:uiPriority w:val="39"/>
    <w:rsid w:val="00C053D5"/>
    <w:pPr>
      <w:tabs>
        <w:tab w:val="right" w:pos="6804"/>
      </w:tabs>
      <w:spacing w:before="120" w:line="300" w:lineRule="exact"/>
      <w:ind w:right="1984"/>
    </w:pPr>
    <w:rPr>
      <w:noProof/>
      <w:color w:val="000000"/>
      <w:szCs w:val="19"/>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FB3053"/>
    <w:pPr>
      <w:spacing w:before="360" w:after="80"/>
      <w:ind w:left="851" w:hanging="851"/>
    </w:pPr>
    <w:rPr>
      <w:rFonts w:ascii="Arial" w:hAnsi="Arial"/>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FB3053"/>
  </w:style>
  <w:style w:type="paragraph" w:customStyle="1" w:styleId="Dotpoint1">
    <w:name w:val="Dotpoint1"/>
    <w:autoRedefine/>
    <w:rsid w:val="00300BB8"/>
    <w:pPr>
      <w:numPr>
        <w:numId w:val="1"/>
      </w:numPr>
      <w:tabs>
        <w:tab w:val="left" w:pos="284"/>
      </w:tabs>
      <w:spacing w:before="80" w:line="300" w:lineRule="exact"/>
      <w:ind w:left="284" w:hanging="284"/>
    </w:pPr>
    <w:rPr>
      <w:rFonts w:ascii="Trebuchet MS" w:hAnsi="Trebuchet MS"/>
      <w:color w:val="000000"/>
      <w:sz w:val="19"/>
      <w:lang w:val="en-AU"/>
    </w:rPr>
  </w:style>
  <w:style w:type="paragraph" w:customStyle="1" w:styleId="Dotpoint2">
    <w:name w:val="Dotpoint2"/>
    <w:basedOn w:val="Dotpoint1"/>
    <w:autoRedefine/>
    <w:rsid w:val="006F64FD"/>
    <w:pPr>
      <w:numPr>
        <w:numId w:val="2"/>
      </w:numPr>
      <w:tabs>
        <w:tab w:val="clear" w:pos="284"/>
        <w:tab w:val="left" w:pos="567"/>
      </w:tabs>
      <w:ind w:left="568" w:hanging="284"/>
    </w:pPr>
  </w:style>
  <w:style w:type="paragraph" w:customStyle="1" w:styleId="NumberedListContinuing">
    <w:name w:val="NumberedListContinuing"/>
    <w:rsid w:val="00015F17"/>
    <w:pPr>
      <w:numPr>
        <w:numId w:val="3"/>
      </w:numPr>
      <w:spacing w:before="8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768C"/>
    <w:pPr>
      <w:tabs>
        <w:tab w:val="left" w:pos="170"/>
      </w:tabs>
      <w:spacing w:before="0" w:line="220" w:lineRule="exact"/>
      <w:ind w:left="170" w:right="0" w:hanging="170"/>
    </w:pPr>
    <w:rPr>
      <w:sz w:val="16"/>
    </w:rPr>
  </w:style>
  <w:style w:type="paragraph" w:styleId="NormalWeb">
    <w:name w:val="Normal (Web)"/>
    <w:basedOn w:val="Normal"/>
    <w:semiHidden/>
    <w:rsid w:val="009058B5"/>
    <w:pPr>
      <w:spacing w:before="100" w:beforeAutospacing="1" w:after="240"/>
    </w:pPr>
    <w:rPr>
      <w:sz w:val="18"/>
      <w:szCs w:val="18"/>
    </w:rPr>
  </w:style>
  <w:style w:type="paragraph" w:customStyle="1" w:styleId="PublicationTitle">
    <w:name w:val="Publication Title"/>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rsid w:val="00FA79F7"/>
    <w:pPr>
      <w:ind w:left="440"/>
    </w:pPr>
  </w:style>
  <w:style w:type="paragraph" w:styleId="TOC4">
    <w:name w:val="toc 4"/>
    <w:basedOn w:val="TOC3"/>
    <w:next w:val="Normal"/>
    <w:autoRedefine/>
    <w:semiHidden/>
    <w:pPr>
      <w:ind w:left="660"/>
    </w:pPr>
  </w:style>
  <w:style w:type="paragraph" w:styleId="BalloonText">
    <w:name w:val="Balloon Text"/>
    <w:basedOn w:val="Normal"/>
    <w:link w:val="BalloonTextChar"/>
    <w:semiHidden/>
    <w:rsid w:val="00A73318"/>
    <w:pPr>
      <w:spacing w:before="0" w:line="240" w:lineRule="auto"/>
    </w:pPr>
    <w:rPr>
      <w:rFonts w:ascii="Tahoma" w:hAnsi="Tahoma" w:cs="Tahoma"/>
      <w:sz w:val="16"/>
      <w:szCs w:val="16"/>
    </w:rPr>
  </w:style>
  <w:style w:type="character" w:customStyle="1" w:styleId="BalloonTextChar">
    <w:name w:val="Balloon Text Char"/>
    <w:link w:val="BalloonText"/>
    <w:semiHidden/>
    <w:locked/>
    <w:rsid w:val="007037A4"/>
    <w:rPr>
      <w:rFonts w:ascii="Tahoma" w:hAnsi="Tahoma" w:cs="Tahoma"/>
      <w:sz w:val="16"/>
      <w:szCs w:val="16"/>
      <w:lang w:val="en-AU" w:eastAsia="x-none"/>
    </w:rPr>
  </w:style>
  <w:style w:type="table" w:styleId="TableGrid">
    <w:name w:val="Table Grid"/>
    <w:basedOn w:val="TableNormal"/>
    <w:rsid w:val="001508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semiHidden/>
    <w:rsid w:val="007037A4"/>
    <w:pPr>
      <w:tabs>
        <w:tab w:val="center" w:pos="4513"/>
        <w:tab w:val="right" w:pos="9026"/>
      </w:tabs>
      <w:spacing w:before="0" w:line="240" w:lineRule="auto"/>
    </w:pPr>
  </w:style>
  <w:style w:type="character" w:customStyle="1" w:styleId="HeaderChar">
    <w:name w:val="Header Char"/>
    <w:link w:val="Header"/>
    <w:semiHidden/>
    <w:locked/>
    <w:rsid w:val="007037A4"/>
    <w:rPr>
      <w:rFonts w:ascii="Trebuchet MS" w:hAnsi="Trebuchet MS" w:cs="Times New Roman"/>
      <w:sz w:val="19"/>
      <w:lang w:val="en-AU" w:eastAsia="x-none"/>
    </w:rPr>
  </w:style>
  <w:style w:type="character" w:customStyle="1" w:styleId="Heading3Char">
    <w:name w:val="Heading 3 Char"/>
    <w:link w:val="Heading3"/>
    <w:locked/>
    <w:rsid w:val="00FB3053"/>
    <w:rPr>
      <w:rFonts w:ascii="Arial" w:hAnsi="Arial" w:cs="Tahoma"/>
      <w:color w:val="000000"/>
      <w:sz w:val="24"/>
      <w:lang w:val="en-AU"/>
    </w:rPr>
  </w:style>
  <w:style w:type="character" w:styleId="Hyperlink">
    <w:name w:val="Hyperlink"/>
    <w:rsid w:val="007037A4"/>
    <w:rPr>
      <w:rFonts w:ascii="Trebuchet MS" w:hAnsi="Trebuchet MS" w:cs="Times New Roman"/>
      <w:color w:val="auto"/>
      <w:sz w:val="19"/>
      <w:u w:val="none"/>
    </w:rPr>
  </w:style>
  <w:style w:type="paragraph" w:styleId="ListParagraph">
    <w:name w:val="List Paragraph"/>
    <w:basedOn w:val="Normal"/>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link w:val="BodyText"/>
    <w:locked/>
    <w:rsid w:val="00FE3F74"/>
    <w:rPr>
      <w:rFonts w:cs="Times New Roman"/>
      <w:b/>
      <w:lang w:val="x-none"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link w:val="BodyText2"/>
    <w:locked/>
    <w:rsid w:val="00FE3F74"/>
    <w:rPr>
      <w:rFonts w:cs="Times New Roman"/>
      <w:sz w:val="22"/>
      <w:lang w:val="x-none"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link w:val="BodyTextIndent"/>
    <w:locked/>
    <w:rsid w:val="00C77DC6"/>
    <w:rPr>
      <w:rFonts w:cs="Times New Roman"/>
      <w:sz w:val="22"/>
      <w:lang w:val="en-AU" w:eastAsia="en-AU"/>
    </w:rPr>
  </w:style>
  <w:style w:type="paragraph" w:customStyle="1" w:styleId="Authors">
    <w:name w:val="Authors"/>
    <w:rsid w:val="0049453B"/>
    <w:pPr>
      <w:ind w:left="1701" w:right="-1"/>
    </w:pPr>
    <w:rPr>
      <w:rFonts w:ascii="Tahoma" w:hAnsi="Tahoma" w:cs="Tahoma"/>
      <w:sz w:val="28"/>
      <w:lang w:val="en-AU"/>
    </w:rPr>
  </w:style>
  <w:style w:type="paragraph" w:customStyle="1" w:styleId="Contents">
    <w:name w:val="Contents"/>
    <w:rsid w:val="00FB3053"/>
    <w:pPr>
      <w:spacing w:after="360"/>
    </w:pPr>
    <w:rPr>
      <w:rFonts w:ascii="Arial" w:hAnsi="Arial" w:cs="Tahoma"/>
      <w:color w:val="000000"/>
      <w:kern w:val="28"/>
      <w:sz w:val="56"/>
      <w:szCs w:val="56"/>
      <w:lang w:val="en-AU"/>
    </w:rPr>
  </w:style>
  <w:style w:type="paragraph" w:customStyle="1" w:styleId="Abouttheresearchpubtitle">
    <w:name w:val="About the research pub title"/>
    <w:rsid w:val="00FB3053"/>
    <w:pPr>
      <w:spacing w:before="360"/>
    </w:pPr>
    <w:rPr>
      <w:rFonts w:ascii="Arial" w:hAnsi="Arial" w:cs="Tahoma"/>
      <w:i/>
      <w:sz w:val="28"/>
      <w:lang w:val="en-AU"/>
    </w:rPr>
  </w:style>
  <w:style w:type="paragraph" w:customStyle="1" w:styleId="Abouttheresearch">
    <w:name w:val="About the research"/>
    <w:rsid w:val="00FB3053"/>
    <w:rPr>
      <w:rFonts w:ascii="Arial" w:hAnsi="Arial" w:cs="Tahoma"/>
      <w:color w:val="000000"/>
      <w:kern w:val="28"/>
      <w:sz w:val="56"/>
      <w:szCs w:val="56"/>
      <w:lang w:val="en-AU"/>
    </w:rPr>
  </w:style>
  <w:style w:type="paragraph" w:customStyle="1" w:styleId="Keymessages">
    <w:name w:val="Key messages"/>
    <w:rsid w:val="00FB3053"/>
    <w:pPr>
      <w:spacing w:before="360"/>
    </w:pPr>
    <w:rPr>
      <w:rFonts w:ascii="Arial" w:hAnsi="Arial" w:cs="Tahoma"/>
      <w:sz w:val="28"/>
      <w:lang w:val="en-AU"/>
    </w:rPr>
  </w:style>
  <w:style w:type="paragraph" w:customStyle="1" w:styleId="Organisation">
    <w:name w:val="Organisation"/>
    <w:basedOn w:val="Authors"/>
    <w:rsid w:val="00177827"/>
    <w:pPr>
      <w:spacing w:before="120"/>
      <w:ind w:right="0"/>
    </w:pPr>
    <w:rPr>
      <w:sz w:val="24"/>
    </w:rPr>
  </w:style>
  <w:style w:type="character" w:styleId="FollowedHyperlink">
    <w:name w:val="FollowedHyperlink"/>
    <w:semiHidden/>
    <w:rsid w:val="00E95812"/>
    <w:rPr>
      <w:rFonts w:cs="Times New Roman"/>
      <w:color w:val="800080"/>
      <w:u w:val="single"/>
    </w:rPr>
  </w:style>
  <w:style w:type="paragraph" w:customStyle="1" w:styleId="NumberedAlphaLevel2">
    <w:name w:val="NumberedAlphaLevel2"/>
    <w:basedOn w:val="NumberedListContinuing"/>
    <w:rsid w:val="00ED24F6"/>
    <w:pPr>
      <w:numPr>
        <w:ilvl w:val="1"/>
      </w:numPr>
      <w:tabs>
        <w:tab w:val="num" w:pos="567"/>
      </w:tabs>
      <w:ind w:left="567" w:hanging="283"/>
    </w:pPr>
  </w:style>
  <w:style w:type="paragraph" w:styleId="Caption">
    <w:name w:val="caption"/>
    <w:basedOn w:val="Normal"/>
    <w:next w:val="Normal"/>
    <w:qFormat/>
    <w:locked/>
    <w:rsid w:val="00914B8E"/>
    <w:rPr>
      <w:b/>
      <w:bCs/>
      <w:sz w:val="20"/>
    </w:rPr>
  </w:style>
  <w:style w:type="character" w:customStyle="1" w:styleId="apple-converted-space">
    <w:name w:val="apple-converted-space"/>
    <w:basedOn w:val="DefaultParagraphFont"/>
    <w:rsid w:val="00A82B48"/>
  </w:style>
  <w:style w:type="character" w:styleId="HTMLCite">
    <w:name w:val="HTML Cite"/>
    <w:rsid w:val="00A82B48"/>
    <w:rPr>
      <w:i/>
      <w:iCs/>
    </w:rPr>
  </w:style>
  <w:style w:type="character" w:customStyle="1" w:styleId="ft">
    <w:name w:val="ft"/>
    <w:basedOn w:val="DefaultParagraphFont"/>
    <w:rsid w:val="00A82B48"/>
  </w:style>
  <w:style w:type="character" w:styleId="Emphasis">
    <w:name w:val="Emphasis"/>
    <w:uiPriority w:val="20"/>
    <w:qFormat/>
    <w:locked/>
    <w:rsid w:val="00A82B48"/>
    <w:rPr>
      <w:i/>
      <w:iCs/>
    </w:rPr>
  </w:style>
  <w:style w:type="character" w:styleId="CommentReference">
    <w:name w:val="annotation reference"/>
    <w:rsid w:val="00A707F9"/>
    <w:rPr>
      <w:sz w:val="18"/>
      <w:szCs w:val="18"/>
    </w:rPr>
  </w:style>
  <w:style w:type="paragraph" w:styleId="CommentText">
    <w:name w:val="annotation text"/>
    <w:basedOn w:val="Normal"/>
    <w:link w:val="CommentTextChar"/>
    <w:rsid w:val="00A707F9"/>
    <w:rPr>
      <w:sz w:val="24"/>
      <w:szCs w:val="24"/>
    </w:rPr>
  </w:style>
  <w:style w:type="character" w:customStyle="1" w:styleId="CommentTextChar">
    <w:name w:val="Comment Text Char"/>
    <w:link w:val="CommentText"/>
    <w:rsid w:val="00A707F9"/>
    <w:rPr>
      <w:rFonts w:ascii="Trebuchet MS" w:hAnsi="Trebuchet MS"/>
      <w:sz w:val="24"/>
      <w:szCs w:val="24"/>
      <w:lang w:val="en-AU"/>
    </w:rPr>
  </w:style>
  <w:style w:type="paragraph" w:styleId="CommentSubject">
    <w:name w:val="annotation subject"/>
    <w:basedOn w:val="CommentText"/>
    <w:next w:val="CommentText"/>
    <w:link w:val="CommentSubjectChar"/>
    <w:rsid w:val="00A707F9"/>
    <w:rPr>
      <w:b/>
      <w:bCs/>
      <w:sz w:val="20"/>
      <w:szCs w:val="20"/>
    </w:rPr>
  </w:style>
  <w:style w:type="character" w:customStyle="1" w:styleId="CommentSubjectChar">
    <w:name w:val="Comment Subject Char"/>
    <w:link w:val="CommentSubject"/>
    <w:rsid w:val="00A707F9"/>
    <w:rPr>
      <w:rFonts w:ascii="Trebuchet MS" w:hAnsi="Trebuchet MS"/>
      <w:b/>
      <w:bCs/>
      <w:sz w:val="24"/>
      <w:szCs w:val="24"/>
      <w:lang w:val="en-AU"/>
    </w:rPr>
  </w:style>
  <w:style w:type="character" w:styleId="FootnoteReference">
    <w:name w:val="footnote reference"/>
    <w:rsid w:val="00374269"/>
    <w:rPr>
      <w:vertAlign w:val="superscript"/>
    </w:rPr>
  </w:style>
  <w:style w:type="paragraph" w:customStyle="1" w:styleId="EndNoteBibliography">
    <w:name w:val="EndNote Bibliography"/>
    <w:basedOn w:val="Normal"/>
    <w:rsid w:val="005A5969"/>
    <w:pPr>
      <w:spacing w:before="0" w:line="240" w:lineRule="auto"/>
    </w:pPr>
    <w:rPr>
      <w:rFonts w:ascii="Cambria" w:eastAsia="MS Mincho" w:hAnsi="Cambria"/>
      <w:sz w:val="24"/>
      <w:szCs w:val="24"/>
      <w:lang w:val="en-US"/>
    </w:rPr>
  </w:style>
  <w:style w:type="paragraph" w:customStyle="1" w:styleId="Default">
    <w:name w:val="Default"/>
    <w:rsid w:val="004E60E8"/>
    <w:pPr>
      <w:widowControl w:val="0"/>
      <w:autoSpaceDE w:val="0"/>
      <w:autoSpaceDN w:val="0"/>
      <w:adjustRightInd w:val="0"/>
    </w:pPr>
    <w:rPr>
      <w:rFonts w:ascii="Century Gothic" w:hAnsi="Century Gothic" w:cs="Century Gothic"/>
      <w:color w:val="000000"/>
      <w:sz w:val="24"/>
      <w:szCs w:val="24"/>
    </w:rPr>
  </w:style>
  <w:style w:type="paragraph" w:customStyle="1" w:styleId="Pa12">
    <w:name w:val="Pa12"/>
    <w:basedOn w:val="Default"/>
    <w:next w:val="Default"/>
    <w:uiPriority w:val="99"/>
    <w:rsid w:val="004E60E8"/>
    <w:pPr>
      <w:spacing w:line="301" w:lineRule="atLeast"/>
    </w:pPr>
    <w:rPr>
      <w:rFonts w:cs="Times New Roman"/>
      <w:color w:val="auto"/>
    </w:rPr>
  </w:style>
  <w:style w:type="paragraph" w:customStyle="1" w:styleId="Pa3">
    <w:name w:val="Pa3"/>
    <w:basedOn w:val="Default"/>
    <w:next w:val="Default"/>
    <w:rsid w:val="000A1908"/>
    <w:pPr>
      <w:spacing w:line="241" w:lineRule="atLeast"/>
    </w:pPr>
    <w:rPr>
      <w:rFonts w:ascii="Myriad Pro Light" w:hAnsi="Myriad Pro Light" w:cs="Times New Roman"/>
      <w:color w:val="auto"/>
    </w:rPr>
  </w:style>
  <w:style w:type="paragraph" w:customStyle="1" w:styleId="Pa13">
    <w:name w:val="Pa13"/>
    <w:basedOn w:val="Default"/>
    <w:next w:val="Default"/>
    <w:uiPriority w:val="99"/>
    <w:rsid w:val="000A1908"/>
    <w:pPr>
      <w:spacing w:line="141" w:lineRule="atLeast"/>
    </w:pPr>
    <w:rPr>
      <w:rFonts w:ascii="Myriad Pro Light" w:hAnsi="Myriad Pro Light" w:cs="Times New Roman"/>
      <w:color w:val="auto"/>
    </w:rPr>
  </w:style>
  <w:style w:type="character" w:customStyle="1" w:styleId="A7">
    <w:name w:val="A7"/>
    <w:uiPriority w:val="99"/>
    <w:rsid w:val="000A1908"/>
    <w:rPr>
      <w:rFonts w:cs="Myriad Pro Light"/>
      <w:color w:val="000000"/>
      <w:sz w:val="20"/>
      <w:szCs w:val="20"/>
    </w:rPr>
  </w:style>
  <w:style w:type="character" w:customStyle="1" w:styleId="A9">
    <w:name w:val="A9"/>
    <w:uiPriority w:val="99"/>
    <w:rsid w:val="000A1908"/>
    <w:rPr>
      <w:rFonts w:cs="Myriad Pro Light"/>
      <w:color w:val="000000"/>
      <w:sz w:val="20"/>
      <w:szCs w:val="20"/>
    </w:rPr>
  </w:style>
  <w:style w:type="character" w:customStyle="1" w:styleId="A15">
    <w:name w:val="A15"/>
    <w:rsid w:val="00DF0A3C"/>
    <w:rPr>
      <w:rFonts w:cs="Myriad Pro Light"/>
      <w:color w:val="221E1F"/>
      <w:sz w:val="20"/>
      <w:szCs w:val="20"/>
    </w:rPr>
  </w:style>
  <w:style w:type="paragraph" w:styleId="TOC5">
    <w:name w:val="toc 5"/>
    <w:basedOn w:val="Normal"/>
    <w:next w:val="Normal"/>
    <w:autoRedefine/>
    <w:locked/>
    <w:rsid w:val="00632E7C"/>
    <w:pPr>
      <w:ind w:left="760"/>
    </w:pPr>
  </w:style>
  <w:style w:type="paragraph" w:styleId="TOC6">
    <w:name w:val="toc 6"/>
    <w:basedOn w:val="Normal"/>
    <w:next w:val="Normal"/>
    <w:autoRedefine/>
    <w:locked/>
    <w:rsid w:val="00632E7C"/>
    <w:pPr>
      <w:ind w:left="950"/>
    </w:pPr>
  </w:style>
  <w:style w:type="paragraph" w:styleId="TOC7">
    <w:name w:val="toc 7"/>
    <w:basedOn w:val="Normal"/>
    <w:next w:val="Normal"/>
    <w:autoRedefine/>
    <w:locked/>
    <w:rsid w:val="00632E7C"/>
    <w:pPr>
      <w:ind w:left="1140"/>
    </w:pPr>
  </w:style>
  <w:style w:type="paragraph" w:styleId="TOC8">
    <w:name w:val="toc 8"/>
    <w:basedOn w:val="Normal"/>
    <w:next w:val="Normal"/>
    <w:autoRedefine/>
    <w:locked/>
    <w:rsid w:val="00632E7C"/>
    <w:pPr>
      <w:ind w:left="1330"/>
    </w:pPr>
  </w:style>
  <w:style w:type="paragraph" w:styleId="TOC9">
    <w:name w:val="toc 9"/>
    <w:basedOn w:val="Normal"/>
    <w:next w:val="Normal"/>
    <w:autoRedefine/>
    <w:locked/>
    <w:rsid w:val="00632E7C"/>
    <w:pPr>
      <w:ind w:left="1520"/>
    </w:pPr>
  </w:style>
  <w:style w:type="paragraph" w:customStyle="1" w:styleId="p1">
    <w:name w:val="p1"/>
    <w:basedOn w:val="Normal"/>
    <w:rsid w:val="00DD7CC1"/>
    <w:pPr>
      <w:spacing w:before="100" w:beforeAutospacing="1" w:after="100" w:afterAutospacing="1" w:line="240" w:lineRule="auto"/>
    </w:pPr>
    <w:rPr>
      <w:rFonts w:ascii="Times New Roman" w:eastAsiaTheme="minorHAnsi" w:hAnsi="Times New Roman"/>
      <w:sz w:val="24"/>
      <w:szCs w:val="24"/>
      <w:lang w:eastAsia="en-AU"/>
    </w:rPr>
  </w:style>
  <w:style w:type="paragraph" w:customStyle="1" w:styleId="Titlepage">
    <w:name w:val="Title page"/>
    <w:basedOn w:val="Heading1"/>
    <w:qFormat/>
    <w:rsid w:val="00554FAA"/>
    <w:pPr>
      <w:ind w:left="567"/>
    </w:pPr>
    <w:rPr>
      <w:rFonts w:cs="Arial"/>
      <w:sz w:val="55"/>
      <w:szCs w:val="5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280">
      <w:bodyDiv w:val="1"/>
      <w:marLeft w:val="0"/>
      <w:marRight w:val="0"/>
      <w:marTop w:val="0"/>
      <w:marBottom w:val="0"/>
      <w:divBdr>
        <w:top w:val="none" w:sz="0" w:space="0" w:color="auto"/>
        <w:left w:val="none" w:sz="0" w:space="0" w:color="auto"/>
        <w:bottom w:val="none" w:sz="0" w:space="0" w:color="auto"/>
        <w:right w:val="none" w:sz="0" w:space="0" w:color="auto"/>
      </w:divBdr>
      <w:divsChild>
        <w:div w:id="136535950">
          <w:marLeft w:val="0"/>
          <w:marRight w:val="0"/>
          <w:marTop w:val="0"/>
          <w:marBottom w:val="0"/>
          <w:divBdr>
            <w:top w:val="none" w:sz="0" w:space="0" w:color="auto"/>
            <w:left w:val="none" w:sz="0" w:space="0" w:color="auto"/>
            <w:bottom w:val="none" w:sz="0" w:space="0" w:color="auto"/>
            <w:right w:val="none" w:sz="0" w:space="0" w:color="auto"/>
          </w:divBdr>
          <w:divsChild>
            <w:div w:id="16546996">
              <w:marLeft w:val="0"/>
              <w:marRight w:val="0"/>
              <w:marTop w:val="0"/>
              <w:marBottom w:val="0"/>
              <w:divBdr>
                <w:top w:val="none" w:sz="0" w:space="0" w:color="auto"/>
                <w:left w:val="none" w:sz="0" w:space="0" w:color="auto"/>
                <w:bottom w:val="none" w:sz="0" w:space="0" w:color="auto"/>
                <w:right w:val="none" w:sz="0" w:space="0" w:color="auto"/>
              </w:divBdr>
            </w:div>
            <w:div w:id="169100424">
              <w:marLeft w:val="0"/>
              <w:marRight w:val="0"/>
              <w:marTop w:val="0"/>
              <w:marBottom w:val="0"/>
              <w:divBdr>
                <w:top w:val="none" w:sz="0" w:space="0" w:color="auto"/>
                <w:left w:val="none" w:sz="0" w:space="0" w:color="auto"/>
                <w:bottom w:val="none" w:sz="0" w:space="0" w:color="auto"/>
                <w:right w:val="none" w:sz="0" w:space="0" w:color="auto"/>
              </w:divBdr>
            </w:div>
            <w:div w:id="463817974">
              <w:marLeft w:val="0"/>
              <w:marRight w:val="0"/>
              <w:marTop w:val="0"/>
              <w:marBottom w:val="0"/>
              <w:divBdr>
                <w:top w:val="none" w:sz="0" w:space="0" w:color="auto"/>
                <w:left w:val="none" w:sz="0" w:space="0" w:color="auto"/>
                <w:bottom w:val="none" w:sz="0" w:space="0" w:color="auto"/>
                <w:right w:val="none" w:sz="0" w:space="0" w:color="auto"/>
              </w:divBdr>
            </w:div>
            <w:div w:id="832573678">
              <w:marLeft w:val="0"/>
              <w:marRight w:val="0"/>
              <w:marTop w:val="0"/>
              <w:marBottom w:val="0"/>
              <w:divBdr>
                <w:top w:val="none" w:sz="0" w:space="0" w:color="auto"/>
                <w:left w:val="none" w:sz="0" w:space="0" w:color="auto"/>
                <w:bottom w:val="none" w:sz="0" w:space="0" w:color="auto"/>
                <w:right w:val="none" w:sz="0" w:space="0" w:color="auto"/>
              </w:divBdr>
            </w:div>
            <w:div w:id="1029837722">
              <w:marLeft w:val="0"/>
              <w:marRight w:val="0"/>
              <w:marTop w:val="0"/>
              <w:marBottom w:val="0"/>
              <w:divBdr>
                <w:top w:val="none" w:sz="0" w:space="0" w:color="auto"/>
                <w:left w:val="none" w:sz="0" w:space="0" w:color="auto"/>
                <w:bottom w:val="none" w:sz="0" w:space="0" w:color="auto"/>
                <w:right w:val="none" w:sz="0" w:space="0" w:color="auto"/>
              </w:divBdr>
            </w:div>
            <w:div w:id="1104348234">
              <w:marLeft w:val="0"/>
              <w:marRight w:val="0"/>
              <w:marTop w:val="0"/>
              <w:marBottom w:val="0"/>
              <w:divBdr>
                <w:top w:val="none" w:sz="0" w:space="0" w:color="auto"/>
                <w:left w:val="none" w:sz="0" w:space="0" w:color="auto"/>
                <w:bottom w:val="none" w:sz="0" w:space="0" w:color="auto"/>
                <w:right w:val="none" w:sz="0" w:space="0" w:color="auto"/>
              </w:divBdr>
            </w:div>
            <w:div w:id="183633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0812">
      <w:bodyDiv w:val="1"/>
      <w:marLeft w:val="0"/>
      <w:marRight w:val="0"/>
      <w:marTop w:val="0"/>
      <w:marBottom w:val="0"/>
      <w:divBdr>
        <w:top w:val="none" w:sz="0" w:space="0" w:color="auto"/>
        <w:left w:val="none" w:sz="0" w:space="0" w:color="auto"/>
        <w:bottom w:val="none" w:sz="0" w:space="0" w:color="auto"/>
        <w:right w:val="none" w:sz="0" w:space="0" w:color="auto"/>
      </w:divBdr>
      <w:divsChild>
        <w:div w:id="1795443774">
          <w:marLeft w:val="0"/>
          <w:marRight w:val="0"/>
          <w:marTop w:val="0"/>
          <w:marBottom w:val="0"/>
          <w:divBdr>
            <w:top w:val="none" w:sz="0" w:space="0" w:color="auto"/>
            <w:left w:val="none" w:sz="0" w:space="0" w:color="auto"/>
            <w:bottom w:val="none" w:sz="0" w:space="0" w:color="auto"/>
            <w:right w:val="none" w:sz="0" w:space="0" w:color="auto"/>
          </w:divBdr>
          <w:divsChild>
            <w:div w:id="863446681">
              <w:marLeft w:val="0"/>
              <w:marRight w:val="0"/>
              <w:marTop w:val="0"/>
              <w:marBottom w:val="0"/>
              <w:divBdr>
                <w:top w:val="none" w:sz="0" w:space="0" w:color="auto"/>
                <w:left w:val="none" w:sz="0" w:space="0" w:color="auto"/>
                <w:bottom w:val="none" w:sz="0" w:space="0" w:color="auto"/>
                <w:right w:val="none" w:sz="0" w:space="0" w:color="auto"/>
              </w:divBdr>
            </w:div>
            <w:div w:id="1090085180">
              <w:marLeft w:val="0"/>
              <w:marRight w:val="0"/>
              <w:marTop w:val="0"/>
              <w:marBottom w:val="0"/>
              <w:divBdr>
                <w:top w:val="none" w:sz="0" w:space="0" w:color="auto"/>
                <w:left w:val="none" w:sz="0" w:space="0" w:color="auto"/>
                <w:bottom w:val="none" w:sz="0" w:space="0" w:color="auto"/>
                <w:right w:val="none" w:sz="0" w:space="0" w:color="auto"/>
              </w:divBdr>
            </w:div>
            <w:div w:id="1364945023">
              <w:marLeft w:val="0"/>
              <w:marRight w:val="0"/>
              <w:marTop w:val="0"/>
              <w:marBottom w:val="0"/>
              <w:divBdr>
                <w:top w:val="none" w:sz="0" w:space="0" w:color="auto"/>
                <w:left w:val="none" w:sz="0" w:space="0" w:color="auto"/>
                <w:bottom w:val="none" w:sz="0" w:space="0" w:color="auto"/>
                <w:right w:val="none" w:sz="0" w:space="0" w:color="auto"/>
              </w:divBdr>
            </w:div>
            <w:div w:id="1365523872">
              <w:marLeft w:val="0"/>
              <w:marRight w:val="0"/>
              <w:marTop w:val="0"/>
              <w:marBottom w:val="0"/>
              <w:divBdr>
                <w:top w:val="none" w:sz="0" w:space="0" w:color="auto"/>
                <w:left w:val="none" w:sz="0" w:space="0" w:color="auto"/>
                <w:bottom w:val="none" w:sz="0" w:space="0" w:color="auto"/>
                <w:right w:val="none" w:sz="0" w:space="0" w:color="auto"/>
              </w:divBdr>
            </w:div>
            <w:div w:id="143532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6517">
      <w:bodyDiv w:val="1"/>
      <w:marLeft w:val="0"/>
      <w:marRight w:val="0"/>
      <w:marTop w:val="0"/>
      <w:marBottom w:val="0"/>
      <w:divBdr>
        <w:top w:val="none" w:sz="0" w:space="0" w:color="auto"/>
        <w:left w:val="none" w:sz="0" w:space="0" w:color="auto"/>
        <w:bottom w:val="none" w:sz="0" w:space="0" w:color="auto"/>
        <w:right w:val="none" w:sz="0" w:space="0" w:color="auto"/>
      </w:divBdr>
      <w:divsChild>
        <w:div w:id="1768843355">
          <w:marLeft w:val="0"/>
          <w:marRight w:val="0"/>
          <w:marTop w:val="0"/>
          <w:marBottom w:val="0"/>
          <w:divBdr>
            <w:top w:val="none" w:sz="0" w:space="0" w:color="auto"/>
            <w:left w:val="none" w:sz="0" w:space="0" w:color="auto"/>
            <w:bottom w:val="none" w:sz="0" w:space="0" w:color="auto"/>
            <w:right w:val="none" w:sz="0" w:space="0" w:color="auto"/>
          </w:divBdr>
        </w:div>
      </w:divsChild>
    </w:div>
    <w:div w:id="117993378">
      <w:bodyDiv w:val="1"/>
      <w:marLeft w:val="0"/>
      <w:marRight w:val="0"/>
      <w:marTop w:val="0"/>
      <w:marBottom w:val="0"/>
      <w:divBdr>
        <w:top w:val="none" w:sz="0" w:space="0" w:color="auto"/>
        <w:left w:val="none" w:sz="0" w:space="0" w:color="auto"/>
        <w:bottom w:val="none" w:sz="0" w:space="0" w:color="auto"/>
        <w:right w:val="none" w:sz="0" w:space="0" w:color="auto"/>
      </w:divBdr>
      <w:divsChild>
        <w:div w:id="1331255536">
          <w:marLeft w:val="0"/>
          <w:marRight w:val="0"/>
          <w:marTop w:val="0"/>
          <w:marBottom w:val="0"/>
          <w:divBdr>
            <w:top w:val="none" w:sz="0" w:space="0" w:color="auto"/>
            <w:left w:val="none" w:sz="0" w:space="0" w:color="auto"/>
            <w:bottom w:val="none" w:sz="0" w:space="0" w:color="auto"/>
            <w:right w:val="none" w:sz="0" w:space="0" w:color="auto"/>
          </w:divBdr>
          <w:divsChild>
            <w:div w:id="430511881">
              <w:marLeft w:val="0"/>
              <w:marRight w:val="0"/>
              <w:marTop w:val="0"/>
              <w:marBottom w:val="0"/>
              <w:divBdr>
                <w:top w:val="none" w:sz="0" w:space="0" w:color="auto"/>
                <w:left w:val="none" w:sz="0" w:space="0" w:color="auto"/>
                <w:bottom w:val="none" w:sz="0" w:space="0" w:color="auto"/>
                <w:right w:val="none" w:sz="0" w:space="0" w:color="auto"/>
              </w:divBdr>
            </w:div>
            <w:div w:id="881744137">
              <w:marLeft w:val="0"/>
              <w:marRight w:val="0"/>
              <w:marTop w:val="0"/>
              <w:marBottom w:val="0"/>
              <w:divBdr>
                <w:top w:val="none" w:sz="0" w:space="0" w:color="auto"/>
                <w:left w:val="none" w:sz="0" w:space="0" w:color="auto"/>
                <w:bottom w:val="none" w:sz="0" w:space="0" w:color="auto"/>
                <w:right w:val="none" w:sz="0" w:space="0" w:color="auto"/>
              </w:divBdr>
            </w:div>
            <w:div w:id="1245412133">
              <w:marLeft w:val="0"/>
              <w:marRight w:val="0"/>
              <w:marTop w:val="0"/>
              <w:marBottom w:val="0"/>
              <w:divBdr>
                <w:top w:val="none" w:sz="0" w:space="0" w:color="auto"/>
                <w:left w:val="none" w:sz="0" w:space="0" w:color="auto"/>
                <w:bottom w:val="none" w:sz="0" w:space="0" w:color="auto"/>
                <w:right w:val="none" w:sz="0" w:space="0" w:color="auto"/>
              </w:divBdr>
            </w:div>
            <w:div w:id="1312446320">
              <w:marLeft w:val="0"/>
              <w:marRight w:val="0"/>
              <w:marTop w:val="0"/>
              <w:marBottom w:val="0"/>
              <w:divBdr>
                <w:top w:val="none" w:sz="0" w:space="0" w:color="auto"/>
                <w:left w:val="none" w:sz="0" w:space="0" w:color="auto"/>
                <w:bottom w:val="none" w:sz="0" w:space="0" w:color="auto"/>
                <w:right w:val="none" w:sz="0" w:space="0" w:color="auto"/>
              </w:divBdr>
            </w:div>
            <w:div w:id="1408652635">
              <w:marLeft w:val="0"/>
              <w:marRight w:val="0"/>
              <w:marTop w:val="0"/>
              <w:marBottom w:val="0"/>
              <w:divBdr>
                <w:top w:val="none" w:sz="0" w:space="0" w:color="auto"/>
                <w:left w:val="none" w:sz="0" w:space="0" w:color="auto"/>
                <w:bottom w:val="none" w:sz="0" w:space="0" w:color="auto"/>
                <w:right w:val="none" w:sz="0" w:space="0" w:color="auto"/>
              </w:divBdr>
            </w:div>
            <w:div w:id="1597401116">
              <w:marLeft w:val="0"/>
              <w:marRight w:val="0"/>
              <w:marTop w:val="0"/>
              <w:marBottom w:val="0"/>
              <w:divBdr>
                <w:top w:val="none" w:sz="0" w:space="0" w:color="auto"/>
                <w:left w:val="none" w:sz="0" w:space="0" w:color="auto"/>
                <w:bottom w:val="none" w:sz="0" w:space="0" w:color="auto"/>
                <w:right w:val="none" w:sz="0" w:space="0" w:color="auto"/>
              </w:divBdr>
            </w:div>
            <w:div w:id="209154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2294">
      <w:bodyDiv w:val="1"/>
      <w:marLeft w:val="0"/>
      <w:marRight w:val="0"/>
      <w:marTop w:val="0"/>
      <w:marBottom w:val="0"/>
      <w:divBdr>
        <w:top w:val="none" w:sz="0" w:space="0" w:color="auto"/>
        <w:left w:val="none" w:sz="0" w:space="0" w:color="auto"/>
        <w:bottom w:val="none" w:sz="0" w:space="0" w:color="auto"/>
        <w:right w:val="none" w:sz="0" w:space="0" w:color="auto"/>
      </w:divBdr>
      <w:divsChild>
        <w:div w:id="1190416610">
          <w:marLeft w:val="0"/>
          <w:marRight w:val="0"/>
          <w:marTop w:val="0"/>
          <w:marBottom w:val="0"/>
          <w:divBdr>
            <w:top w:val="none" w:sz="0" w:space="0" w:color="auto"/>
            <w:left w:val="none" w:sz="0" w:space="0" w:color="auto"/>
            <w:bottom w:val="none" w:sz="0" w:space="0" w:color="auto"/>
            <w:right w:val="none" w:sz="0" w:space="0" w:color="auto"/>
          </w:divBdr>
          <w:divsChild>
            <w:div w:id="447283380">
              <w:marLeft w:val="0"/>
              <w:marRight w:val="0"/>
              <w:marTop w:val="0"/>
              <w:marBottom w:val="0"/>
              <w:divBdr>
                <w:top w:val="none" w:sz="0" w:space="0" w:color="auto"/>
                <w:left w:val="none" w:sz="0" w:space="0" w:color="auto"/>
                <w:bottom w:val="none" w:sz="0" w:space="0" w:color="auto"/>
                <w:right w:val="none" w:sz="0" w:space="0" w:color="auto"/>
              </w:divBdr>
            </w:div>
            <w:div w:id="641079158">
              <w:marLeft w:val="0"/>
              <w:marRight w:val="0"/>
              <w:marTop w:val="0"/>
              <w:marBottom w:val="0"/>
              <w:divBdr>
                <w:top w:val="none" w:sz="0" w:space="0" w:color="auto"/>
                <w:left w:val="none" w:sz="0" w:space="0" w:color="auto"/>
                <w:bottom w:val="none" w:sz="0" w:space="0" w:color="auto"/>
                <w:right w:val="none" w:sz="0" w:space="0" w:color="auto"/>
              </w:divBdr>
            </w:div>
            <w:div w:id="933170623">
              <w:marLeft w:val="0"/>
              <w:marRight w:val="0"/>
              <w:marTop w:val="0"/>
              <w:marBottom w:val="0"/>
              <w:divBdr>
                <w:top w:val="none" w:sz="0" w:space="0" w:color="auto"/>
                <w:left w:val="none" w:sz="0" w:space="0" w:color="auto"/>
                <w:bottom w:val="none" w:sz="0" w:space="0" w:color="auto"/>
                <w:right w:val="none" w:sz="0" w:space="0" w:color="auto"/>
              </w:divBdr>
            </w:div>
            <w:div w:id="984553218">
              <w:marLeft w:val="0"/>
              <w:marRight w:val="0"/>
              <w:marTop w:val="0"/>
              <w:marBottom w:val="0"/>
              <w:divBdr>
                <w:top w:val="none" w:sz="0" w:space="0" w:color="auto"/>
                <w:left w:val="none" w:sz="0" w:space="0" w:color="auto"/>
                <w:bottom w:val="none" w:sz="0" w:space="0" w:color="auto"/>
                <w:right w:val="none" w:sz="0" w:space="0" w:color="auto"/>
              </w:divBdr>
            </w:div>
            <w:div w:id="1404178975">
              <w:marLeft w:val="0"/>
              <w:marRight w:val="0"/>
              <w:marTop w:val="0"/>
              <w:marBottom w:val="0"/>
              <w:divBdr>
                <w:top w:val="none" w:sz="0" w:space="0" w:color="auto"/>
                <w:left w:val="none" w:sz="0" w:space="0" w:color="auto"/>
                <w:bottom w:val="none" w:sz="0" w:space="0" w:color="auto"/>
                <w:right w:val="none" w:sz="0" w:space="0" w:color="auto"/>
              </w:divBdr>
            </w:div>
            <w:div w:id="1701203698">
              <w:marLeft w:val="0"/>
              <w:marRight w:val="0"/>
              <w:marTop w:val="0"/>
              <w:marBottom w:val="0"/>
              <w:divBdr>
                <w:top w:val="none" w:sz="0" w:space="0" w:color="auto"/>
                <w:left w:val="none" w:sz="0" w:space="0" w:color="auto"/>
                <w:bottom w:val="none" w:sz="0" w:space="0" w:color="auto"/>
                <w:right w:val="none" w:sz="0" w:space="0" w:color="auto"/>
              </w:divBdr>
            </w:div>
            <w:div w:id="1977686446">
              <w:marLeft w:val="0"/>
              <w:marRight w:val="0"/>
              <w:marTop w:val="0"/>
              <w:marBottom w:val="0"/>
              <w:divBdr>
                <w:top w:val="none" w:sz="0" w:space="0" w:color="auto"/>
                <w:left w:val="none" w:sz="0" w:space="0" w:color="auto"/>
                <w:bottom w:val="none" w:sz="0" w:space="0" w:color="auto"/>
                <w:right w:val="none" w:sz="0" w:space="0" w:color="auto"/>
              </w:divBdr>
            </w:div>
            <w:div w:id="2026246842">
              <w:marLeft w:val="0"/>
              <w:marRight w:val="0"/>
              <w:marTop w:val="0"/>
              <w:marBottom w:val="0"/>
              <w:divBdr>
                <w:top w:val="none" w:sz="0" w:space="0" w:color="auto"/>
                <w:left w:val="none" w:sz="0" w:space="0" w:color="auto"/>
                <w:bottom w:val="none" w:sz="0" w:space="0" w:color="auto"/>
                <w:right w:val="none" w:sz="0" w:space="0" w:color="auto"/>
              </w:divBdr>
            </w:div>
            <w:div w:id="211886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99771">
      <w:bodyDiv w:val="1"/>
      <w:marLeft w:val="0"/>
      <w:marRight w:val="0"/>
      <w:marTop w:val="0"/>
      <w:marBottom w:val="0"/>
      <w:divBdr>
        <w:top w:val="none" w:sz="0" w:space="0" w:color="auto"/>
        <w:left w:val="none" w:sz="0" w:space="0" w:color="auto"/>
        <w:bottom w:val="none" w:sz="0" w:space="0" w:color="auto"/>
        <w:right w:val="none" w:sz="0" w:space="0" w:color="auto"/>
      </w:divBdr>
    </w:div>
    <w:div w:id="304625593">
      <w:bodyDiv w:val="1"/>
      <w:marLeft w:val="0"/>
      <w:marRight w:val="0"/>
      <w:marTop w:val="0"/>
      <w:marBottom w:val="0"/>
      <w:divBdr>
        <w:top w:val="none" w:sz="0" w:space="0" w:color="auto"/>
        <w:left w:val="none" w:sz="0" w:space="0" w:color="auto"/>
        <w:bottom w:val="none" w:sz="0" w:space="0" w:color="auto"/>
        <w:right w:val="none" w:sz="0" w:space="0" w:color="auto"/>
      </w:divBdr>
      <w:divsChild>
        <w:div w:id="1682390324">
          <w:marLeft w:val="0"/>
          <w:marRight w:val="0"/>
          <w:marTop w:val="0"/>
          <w:marBottom w:val="0"/>
          <w:divBdr>
            <w:top w:val="none" w:sz="0" w:space="0" w:color="auto"/>
            <w:left w:val="none" w:sz="0" w:space="0" w:color="auto"/>
            <w:bottom w:val="none" w:sz="0" w:space="0" w:color="auto"/>
            <w:right w:val="none" w:sz="0" w:space="0" w:color="auto"/>
          </w:divBdr>
          <w:divsChild>
            <w:div w:id="447284384">
              <w:marLeft w:val="0"/>
              <w:marRight w:val="0"/>
              <w:marTop w:val="0"/>
              <w:marBottom w:val="0"/>
              <w:divBdr>
                <w:top w:val="none" w:sz="0" w:space="0" w:color="auto"/>
                <w:left w:val="none" w:sz="0" w:space="0" w:color="auto"/>
                <w:bottom w:val="none" w:sz="0" w:space="0" w:color="auto"/>
                <w:right w:val="none" w:sz="0" w:space="0" w:color="auto"/>
              </w:divBdr>
            </w:div>
            <w:div w:id="557060852">
              <w:marLeft w:val="0"/>
              <w:marRight w:val="0"/>
              <w:marTop w:val="0"/>
              <w:marBottom w:val="0"/>
              <w:divBdr>
                <w:top w:val="none" w:sz="0" w:space="0" w:color="auto"/>
                <w:left w:val="none" w:sz="0" w:space="0" w:color="auto"/>
                <w:bottom w:val="none" w:sz="0" w:space="0" w:color="auto"/>
                <w:right w:val="none" w:sz="0" w:space="0" w:color="auto"/>
              </w:divBdr>
            </w:div>
            <w:div w:id="743256350">
              <w:marLeft w:val="0"/>
              <w:marRight w:val="0"/>
              <w:marTop w:val="0"/>
              <w:marBottom w:val="0"/>
              <w:divBdr>
                <w:top w:val="none" w:sz="0" w:space="0" w:color="auto"/>
                <w:left w:val="none" w:sz="0" w:space="0" w:color="auto"/>
                <w:bottom w:val="none" w:sz="0" w:space="0" w:color="auto"/>
                <w:right w:val="none" w:sz="0" w:space="0" w:color="auto"/>
              </w:divBdr>
            </w:div>
            <w:div w:id="940645842">
              <w:marLeft w:val="0"/>
              <w:marRight w:val="0"/>
              <w:marTop w:val="0"/>
              <w:marBottom w:val="0"/>
              <w:divBdr>
                <w:top w:val="none" w:sz="0" w:space="0" w:color="auto"/>
                <w:left w:val="none" w:sz="0" w:space="0" w:color="auto"/>
                <w:bottom w:val="none" w:sz="0" w:space="0" w:color="auto"/>
                <w:right w:val="none" w:sz="0" w:space="0" w:color="auto"/>
              </w:divBdr>
            </w:div>
            <w:div w:id="16309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9539">
      <w:bodyDiv w:val="1"/>
      <w:marLeft w:val="0"/>
      <w:marRight w:val="0"/>
      <w:marTop w:val="0"/>
      <w:marBottom w:val="0"/>
      <w:divBdr>
        <w:top w:val="none" w:sz="0" w:space="0" w:color="auto"/>
        <w:left w:val="none" w:sz="0" w:space="0" w:color="auto"/>
        <w:bottom w:val="none" w:sz="0" w:space="0" w:color="auto"/>
        <w:right w:val="none" w:sz="0" w:space="0" w:color="auto"/>
      </w:divBdr>
      <w:divsChild>
        <w:div w:id="1101877207">
          <w:marLeft w:val="0"/>
          <w:marRight w:val="0"/>
          <w:marTop w:val="0"/>
          <w:marBottom w:val="0"/>
          <w:divBdr>
            <w:top w:val="none" w:sz="0" w:space="0" w:color="auto"/>
            <w:left w:val="none" w:sz="0" w:space="0" w:color="auto"/>
            <w:bottom w:val="none" w:sz="0" w:space="0" w:color="auto"/>
            <w:right w:val="none" w:sz="0" w:space="0" w:color="auto"/>
          </w:divBdr>
        </w:div>
      </w:divsChild>
    </w:div>
    <w:div w:id="426658584">
      <w:bodyDiv w:val="1"/>
      <w:marLeft w:val="0"/>
      <w:marRight w:val="0"/>
      <w:marTop w:val="0"/>
      <w:marBottom w:val="0"/>
      <w:divBdr>
        <w:top w:val="none" w:sz="0" w:space="0" w:color="auto"/>
        <w:left w:val="none" w:sz="0" w:space="0" w:color="auto"/>
        <w:bottom w:val="none" w:sz="0" w:space="0" w:color="auto"/>
        <w:right w:val="none" w:sz="0" w:space="0" w:color="auto"/>
      </w:divBdr>
      <w:divsChild>
        <w:div w:id="1008482195">
          <w:marLeft w:val="0"/>
          <w:marRight w:val="0"/>
          <w:marTop w:val="0"/>
          <w:marBottom w:val="0"/>
          <w:divBdr>
            <w:top w:val="none" w:sz="0" w:space="0" w:color="auto"/>
            <w:left w:val="none" w:sz="0" w:space="0" w:color="auto"/>
            <w:bottom w:val="none" w:sz="0" w:space="0" w:color="auto"/>
            <w:right w:val="none" w:sz="0" w:space="0" w:color="auto"/>
          </w:divBdr>
        </w:div>
      </w:divsChild>
    </w:div>
    <w:div w:id="459886154">
      <w:bodyDiv w:val="1"/>
      <w:marLeft w:val="0"/>
      <w:marRight w:val="0"/>
      <w:marTop w:val="0"/>
      <w:marBottom w:val="0"/>
      <w:divBdr>
        <w:top w:val="none" w:sz="0" w:space="0" w:color="auto"/>
        <w:left w:val="none" w:sz="0" w:space="0" w:color="auto"/>
        <w:bottom w:val="none" w:sz="0" w:space="0" w:color="auto"/>
        <w:right w:val="none" w:sz="0" w:space="0" w:color="auto"/>
      </w:divBdr>
      <w:divsChild>
        <w:div w:id="165175337">
          <w:marLeft w:val="0"/>
          <w:marRight w:val="0"/>
          <w:marTop w:val="0"/>
          <w:marBottom w:val="0"/>
          <w:divBdr>
            <w:top w:val="none" w:sz="0" w:space="0" w:color="auto"/>
            <w:left w:val="none" w:sz="0" w:space="0" w:color="auto"/>
            <w:bottom w:val="none" w:sz="0" w:space="0" w:color="auto"/>
            <w:right w:val="none" w:sz="0" w:space="0" w:color="auto"/>
          </w:divBdr>
          <w:divsChild>
            <w:div w:id="456988457">
              <w:marLeft w:val="0"/>
              <w:marRight w:val="0"/>
              <w:marTop w:val="0"/>
              <w:marBottom w:val="0"/>
              <w:divBdr>
                <w:top w:val="none" w:sz="0" w:space="0" w:color="auto"/>
                <w:left w:val="none" w:sz="0" w:space="0" w:color="auto"/>
                <w:bottom w:val="none" w:sz="0" w:space="0" w:color="auto"/>
                <w:right w:val="none" w:sz="0" w:space="0" w:color="auto"/>
              </w:divBdr>
            </w:div>
            <w:div w:id="1136068664">
              <w:marLeft w:val="0"/>
              <w:marRight w:val="0"/>
              <w:marTop w:val="0"/>
              <w:marBottom w:val="0"/>
              <w:divBdr>
                <w:top w:val="none" w:sz="0" w:space="0" w:color="auto"/>
                <w:left w:val="none" w:sz="0" w:space="0" w:color="auto"/>
                <w:bottom w:val="none" w:sz="0" w:space="0" w:color="auto"/>
                <w:right w:val="none" w:sz="0" w:space="0" w:color="auto"/>
              </w:divBdr>
            </w:div>
            <w:div w:id="15136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60001">
      <w:bodyDiv w:val="1"/>
      <w:marLeft w:val="0"/>
      <w:marRight w:val="0"/>
      <w:marTop w:val="0"/>
      <w:marBottom w:val="0"/>
      <w:divBdr>
        <w:top w:val="none" w:sz="0" w:space="0" w:color="auto"/>
        <w:left w:val="none" w:sz="0" w:space="0" w:color="auto"/>
        <w:bottom w:val="none" w:sz="0" w:space="0" w:color="auto"/>
        <w:right w:val="none" w:sz="0" w:space="0" w:color="auto"/>
      </w:divBdr>
      <w:divsChild>
        <w:div w:id="1592199566">
          <w:marLeft w:val="0"/>
          <w:marRight w:val="0"/>
          <w:marTop w:val="0"/>
          <w:marBottom w:val="0"/>
          <w:divBdr>
            <w:top w:val="none" w:sz="0" w:space="0" w:color="auto"/>
            <w:left w:val="none" w:sz="0" w:space="0" w:color="auto"/>
            <w:bottom w:val="none" w:sz="0" w:space="0" w:color="auto"/>
            <w:right w:val="none" w:sz="0" w:space="0" w:color="auto"/>
          </w:divBdr>
        </w:div>
      </w:divsChild>
    </w:div>
    <w:div w:id="533229943">
      <w:bodyDiv w:val="1"/>
      <w:marLeft w:val="0"/>
      <w:marRight w:val="0"/>
      <w:marTop w:val="0"/>
      <w:marBottom w:val="0"/>
      <w:divBdr>
        <w:top w:val="none" w:sz="0" w:space="0" w:color="auto"/>
        <w:left w:val="none" w:sz="0" w:space="0" w:color="auto"/>
        <w:bottom w:val="none" w:sz="0" w:space="0" w:color="auto"/>
        <w:right w:val="none" w:sz="0" w:space="0" w:color="auto"/>
      </w:divBdr>
      <w:divsChild>
        <w:div w:id="340396844">
          <w:marLeft w:val="0"/>
          <w:marRight w:val="0"/>
          <w:marTop w:val="0"/>
          <w:marBottom w:val="0"/>
          <w:divBdr>
            <w:top w:val="none" w:sz="0" w:space="0" w:color="auto"/>
            <w:left w:val="none" w:sz="0" w:space="0" w:color="auto"/>
            <w:bottom w:val="none" w:sz="0" w:space="0" w:color="auto"/>
            <w:right w:val="none" w:sz="0" w:space="0" w:color="auto"/>
          </w:divBdr>
        </w:div>
      </w:divsChild>
    </w:div>
    <w:div w:id="552156221">
      <w:bodyDiv w:val="1"/>
      <w:marLeft w:val="0"/>
      <w:marRight w:val="0"/>
      <w:marTop w:val="0"/>
      <w:marBottom w:val="0"/>
      <w:divBdr>
        <w:top w:val="none" w:sz="0" w:space="0" w:color="auto"/>
        <w:left w:val="none" w:sz="0" w:space="0" w:color="auto"/>
        <w:bottom w:val="none" w:sz="0" w:space="0" w:color="auto"/>
        <w:right w:val="none" w:sz="0" w:space="0" w:color="auto"/>
      </w:divBdr>
      <w:divsChild>
        <w:div w:id="147133352">
          <w:marLeft w:val="0"/>
          <w:marRight w:val="0"/>
          <w:marTop w:val="0"/>
          <w:marBottom w:val="0"/>
          <w:divBdr>
            <w:top w:val="none" w:sz="0" w:space="0" w:color="auto"/>
            <w:left w:val="none" w:sz="0" w:space="0" w:color="auto"/>
            <w:bottom w:val="none" w:sz="0" w:space="0" w:color="auto"/>
            <w:right w:val="none" w:sz="0" w:space="0" w:color="auto"/>
          </w:divBdr>
          <w:divsChild>
            <w:div w:id="146167157">
              <w:marLeft w:val="0"/>
              <w:marRight w:val="0"/>
              <w:marTop w:val="0"/>
              <w:marBottom w:val="0"/>
              <w:divBdr>
                <w:top w:val="none" w:sz="0" w:space="0" w:color="auto"/>
                <w:left w:val="none" w:sz="0" w:space="0" w:color="auto"/>
                <w:bottom w:val="none" w:sz="0" w:space="0" w:color="auto"/>
                <w:right w:val="none" w:sz="0" w:space="0" w:color="auto"/>
              </w:divBdr>
            </w:div>
            <w:div w:id="205609600">
              <w:marLeft w:val="0"/>
              <w:marRight w:val="0"/>
              <w:marTop w:val="0"/>
              <w:marBottom w:val="0"/>
              <w:divBdr>
                <w:top w:val="none" w:sz="0" w:space="0" w:color="auto"/>
                <w:left w:val="none" w:sz="0" w:space="0" w:color="auto"/>
                <w:bottom w:val="none" w:sz="0" w:space="0" w:color="auto"/>
                <w:right w:val="none" w:sz="0" w:space="0" w:color="auto"/>
              </w:divBdr>
            </w:div>
            <w:div w:id="374276257">
              <w:marLeft w:val="0"/>
              <w:marRight w:val="0"/>
              <w:marTop w:val="0"/>
              <w:marBottom w:val="0"/>
              <w:divBdr>
                <w:top w:val="none" w:sz="0" w:space="0" w:color="auto"/>
                <w:left w:val="none" w:sz="0" w:space="0" w:color="auto"/>
                <w:bottom w:val="none" w:sz="0" w:space="0" w:color="auto"/>
                <w:right w:val="none" w:sz="0" w:space="0" w:color="auto"/>
              </w:divBdr>
            </w:div>
            <w:div w:id="475344601">
              <w:marLeft w:val="0"/>
              <w:marRight w:val="0"/>
              <w:marTop w:val="0"/>
              <w:marBottom w:val="0"/>
              <w:divBdr>
                <w:top w:val="none" w:sz="0" w:space="0" w:color="auto"/>
                <w:left w:val="none" w:sz="0" w:space="0" w:color="auto"/>
                <w:bottom w:val="none" w:sz="0" w:space="0" w:color="auto"/>
                <w:right w:val="none" w:sz="0" w:space="0" w:color="auto"/>
              </w:divBdr>
            </w:div>
            <w:div w:id="887230612">
              <w:marLeft w:val="0"/>
              <w:marRight w:val="0"/>
              <w:marTop w:val="0"/>
              <w:marBottom w:val="0"/>
              <w:divBdr>
                <w:top w:val="none" w:sz="0" w:space="0" w:color="auto"/>
                <w:left w:val="none" w:sz="0" w:space="0" w:color="auto"/>
                <w:bottom w:val="none" w:sz="0" w:space="0" w:color="auto"/>
                <w:right w:val="none" w:sz="0" w:space="0" w:color="auto"/>
              </w:divBdr>
            </w:div>
            <w:div w:id="1212038204">
              <w:marLeft w:val="0"/>
              <w:marRight w:val="0"/>
              <w:marTop w:val="0"/>
              <w:marBottom w:val="0"/>
              <w:divBdr>
                <w:top w:val="none" w:sz="0" w:space="0" w:color="auto"/>
                <w:left w:val="none" w:sz="0" w:space="0" w:color="auto"/>
                <w:bottom w:val="none" w:sz="0" w:space="0" w:color="auto"/>
                <w:right w:val="none" w:sz="0" w:space="0" w:color="auto"/>
              </w:divBdr>
            </w:div>
            <w:div w:id="1353805001">
              <w:marLeft w:val="0"/>
              <w:marRight w:val="0"/>
              <w:marTop w:val="0"/>
              <w:marBottom w:val="0"/>
              <w:divBdr>
                <w:top w:val="none" w:sz="0" w:space="0" w:color="auto"/>
                <w:left w:val="none" w:sz="0" w:space="0" w:color="auto"/>
                <w:bottom w:val="none" w:sz="0" w:space="0" w:color="auto"/>
                <w:right w:val="none" w:sz="0" w:space="0" w:color="auto"/>
              </w:divBdr>
            </w:div>
            <w:div w:id="1395546264">
              <w:marLeft w:val="0"/>
              <w:marRight w:val="0"/>
              <w:marTop w:val="0"/>
              <w:marBottom w:val="0"/>
              <w:divBdr>
                <w:top w:val="none" w:sz="0" w:space="0" w:color="auto"/>
                <w:left w:val="none" w:sz="0" w:space="0" w:color="auto"/>
                <w:bottom w:val="none" w:sz="0" w:space="0" w:color="auto"/>
                <w:right w:val="none" w:sz="0" w:space="0" w:color="auto"/>
              </w:divBdr>
            </w:div>
            <w:div w:id="1516653510">
              <w:marLeft w:val="0"/>
              <w:marRight w:val="0"/>
              <w:marTop w:val="0"/>
              <w:marBottom w:val="0"/>
              <w:divBdr>
                <w:top w:val="none" w:sz="0" w:space="0" w:color="auto"/>
                <w:left w:val="none" w:sz="0" w:space="0" w:color="auto"/>
                <w:bottom w:val="none" w:sz="0" w:space="0" w:color="auto"/>
                <w:right w:val="none" w:sz="0" w:space="0" w:color="auto"/>
              </w:divBdr>
            </w:div>
            <w:div w:id="1774206710">
              <w:marLeft w:val="0"/>
              <w:marRight w:val="0"/>
              <w:marTop w:val="0"/>
              <w:marBottom w:val="0"/>
              <w:divBdr>
                <w:top w:val="none" w:sz="0" w:space="0" w:color="auto"/>
                <w:left w:val="none" w:sz="0" w:space="0" w:color="auto"/>
                <w:bottom w:val="none" w:sz="0" w:space="0" w:color="auto"/>
                <w:right w:val="none" w:sz="0" w:space="0" w:color="auto"/>
              </w:divBdr>
            </w:div>
            <w:div w:id="1861042609">
              <w:marLeft w:val="0"/>
              <w:marRight w:val="0"/>
              <w:marTop w:val="0"/>
              <w:marBottom w:val="0"/>
              <w:divBdr>
                <w:top w:val="none" w:sz="0" w:space="0" w:color="auto"/>
                <w:left w:val="none" w:sz="0" w:space="0" w:color="auto"/>
                <w:bottom w:val="none" w:sz="0" w:space="0" w:color="auto"/>
                <w:right w:val="none" w:sz="0" w:space="0" w:color="auto"/>
              </w:divBdr>
            </w:div>
            <w:div w:id="208621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565324">
      <w:bodyDiv w:val="1"/>
      <w:marLeft w:val="0"/>
      <w:marRight w:val="0"/>
      <w:marTop w:val="0"/>
      <w:marBottom w:val="0"/>
      <w:divBdr>
        <w:top w:val="none" w:sz="0" w:space="0" w:color="auto"/>
        <w:left w:val="none" w:sz="0" w:space="0" w:color="auto"/>
        <w:bottom w:val="none" w:sz="0" w:space="0" w:color="auto"/>
        <w:right w:val="none" w:sz="0" w:space="0" w:color="auto"/>
      </w:divBdr>
      <w:divsChild>
        <w:div w:id="813184388">
          <w:marLeft w:val="0"/>
          <w:marRight w:val="0"/>
          <w:marTop w:val="0"/>
          <w:marBottom w:val="0"/>
          <w:divBdr>
            <w:top w:val="none" w:sz="0" w:space="0" w:color="auto"/>
            <w:left w:val="none" w:sz="0" w:space="0" w:color="auto"/>
            <w:bottom w:val="none" w:sz="0" w:space="0" w:color="auto"/>
            <w:right w:val="none" w:sz="0" w:space="0" w:color="auto"/>
          </w:divBdr>
          <w:divsChild>
            <w:div w:id="15347250">
              <w:marLeft w:val="0"/>
              <w:marRight w:val="0"/>
              <w:marTop w:val="0"/>
              <w:marBottom w:val="0"/>
              <w:divBdr>
                <w:top w:val="none" w:sz="0" w:space="0" w:color="auto"/>
                <w:left w:val="none" w:sz="0" w:space="0" w:color="auto"/>
                <w:bottom w:val="none" w:sz="0" w:space="0" w:color="auto"/>
                <w:right w:val="none" w:sz="0" w:space="0" w:color="auto"/>
              </w:divBdr>
            </w:div>
            <w:div w:id="1066956896">
              <w:marLeft w:val="0"/>
              <w:marRight w:val="0"/>
              <w:marTop w:val="0"/>
              <w:marBottom w:val="0"/>
              <w:divBdr>
                <w:top w:val="none" w:sz="0" w:space="0" w:color="auto"/>
                <w:left w:val="none" w:sz="0" w:space="0" w:color="auto"/>
                <w:bottom w:val="none" w:sz="0" w:space="0" w:color="auto"/>
                <w:right w:val="none" w:sz="0" w:space="0" w:color="auto"/>
              </w:divBdr>
            </w:div>
            <w:div w:id="1905332952">
              <w:marLeft w:val="0"/>
              <w:marRight w:val="0"/>
              <w:marTop w:val="0"/>
              <w:marBottom w:val="0"/>
              <w:divBdr>
                <w:top w:val="none" w:sz="0" w:space="0" w:color="auto"/>
                <w:left w:val="none" w:sz="0" w:space="0" w:color="auto"/>
                <w:bottom w:val="none" w:sz="0" w:space="0" w:color="auto"/>
                <w:right w:val="none" w:sz="0" w:space="0" w:color="auto"/>
              </w:divBdr>
            </w:div>
            <w:div w:id="195732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48219">
      <w:bodyDiv w:val="1"/>
      <w:marLeft w:val="0"/>
      <w:marRight w:val="0"/>
      <w:marTop w:val="0"/>
      <w:marBottom w:val="0"/>
      <w:divBdr>
        <w:top w:val="none" w:sz="0" w:space="0" w:color="auto"/>
        <w:left w:val="none" w:sz="0" w:space="0" w:color="auto"/>
        <w:bottom w:val="none" w:sz="0" w:space="0" w:color="auto"/>
        <w:right w:val="none" w:sz="0" w:space="0" w:color="auto"/>
      </w:divBdr>
      <w:divsChild>
        <w:div w:id="1866626010">
          <w:marLeft w:val="0"/>
          <w:marRight w:val="0"/>
          <w:marTop w:val="0"/>
          <w:marBottom w:val="0"/>
          <w:divBdr>
            <w:top w:val="none" w:sz="0" w:space="0" w:color="auto"/>
            <w:left w:val="none" w:sz="0" w:space="0" w:color="auto"/>
            <w:bottom w:val="none" w:sz="0" w:space="0" w:color="auto"/>
            <w:right w:val="none" w:sz="0" w:space="0" w:color="auto"/>
          </w:divBdr>
          <w:divsChild>
            <w:div w:id="94603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08447">
      <w:bodyDiv w:val="1"/>
      <w:marLeft w:val="0"/>
      <w:marRight w:val="0"/>
      <w:marTop w:val="0"/>
      <w:marBottom w:val="0"/>
      <w:divBdr>
        <w:top w:val="none" w:sz="0" w:space="0" w:color="auto"/>
        <w:left w:val="none" w:sz="0" w:space="0" w:color="auto"/>
        <w:bottom w:val="none" w:sz="0" w:space="0" w:color="auto"/>
        <w:right w:val="none" w:sz="0" w:space="0" w:color="auto"/>
      </w:divBdr>
      <w:divsChild>
        <w:div w:id="242490428">
          <w:marLeft w:val="0"/>
          <w:marRight w:val="0"/>
          <w:marTop w:val="0"/>
          <w:marBottom w:val="0"/>
          <w:divBdr>
            <w:top w:val="none" w:sz="0" w:space="0" w:color="auto"/>
            <w:left w:val="none" w:sz="0" w:space="0" w:color="auto"/>
            <w:bottom w:val="none" w:sz="0" w:space="0" w:color="auto"/>
            <w:right w:val="none" w:sz="0" w:space="0" w:color="auto"/>
          </w:divBdr>
          <w:divsChild>
            <w:div w:id="148208437">
              <w:marLeft w:val="0"/>
              <w:marRight w:val="0"/>
              <w:marTop w:val="0"/>
              <w:marBottom w:val="0"/>
              <w:divBdr>
                <w:top w:val="none" w:sz="0" w:space="0" w:color="auto"/>
                <w:left w:val="none" w:sz="0" w:space="0" w:color="auto"/>
                <w:bottom w:val="none" w:sz="0" w:space="0" w:color="auto"/>
                <w:right w:val="none" w:sz="0" w:space="0" w:color="auto"/>
              </w:divBdr>
            </w:div>
            <w:div w:id="648486822">
              <w:marLeft w:val="0"/>
              <w:marRight w:val="0"/>
              <w:marTop w:val="0"/>
              <w:marBottom w:val="0"/>
              <w:divBdr>
                <w:top w:val="none" w:sz="0" w:space="0" w:color="auto"/>
                <w:left w:val="none" w:sz="0" w:space="0" w:color="auto"/>
                <w:bottom w:val="none" w:sz="0" w:space="0" w:color="auto"/>
                <w:right w:val="none" w:sz="0" w:space="0" w:color="auto"/>
              </w:divBdr>
            </w:div>
            <w:div w:id="905148288">
              <w:marLeft w:val="0"/>
              <w:marRight w:val="0"/>
              <w:marTop w:val="0"/>
              <w:marBottom w:val="0"/>
              <w:divBdr>
                <w:top w:val="none" w:sz="0" w:space="0" w:color="auto"/>
                <w:left w:val="none" w:sz="0" w:space="0" w:color="auto"/>
                <w:bottom w:val="none" w:sz="0" w:space="0" w:color="auto"/>
                <w:right w:val="none" w:sz="0" w:space="0" w:color="auto"/>
              </w:divBdr>
            </w:div>
            <w:div w:id="1138108022">
              <w:marLeft w:val="0"/>
              <w:marRight w:val="0"/>
              <w:marTop w:val="0"/>
              <w:marBottom w:val="0"/>
              <w:divBdr>
                <w:top w:val="none" w:sz="0" w:space="0" w:color="auto"/>
                <w:left w:val="none" w:sz="0" w:space="0" w:color="auto"/>
                <w:bottom w:val="none" w:sz="0" w:space="0" w:color="auto"/>
                <w:right w:val="none" w:sz="0" w:space="0" w:color="auto"/>
              </w:divBdr>
            </w:div>
            <w:div w:id="1258710462">
              <w:marLeft w:val="0"/>
              <w:marRight w:val="0"/>
              <w:marTop w:val="0"/>
              <w:marBottom w:val="0"/>
              <w:divBdr>
                <w:top w:val="none" w:sz="0" w:space="0" w:color="auto"/>
                <w:left w:val="none" w:sz="0" w:space="0" w:color="auto"/>
                <w:bottom w:val="none" w:sz="0" w:space="0" w:color="auto"/>
                <w:right w:val="none" w:sz="0" w:space="0" w:color="auto"/>
              </w:divBdr>
            </w:div>
            <w:div w:id="1449818963">
              <w:marLeft w:val="0"/>
              <w:marRight w:val="0"/>
              <w:marTop w:val="0"/>
              <w:marBottom w:val="0"/>
              <w:divBdr>
                <w:top w:val="none" w:sz="0" w:space="0" w:color="auto"/>
                <w:left w:val="none" w:sz="0" w:space="0" w:color="auto"/>
                <w:bottom w:val="none" w:sz="0" w:space="0" w:color="auto"/>
                <w:right w:val="none" w:sz="0" w:space="0" w:color="auto"/>
              </w:divBdr>
            </w:div>
            <w:div w:id="1541897179">
              <w:marLeft w:val="0"/>
              <w:marRight w:val="0"/>
              <w:marTop w:val="0"/>
              <w:marBottom w:val="0"/>
              <w:divBdr>
                <w:top w:val="none" w:sz="0" w:space="0" w:color="auto"/>
                <w:left w:val="none" w:sz="0" w:space="0" w:color="auto"/>
                <w:bottom w:val="none" w:sz="0" w:space="0" w:color="auto"/>
                <w:right w:val="none" w:sz="0" w:space="0" w:color="auto"/>
              </w:divBdr>
            </w:div>
            <w:div w:id="1595553168">
              <w:marLeft w:val="0"/>
              <w:marRight w:val="0"/>
              <w:marTop w:val="0"/>
              <w:marBottom w:val="0"/>
              <w:divBdr>
                <w:top w:val="none" w:sz="0" w:space="0" w:color="auto"/>
                <w:left w:val="none" w:sz="0" w:space="0" w:color="auto"/>
                <w:bottom w:val="none" w:sz="0" w:space="0" w:color="auto"/>
                <w:right w:val="none" w:sz="0" w:space="0" w:color="auto"/>
              </w:divBdr>
            </w:div>
            <w:div w:id="17140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10949">
      <w:bodyDiv w:val="1"/>
      <w:marLeft w:val="0"/>
      <w:marRight w:val="0"/>
      <w:marTop w:val="0"/>
      <w:marBottom w:val="0"/>
      <w:divBdr>
        <w:top w:val="none" w:sz="0" w:space="0" w:color="auto"/>
        <w:left w:val="none" w:sz="0" w:space="0" w:color="auto"/>
        <w:bottom w:val="none" w:sz="0" w:space="0" w:color="auto"/>
        <w:right w:val="none" w:sz="0" w:space="0" w:color="auto"/>
      </w:divBdr>
      <w:divsChild>
        <w:div w:id="890312690">
          <w:marLeft w:val="0"/>
          <w:marRight w:val="0"/>
          <w:marTop w:val="0"/>
          <w:marBottom w:val="0"/>
          <w:divBdr>
            <w:top w:val="none" w:sz="0" w:space="0" w:color="auto"/>
            <w:left w:val="none" w:sz="0" w:space="0" w:color="auto"/>
            <w:bottom w:val="none" w:sz="0" w:space="0" w:color="auto"/>
            <w:right w:val="none" w:sz="0" w:space="0" w:color="auto"/>
          </w:divBdr>
          <w:divsChild>
            <w:div w:id="374623208">
              <w:marLeft w:val="0"/>
              <w:marRight w:val="0"/>
              <w:marTop w:val="0"/>
              <w:marBottom w:val="0"/>
              <w:divBdr>
                <w:top w:val="none" w:sz="0" w:space="0" w:color="auto"/>
                <w:left w:val="none" w:sz="0" w:space="0" w:color="auto"/>
                <w:bottom w:val="none" w:sz="0" w:space="0" w:color="auto"/>
                <w:right w:val="none" w:sz="0" w:space="0" w:color="auto"/>
              </w:divBdr>
            </w:div>
            <w:div w:id="107651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5408">
      <w:bodyDiv w:val="1"/>
      <w:marLeft w:val="0"/>
      <w:marRight w:val="0"/>
      <w:marTop w:val="0"/>
      <w:marBottom w:val="0"/>
      <w:divBdr>
        <w:top w:val="none" w:sz="0" w:space="0" w:color="auto"/>
        <w:left w:val="none" w:sz="0" w:space="0" w:color="auto"/>
        <w:bottom w:val="none" w:sz="0" w:space="0" w:color="auto"/>
        <w:right w:val="none" w:sz="0" w:space="0" w:color="auto"/>
      </w:divBdr>
      <w:divsChild>
        <w:div w:id="1092896661">
          <w:marLeft w:val="0"/>
          <w:marRight w:val="0"/>
          <w:marTop w:val="0"/>
          <w:marBottom w:val="0"/>
          <w:divBdr>
            <w:top w:val="none" w:sz="0" w:space="0" w:color="auto"/>
            <w:left w:val="none" w:sz="0" w:space="0" w:color="auto"/>
            <w:bottom w:val="none" w:sz="0" w:space="0" w:color="auto"/>
            <w:right w:val="none" w:sz="0" w:space="0" w:color="auto"/>
          </w:divBdr>
          <w:divsChild>
            <w:div w:id="743993053">
              <w:marLeft w:val="0"/>
              <w:marRight w:val="0"/>
              <w:marTop w:val="0"/>
              <w:marBottom w:val="0"/>
              <w:divBdr>
                <w:top w:val="none" w:sz="0" w:space="0" w:color="auto"/>
                <w:left w:val="none" w:sz="0" w:space="0" w:color="auto"/>
                <w:bottom w:val="none" w:sz="0" w:space="0" w:color="auto"/>
                <w:right w:val="none" w:sz="0" w:space="0" w:color="auto"/>
              </w:divBdr>
            </w:div>
            <w:div w:id="745298978">
              <w:marLeft w:val="0"/>
              <w:marRight w:val="0"/>
              <w:marTop w:val="0"/>
              <w:marBottom w:val="0"/>
              <w:divBdr>
                <w:top w:val="none" w:sz="0" w:space="0" w:color="auto"/>
                <w:left w:val="none" w:sz="0" w:space="0" w:color="auto"/>
                <w:bottom w:val="none" w:sz="0" w:space="0" w:color="auto"/>
                <w:right w:val="none" w:sz="0" w:space="0" w:color="auto"/>
              </w:divBdr>
            </w:div>
            <w:div w:id="1123498019">
              <w:marLeft w:val="0"/>
              <w:marRight w:val="0"/>
              <w:marTop w:val="0"/>
              <w:marBottom w:val="0"/>
              <w:divBdr>
                <w:top w:val="none" w:sz="0" w:space="0" w:color="auto"/>
                <w:left w:val="none" w:sz="0" w:space="0" w:color="auto"/>
                <w:bottom w:val="none" w:sz="0" w:space="0" w:color="auto"/>
                <w:right w:val="none" w:sz="0" w:space="0" w:color="auto"/>
              </w:divBdr>
            </w:div>
            <w:div w:id="1196238537">
              <w:marLeft w:val="0"/>
              <w:marRight w:val="0"/>
              <w:marTop w:val="0"/>
              <w:marBottom w:val="0"/>
              <w:divBdr>
                <w:top w:val="none" w:sz="0" w:space="0" w:color="auto"/>
                <w:left w:val="none" w:sz="0" w:space="0" w:color="auto"/>
                <w:bottom w:val="none" w:sz="0" w:space="0" w:color="auto"/>
                <w:right w:val="none" w:sz="0" w:space="0" w:color="auto"/>
              </w:divBdr>
            </w:div>
            <w:div w:id="125921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2351">
      <w:bodyDiv w:val="1"/>
      <w:marLeft w:val="0"/>
      <w:marRight w:val="0"/>
      <w:marTop w:val="0"/>
      <w:marBottom w:val="0"/>
      <w:divBdr>
        <w:top w:val="none" w:sz="0" w:space="0" w:color="auto"/>
        <w:left w:val="none" w:sz="0" w:space="0" w:color="auto"/>
        <w:bottom w:val="none" w:sz="0" w:space="0" w:color="auto"/>
        <w:right w:val="none" w:sz="0" w:space="0" w:color="auto"/>
      </w:divBdr>
      <w:divsChild>
        <w:div w:id="916747597">
          <w:marLeft w:val="0"/>
          <w:marRight w:val="0"/>
          <w:marTop w:val="0"/>
          <w:marBottom w:val="0"/>
          <w:divBdr>
            <w:top w:val="none" w:sz="0" w:space="0" w:color="auto"/>
            <w:left w:val="none" w:sz="0" w:space="0" w:color="auto"/>
            <w:bottom w:val="none" w:sz="0" w:space="0" w:color="auto"/>
            <w:right w:val="none" w:sz="0" w:space="0" w:color="auto"/>
          </w:divBdr>
          <w:divsChild>
            <w:div w:id="743186229">
              <w:marLeft w:val="0"/>
              <w:marRight w:val="0"/>
              <w:marTop w:val="0"/>
              <w:marBottom w:val="15"/>
              <w:divBdr>
                <w:top w:val="none" w:sz="0" w:space="0" w:color="auto"/>
                <w:left w:val="none" w:sz="0" w:space="0" w:color="auto"/>
                <w:bottom w:val="none" w:sz="0" w:space="0" w:color="auto"/>
                <w:right w:val="none" w:sz="0" w:space="0" w:color="auto"/>
              </w:divBdr>
              <w:divsChild>
                <w:div w:id="1171263200">
                  <w:marLeft w:val="45"/>
                  <w:marRight w:val="45"/>
                  <w:marTop w:val="0"/>
                  <w:marBottom w:val="0"/>
                  <w:divBdr>
                    <w:top w:val="none" w:sz="0" w:space="0" w:color="auto"/>
                    <w:left w:val="none" w:sz="0" w:space="0" w:color="auto"/>
                    <w:bottom w:val="none" w:sz="0" w:space="0" w:color="auto"/>
                    <w:right w:val="none" w:sz="0" w:space="0" w:color="auto"/>
                  </w:divBdr>
                  <w:divsChild>
                    <w:div w:id="7877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215542">
      <w:bodyDiv w:val="1"/>
      <w:marLeft w:val="0"/>
      <w:marRight w:val="0"/>
      <w:marTop w:val="0"/>
      <w:marBottom w:val="0"/>
      <w:divBdr>
        <w:top w:val="none" w:sz="0" w:space="0" w:color="auto"/>
        <w:left w:val="none" w:sz="0" w:space="0" w:color="auto"/>
        <w:bottom w:val="none" w:sz="0" w:space="0" w:color="auto"/>
        <w:right w:val="none" w:sz="0" w:space="0" w:color="auto"/>
      </w:divBdr>
      <w:divsChild>
        <w:div w:id="710233234">
          <w:marLeft w:val="0"/>
          <w:marRight w:val="0"/>
          <w:marTop w:val="0"/>
          <w:marBottom w:val="0"/>
          <w:divBdr>
            <w:top w:val="none" w:sz="0" w:space="0" w:color="auto"/>
            <w:left w:val="none" w:sz="0" w:space="0" w:color="auto"/>
            <w:bottom w:val="none" w:sz="0" w:space="0" w:color="auto"/>
            <w:right w:val="none" w:sz="0" w:space="0" w:color="auto"/>
          </w:divBdr>
        </w:div>
      </w:divsChild>
    </w:div>
    <w:div w:id="817695524">
      <w:bodyDiv w:val="1"/>
      <w:marLeft w:val="0"/>
      <w:marRight w:val="0"/>
      <w:marTop w:val="0"/>
      <w:marBottom w:val="0"/>
      <w:divBdr>
        <w:top w:val="none" w:sz="0" w:space="0" w:color="auto"/>
        <w:left w:val="none" w:sz="0" w:space="0" w:color="auto"/>
        <w:bottom w:val="none" w:sz="0" w:space="0" w:color="auto"/>
        <w:right w:val="none" w:sz="0" w:space="0" w:color="auto"/>
      </w:divBdr>
      <w:divsChild>
        <w:div w:id="1064137303">
          <w:marLeft w:val="0"/>
          <w:marRight w:val="0"/>
          <w:marTop w:val="0"/>
          <w:marBottom w:val="0"/>
          <w:divBdr>
            <w:top w:val="none" w:sz="0" w:space="0" w:color="auto"/>
            <w:left w:val="none" w:sz="0" w:space="0" w:color="auto"/>
            <w:bottom w:val="none" w:sz="0" w:space="0" w:color="auto"/>
            <w:right w:val="none" w:sz="0" w:space="0" w:color="auto"/>
          </w:divBdr>
        </w:div>
      </w:divsChild>
    </w:div>
    <w:div w:id="858007414">
      <w:bodyDiv w:val="1"/>
      <w:marLeft w:val="0"/>
      <w:marRight w:val="0"/>
      <w:marTop w:val="0"/>
      <w:marBottom w:val="0"/>
      <w:divBdr>
        <w:top w:val="none" w:sz="0" w:space="0" w:color="auto"/>
        <w:left w:val="none" w:sz="0" w:space="0" w:color="auto"/>
        <w:bottom w:val="none" w:sz="0" w:space="0" w:color="auto"/>
        <w:right w:val="none" w:sz="0" w:space="0" w:color="auto"/>
      </w:divBdr>
      <w:divsChild>
        <w:div w:id="1125123924">
          <w:marLeft w:val="0"/>
          <w:marRight w:val="0"/>
          <w:marTop w:val="0"/>
          <w:marBottom w:val="0"/>
          <w:divBdr>
            <w:top w:val="none" w:sz="0" w:space="0" w:color="auto"/>
            <w:left w:val="none" w:sz="0" w:space="0" w:color="auto"/>
            <w:bottom w:val="none" w:sz="0" w:space="0" w:color="auto"/>
            <w:right w:val="none" w:sz="0" w:space="0" w:color="auto"/>
          </w:divBdr>
          <w:divsChild>
            <w:div w:id="405080707">
              <w:marLeft w:val="0"/>
              <w:marRight w:val="0"/>
              <w:marTop w:val="0"/>
              <w:marBottom w:val="0"/>
              <w:divBdr>
                <w:top w:val="none" w:sz="0" w:space="0" w:color="auto"/>
                <w:left w:val="none" w:sz="0" w:space="0" w:color="auto"/>
                <w:bottom w:val="none" w:sz="0" w:space="0" w:color="auto"/>
                <w:right w:val="none" w:sz="0" w:space="0" w:color="auto"/>
              </w:divBdr>
            </w:div>
            <w:div w:id="862790401">
              <w:marLeft w:val="0"/>
              <w:marRight w:val="0"/>
              <w:marTop w:val="0"/>
              <w:marBottom w:val="0"/>
              <w:divBdr>
                <w:top w:val="none" w:sz="0" w:space="0" w:color="auto"/>
                <w:left w:val="none" w:sz="0" w:space="0" w:color="auto"/>
                <w:bottom w:val="none" w:sz="0" w:space="0" w:color="auto"/>
                <w:right w:val="none" w:sz="0" w:space="0" w:color="auto"/>
              </w:divBdr>
            </w:div>
            <w:div w:id="1488781865">
              <w:marLeft w:val="0"/>
              <w:marRight w:val="0"/>
              <w:marTop w:val="0"/>
              <w:marBottom w:val="0"/>
              <w:divBdr>
                <w:top w:val="none" w:sz="0" w:space="0" w:color="auto"/>
                <w:left w:val="none" w:sz="0" w:space="0" w:color="auto"/>
                <w:bottom w:val="none" w:sz="0" w:space="0" w:color="auto"/>
                <w:right w:val="none" w:sz="0" w:space="0" w:color="auto"/>
              </w:divBdr>
            </w:div>
            <w:div w:id="1937708494">
              <w:marLeft w:val="0"/>
              <w:marRight w:val="0"/>
              <w:marTop w:val="0"/>
              <w:marBottom w:val="0"/>
              <w:divBdr>
                <w:top w:val="none" w:sz="0" w:space="0" w:color="auto"/>
                <w:left w:val="none" w:sz="0" w:space="0" w:color="auto"/>
                <w:bottom w:val="none" w:sz="0" w:space="0" w:color="auto"/>
                <w:right w:val="none" w:sz="0" w:space="0" w:color="auto"/>
              </w:divBdr>
            </w:div>
            <w:div w:id="20406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73561">
      <w:bodyDiv w:val="1"/>
      <w:marLeft w:val="0"/>
      <w:marRight w:val="0"/>
      <w:marTop w:val="0"/>
      <w:marBottom w:val="0"/>
      <w:divBdr>
        <w:top w:val="none" w:sz="0" w:space="0" w:color="auto"/>
        <w:left w:val="none" w:sz="0" w:space="0" w:color="auto"/>
        <w:bottom w:val="none" w:sz="0" w:space="0" w:color="auto"/>
        <w:right w:val="none" w:sz="0" w:space="0" w:color="auto"/>
      </w:divBdr>
      <w:divsChild>
        <w:div w:id="741756755">
          <w:marLeft w:val="0"/>
          <w:marRight w:val="0"/>
          <w:marTop w:val="0"/>
          <w:marBottom w:val="0"/>
          <w:divBdr>
            <w:top w:val="none" w:sz="0" w:space="0" w:color="auto"/>
            <w:left w:val="none" w:sz="0" w:space="0" w:color="auto"/>
            <w:bottom w:val="none" w:sz="0" w:space="0" w:color="auto"/>
            <w:right w:val="none" w:sz="0" w:space="0" w:color="auto"/>
          </w:divBdr>
        </w:div>
      </w:divsChild>
    </w:div>
    <w:div w:id="905458670">
      <w:bodyDiv w:val="1"/>
      <w:marLeft w:val="0"/>
      <w:marRight w:val="0"/>
      <w:marTop w:val="0"/>
      <w:marBottom w:val="0"/>
      <w:divBdr>
        <w:top w:val="none" w:sz="0" w:space="0" w:color="auto"/>
        <w:left w:val="none" w:sz="0" w:space="0" w:color="auto"/>
        <w:bottom w:val="none" w:sz="0" w:space="0" w:color="auto"/>
        <w:right w:val="none" w:sz="0" w:space="0" w:color="auto"/>
      </w:divBdr>
    </w:div>
    <w:div w:id="933705401">
      <w:bodyDiv w:val="1"/>
      <w:marLeft w:val="0"/>
      <w:marRight w:val="0"/>
      <w:marTop w:val="0"/>
      <w:marBottom w:val="0"/>
      <w:divBdr>
        <w:top w:val="none" w:sz="0" w:space="0" w:color="auto"/>
        <w:left w:val="none" w:sz="0" w:space="0" w:color="auto"/>
        <w:bottom w:val="none" w:sz="0" w:space="0" w:color="auto"/>
        <w:right w:val="none" w:sz="0" w:space="0" w:color="auto"/>
      </w:divBdr>
      <w:divsChild>
        <w:div w:id="504438531">
          <w:marLeft w:val="0"/>
          <w:marRight w:val="0"/>
          <w:marTop w:val="0"/>
          <w:marBottom w:val="0"/>
          <w:divBdr>
            <w:top w:val="none" w:sz="0" w:space="0" w:color="auto"/>
            <w:left w:val="none" w:sz="0" w:space="0" w:color="auto"/>
            <w:bottom w:val="none" w:sz="0" w:space="0" w:color="auto"/>
            <w:right w:val="none" w:sz="0" w:space="0" w:color="auto"/>
          </w:divBdr>
          <w:divsChild>
            <w:div w:id="162935952">
              <w:marLeft w:val="0"/>
              <w:marRight w:val="0"/>
              <w:marTop w:val="0"/>
              <w:marBottom w:val="0"/>
              <w:divBdr>
                <w:top w:val="none" w:sz="0" w:space="0" w:color="auto"/>
                <w:left w:val="none" w:sz="0" w:space="0" w:color="auto"/>
                <w:bottom w:val="none" w:sz="0" w:space="0" w:color="auto"/>
                <w:right w:val="none" w:sz="0" w:space="0" w:color="auto"/>
              </w:divBdr>
            </w:div>
            <w:div w:id="918949384">
              <w:marLeft w:val="0"/>
              <w:marRight w:val="0"/>
              <w:marTop w:val="0"/>
              <w:marBottom w:val="0"/>
              <w:divBdr>
                <w:top w:val="none" w:sz="0" w:space="0" w:color="auto"/>
                <w:left w:val="none" w:sz="0" w:space="0" w:color="auto"/>
                <w:bottom w:val="none" w:sz="0" w:space="0" w:color="auto"/>
                <w:right w:val="none" w:sz="0" w:space="0" w:color="auto"/>
              </w:divBdr>
            </w:div>
            <w:div w:id="1002708609">
              <w:marLeft w:val="0"/>
              <w:marRight w:val="0"/>
              <w:marTop w:val="0"/>
              <w:marBottom w:val="0"/>
              <w:divBdr>
                <w:top w:val="none" w:sz="0" w:space="0" w:color="auto"/>
                <w:left w:val="none" w:sz="0" w:space="0" w:color="auto"/>
                <w:bottom w:val="none" w:sz="0" w:space="0" w:color="auto"/>
                <w:right w:val="none" w:sz="0" w:space="0" w:color="auto"/>
              </w:divBdr>
            </w:div>
            <w:div w:id="1376853264">
              <w:marLeft w:val="0"/>
              <w:marRight w:val="0"/>
              <w:marTop w:val="0"/>
              <w:marBottom w:val="0"/>
              <w:divBdr>
                <w:top w:val="none" w:sz="0" w:space="0" w:color="auto"/>
                <w:left w:val="none" w:sz="0" w:space="0" w:color="auto"/>
                <w:bottom w:val="none" w:sz="0" w:space="0" w:color="auto"/>
                <w:right w:val="none" w:sz="0" w:space="0" w:color="auto"/>
              </w:divBdr>
            </w:div>
            <w:div w:id="17403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59554">
      <w:bodyDiv w:val="1"/>
      <w:marLeft w:val="0"/>
      <w:marRight w:val="0"/>
      <w:marTop w:val="0"/>
      <w:marBottom w:val="0"/>
      <w:divBdr>
        <w:top w:val="none" w:sz="0" w:space="0" w:color="auto"/>
        <w:left w:val="none" w:sz="0" w:space="0" w:color="auto"/>
        <w:bottom w:val="none" w:sz="0" w:space="0" w:color="auto"/>
        <w:right w:val="none" w:sz="0" w:space="0" w:color="auto"/>
      </w:divBdr>
      <w:divsChild>
        <w:div w:id="823744546">
          <w:marLeft w:val="0"/>
          <w:marRight w:val="0"/>
          <w:marTop w:val="0"/>
          <w:marBottom w:val="0"/>
          <w:divBdr>
            <w:top w:val="none" w:sz="0" w:space="0" w:color="auto"/>
            <w:left w:val="none" w:sz="0" w:space="0" w:color="auto"/>
            <w:bottom w:val="none" w:sz="0" w:space="0" w:color="auto"/>
            <w:right w:val="none" w:sz="0" w:space="0" w:color="auto"/>
          </w:divBdr>
        </w:div>
      </w:divsChild>
    </w:div>
    <w:div w:id="949358907">
      <w:bodyDiv w:val="1"/>
      <w:marLeft w:val="0"/>
      <w:marRight w:val="0"/>
      <w:marTop w:val="0"/>
      <w:marBottom w:val="0"/>
      <w:divBdr>
        <w:top w:val="none" w:sz="0" w:space="0" w:color="auto"/>
        <w:left w:val="none" w:sz="0" w:space="0" w:color="auto"/>
        <w:bottom w:val="none" w:sz="0" w:space="0" w:color="auto"/>
        <w:right w:val="none" w:sz="0" w:space="0" w:color="auto"/>
      </w:divBdr>
      <w:divsChild>
        <w:div w:id="1614749816">
          <w:marLeft w:val="0"/>
          <w:marRight w:val="0"/>
          <w:marTop w:val="0"/>
          <w:marBottom w:val="0"/>
          <w:divBdr>
            <w:top w:val="none" w:sz="0" w:space="0" w:color="auto"/>
            <w:left w:val="none" w:sz="0" w:space="0" w:color="auto"/>
            <w:bottom w:val="none" w:sz="0" w:space="0" w:color="auto"/>
            <w:right w:val="none" w:sz="0" w:space="0" w:color="auto"/>
          </w:divBdr>
          <w:divsChild>
            <w:div w:id="51732604">
              <w:marLeft w:val="0"/>
              <w:marRight w:val="0"/>
              <w:marTop w:val="0"/>
              <w:marBottom w:val="0"/>
              <w:divBdr>
                <w:top w:val="none" w:sz="0" w:space="0" w:color="auto"/>
                <w:left w:val="none" w:sz="0" w:space="0" w:color="auto"/>
                <w:bottom w:val="none" w:sz="0" w:space="0" w:color="auto"/>
                <w:right w:val="none" w:sz="0" w:space="0" w:color="auto"/>
              </w:divBdr>
            </w:div>
            <w:div w:id="196697710">
              <w:marLeft w:val="0"/>
              <w:marRight w:val="0"/>
              <w:marTop w:val="0"/>
              <w:marBottom w:val="0"/>
              <w:divBdr>
                <w:top w:val="none" w:sz="0" w:space="0" w:color="auto"/>
                <w:left w:val="none" w:sz="0" w:space="0" w:color="auto"/>
                <w:bottom w:val="none" w:sz="0" w:space="0" w:color="auto"/>
                <w:right w:val="none" w:sz="0" w:space="0" w:color="auto"/>
              </w:divBdr>
            </w:div>
            <w:div w:id="1226183006">
              <w:marLeft w:val="0"/>
              <w:marRight w:val="0"/>
              <w:marTop w:val="0"/>
              <w:marBottom w:val="0"/>
              <w:divBdr>
                <w:top w:val="none" w:sz="0" w:space="0" w:color="auto"/>
                <w:left w:val="none" w:sz="0" w:space="0" w:color="auto"/>
                <w:bottom w:val="none" w:sz="0" w:space="0" w:color="auto"/>
                <w:right w:val="none" w:sz="0" w:space="0" w:color="auto"/>
              </w:divBdr>
            </w:div>
            <w:div w:id="14240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1346">
      <w:bodyDiv w:val="1"/>
      <w:marLeft w:val="0"/>
      <w:marRight w:val="0"/>
      <w:marTop w:val="0"/>
      <w:marBottom w:val="0"/>
      <w:divBdr>
        <w:top w:val="none" w:sz="0" w:space="0" w:color="auto"/>
        <w:left w:val="none" w:sz="0" w:space="0" w:color="auto"/>
        <w:bottom w:val="none" w:sz="0" w:space="0" w:color="auto"/>
        <w:right w:val="none" w:sz="0" w:space="0" w:color="auto"/>
      </w:divBdr>
      <w:divsChild>
        <w:div w:id="1012800772">
          <w:marLeft w:val="0"/>
          <w:marRight w:val="0"/>
          <w:marTop w:val="0"/>
          <w:marBottom w:val="0"/>
          <w:divBdr>
            <w:top w:val="none" w:sz="0" w:space="0" w:color="auto"/>
            <w:left w:val="none" w:sz="0" w:space="0" w:color="auto"/>
            <w:bottom w:val="none" w:sz="0" w:space="0" w:color="auto"/>
            <w:right w:val="none" w:sz="0" w:space="0" w:color="auto"/>
          </w:divBdr>
        </w:div>
      </w:divsChild>
    </w:div>
    <w:div w:id="1066806581">
      <w:bodyDiv w:val="1"/>
      <w:marLeft w:val="0"/>
      <w:marRight w:val="0"/>
      <w:marTop w:val="0"/>
      <w:marBottom w:val="0"/>
      <w:divBdr>
        <w:top w:val="none" w:sz="0" w:space="0" w:color="auto"/>
        <w:left w:val="none" w:sz="0" w:space="0" w:color="auto"/>
        <w:bottom w:val="none" w:sz="0" w:space="0" w:color="auto"/>
        <w:right w:val="none" w:sz="0" w:space="0" w:color="auto"/>
      </w:divBdr>
      <w:divsChild>
        <w:div w:id="1306399770">
          <w:marLeft w:val="0"/>
          <w:marRight w:val="0"/>
          <w:marTop w:val="0"/>
          <w:marBottom w:val="0"/>
          <w:divBdr>
            <w:top w:val="none" w:sz="0" w:space="0" w:color="auto"/>
            <w:left w:val="none" w:sz="0" w:space="0" w:color="auto"/>
            <w:bottom w:val="none" w:sz="0" w:space="0" w:color="auto"/>
            <w:right w:val="none" w:sz="0" w:space="0" w:color="auto"/>
          </w:divBdr>
          <w:divsChild>
            <w:div w:id="243881522">
              <w:marLeft w:val="0"/>
              <w:marRight w:val="0"/>
              <w:marTop w:val="0"/>
              <w:marBottom w:val="0"/>
              <w:divBdr>
                <w:top w:val="none" w:sz="0" w:space="0" w:color="auto"/>
                <w:left w:val="none" w:sz="0" w:space="0" w:color="auto"/>
                <w:bottom w:val="none" w:sz="0" w:space="0" w:color="auto"/>
                <w:right w:val="none" w:sz="0" w:space="0" w:color="auto"/>
              </w:divBdr>
            </w:div>
            <w:div w:id="6528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4893">
      <w:bodyDiv w:val="1"/>
      <w:marLeft w:val="0"/>
      <w:marRight w:val="0"/>
      <w:marTop w:val="0"/>
      <w:marBottom w:val="0"/>
      <w:divBdr>
        <w:top w:val="none" w:sz="0" w:space="0" w:color="auto"/>
        <w:left w:val="none" w:sz="0" w:space="0" w:color="auto"/>
        <w:bottom w:val="none" w:sz="0" w:space="0" w:color="auto"/>
        <w:right w:val="none" w:sz="0" w:space="0" w:color="auto"/>
      </w:divBdr>
      <w:divsChild>
        <w:div w:id="1908832449">
          <w:marLeft w:val="0"/>
          <w:marRight w:val="0"/>
          <w:marTop w:val="0"/>
          <w:marBottom w:val="0"/>
          <w:divBdr>
            <w:top w:val="none" w:sz="0" w:space="0" w:color="auto"/>
            <w:left w:val="none" w:sz="0" w:space="0" w:color="auto"/>
            <w:bottom w:val="none" w:sz="0" w:space="0" w:color="auto"/>
            <w:right w:val="none" w:sz="0" w:space="0" w:color="auto"/>
          </w:divBdr>
          <w:divsChild>
            <w:div w:id="758454149">
              <w:marLeft w:val="0"/>
              <w:marRight w:val="0"/>
              <w:marTop w:val="0"/>
              <w:marBottom w:val="0"/>
              <w:divBdr>
                <w:top w:val="none" w:sz="0" w:space="0" w:color="auto"/>
                <w:left w:val="none" w:sz="0" w:space="0" w:color="auto"/>
                <w:bottom w:val="none" w:sz="0" w:space="0" w:color="auto"/>
                <w:right w:val="none" w:sz="0" w:space="0" w:color="auto"/>
              </w:divBdr>
            </w:div>
            <w:div w:id="870655004">
              <w:marLeft w:val="0"/>
              <w:marRight w:val="0"/>
              <w:marTop w:val="0"/>
              <w:marBottom w:val="0"/>
              <w:divBdr>
                <w:top w:val="none" w:sz="0" w:space="0" w:color="auto"/>
                <w:left w:val="none" w:sz="0" w:space="0" w:color="auto"/>
                <w:bottom w:val="none" w:sz="0" w:space="0" w:color="auto"/>
                <w:right w:val="none" w:sz="0" w:space="0" w:color="auto"/>
              </w:divBdr>
            </w:div>
            <w:div w:id="917405332">
              <w:marLeft w:val="0"/>
              <w:marRight w:val="0"/>
              <w:marTop w:val="0"/>
              <w:marBottom w:val="0"/>
              <w:divBdr>
                <w:top w:val="none" w:sz="0" w:space="0" w:color="auto"/>
                <w:left w:val="none" w:sz="0" w:space="0" w:color="auto"/>
                <w:bottom w:val="none" w:sz="0" w:space="0" w:color="auto"/>
                <w:right w:val="none" w:sz="0" w:space="0" w:color="auto"/>
              </w:divBdr>
            </w:div>
            <w:div w:id="1113940777">
              <w:marLeft w:val="0"/>
              <w:marRight w:val="0"/>
              <w:marTop w:val="0"/>
              <w:marBottom w:val="0"/>
              <w:divBdr>
                <w:top w:val="none" w:sz="0" w:space="0" w:color="auto"/>
                <w:left w:val="none" w:sz="0" w:space="0" w:color="auto"/>
                <w:bottom w:val="none" w:sz="0" w:space="0" w:color="auto"/>
                <w:right w:val="none" w:sz="0" w:space="0" w:color="auto"/>
              </w:divBdr>
            </w:div>
            <w:div w:id="1159073972">
              <w:marLeft w:val="0"/>
              <w:marRight w:val="0"/>
              <w:marTop w:val="0"/>
              <w:marBottom w:val="0"/>
              <w:divBdr>
                <w:top w:val="none" w:sz="0" w:space="0" w:color="auto"/>
                <w:left w:val="none" w:sz="0" w:space="0" w:color="auto"/>
                <w:bottom w:val="none" w:sz="0" w:space="0" w:color="auto"/>
                <w:right w:val="none" w:sz="0" w:space="0" w:color="auto"/>
              </w:divBdr>
            </w:div>
            <w:div w:id="1412199005">
              <w:marLeft w:val="0"/>
              <w:marRight w:val="0"/>
              <w:marTop w:val="0"/>
              <w:marBottom w:val="0"/>
              <w:divBdr>
                <w:top w:val="none" w:sz="0" w:space="0" w:color="auto"/>
                <w:left w:val="none" w:sz="0" w:space="0" w:color="auto"/>
                <w:bottom w:val="none" w:sz="0" w:space="0" w:color="auto"/>
                <w:right w:val="none" w:sz="0" w:space="0" w:color="auto"/>
              </w:divBdr>
            </w:div>
            <w:div w:id="1453286031">
              <w:marLeft w:val="0"/>
              <w:marRight w:val="0"/>
              <w:marTop w:val="0"/>
              <w:marBottom w:val="0"/>
              <w:divBdr>
                <w:top w:val="none" w:sz="0" w:space="0" w:color="auto"/>
                <w:left w:val="none" w:sz="0" w:space="0" w:color="auto"/>
                <w:bottom w:val="none" w:sz="0" w:space="0" w:color="auto"/>
                <w:right w:val="none" w:sz="0" w:space="0" w:color="auto"/>
              </w:divBdr>
            </w:div>
            <w:div w:id="1624770998">
              <w:marLeft w:val="0"/>
              <w:marRight w:val="0"/>
              <w:marTop w:val="0"/>
              <w:marBottom w:val="0"/>
              <w:divBdr>
                <w:top w:val="none" w:sz="0" w:space="0" w:color="auto"/>
                <w:left w:val="none" w:sz="0" w:space="0" w:color="auto"/>
                <w:bottom w:val="none" w:sz="0" w:space="0" w:color="auto"/>
                <w:right w:val="none" w:sz="0" w:space="0" w:color="auto"/>
              </w:divBdr>
            </w:div>
            <w:div w:id="180292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38542">
      <w:bodyDiv w:val="1"/>
      <w:marLeft w:val="0"/>
      <w:marRight w:val="0"/>
      <w:marTop w:val="0"/>
      <w:marBottom w:val="0"/>
      <w:divBdr>
        <w:top w:val="none" w:sz="0" w:space="0" w:color="auto"/>
        <w:left w:val="none" w:sz="0" w:space="0" w:color="auto"/>
        <w:bottom w:val="none" w:sz="0" w:space="0" w:color="auto"/>
        <w:right w:val="none" w:sz="0" w:space="0" w:color="auto"/>
      </w:divBdr>
      <w:divsChild>
        <w:div w:id="211696035">
          <w:marLeft w:val="0"/>
          <w:marRight w:val="0"/>
          <w:marTop w:val="0"/>
          <w:marBottom w:val="0"/>
          <w:divBdr>
            <w:top w:val="none" w:sz="0" w:space="0" w:color="auto"/>
            <w:left w:val="none" w:sz="0" w:space="0" w:color="auto"/>
            <w:bottom w:val="none" w:sz="0" w:space="0" w:color="auto"/>
            <w:right w:val="none" w:sz="0" w:space="0" w:color="auto"/>
          </w:divBdr>
          <w:divsChild>
            <w:div w:id="25375894">
              <w:marLeft w:val="0"/>
              <w:marRight w:val="0"/>
              <w:marTop w:val="0"/>
              <w:marBottom w:val="0"/>
              <w:divBdr>
                <w:top w:val="none" w:sz="0" w:space="0" w:color="auto"/>
                <w:left w:val="none" w:sz="0" w:space="0" w:color="auto"/>
                <w:bottom w:val="none" w:sz="0" w:space="0" w:color="auto"/>
                <w:right w:val="none" w:sz="0" w:space="0" w:color="auto"/>
              </w:divBdr>
            </w:div>
            <w:div w:id="193427847">
              <w:marLeft w:val="0"/>
              <w:marRight w:val="0"/>
              <w:marTop w:val="0"/>
              <w:marBottom w:val="0"/>
              <w:divBdr>
                <w:top w:val="none" w:sz="0" w:space="0" w:color="auto"/>
                <w:left w:val="none" w:sz="0" w:space="0" w:color="auto"/>
                <w:bottom w:val="none" w:sz="0" w:space="0" w:color="auto"/>
                <w:right w:val="none" w:sz="0" w:space="0" w:color="auto"/>
              </w:divBdr>
            </w:div>
            <w:div w:id="1376656756">
              <w:marLeft w:val="0"/>
              <w:marRight w:val="0"/>
              <w:marTop w:val="0"/>
              <w:marBottom w:val="0"/>
              <w:divBdr>
                <w:top w:val="none" w:sz="0" w:space="0" w:color="auto"/>
                <w:left w:val="none" w:sz="0" w:space="0" w:color="auto"/>
                <w:bottom w:val="none" w:sz="0" w:space="0" w:color="auto"/>
                <w:right w:val="none" w:sz="0" w:space="0" w:color="auto"/>
              </w:divBdr>
            </w:div>
            <w:div w:id="20103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9461">
      <w:bodyDiv w:val="1"/>
      <w:marLeft w:val="0"/>
      <w:marRight w:val="0"/>
      <w:marTop w:val="0"/>
      <w:marBottom w:val="0"/>
      <w:divBdr>
        <w:top w:val="none" w:sz="0" w:space="0" w:color="auto"/>
        <w:left w:val="none" w:sz="0" w:space="0" w:color="auto"/>
        <w:bottom w:val="none" w:sz="0" w:space="0" w:color="auto"/>
        <w:right w:val="none" w:sz="0" w:space="0" w:color="auto"/>
      </w:divBdr>
      <w:divsChild>
        <w:div w:id="982124076">
          <w:marLeft w:val="0"/>
          <w:marRight w:val="0"/>
          <w:marTop w:val="0"/>
          <w:marBottom w:val="0"/>
          <w:divBdr>
            <w:top w:val="none" w:sz="0" w:space="0" w:color="auto"/>
            <w:left w:val="none" w:sz="0" w:space="0" w:color="auto"/>
            <w:bottom w:val="none" w:sz="0" w:space="0" w:color="auto"/>
            <w:right w:val="none" w:sz="0" w:space="0" w:color="auto"/>
          </w:divBdr>
        </w:div>
      </w:divsChild>
    </w:div>
    <w:div w:id="1298024018">
      <w:bodyDiv w:val="1"/>
      <w:marLeft w:val="0"/>
      <w:marRight w:val="0"/>
      <w:marTop w:val="0"/>
      <w:marBottom w:val="0"/>
      <w:divBdr>
        <w:top w:val="none" w:sz="0" w:space="0" w:color="auto"/>
        <w:left w:val="none" w:sz="0" w:space="0" w:color="auto"/>
        <w:bottom w:val="none" w:sz="0" w:space="0" w:color="auto"/>
        <w:right w:val="none" w:sz="0" w:space="0" w:color="auto"/>
      </w:divBdr>
      <w:divsChild>
        <w:div w:id="213852234">
          <w:marLeft w:val="0"/>
          <w:marRight w:val="0"/>
          <w:marTop w:val="0"/>
          <w:marBottom w:val="0"/>
          <w:divBdr>
            <w:top w:val="none" w:sz="0" w:space="0" w:color="auto"/>
            <w:left w:val="none" w:sz="0" w:space="0" w:color="auto"/>
            <w:bottom w:val="none" w:sz="0" w:space="0" w:color="auto"/>
            <w:right w:val="none" w:sz="0" w:space="0" w:color="auto"/>
          </w:divBdr>
        </w:div>
      </w:divsChild>
    </w:div>
    <w:div w:id="1318457644">
      <w:bodyDiv w:val="1"/>
      <w:marLeft w:val="0"/>
      <w:marRight w:val="0"/>
      <w:marTop w:val="0"/>
      <w:marBottom w:val="0"/>
      <w:divBdr>
        <w:top w:val="none" w:sz="0" w:space="0" w:color="auto"/>
        <w:left w:val="none" w:sz="0" w:space="0" w:color="auto"/>
        <w:bottom w:val="none" w:sz="0" w:space="0" w:color="auto"/>
        <w:right w:val="none" w:sz="0" w:space="0" w:color="auto"/>
      </w:divBdr>
      <w:divsChild>
        <w:div w:id="2134933395">
          <w:marLeft w:val="0"/>
          <w:marRight w:val="0"/>
          <w:marTop w:val="0"/>
          <w:marBottom w:val="0"/>
          <w:divBdr>
            <w:top w:val="none" w:sz="0" w:space="0" w:color="auto"/>
            <w:left w:val="none" w:sz="0" w:space="0" w:color="auto"/>
            <w:bottom w:val="none" w:sz="0" w:space="0" w:color="auto"/>
            <w:right w:val="none" w:sz="0" w:space="0" w:color="auto"/>
          </w:divBdr>
          <w:divsChild>
            <w:div w:id="316349982">
              <w:marLeft w:val="0"/>
              <w:marRight w:val="0"/>
              <w:marTop w:val="0"/>
              <w:marBottom w:val="0"/>
              <w:divBdr>
                <w:top w:val="none" w:sz="0" w:space="0" w:color="auto"/>
                <w:left w:val="none" w:sz="0" w:space="0" w:color="auto"/>
                <w:bottom w:val="none" w:sz="0" w:space="0" w:color="auto"/>
                <w:right w:val="none" w:sz="0" w:space="0" w:color="auto"/>
              </w:divBdr>
            </w:div>
            <w:div w:id="525875652">
              <w:marLeft w:val="0"/>
              <w:marRight w:val="0"/>
              <w:marTop w:val="0"/>
              <w:marBottom w:val="0"/>
              <w:divBdr>
                <w:top w:val="none" w:sz="0" w:space="0" w:color="auto"/>
                <w:left w:val="none" w:sz="0" w:space="0" w:color="auto"/>
                <w:bottom w:val="none" w:sz="0" w:space="0" w:color="auto"/>
                <w:right w:val="none" w:sz="0" w:space="0" w:color="auto"/>
              </w:divBdr>
            </w:div>
            <w:div w:id="702705230">
              <w:marLeft w:val="0"/>
              <w:marRight w:val="0"/>
              <w:marTop w:val="0"/>
              <w:marBottom w:val="0"/>
              <w:divBdr>
                <w:top w:val="none" w:sz="0" w:space="0" w:color="auto"/>
                <w:left w:val="none" w:sz="0" w:space="0" w:color="auto"/>
                <w:bottom w:val="none" w:sz="0" w:space="0" w:color="auto"/>
                <w:right w:val="none" w:sz="0" w:space="0" w:color="auto"/>
              </w:divBdr>
            </w:div>
            <w:div w:id="822085591">
              <w:marLeft w:val="0"/>
              <w:marRight w:val="0"/>
              <w:marTop w:val="0"/>
              <w:marBottom w:val="0"/>
              <w:divBdr>
                <w:top w:val="none" w:sz="0" w:space="0" w:color="auto"/>
                <w:left w:val="none" w:sz="0" w:space="0" w:color="auto"/>
                <w:bottom w:val="none" w:sz="0" w:space="0" w:color="auto"/>
                <w:right w:val="none" w:sz="0" w:space="0" w:color="auto"/>
              </w:divBdr>
            </w:div>
            <w:div w:id="901984376">
              <w:marLeft w:val="0"/>
              <w:marRight w:val="0"/>
              <w:marTop w:val="0"/>
              <w:marBottom w:val="0"/>
              <w:divBdr>
                <w:top w:val="none" w:sz="0" w:space="0" w:color="auto"/>
                <w:left w:val="none" w:sz="0" w:space="0" w:color="auto"/>
                <w:bottom w:val="none" w:sz="0" w:space="0" w:color="auto"/>
                <w:right w:val="none" w:sz="0" w:space="0" w:color="auto"/>
              </w:divBdr>
            </w:div>
            <w:div w:id="912816582">
              <w:marLeft w:val="0"/>
              <w:marRight w:val="0"/>
              <w:marTop w:val="0"/>
              <w:marBottom w:val="0"/>
              <w:divBdr>
                <w:top w:val="none" w:sz="0" w:space="0" w:color="auto"/>
                <w:left w:val="none" w:sz="0" w:space="0" w:color="auto"/>
                <w:bottom w:val="none" w:sz="0" w:space="0" w:color="auto"/>
                <w:right w:val="none" w:sz="0" w:space="0" w:color="auto"/>
              </w:divBdr>
            </w:div>
            <w:div w:id="1016541538">
              <w:marLeft w:val="0"/>
              <w:marRight w:val="0"/>
              <w:marTop w:val="0"/>
              <w:marBottom w:val="0"/>
              <w:divBdr>
                <w:top w:val="none" w:sz="0" w:space="0" w:color="auto"/>
                <w:left w:val="none" w:sz="0" w:space="0" w:color="auto"/>
                <w:bottom w:val="none" w:sz="0" w:space="0" w:color="auto"/>
                <w:right w:val="none" w:sz="0" w:space="0" w:color="auto"/>
              </w:divBdr>
            </w:div>
            <w:div w:id="1093089722">
              <w:marLeft w:val="0"/>
              <w:marRight w:val="0"/>
              <w:marTop w:val="0"/>
              <w:marBottom w:val="0"/>
              <w:divBdr>
                <w:top w:val="none" w:sz="0" w:space="0" w:color="auto"/>
                <w:left w:val="none" w:sz="0" w:space="0" w:color="auto"/>
                <w:bottom w:val="none" w:sz="0" w:space="0" w:color="auto"/>
                <w:right w:val="none" w:sz="0" w:space="0" w:color="auto"/>
              </w:divBdr>
            </w:div>
            <w:div w:id="1172572356">
              <w:marLeft w:val="0"/>
              <w:marRight w:val="0"/>
              <w:marTop w:val="0"/>
              <w:marBottom w:val="0"/>
              <w:divBdr>
                <w:top w:val="none" w:sz="0" w:space="0" w:color="auto"/>
                <w:left w:val="none" w:sz="0" w:space="0" w:color="auto"/>
                <w:bottom w:val="none" w:sz="0" w:space="0" w:color="auto"/>
                <w:right w:val="none" w:sz="0" w:space="0" w:color="auto"/>
              </w:divBdr>
            </w:div>
            <w:div w:id="1289319705">
              <w:marLeft w:val="0"/>
              <w:marRight w:val="0"/>
              <w:marTop w:val="0"/>
              <w:marBottom w:val="0"/>
              <w:divBdr>
                <w:top w:val="none" w:sz="0" w:space="0" w:color="auto"/>
                <w:left w:val="none" w:sz="0" w:space="0" w:color="auto"/>
                <w:bottom w:val="none" w:sz="0" w:space="0" w:color="auto"/>
                <w:right w:val="none" w:sz="0" w:space="0" w:color="auto"/>
              </w:divBdr>
            </w:div>
            <w:div w:id="1339188770">
              <w:marLeft w:val="0"/>
              <w:marRight w:val="0"/>
              <w:marTop w:val="0"/>
              <w:marBottom w:val="0"/>
              <w:divBdr>
                <w:top w:val="none" w:sz="0" w:space="0" w:color="auto"/>
                <w:left w:val="none" w:sz="0" w:space="0" w:color="auto"/>
                <w:bottom w:val="none" w:sz="0" w:space="0" w:color="auto"/>
                <w:right w:val="none" w:sz="0" w:space="0" w:color="auto"/>
              </w:divBdr>
            </w:div>
            <w:div w:id="1990018185">
              <w:marLeft w:val="0"/>
              <w:marRight w:val="0"/>
              <w:marTop w:val="0"/>
              <w:marBottom w:val="0"/>
              <w:divBdr>
                <w:top w:val="none" w:sz="0" w:space="0" w:color="auto"/>
                <w:left w:val="none" w:sz="0" w:space="0" w:color="auto"/>
                <w:bottom w:val="none" w:sz="0" w:space="0" w:color="auto"/>
                <w:right w:val="none" w:sz="0" w:space="0" w:color="auto"/>
              </w:divBdr>
            </w:div>
            <w:div w:id="2020309630">
              <w:marLeft w:val="0"/>
              <w:marRight w:val="0"/>
              <w:marTop w:val="0"/>
              <w:marBottom w:val="0"/>
              <w:divBdr>
                <w:top w:val="none" w:sz="0" w:space="0" w:color="auto"/>
                <w:left w:val="none" w:sz="0" w:space="0" w:color="auto"/>
                <w:bottom w:val="none" w:sz="0" w:space="0" w:color="auto"/>
                <w:right w:val="none" w:sz="0" w:space="0" w:color="auto"/>
              </w:divBdr>
            </w:div>
            <w:div w:id="2043050142">
              <w:marLeft w:val="0"/>
              <w:marRight w:val="0"/>
              <w:marTop w:val="0"/>
              <w:marBottom w:val="0"/>
              <w:divBdr>
                <w:top w:val="none" w:sz="0" w:space="0" w:color="auto"/>
                <w:left w:val="none" w:sz="0" w:space="0" w:color="auto"/>
                <w:bottom w:val="none" w:sz="0" w:space="0" w:color="auto"/>
                <w:right w:val="none" w:sz="0" w:space="0" w:color="auto"/>
              </w:divBdr>
            </w:div>
            <w:div w:id="211081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1259">
      <w:bodyDiv w:val="1"/>
      <w:marLeft w:val="0"/>
      <w:marRight w:val="0"/>
      <w:marTop w:val="0"/>
      <w:marBottom w:val="0"/>
      <w:divBdr>
        <w:top w:val="none" w:sz="0" w:space="0" w:color="auto"/>
        <w:left w:val="none" w:sz="0" w:space="0" w:color="auto"/>
        <w:bottom w:val="none" w:sz="0" w:space="0" w:color="auto"/>
        <w:right w:val="none" w:sz="0" w:space="0" w:color="auto"/>
      </w:divBdr>
      <w:divsChild>
        <w:div w:id="548496383">
          <w:marLeft w:val="0"/>
          <w:marRight w:val="0"/>
          <w:marTop w:val="0"/>
          <w:marBottom w:val="0"/>
          <w:divBdr>
            <w:top w:val="none" w:sz="0" w:space="0" w:color="auto"/>
            <w:left w:val="none" w:sz="0" w:space="0" w:color="auto"/>
            <w:bottom w:val="none" w:sz="0" w:space="0" w:color="auto"/>
            <w:right w:val="none" w:sz="0" w:space="0" w:color="auto"/>
          </w:divBdr>
          <w:divsChild>
            <w:div w:id="1675961076">
              <w:marLeft w:val="0"/>
              <w:marRight w:val="0"/>
              <w:marTop w:val="0"/>
              <w:marBottom w:val="0"/>
              <w:divBdr>
                <w:top w:val="none" w:sz="0" w:space="0" w:color="auto"/>
                <w:left w:val="none" w:sz="0" w:space="0" w:color="auto"/>
                <w:bottom w:val="none" w:sz="0" w:space="0" w:color="auto"/>
                <w:right w:val="none" w:sz="0" w:space="0" w:color="auto"/>
              </w:divBdr>
            </w:div>
            <w:div w:id="1776827913">
              <w:marLeft w:val="0"/>
              <w:marRight w:val="0"/>
              <w:marTop w:val="0"/>
              <w:marBottom w:val="0"/>
              <w:divBdr>
                <w:top w:val="none" w:sz="0" w:space="0" w:color="auto"/>
                <w:left w:val="none" w:sz="0" w:space="0" w:color="auto"/>
                <w:bottom w:val="none" w:sz="0" w:space="0" w:color="auto"/>
                <w:right w:val="none" w:sz="0" w:space="0" w:color="auto"/>
              </w:divBdr>
            </w:div>
            <w:div w:id="1905094361">
              <w:marLeft w:val="0"/>
              <w:marRight w:val="0"/>
              <w:marTop w:val="0"/>
              <w:marBottom w:val="0"/>
              <w:divBdr>
                <w:top w:val="none" w:sz="0" w:space="0" w:color="auto"/>
                <w:left w:val="none" w:sz="0" w:space="0" w:color="auto"/>
                <w:bottom w:val="none" w:sz="0" w:space="0" w:color="auto"/>
                <w:right w:val="none" w:sz="0" w:space="0" w:color="auto"/>
              </w:divBdr>
            </w:div>
            <w:div w:id="19682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2794">
      <w:bodyDiv w:val="1"/>
      <w:marLeft w:val="0"/>
      <w:marRight w:val="0"/>
      <w:marTop w:val="0"/>
      <w:marBottom w:val="0"/>
      <w:divBdr>
        <w:top w:val="none" w:sz="0" w:space="0" w:color="auto"/>
        <w:left w:val="none" w:sz="0" w:space="0" w:color="auto"/>
        <w:bottom w:val="none" w:sz="0" w:space="0" w:color="auto"/>
        <w:right w:val="none" w:sz="0" w:space="0" w:color="auto"/>
      </w:divBdr>
      <w:divsChild>
        <w:div w:id="726033253">
          <w:marLeft w:val="0"/>
          <w:marRight w:val="0"/>
          <w:marTop w:val="0"/>
          <w:marBottom w:val="0"/>
          <w:divBdr>
            <w:top w:val="none" w:sz="0" w:space="0" w:color="auto"/>
            <w:left w:val="none" w:sz="0" w:space="0" w:color="auto"/>
            <w:bottom w:val="none" w:sz="0" w:space="0" w:color="auto"/>
            <w:right w:val="none" w:sz="0" w:space="0" w:color="auto"/>
          </w:divBdr>
          <w:divsChild>
            <w:div w:id="111901682">
              <w:marLeft w:val="0"/>
              <w:marRight w:val="0"/>
              <w:marTop w:val="0"/>
              <w:marBottom w:val="0"/>
              <w:divBdr>
                <w:top w:val="none" w:sz="0" w:space="0" w:color="auto"/>
                <w:left w:val="none" w:sz="0" w:space="0" w:color="auto"/>
                <w:bottom w:val="none" w:sz="0" w:space="0" w:color="auto"/>
                <w:right w:val="none" w:sz="0" w:space="0" w:color="auto"/>
              </w:divBdr>
            </w:div>
            <w:div w:id="576327888">
              <w:marLeft w:val="0"/>
              <w:marRight w:val="0"/>
              <w:marTop w:val="0"/>
              <w:marBottom w:val="0"/>
              <w:divBdr>
                <w:top w:val="none" w:sz="0" w:space="0" w:color="auto"/>
                <w:left w:val="none" w:sz="0" w:space="0" w:color="auto"/>
                <w:bottom w:val="none" w:sz="0" w:space="0" w:color="auto"/>
                <w:right w:val="none" w:sz="0" w:space="0" w:color="auto"/>
              </w:divBdr>
            </w:div>
            <w:div w:id="817379183">
              <w:marLeft w:val="0"/>
              <w:marRight w:val="0"/>
              <w:marTop w:val="0"/>
              <w:marBottom w:val="0"/>
              <w:divBdr>
                <w:top w:val="none" w:sz="0" w:space="0" w:color="auto"/>
                <w:left w:val="none" w:sz="0" w:space="0" w:color="auto"/>
                <w:bottom w:val="none" w:sz="0" w:space="0" w:color="auto"/>
                <w:right w:val="none" w:sz="0" w:space="0" w:color="auto"/>
              </w:divBdr>
            </w:div>
            <w:div w:id="18331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6748">
      <w:bodyDiv w:val="1"/>
      <w:marLeft w:val="0"/>
      <w:marRight w:val="0"/>
      <w:marTop w:val="0"/>
      <w:marBottom w:val="0"/>
      <w:divBdr>
        <w:top w:val="none" w:sz="0" w:space="0" w:color="auto"/>
        <w:left w:val="none" w:sz="0" w:space="0" w:color="auto"/>
        <w:bottom w:val="none" w:sz="0" w:space="0" w:color="auto"/>
        <w:right w:val="none" w:sz="0" w:space="0" w:color="auto"/>
      </w:divBdr>
      <w:divsChild>
        <w:div w:id="481314366">
          <w:marLeft w:val="0"/>
          <w:marRight w:val="0"/>
          <w:marTop w:val="0"/>
          <w:marBottom w:val="0"/>
          <w:divBdr>
            <w:top w:val="none" w:sz="0" w:space="0" w:color="auto"/>
            <w:left w:val="none" w:sz="0" w:space="0" w:color="auto"/>
            <w:bottom w:val="none" w:sz="0" w:space="0" w:color="auto"/>
            <w:right w:val="none" w:sz="0" w:space="0" w:color="auto"/>
          </w:divBdr>
        </w:div>
      </w:divsChild>
    </w:div>
    <w:div w:id="1482967242">
      <w:bodyDiv w:val="1"/>
      <w:marLeft w:val="0"/>
      <w:marRight w:val="0"/>
      <w:marTop w:val="0"/>
      <w:marBottom w:val="0"/>
      <w:divBdr>
        <w:top w:val="none" w:sz="0" w:space="0" w:color="auto"/>
        <w:left w:val="none" w:sz="0" w:space="0" w:color="auto"/>
        <w:bottom w:val="none" w:sz="0" w:space="0" w:color="auto"/>
        <w:right w:val="none" w:sz="0" w:space="0" w:color="auto"/>
      </w:divBdr>
      <w:divsChild>
        <w:div w:id="854269596">
          <w:marLeft w:val="0"/>
          <w:marRight w:val="0"/>
          <w:marTop w:val="0"/>
          <w:marBottom w:val="0"/>
          <w:divBdr>
            <w:top w:val="none" w:sz="0" w:space="0" w:color="auto"/>
            <w:left w:val="none" w:sz="0" w:space="0" w:color="auto"/>
            <w:bottom w:val="none" w:sz="0" w:space="0" w:color="auto"/>
            <w:right w:val="none" w:sz="0" w:space="0" w:color="auto"/>
          </w:divBdr>
        </w:div>
      </w:divsChild>
    </w:div>
    <w:div w:id="1518158760">
      <w:bodyDiv w:val="1"/>
      <w:marLeft w:val="0"/>
      <w:marRight w:val="0"/>
      <w:marTop w:val="0"/>
      <w:marBottom w:val="0"/>
      <w:divBdr>
        <w:top w:val="none" w:sz="0" w:space="0" w:color="auto"/>
        <w:left w:val="none" w:sz="0" w:space="0" w:color="auto"/>
        <w:bottom w:val="none" w:sz="0" w:space="0" w:color="auto"/>
        <w:right w:val="none" w:sz="0" w:space="0" w:color="auto"/>
      </w:divBdr>
    </w:div>
    <w:div w:id="1642808029">
      <w:bodyDiv w:val="1"/>
      <w:marLeft w:val="0"/>
      <w:marRight w:val="0"/>
      <w:marTop w:val="0"/>
      <w:marBottom w:val="0"/>
      <w:divBdr>
        <w:top w:val="none" w:sz="0" w:space="0" w:color="auto"/>
        <w:left w:val="none" w:sz="0" w:space="0" w:color="auto"/>
        <w:bottom w:val="none" w:sz="0" w:space="0" w:color="auto"/>
        <w:right w:val="none" w:sz="0" w:space="0" w:color="auto"/>
      </w:divBdr>
    </w:div>
    <w:div w:id="1696999980">
      <w:bodyDiv w:val="1"/>
      <w:marLeft w:val="0"/>
      <w:marRight w:val="0"/>
      <w:marTop w:val="0"/>
      <w:marBottom w:val="0"/>
      <w:divBdr>
        <w:top w:val="none" w:sz="0" w:space="0" w:color="auto"/>
        <w:left w:val="none" w:sz="0" w:space="0" w:color="auto"/>
        <w:bottom w:val="none" w:sz="0" w:space="0" w:color="auto"/>
        <w:right w:val="none" w:sz="0" w:space="0" w:color="auto"/>
      </w:divBdr>
      <w:divsChild>
        <w:div w:id="1246038863">
          <w:marLeft w:val="0"/>
          <w:marRight w:val="0"/>
          <w:marTop w:val="0"/>
          <w:marBottom w:val="0"/>
          <w:divBdr>
            <w:top w:val="none" w:sz="0" w:space="0" w:color="auto"/>
            <w:left w:val="none" w:sz="0" w:space="0" w:color="auto"/>
            <w:bottom w:val="none" w:sz="0" w:space="0" w:color="auto"/>
            <w:right w:val="none" w:sz="0" w:space="0" w:color="auto"/>
          </w:divBdr>
          <w:divsChild>
            <w:div w:id="1082676095">
              <w:marLeft w:val="0"/>
              <w:marRight w:val="0"/>
              <w:marTop w:val="0"/>
              <w:marBottom w:val="0"/>
              <w:divBdr>
                <w:top w:val="none" w:sz="0" w:space="0" w:color="auto"/>
                <w:left w:val="none" w:sz="0" w:space="0" w:color="auto"/>
                <w:bottom w:val="none" w:sz="0" w:space="0" w:color="auto"/>
                <w:right w:val="none" w:sz="0" w:space="0" w:color="auto"/>
              </w:divBdr>
              <w:divsChild>
                <w:div w:id="174020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3202">
      <w:bodyDiv w:val="1"/>
      <w:marLeft w:val="0"/>
      <w:marRight w:val="0"/>
      <w:marTop w:val="0"/>
      <w:marBottom w:val="0"/>
      <w:divBdr>
        <w:top w:val="none" w:sz="0" w:space="0" w:color="auto"/>
        <w:left w:val="none" w:sz="0" w:space="0" w:color="auto"/>
        <w:bottom w:val="none" w:sz="0" w:space="0" w:color="auto"/>
        <w:right w:val="none" w:sz="0" w:space="0" w:color="auto"/>
      </w:divBdr>
      <w:divsChild>
        <w:div w:id="210658354">
          <w:marLeft w:val="0"/>
          <w:marRight w:val="0"/>
          <w:marTop w:val="0"/>
          <w:marBottom w:val="0"/>
          <w:divBdr>
            <w:top w:val="none" w:sz="0" w:space="0" w:color="auto"/>
            <w:left w:val="none" w:sz="0" w:space="0" w:color="auto"/>
            <w:bottom w:val="none" w:sz="0" w:space="0" w:color="auto"/>
            <w:right w:val="none" w:sz="0" w:space="0" w:color="auto"/>
          </w:divBdr>
        </w:div>
      </w:divsChild>
    </w:div>
    <w:div w:id="1801265848">
      <w:bodyDiv w:val="1"/>
      <w:marLeft w:val="0"/>
      <w:marRight w:val="0"/>
      <w:marTop w:val="0"/>
      <w:marBottom w:val="0"/>
      <w:divBdr>
        <w:top w:val="none" w:sz="0" w:space="0" w:color="auto"/>
        <w:left w:val="none" w:sz="0" w:space="0" w:color="auto"/>
        <w:bottom w:val="none" w:sz="0" w:space="0" w:color="auto"/>
        <w:right w:val="none" w:sz="0" w:space="0" w:color="auto"/>
      </w:divBdr>
      <w:divsChild>
        <w:div w:id="93746397">
          <w:marLeft w:val="0"/>
          <w:marRight w:val="0"/>
          <w:marTop w:val="0"/>
          <w:marBottom w:val="0"/>
          <w:divBdr>
            <w:top w:val="none" w:sz="0" w:space="0" w:color="auto"/>
            <w:left w:val="none" w:sz="0" w:space="0" w:color="auto"/>
            <w:bottom w:val="none" w:sz="0" w:space="0" w:color="auto"/>
            <w:right w:val="none" w:sz="0" w:space="0" w:color="auto"/>
          </w:divBdr>
          <w:divsChild>
            <w:div w:id="232665001">
              <w:marLeft w:val="0"/>
              <w:marRight w:val="0"/>
              <w:marTop w:val="0"/>
              <w:marBottom w:val="0"/>
              <w:divBdr>
                <w:top w:val="none" w:sz="0" w:space="0" w:color="auto"/>
                <w:left w:val="none" w:sz="0" w:space="0" w:color="auto"/>
                <w:bottom w:val="none" w:sz="0" w:space="0" w:color="auto"/>
                <w:right w:val="none" w:sz="0" w:space="0" w:color="auto"/>
              </w:divBdr>
            </w:div>
            <w:div w:id="537351081">
              <w:marLeft w:val="0"/>
              <w:marRight w:val="0"/>
              <w:marTop w:val="0"/>
              <w:marBottom w:val="0"/>
              <w:divBdr>
                <w:top w:val="none" w:sz="0" w:space="0" w:color="auto"/>
                <w:left w:val="none" w:sz="0" w:space="0" w:color="auto"/>
                <w:bottom w:val="none" w:sz="0" w:space="0" w:color="auto"/>
                <w:right w:val="none" w:sz="0" w:space="0" w:color="auto"/>
              </w:divBdr>
            </w:div>
            <w:div w:id="561336182">
              <w:marLeft w:val="0"/>
              <w:marRight w:val="0"/>
              <w:marTop w:val="0"/>
              <w:marBottom w:val="0"/>
              <w:divBdr>
                <w:top w:val="none" w:sz="0" w:space="0" w:color="auto"/>
                <w:left w:val="none" w:sz="0" w:space="0" w:color="auto"/>
                <w:bottom w:val="none" w:sz="0" w:space="0" w:color="auto"/>
                <w:right w:val="none" w:sz="0" w:space="0" w:color="auto"/>
              </w:divBdr>
            </w:div>
            <w:div w:id="19214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90605">
      <w:bodyDiv w:val="1"/>
      <w:marLeft w:val="0"/>
      <w:marRight w:val="0"/>
      <w:marTop w:val="0"/>
      <w:marBottom w:val="0"/>
      <w:divBdr>
        <w:top w:val="none" w:sz="0" w:space="0" w:color="auto"/>
        <w:left w:val="none" w:sz="0" w:space="0" w:color="auto"/>
        <w:bottom w:val="none" w:sz="0" w:space="0" w:color="auto"/>
        <w:right w:val="none" w:sz="0" w:space="0" w:color="auto"/>
      </w:divBdr>
    </w:div>
    <w:div w:id="18488660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603">
          <w:marLeft w:val="0"/>
          <w:marRight w:val="0"/>
          <w:marTop w:val="0"/>
          <w:marBottom w:val="0"/>
          <w:divBdr>
            <w:top w:val="none" w:sz="0" w:space="0" w:color="auto"/>
            <w:left w:val="none" w:sz="0" w:space="0" w:color="auto"/>
            <w:bottom w:val="none" w:sz="0" w:space="0" w:color="auto"/>
            <w:right w:val="none" w:sz="0" w:space="0" w:color="auto"/>
          </w:divBdr>
          <w:divsChild>
            <w:div w:id="152527494">
              <w:marLeft w:val="0"/>
              <w:marRight w:val="0"/>
              <w:marTop w:val="0"/>
              <w:marBottom w:val="0"/>
              <w:divBdr>
                <w:top w:val="none" w:sz="0" w:space="0" w:color="auto"/>
                <w:left w:val="none" w:sz="0" w:space="0" w:color="auto"/>
                <w:bottom w:val="none" w:sz="0" w:space="0" w:color="auto"/>
                <w:right w:val="none" w:sz="0" w:space="0" w:color="auto"/>
              </w:divBdr>
            </w:div>
            <w:div w:id="192622942">
              <w:marLeft w:val="0"/>
              <w:marRight w:val="0"/>
              <w:marTop w:val="0"/>
              <w:marBottom w:val="0"/>
              <w:divBdr>
                <w:top w:val="none" w:sz="0" w:space="0" w:color="auto"/>
                <w:left w:val="none" w:sz="0" w:space="0" w:color="auto"/>
                <w:bottom w:val="none" w:sz="0" w:space="0" w:color="auto"/>
                <w:right w:val="none" w:sz="0" w:space="0" w:color="auto"/>
              </w:divBdr>
            </w:div>
            <w:div w:id="225797168">
              <w:marLeft w:val="0"/>
              <w:marRight w:val="0"/>
              <w:marTop w:val="0"/>
              <w:marBottom w:val="0"/>
              <w:divBdr>
                <w:top w:val="none" w:sz="0" w:space="0" w:color="auto"/>
                <w:left w:val="none" w:sz="0" w:space="0" w:color="auto"/>
                <w:bottom w:val="none" w:sz="0" w:space="0" w:color="auto"/>
                <w:right w:val="none" w:sz="0" w:space="0" w:color="auto"/>
              </w:divBdr>
            </w:div>
            <w:div w:id="496115135">
              <w:marLeft w:val="0"/>
              <w:marRight w:val="0"/>
              <w:marTop w:val="0"/>
              <w:marBottom w:val="0"/>
              <w:divBdr>
                <w:top w:val="none" w:sz="0" w:space="0" w:color="auto"/>
                <w:left w:val="none" w:sz="0" w:space="0" w:color="auto"/>
                <w:bottom w:val="none" w:sz="0" w:space="0" w:color="auto"/>
                <w:right w:val="none" w:sz="0" w:space="0" w:color="auto"/>
              </w:divBdr>
            </w:div>
            <w:div w:id="614673977">
              <w:marLeft w:val="0"/>
              <w:marRight w:val="0"/>
              <w:marTop w:val="0"/>
              <w:marBottom w:val="0"/>
              <w:divBdr>
                <w:top w:val="none" w:sz="0" w:space="0" w:color="auto"/>
                <w:left w:val="none" w:sz="0" w:space="0" w:color="auto"/>
                <w:bottom w:val="none" w:sz="0" w:space="0" w:color="auto"/>
                <w:right w:val="none" w:sz="0" w:space="0" w:color="auto"/>
              </w:divBdr>
            </w:div>
            <w:div w:id="1131509195">
              <w:marLeft w:val="0"/>
              <w:marRight w:val="0"/>
              <w:marTop w:val="0"/>
              <w:marBottom w:val="0"/>
              <w:divBdr>
                <w:top w:val="none" w:sz="0" w:space="0" w:color="auto"/>
                <w:left w:val="none" w:sz="0" w:space="0" w:color="auto"/>
                <w:bottom w:val="none" w:sz="0" w:space="0" w:color="auto"/>
                <w:right w:val="none" w:sz="0" w:space="0" w:color="auto"/>
              </w:divBdr>
            </w:div>
            <w:div w:id="1141002174">
              <w:marLeft w:val="0"/>
              <w:marRight w:val="0"/>
              <w:marTop w:val="0"/>
              <w:marBottom w:val="0"/>
              <w:divBdr>
                <w:top w:val="none" w:sz="0" w:space="0" w:color="auto"/>
                <w:left w:val="none" w:sz="0" w:space="0" w:color="auto"/>
                <w:bottom w:val="none" w:sz="0" w:space="0" w:color="auto"/>
                <w:right w:val="none" w:sz="0" w:space="0" w:color="auto"/>
              </w:divBdr>
            </w:div>
            <w:div w:id="1296252007">
              <w:marLeft w:val="0"/>
              <w:marRight w:val="0"/>
              <w:marTop w:val="0"/>
              <w:marBottom w:val="0"/>
              <w:divBdr>
                <w:top w:val="none" w:sz="0" w:space="0" w:color="auto"/>
                <w:left w:val="none" w:sz="0" w:space="0" w:color="auto"/>
                <w:bottom w:val="none" w:sz="0" w:space="0" w:color="auto"/>
                <w:right w:val="none" w:sz="0" w:space="0" w:color="auto"/>
              </w:divBdr>
            </w:div>
            <w:div w:id="1503661568">
              <w:marLeft w:val="0"/>
              <w:marRight w:val="0"/>
              <w:marTop w:val="0"/>
              <w:marBottom w:val="0"/>
              <w:divBdr>
                <w:top w:val="none" w:sz="0" w:space="0" w:color="auto"/>
                <w:left w:val="none" w:sz="0" w:space="0" w:color="auto"/>
                <w:bottom w:val="none" w:sz="0" w:space="0" w:color="auto"/>
                <w:right w:val="none" w:sz="0" w:space="0" w:color="auto"/>
              </w:divBdr>
            </w:div>
            <w:div w:id="1558784025">
              <w:marLeft w:val="0"/>
              <w:marRight w:val="0"/>
              <w:marTop w:val="0"/>
              <w:marBottom w:val="0"/>
              <w:divBdr>
                <w:top w:val="none" w:sz="0" w:space="0" w:color="auto"/>
                <w:left w:val="none" w:sz="0" w:space="0" w:color="auto"/>
                <w:bottom w:val="none" w:sz="0" w:space="0" w:color="auto"/>
                <w:right w:val="none" w:sz="0" w:space="0" w:color="auto"/>
              </w:divBdr>
            </w:div>
            <w:div w:id="1767728411">
              <w:marLeft w:val="0"/>
              <w:marRight w:val="0"/>
              <w:marTop w:val="0"/>
              <w:marBottom w:val="0"/>
              <w:divBdr>
                <w:top w:val="none" w:sz="0" w:space="0" w:color="auto"/>
                <w:left w:val="none" w:sz="0" w:space="0" w:color="auto"/>
                <w:bottom w:val="none" w:sz="0" w:space="0" w:color="auto"/>
                <w:right w:val="none" w:sz="0" w:space="0" w:color="auto"/>
              </w:divBdr>
            </w:div>
            <w:div w:id="20650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98645">
      <w:bodyDiv w:val="1"/>
      <w:marLeft w:val="0"/>
      <w:marRight w:val="0"/>
      <w:marTop w:val="0"/>
      <w:marBottom w:val="0"/>
      <w:divBdr>
        <w:top w:val="none" w:sz="0" w:space="0" w:color="auto"/>
        <w:left w:val="none" w:sz="0" w:space="0" w:color="auto"/>
        <w:bottom w:val="none" w:sz="0" w:space="0" w:color="auto"/>
        <w:right w:val="none" w:sz="0" w:space="0" w:color="auto"/>
      </w:divBdr>
      <w:divsChild>
        <w:div w:id="1647471416">
          <w:marLeft w:val="0"/>
          <w:marRight w:val="0"/>
          <w:marTop w:val="0"/>
          <w:marBottom w:val="0"/>
          <w:divBdr>
            <w:top w:val="none" w:sz="0" w:space="0" w:color="auto"/>
            <w:left w:val="none" w:sz="0" w:space="0" w:color="auto"/>
            <w:bottom w:val="none" w:sz="0" w:space="0" w:color="auto"/>
            <w:right w:val="none" w:sz="0" w:space="0" w:color="auto"/>
          </w:divBdr>
          <w:divsChild>
            <w:div w:id="13521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75933">
      <w:bodyDiv w:val="1"/>
      <w:marLeft w:val="0"/>
      <w:marRight w:val="0"/>
      <w:marTop w:val="0"/>
      <w:marBottom w:val="0"/>
      <w:divBdr>
        <w:top w:val="none" w:sz="0" w:space="0" w:color="auto"/>
        <w:left w:val="none" w:sz="0" w:space="0" w:color="auto"/>
        <w:bottom w:val="none" w:sz="0" w:space="0" w:color="auto"/>
        <w:right w:val="none" w:sz="0" w:space="0" w:color="auto"/>
      </w:divBdr>
      <w:divsChild>
        <w:div w:id="1669746883">
          <w:marLeft w:val="0"/>
          <w:marRight w:val="0"/>
          <w:marTop w:val="0"/>
          <w:marBottom w:val="0"/>
          <w:divBdr>
            <w:top w:val="none" w:sz="0" w:space="0" w:color="auto"/>
            <w:left w:val="none" w:sz="0" w:space="0" w:color="auto"/>
            <w:bottom w:val="none" w:sz="0" w:space="0" w:color="auto"/>
            <w:right w:val="none" w:sz="0" w:space="0" w:color="auto"/>
          </w:divBdr>
          <w:divsChild>
            <w:div w:id="345912693">
              <w:marLeft w:val="0"/>
              <w:marRight w:val="0"/>
              <w:marTop w:val="0"/>
              <w:marBottom w:val="0"/>
              <w:divBdr>
                <w:top w:val="none" w:sz="0" w:space="0" w:color="auto"/>
                <w:left w:val="none" w:sz="0" w:space="0" w:color="auto"/>
                <w:bottom w:val="none" w:sz="0" w:space="0" w:color="auto"/>
                <w:right w:val="none" w:sz="0" w:space="0" w:color="auto"/>
              </w:divBdr>
            </w:div>
            <w:div w:id="1737120291">
              <w:marLeft w:val="0"/>
              <w:marRight w:val="0"/>
              <w:marTop w:val="0"/>
              <w:marBottom w:val="0"/>
              <w:divBdr>
                <w:top w:val="none" w:sz="0" w:space="0" w:color="auto"/>
                <w:left w:val="none" w:sz="0" w:space="0" w:color="auto"/>
                <w:bottom w:val="none" w:sz="0" w:space="0" w:color="auto"/>
                <w:right w:val="none" w:sz="0" w:space="0" w:color="auto"/>
              </w:divBdr>
            </w:div>
            <w:div w:id="195239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5337">
      <w:bodyDiv w:val="1"/>
      <w:marLeft w:val="0"/>
      <w:marRight w:val="0"/>
      <w:marTop w:val="0"/>
      <w:marBottom w:val="0"/>
      <w:divBdr>
        <w:top w:val="none" w:sz="0" w:space="0" w:color="auto"/>
        <w:left w:val="none" w:sz="0" w:space="0" w:color="auto"/>
        <w:bottom w:val="none" w:sz="0" w:space="0" w:color="auto"/>
        <w:right w:val="none" w:sz="0" w:space="0" w:color="auto"/>
      </w:divBdr>
    </w:div>
    <w:div w:id="1955861998">
      <w:bodyDiv w:val="1"/>
      <w:marLeft w:val="0"/>
      <w:marRight w:val="0"/>
      <w:marTop w:val="0"/>
      <w:marBottom w:val="0"/>
      <w:divBdr>
        <w:top w:val="none" w:sz="0" w:space="0" w:color="auto"/>
        <w:left w:val="none" w:sz="0" w:space="0" w:color="auto"/>
        <w:bottom w:val="none" w:sz="0" w:space="0" w:color="auto"/>
        <w:right w:val="none" w:sz="0" w:space="0" w:color="auto"/>
      </w:divBdr>
    </w:div>
    <w:div w:id="1997955549">
      <w:bodyDiv w:val="1"/>
      <w:marLeft w:val="0"/>
      <w:marRight w:val="0"/>
      <w:marTop w:val="0"/>
      <w:marBottom w:val="0"/>
      <w:divBdr>
        <w:top w:val="none" w:sz="0" w:space="0" w:color="auto"/>
        <w:left w:val="none" w:sz="0" w:space="0" w:color="auto"/>
        <w:bottom w:val="none" w:sz="0" w:space="0" w:color="auto"/>
        <w:right w:val="none" w:sz="0" w:space="0" w:color="auto"/>
      </w:divBdr>
      <w:divsChild>
        <w:div w:id="391462963">
          <w:marLeft w:val="0"/>
          <w:marRight w:val="0"/>
          <w:marTop w:val="0"/>
          <w:marBottom w:val="0"/>
          <w:divBdr>
            <w:top w:val="none" w:sz="0" w:space="0" w:color="auto"/>
            <w:left w:val="none" w:sz="0" w:space="0" w:color="auto"/>
            <w:bottom w:val="none" w:sz="0" w:space="0" w:color="auto"/>
            <w:right w:val="none" w:sz="0" w:space="0" w:color="auto"/>
          </w:divBdr>
        </w:div>
      </w:divsChild>
    </w:div>
    <w:div w:id="2049063121">
      <w:bodyDiv w:val="1"/>
      <w:marLeft w:val="0"/>
      <w:marRight w:val="0"/>
      <w:marTop w:val="0"/>
      <w:marBottom w:val="0"/>
      <w:divBdr>
        <w:top w:val="none" w:sz="0" w:space="0" w:color="auto"/>
        <w:left w:val="none" w:sz="0" w:space="0" w:color="auto"/>
        <w:bottom w:val="none" w:sz="0" w:space="0" w:color="auto"/>
        <w:right w:val="none" w:sz="0" w:space="0" w:color="auto"/>
      </w:divBdr>
      <w:divsChild>
        <w:div w:id="151459134">
          <w:marLeft w:val="0"/>
          <w:marRight w:val="0"/>
          <w:marTop w:val="0"/>
          <w:marBottom w:val="0"/>
          <w:divBdr>
            <w:top w:val="none" w:sz="0" w:space="0" w:color="auto"/>
            <w:left w:val="none" w:sz="0" w:space="0" w:color="auto"/>
            <w:bottom w:val="none" w:sz="0" w:space="0" w:color="auto"/>
            <w:right w:val="none" w:sz="0" w:space="0" w:color="auto"/>
          </w:divBdr>
          <w:divsChild>
            <w:div w:id="85074960">
              <w:marLeft w:val="0"/>
              <w:marRight w:val="0"/>
              <w:marTop w:val="0"/>
              <w:marBottom w:val="0"/>
              <w:divBdr>
                <w:top w:val="none" w:sz="0" w:space="0" w:color="auto"/>
                <w:left w:val="none" w:sz="0" w:space="0" w:color="auto"/>
                <w:bottom w:val="none" w:sz="0" w:space="0" w:color="auto"/>
                <w:right w:val="none" w:sz="0" w:space="0" w:color="auto"/>
              </w:divBdr>
            </w:div>
            <w:div w:id="106589193">
              <w:marLeft w:val="0"/>
              <w:marRight w:val="0"/>
              <w:marTop w:val="0"/>
              <w:marBottom w:val="0"/>
              <w:divBdr>
                <w:top w:val="none" w:sz="0" w:space="0" w:color="auto"/>
                <w:left w:val="none" w:sz="0" w:space="0" w:color="auto"/>
                <w:bottom w:val="none" w:sz="0" w:space="0" w:color="auto"/>
                <w:right w:val="none" w:sz="0" w:space="0" w:color="auto"/>
              </w:divBdr>
            </w:div>
            <w:div w:id="813370745">
              <w:marLeft w:val="0"/>
              <w:marRight w:val="0"/>
              <w:marTop w:val="0"/>
              <w:marBottom w:val="0"/>
              <w:divBdr>
                <w:top w:val="none" w:sz="0" w:space="0" w:color="auto"/>
                <w:left w:val="none" w:sz="0" w:space="0" w:color="auto"/>
                <w:bottom w:val="none" w:sz="0" w:space="0" w:color="auto"/>
                <w:right w:val="none" w:sz="0" w:space="0" w:color="auto"/>
              </w:divBdr>
            </w:div>
            <w:div w:id="1270619712">
              <w:marLeft w:val="0"/>
              <w:marRight w:val="0"/>
              <w:marTop w:val="0"/>
              <w:marBottom w:val="0"/>
              <w:divBdr>
                <w:top w:val="none" w:sz="0" w:space="0" w:color="auto"/>
                <w:left w:val="none" w:sz="0" w:space="0" w:color="auto"/>
                <w:bottom w:val="none" w:sz="0" w:space="0" w:color="auto"/>
                <w:right w:val="none" w:sz="0" w:space="0" w:color="auto"/>
              </w:divBdr>
            </w:div>
            <w:div w:id="1749768912">
              <w:marLeft w:val="0"/>
              <w:marRight w:val="0"/>
              <w:marTop w:val="0"/>
              <w:marBottom w:val="0"/>
              <w:divBdr>
                <w:top w:val="none" w:sz="0" w:space="0" w:color="auto"/>
                <w:left w:val="none" w:sz="0" w:space="0" w:color="auto"/>
                <w:bottom w:val="none" w:sz="0" w:space="0" w:color="auto"/>
                <w:right w:val="none" w:sz="0" w:space="0" w:color="auto"/>
              </w:divBdr>
            </w:div>
            <w:div w:id="20422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07662">
      <w:bodyDiv w:val="1"/>
      <w:marLeft w:val="0"/>
      <w:marRight w:val="0"/>
      <w:marTop w:val="0"/>
      <w:marBottom w:val="0"/>
      <w:divBdr>
        <w:top w:val="none" w:sz="0" w:space="0" w:color="auto"/>
        <w:left w:val="none" w:sz="0" w:space="0" w:color="auto"/>
        <w:bottom w:val="none" w:sz="0" w:space="0" w:color="auto"/>
        <w:right w:val="none" w:sz="0" w:space="0" w:color="auto"/>
      </w:divBdr>
      <w:divsChild>
        <w:div w:id="661084022">
          <w:marLeft w:val="0"/>
          <w:marRight w:val="0"/>
          <w:marTop w:val="0"/>
          <w:marBottom w:val="0"/>
          <w:divBdr>
            <w:top w:val="none" w:sz="0" w:space="0" w:color="auto"/>
            <w:left w:val="none" w:sz="0" w:space="0" w:color="auto"/>
            <w:bottom w:val="none" w:sz="0" w:space="0" w:color="auto"/>
            <w:right w:val="none" w:sz="0" w:space="0" w:color="auto"/>
          </w:divBdr>
          <w:divsChild>
            <w:div w:id="122773765">
              <w:marLeft w:val="0"/>
              <w:marRight w:val="0"/>
              <w:marTop w:val="0"/>
              <w:marBottom w:val="0"/>
              <w:divBdr>
                <w:top w:val="none" w:sz="0" w:space="0" w:color="auto"/>
                <w:left w:val="none" w:sz="0" w:space="0" w:color="auto"/>
                <w:bottom w:val="none" w:sz="0" w:space="0" w:color="auto"/>
                <w:right w:val="none" w:sz="0" w:space="0" w:color="auto"/>
              </w:divBdr>
            </w:div>
            <w:div w:id="503280466">
              <w:marLeft w:val="0"/>
              <w:marRight w:val="0"/>
              <w:marTop w:val="0"/>
              <w:marBottom w:val="0"/>
              <w:divBdr>
                <w:top w:val="none" w:sz="0" w:space="0" w:color="auto"/>
                <w:left w:val="none" w:sz="0" w:space="0" w:color="auto"/>
                <w:bottom w:val="none" w:sz="0" w:space="0" w:color="auto"/>
                <w:right w:val="none" w:sz="0" w:space="0" w:color="auto"/>
              </w:divBdr>
            </w:div>
            <w:div w:id="548149811">
              <w:marLeft w:val="0"/>
              <w:marRight w:val="0"/>
              <w:marTop w:val="0"/>
              <w:marBottom w:val="0"/>
              <w:divBdr>
                <w:top w:val="none" w:sz="0" w:space="0" w:color="auto"/>
                <w:left w:val="none" w:sz="0" w:space="0" w:color="auto"/>
                <w:bottom w:val="none" w:sz="0" w:space="0" w:color="auto"/>
                <w:right w:val="none" w:sz="0" w:space="0" w:color="auto"/>
              </w:divBdr>
            </w:div>
            <w:div w:id="1096364158">
              <w:marLeft w:val="0"/>
              <w:marRight w:val="0"/>
              <w:marTop w:val="0"/>
              <w:marBottom w:val="0"/>
              <w:divBdr>
                <w:top w:val="none" w:sz="0" w:space="0" w:color="auto"/>
                <w:left w:val="none" w:sz="0" w:space="0" w:color="auto"/>
                <w:bottom w:val="none" w:sz="0" w:space="0" w:color="auto"/>
                <w:right w:val="none" w:sz="0" w:space="0" w:color="auto"/>
              </w:divBdr>
            </w:div>
            <w:div w:id="1097870453">
              <w:marLeft w:val="0"/>
              <w:marRight w:val="0"/>
              <w:marTop w:val="0"/>
              <w:marBottom w:val="0"/>
              <w:divBdr>
                <w:top w:val="none" w:sz="0" w:space="0" w:color="auto"/>
                <w:left w:val="none" w:sz="0" w:space="0" w:color="auto"/>
                <w:bottom w:val="none" w:sz="0" w:space="0" w:color="auto"/>
                <w:right w:val="none" w:sz="0" w:space="0" w:color="auto"/>
              </w:divBdr>
            </w:div>
            <w:div w:id="172610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image" Target="media/image7.emf"/><Relationship Id="rId26" Type="http://schemas.openxmlformats.org/officeDocument/2006/relationships/hyperlink" Target="https://www.google.com.au/search?es_sm=122&amp;q=corollary&amp;spell=1&amp;sa=X&amp;ei=8xaDUtGVKIewkAWG0IH4CA&amp;ved=0CCkQBSgA" TargetMode="Externa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lsay.edu.au" TargetMode="External"/><Relationship Id="rId34" Type="http://schemas.openxmlformats.org/officeDocument/2006/relationships/hyperlink" Target="http://www.nssc.natese.gov.au/training_packages/standards_and_policies" TargetMode="External"/><Relationship Id="rId42" Type="http://schemas.openxmlformats.org/officeDocument/2006/relationships/image" Target="media/image10.wmf"/><Relationship Id="rId47" Type="http://schemas.openxmlformats.org/officeDocument/2006/relationships/hyperlink" Target="mailto:ncver@ncver.edu.au" TargetMode="Externa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emf"/><Relationship Id="rId25" Type="http://schemas.openxmlformats.org/officeDocument/2006/relationships/footer" Target="footer2.xml"/><Relationship Id="rId33" Type="http://schemas.openxmlformats.org/officeDocument/2006/relationships/hyperlink" Target="http://www.nssc.natese.gov.au/training_packages/standards_and_policies" TargetMode="External"/><Relationship Id="rId38" Type="http://schemas.openxmlformats.org/officeDocument/2006/relationships/footer" Target="footer3.xml"/><Relationship Id="rId46" Type="http://schemas.openxmlformats.org/officeDocument/2006/relationships/hyperlink" Target="http://twitter.com/ncver" TargetMode="External"/><Relationship Id="rId2" Type="http://schemas.openxmlformats.org/officeDocument/2006/relationships/numbering" Target="numbering.xml"/><Relationship Id="rId16" Type="http://schemas.openxmlformats.org/officeDocument/2006/relationships/hyperlink" Target="http://www.lsay.edu.au" TargetMode="External"/><Relationship Id="rId20" Type="http://schemas.openxmlformats.org/officeDocument/2006/relationships/hyperlink" Target="mailto:ncver@ncver.edu.au" TargetMode="External"/><Relationship Id="rId29" Type="http://schemas.openxmlformats.org/officeDocument/2006/relationships/hyperlink" Target="http://www.cshisc.com.au/media/171360/Environmental_Scan_2013__2.7mb.pdf"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footer" Target="footer1.xml"/><Relationship Id="rId32" Type="http://schemas.openxmlformats.org/officeDocument/2006/relationships/hyperlink" Target="http://www.voced.edu.au/content/ngv54102" TargetMode="External"/><Relationship Id="rId37" Type="http://schemas.openxmlformats.org/officeDocument/2006/relationships/hyperlink" Target="http://www.ncver.edu.au/publications/2667.html" TargetMode="External"/><Relationship Id="rId40" Type="http://schemas.openxmlformats.org/officeDocument/2006/relationships/image" Target="media/image8.png"/><Relationship Id="rId45" Type="http://schemas.openxmlformats.org/officeDocument/2006/relationships/hyperlink" Target="http://www.lsay.edu.a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ncver@ncver.edu.au" TargetMode="External"/><Relationship Id="rId23" Type="http://schemas.openxmlformats.org/officeDocument/2006/relationships/image" Target="media/image70.emf"/><Relationship Id="rId28" Type="http://schemas.openxmlformats.org/officeDocument/2006/relationships/hyperlink" Target="http://www.aeufederal.org.au/Publications/2009/JBuchananreport2009.pdf" TargetMode="External"/><Relationship Id="rId36" Type="http://schemas.openxmlformats.org/officeDocument/2006/relationships/hyperlink" Target="http://www.ncver.edu.au/publications/2535" TargetMode="External"/><Relationship Id="rId49" Type="http://schemas.openxmlformats.org/officeDocument/2006/relationships/hyperlink" Target="http://twitter.com/ncver" TargetMode="External"/><Relationship Id="rId10" Type="http://schemas.openxmlformats.org/officeDocument/2006/relationships/image" Target="media/image2.jpeg"/><Relationship Id="rId19" Type="http://schemas.openxmlformats.org/officeDocument/2006/relationships/image" Target="media/image50.wmf"/><Relationship Id="rId31" Type="http://schemas.openxmlformats.org/officeDocument/2006/relationships/hyperlink" Target="http://www.ncver.edu.au/statistic/publications/2244.html" TargetMode="External"/><Relationship Id="rId44" Type="http://schemas.openxmlformats.org/officeDocument/2006/relationships/hyperlink" Target="mailto:ncver@ncver.edu.au"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60.emf"/><Relationship Id="rId27" Type="http://schemas.openxmlformats.org/officeDocument/2006/relationships/hyperlink" Target="http://www.asic.gov.au/asic/pdflib.nsf/LookupByFileName/cp212-published-24-June-2013.pdf/$file/cp212-published-24-June-2013.pdf" TargetMode="External"/><Relationship Id="rId30" Type="http://schemas.openxmlformats.org/officeDocument/2006/relationships/hyperlink" Target="http://www.skope.ox.ac.uk/events/2013/01/17/public-lecture-prof-ewart-keep-titled-education-skill-and-empowering-individual-la%3E" TargetMode="External"/><Relationship Id="rId35" Type="http://schemas.openxmlformats.org/officeDocument/2006/relationships/hyperlink" Target="http://www.bvet.nsw.gov.au/pdf/rethinking_skills.pdf%3E" TargetMode="External"/><Relationship Id="rId43" Type="http://schemas.openxmlformats.org/officeDocument/2006/relationships/image" Target="media/image11.jpeg"/><Relationship Id="rId48" Type="http://schemas.openxmlformats.org/officeDocument/2006/relationships/hyperlink" Target="http://www.lsay.edu.au" TargetMode="External"/><Relationship Id="rId8" Type="http://schemas.openxmlformats.org/officeDocument/2006/relationships/endnotes" Target="endnotes.xml"/><Relationship Id="rId51"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CFE72-DD56-4916-9B42-FDA3DC39F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19911</Words>
  <Characters>123663</Characters>
  <Application>Microsoft Office Word</Application>
  <DocSecurity>0</DocSecurity>
  <Lines>1030</Lines>
  <Paragraphs>286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143288</CharactersWithSpaces>
  <SharedDoc>false</SharedDoc>
  <HLinks>
    <vt:vector size="138" baseType="variant">
      <vt:variant>
        <vt:i4>4128881</vt:i4>
      </vt:variant>
      <vt:variant>
        <vt:i4>184</vt:i4>
      </vt:variant>
      <vt:variant>
        <vt:i4>0</vt:i4>
      </vt:variant>
      <vt:variant>
        <vt:i4>5</vt:i4>
      </vt:variant>
      <vt:variant>
        <vt:lpwstr>http://www.ncver.edu.au/publications/2667.html</vt:lpwstr>
      </vt:variant>
      <vt:variant>
        <vt:lpwstr/>
      </vt:variant>
      <vt:variant>
        <vt:i4>786549</vt:i4>
      </vt:variant>
      <vt:variant>
        <vt:i4>181</vt:i4>
      </vt:variant>
      <vt:variant>
        <vt:i4>0</vt:i4>
      </vt:variant>
      <vt:variant>
        <vt:i4>5</vt:i4>
      </vt:variant>
      <vt:variant>
        <vt:lpwstr>http://www.ncver.edu.au/publications/2535</vt:lpwstr>
      </vt:variant>
      <vt:variant>
        <vt:lpwstr/>
      </vt:variant>
      <vt:variant>
        <vt:i4>2752526</vt:i4>
      </vt:variant>
      <vt:variant>
        <vt:i4>178</vt:i4>
      </vt:variant>
      <vt:variant>
        <vt:i4>0</vt:i4>
      </vt:variant>
      <vt:variant>
        <vt:i4>5</vt:i4>
      </vt:variant>
      <vt:variant>
        <vt:lpwstr>http://www.bvet.nsw.gov.au/pdf/rethinking_skills.pdf</vt:lpwstr>
      </vt:variant>
      <vt:variant>
        <vt:lpwstr/>
      </vt:variant>
      <vt:variant>
        <vt:i4>3997814</vt:i4>
      </vt:variant>
      <vt:variant>
        <vt:i4>175</vt:i4>
      </vt:variant>
      <vt:variant>
        <vt:i4>0</vt:i4>
      </vt:variant>
      <vt:variant>
        <vt:i4>5</vt:i4>
      </vt:variant>
      <vt:variant>
        <vt:lpwstr>http://www.ncver.edu.au/publications/2640.html</vt:lpwstr>
      </vt:variant>
      <vt:variant>
        <vt:lpwstr/>
      </vt:variant>
      <vt:variant>
        <vt:i4>5046292</vt:i4>
      </vt:variant>
      <vt:variant>
        <vt:i4>172</vt:i4>
      </vt:variant>
      <vt:variant>
        <vt:i4>0</vt:i4>
      </vt:variant>
      <vt:variant>
        <vt:i4>5</vt:i4>
      </vt:variant>
      <vt:variant>
        <vt:lpwstr>http://www.cshisc.com.au/media/171360/Environmental_Scan_2013__2.7mb.pdf</vt:lpwstr>
      </vt:variant>
      <vt:variant>
        <vt:lpwstr/>
      </vt:variant>
      <vt:variant>
        <vt:i4>7471129</vt:i4>
      </vt:variant>
      <vt:variant>
        <vt:i4>169</vt:i4>
      </vt:variant>
      <vt:variant>
        <vt:i4>0</vt:i4>
      </vt:variant>
      <vt:variant>
        <vt:i4>5</vt:i4>
      </vt:variant>
      <vt:variant>
        <vt:lpwstr>http://www.asic.gov.au/asic/pdflib.nsf/LookupByFileName/cp212-published-24-June-2013.pdf/$file/cp212-published-24-June-2013.pdf</vt:lpwstr>
      </vt:variant>
      <vt:variant>
        <vt:lpwstr/>
      </vt:variant>
      <vt:variant>
        <vt:i4>4587531</vt:i4>
      </vt:variant>
      <vt:variant>
        <vt:i4>165</vt:i4>
      </vt:variant>
      <vt:variant>
        <vt:i4>0</vt:i4>
      </vt:variant>
      <vt:variant>
        <vt:i4>5</vt:i4>
      </vt:variant>
      <vt:variant>
        <vt:lpwstr/>
      </vt:variant>
      <vt:variant>
        <vt:lpwstr>_ENREF_7</vt:lpwstr>
      </vt:variant>
      <vt:variant>
        <vt:i4>4325387</vt:i4>
      </vt:variant>
      <vt:variant>
        <vt:i4>159</vt:i4>
      </vt:variant>
      <vt:variant>
        <vt:i4>0</vt:i4>
      </vt:variant>
      <vt:variant>
        <vt:i4>5</vt:i4>
      </vt:variant>
      <vt:variant>
        <vt:lpwstr/>
      </vt:variant>
      <vt:variant>
        <vt:lpwstr>_ENREF_3</vt:lpwstr>
      </vt:variant>
      <vt:variant>
        <vt:i4>4194363</vt:i4>
      </vt:variant>
      <vt:variant>
        <vt:i4>153</vt:i4>
      </vt:variant>
      <vt:variant>
        <vt:i4>0</vt:i4>
      </vt:variant>
      <vt:variant>
        <vt:i4>5</vt:i4>
      </vt:variant>
      <vt:variant>
        <vt:lpwstr/>
      </vt:variant>
      <vt:variant>
        <vt:lpwstr>_ENREF_10</vt:lpwstr>
      </vt:variant>
      <vt:variant>
        <vt:i4>4456459</vt:i4>
      </vt:variant>
      <vt:variant>
        <vt:i4>147</vt:i4>
      </vt:variant>
      <vt:variant>
        <vt:i4>0</vt:i4>
      </vt:variant>
      <vt:variant>
        <vt:i4>5</vt:i4>
      </vt:variant>
      <vt:variant>
        <vt:lpwstr/>
      </vt:variant>
      <vt:variant>
        <vt:lpwstr>_ENREF_5</vt:lpwstr>
      </vt:variant>
      <vt:variant>
        <vt:i4>4390972</vt:i4>
      </vt:variant>
      <vt:variant>
        <vt:i4>141</vt:i4>
      </vt:variant>
      <vt:variant>
        <vt:i4>0</vt:i4>
      </vt:variant>
      <vt:variant>
        <vt:i4>5</vt:i4>
      </vt:variant>
      <vt:variant>
        <vt:lpwstr/>
      </vt:variant>
      <vt:variant>
        <vt:lpwstr>_ENREF_27</vt:lpwstr>
      </vt:variant>
      <vt:variant>
        <vt:i4>4194364</vt:i4>
      </vt:variant>
      <vt:variant>
        <vt:i4>138</vt:i4>
      </vt:variant>
      <vt:variant>
        <vt:i4>0</vt:i4>
      </vt:variant>
      <vt:variant>
        <vt:i4>5</vt:i4>
      </vt:variant>
      <vt:variant>
        <vt:lpwstr/>
      </vt:variant>
      <vt:variant>
        <vt:lpwstr>_ENREF_17</vt:lpwstr>
      </vt:variant>
      <vt:variant>
        <vt:i4>4194365</vt:i4>
      </vt:variant>
      <vt:variant>
        <vt:i4>135</vt:i4>
      </vt:variant>
      <vt:variant>
        <vt:i4>0</vt:i4>
      </vt:variant>
      <vt:variant>
        <vt:i4>5</vt:i4>
      </vt:variant>
      <vt:variant>
        <vt:lpwstr/>
      </vt:variant>
      <vt:variant>
        <vt:lpwstr>_ENREF_16</vt:lpwstr>
      </vt:variant>
      <vt:variant>
        <vt:i4>4194315</vt:i4>
      </vt:variant>
      <vt:variant>
        <vt:i4>127</vt:i4>
      </vt:variant>
      <vt:variant>
        <vt:i4>0</vt:i4>
      </vt:variant>
      <vt:variant>
        <vt:i4>5</vt:i4>
      </vt:variant>
      <vt:variant>
        <vt:lpwstr/>
      </vt:variant>
      <vt:variant>
        <vt:lpwstr>_ENREF_1</vt:lpwstr>
      </vt:variant>
      <vt:variant>
        <vt:i4>4390963</vt:i4>
      </vt:variant>
      <vt:variant>
        <vt:i4>121</vt:i4>
      </vt:variant>
      <vt:variant>
        <vt:i4>0</vt:i4>
      </vt:variant>
      <vt:variant>
        <vt:i4>5</vt:i4>
      </vt:variant>
      <vt:variant>
        <vt:lpwstr/>
      </vt:variant>
      <vt:variant>
        <vt:lpwstr>_ENREF_28</vt:lpwstr>
      </vt:variant>
      <vt:variant>
        <vt:i4>4390972</vt:i4>
      </vt:variant>
      <vt:variant>
        <vt:i4>115</vt:i4>
      </vt:variant>
      <vt:variant>
        <vt:i4>0</vt:i4>
      </vt:variant>
      <vt:variant>
        <vt:i4>5</vt:i4>
      </vt:variant>
      <vt:variant>
        <vt:lpwstr/>
      </vt:variant>
      <vt:variant>
        <vt:lpwstr>_ENREF_27</vt:lpwstr>
      </vt:variant>
      <vt:variant>
        <vt:i4>4718603</vt:i4>
      </vt:variant>
      <vt:variant>
        <vt:i4>112</vt:i4>
      </vt:variant>
      <vt:variant>
        <vt:i4>0</vt:i4>
      </vt:variant>
      <vt:variant>
        <vt:i4>5</vt:i4>
      </vt:variant>
      <vt:variant>
        <vt:lpwstr/>
      </vt:variant>
      <vt:variant>
        <vt:lpwstr>_ENREF_9</vt:lpwstr>
      </vt:variant>
      <vt:variant>
        <vt:i4>4390969</vt:i4>
      </vt:variant>
      <vt:variant>
        <vt:i4>106</vt:i4>
      </vt:variant>
      <vt:variant>
        <vt:i4>0</vt:i4>
      </vt:variant>
      <vt:variant>
        <vt:i4>5</vt:i4>
      </vt:variant>
      <vt:variant>
        <vt:lpwstr/>
      </vt:variant>
      <vt:variant>
        <vt:lpwstr>_ENREF_22</vt:lpwstr>
      </vt:variant>
      <vt:variant>
        <vt:i4>4194315</vt:i4>
      </vt:variant>
      <vt:variant>
        <vt:i4>103</vt:i4>
      </vt:variant>
      <vt:variant>
        <vt:i4>0</vt:i4>
      </vt:variant>
      <vt:variant>
        <vt:i4>5</vt:i4>
      </vt:variant>
      <vt:variant>
        <vt:lpwstr/>
      </vt:variant>
      <vt:variant>
        <vt:lpwstr>_ENREF_1</vt:lpwstr>
      </vt:variant>
      <vt:variant>
        <vt:i4>65538</vt:i4>
      </vt:variant>
      <vt:variant>
        <vt:i4>96</vt:i4>
      </vt:variant>
      <vt:variant>
        <vt:i4>0</vt:i4>
      </vt:variant>
      <vt:variant>
        <vt:i4>5</vt:i4>
      </vt:variant>
      <vt:variant>
        <vt:lpwstr>https://www.google.com.au/search?es_sm=122&amp;q=corollary&amp;spell=1&amp;sa=X&amp;ei=8xaDUtGVKIewkAWG0IH4CA&amp;ved=0CCkQBSgA</vt:lpwstr>
      </vt:variant>
      <vt:variant>
        <vt:lpwstr/>
      </vt:variant>
      <vt:variant>
        <vt:i4>262219</vt:i4>
      </vt:variant>
      <vt:variant>
        <vt:i4>3</vt:i4>
      </vt:variant>
      <vt:variant>
        <vt:i4>0</vt:i4>
      </vt:variant>
      <vt:variant>
        <vt:i4>5</vt:i4>
      </vt:variant>
      <vt:variant>
        <vt:lpwstr>http://www.voced.edu.au/</vt:lpwstr>
      </vt:variant>
      <vt:variant>
        <vt:lpwstr/>
      </vt:variant>
      <vt:variant>
        <vt:i4>3145798</vt:i4>
      </vt:variant>
      <vt:variant>
        <vt:i4>3</vt:i4>
      </vt:variant>
      <vt:variant>
        <vt:i4>0</vt:i4>
      </vt:variant>
      <vt:variant>
        <vt:i4>5</vt:i4>
      </vt:variant>
      <vt:variant>
        <vt:lpwstr>http://www.ncver.edu/au</vt:lpwstr>
      </vt:variant>
      <vt:variant>
        <vt:lpwstr/>
      </vt:variant>
      <vt:variant>
        <vt:i4>1245211</vt:i4>
      </vt:variant>
      <vt:variant>
        <vt:i4>0</vt:i4>
      </vt:variant>
      <vt:variant>
        <vt:i4>0</vt:i4>
      </vt:variant>
      <vt:variant>
        <vt:i4>5</vt:i4>
      </vt:variant>
      <vt:variant>
        <vt:lpwstr>mailto:ncver@ncver.edu.au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Towards-a-new-approach</dc:title>
  <dc:creator/>
  <cp:lastModifiedBy/>
  <cp:revision>1</cp:revision>
  <dcterms:created xsi:type="dcterms:W3CDTF">2015-06-24T00:08:00Z</dcterms:created>
  <dcterms:modified xsi:type="dcterms:W3CDTF">2015-06-24T00:08:00Z</dcterms:modified>
</cp:coreProperties>
</file>