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6BC" w:rsidRDefault="003A0FAA" w:rsidP="007417F1">
      <w:pPr>
        <w:pStyle w:val="Text"/>
      </w:pPr>
      <w:r w:rsidRPr="003A0FAA">
        <w:rPr>
          <w:noProof/>
          <w:sz w:val="40"/>
        </w:rPr>
        <w:pict>
          <v:shapetype id="_x0000_t202" coordsize="21600,21600" o:spt="202" path="m,l,21600r21600,l21600,xe">
            <v:stroke joinstyle="miter"/>
            <v:path gradientshapeok="t" o:connecttype="rect"/>
          </v:shapetype>
          <v:shape id="_x0000_s1045" type="#_x0000_t202" style="position:absolute;margin-left:-35pt;margin-top:-57.75pt;width:100.8pt;height:770.4pt;z-index:251659776" o:allowincell="f" stroked="f">
            <v:textbox style="layout-flow:vertical;mso-layout-flow-alt:bottom-to-top;mso-next-textbox:#_x0000_s1045">
              <w:txbxContent>
                <w:p w:rsidR="002C1DE6" w:rsidRDefault="002C1DE6" w:rsidP="00853B81">
                  <w:pPr>
                    <w:jc w:val="center"/>
                    <w:rPr>
                      <w:rFonts w:ascii="Garamond" w:hAnsi="Garamond"/>
                      <w:color w:val="C0C0C0"/>
                      <w:sz w:val="116"/>
                      <w:lang w:val="en-US"/>
                    </w:rPr>
                  </w:pPr>
                  <w:r>
                    <w:rPr>
                      <w:rFonts w:ascii="Garamond" w:hAnsi="Garamond"/>
                      <w:color w:val="C0C0C0"/>
                      <w:sz w:val="116"/>
                      <w:lang w:val="en-US"/>
                    </w:rPr>
                    <w:t>OCCASIONAL PAPER</w:t>
                  </w:r>
                </w:p>
              </w:txbxContent>
            </v:textbox>
          </v:shape>
        </w:pict>
      </w:r>
      <w:r w:rsidRPr="003A0FAA">
        <w:rPr>
          <w:noProof/>
          <w:sz w:val="40"/>
        </w:rPr>
        <w:pict>
          <v:group id="_x0000_s1042" style="position:absolute;margin-left:73.8pt;margin-top:9.05pt;width:372.35pt;height:685.55pt;z-index:-251659776" coordorigin="2894,1621" coordsize="7447,13711">
            <v:line id="_x0000_s1028" style="position:absolute" from="10341,1621" to="10341,15301" o:regroupid="1"/>
            <v:line id="_x0000_s1029" style="position:absolute;flip:x" from="2894,15332" to="10341,15332" o:regroupid="1"/>
            <v:shape id="_x0000_s1030" type="#_x0000_t75" style="position:absolute;left:6456;top:1621;width:3885;height:870" o:regroupid="1">
              <v:imagedata r:id="rId8" o:title="ncver right tab_mono"/>
            </v:shape>
          </v:group>
        </w:pict>
      </w:r>
      <w:r w:rsidR="007106BC">
        <w:br/>
      </w:r>
      <w:r w:rsidR="007106BC">
        <w:br/>
      </w:r>
    </w:p>
    <w:p w:rsidR="00454C38" w:rsidRDefault="00454C38" w:rsidP="00454C38">
      <w:pPr>
        <w:pStyle w:val="Heading9"/>
        <w:ind w:left="2977" w:firstLine="0"/>
        <w:rPr>
          <w:sz w:val="40"/>
        </w:rPr>
      </w:pPr>
    </w:p>
    <w:p w:rsidR="00454C38" w:rsidRDefault="00454C38" w:rsidP="00454C38">
      <w:pPr>
        <w:pStyle w:val="Heading9"/>
        <w:ind w:left="2977" w:firstLine="0"/>
        <w:rPr>
          <w:sz w:val="40"/>
        </w:rPr>
      </w:pPr>
    </w:p>
    <w:p w:rsidR="00454C38" w:rsidRDefault="00454C38" w:rsidP="00454C38">
      <w:pPr>
        <w:pStyle w:val="Heading9"/>
        <w:ind w:left="2977" w:firstLine="0"/>
        <w:rPr>
          <w:sz w:val="40"/>
        </w:rPr>
      </w:pPr>
    </w:p>
    <w:p w:rsidR="00454C38" w:rsidRDefault="00454C38" w:rsidP="00454C38">
      <w:pPr>
        <w:pStyle w:val="Heading9"/>
        <w:ind w:left="1440" w:firstLine="0"/>
        <w:rPr>
          <w:sz w:val="40"/>
        </w:rPr>
      </w:pPr>
    </w:p>
    <w:p w:rsidR="00454C38" w:rsidRDefault="00454C38" w:rsidP="00454C38">
      <w:pPr>
        <w:pStyle w:val="Heading9"/>
        <w:ind w:left="1440" w:firstLine="0"/>
        <w:rPr>
          <w:sz w:val="40"/>
        </w:rPr>
      </w:pPr>
    </w:p>
    <w:p w:rsidR="001579CA" w:rsidRPr="001579CA" w:rsidRDefault="001579CA" w:rsidP="001579CA"/>
    <w:p w:rsidR="00454C38" w:rsidRDefault="00F004E3" w:rsidP="00853B81">
      <w:pPr>
        <w:pStyle w:val="Heading9"/>
        <w:ind w:left="2640" w:firstLine="0"/>
        <w:rPr>
          <w:sz w:val="40"/>
        </w:rPr>
      </w:pPr>
      <w:r>
        <w:rPr>
          <w:sz w:val="40"/>
        </w:rPr>
        <w:t>Pathways: d</w:t>
      </w:r>
      <w:r w:rsidR="00387A7E">
        <w:rPr>
          <w:sz w:val="40"/>
        </w:rPr>
        <w:t>eveloping the skills of Australia</w:t>
      </w:r>
      <w:r w:rsidR="000D743E">
        <w:rPr>
          <w:sz w:val="40"/>
        </w:rPr>
        <w:t>’</w:t>
      </w:r>
      <w:r w:rsidR="00387A7E">
        <w:rPr>
          <w:sz w:val="40"/>
        </w:rPr>
        <w:t>s workforce</w:t>
      </w:r>
    </w:p>
    <w:p w:rsidR="00454C38" w:rsidRDefault="00454C38" w:rsidP="007417F1">
      <w:pPr>
        <w:pStyle w:val="Text"/>
      </w:pPr>
      <w:r>
        <w:t>AUTHOR(S)</w:t>
      </w:r>
    </w:p>
    <w:p w:rsidR="00F14DDF" w:rsidRDefault="00F14DDF" w:rsidP="00F14DDF">
      <w:pPr>
        <w:pStyle w:val="Text"/>
        <w:ind w:left="2640"/>
        <w:jc w:val="both"/>
        <w:rPr>
          <w:smallCaps/>
        </w:rPr>
      </w:pPr>
      <w:r>
        <w:rPr>
          <w:smallCaps/>
        </w:rPr>
        <w:t>Hugh Guthrie, John Stanwick and Tom Karmel</w:t>
      </w:r>
    </w:p>
    <w:p w:rsidR="00F14DDF" w:rsidRDefault="00F14DDF" w:rsidP="00F14DDF">
      <w:pPr>
        <w:pStyle w:val="Text"/>
        <w:ind w:left="2640"/>
        <w:rPr>
          <w:smallCaps/>
          <w:szCs w:val="22"/>
        </w:rPr>
      </w:pPr>
      <w:r>
        <w:rPr>
          <w:smallCaps/>
          <w:szCs w:val="22"/>
        </w:rPr>
        <w:t>National Centre for Vocational Education Research</w:t>
      </w:r>
    </w:p>
    <w:p w:rsidR="00454C38" w:rsidRDefault="00454C38" w:rsidP="007417F1">
      <w:pPr>
        <w:pStyle w:val="Text"/>
      </w:pPr>
    </w:p>
    <w:p w:rsidR="00454C38" w:rsidRDefault="00454C38" w:rsidP="007417F1">
      <w:pPr>
        <w:pStyle w:val="Text"/>
      </w:pPr>
    </w:p>
    <w:p w:rsidR="00454C38" w:rsidRDefault="00454C38" w:rsidP="007417F1">
      <w:pPr>
        <w:pStyle w:val="Text"/>
      </w:pPr>
    </w:p>
    <w:p w:rsidR="00454C38" w:rsidRDefault="00454C38" w:rsidP="007417F1">
      <w:pPr>
        <w:pStyle w:val="Text"/>
      </w:pPr>
    </w:p>
    <w:p w:rsidR="00454C38" w:rsidRDefault="00454C38" w:rsidP="007417F1">
      <w:pPr>
        <w:pStyle w:val="Text"/>
      </w:pPr>
    </w:p>
    <w:p w:rsidR="00454C38" w:rsidRDefault="00454C38" w:rsidP="007417F1">
      <w:pPr>
        <w:pStyle w:val="Text"/>
      </w:pPr>
    </w:p>
    <w:p w:rsidR="00454C38" w:rsidRDefault="00454C38" w:rsidP="007417F1">
      <w:pPr>
        <w:pStyle w:val="Text"/>
      </w:pPr>
    </w:p>
    <w:p w:rsidR="00454C38" w:rsidRDefault="00454C38" w:rsidP="007417F1">
      <w:pPr>
        <w:pStyle w:val="Text"/>
      </w:pPr>
    </w:p>
    <w:p w:rsidR="00454C38" w:rsidRDefault="00454C38" w:rsidP="007417F1">
      <w:pPr>
        <w:pStyle w:val="Text"/>
      </w:pPr>
    </w:p>
    <w:p w:rsidR="00454C38" w:rsidRDefault="00454C38" w:rsidP="007417F1">
      <w:pPr>
        <w:pStyle w:val="Text"/>
      </w:pPr>
    </w:p>
    <w:p w:rsidR="00454C38" w:rsidRDefault="00454C38" w:rsidP="007417F1">
      <w:pPr>
        <w:pStyle w:val="Text"/>
      </w:pPr>
    </w:p>
    <w:p w:rsidR="00454C38" w:rsidRDefault="00454C38" w:rsidP="007417F1">
      <w:pPr>
        <w:pStyle w:val="Text"/>
      </w:pPr>
    </w:p>
    <w:p w:rsidR="00454C38" w:rsidRDefault="00454C38" w:rsidP="007417F1">
      <w:pPr>
        <w:pStyle w:val="Text"/>
      </w:pPr>
    </w:p>
    <w:p w:rsidR="00454C38" w:rsidRDefault="00454C38" w:rsidP="007417F1">
      <w:pPr>
        <w:pStyle w:val="Text"/>
      </w:pPr>
    </w:p>
    <w:p w:rsidR="00454C38" w:rsidRDefault="00454C38" w:rsidP="00853B81">
      <w:pPr>
        <w:pStyle w:val="Imprint"/>
        <w:ind w:left="2640"/>
      </w:pPr>
      <w:r>
        <w:t>The views and opinions expressed in this document are those of the author/project team and do not necessarily reflect the views of the Australian Government or state and territory governments.</w:t>
      </w:r>
    </w:p>
    <w:p w:rsidR="007106BC" w:rsidRDefault="007106BC" w:rsidP="007417F1">
      <w:pPr>
        <w:pStyle w:val="Text"/>
      </w:pPr>
    </w:p>
    <w:p w:rsidR="007106BC" w:rsidRDefault="007106BC" w:rsidP="007417F1">
      <w:pPr>
        <w:pStyle w:val="Text"/>
      </w:pPr>
    </w:p>
    <w:p w:rsidR="000064A9" w:rsidRDefault="000064A9">
      <w:pPr>
        <w:pStyle w:val="Heading9"/>
        <w:ind w:left="2977" w:firstLine="0"/>
        <w:rPr>
          <w:sz w:val="40"/>
        </w:rPr>
      </w:pPr>
    </w:p>
    <w:p w:rsidR="00454C38" w:rsidRDefault="00454C38" w:rsidP="00454C38">
      <w:pPr>
        <w:pStyle w:val="BodyText"/>
        <w:spacing w:line="260" w:lineRule="exact"/>
        <w:ind w:left="1440" w:right="1700"/>
      </w:pPr>
    </w:p>
    <w:p w:rsidR="00454C38" w:rsidRDefault="00454C38" w:rsidP="00454C38">
      <w:pPr>
        <w:pStyle w:val="BodyText"/>
        <w:spacing w:line="260" w:lineRule="exact"/>
        <w:ind w:left="1440" w:right="1700"/>
      </w:pPr>
    </w:p>
    <w:p w:rsidR="00454C38" w:rsidRDefault="00454C38" w:rsidP="00454C38">
      <w:pPr>
        <w:pStyle w:val="BodyText"/>
        <w:spacing w:line="260" w:lineRule="exact"/>
        <w:ind w:left="1440" w:right="1700"/>
      </w:pPr>
    </w:p>
    <w:p w:rsidR="00454C38" w:rsidRDefault="00454C38" w:rsidP="00454C38">
      <w:pPr>
        <w:pStyle w:val="BodyText"/>
        <w:spacing w:line="260" w:lineRule="exact"/>
        <w:ind w:left="1440" w:right="1700"/>
      </w:pPr>
    </w:p>
    <w:p w:rsidR="00454C38" w:rsidRDefault="00454C38" w:rsidP="00454C38">
      <w:pPr>
        <w:pStyle w:val="BodyText"/>
        <w:spacing w:line="260" w:lineRule="exact"/>
        <w:ind w:left="1440" w:right="1700"/>
      </w:pPr>
    </w:p>
    <w:p w:rsidR="00454C38" w:rsidRDefault="00454C38" w:rsidP="00454C38">
      <w:pPr>
        <w:pStyle w:val="BodyText"/>
        <w:spacing w:line="260" w:lineRule="exact"/>
        <w:ind w:left="1440" w:right="1700"/>
      </w:pPr>
    </w:p>
    <w:p w:rsidR="00454C38" w:rsidRDefault="00454C38" w:rsidP="00454C38">
      <w:pPr>
        <w:pStyle w:val="BodyText"/>
        <w:spacing w:line="260" w:lineRule="exact"/>
        <w:ind w:left="1440" w:right="1700"/>
      </w:pPr>
    </w:p>
    <w:p w:rsidR="00454C38" w:rsidRDefault="00454C38" w:rsidP="00454C38">
      <w:pPr>
        <w:pStyle w:val="BodyText"/>
        <w:spacing w:line="260" w:lineRule="exact"/>
        <w:ind w:left="1440" w:right="1700"/>
      </w:pPr>
    </w:p>
    <w:p w:rsidR="00C13E9C" w:rsidRDefault="00C13E9C" w:rsidP="00C13E9C">
      <w:pPr>
        <w:pStyle w:val="BodyText"/>
        <w:spacing w:line="260" w:lineRule="exact"/>
        <w:ind w:right="1700"/>
      </w:pPr>
    </w:p>
    <w:p w:rsidR="00C13E9C" w:rsidRDefault="00C13E9C" w:rsidP="00C13E9C">
      <w:pPr>
        <w:pStyle w:val="BodyText"/>
        <w:spacing w:line="260" w:lineRule="exact"/>
        <w:ind w:right="1700"/>
      </w:pPr>
    </w:p>
    <w:p w:rsidR="00C13E9C" w:rsidRDefault="00C13E9C" w:rsidP="00C13E9C">
      <w:pPr>
        <w:pStyle w:val="BodyText"/>
        <w:spacing w:line="260" w:lineRule="exact"/>
        <w:ind w:right="1700"/>
      </w:pPr>
    </w:p>
    <w:p w:rsidR="002D52DA" w:rsidRPr="002D52DA" w:rsidRDefault="002D52DA" w:rsidP="002D52DA">
      <w:pPr>
        <w:pStyle w:val="Imprint"/>
        <w:tabs>
          <w:tab w:val="left" w:pos="284"/>
        </w:tabs>
        <w:rPr>
          <w:b/>
        </w:rPr>
      </w:pPr>
      <w:r w:rsidRPr="002D52DA">
        <w:rPr>
          <w:b/>
        </w:rPr>
        <w:t>© National Centre for Vocational Education Research, 201</w:t>
      </w:r>
      <w:r>
        <w:rPr>
          <w:b/>
        </w:rPr>
        <w:t>1</w:t>
      </w:r>
    </w:p>
    <w:p w:rsidR="002D52DA" w:rsidRPr="002D52DA" w:rsidRDefault="002D52DA" w:rsidP="004F4810">
      <w:pPr>
        <w:pStyle w:val="Imprint"/>
        <w:tabs>
          <w:tab w:val="left" w:pos="284"/>
        </w:tabs>
        <w:ind w:right="1700"/>
      </w:pPr>
      <w:r w:rsidRPr="002D52DA">
        <w:t xml:space="preserve">With the exception of the cover design, artwork, all logos, and any other material where copyright is owned by a third party, all material presented in this document </w:t>
      </w:r>
      <w:proofErr w:type="gramStart"/>
      <w:r w:rsidRPr="002D52DA">
        <w:t>is</w:t>
      </w:r>
      <w:proofErr w:type="gramEnd"/>
      <w:r w:rsidRPr="002D52DA">
        <w:t xml:space="preserve"> provided under a Creative Commons Attribution 3.0 Australia &lt;http://creativecommons.org/licenses/by/3.0/au/&gt;.</w:t>
      </w:r>
    </w:p>
    <w:p w:rsidR="002D52DA" w:rsidRPr="002D52DA" w:rsidRDefault="002D52DA" w:rsidP="004F4810">
      <w:pPr>
        <w:pStyle w:val="Imprint"/>
        <w:tabs>
          <w:tab w:val="left" w:pos="284"/>
        </w:tabs>
        <w:ind w:right="1700"/>
      </w:pPr>
      <w:r w:rsidRPr="002D52DA">
        <w:rPr>
          <w:noProof/>
        </w:rPr>
        <w:drawing>
          <wp:inline distT="0" distB="0" distL="0" distR="0">
            <wp:extent cx="838200" cy="295275"/>
            <wp:effectExtent l="19050" t="0" r="0" b="0"/>
            <wp:docPr id="11" name="licensebutton" descr="Creative Commons Licen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9"/>
                    </pic:cNvPr>
                    <pic:cNvPicPr>
                      <a:picLocks noChangeAspect="1" noChangeArrowheads="1"/>
                    </pic:cNvPicPr>
                  </pic:nvPicPr>
                  <pic:blipFill>
                    <a:blip r:embed="rId10"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rsidR="002D52DA" w:rsidRPr="002D52DA" w:rsidRDefault="002D52DA" w:rsidP="004F4810">
      <w:pPr>
        <w:pStyle w:val="Imprint"/>
        <w:tabs>
          <w:tab w:val="left" w:pos="284"/>
        </w:tabs>
        <w:ind w:right="1700"/>
      </w:pPr>
      <w:r w:rsidRPr="002D52DA">
        <w:t>This document should be attributed as Guthrie, H</w:t>
      </w:r>
      <w:r>
        <w:t xml:space="preserve">, Stanwick, J &amp; Karmel, T </w:t>
      </w:r>
      <w:r w:rsidRPr="002D52DA">
        <w:t>201</w:t>
      </w:r>
      <w:r>
        <w:t>1</w:t>
      </w:r>
      <w:r w:rsidRPr="002D52DA">
        <w:t xml:space="preserve">, </w:t>
      </w:r>
      <w:r>
        <w:rPr>
          <w:i/>
        </w:rPr>
        <w:t>Pathways: developing the skills of Australia’s workforce</w:t>
      </w:r>
      <w:r w:rsidRPr="002D52DA">
        <w:rPr>
          <w:i/>
        </w:rPr>
        <w:t>.</w:t>
      </w:r>
    </w:p>
    <w:p w:rsidR="002D52DA" w:rsidRPr="002D52DA" w:rsidRDefault="002D52DA" w:rsidP="004F4810">
      <w:pPr>
        <w:pStyle w:val="Imprint"/>
        <w:tabs>
          <w:tab w:val="left" w:pos="284"/>
        </w:tabs>
        <w:ind w:right="1700"/>
      </w:pPr>
      <w:r w:rsidRPr="002D52DA">
        <w:t>The National Centre for Vocational Education Research (NCVER) is an independent body responsible for collecting, managing and analysing, evaluating and communicating research and statistics about vocational education and training (VET).</w:t>
      </w:r>
    </w:p>
    <w:p w:rsidR="002D52DA" w:rsidRPr="002D52DA" w:rsidRDefault="002D52DA" w:rsidP="004F4810">
      <w:pPr>
        <w:pStyle w:val="Imprint"/>
        <w:tabs>
          <w:tab w:val="left" w:pos="284"/>
        </w:tabs>
        <w:ind w:right="1700"/>
      </w:pPr>
      <w:r w:rsidRPr="002D52DA">
        <w:t xml:space="preserve">NCVER’s </w:t>
      </w:r>
      <w:proofErr w:type="spellStart"/>
      <w:r w:rsidRPr="002D52DA">
        <w:t>inhouse</w:t>
      </w:r>
      <w:proofErr w:type="spellEnd"/>
      <w:r w:rsidRPr="002D52DA">
        <w:t xml:space="preserve"> research and evaluation program undertakes projects which are strategic to the VET sector. These projects are developed and conducted by NCVER’s research staff and are funded by NCVER. This research aims to improve policy and practice in the VET sector.</w:t>
      </w:r>
    </w:p>
    <w:p w:rsidR="00454C38" w:rsidRDefault="00C13E9C" w:rsidP="00C13E9C">
      <w:pPr>
        <w:pStyle w:val="Imprint"/>
        <w:tabs>
          <w:tab w:val="left" w:pos="284"/>
        </w:tabs>
      </w:pPr>
      <w:r w:rsidRPr="00FA4E2D">
        <w:tab/>
      </w:r>
      <w:r w:rsidR="00454C38">
        <w:t xml:space="preserve">ISBN </w:t>
      </w:r>
      <w:r w:rsidR="00454C38">
        <w:tab/>
      </w:r>
      <w:r w:rsidR="00771889" w:rsidRPr="00771889">
        <w:t>978 1 921955 00 6</w:t>
      </w:r>
      <w:r w:rsidR="00223971">
        <w:t xml:space="preserve"> </w:t>
      </w:r>
      <w:r w:rsidRPr="00FA4E2D">
        <w:t>web edition</w:t>
      </w:r>
    </w:p>
    <w:p w:rsidR="00454C38" w:rsidRPr="00FA4E2D" w:rsidRDefault="00454C38" w:rsidP="00454C38">
      <w:pPr>
        <w:pStyle w:val="Imprint"/>
        <w:tabs>
          <w:tab w:val="left" w:pos="284"/>
        </w:tabs>
        <w:spacing w:before="80"/>
      </w:pPr>
      <w:r>
        <w:tab/>
      </w:r>
      <w:r w:rsidR="00771889">
        <w:tab/>
      </w:r>
      <w:r w:rsidR="00771889" w:rsidRPr="00771889">
        <w:t>978 1 921955 01 3</w:t>
      </w:r>
      <w:r w:rsidR="00771889">
        <w:t xml:space="preserve"> </w:t>
      </w:r>
      <w:r>
        <w:t>print edition</w:t>
      </w:r>
      <w:r>
        <w:tab/>
      </w:r>
    </w:p>
    <w:p w:rsidR="00C13E9C" w:rsidRDefault="00C13E9C" w:rsidP="00C13E9C">
      <w:pPr>
        <w:pStyle w:val="Imprint"/>
        <w:tabs>
          <w:tab w:val="left" w:pos="284"/>
        </w:tabs>
      </w:pPr>
      <w:r>
        <w:tab/>
        <w:t xml:space="preserve">TD/TNC </w:t>
      </w:r>
      <w:r w:rsidR="00FB4D24">
        <w:t>103.33</w:t>
      </w:r>
    </w:p>
    <w:p w:rsidR="00C13E9C" w:rsidRDefault="00C13E9C" w:rsidP="00C13E9C">
      <w:pPr>
        <w:pStyle w:val="Imprint"/>
      </w:pPr>
      <w:r>
        <w:t>Published by NCVER</w:t>
      </w:r>
      <w:r>
        <w:br/>
        <w:t>ABN 87 007 967 311</w:t>
      </w:r>
    </w:p>
    <w:p w:rsidR="00C13E9C" w:rsidRDefault="00C13E9C" w:rsidP="00C13E9C">
      <w:pPr>
        <w:pStyle w:val="Imprint"/>
      </w:pPr>
      <w:r>
        <w:t>Level 11, 33 King William Street, Adelaide, SA 5000</w:t>
      </w:r>
      <w:r>
        <w:br/>
        <w:t>PO Box 8288 Station Arcade, Adelaide SA 5000, Australia</w:t>
      </w:r>
    </w:p>
    <w:p w:rsidR="00C13E9C" w:rsidRDefault="00C13E9C" w:rsidP="00C13E9C">
      <w:pPr>
        <w:pStyle w:val="Imprint"/>
      </w:pPr>
      <w:proofErr w:type="gramStart"/>
      <w:r>
        <w:t>ph</w:t>
      </w:r>
      <w:proofErr w:type="gramEnd"/>
      <w:r>
        <w:t xml:space="preserve"> +61 8 8230 8400 fax +61 8 8212 3436</w:t>
      </w:r>
      <w:r>
        <w:br/>
        <w:t>email ncver@ncver.edu.au</w:t>
      </w:r>
      <w:r>
        <w:br/>
        <w:t>&lt;http://www.ncver.edu.au&gt;</w:t>
      </w:r>
    </w:p>
    <w:p w:rsidR="007106BC" w:rsidRPr="00E06F26" w:rsidRDefault="00C13E9C" w:rsidP="00E06F26">
      <w:pPr>
        <w:pStyle w:val="Imprint"/>
        <w:spacing w:before="40"/>
      </w:pPr>
      <w:r>
        <w:t>&lt;http://www.ncver.edu.au/publications/</w:t>
      </w:r>
      <w:r w:rsidR="00F14DDF" w:rsidRPr="00F14DDF">
        <w:t>2376</w:t>
      </w:r>
      <w:r w:rsidRPr="00F14DDF">
        <w:t>.</w:t>
      </w:r>
      <w:r>
        <w:t>html&gt;</w:t>
      </w:r>
    </w:p>
    <w:p w:rsidR="007106BC" w:rsidRDefault="007106BC" w:rsidP="007417F1">
      <w:pPr>
        <w:pStyle w:val="Text"/>
        <w:sectPr w:rsidR="007106BC">
          <w:pgSz w:w="11907" w:h="16840" w:code="9"/>
          <w:pgMar w:top="1440" w:right="1985" w:bottom="567" w:left="1418" w:header="720" w:footer="720" w:gutter="0"/>
          <w:cols w:space="720" w:equalWidth="0">
            <w:col w:w="8121"/>
          </w:cols>
        </w:sectPr>
      </w:pPr>
    </w:p>
    <w:p w:rsidR="00BA1BA9" w:rsidRDefault="003A0FAA" w:rsidP="0057041C">
      <w:pPr>
        <w:pStyle w:val="Aboutresearch"/>
        <w:pBdr>
          <w:bottom w:val="none" w:sz="0" w:space="0" w:color="auto"/>
        </w:pBdr>
        <w:spacing w:before="600"/>
        <w:jc w:val="left"/>
      </w:pPr>
      <w:bookmarkStart w:id="0" w:name="_Toc495748330"/>
      <w:bookmarkStart w:id="1" w:name="_Toc495810630"/>
      <w:bookmarkStart w:id="2" w:name="_Toc6031787"/>
      <w:bookmarkStart w:id="3" w:name="_Toc6031844"/>
      <w:r w:rsidRPr="003A0FAA">
        <w:rPr>
          <w:i/>
          <w:noProof/>
        </w:rPr>
        <w:lastRenderedPageBreak/>
        <w:pict>
          <v:group id="_x0000_s1035" style="position:absolute;margin-left:-10.95pt;margin-top:21.05pt;width:450pt;height:684pt;z-index:-251660800" coordorigin="1341,1621" coordsize="9000,13680">
            <v:line id="_x0000_s1036" style="position:absolute" from="10341,1621" to="10341,15301"/>
            <v:line id="_x0000_s1037" style="position:absolute;flip:x" from="1341,15301" to="10341,15301"/>
            <v:shape id="_x0000_s1038" type="#_x0000_t75" style="position:absolute;left:6456;top:1621;width:3885;height:870">
              <v:imagedata r:id="rId8" o:title="ncver right tab_mono"/>
            </v:shape>
          </v:group>
        </w:pict>
      </w:r>
      <w:bookmarkStart w:id="4" w:name="_Toc47346280"/>
      <w:bookmarkStart w:id="5" w:name="_Toc47951941"/>
      <w:r w:rsidR="007B6B23">
        <w:t>About the research</w:t>
      </w:r>
    </w:p>
    <w:p w:rsidR="003930C1" w:rsidRPr="004E2A45" w:rsidRDefault="00F004E3" w:rsidP="004E2A45">
      <w:pPr>
        <w:pStyle w:val="AboutTitle"/>
      </w:pPr>
      <w:r>
        <w:t>Pathways: d</w:t>
      </w:r>
      <w:r w:rsidR="009A5012">
        <w:t>eveloping the skills of the Australian workforce</w:t>
      </w:r>
    </w:p>
    <w:p w:rsidR="003930C1" w:rsidRDefault="009A5012" w:rsidP="004E2A45">
      <w:pPr>
        <w:pStyle w:val="Aboutauthor"/>
      </w:pPr>
      <w:r>
        <w:t>Hugh Guthrie, John Stanwick and Tom Karmel</w:t>
      </w:r>
      <w:r w:rsidR="00E308DF">
        <w:t xml:space="preserve">, </w:t>
      </w:r>
      <w:r w:rsidR="0057041C">
        <w:t>National Centre for Vocational Education Research</w:t>
      </w:r>
    </w:p>
    <w:p w:rsidR="004E2A45" w:rsidRDefault="009A5012" w:rsidP="007417F1">
      <w:pPr>
        <w:pStyle w:val="Text"/>
      </w:pPr>
      <w:r>
        <w:t xml:space="preserve">This paper was originally developed </w:t>
      </w:r>
      <w:r w:rsidR="005C4381">
        <w:t xml:space="preserve">in April 2010 </w:t>
      </w:r>
      <w:r>
        <w:t>to help the Training and Skills Commission in South Australia consider the mechanisms used to promote pathways between elements of the education and training system, how well they are working and what improvements c</w:t>
      </w:r>
      <w:r w:rsidR="000D743E">
        <w:t>ould</w:t>
      </w:r>
      <w:r>
        <w:t xml:space="preserve"> be made. We have since developed the paper to make it national in scope.</w:t>
      </w:r>
    </w:p>
    <w:p w:rsidR="00A4445B" w:rsidRDefault="00A4445B" w:rsidP="007417F1">
      <w:pPr>
        <w:pStyle w:val="Text"/>
      </w:pPr>
      <w:r>
        <w:t xml:space="preserve">We found that quite substantial numbers of </w:t>
      </w:r>
      <w:r w:rsidR="00F004E3">
        <w:t>vocational education and training (</w:t>
      </w:r>
      <w:r>
        <w:t>VET</w:t>
      </w:r>
      <w:r w:rsidR="00F004E3">
        <w:t>) graduates go on to university-</w:t>
      </w:r>
      <w:r>
        <w:t>level study</w:t>
      </w:r>
      <w:r w:rsidR="00A3585A">
        <w:t xml:space="preserve"> or further study within VET itself. </w:t>
      </w:r>
      <w:r w:rsidR="00AC6C8D">
        <w:t xml:space="preserve">Of the latter, many undertake additional VET courses at the same or a lower level. </w:t>
      </w:r>
      <w:r w:rsidR="00A3585A">
        <w:t>Significant numbers of university graduates also go on to study in VET</w:t>
      </w:r>
      <w:r w:rsidR="00AA1678">
        <w:t xml:space="preserve">, with management and commerce, and society and </w:t>
      </w:r>
      <w:r w:rsidR="00AC6C8D">
        <w:t>culture</w:t>
      </w:r>
      <w:r w:rsidR="00AA1678">
        <w:t xml:space="preserve"> </w:t>
      </w:r>
      <w:r w:rsidR="000D743E">
        <w:t xml:space="preserve">being </w:t>
      </w:r>
      <w:r w:rsidR="00AA1678">
        <w:t>the most popular fields</w:t>
      </w:r>
      <w:r>
        <w:t>. We suggest that entitlement models need to consider horizontal (skills broadening) as well as vertical (only qualifications at a higher level)</w:t>
      </w:r>
      <w:r w:rsidR="00E06F26">
        <w:t xml:space="preserve"> progression</w:t>
      </w:r>
      <w:r>
        <w:t xml:space="preserve">. The caveat is that outcomes need to be worthwhile and </w:t>
      </w:r>
      <w:r w:rsidR="00F004E3">
        <w:t xml:space="preserve">that </w:t>
      </w:r>
      <w:proofErr w:type="gramStart"/>
      <w:r w:rsidR="00E06F26">
        <w:t xml:space="preserve">qualifications </w:t>
      </w:r>
      <w:r>
        <w:t xml:space="preserve">churning </w:t>
      </w:r>
      <w:r w:rsidR="00F004E3">
        <w:t>is</w:t>
      </w:r>
      <w:proofErr w:type="gramEnd"/>
      <w:r w:rsidR="00F004E3">
        <w:t xml:space="preserve"> </w:t>
      </w:r>
      <w:r>
        <w:t>avoided.</w:t>
      </w:r>
    </w:p>
    <w:p w:rsidR="00790678" w:rsidRDefault="00AC6C8D" w:rsidP="00AC6C8D">
      <w:pPr>
        <w:pStyle w:val="Text"/>
      </w:pPr>
      <w:r>
        <w:t>One of the difficulties in analysing pathways is the lack of precise data. A unique student identifier across tertiary education would directly remedy this.</w:t>
      </w:r>
    </w:p>
    <w:p w:rsidR="00A3585A" w:rsidRDefault="005033FC" w:rsidP="0057041C">
      <w:pPr>
        <w:pStyle w:val="Text"/>
        <w:spacing w:before="360"/>
      </w:pPr>
      <w:r>
        <w:t>Tom Karmel</w:t>
      </w:r>
    </w:p>
    <w:p w:rsidR="0057041C" w:rsidRPr="004E2A45" w:rsidRDefault="005033FC" w:rsidP="005033FC">
      <w:pPr>
        <w:pStyle w:val="Text"/>
        <w:spacing w:before="0"/>
      </w:pPr>
      <w:r>
        <w:t>Managing Director</w:t>
      </w:r>
      <w:r w:rsidR="0057041C">
        <w:t>, NCVER</w:t>
      </w:r>
    </w:p>
    <w:p w:rsidR="00485686" w:rsidRDefault="00485686">
      <w:pPr>
        <w:spacing w:before="0"/>
        <w:rPr>
          <w:rFonts w:ascii="Garamond" w:hAnsi="Garamond"/>
          <w:i/>
          <w:kern w:val="28"/>
          <w:sz w:val="60"/>
        </w:rPr>
      </w:pPr>
      <w:r>
        <w:rPr>
          <w:i/>
        </w:rPr>
        <w:br w:type="page"/>
      </w:r>
    </w:p>
    <w:p w:rsidR="0057041C" w:rsidRDefault="0057041C" w:rsidP="00485686"/>
    <w:p w:rsidR="00485686" w:rsidRDefault="00485686" w:rsidP="00485686">
      <w:pPr>
        <w:pStyle w:val="Aboutresearch"/>
        <w:pBdr>
          <w:bottom w:val="none" w:sz="0" w:space="0" w:color="auto"/>
        </w:pBdr>
        <w:rPr>
          <w:i/>
        </w:rPr>
        <w:sectPr w:rsidR="00485686" w:rsidSect="002B658F">
          <w:footerReference w:type="even" r:id="rId11"/>
          <w:footerReference w:type="default" r:id="rId12"/>
          <w:pgSz w:w="11899" w:h="16838" w:code="9"/>
          <w:pgMar w:top="1440" w:right="1800" w:bottom="1440" w:left="1800" w:header="720" w:footer="720" w:gutter="0"/>
          <w:cols w:space="720"/>
          <w:docGrid w:linePitch="360"/>
        </w:sectPr>
      </w:pPr>
    </w:p>
    <w:p w:rsidR="007106BC" w:rsidRDefault="0011159B" w:rsidP="0011159B">
      <w:pPr>
        <w:pStyle w:val="Aboutresearch"/>
        <w:spacing w:before="440"/>
        <w:rPr>
          <w:rFonts w:ascii="Avant Garde" w:hAnsi="Avant Garde"/>
        </w:rPr>
      </w:pPr>
      <w:r>
        <w:lastRenderedPageBreak/>
        <w:br/>
      </w:r>
      <w:r>
        <w:br/>
      </w:r>
      <w:r w:rsidR="007106BC">
        <w:t>Contents</w:t>
      </w:r>
      <w:bookmarkEnd w:id="0"/>
      <w:bookmarkEnd w:id="1"/>
      <w:bookmarkEnd w:id="2"/>
      <w:bookmarkEnd w:id="3"/>
      <w:bookmarkEnd w:id="4"/>
      <w:bookmarkEnd w:id="5"/>
    </w:p>
    <w:p w:rsidR="0057041C" w:rsidRDefault="0057041C">
      <w:pPr>
        <w:pStyle w:val="TOC1"/>
        <w:rPr>
          <w:rFonts w:ascii="Avant Garde" w:hAnsi="Avant Garde"/>
        </w:rPr>
      </w:pPr>
    </w:p>
    <w:p w:rsidR="006A2AF0" w:rsidRDefault="003A0FAA">
      <w:pPr>
        <w:pStyle w:val="TOC1"/>
        <w:rPr>
          <w:rFonts w:asciiTheme="minorHAnsi" w:eastAsiaTheme="minorEastAsia" w:hAnsiTheme="minorHAnsi" w:cstheme="minorBidi"/>
          <w:noProof/>
          <w:szCs w:val="22"/>
        </w:rPr>
      </w:pPr>
      <w:r w:rsidRPr="003A0FAA">
        <w:rPr>
          <w:rFonts w:ascii="Avant Garde" w:hAnsi="Avant Garde"/>
        </w:rPr>
        <w:fldChar w:fldCharType="begin"/>
      </w:r>
      <w:r w:rsidR="007106BC">
        <w:rPr>
          <w:rFonts w:ascii="Avant Garde" w:hAnsi="Avant Garde"/>
        </w:rPr>
        <w:instrText xml:space="preserve"> TOC \o "1-2" </w:instrText>
      </w:r>
      <w:r w:rsidRPr="003A0FAA">
        <w:rPr>
          <w:rFonts w:ascii="Avant Garde" w:hAnsi="Avant Garde"/>
        </w:rPr>
        <w:fldChar w:fldCharType="separate"/>
      </w:r>
      <w:r w:rsidR="006A2AF0">
        <w:rPr>
          <w:noProof/>
        </w:rPr>
        <w:t>Tables</w:t>
      </w:r>
      <w:r w:rsidR="006A2AF0">
        <w:rPr>
          <w:noProof/>
        </w:rPr>
        <w:tab/>
      </w:r>
      <w:r>
        <w:rPr>
          <w:noProof/>
        </w:rPr>
        <w:fldChar w:fldCharType="begin"/>
      </w:r>
      <w:r w:rsidR="006A2AF0">
        <w:rPr>
          <w:noProof/>
        </w:rPr>
        <w:instrText xml:space="preserve"> PAGEREF _Toc285533777 \h </w:instrText>
      </w:r>
      <w:r>
        <w:rPr>
          <w:noProof/>
        </w:rPr>
      </w:r>
      <w:r>
        <w:rPr>
          <w:noProof/>
        </w:rPr>
        <w:fldChar w:fldCharType="separate"/>
      </w:r>
      <w:r w:rsidR="00AB62FC">
        <w:rPr>
          <w:noProof/>
        </w:rPr>
        <w:t>6</w:t>
      </w:r>
      <w:r>
        <w:rPr>
          <w:noProof/>
        </w:rPr>
        <w:fldChar w:fldCharType="end"/>
      </w:r>
    </w:p>
    <w:p w:rsidR="006A2AF0" w:rsidRDefault="006A2AF0">
      <w:pPr>
        <w:pStyle w:val="TOC1"/>
        <w:rPr>
          <w:rFonts w:asciiTheme="minorHAnsi" w:eastAsiaTheme="minorEastAsia" w:hAnsiTheme="minorHAnsi" w:cstheme="minorBidi"/>
          <w:noProof/>
          <w:szCs w:val="22"/>
        </w:rPr>
      </w:pPr>
      <w:r>
        <w:rPr>
          <w:noProof/>
        </w:rPr>
        <w:t>Introduction</w:t>
      </w:r>
      <w:r>
        <w:rPr>
          <w:noProof/>
        </w:rPr>
        <w:tab/>
      </w:r>
      <w:r w:rsidR="003A0FAA">
        <w:rPr>
          <w:noProof/>
        </w:rPr>
        <w:fldChar w:fldCharType="begin"/>
      </w:r>
      <w:r>
        <w:rPr>
          <w:noProof/>
        </w:rPr>
        <w:instrText xml:space="preserve"> PAGEREF _Toc285533778 \h </w:instrText>
      </w:r>
      <w:r w:rsidR="003A0FAA">
        <w:rPr>
          <w:noProof/>
        </w:rPr>
      </w:r>
      <w:r w:rsidR="003A0FAA">
        <w:rPr>
          <w:noProof/>
        </w:rPr>
        <w:fldChar w:fldCharType="separate"/>
      </w:r>
      <w:r w:rsidR="00AB62FC">
        <w:rPr>
          <w:noProof/>
        </w:rPr>
        <w:t>7</w:t>
      </w:r>
      <w:r w:rsidR="003A0FAA">
        <w:rPr>
          <w:noProof/>
        </w:rPr>
        <w:fldChar w:fldCharType="end"/>
      </w:r>
    </w:p>
    <w:p w:rsidR="006A2AF0" w:rsidRDefault="006A2AF0">
      <w:pPr>
        <w:pStyle w:val="TOC1"/>
        <w:rPr>
          <w:rFonts w:asciiTheme="minorHAnsi" w:eastAsiaTheme="minorEastAsia" w:hAnsiTheme="minorHAnsi" w:cstheme="minorBidi"/>
          <w:noProof/>
          <w:szCs w:val="22"/>
        </w:rPr>
      </w:pPr>
      <w:r>
        <w:rPr>
          <w:noProof/>
        </w:rPr>
        <w:t>The pathways concept</w:t>
      </w:r>
      <w:r>
        <w:rPr>
          <w:noProof/>
        </w:rPr>
        <w:tab/>
      </w:r>
      <w:r w:rsidR="003A0FAA">
        <w:rPr>
          <w:noProof/>
        </w:rPr>
        <w:fldChar w:fldCharType="begin"/>
      </w:r>
      <w:r>
        <w:rPr>
          <w:noProof/>
        </w:rPr>
        <w:instrText xml:space="preserve"> PAGEREF _Toc285533779 \h </w:instrText>
      </w:r>
      <w:r w:rsidR="003A0FAA">
        <w:rPr>
          <w:noProof/>
        </w:rPr>
      </w:r>
      <w:r w:rsidR="003A0FAA">
        <w:rPr>
          <w:noProof/>
        </w:rPr>
        <w:fldChar w:fldCharType="separate"/>
      </w:r>
      <w:r w:rsidR="00AB62FC">
        <w:rPr>
          <w:noProof/>
        </w:rPr>
        <w:t>8</w:t>
      </w:r>
      <w:r w:rsidR="003A0FAA">
        <w:rPr>
          <w:noProof/>
        </w:rPr>
        <w:fldChar w:fldCharType="end"/>
      </w:r>
    </w:p>
    <w:p w:rsidR="006A2AF0" w:rsidRDefault="006A2AF0">
      <w:pPr>
        <w:pStyle w:val="TOC2"/>
        <w:rPr>
          <w:rFonts w:asciiTheme="minorHAnsi" w:eastAsiaTheme="minorEastAsia" w:hAnsiTheme="minorHAnsi" w:cstheme="minorBidi"/>
          <w:noProof/>
          <w:sz w:val="22"/>
          <w:szCs w:val="22"/>
        </w:rPr>
      </w:pPr>
      <w:r>
        <w:rPr>
          <w:noProof/>
        </w:rPr>
        <w:t>What are pathways?</w:t>
      </w:r>
      <w:r>
        <w:rPr>
          <w:noProof/>
        </w:rPr>
        <w:tab/>
      </w:r>
      <w:r w:rsidR="003A0FAA">
        <w:rPr>
          <w:noProof/>
        </w:rPr>
        <w:fldChar w:fldCharType="begin"/>
      </w:r>
      <w:r>
        <w:rPr>
          <w:noProof/>
        </w:rPr>
        <w:instrText xml:space="preserve"> PAGEREF _Toc285533780 \h </w:instrText>
      </w:r>
      <w:r w:rsidR="003A0FAA">
        <w:rPr>
          <w:noProof/>
        </w:rPr>
      </w:r>
      <w:r w:rsidR="003A0FAA">
        <w:rPr>
          <w:noProof/>
        </w:rPr>
        <w:fldChar w:fldCharType="separate"/>
      </w:r>
      <w:r w:rsidR="00AB62FC">
        <w:rPr>
          <w:noProof/>
        </w:rPr>
        <w:t>8</w:t>
      </w:r>
      <w:r w:rsidR="003A0FAA">
        <w:rPr>
          <w:noProof/>
        </w:rPr>
        <w:fldChar w:fldCharType="end"/>
      </w:r>
    </w:p>
    <w:p w:rsidR="006A2AF0" w:rsidRDefault="006A2AF0">
      <w:pPr>
        <w:pStyle w:val="TOC2"/>
        <w:rPr>
          <w:rFonts w:asciiTheme="minorHAnsi" w:eastAsiaTheme="minorEastAsia" w:hAnsiTheme="minorHAnsi" w:cstheme="minorBidi"/>
          <w:noProof/>
          <w:sz w:val="22"/>
          <w:szCs w:val="22"/>
        </w:rPr>
      </w:pPr>
      <w:r>
        <w:rPr>
          <w:noProof/>
        </w:rPr>
        <w:t>How do individuals use the available pathways?</w:t>
      </w:r>
      <w:r>
        <w:rPr>
          <w:noProof/>
        </w:rPr>
        <w:tab/>
      </w:r>
      <w:r w:rsidR="003A0FAA">
        <w:rPr>
          <w:noProof/>
        </w:rPr>
        <w:fldChar w:fldCharType="begin"/>
      </w:r>
      <w:r>
        <w:rPr>
          <w:noProof/>
        </w:rPr>
        <w:instrText xml:space="preserve"> PAGEREF _Toc285533781 \h </w:instrText>
      </w:r>
      <w:r w:rsidR="003A0FAA">
        <w:rPr>
          <w:noProof/>
        </w:rPr>
      </w:r>
      <w:r w:rsidR="003A0FAA">
        <w:rPr>
          <w:noProof/>
        </w:rPr>
        <w:fldChar w:fldCharType="separate"/>
      </w:r>
      <w:r w:rsidR="00AB62FC">
        <w:rPr>
          <w:noProof/>
        </w:rPr>
        <w:t>9</w:t>
      </w:r>
      <w:r w:rsidR="003A0FAA">
        <w:rPr>
          <w:noProof/>
        </w:rPr>
        <w:fldChar w:fldCharType="end"/>
      </w:r>
    </w:p>
    <w:p w:rsidR="006A2AF0" w:rsidRDefault="006A2AF0">
      <w:pPr>
        <w:pStyle w:val="TOC2"/>
        <w:rPr>
          <w:rFonts w:asciiTheme="minorHAnsi" w:eastAsiaTheme="minorEastAsia" w:hAnsiTheme="minorHAnsi" w:cstheme="minorBidi"/>
          <w:noProof/>
          <w:sz w:val="22"/>
          <w:szCs w:val="22"/>
        </w:rPr>
      </w:pPr>
      <w:r>
        <w:rPr>
          <w:noProof/>
        </w:rPr>
        <w:t>What are the major pathways of interest?</w:t>
      </w:r>
      <w:r>
        <w:rPr>
          <w:noProof/>
        </w:rPr>
        <w:tab/>
      </w:r>
      <w:r w:rsidR="003A0FAA">
        <w:rPr>
          <w:noProof/>
        </w:rPr>
        <w:fldChar w:fldCharType="begin"/>
      </w:r>
      <w:r>
        <w:rPr>
          <w:noProof/>
        </w:rPr>
        <w:instrText xml:space="preserve"> PAGEREF _Toc285533782 \h </w:instrText>
      </w:r>
      <w:r w:rsidR="003A0FAA">
        <w:rPr>
          <w:noProof/>
        </w:rPr>
      </w:r>
      <w:r w:rsidR="003A0FAA">
        <w:rPr>
          <w:noProof/>
        </w:rPr>
        <w:fldChar w:fldCharType="separate"/>
      </w:r>
      <w:r w:rsidR="00AB62FC">
        <w:rPr>
          <w:noProof/>
        </w:rPr>
        <w:t>10</w:t>
      </w:r>
      <w:r w:rsidR="003A0FAA">
        <w:rPr>
          <w:noProof/>
        </w:rPr>
        <w:fldChar w:fldCharType="end"/>
      </w:r>
    </w:p>
    <w:p w:rsidR="006A2AF0" w:rsidRDefault="006A2AF0">
      <w:pPr>
        <w:pStyle w:val="TOC1"/>
        <w:rPr>
          <w:rFonts w:asciiTheme="minorHAnsi" w:eastAsiaTheme="minorEastAsia" w:hAnsiTheme="minorHAnsi" w:cstheme="minorBidi"/>
          <w:noProof/>
          <w:szCs w:val="22"/>
        </w:rPr>
      </w:pPr>
      <w:r>
        <w:rPr>
          <w:noProof/>
        </w:rPr>
        <w:t>Key pathways</w:t>
      </w:r>
      <w:r>
        <w:rPr>
          <w:noProof/>
        </w:rPr>
        <w:tab/>
      </w:r>
      <w:r w:rsidR="003A0FAA">
        <w:rPr>
          <w:noProof/>
        </w:rPr>
        <w:fldChar w:fldCharType="begin"/>
      </w:r>
      <w:r>
        <w:rPr>
          <w:noProof/>
        </w:rPr>
        <w:instrText xml:space="preserve"> PAGEREF _Toc285533783 \h </w:instrText>
      </w:r>
      <w:r w:rsidR="003A0FAA">
        <w:rPr>
          <w:noProof/>
        </w:rPr>
      </w:r>
      <w:r w:rsidR="003A0FAA">
        <w:rPr>
          <w:noProof/>
        </w:rPr>
        <w:fldChar w:fldCharType="separate"/>
      </w:r>
      <w:r w:rsidR="00AB62FC">
        <w:rPr>
          <w:noProof/>
        </w:rPr>
        <w:t>11</w:t>
      </w:r>
      <w:r w:rsidR="003A0FAA">
        <w:rPr>
          <w:noProof/>
        </w:rPr>
        <w:fldChar w:fldCharType="end"/>
      </w:r>
    </w:p>
    <w:p w:rsidR="006A2AF0" w:rsidRDefault="006A2AF0">
      <w:pPr>
        <w:pStyle w:val="TOC2"/>
        <w:rPr>
          <w:rFonts w:asciiTheme="minorHAnsi" w:eastAsiaTheme="minorEastAsia" w:hAnsiTheme="minorHAnsi" w:cstheme="minorBidi"/>
          <w:noProof/>
          <w:sz w:val="22"/>
          <w:szCs w:val="22"/>
        </w:rPr>
      </w:pPr>
      <w:r>
        <w:rPr>
          <w:noProof/>
        </w:rPr>
        <w:t>School to VET and higher education</w:t>
      </w:r>
      <w:r>
        <w:rPr>
          <w:noProof/>
        </w:rPr>
        <w:tab/>
      </w:r>
      <w:r w:rsidR="003A0FAA">
        <w:rPr>
          <w:noProof/>
        </w:rPr>
        <w:fldChar w:fldCharType="begin"/>
      </w:r>
      <w:r>
        <w:rPr>
          <w:noProof/>
        </w:rPr>
        <w:instrText xml:space="preserve"> PAGEREF _Toc285533784 \h </w:instrText>
      </w:r>
      <w:r w:rsidR="003A0FAA">
        <w:rPr>
          <w:noProof/>
        </w:rPr>
      </w:r>
      <w:r w:rsidR="003A0FAA">
        <w:rPr>
          <w:noProof/>
        </w:rPr>
        <w:fldChar w:fldCharType="separate"/>
      </w:r>
      <w:r w:rsidR="00AB62FC">
        <w:rPr>
          <w:noProof/>
        </w:rPr>
        <w:t>11</w:t>
      </w:r>
      <w:r w:rsidR="003A0FAA">
        <w:rPr>
          <w:noProof/>
        </w:rPr>
        <w:fldChar w:fldCharType="end"/>
      </w:r>
    </w:p>
    <w:p w:rsidR="006A2AF0" w:rsidRDefault="006A2AF0">
      <w:pPr>
        <w:pStyle w:val="TOC2"/>
        <w:rPr>
          <w:rFonts w:asciiTheme="minorHAnsi" w:eastAsiaTheme="minorEastAsia" w:hAnsiTheme="minorHAnsi" w:cstheme="minorBidi"/>
          <w:noProof/>
          <w:sz w:val="22"/>
          <w:szCs w:val="22"/>
        </w:rPr>
      </w:pPr>
      <w:r>
        <w:rPr>
          <w:noProof/>
        </w:rPr>
        <w:t>VET to VET or higher education</w:t>
      </w:r>
      <w:r>
        <w:rPr>
          <w:noProof/>
        </w:rPr>
        <w:tab/>
      </w:r>
      <w:r w:rsidR="003A0FAA">
        <w:rPr>
          <w:noProof/>
        </w:rPr>
        <w:fldChar w:fldCharType="begin"/>
      </w:r>
      <w:r>
        <w:rPr>
          <w:noProof/>
        </w:rPr>
        <w:instrText xml:space="preserve"> PAGEREF _Toc285533785 \h </w:instrText>
      </w:r>
      <w:r w:rsidR="003A0FAA">
        <w:rPr>
          <w:noProof/>
        </w:rPr>
      </w:r>
      <w:r w:rsidR="003A0FAA">
        <w:rPr>
          <w:noProof/>
        </w:rPr>
        <w:fldChar w:fldCharType="separate"/>
      </w:r>
      <w:r w:rsidR="00AB62FC">
        <w:rPr>
          <w:noProof/>
        </w:rPr>
        <w:t>12</w:t>
      </w:r>
      <w:r w:rsidR="003A0FAA">
        <w:rPr>
          <w:noProof/>
        </w:rPr>
        <w:fldChar w:fldCharType="end"/>
      </w:r>
    </w:p>
    <w:p w:rsidR="006A2AF0" w:rsidRDefault="006A2AF0">
      <w:pPr>
        <w:pStyle w:val="TOC2"/>
        <w:rPr>
          <w:rFonts w:asciiTheme="minorHAnsi" w:eastAsiaTheme="minorEastAsia" w:hAnsiTheme="minorHAnsi" w:cstheme="minorBidi"/>
          <w:noProof/>
          <w:sz w:val="22"/>
          <w:szCs w:val="22"/>
        </w:rPr>
      </w:pPr>
      <w:r>
        <w:rPr>
          <w:noProof/>
        </w:rPr>
        <w:t>Higher education to VET (and further higher education)</w:t>
      </w:r>
      <w:r>
        <w:rPr>
          <w:noProof/>
        </w:rPr>
        <w:tab/>
      </w:r>
      <w:r w:rsidR="003A0FAA">
        <w:rPr>
          <w:noProof/>
        </w:rPr>
        <w:fldChar w:fldCharType="begin"/>
      </w:r>
      <w:r>
        <w:rPr>
          <w:noProof/>
        </w:rPr>
        <w:instrText xml:space="preserve"> PAGEREF _Toc285533786 \h </w:instrText>
      </w:r>
      <w:r w:rsidR="003A0FAA">
        <w:rPr>
          <w:noProof/>
        </w:rPr>
      </w:r>
      <w:r w:rsidR="003A0FAA">
        <w:rPr>
          <w:noProof/>
        </w:rPr>
        <w:fldChar w:fldCharType="separate"/>
      </w:r>
      <w:r w:rsidR="00AB62FC">
        <w:rPr>
          <w:noProof/>
        </w:rPr>
        <w:t>14</w:t>
      </w:r>
      <w:r w:rsidR="003A0FAA">
        <w:rPr>
          <w:noProof/>
        </w:rPr>
        <w:fldChar w:fldCharType="end"/>
      </w:r>
    </w:p>
    <w:p w:rsidR="006A2AF0" w:rsidRDefault="006A2AF0">
      <w:pPr>
        <w:pStyle w:val="TOC2"/>
        <w:rPr>
          <w:rFonts w:asciiTheme="minorHAnsi" w:eastAsiaTheme="minorEastAsia" w:hAnsiTheme="minorHAnsi" w:cstheme="minorBidi"/>
          <w:noProof/>
          <w:sz w:val="22"/>
          <w:szCs w:val="22"/>
        </w:rPr>
      </w:pPr>
      <w:r>
        <w:rPr>
          <w:noProof/>
        </w:rPr>
        <w:t>Summary of major pathways</w:t>
      </w:r>
      <w:r>
        <w:rPr>
          <w:noProof/>
        </w:rPr>
        <w:tab/>
      </w:r>
      <w:r w:rsidR="003A0FAA">
        <w:rPr>
          <w:noProof/>
        </w:rPr>
        <w:fldChar w:fldCharType="begin"/>
      </w:r>
      <w:r>
        <w:rPr>
          <w:noProof/>
        </w:rPr>
        <w:instrText xml:space="preserve"> PAGEREF _Toc285533787 \h </w:instrText>
      </w:r>
      <w:r w:rsidR="003A0FAA">
        <w:rPr>
          <w:noProof/>
        </w:rPr>
      </w:r>
      <w:r w:rsidR="003A0FAA">
        <w:rPr>
          <w:noProof/>
        </w:rPr>
        <w:fldChar w:fldCharType="separate"/>
      </w:r>
      <w:r w:rsidR="00AB62FC">
        <w:rPr>
          <w:noProof/>
        </w:rPr>
        <w:t>16</w:t>
      </w:r>
      <w:r w:rsidR="003A0FAA">
        <w:rPr>
          <w:noProof/>
        </w:rPr>
        <w:fldChar w:fldCharType="end"/>
      </w:r>
    </w:p>
    <w:p w:rsidR="006A2AF0" w:rsidRDefault="006A2AF0">
      <w:pPr>
        <w:pStyle w:val="TOC1"/>
        <w:rPr>
          <w:rFonts w:asciiTheme="minorHAnsi" w:eastAsiaTheme="minorEastAsia" w:hAnsiTheme="minorHAnsi" w:cstheme="minorBidi"/>
          <w:noProof/>
          <w:szCs w:val="22"/>
        </w:rPr>
      </w:pPr>
      <w:r>
        <w:rPr>
          <w:noProof/>
        </w:rPr>
        <w:t>Effectiveness of the pathways</w:t>
      </w:r>
      <w:r>
        <w:rPr>
          <w:noProof/>
        </w:rPr>
        <w:tab/>
      </w:r>
      <w:r w:rsidR="003A0FAA">
        <w:rPr>
          <w:noProof/>
        </w:rPr>
        <w:fldChar w:fldCharType="begin"/>
      </w:r>
      <w:r>
        <w:rPr>
          <w:noProof/>
        </w:rPr>
        <w:instrText xml:space="preserve"> PAGEREF _Toc285533788 \h </w:instrText>
      </w:r>
      <w:r w:rsidR="003A0FAA">
        <w:rPr>
          <w:noProof/>
        </w:rPr>
      </w:r>
      <w:r w:rsidR="003A0FAA">
        <w:rPr>
          <w:noProof/>
        </w:rPr>
        <w:fldChar w:fldCharType="separate"/>
      </w:r>
      <w:r w:rsidR="00AB62FC">
        <w:rPr>
          <w:noProof/>
        </w:rPr>
        <w:t>18</w:t>
      </w:r>
      <w:r w:rsidR="003A0FAA">
        <w:rPr>
          <w:noProof/>
        </w:rPr>
        <w:fldChar w:fldCharType="end"/>
      </w:r>
    </w:p>
    <w:p w:rsidR="006A2AF0" w:rsidRDefault="006A2AF0">
      <w:pPr>
        <w:pStyle w:val="TOC2"/>
        <w:rPr>
          <w:rFonts w:asciiTheme="minorHAnsi" w:eastAsiaTheme="minorEastAsia" w:hAnsiTheme="minorHAnsi" w:cstheme="minorBidi"/>
          <w:noProof/>
          <w:sz w:val="22"/>
          <w:szCs w:val="22"/>
        </w:rPr>
      </w:pPr>
      <w:r>
        <w:rPr>
          <w:noProof/>
        </w:rPr>
        <w:t xml:space="preserve">The effects of demands, profile and </w:t>
      </w:r>
      <w:r w:rsidR="000D743E">
        <w:rPr>
          <w:noProof/>
        </w:rPr>
        <w:t>‘</w:t>
      </w:r>
      <w:r>
        <w:rPr>
          <w:noProof/>
        </w:rPr>
        <w:t>targets</w:t>
      </w:r>
      <w:r w:rsidR="000D743E">
        <w:rPr>
          <w:noProof/>
        </w:rPr>
        <w:t>’</w:t>
      </w:r>
      <w:r>
        <w:rPr>
          <w:noProof/>
        </w:rPr>
        <w:tab/>
      </w:r>
      <w:r w:rsidR="003A0FAA">
        <w:rPr>
          <w:noProof/>
        </w:rPr>
        <w:fldChar w:fldCharType="begin"/>
      </w:r>
      <w:r>
        <w:rPr>
          <w:noProof/>
        </w:rPr>
        <w:instrText xml:space="preserve"> PAGEREF _Toc285533789 \h </w:instrText>
      </w:r>
      <w:r w:rsidR="003A0FAA">
        <w:rPr>
          <w:noProof/>
        </w:rPr>
      </w:r>
      <w:r w:rsidR="003A0FAA">
        <w:rPr>
          <w:noProof/>
        </w:rPr>
        <w:fldChar w:fldCharType="separate"/>
      </w:r>
      <w:r w:rsidR="00AB62FC">
        <w:rPr>
          <w:noProof/>
        </w:rPr>
        <w:t>18</w:t>
      </w:r>
      <w:r w:rsidR="003A0FAA">
        <w:rPr>
          <w:noProof/>
        </w:rPr>
        <w:fldChar w:fldCharType="end"/>
      </w:r>
    </w:p>
    <w:p w:rsidR="006A2AF0" w:rsidRDefault="006A2AF0">
      <w:pPr>
        <w:pStyle w:val="TOC2"/>
        <w:rPr>
          <w:rFonts w:asciiTheme="minorHAnsi" w:eastAsiaTheme="minorEastAsia" w:hAnsiTheme="minorHAnsi" w:cstheme="minorBidi"/>
          <w:noProof/>
          <w:sz w:val="22"/>
          <w:szCs w:val="22"/>
        </w:rPr>
      </w:pPr>
      <w:r>
        <w:rPr>
          <w:noProof/>
        </w:rPr>
        <w:t>Funding models</w:t>
      </w:r>
      <w:r>
        <w:rPr>
          <w:noProof/>
        </w:rPr>
        <w:tab/>
      </w:r>
      <w:r w:rsidR="003A0FAA">
        <w:rPr>
          <w:noProof/>
        </w:rPr>
        <w:fldChar w:fldCharType="begin"/>
      </w:r>
      <w:r>
        <w:rPr>
          <w:noProof/>
        </w:rPr>
        <w:instrText xml:space="preserve"> PAGEREF _Toc285533790 \h </w:instrText>
      </w:r>
      <w:r w:rsidR="003A0FAA">
        <w:rPr>
          <w:noProof/>
        </w:rPr>
      </w:r>
      <w:r w:rsidR="003A0FAA">
        <w:rPr>
          <w:noProof/>
        </w:rPr>
        <w:fldChar w:fldCharType="separate"/>
      </w:r>
      <w:r w:rsidR="00AB62FC">
        <w:rPr>
          <w:noProof/>
        </w:rPr>
        <w:t>19</w:t>
      </w:r>
      <w:r w:rsidR="003A0FAA">
        <w:rPr>
          <w:noProof/>
        </w:rPr>
        <w:fldChar w:fldCharType="end"/>
      </w:r>
    </w:p>
    <w:p w:rsidR="006A2AF0" w:rsidRDefault="006A2AF0">
      <w:pPr>
        <w:pStyle w:val="TOC2"/>
        <w:rPr>
          <w:rFonts w:asciiTheme="minorHAnsi" w:eastAsiaTheme="minorEastAsia" w:hAnsiTheme="minorHAnsi" w:cstheme="minorBidi"/>
          <w:noProof/>
          <w:sz w:val="22"/>
          <w:szCs w:val="22"/>
        </w:rPr>
      </w:pPr>
      <w:r>
        <w:rPr>
          <w:noProof/>
        </w:rPr>
        <w:t>The quality of advice</w:t>
      </w:r>
      <w:r>
        <w:rPr>
          <w:noProof/>
        </w:rPr>
        <w:tab/>
      </w:r>
      <w:r w:rsidR="003A0FAA">
        <w:rPr>
          <w:noProof/>
        </w:rPr>
        <w:fldChar w:fldCharType="begin"/>
      </w:r>
      <w:r>
        <w:rPr>
          <w:noProof/>
        </w:rPr>
        <w:instrText xml:space="preserve"> PAGEREF _Toc285533791 \h </w:instrText>
      </w:r>
      <w:r w:rsidR="003A0FAA">
        <w:rPr>
          <w:noProof/>
        </w:rPr>
      </w:r>
      <w:r w:rsidR="003A0FAA">
        <w:rPr>
          <w:noProof/>
        </w:rPr>
        <w:fldChar w:fldCharType="separate"/>
      </w:r>
      <w:r w:rsidR="00AB62FC">
        <w:rPr>
          <w:noProof/>
        </w:rPr>
        <w:t>19</w:t>
      </w:r>
      <w:r w:rsidR="003A0FAA">
        <w:rPr>
          <w:noProof/>
        </w:rPr>
        <w:fldChar w:fldCharType="end"/>
      </w:r>
    </w:p>
    <w:p w:rsidR="006A2AF0" w:rsidRDefault="006A2AF0">
      <w:pPr>
        <w:pStyle w:val="TOC2"/>
        <w:rPr>
          <w:rFonts w:asciiTheme="minorHAnsi" w:eastAsiaTheme="minorEastAsia" w:hAnsiTheme="minorHAnsi" w:cstheme="minorBidi"/>
          <w:noProof/>
          <w:sz w:val="22"/>
          <w:szCs w:val="22"/>
        </w:rPr>
      </w:pPr>
      <w:r>
        <w:rPr>
          <w:noProof/>
        </w:rPr>
        <w:t>Articulation and credit transfer and RPL</w:t>
      </w:r>
      <w:r>
        <w:rPr>
          <w:noProof/>
        </w:rPr>
        <w:tab/>
      </w:r>
      <w:r w:rsidR="003A0FAA">
        <w:rPr>
          <w:noProof/>
        </w:rPr>
        <w:fldChar w:fldCharType="begin"/>
      </w:r>
      <w:r>
        <w:rPr>
          <w:noProof/>
        </w:rPr>
        <w:instrText xml:space="preserve"> PAGEREF _Toc285533792 \h </w:instrText>
      </w:r>
      <w:r w:rsidR="003A0FAA">
        <w:rPr>
          <w:noProof/>
        </w:rPr>
      </w:r>
      <w:r w:rsidR="003A0FAA">
        <w:rPr>
          <w:noProof/>
        </w:rPr>
        <w:fldChar w:fldCharType="separate"/>
      </w:r>
      <w:r w:rsidR="00AB62FC">
        <w:rPr>
          <w:noProof/>
        </w:rPr>
        <w:t>20</w:t>
      </w:r>
      <w:r w:rsidR="003A0FAA">
        <w:rPr>
          <w:noProof/>
        </w:rPr>
        <w:fldChar w:fldCharType="end"/>
      </w:r>
    </w:p>
    <w:p w:rsidR="006A2AF0" w:rsidRDefault="006A2AF0">
      <w:pPr>
        <w:pStyle w:val="TOC2"/>
        <w:rPr>
          <w:rFonts w:asciiTheme="minorHAnsi" w:eastAsiaTheme="minorEastAsia" w:hAnsiTheme="minorHAnsi" w:cstheme="minorBidi"/>
          <w:noProof/>
          <w:sz w:val="22"/>
          <w:szCs w:val="22"/>
        </w:rPr>
      </w:pPr>
      <w:r>
        <w:rPr>
          <w:noProof/>
        </w:rPr>
        <w:t>Recognition of prior learning</w:t>
      </w:r>
      <w:r>
        <w:rPr>
          <w:noProof/>
        </w:rPr>
        <w:tab/>
      </w:r>
      <w:r w:rsidR="003A0FAA">
        <w:rPr>
          <w:noProof/>
        </w:rPr>
        <w:fldChar w:fldCharType="begin"/>
      </w:r>
      <w:r>
        <w:rPr>
          <w:noProof/>
        </w:rPr>
        <w:instrText xml:space="preserve"> PAGEREF _Toc285533793 \h </w:instrText>
      </w:r>
      <w:r w:rsidR="003A0FAA">
        <w:rPr>
          <w:noProof/>
        </w:rPr>
      </w:r>
      <w:r w:rsidR="003A0FAA">
        <w:rPr>
          <w:noProof/>
        </w:rPr>
        <w:fldChar w:fldCharType="separate"/>
      </w:r>
      <w:r w:rsidR="00AB62FC">
        <w:rPr>
          <w:noProof/>
        </w:rPr>
        <w:t>21</w:t>
      </w:r>
      <w:r w:rsidR="003A0FAA">
        <w:rPr>
          <w:noProof/>
        </w:rPr>
        <w:fldChar w:fldCharType="end"/>
      </w:r>
    </w:p>
    <w:p w:rsidR="006A2AF0" w:rsidRDefault="006A2AF0">
      <w:pPr>
        <w:pStyle w:val="TOC1"/>
        <w:rPr>
          <w:rFonts w:asciiTheme="minorHAnsi" w:eastAsiaTheme="minorEastAsia" w:hAnsiTheme="minorHAnsi" w:cstheme="minorBidi"/>
          <w:noProof/>
          <w:szCs w:val="22"/>
        </w:rPr>
      </w:pPr>
      <w:r>
        <w:rPr>
          <w:noProof/>
        </w:rPr>
        <w:t>Possible improvements to increase effectiveness</w:t>
      </w:r>
      <w:r>
        <w:rPr>
          <w:noProof/>
        </w:rPr>
        <w:tab/>
      </w:r>
      <w:r w:rsidR="003A0FAA">
        <w:rPr>
          <w:noProof/>
        </w:rPr>
        <w:fldChar w:fldCharType="begin"/>
      </w:r>
      <w:r>
        <w:rPr>
          <w:noProof/>
        </w:rPr>
        <w:instrText xml:space="preserve"> PAGEREF _Toc285533794 \h </w:instrText>
      </w:r>
      <w:r w:rsidR="003A0FAA">
        <w:rPr>
          <w:noProof/>
        </w:rPr>
      </w:r>
      <w:r w:rsidR="003A0FAA">
        <w:rPr>
          <w:noProof/>
        </w:rPr>
        <w:fldChar w:fldCharType="separate"/>
      </w:r>
      <w:r w:rsidR="00AB62FC">
        <w:rPr>
          <w:noProof/>
        </w:rPr>
        <w:t>23</w:t>
      </w:r>
      <w:r w:rsidR="003A0FAA">
        <w:rPr>
          <w:noProof/>
        </w:rPr>
        <w:fldChar w:fldCharType="end"/>
      </w:r>
    </w:p>
    <w:p w:rsidR="006A2AF0" w:rsidRDefault="006A2AF0">
      <w:pPr>
        <w:pStyle w:val="TOC1"/>
        <w:rPr>
          <w:rFonts w:asciiTheme="minorHAnsi" w:eastAsiaTheme="minorEastAsia" w:hAnsiTheme="minorHAnsi" w:cstheme="minorBidi"/>
          <w:noProof/>
          <w:szCs w:val="22"/>
        </w:rPr>
      </w:pPr>
      <w:r>
        <w:rPr>
          <w:noProof/>
        </w:rPr>
        <w:t>References</w:t>
      </w:r>
      <w:r>
        <w:rPr>
          <w:noProof/>
        </w:rPr>
        <w:tab/>
      </w:r>
      <w:r w:rsidR="003A0FAA">
        <w:rPr>
          <w:noProof/>
        </w:rPr>
        <w:fldChar w:fldCharType="begin"/>
      </w:r>
      <w:r>
        <w:rPr>
          <w:noProof/>
        </w:rPr>
        <w:instrText xml:space="preserve"> PAGEREF _Toc285533795 \h </w:instrText>
      </w:r>
      <w:r w:rsidR="003A0FAA">
        <w:rPr>
          <w:noProof/>
        </w:rPr>
      </w:r>
      <w:r w:rsidR="003A0FAA">
        <w:rPr>
          <w:noProof/>
        </w:rPr>
        <w:fldChar w:fldCharType="separate"/>
      </w:r>
      <w:r w:rsidR="00AB62FC">
        <w:rPr>
          <w:noProof/>
        </w:rPr>
        <w:t>24</w:t>
      </w:r>
      <w:r w:rsidR="003A0FAA">
        <w:rPr>
          <w:noProof/>
        </w:rPr>
        <w:fldChar w:fldCharType="end"/>
      </w:r>
    </w:p>
    <w:p w:rsidR="006A2AF0" w:rsidRDefault="006A2AF0">
      <w:pPr>
        <w:pStyle w:val="TOC1"/>
        <w:rPr>
          <w:rFonts w:asciiTheme="minorHAnsi" w:eastAsiaTheme="minorEastAsia" w:hAnsiTheme="minorHAnsi" w:cstheme="minorBidi"/>
          <w:noProof/>
          <w:szCs w:val="22"/>
        </w:rPr>
      </w:pPr>
      <w:r>
        <w:rPr>
          <w:noProof/>
        </w:rPr>
        <w:t xml:space="preserve">Appendix: </w:t>
      </w:r>
      <w:r w:rsidR="0057041C">
        <w:rPr>
          <w:noProof/>
        </w:rPr>
        <w:t>a</w:t>
      </w:r>
      <w:r>
        <w:rPr>
          <w:noProof/>
        </w:rPr>
        <w:t>dditional data tables</w:t>
      </w:r>
      <w:r>
        <w:rPr>
          <w:noProof/>
        </w:rPr>
        <w:tab/>
      </w:r>
      <w:r w:rsidR="003A0FAA">
        <w:rPr>
          <w:noProof/>
        </w:rPr>
        <w:fldChar w:fldCharType="begin"/>
      </w:r>
      <w:r>
        <w:rPr>
          <w:noProof/>
        </w:rPr>
        <w:instrText xml:space="preserve"> PAGEREF _Toc285533796 \h </w:instrText>
      </w:r>
      <w:r w:rsidR="003A0FAA">
        <w:rPr>
          <w:noProof/>
        </w:rPr>
      </w:r>
      <w:r w:rsidR="003A0FAA">
        <w:rPr>
          <w:noProof/>
        </w:rPr>
        <w:fldChar w:fldCharType="separate"/>
      </w:r>
      <w:r w:rsidR="00AB62FC">
        <w:rPr>
          <w:noProof/>
        </w:rPr>
        <w:t>25</w:t>
      </w:r>
      <w:r w:rsidR="003A0FAA">
        <w:rPr>
          <w:noProof/>
        </w:rPr>
        <w:fldChar w:fldCharType="end"/>
      </w:r>
    </w:p>
    <w:p w:rsidR="00C2187C" w:rsidRDefault="003A0FAA">
      <w:pPr>
        <w:pStyle w:val="TOC1"/>
      </w:pPr>
      <w:r>
        <w:fldChar w:fldCharType="end"/>
      </w:r>
    </w:p>
    <w:p w:rsidR="007106BC" w:rsidRDefault="00C2187C" w:rsidP="0011159B">
      <w:pPr>
        <w:pStyle w:val="Heading1"/>
      </w:pPr>
      <w:r>
        <w:br w:type="page"/>
      </w:r>
      <w:bookmarkStart w:id="6" w:name="_Toc285533777"/>
      <w:bookmarkStart w:id="7" w:name="_Toc457122463"/>
      <w:r w:rsidR="0011159B">
        <w:lastRenderedPageBreak/>
        <w:br/>
      </w:r>
      <w:r w:rsidR="0011159B">
        <w:br/>
      </w:r>
      <w:r w:rsidR="007106BC">
        <w:t xml:space="preserve">Tables </w:t>
      </w:r>
      <w:bookmarkEnd w:id="6"/>
    </w:p>
    <w:p w:rsidR="0057041C" w:rsidRDefault="0057041C">
      <w:pPr>
        <w:pStyle w:val="TableofFigures"/>
      </w:pPr>
    </w:p>
    <w:p w:rsidR="006A2AF0" w:rsidRDefault="003A0FAA">
      <w:pPr>
        <w:pStyle w:val="TableofFigures"/>
        <w:rPr>
          <w:rFonts w:asciiTheme="minorHAnsi" w:eastAsiaTheme="minorEastAsia" w:hAnsiTheme="minorHAnsi" w:cstheme="minorBidi"/>
          <w:noProof/>
          <w:szCs w:val="22"/>
        </w:rPr>
      </w:pPr>
      <w:r w:rsidRPr="003A0FAA">
        <w:fldChar w:fldCharType="begin"/>
      </w:r>
      <w:r w:rsidR="007106BC">
        <w:instrText xml:space="preserve"> TOC \f F \t "tabletitle" \c </w:instrText>
      </w:r>
      <w:r w:rsidRPr="003A0FAA">
        <w:fldChar w:fldCharType="separate"/>
      </w:r>
      <w:r w:rsidR="006A2AF0">
        <w:rPr>
          <w:noProof/>
        </w:rPr>
        <w:t xml:space="preserve">1 </w:t>
      </w:r>
      <w:r w:rsidR="0057041C">
        <w:rPr>
          <w:noProof/>
        </w:rPr>
        <w:tab/>
      </w:r>
      <w:r w:rsidR="006A2AF0">
        <w:rPr>
          <w:noProof/>
        </w:rPr>
        <w:t>School leavers aged 15–24 years by level of study in 2010</w:t>
      </w:r>
      <w:r w:rsidR="006A2AF0">
        <w:rPr>
          <w:noProof/>
        </w:rPr>
        <w:tab/>
      </w:r>
      <w:r>
        <w:rPr>
          <w:noProof/>
        </w:rPr>
        <w:fldChar w:fldCharType="begin"/>
      </w:r>
      <w:r w:rsidR="006A2AF0">
        <w:rPr>
          <w:noProof/>
        </w:rPr>
        <w:instrText xml:space="preserve"> PAGEREF _Toc285533797 \h </w:instrText>
      </w:r>
      <w:r>
        <w:rPr>
          <w:noProof/>
        </w:rPr>
      </w:r>
      <w:r>
        <w:rPr>
          <w:noProof/>
        </w:rPr>
        <w:fldChar w:fldCharType="separate"/>
      </w:r>
      <w:r w:rsidR="00AB62FC">
        <w:rPr>
          <w:noProof/>
        </w:rPr>
        <w:t>11</w:t>
      </w:r>
      <w:r>
        <w:rPr>
          <w:noProof/>
        </w:rPr>
        <w:fldChar w:fldCharType="end"/>
      </w:r>
    </w:p>
    <w:p w:rsidR="006A2AF0" w:rsidRDefault="006A2AF0">
      <w:pPr>
        <w:pStyle w:val="TableofFigures"/>
        <w:rPr>
          <w:rFonts w:asciiTheme="minorHAnsi" w:eastAsiaTheme="minorEastAsia" w:hAnsiTheme="minorHAnsi" w:cstheme="minorBidi"/>
          <w:noProof/>
          <w:szCs w:val="22"/>
        </w:rPr>
      </w:pPr>
      <w:r>
        <w:rPr>
          <w:noProof/>
        </w:rPr>
        <w:t xml:space="preserve">2 </w:t>
      </w:r>
      <w:r w:rsidR="0057041C">
        <w:rPr>
          <w:noProof/>
        </w:rPr>
        <w:tab/>
      </w:r>
      <w:r>
        <w:rPr>
          <w:noProof/>
        </w:rPr>
        <w:t xml:space="preserve">Highest prior level of education for people with no </w:t>
      </w:r>
      <w:r w:rsidR="0057041C">
        <w:rPr>
          <w:noProof/>
        </w:rPr>
        <w:br/>
      </w:r>
      <w:r>
        <w:rPr>
          <w:noProof/>
        </w:rPr>
        <w:t>post</w:t>
      </w:r>
      <w:r w:rsidR="0057041C">
        <w:rPr>
          <w:noProof/>
        </w:rPr>
        <w:t>-</w:t>
      </w:r>
      <w:r>
        <w:rPr>
          <w:noProof/>
        </w:rPr>
        <w:t>school education by current VET qualification 2009 (%)</w:t>
      </w:r>
      <w:r>
        <w:rPr>
          <w:noProof/>
        </w:rPr>
        <w:tab/>
      </w:r>
      <w:r w:rsidR="003A0FAA">
        <w:rPr>
          <w:noProof/>
        </w:rPr>
        <w:fldChar w:fldCharType="begin"/>
      </w:r>
      <w:r>
        <w:rPr>
          <w:noProof/>
        </w:rPr>
        <w:instrText xml:space="preserve"> PAGEREF _Toc285533798 \h </w:instrText>
      </w:r>
      <w:r w:rsidR="003A0FAA">
        <w:rPr>
          <w:noProof/>
        </w:rPr>
      </w:r>
      <w:r w:rsidR="003A0FAA">
        <w:rPr>
          <w:noProof/>
        </w:rPr>
        <w:fldChar w:fldCharType="separate"/>
      </w:r>
      <w:r w:rsidR="00AB62FC">
        <w:rPr>
          <w:noProof/>
        </w:rPr>
        <w:t>11</w:t>
      </w:r>
      <w:r w:rsidR="003A0FAA">
        <w:rPr>
          <w:noProof/>
        </w:rPr>
        <w:fldChar w:fldCharType="end"/>
      </w:r>
    </w:p>
    <w:p w:rsidR="006A2AF0" w:rsidRDefault="006A2AF0">
      <w:pPr>
        <w:pStyle w:val="TableofFigures"/>
        <w:rPr>
          <w:rFonts w:asciiTheme="minorHAnsi" w:eastAsiaTheme="minorEastAsia" w:hAnsiTheme="minorHAnsi" w:cstheme="minorBidi"/>
          <w:noProof/>
          <w:szCs w:val="22"/>
        </w:rPr>
      </w:pPr>
      <w:r>
        <w:rPr>
          <w:noProof/>
        </w:rPr>
        <w:t xml:space="preserve">3 </w:t>
      </w:r>
      <w:r w:rsidR="0057041C">
        <w:rPr>
          <w:noProof/>
        </w:rPr>
        <w:tab/>
      </w:r>
      <w:r>
        <w:rPr>
          <w:noProof/>
        </w:rPr>
        <w:t>Highest prior qualification by current qualification of VET students 2009</w:t>
      </w:r>
      <w:r>
        <w:rPr>
          <w:noProof/>
        </w:rPr>
        <w:tab/>
      </w:r>
      <w:r w:rsidR="003A0FAA">
        <w:rPr>
          <w:noProof/>
        </w:rPr>
        <w:fldChar w:fldCharType="begin"/>
      </w:r>
      <w:r>
        <w:rPr>
          <w:noProof/>
        </w:rPr>
        <w:instrText xml:space="preserve"> PAGEREF _Toc285533799 \h </w:instrText>
      </w:r>
      <w:r w:rsidR="003A0FAA">
        <w:rPr>
          <w:noProof/>
        </w:rPr>
      </w:r>
      <w:r w:rsidR="003A0FAA">
        <w:rPr>
          <w:noProof/>
        </w:rPr>
        <w:fldChar w:fldCharType="separate"/>
      </w:r>
      <w:r w:rsidR="00AB62FC">
        <w:rPr>
          <w:noProof/>
        </w:rPr>
        <w:t>12</w:t>
      </w:r>
      <w:r w:rsidR="003A0FAA">
        <w:rPr>
          <w:noProof/>
        </w:rPr>
        <w:fldChar w:fldCharType="end"/>
      </w:r>
    </w:p>
    <w:p w:rsidR="006A2AF0" w:rsidRDefault="006A2AF0">
      <w:pPr>
        <w:pStyle w:val="TableofFigures"/>
        <w:rPr>
          <w:rFonts w:asciiTheme="minorHAnsi" w:eastAsiaTheme="minorEastAsia" w:hAnsiTheme="minorHAnsi" w:cstheme="minorBidi"/>
          <w:noProof/>
          <w:szCs w:val="22"/>
        </w:rPr>
      </w:pPr>
      <w:r>
        <w:rPr>
          <w:noProof/>
        </w:rPr>
        <w:t>4</w:t>
      </w:r>
      <w:r w:rsidR="0057041C">
        <w:rPr>
          <w:noProof/>
        </w:rPr>
        <w:tab/>
      </w:r>
      <w:r>
        <w:rPr>
          <w:noProof/>
        </w:rPr>
        <w:t>Students by selected current VET qualifications and selected highest prior qualification by current field of education 2009</w:t>
      </w:r>
      <w:r>
        <w:rPr>
          <w:noProof/>
        </w:rPr>
        <w:tab/>
      </w:r>
      <w:r w:rsidR="003A0FAA">
        <w:rPr>
          <w:noProof/>
        </w:rPr>
        <w:fldChar w:fldCharType="begin"/>
      </w:r>
      <w:r>
        <w:rPr>
          <w:noProof/>
        </w:rPr>
        <w:instrText xml:space="preserve"> PAGEREF _Toc285533800 \h </w:instrText>
      </w:r>
      <w:r w:rsidR="003A0FAA">
        <w:rPr>
          <w:noProof/>
        </w:rPr>
      </w:r>
      <w:r w:rsidR="003A0FAA">
        <w:rPr>
          <w:noProof/>
        </w:rPr>
        <w:fldChar w:fldCharType="separate"/>
      </w:r>
      <w:r w:rsidR="00AB62FC">
        <w:rPr>
          <w:noProof/>
        </w:rPr>
        <w:t>13</w:t>
      </w:r>
      <w:r w:rsidR="003A0FAA">
        <w:rPr>
          <w:noProof/>
        </w:rPr>
        <w:fldChar w:fldCharType="end"/>
      </w:r>
    </w:p>
    <w:p w:rsidR="006A2AF0" w:rsidRDefault="006A2AF0">
      <w:pPr>
        <w:pStyle w:val="TableofFigures"/>
        <w:rPr>
          <w:rFonts w:asciiTheme="minorHAnsi" w:eastAsiaTheme="minorEastAsia" w:hAnsiTheme="minorHAnsi" w:cstheme="minorBidi"/>
          <w:noProof/>
          <w:szCs w:val="22"/>
        </w:rPr>
      </w:pPr>
      <w:r>
        <w:rPr>
          <w:noProof/>
        </w:rPr>
        <w:t>5</w:t>
      </w:r>
      <w:r w:rsidR="0057041C">
        <w:rPr>
          <w:noProof/>
        </w:rPr>
        <w:tab/>
      </w:r>
      <w:r>
        <w:rPr>
          <w:noProof/>
        </w:rPr>
        <w:t xml:space="preserve">Further study of VET graduates by qualification level and </w:t>
      </w:r>
      <w:r w:rsidR="0057041C">
        <w:rPr>
          <w:noProof/>
        </w:rPr>
        <w:br/>
      </w:r>
      <w:r>
        <w:rPr>
          <w:noProof/>
        </w:rPr>
        <w:t>type of institution, Australia 2010</w:t>
      </w:r>
      <w:r>
        <w:rPr>
          <w:noProof/>
        </w:rPr>
        <w:tab/>
      </w:r>
      <w:r w:rsidR="003A0FAA">
        <w:rPr>
          <w:noProof/>
        </w:rPr>
        <w:fldChar w:fldCharType="begin"/>
      </w:r>
      <w:r>
        <w:rPr>
          <w:noProof/>
        </w:rPr>
        <w:instrText xml:space="preserve"> PAGEREF _Toc285533801 \h </w:instrText>
      </w:r>
      <w:r w:rsidR="003A0FAA">
        <w:rPr>
          <w:noProof/>
        </w:rPr>
      </w:r>
      <w:r w:rsidR="003A0FAA">
        <w:rPr>
          <w:noProof/>
        </w:rPr>
        <w:fldChar w:fldCharType="separate"/>
      </w:r>
      <w:r w:rsidR="00AB62FC">
        <w:rPr>
          <w:noProof/>
        </w:rPr>
        <w:t>13</w:t>
      </w:r>
      <w:r w:rsidR="003A0FAA">
        <w:rPr>
          <w:noProof/>
        </w:rPr>
        <w:fldChar w:fldCharType="end"/>
      </w:r>
    </w:p>
    <w:p w:rsidR="006A2AF0" w:rsidRDefault="006A2AF0">
      <w:pPr>
        <w:pStyle w:val="TableofFigures"/>
        <w:rPr>
          <w:rFonts w:asciiTheme="minorHAnsi" w:eastAsiaTheme="minorEastAsia" w:hAnsiTheme="minorHAnsi" w:cstheme="minorBidi"/>
          <w:noProof/>
          <w:szCs w:val="22"/>
        </w:rPr>
      </w:pPr>
      <w:r>
        <w:rPr>
          <w:noProof/>
        </w:rPr>
        <w:t>6</w:t>
      </w:r>
      <w:r w:rsidR="0057041C">
        <w:rPr>
          <w:noProof/>
        </w:rPr>
        <w:tab/>
      </w:r>
      <w:r>
        <w:rPr>
          <w:noProof/>
        </w:rPr>
        <w:t xml:space="preserve">VET graduates who undertook further study at a higher, or </w:t>
      </w:r>
      <w:r w:rsidR="0057041C">
        <w:rPr>
          <w:noProof/>
        </w:rPr>
        <w:br/>
      </w:r>
      <w:r>
        <w:rPr>
          <w:noProof/>
        </w:rPr>
        <w:t xml:space="preserve">same or lower level than completed study as a proportion of </w:t>
      </w:r>
      <w:r w:rsidR="0057041C">
        <w:rPr>
          <w:noProof/>
        </w:rPr>
        <w:br/>
      </w:r>
      <w:r>
        <w:rPr>
          <w:noProof/>
        </w:rPr>
        <w:t xml:space="preserve">all VET graduates who undertook further study, by </w:t>
      </w:r>
      <w:r w:rsidR="0057041C">
        <w:rPr>
          <w:noProof/>
        </w:rPr>
        <w:br/>
      </w:r>
      <w:r>
        <w:rPr>
          <w:noProof/>
        </w:rPr>
        <w:t>qualification level of completed study, 2010 (%)</w:t>
      </w:r>
      <w:r>
        <w:rPr>
          <w:noProof/>
        </w:rPr>
        <w:tab/>
      </w:r>
      <w:r w:rsidR="003A0FAA">
        <w:rPr>
          <w:noProof/>
        </w:rPr>
        <w:fldChar w:fldCharType="begin"/>
      </w:r>
      <w:r>
        <w:rPr>
          <w:noProof/>
        </w:rPr>
        <w:instrText xml:space="preserve"> PAGEREF _Toc285533802 \h </w:instrText>
      </w:r>
      <w:r w:rsidR="003A0FAA">
        <w:rPr>
          <w:noProof/>
        </w:rPr>
      </w:r>
      <w:r w:rsidR="003A0FAA">
        <w:rPr>
          <w:noProof/>
        </w:rPr>
        <w:fldChar w:fldCharType="separate"/>
      </w:r>
      <w:r w:rsidR="00AB62FC">
        <w:rPr>
          <w:noProof/>
        </w:rPr>
        <w:t>14</w:t>
      </w:r>
      <w:r w:rsidR="003A0FAA">
        <w:rPr>
          <w:noProof/>
        </w:rPr>
        <w:fldChar w:fldCharType="end"/>
      </w:r>
    </w:p>
    <w:p w:rsidR="006A2AF0" w:rsidRDefault="006A2AF0">
      <w:pPr>
        <w:pStyle w:val="TableofFigures"/>
        <w:rPr>
          <w:rFonts w:asciiTheme="minorHAnsi" w:eastAsiaTheme="minorEastAsia" w:hAnsiTheme="minorHAnsi" w:cstheme="minorBidi"/>
          <w:noProof/>
          <w:szCs w:val="22"/>
        </w:rPr>
      </w:pPr>
      <w:r>
        <w:rPr>
          <w:noProof/>
        </w:rPr>
        <w:t>7</w:t>
      </w:r>
      <w:r w:rsidR="0057041C">
        <w:rPr>
          <w:noProof/>
        </w:rPr>
        <w:tab/>
      </w:r>
      <w:r>
        <w:rPr>
          <w:noProof/>
        </w:rPr>
        <w:t xml:space="preserve">VET students in Australia with bachelor degree or higher as </w:t>
      </w:r>
      <w:r w:rsidR="0057041C">
        <w:rPr>
          <w:noProof/>
        </w:rPr>
        <w:br/>
      </w:r>
      <w:r>
        <w:rPr>
          <w:noProof/>
        </w:rPr>
        <w:t xml:space="preserve">their highest level of prior education by field of education </w:t>
      </w:r>
      <w:r w:rsidR="0057041C">
        <w:rPr>
          <w:noProof/>
        </w:rPr>
        <w:br/>
      </w:r>
      <w:r>
        <w:rPr>
          <w:noProof/>
        </w:rPr>
        <w:t>2009</w:t>
      </w:r>
      <w:r>
        <w:rPr>
          <w:noProof/>
        </w:rPr>
        <w:tab/>
      </w:r>
      <w:r w:rsidR="0057041C">
        <w:rPr>
          <w:noProof/>
        </w:rPr>
        <w:tab/>
      </w:r>
      <w:r w:rsidR="003A0FAA">
        <w:rPr>
          <w:noProof/>
        </w:rPr>
        <w:fldChar w:fldCharType="begin"/>
      </w:r>
      <w:r>
        <w:rPr>
          <w:noProof/>
        </w:rPr>
        <w:instrText xml:space="preserve"> PAGEREF _Toc285533803 \h </w:instrText>
      </w:r>
      <w:r w:rsidR="003A0FAA">
        <w:rPr>
          <w:noProof/>
        </w:rPr>
      </w:r>
      <w:r w:rsidR="003A0FAA">
        <w:rPr>
          <w:noProof/>
        </w:rPr>
        <w:fldChar w:fldCharType="separate"/>
      </w:r>
      <w:r w:rsidR="00AB62FC">
        <w:rPr>
          <w:noProof/>
        </w:rPr>
        <w:t>15</w:t>
      </w:r>
      <w:r w:rsidR="003A0FAA">
        <w:rPr>
          <w:noProof/>
        </w:rPr>
        <w:fldChar w:fldCharType="end"/>
      </w:r>
    </w:p>
    <w:p w:rsidR="006A2AF0" w:rsidRDefault="0057041C">
      <w:pPr>
        <w:pStyle w:val="TableofFigures"/>
        <w:rPr>
          <w:rFonts w:asciiTheme="minorHAnsi" w:eastAsiaTheme="minorEastAsia" w:hAnsiTheme="minorHAnsi" w:cstheme="minorBidi"/>
          <w:noProof/>
          <w:szCs w:val="22"/>
        </w:rPr>
      </w:pPr>
      <w:r>
        <w:rPr>
          <w:noProof/>
        </w:rPr>
        <w:t>8</w:t>
      </w:r>
      <w:r>
        <w:rPr>
          <w:noProof/>
        </w:rPr>
        <w:tab/>
      </w:r>
      <w:r w:rsidR="006A2AF0">
        <w:rPr>
          <w:noProof/>
        </w:rPr>
        <w:t xml:space="preserve">VET students with bachelor (or higher) qualifications by </w:t>
      </w:r>
      <w:r>
        <w:rPr>
          <w:noProof/>
        </w:rPr>
        <w:br/>
      </w:r>
      <w:r w:rsidR="006A2AF0">
        <w:rPr>
          <w:noProof/>
        </w:rPr>
        <w:t>current qualification and selected fields of education 2009</w:t>
      </w:r>
      <w:r w:rsidR="006A2AF0">
        <w:rPr>
          <w:noProof/>
        </w:rPr>
        <w:tab/>
      </w:r>
      <w:r w:rsidR="003A0FAA">
        <w:rPr>
          <w:noProof/>
        </w:rPr>
        <w:fldChar w:fldCharType="begin"/>
      </w:r>
      <w:r w:rsidR="006A2AF0">
        <w:rPr>
          <w:noProof/>
        </w:rPr>
        <w:instrText xml:space="preserve"> PAGEREF _Toc285533804 \h </w:instrText>
      </w:r>
      <w:r w:rsidR="003A0FAA">
        <w:rPr>
          <w:noProof/>
        </w:rPr>
      </w:r>
      <w:r w:rsidR="003A0FAA">
        <w:rPr>
          <w:noProof/>
        </w:rPr>
        <w:fldChar w:fldCharType="separate"/>
      </w:r>
      <w:r w:rsidR="00AB62FC">
        <w:rPr>
          <w:noProof/>
        </w:rPr>
        <w:t>15</w:t>
      </w:r>
      <w:r w:rsidR="003A0FAA">
        <w:rPr>
          <w:noProof/>
        </w:rPr>
        <w:fldChar w:fldCharType="end"/>
      </w:r>
    </w:p>
    <w:p w:rsidR="006A2AF0" w:rsidRDefault="006A2AF0">
      <w:pPr>
        <w:pStyle w:val="TableofFigures"/>
        <w:rPr>
          <w:rFonts w:asciiTheme="minorHAnsi" w:eastAsiaTheme="minorEastAsia" w:hAnsiTheme="minorHAnsi" w:cstheme="minorBidi"/>
          <w:noProof/>
          <w:szCs w:val="22"/>
        </w:rPr>
      </w:pPr>
      <w:r>
        <w:rPr>
          <w:noProof/>
        </w:rPr>
        <w:t>A1</w:t>
      </w:r>
      <w:r w:rsidR="0057041C">
        <w:rPr>
          <w:noProof/>
        </w:rPr>
        <w:tab/>
      </w:r>
      <w:r>
        <w:rPr>
          <w:noProof/>
        </w:rPr>
        <w:t xml:space="preserve">Number of possible and active training packages Australia, </w:t>
      </w:r>
      <w:r w:rsidR="0057041C">
        <w:rPr>
          <w:noProof/>
        </w:rPr>
        <w:br/>
      </w:r>
      <w:r>
        <w:rPr>
          <w:noProof/>
        </w:rPr>
        <w:t>2009</w:t>
      </w:r>
      <w:r>
        <w:rPr>
          <w:noProof/>
        </w:rPr>
        <w:tab/>
      </w:r>
      <w:r w:rsidR="0057041C">
        <w:rPr>
          <w:noProof/>
        </w:rPr>
        <w:tab/>
      </w:r>
      <w:r w:rsidR="003A0FAA">
        <w:rPr>
          <w:noProof/>
        </w:rPr>
        <w:fldChar w:fldCharType="begin"/>
      </w:r>
      <w:r>
        <w:rPr>
          <w:noProof/>
        </w:rPr>
        <w:instrText xml:space="preserve"> PAGEREF _Toc285533805 \h </w:instrText>
      </w:r>
      <w:r w:rsidR="003A0FAA">
        <w:rPr>
          <w:noProof/>
        </w:rPr>
      </w:r>
      <w:r w:rsidR="003A0FAA">
        <w:rPr>
          <w:noProof/>
        </w:rPr>
        <w:fldChar w:fldCharType="separate"/>
      </w:r>
      <w:r w:rsidR="00AB62FC">
        <w:rPr>
          <w:noProof/>
        </w:rPr>
        <w:t>25</w:t>
      </w:r>
      <w:r w:rsidR="003A0FAA">
        <w:rPr>
          <w:noProof/>
        </w:rPr>
        <w:fldChar w:fldCharType="end"/>
      </w:r>
    </w:p>
    <w:p w:rsidR="006A2AF0" w:rsidRDefault="006A2AF0">
      <w:pPr>
        <w:pStyle w:val="TableofFigures"/>
        <w:rPr>
          <w:rFonts w:asciiTheme="minorHAnsi" w:eastAsiaTheme="minorEastAsia" w:hAnsiTheme="minorHAnsi" w:cstheme="minorBidi"/>
          <w:noProof/>
          <w:szCs w:val="22"/>
        </w:rPr>
      </w:pPr>
      <w:r>
        <w:rPr>
          <w:noProof/>
        </w:rPr>
        <w:t>A2</w:t>
      </w:r>
      <w:r w:rsidR="0057041C">
        <w:rPr>
          <w:noProof/>
        </w:rPr>
        <w:tab/>
      </w:r>
      <w:r>
        <w:rPr>
          <w:noProof/>
        </w:rPr>
        <w:t>Domestic students commencing a course at bachelor level or below by basis of admission, 2009</w:t>
      </w:r>
      <w:r>
        <w:rPr>
          <w:noProof/>
        </w:rPr>
        <w:tab/>
      </w:r>
      <w:r w:rsidR="003A0FAA">
        <w:rPr>
          <w:noProof/>
        </w:rPr>
        <w:fldChar w:fldCharType="begin"/>
      </w:r>
      <w:r>
        <w:rPr>
          <w:noProof/>
        </w:rPr>
        <w:instrText xml:space="preserve"> PAGEREF _Toc285533806 \h </w:instrText>
      </w:r>
      <w:r w:rsidR="003A0FAA">
        <w:rPr>
          <w:noProof/>
        </w:rPr>
      </w:r>
      <w:r w:rsidR="003A0FAA">
        <w:rPr>
          <w:noProof/>
        </w:rPr>
        <w:fldChar w:fldCharType="separate"/>
      </w:r>
      <w:r w:rsidR="00AB62FC">
        <w:rPr>
          <w:noProof/>
        </w:rPr>
        <w:t>25</w:t>
      </w:r>
      <w:r w:rsidR="003A0FAA">
        <w:rPr>
          <w:noProof/>
        </w:rPr>
        <w:fldChar w:fldCharType="end"/>
      </w:r>
    </w:p>
    <w:p w:rsidR="006A2AF0" w:rsidRDefault="006A2AF0">
      <w:pPr>
        <w:pStyle w:val="TableofFigures"/>
        <w:rPr>
          <w:rFonts w:asciiTheme="minorHAnsi" w:eastAsiaTheme="minorEastAsia" w:hAnsiTheme="minorHAnsi" w:cstheme="minorBidi"/>
          <w:noProof/>
          <w:szCs w:val="22"/>
        </w:rPr>
      </w:pPr>
      <w:r>
        <w:rPr>
          <w:noProof/>
        </w:rPr>
        <w:t>A3</w:t>
      </w:r>
      <w:r w:rsidR="0057041C">
        <w:rPr>
          <w:noProof/>
        </w:rPr>
        <w:tab/>
      </w:r>
      <w:r>
        <w:rPr>
          <w:noProof/>
        </w:rPr>
        <w:t>Further study participation by institution type (year five)</w:t>
      </w:r>
      <w:r>
        <w:rPr>
          <w:noProof/>
        </w:rPr>
        <w:tab/>
      </w:r>
      <w:r w:rsidR="003A0FAA">
        <w:rPr>
          <w:noProof/>
        </w:rPr>
        <w:fldChar w:fldCharType="begin"/>
      </w:r>
      <w:r>
        <w:rPr>
          <w:noProof/>
        </w:rPr>
        <w:instrText xml:space="preserve"> PAGEREF _Toc285533807 \h </w:instrText>
      </w:r>
      <w:r w:rsidR="003A0FAA">
        <w:rPr>
          <w:noProof/>
        </w:rPr>
      </w:r>
      <w:r w:rsidR="003A0FAA">
        <w:rPr>
          <w:noProof/>
        </w:rPr>
        <w:fldChar w:fldCharType="separate"/>
      </w:r>
      <w:r w:rsidR="00AB62FC">
        <w:rPr>
          <w:noProof/>
        </w:rPr>
        <w:t>25</w:t>
      </w:r>
      <w:r w:rsidR="003A0FAA">
        <w:rPr>
          <w:noProof/>
        </w:rPr>
        <w:fldChar w:fldCharType="end"/>
      </w:r>
    </w:p>
    <w:p w:rsidR="006A2AF0" w:rsidRDefault="006A2AF0">
      <w:pPr>
        <w:pStyle w:val="TableofFigures"/>
        <w:rPr>
          <w:rFonts w:asciiTheme="minorHAnsi" w:eastAsiaTheme="minorEastAsia" w:hAnsiTheme="minorHAnsi" w:cstheme="minorBidi"/>
          <w:noProof/>
          <w:szCs w:val="22"/>
        </w:rPr>
      </w:pPr>
      <w:r>
        <w:rPr>
          <w:noProof/>
        </w:rPr>
        <w:t>A4</w:t>
      </w:r>
      <w:r>
        <w:rPr>
          <w:rFonts w:asciiTheme="minorHAnsi" w:eastAsiaTheme="minorEastAsia" w:hAnsiTheme="minorHAnsi" w:cstheme="minorBidi"/>
          <w:noProof/>
          <w:szCs w:val="22"/>
        </w:rPr>
        <w:tab/>
      </w:r>
      <w:r>
        <w:rPr>
          <w:noProof/>
        </w:rPr>
        <w:t>Further study participation by field of education and average grade (year five)</w:t>
      </w:r>
      <w:r>
        <w:rPr>
          <w:noProof/>
        </w:rPr>
        <w:tab/>
      </w:r>
      <w:r w:rsidR="003A0FAA">
        <w:rPr>
          <w:noProof/>
        </w:rPr>
        <w:fldChar w:fldCharType="begin"/>
      </w:r>
      <w:r>
        <w:rPr>
          <w:noProof/>
        </w:rPr>
        <w:instrText xml:space="preserve"> PAGEREF _Toc285533808 \h </w:instrText>
      </w:r>
      <w:r w:rsidR="003A0FAA">
        <w:rPr>
          <w:noProof/>
        </w:rPr>
      </w:r>
      <w:r w:rsidR="003A0FAA">
        <w:rPr>
          <w:noProof/>
        </w:rPr>
        <w:fldChar w:fldCharType="separate"/>
      </w:r>
      <w:r w:rsidR="00AB62FC">
        <w:rPr>
          <w:noProof/>
        </w:rPr>
        <w:t>26</w:t>
      </w:r>
      <w:r w:rsidR="003A0FAA">
        <w:rPr>
          <w:noProof/>
        </w:rPr>
        <w:fldChar w:fldCharType="end"/>
      </w:r>
    </w:p>
    <w:p w:rsidR="006A2AF0" w:rsidRDefault="006A2AF0">
      <w:pPr>
        <w:pStyle w:val="TableofFigures"/>
        <w:rPr>
          <w:rFonts w:asciiTheme="minorHAnsi" w:eastAsiaTheme="minorEastAsia" w:hAnsiTheme="minorHAnsi" w:cstheme="minorBidi"/>
          <w:noProof/>
          <w:szCs w:val="22"/>
        </w:rPr>
      </w:pPr>
      <w:r>
        <w:rPr>
          <w:noProof/>
        </w:rPr>
        <w:t>A5</w:t>
      </w:r>
      <w:r w:rsidR="0057041C">
        <w:rPr>
          <w:noProof/>
        </w:rPr>
        <w:tab/>
      </w:r>
      <w:r w:rsidR="00E308DF">
        <w:rPr>
          <w:noProof/>
        </w:rPr>
        <w:t>Recognition of prior learning</w:t>
      </w:r>
      <w:r>
        <w:rPr>
          <w:noProof/>
        </w:rPr>
        <w:t xml:space="preserve"> as a proportion of all subject enrolments by subject field of education and qualification </w:t>
      </w:r>
      <w:r w:rsidR="00E308DF">
        <w:rPr>
          <w:noProof/>
        </w:rPr>
        <w:br/>
      </w:r>
      <w:r>
        <w:rPr>
          <w:noProof/>
        </w:rPr>
        <w:t>level for Australia 2009</w:t>
      </w:r>
      <w:r w:rsidR="0057041C">
        <w:rPr>
          <w:noProof/>
        </w:rPr>
        <w:t xml:space="preserve"> </w:t>
      </w:r>
      <w:r>
        <w:rPr>
          <w:noProof/>
        </w:rPr>
        <w:t>(%)</w:t>
      </w:r>
      <w:r>
        <w:rPr>
          <w:noProof/>
        </w:rPr>
        <w:tab/>
      </w:r>
      <w:r w:rsidR="003A0FAA">
        <w:rPr>
          <w:noProof/>
        </w:rPr>
        <w:fldChar w:fldCharType="begin"/>
      </w:r>
      <w:r>
        <w:rPr>
          <w:noProof/>
        </w:rPr>
        <w:instrText xml:space="preserve"> PAGEREF _Toc285533809 \h </w:instrText>
      </w:r>
      <w:r w:rsidR="003A0FAA">
        <w:rPr>
          <w:noProof/>
        </w:rPr>
      </w:r>
      <w:r w:rsidR="003A0FAA">
        <w:rPr>
          <w:noProof/>
        </w:rPr>
        <w:fldChar w:fldCharType="separate"/>
      </w:r>
      <w:r w:rsidR="00AB62FC">
        <w:rPr>
          <w:noProof/>
        </w:rPr>
        <w:t>27</w:t>
      </w:r>
      <w:r w:rsidR="003A0FAA">
        <w:rPr>
          <w:noProof/>
        </w:rPr>
        <w:fldChar w:fldCharType="end"/>
      </w:r>
    </w:p>
    <w:p w:rsidR="007106BC" w:rsidRDefault="003A0FAA" w:rsidP="007417F1">
      <w:pPr>
        <w:pStyle w:val="Text"/>
        <w:rPr>
          <w:noProof/>
        </w:rPr>
      </w:pPr>
      <w:r>
        <w:rPr>
          <w:sz w:val="20"/>
        </w:rPr>
        <w:fldChar w:fldCharType="end"/>
      </w:r>
      <w:r>
        <w:fldChar w:fldCharType="begin"/>
      </w:r>
      <w:r w:rsidR="007106BC">
        <w:instrText xml:space="preserve"> TOC \t "Figuretitle" \c </w:instrText>
      </w:r>
      <w:r>
        <w:fldChar w:fldCharType="separate"/>
      </w:r>
    </w:p>
    <w:p w:rsidR="00C2187C" w:rsidRDefault="003A0FAA" w:rsidP="007417F1">
      <w:pPr>
        <w:pStyle w:val="Text"/>
      </w:pPr>
      <w:r>
        <w:fldChar w:fldCharType="end"/>
      </w:r>
    </w:p>
    <w:p w:rsidR="00467168" w:rsidRDefault="00C2187C" w:rsidP="001579CA">
      <w:pPr>
        <w:pStyle w:val="Heading1"/>
        <w:spacing w:before="600"/>
      </w:pPr>
      <w:r>
        <w:br w:type="page"/>
      </w:r>
      <w:bookmarkStart w:id="8" w:name="_Toc285533778"/>
      <w:bookmarkEnd w:id="7"/>
      <w:r w:rsidR="009904BC">
        <w:lastRenderedPageBreak/>
        <w:br/>
      </w:r>
      <w:r w:rsidR="009904BC">
        <w:br/>
      </w:r>
      <w:r w:rsidR="00467168">
        <w:t>Introduction</w:t>
      </w:r>
      <w:bookmarkEnd w:id="8"/>
    </w:p>
    <w:p w:rsidR="00467168" w:rsidRDefault="00467168" w:rsidP="007417F1">
      <w:pPr>
        <w:pStyle w:val="Text"/>
      </w:pPr>
      <w:r>
        <w:t>This paper was originally produced for the South Australian Training and Skills Commission</w:t>
      </w:r>
      <w:r w:rsidR="001E7C47">
        <w:t xml:space="preserve"> in A</w:t>
      </w:r>
      <w:r w:rsidR="005C4381">
        <w:t>pril 2010. It</w:t>
      </w:r>
      <w:r>
        <w:t xml:space="preserve"> </w:t>
      </w:r>
      <w:r w:rsidR="000D743E">
        <w:t>sought</w:t>
      </w:r>
      <w:r>
        <w:t xml:space="preserve"> to:</w:t>
      </w:r>
    </w:p>
    <w:p w:rsidR="00467168" w:rsidRDefault="00467168" w:rsidP="004F4810">
      <w:pPr>
        <w:pStyle w:val="Quote"/>
        <w:tabs>
          <w:tab w:val="right" w:pos="7655"/>
        </w:tabs>
        <w:ind w:right="644"/>
      </w:pPr>
      <w:r>
        <w:t>understand what mechanisms are currently in place to promote pathways between elements of the education and training system, how well they are working and what improvements can be made.</w:t>
      </w:r>
      <w:r w:rsidR="000D743E">
        <w:tab/>
      </w:r>
      <w:r>
        <w:t xml:space="preserve"> </w:t>
      </w:r>
      <w:r w:rsidR="00F004E3">
        <w:t>(Training and Skills Commission</w:t>
      </w:r>
      <w:r w:rsidR="003823C1">
        <w:t xml:space="preserve"> </w:t>
      </w:r>
      <w:r w:rsidR="006A2AF0">
        <w:t>2009</w:t>
      </w:r>
      <w:r w:rsidR="00F004E3">
        <w:t>,</w:t>
      </w:r>
      <w:r w:rsidR="006A2AF0">
        <w:t xml:space="preserve"> p</w:t>
      </w:r>
      <w:r w:rsidR="00F004E3">
        <w:t>.</w:t>
      </w:r>
      <w:r w:rsidR="006A2AF0">
        <w:t>36</w:t>
      </w:r>
      <w:r>
        <w:t>)</w:t>
      </w:r>
    </w:p>
    <w:p w:rsidR="00467168" w:rsidRPr="00921B27" w:rsidRDefault="00467168" w:rsidP="007417F1">
      <w:pPr>
        <w:pStyle w:val="Text"/>
      </w:pPr>
      <w:r>
        <w:t>Th</w:t>
      </w:r>
      <w:r w:rsidRPr="002B4CE4">
        <w:t>e impetus for this</w:t>
      </w:r>
      <w:r w:rsidR="003823C1">
        <w:t xml:space="preserve"> present</w:t>
      </w:r>
      <w:r w:rsidRPr="002B4CE4">
        <w:t xml:space="preserve"> paper ar</w:t>
      </w:r>
      <w:r>
        <w:t>o</w:t>
      </w:r>
      <w:r w:rsidRPr="002B4CE4">
        <w:t>se from</w:t>
      </w:r>
      <w:r w:rsidR="000D743E">
        <w:t xml:space="preserve"> the c</w:t>
      </w:r>
      <w:r>
        <w:t>ommission</w:t>
      </w:r>
      <w:r w:rsidR="000D743E">
        <w:t>’</w:t>
      </w:r>
      <w:r>
        <w:t xml:space="preserve">s </w:t>
      </w:r>
      <w:r w:rsidR="000D743E">
        <w:t>‘</w:t>
      </w:r>
      <w:r>
        <w:t>Skills for Jobs</w:t>
      </w:r>
      <w:r w:rsidR="000D743E">
        <w:t>’</w:t>
      </w:r>
      <w:r>
        <w:t xml:space="preserve"> paper, r</w:t>
      </w:r>
      <w:r w:rsidR="000D743E">
        <w:t>eleased in May 2009. In it the c</w:t>
      </w:r>
      <w:r>
        <w:t xml:space="preserve">ommission notes the need for a highly, broadly and deeply skilled workforce, with higher levels of qualifications to help sustain economic growth and provide the skills necessary for South Australia to exploit its economic opportunities and resources. Their </w:t>
      </w:r>
      <w:r w:rsidR="000D743E">
        <w:t>paper has an equity focus too, meaning</w:t>
      </w:r>
      <w:r>
        <w:t xml:space="preserve"> that all </w:t>
      </w:r>
      <w:r w:rsidR="000D743E">
        <w:t xml:space="preserve">people </w:t>
      </w:r>
      <w:r>
        <w:t xml:space="preserve">have access to opportunities to ensure the best use </w:t>
      </w:r>
      <w:r w:rsidR="000D743E">
        <w:t>is made of their talents. The c</w:t>
      </w:r>
      <w:r>
        <w:t>ommission</w:t>
      </w:r>
      <w:r w:rsidR="000D743E">
        <w:t>’</w:t>
      </w:r>
      <w:r>
        <w:t>s paper also draws attention to a number of targets reflected in the state</w:t>
      </w:r>
      <w:r w:rsidR="000D743E">
        <w:t>’</w:t>
      </w:r>
      <w:r>
        <w:t xml:space="preserve">s </w:t>
      </w:r>
      <w:r w:rsidR="003F12B2">
        <w:t>s</w:t>
      </w:r>
      <w:r>
        <w:t xml:space="preserve">trategic </w:t>
      </w:r>
      <w:r w:rsidR="003F12B2">
        <w:t>p</w:t>
      </w:r>
      <w:r>
        <w:t>lan, especially in rela</w:t>
      </w:r>
      <w:r w:rsidR="000D743E">
        <w:t>tion to an increased employment-to-</w:t>
      </w:r>
      <w:r>
        <w:t xml:space="preserve">population ratio and equalling or bettering the national averages in the proportion of the labour force with non-school qualifications by 2014. South Australia </w:t>
      </w:r>
      <w:r w:rsidR="000D743E">
        <w:t xml:space="preserve">also </w:t>
      </w:r>
      <w:r>
        <w:t>needs to play its part in meeting national targets agreed to by C</w:t>
      </w:r>
      <w:r w:rsidR="003F12B2">
        <w:t>ouncil of Australian Governments (C</w:t>
      </w:r>
      <w:r>
        <w:t>OAG</w:t>
      </w:r>
      <w:r w:rsidR="003F12B2">
        <w:t>)</w:t>
      </w:r>
      <w:r>
        <w:t xml:space="preserve"> and in other forums. This paper and </w:t>
      </w:r>
      <w:r w:rsidR="006031A0">
        <w:t xml:space="preserve">the motives behind it </w:t>
      </w:r>
      <w:r w:rsidR="00945D47">
        <w:t xml:space="preserve">therefore </w:t>
      </w:r>
      <w:r w:rsidR="006031A0">
        <w:t xml:space="preserve">have a national resonance. Hence both the </w:t>
      </w:r>
      <w:r w:rsidR="003823C1">
        <w:t>Training and Skills C</w:t>
      </w:r>
      <w:r w:rsidR="006031A0">
        <w:t xml:space="preserve">ommission and </w:t>
      </w:r>
      <w:r w:rsidR="000D743E">
        <w:t>the National Centre for Vocational Education Research (</w:t>
      </w:r>
      <w:r w:rsidR="003823C1">
        <w:t>NCVER</w:t>
      </w:r>
      <w:r w:rsidR="00AE68F3">
        <w:t>)</w:t>
      </w:r>
      <w:r w:rsidR="00C440D3">
        <w:t xml:space="preserve"> </w:t>
      </w:r>
      <w:r w:rsidR="003823C1">
        <w:t>a</w:t>
      </w:r>
      <w:r w:rsidR="006031A0">
        <w:t xml:space="preserve">re keen for the paper to have a broader audience. </w:t>
      </w:r>
      <w:r w:rsidR="003823C1">
        <w:t>In order to achieve this we have kept much of the text of the original paper, but reworked the content so that it is m</w:t>
      </w:r>
      <w:r w:rsidR="008F464C">
        <w:t xml:space="preserve">ore up to </w:t>
      </w:r>
      <w:r w:rsidR="003823C1">
        <w:t>date and the data are more national in focus.</w:t>
      </w:r>
    </w:p>
    <w:p w:rsidR="00467168" w:rsidRDefault="0027599E" w:rsidP="007417F1">
      <w:pPr>
        <w:pStyle w:val="Text"/>
      </w:pPr>
      <w:r>
        <w:t>As the</w:t>
      </w:r>
      <w:r w:rsidR="00467168">
        <w:t xml:space="preserve"> </w:t>
      </w:r>
      <w:r w:rsidR="008F464C">
        <w:t>Training and Skills Commission’s</w:t>
      </w:r>
      <w:r w:rsidR="00467168">
        <w:t xml:space="preserve"> </w:t>
      </w:r>
      <w:r w:rsidR="000D743E">
        <w:t>‘</w:t>
      </w:r>
      <w:r>
        <w:t>Skills for jobs</w:t>
      </w:r>
      <w:r w:rsidR="000D743E">
        <w:t>’</w:t>
      </w:r>
      <w:r>
        <w:t xml:space="preserve"> </w:t>
      </w:r>
      <w:r w:rsidR="00467168">
        <w:t>paper sug</w:t>
      </w:r>
      <w:r w:rsidR="00945D47">
        <w:t>gests, delivering on state and national targets</w:t>
      </w:r>
      <w:r w:rsidR="00467168">
        <w:t xml:space="preserve"> will require a comprehensive and integrated raft of initiatives, including improved access to tertiary s</w:t>
      </w:r>
      <w:r w:rsidR="008F464C">
        <w:t>tudy—</w:t>
      </w:r>
      <w:r w:rsidR="00467168">
        <w:t xml:space="preserve">especially for those </w:t>
      </w:r>
      <w:r w:rsidR="008F464C">
        <w:t>from under-represented groups—</w:t>
      </w:r>
      <w:r w:rsidR="00467168">
        <w:t>and improved pathways between schooling and tertiary education. This includes pathways within and between the components of the tertiary and post-school sectors, and better interfaces between education, training and the world of work. It</w:t>
      </w:r>
      <w:r w:rsidR="008F464C">
        <w:t xml:space="preserve"> will involve reconciling </w:t>
      </w:r>
      <w:proofErr w:type="spellStart"/>
      <w:r w:rsidR="008F464C">
        <w:t>inter</w:t>
      </w:r>
      <w:r w:rsidR="00467168">
        <w:t>sectoral</w:t>
      </w:r>
      <w:proofErr w:type="spellEnd"/>
      <w:r w:rsidR="00467168">
        <w:t xml:space="preserve"> differences, reducing or eliminating barriers between sectors, and expanding appropriate recognition for an individual</w:t>
      </w:r>
      <w:r w:rsidR="000D743E">
        <w:t>’</w:t>
      </w:r>
      <w:r w:rsidR="00467168">
        <w:t>s education, training and personal experiences.</w:t>
      </w:r>
    </w:p>
    <w:p w:rsidR="00467168" w:rsidRDefault="00467168" w:rsidP="007417F1">
      <w:pPr>
        <w:pStyle w:val="Text"/>
        <w:rPr>
          <w:rStyle w:val="TextChar"/>
        </w:rPr>
      </w:pPr>
      <w:r w:rsidRPr="0066750F">
        <w:rPr>
          <w:rStyle w:val="TextChar"/>
        </w:rPr>
        <w:t>Our approach in developing this</w:t>
      </w:r>
      <w:r>
        <w:rPr>
          <w:rStyle w:val="TextChar"/>
        </w:rPr>
        <w:t xml:space="preserve"> p</w:t>
      </w:r>
      <w:r w:rsidRPr="0066750F">
        <w:rPr>
          <w:rStyle w:val="TextChar"/>
        </w:rPr>
        <w:t xml:space="preserve">aper involved a literature review, data analysis, and a small number of carefully targeted consultations. </w:t>
      </w:r>
      <w:r>
        <w:rPr>
          <w:rStyle w:val="TextChar"/>
        </w:rPr>
        <w:t>The</w:t>
      </w:r>
      <w:r w:rsidRPr="0066750F">
        <w:rPr>
          <w:rStyle w:val="TextChar"/>
        </w:rPr>
        <w:t xml:space="preserve"> paper first discusses the pathways concept</w:t>
      </w:r>
      <w:r>
        <w:rPr>
          <w:rStyle w:val="TextChar"/>
        </w:rPr>
        <w:t xml:space="preserve"> and the range of potential pathways</w:t>
      </w:r>
      <w:r w:rsidRPr="0066750F">
        <w:rPr>
          <w:rStyle w:val="TextChar"/>
        </w:rPr>
        <w:t>. I</w:t>
      </w:r>
      <w:r>
        <w:rPr>
          <w:rStyle w:val="TextChar"/>
        </w:rPr>
        <w:t xml:space="preserve">t then outlines </w:t>
      </w:r>
      <w:r w:rsidR="006031A0">
        <w:rPr>
          <w:rStyle w:val="TextChar"/>
        </w:rPr>
        <w:t xml:space="preserve">the range of </w:t>
      </w:r>
      <w:r w:rsidRPr="0066750F">
        <w:rPr>
          <w:rStyle w:val="TextChar"/>
        </w:rPr>
        <w:t>pathways</w:t>
      </w:r>
      <w:r w:rsidR="006031A0">
        <w:rPr>
          <w:rStyle w:val="TextChar"/>
        </w:rPr>
        <w:t xml:space="preserve"> </w:t>
      </w:r>
      <w:r>
        <w:rPr>
          <w:rStyle w:val="TextChar"/>
        </w:rPr>
        <w:t>and their relative use, especially those related to school to VET and higher education, VET to VET and to higher education, as well as reverse transition</w:t>
      </w:r>
      <w:r w:rsidRPr="0066750F">
        <w:rPr>
          <w:rStyle w:val="TextChar"/>
        </w:rPr>
        <w:t xml:space="preserve">. Next it looks at </w:t>
      </w:r>
      <w:r>
        <w:rPr>
          <w:rStyle w:val="TextChar"/>
        </w:rPr>
        <w:t xml:space="preserve">some of the factors which influence </w:t>
      </w:r>
      <w:r w:rsidRPr="0066750F">
        <w:rPr>
          <w:rStyle w:val="TextChar"/>
        </w:rPr>
        <w:t xml:space="preserve">their effectiveness, and finally at possible improvements. </w:t>
      </w:r>
    </w:p>
    <w:p w:rsidR="00467168" w:rsidRDefault="00467168" w:rsidP="0034591D">
      <w:pPr>
        <w:pStyle w:val="Text"/>
        <w:rPr>
          <w:sz w:val="36"/>
        </w:rPr>
      </w:pPr>
      <w:r>
        <w:br w:type="page"/>
      </w:r>
    </w:p>
    <w:p w:rsidR="00171002" w:rsidRDefault="001579CA" w:rsidP="001579CA">
      <w:pPr>
        <w:pStyle w:val="Heading1"/>
        <w:spacing w:before="0"/>
      </w:pPr>
      <w:bookmarkStart w:id="9" w:name="_Toc285533779"/>
      <w:r>
        <w:lastRenderedPageBreak/>
        <w:br/>
      </w:r>
      <w:r w:rsidR="009904BC">
        <w:br/>
      </w:r>
      <w:r w:rsidR="0011159B">
        <w:br/>
      </w:r>
      <w:r w:rsidR="00171002">
        <w:t>The pathways concept</w:t>
      </w:r>
      <w:bookmarkEnd w:id="9"/>
    </w:p>
    <w:p w:rsidR="00171002" w:rsidRDefault="00171002" w:rsidP="00171002">
      <w:pPr>
        <w:pStyle w:val="Heading2"/>
      </w:pPr>
      <w:bookmarkStart w:id="10" w:name="_Toc239134173"/>
      <w:bookmarkStart w:id="11" w:name="_Toc285533780"/>
      <w:r>
        <w:t>What are pathways?</w:t>
      </w:r>
      <w:bookmarkEnd w:id="10"/>
      <w:bookmarkEnd w:id="11"/>
    </w:p>
    <w:p w:rsidR="00171002" w:rsidRDefault="008F464C" w:rsidP="007417F1">
      <w:pPr>
        <w:pStyle w:val="Text"/>
      </w:pPr>
      <w:r>
        <w:t>Here a</w:t>
      </w:r>
      <w:r w:rsidR="00171002">
        <w:t xml:space="preserve"> pathway is a metaphor for the journeys an individual takes through life. The literature refers to learning pathways as well as occupational or career pathways. These pathways are rarely planned from be</w:t>
      </w:r>
      <w:r>
        <w:t>ginning to end;</w:t>
      </w:r>
      <w:r w:rsidR="00171002">
        <w:t xml:space="preserve"> rather, they occur in a series of stages, some of which arise by personal choice and others through circumstance.</w:t>
      </w:r>
    </w:p>
    <w:p w:rsidR="00171002" w:rsidRDefault="00171002" w:rsidP="007417F1">
      <w:pPr>
        <w:pStyle w:val="Text"/>
      </w:pPr>
      <w:r w:rsidRPr="003F12B2">
        <w:rPr>
          <w:i/>
        </w:rPr>
        <w:t>Learning pathways</w:t>
      </w:r>
      <w:r w:rsidRPr="00F9408C">
        <w:t xml:space="preserve"> are the ways individuals navigate t</w:t>
      </w:r>
      <w:r>
        <w:t>heir learning</w:t>
      </w:r>
      <w:r w:rsidRPr="00F9408C">
        <w:t xml:space="preserve"> and life experi</w:t>
      </w:r>
      <w:r>
        <w:t xml:space="preserve">ences through education and training, work, </w:t>
      </w:r>
      <w:r w:rsidRPr="00F9408C">
        <w:t>community and personal life. There are many learning pathways that an individual can take on their w</w:t>
      </w:r>
      <w:r>
        <w:t>ay to any particular job</w:t>
      </w:r>
      <w:r w:rsidRPr="00F9408C">
        <w:t>.</w:t>
      </w:r>
      <w:r>
        <w:t xml:space="preserve"> These days most individuals will have a range of jobs in their life, and will </w:t>
      </w:r>
      <w:r w:rsidR="008F464C">
        <w:t xml:space="preserve">continue to </w:t>
      </w:r>
      <w:r>
        <w:t>learn all the time.</w:t>
      </w:r>
      <w:r w:rsidRPr="00F9408C">
        <w:t xml:space="preserve"> Learning</w:t>
      </w:r>
      <w:r>
        <w:t xml:space="preserve"> pathways also concern transitions</w:t>
      </w:r>
      <w:r w:rsidRPr="00F9408C">
        <w:t xml:space="preserve"> </w:t>
      </w:r>
      <w:r w:rsidR="008F464C">
        <w:t xml:space="preserve">that </w:t>
      </w:r>
      <w:r w:rsidRPr="00F9408C">
        <w:t xml:space="preserve">individuals make </w:t>
      </w:r>
      <w:r>
        <w:t xml:space="preserve">both </w:t>
      </w:r>
      <w:r w:rsidRPr="00F9408C">
        <w:t>within and between educational sectors (schools, adult and community education, vocational education and training and</w:t>
      </w:r>
      <w:r>
        <w:t xml:space="preserve"> higher education)</w:t>
      </w:r>
      <w:r w:rsidRPr="00F9408C">
        <w:t>.</w:t>
      </w:r>
      <w:r>
        <w:t xml:space="preserve"> </w:t>
      </w:r>
    </w:p>
    <w:p w:rsidR="00171002" w:rsidRDefault="00171002" w:rsidP="007417F1">
      <w:pPr>
        <w:pStyle w:val="Text"/>
      </w:pPr>
      <w:r w:rsidRPr="003F12B2">
        <w:rPr>
          <w:i/>
        </w:rPr>
        <w:t>Occupational pathways</w:t>
      </w:r>
      <w:r>
        <w:t xml:space="preserve"> refer to movements and progression within a particular vocational area, and these are often promoted by particular industries keen to attract and retain workers. </w:t>
      </w:r>
      <w:r w:rsidR="008F464C">
        <w:t>As we will show later, industry-</w:t>
      </w:r>
      <w:r>
        <w:t>specific training does not necessarily lead to individuals gaining work in that industry. This raises questions about the balance between specific and more generic knowledge, skills and other attributes in vocational programs to ensure that they are not too constraining in terms of an individual</w:t>
      </w:r>
      <w:r w:rsidR="000D743E">
        <w:t>’</w:t>
      </w:r>
      <w:r>
        <w:t>s options. Essentially, the argument is about whether vocational programs and pathways are there to benefit industry or the individual. The challenge is to understand how pathways actually work, rather than any idealised conceptions.</w:t>
      </w:r>
    </w:p>
    <w:p w:rsidR="00171002" w:rsidRDefault="00171002" w:rsidP="007417F1">
      <w:pPr>
        <w:pStyle w:val="Text"/>
      </w:pPr>
      <w:r w:rsidRPr="003F12B2">
        <w:rPr>
          <w:i/>
        </w:rPr>
        <w:t>Career pathways</w:t>
      </w:r>
      <w:r>
        <w:t xml:space="preserve"> are more broadly conceived and concern the way individuals move between jobs, vocational areas and roles</w:t>
      </w:r>
      <w:r w:rsidR="00BD596C">
        <w:t>,</w:t>
      </w:r>
      <w:r>
        <w:t xml:space="preserve"> as well as through education and training programs</w:t>
      </w:r>
      <w:r w:rsidR="00BD596C">
        <w:t>,</w:t>
      </w:r>
      <w:r>
        <w:t xml:space="preserve"> both formal and informal. The career pathway is a lifelong journey. The pathways that can be taken also depend on having a key set of foundation skills, such as literacy and numeracy. Nevertheless, some individuals remain, by circumstance or choice, detached from work. A range of pathway programs have been put in place to help them into gainful study or employment.</w:t>
      </w:r>
    </w:p>
    <w:p w:rsidR="00171002" w:rsidRPr="003D1AAB" w:rsidRDefault="00171002" w:rsidP="007417F1">
      <w:pPr>
        <w:pStyle w:val="Text"/>
      </w:pPr>
      <w:r>
        <w:t>Ideally, pathways might be conceived of as ordered with known destinations and with routes to them clearly marked out. A</w:t>
      </w:r>
      <w:r w:rsidRPr="003D1AAB">
        <w:t xml:space="preserve"> recent NCVER report (Martin 2007) suggests that many people follow conventional life-course pathways. In a predictable order and at predictable ages, they complete school, possibly undertake post-secondary education, enter paid work, partner, have children (and, if they are women, withdraw from paid work permanently or temporarily), and so on. Recently, </w:t>
      </w:r>
      <w:r>
        <w:t>Martin suggests, many commentators believe</w:t>
      </w:r>
      <w:r w:rsidRPr="003D1AAB">
        <w:t xml:space="preserve"> that established life-course models have been changing, fracturing these s</w:t>
      </w:r>
      <w:r>
        <w:t xml:space="preserve">tandardised models so that they </w:t>
      </w:r>
      <w:r w:rsidRPr="003D1AAB">
        <w:t>are</w:t>
      </w:r>
      <w:r>
        <w:t xml:space="preserve"> now</w:t>
      </w:r>
      <w:r w:rsidRPr="003D1AAB">
        <w:t xml:space="preserve"> much more unpredictable. This </w:t>
      </w:r>
      <w:r w:rsidR="000D743E">
        <w:t>‘</w:t>
      </w:r>
      <w:r w:rsidRPr="003D1AAB">
        <w:t>modernised</w:t>
      </w:r>
      <w:r w:rsidR="000D743E">
        <w:t>’</w:t>
      </w:r>
      <w:r w:rsidRPr="003D1AAB">
        <w:t xml:space="preserve"> model is most apparent in the mature-adult age ranges (30–49). Martin (2007) suggests that this increased acquisition of </w:t>
      </w:r>
      <w:r>
        <w:t>post-secondary qualifications i</w:t>
      </w:r>
      <w:r w:rsidRPr="003D1AAB">
        <w:t>s probably more marked in non-degree qualifications than in degrees and above, and occurring afte</w:t>
      </w:r>
      <w:r w:rsidR="00BD596C">
        <w:t>r many—particularly women—</w:t>
      </w:r>
      <w:r>
        <w:t>a</w:t>
      </w:r>
      <w:r w:rsidRPr="003D1AAB">
        <w:t>re into their 30s. It also shows that patterns of participation are different for different occupations.</w:t>
      </w:r>
      <w:r>
        <w:t xml:space="preserve"> </w:t>
      </w:r>
    </w:p>
    <w:p w:rsidR="004F4810" w:rsidRDefault="00171002" w:rsidP="004F4810">
      <w:pPr>
        <w:pStyle w:val="Text"/>
      </w:pPr>
      <w:r>
        <w:lastRenderedPageBreak/>
        <w:t>In line with Martin</w:t>
      </w:r>
      <w:r w:rsidR="000D743E">
        <w:t>’</w:t>
      </w:r>
      <w:r>
        <w:t>s notion, Harris an</w:t>
      </w:r>
      <w:r w:rsidR="00BD596C">
        <w:t>d his colleagues (Harris, Rainey &amp; Sumner 2006) characterise pathways—</w:t>
      </w:r>
      <w:r>
        <w:t>in their case bet</w:t>
      </w:r>
      <w:r w:rsidR="00BD596C">
        <w:t>ween VET and higher education—</w:t>
      </w:r>
      <w:r>
        <w:t xml:space="preserve">as fragmented or discontinuous stages and a series of personal choices—a journey where the individual needs to have the autonomy to twist and turn on a series of </w:t>
      </w:r>
      <w:r w:rsidR="000D743E">
        <w:t>‘</w:t>
      </w:r>
      <w:r>
        <w:t>stepping stones</w:t>
      </w:r>
      <w:r w:rsidR="000D743E">
        <w:t>’</w:t>
      </w:r>
      <w:r>
        <w:t xml:space="preserve">, </w:t>
      </w:r>
      <w:r w:rsidR="000D743E">
        <w:t>‘</w:t>
      </w:r>
      <w:r>
        <w:t>zigzags</w:t>
      </w:r>
      <w:r w:rsidR="000D743E">
        <w:t>’</w:t>
      </w:r>
      <w:r>
        <w:t xml:space="preserve"> and </w:t>
      </w:r>
      <w:r w:rsidR="000D743E">
        <w:t>‘</w:t>
      </w:r>
      <w:r>
        <w:t>crooked paths</w:t>
      </w:r>
      <w:r w:rsidR="000D743E">
        <w:t>’</w:t>
      </w:r>
      <w:r>
        <w:t xml:space="preserve">. </w:t>
      </w:r>
      <w:r w:rsidR="00BD596C">
        <w:t>They characterise pathways as—potentially—</w:t>
      </w:r>
      <w:r w:rsidR="000D743E">
        <w:t>‘</w:t>
      </w:r>
      <w:r>
        <w:t>crazy paving</w:t>
      </w:r>
      <w:r w:rsidR="000D743E">
        <w:t>’</w:t>
      </w:r>
      <w:r>
        <w:t>.</w:t>
      </w:r>
      <w:bookmarkStart w:id="12" w:name="_Toc238372947"/>
      <w:bookmarkStart w:id="13" w:name="_Toc239134174"/>
      <w:bookmarkStart w:id="14" w:name="_Toc285533781"/>
    </w:p>
    <w:p w:rsidR="00171002" w:rsidRDefault="00171002" w:rsidP="004F4810">
      <w:pPr>
        <w:pStyle w:val="Heading2"/>
      </w:pPr>
      <w:r>
        <w:t>How do individuals use the available pathways?</w:t>
      </w:r>
      <w:bookmarkEnd w:id="12"/>
      <w:bookmarkEnd w:id="13"/>
      <w:bookmarkEnd w:id="14"/>
    </w:p>
    <w:p w:rsidR="00171002" w:rsidRDefault="00BD596C" w:rsidP="007417F1">
      <w:pPr>
        <w:pStyle w:val="Text"/>
      </w:pPr>
      <w:r>
        <w:t xml:space="preserve">Harris, Rainey and Sumner </w:t>
      </w:r>
      <w:r w:rsidR="00171002">
        <w:t>(2006) describe a number of different types of learner groups. They include:</w:t>
      </w:r>
    </w:p>
    <w:p w:rsidR="00171002" w:rsidRDefault="0009706E" w:rsidP="00171002">
      <w:pPr>
        <w:pStyle w:val="Dotpoint1"/>
        <w:tabs>
          <w:tab w:val="num" w:pos="502"/>
        </w:tabs>
      </w:pPr>
      <w:r>
        <w:rPr>
          <w:i/>
        </w:rPr>
        <w:t>C</w:t>
      </w:r>
      <w:r w:rsidR="00171002" w:rsidRPr="00025EB9">
        <w:rPr>
          <w:i/>
        </w:rPr>
        <w:t>areer developers</w:t>
      </w:r>
      <w:r>
        <w:t xml:space="preserve">: </w:t>
      </w:r>
      <w:r w:rsidR="00171002">
        <w:t>those who show consistent interest in a particular area or occupation and flow, rather than jump</w:t>
      </w:r>
      <w:r w:rsidR="003F12B2">
        <w:t>,</w:t>
      </w:r>
      <w:r w:rsidR="00171002">
        <w:t xml:space="preserve"> b</w:t>
      </w:r>
      <w:r>
        <w:t>etween learning opportunities—</w:t>
      </w:r>
      <w:r w:rsidR="00171002">
        <w:t>even across sectors</w:t>
      </w:r>
      <w:r>
        <w:t>.</w:t>
      </w:r>
    </w:p>
    <w:p w:rsidR="00171002" w:rsidRPr="009E2566" w:rsidRDefault="0009706E" w:rsidP="00171002">
      <w:pPr>
        <w:pStyle w:val="Dotpoint1"/>
        <w:tabs>
          <w:tab w:val="num" w:pos="502"/>
        </w:tabs>
      </w:pPr>
      <w:r>
        <w:rPr>
          <w:i/>
        </w:rPr>
        <w:t>C</w:t>
      </w:r>
      <w:r w:rsidR="00171002" w:rsidRPr="00025EB9">
        <w:rPr>
          <w:i/>
        </w:rPr>
        <w:t>areer mergers</w:t>
      </w:r>
      <w:r>
        <w:t xml:space="preserve">: </w:t>
      </w:r>
      <w:r w:rsidR="00171002">
        <w:t xml:space="preserve">who, </w:t>
      </w:r>
      <w:r w:rsidR="00171002">
        <w:rPr>
          <w:rFonts w:cs="Garamond"/>
          <w:szCs w:val="22"/>
        </w:rPr>
        <w:t xml:space="preserve">having explored interests in other areas, draw these together to move into a more focused course of </w:t>
      </w:r>
      <w:proofErr w:type="gramStart"/>
      <w:r w:rsidR="00171002">
        <w:rPr>
          <w:rFonts w:cs="Garamond"/>
          <w:szCs w:val="22"/>
        </w:rPr>
        <w:t>study.</w:t>
      </w:r>
      <w:proofErr w:type="gramEnd"/>
      <w:r w:rsidR="00171002">
        <w:rPr>
          <w:rFonts w:cs="Garamond"/>
          <w:szCs w:val="22"/>
        </w:rPr>
        <w:t xml:space="preserve"> Pathways are usually non-linear but may be complementary</w:t>
      </w:r>
      <w:r>
        <w:rPr>
          <w:rFonts w:cs="Garamond"/>
          <w:szCs w:val="22"/>
        </w:rPr>
        <w:t>.</w:t>
      </w:r>
    </w:p>
    <w:p w:rsidR="00171002" w:rsidRPr="009E2566" w:rsidRDefault="0009706E" w:rsidP="00171002">
      <w:pPr>
        <w:pStyle w:val="Dotpoint1"/>
        <w:tabs>
          <w:tab w:val="num" w:pos="502"/>
        </w:tabs>
      </w:pPr>
      <w:r>
        <w:rPr>
          <w:rFonts w:cs="Garamond"/>
          <w:i/>
          <w:szCs w:val="22"/>
        </w:rPr>
        <w:t>T</w:t>
      </w:r>
      <w:r w:rsidR="00171002" w:rsidRPr="00025EB9">
        <w:rPr>
          <w:rFonts w:cs="Garamond"/>
          <w:i/>
          <w:szCs w:val="22"/>
        </w:rPr>
        <w:t>wo trackers</w:t>
      </w:r>
      <w:r>
        <w:rPr>
          <w:rFonts w:cs="Garamond"/>
          <w:szCs w:val="22"/>
        </w:rPr>
        <w:t xml:space="preserve">: </w:t>
      </w:r>
      <w:r w:rsidR="00171002">
        <w:rPr>
          <w:rFonts w:cs="Garamond"/>
          <w:szCs w:val="22"/>
        </w:rPr>
        <w:t>who attempt to develop an alternative career as insurance for a time when their curren</w:t>
      </w:r>
      <w:r>
        <w:rPr>
          <w:rFonts w:cs="Garamond"/>
          <w:szCs w:val="22"/>
        </w:rPr>
        <w:t xml:space="preserve">t career is no longer </w:t>
      </w:r>
      <w:proofErr w:type="gramStart"/>
      <w:r>
        <w:rPr>
          <w:rFonts w:cs="Garamond"/>
          <w:szCs w:val="22"/>
        </w:rPr>
        <w:t>possible.</w:t>
      </w:r>
      <w:proofErr w:type="gramEnd"/>
      <w:r>
        <w:rPr>
          <w:rFonts w:cs="Garamond"/>
          <w:szCs w:val="22"/>
        </w:rPr>
        <w:t xml:space="preserve"> </w:t>
      </w:r>
      <w:r w:rsidR="00171002">
        <w:rPr>
          <w:rFonts w:cs="Garamond"/>
          <w:szCs w:val="22"/>
        </w:rPr>
        <w:t>This pattern also occurs when students are trying to improve their chances of ea</w:t>
      </w:r>
      <w:r>
        <w:rPr>
          <w:rFonts w:cs="Garamond"/>
          <w:szCs w:val="22"/>
        </w:rPr>
        <w:t>rning an income while studying,</w:t>
      </w:r>
      <w:r w:rsidR="00171002">
        <w:rPr>
          <w:rFonts w:cs="Garamond"/>
          <w:szCs w:val="22"/>
        </w:rPr>
        <w:t xml:space="preserve"> for example, doing a hospitality course to help get a job while studying to be a lawyer</w:t>
      </w:r>
      <w:r>
        <w:rPr>
          <w:rFonts w:cs="Garamond"/>
          <w:szCs w:val="22"/>
        </w:rPr>
        <w:t>.</w:t>
      </w:r>
    </w:p>
    <w:p w:rsidR="00171002" w:rsidRDefault="0009706E" w:rsidP="00171002">
      <w:pPr>
        <w:pStyle w:val="Dotpoint1"/>
        <w:tabs>
          <w:tab w:val="num" w:pos="502"/>
        </w:tabs>
      </w:pPr>
      <w:r>
        <w:rPr>
          <w:rFonts w:cs="Garamond"/>
          <w:i/>
          <w:szCs w:val="22"/>
        </w:rPr>
        <w:t>F</w:t>
      </w:r>
      <w:r w:rsidR="00171002" w:rsidRPr="00025EB9">
        <w:rPr>
          <w:rFonts w:cs="Garamond"/>
          <w:i/>
          <w:szCs w:val="22"/>
        </w:rPr>
        <w:t>orced learners</w:t>
      </w:r>
      <w:r>
        <w:rPr>
          <w:rFonts w:cs="Garamond"/>
          <w:szCs w:val="22"/>
        </w:rPr>
        <w:t xml:space="preserve">: </w:t>
      </w:r>
      <w:r w:rsidR="00171002">
        <w:rPr>
          <w:rFonts w:cs="Garamond"/>
          <w:szCs w:val="22"/>
        </w:rPr>
        <w:t xml:space="preserve">who undertake what appears to be a completely different course of study for professional development reasons, or because some practical factor obliges them to undertake a particular course, such as affordability, location or entry </w:t>
      </w:r>
      <w:proofErr w:type="gramStart"/>
      <w:r w:rsidR="00171002">
        <w:rPr>
          <w:rFonts w:cs="Garamond"/>
          <w:szCs w:val="22"/>
        </w:rPr>
        <w:t>requirements</w:t>
      </w:r>
      <w:r>
        <w:rPr>
          <w:rFonts w:cs="Garamond"/>
          <w:szCs w:val="22"/>
        </w:rPr>
        <w:t>.</w:t>
      </w:r>
      <w:proofErr w:type="gramEnd"/>
    </w:p>
    <w:p w:rsidR="00171002" w:rsidRDefault="0009706E" w:rsidP="00171002">
      <w:pPr>
        <w:pStyle w:val="Dotpoint1"/>
        <w:tabs>
          <w:tab w:val="num" w:pos="502"/>
        </w:tabs>
      </w:pPr>
      <w:r>
        <w:rPr>
          <w:i/>
        </w:rPr>
        <w:t>I</w:t>
      </w:r>
      <w:r w:rsidR="00171002" w:rsidRPr="00025EB9">
        <w:rPr>
          <w:i/>
        </w:rPr>
        <w:t>nterest chasers</w:t>
      </w:r>
      <w:r>
        <w:t xml:space="preserve">: </w:t>
      </w:r>
      <w:r w:rsidR="00171002">
        <w:t xml:space="preserve">who follow various personal fields of interest, bouncing between </w:t>
      </w:r>
      <w:proofErr w:type="gramStart"/>
      <w:r w:rsidR="00171002">
        <w:t>them.</w:t>
      </w:r>
      <w:proofErr w:type="gramEnd"/>
    </w:p>
    <w:p w:rsidR="00171002" w:rsidRDefault="00171002" w:rsidP="007417F1">
      <w:pPr>
        <w:pStyle w:val="Text"/>
      </w:pPr>
      <w:r>
        <w:t>It might also be suggested that there is another learner type here, and that is foundation learners</w:t>
      </w:r>
      <w:r w:rsidR="003208C3">
        <w:t>,</w:t>
      </w:r>
      <w:r>
        <w:t xml:space="preserve"> who have a range of learning disabilities and need to further develop in key areas such as literacy, numeracy and interpersonal skills </w:t>
      </w:r>
      <w:r w:rsidR="003208C3">
        <w:t xml:space="preserve">in order </w:t>
      </w:r>
      <w:r>
        <w:t xml:space="preserve">to undertake further study. In this sense, perhaps they are a particular type of </w:t>
      </w:r>
      <w:r w:rsidR="000D743E">
        <w:t>‘</w:t>
      </w:r>
      <w:r>
        <w:t>forced learner</w:t>
      </w:r>
      <w:r w:rsidR="000D743E">
        <w:t>’</w:t>
      </w:r>
      <w:r>
        <w:t>.</w:t>
      </w:r>
    </w:p>
    <w:p w:rsidR="00171002" w:rsidRDefault="00171002" w:rsidP="007417F1">
      <w:pPr>
        <w:pStyle w:val="Text"/>
      </w:pPr>
      <w:r>
        <w:t>Unfortunately, however, we have very little comprehensive information about the various pathwa</w:t>
      </w:r>
      <w:r w:rsidR="003208C3">
        <w:t>ys. We know how some pathways—mainly learning ones—</w:t>
      </w:r>
      <w:r>
        <w:t xml:space="preserve">are used, and what the outcomes are, at least in the short term. We also know what some of the </w:t>
      </w:r>
      <w:r w:rsidR="000D743E">
        <w:t>‘</w:t>
      </w:r>
      <w:r>
        <w:t>bridges</w:t>
      </w:r>
      <w:r w:rsidR="000D743E">
        <w:t>’</w:t>
      </w:r>
      <w:r>
        <w:t xml:space="preserve"> that join inter-sectoral pathways are, and something about the </w:t>
      </w:r>
      <w:r w:rsidR="000D743E">
        <w:t>‘</w:t>
      </w:r>
      <w:r>
        <w:t>tolls</w:t>
      </w:r>
      <w:r w:rsidR="000D743E">
        <w:t>’</w:t>
      </w:r>
      <w:r>
        <w:t xml:space="preserve"> used to control traffic flow across them. These are the articulation and credit transfer a</w:t>
      </w:r>
      <w:r w:rsidR="003208C3">
        <w:t xml:space="preserve">rrangements in place. However, </w:t>
      </w:r>
      <w:r>
        <w:t xml:space="preserve">we also know that some </w:t>
      </w:r>
      <w:r w:rsidR="003208C3">
        <w:t xml:space="preserve">people </w:t>
      </w:r>
      <w:r>
        <w:t>are eligible to cross but choose not to exercise their right to some credit. Others shop for the best credit deal, and then use this information to seek entry to a particular course or institution.</w:t>
      </w:r>
    </w:p>
    <w:p w:rsidR="00171002" w:rsidRDefault="00171002" w:rsidP="007417F1">
      <w:pPr>
        <w:pStyle w:val="Text"/>
      </w:pPr>
      <w:r>
        <w:t xml:space="preserve">Some pathway choices are less constrained than others, and made relatively freely. In some cases, </w:t>
      </w:r>
      <w:r w:rsidR="003208C3">
        <w:t>however</w:t>
      </w:r>
      <w:r>
        <w:t>, choices are not freely made and people may be forced down a path which is not really of</w:t>
      </w:r>
      <w:r w:rsidR="003208C3">
        <w:t xml:space="preserve"> their choosing. Other people—</w:t>
      </w:r>
      <w:r>
        <w:t>often the most disadvanta</w:t>
      </w:r>
      <w:r w:rsidR="003208C3">
        <w:t>ged—</w:t>
      </w:r>
      <w:r>
        <w:t>are on roundabouts. That is, they are caught up in a particular set of circumstances or are repeating educational and training programs rather than moving on. Some of these are searching for a suitable exit to begin the journey down a likely better path.</w:t>
      </w:r>
    </w:p>
    <w:p w:rsidR="00171002" w:rsidRDefault="00171002" w:rsidP="007417F1">
      <w:pPr>
        <w:pStyle w:val="Text"/>
      </w:pPr>
      <w:r>
        <w:t>Finally</w:t>
      </w:r>
      <w:r w:rsidR="003208C3">
        <w:t>,</w:t>
      </w:r>
      <w:r>
        <w:t xml:space="preserve"> we need to understand the range of </w:t>
      </w:r>
      <w:r w:rsidR="000D743E">
        <w:t>‘</w:t>
      </w:r>
      <w:r>
        <w:t>traffic restrictions</w:t>
      </w:r>
      <w:r w:rsidR="000D743E">
        <w:t>’</w:t>
      </w:r>
      <w:r>
        <w:t xml:space="preserve">. Some, like those applying to </w:t>
      </w:r>
      <w:r w:rsidR="006A2AF0">
        <w:t>regulate</w:t>
      </w:r>
      <w:r>
        <w:t xml:space="preserve"> occupations, are used to control entry and the right to practice (for example</w:t>
      </w:r>
      <w:r w:rsidR="003208C3">
        <w:t>,</w:t>
      </w:r>
      <w:r>
        <w:t xml:space="preserve"> doctors, lawyers, plumbers and electricians). Others are there because qua</w:t>
      </w:r>
      <w:r w:rsidR="003208C3">
        <w:t>lifications are mandated by law;</w:t>
      </w:r>
      <w:r>
        <w:t xml:space="preserve"> for example</w:t>
      </w:r>
      <w:r w:rsidR="003208C3">
        <w:t>,</w:t>
      </w:r>
      <w:r>
        <w:t xml:space="preserve"> having a relev</w:t>
      </w:r>
      <w:r w:rsidR="003208C3">
        <w:t>ant ticket (say to drive a fork</w:t>
      </w:r>
      <w:r>
        <w:t>lift or handle food) or qualifications such as those r</w:t>
      </w:r>
      <w:r w:rsidR="003208C3">
        <w:t>equired to work in child or aged-</w:t>
      </w:r>
      <w:r>
        <w:t>care facilities.</w:t>
      </w:r>
    </w:p>
    <w:p w:rsidR="00171002" w:rsidRDefault="00171002" w:rsidP="007417F1">
      <w:pPr>
        <w:pStyle w:val="Text"/>
      </w:pPr>
      <w:r>
        <w:lastRenderedPageBreak/>
        <w:t xml:space="preserve">Another dimension is the way the pathways are designed. Some </w:t>
      </w:r>
      <w:r w:rsidR="003208C3">
        <w:t xml:space="preserve">may have been designed as super </w:t>
      </w:r>
      <w:r>
        <w:t xml:space="preserve">highways, but in reality </w:t>
      </w:r>
      <w:r w:rsidR="003208C3">
        <w:t xml:space="preserve">they </w:t>
      </w:r>
      <w:r>
        <w:t xml:space="preserve">are only carrying minimal traffic because they cannot attract sufficient numbers. Others may have been designed as a small pathway, but in reality are meeting such a key need that they are grid-locked with people </w:t>
      </w:r>
      <w:r w:rsidR="003208C3">
        <w:t>on the pathway, or at the cross</w:t>
      </w:r>
      <w:r>
        <w:t>roads seeking to enter it.</w:t>
      </w:r>
    </w:p>
    <w:p w:rsidR="00171002" w:rsidRDefault="00171002" w:rsidP="00171002">
      <w:pPr>
        <w:pStyle w:val="Heading2"/>
      </w:pPr>
      <w:bookmarkStart w:id="15" w:name="_Toc238372948"/>
      <w:bookmarkStart w:id="16" w:name="_Toc239134175"/>
      <w:bookmarkStart w:id="17" w:name="_Toc285533782"/>
      <w:r>
        <w:t>What are the major pathways of interest?</w:t>
      </w:r>
      <w:bookmarkEnd w:id="15"/>
      <w:bookmarkEnd w:id="16"/>
      <w:bookmarkEnd w:id="17"/>
    </w:p>
    <w:p w:rsidR="00171002" w:rsidRDefault="00171002" w:rsidP="007417F1">
      <w:pPr>
        <w:pStyle w:val="Text"/>
      </w:pPr>
      <w:r>
        <w:t xml:space="preserve">The </w:t>
      </w:r>
      <w:r w:rsidR="006A2AF0">
        <w:t>ranges of potentially significant pathways include</w:t>
      </w:r>
      <w:r>
        <w:t xml:space="preserve"> those:</w:t>
      </w:r>
    </w:p>
    <w:p w:rsidR="00171002" w:rsidRDefault="00171002" w:rsidP="00171002">
      <w:pPr>
        <w:pStyle w:val="Dotpoint1"/>
        <w:tabs>
          <w:tab w:val="num" w:pos="502"/>
        </w:tabs>
      </w:pPr>
      <w:r>
        <w:t>from school into VET, higher education or work</w:t>
      </w:r>
    </w:p>
    <w:p w:rsidR="00171002" w:rsidRDefault="00171002" w:rsidP="00171002">
      <w:pPr>
        <w:pStyle w:val="Dotpoint1"/>
        <w:tabs>
          <w:tab w:val="num" w:pos="502"/>
        </w:tabs>
      </w:pPr>
      <w:proofErr w:type="gramStart"/>
      <w:r>
        <w:t>within</w:t>
      </w:r>
      <w:proofErr w:type="gramEnd"/>
      <w:r>
        <w:t xml:space="preserve"> VET</w:t>
      </w:r>
      <w:r w:rsidR="003208C3">
        <w:t>,</w:t>
      </w:r>
      <w:r>
        <w:t xml:space="preserve"> as people move through a range of qualifications in the same or related training packages or to other qualifications. They may also change providers and move up, down or across in the level of qualification undertaken to do this</w:t>
      </w:r>
    </w:p>
    <w:p w:rsidR="00171002" w:rsidRDefault="003208C3" w:rsidP="00171002">
      <w:pPr>
        <w:pStyle w:val="Dotpoint1"/>
        <w:tabs>
          <w:tab w:val="num" w:pos="502"/>
        </w:tabs>
      </w:pPr>
      <w:r>
        <w:t>from VET to work; t</w:t>
      </w:r>
      <w:r w:rsidR="00171002">
        <w:t xml:space="preserve">heir work may be in a related or different area </w:t>
      </w:r>
      <w:r w:rsidR="008208AF">
        <w:t>from</w:t>
      </w:r>
      <w:r w:rsidR="00171002">
        <w:t xml:space="preserve"> their qualification </w:t>
      </w:r>
    </w:p>
    <w:p w:rsidR="00171002" w:rsidRDefault="008208AF" w:rsidP="00171002">
      <w:pPr>
        <w:pStyle w:val="Dotpoint1"/>
        <w:tabs>
          <w:tab w:val="num" w:pos="502"/>
        </w:tabs>
      </w:pPr>
      <w:r>
        <w:t>from VET to higher education; t</w:t>
      </w:r>
      <w:r w:rsidR="00171002">
        <w:t>his may involve studies in the same area, or a different one</w:t>
      </w:r>
    </w:p>
    <w:p w:rsidR="00171002" w:rsidRDefault="00171002" w:rsidP="00171002">
      <w:pPr>
        <w:pStyle w:val="Dotpoint1"/>
        <w:tabs>
          <w:tab w:val="num" w:pos="502"/>
        </w:tabs>
      </w:pPr>
      <w:r>
        <w:t>within the higher education sector to other courses or institutions</w:t>
      </w:r>
    </w:p>
    <w:p w:rsidR="00171002" w:rsidRDefault="00171002" w:rsidP="00171002">
      <w:pPr>
        <w:pStyle w:val="Dotpoint1"/>
        <w:tabs>
          <w:tab w:val="num" w:pos="502"/>
        </w:tabs>
      </w:pPr>
      <w:r>
        <w:t>from higher education to VET, possibly in th</w:t>
      </w:r>
      <w:r w:rsidR="008208AF">
        <w:t>e same but—more likely—</w:t>
      </w:r>
      <w:r>
        <w:t>a different field of education (Curtis 2009)</w:t>
      </w:r>
    </w:p>
    <w:p w:rsidR="00171002" w:rsidRDefault="00171002" w:rsidP="00171002">
      <w:pPr>
        <w:pStyle w:val="Dotpoint1"/>
        <w:tabs>
          <w:tab w:val="num" w:pos="502"/>
        </w:tabs>
      </w:pPr>
      <w:proofErr w:type="gramStart"/>
      <w:r>
        <w:t>from</w:t>
      </w:r>
      <w:proofErr w:type="gramEnd"/>
      <w:r>
        <w:t xml:space="preserve"> higher education and into work. At a later stage they may return to university or to VET for further study</w:t>
      </w:r>
    </w:p>
    <w:p w:rsidR="00171002" w:rsidRDefault="00171002" w:rsidP="00171002">
      <w:pPr>
        <w:pStyle w:val="Dotpoint1"/>
        <w:tabs>
          <w:tab w:val="num" w:pos="502"/>
        </w:tabs>
      </w:pPr>
      <w:r>
        <w:t>from unemployment (whether short</w:t>
      </w:r>
      <w:r w:rsidR="003F12B2">
        <w:t>-</w:t>
      </w:r>
      <w:r>
        <w:t xml:space="preserve"> or long-term) or absence from the workforce and into adult education, VET or higher education</w:t>
      </w:r>
    </w:p>
    <w:p w:rsidR="00171002" w:rsidRDefault="00171002" w:rsidP="00171002">
      <w:pPr>
        <w:pStyle w:val="Dotpoint1"/>
        <w:tabs>
          <w:tab w:val="num" w:pos="502"/>
        </w:tabs>
      </w:pPr>
      <w:proofErr w:type="gramStart"/>
      <w:r>
        <w:t>from</w:t>
      </w:r>
      <w:proofErr w:type="gramEnd"/>
      <w:r>
        <w:t xml:space="preserve"> retrenchment,</w:t>
      </w:r>
      <w:r w:rsidR="00223971">
        <w:t xml:space="preserve"> </w:t>
      </w:r>
      <w:r>
        <w:t>workers</w:t>
      </w:r>
      <w:r w:rsidR="000D743E">
        <w:t>’</w:t>
      </w:r>
      <w:r>
        <w:t xml:space="preserve"> compensation or a disability or supporting parents pension into study to gain new skills to re-enter the workforce.</w:t>
      </w:r>
    </w:p>
    <w:p w:rsidR="00171002" w:rsidRPr="00AF1DC6" w:rsidRDefault="00171002" w:rsidP="007417F1">
      <w:pPr>
        <w:pStyle w:val="Text"/>
      </w:pPr>
      <w:r>
        <w:t>Some of the above pathways are frequented by young people, others by older ones. It should be noted that not all pathways involve the completion of formal qualifications. NCVER</w:t>
      </w:r>
      <w:r w:rsidR="000D743E">
        <w:t>’</w:t>
      </w:r>
      <w:r>
        <w:t>s employer use and views survey shows that employers make significant use of unaccredited and informal training (NCVER 2008a). However</w:t>
      </w:r>
      <w:r w:rsidR="008208AF">
        <w:t>, qualifications—and their attainment—</w:t>
      </w:r>
      <w:r>
        <w:t xml:space="preserve">are a key policy benchmark, but their value as a commodity can be different for employers and individuals (Blythe </w:t>
      </w:r>
      <w:r w:rsidR="008208AF">
        <w:t>&amp;</w:t>
      </w:r>
      <w:r>
        <w:t xml:space="preserve"> Bowman 2005). Recognition of </w:t>
      </w:r>
      <w:r w:rsidR="008208AF">
        <w:t xml:space="preserve">prior learning </w:t>
      </w:r>
      <w:r>
        <w:t>(RPL) is the system</w:t>
      </w:r>
      <w:r w:rsidR="000D743E">
        <w:t>’</w:t>
      </w:r>
      <w:r>
        <w:t xml:space="preserve">s way of trying to formalise the informal, and increasing the level of </w:t>
      </w:r>
      <w:r w:rsidR="008208AF">
        <w:t>recognition of prior learning</w:t>
      </w:r>
      <w:r>
        <w:t xml:space="preserve"> as a path to more quickly obtaining qualifications is a policy objective. In some cases </w:t>
      </w:r>
      <w:r w:rsidR="008208AF">
        <w:t>recognising previous learning</w:t>
      </w:r>
      <w:r>
        <w:t xml:space="preserve"> may be the predominant mechanism by which qualifications are gained. We will discuss </w:t>
      </w:r>
      <w:r w:rsidR="008208AF">
        <w:t>recognition</w:t>
      </w:r>
      <w:r>
        <w:t xml:space="preserve"> in more detail later.</w:t>
      </w:r>
    </w:p>
    <w:p w:rsidR="00171002" w:rsidRDefault="00171002" w:rsidP="0034591D">
      <w:pPr>
        <w:pStyle w:val="Text"/>
      </w:pPr>
      <w:r>
        <w:br w:type="page"/>
      </w:r>
    </w:p>
    <w:p w:rsidR="00540607" w:rsidRDefault="00E308DF" w:rsidP="00540607">
      <w:pPr>
        <w:pStyle w:val="Heading1"/>
      </w:pPr>
      <w:bookmarkStart w:id="18" w:name="_Toc239134176"/>
      <w:bookmarkStart w:id="19" w:name="_Toc285533783"/>
      <w:r>
        <w:lastRenderedPageBreak/>
        <w:br/>
      </w:r>
      <w:r>
        <w:br/>
      </w:r>
      <w:r w:rsidR="00540607">
        <w:t>Key pathways</w:t>
      </w:r>
      <w:bookmarkEnd w:id="18"/>
      <w:bookmarkEnd w:id="19"/>
    </w:p>
    <w:p w:rsidR="00540607" w:rsidRDefault="00540607" w:rsidP="007417F1">
      <w:pPr>
        <w:pStyle w:val="Text"/>
      </w:pPr>
      <w:r>
        <w:t>While we are aware of the many pathways available</w:t>
      </w:r>
      <w:r w:rsidR="008208AF">
        <w:t>,</w:t>
      </w:r>
      <w:r>
        <w:t xml:space="preserve"> we have concentrated on those within and between sectors. The key pathways we will be considering here include:</w:t>
      </w:r>
    </w:p>
    <w:p w:rsidR="00540607" w:rsidRDefault="008208AF" w:rsidP="00540607">
      <w:pPr>
        <w:pStyle w:val="Dotpoint1"/>
        <w:tabs>
          <w:tab w:val="num" w:pos="502"/>
        </w:tabs>
      </w:pPr>
      <w:r>
        <w:t>s</w:t>
      </w:r>
      <w:r w:rsidR="00540607">
        <w:t>chool to VET and higher education</w:t>
      </w:r>
    </w:p>
    <w:p w:rsidR="00540607" w:rsidRDefault="00540607" w:rsidP="00540607">
      <w:pPr>
        <w:pStyle w:val="Dotpoint1"/>
        <w:tabs>
          <w:tab w:val="num" w:pos="502"/>
        </w:tabs>
      </w:pPr>
      <w:r>
        <w:t>VET to VET and to higher education</w:t>
      </w:r>
    </w:p>
    <w:p w:rsidR="00540607" w:rsidRDefault="008208AF" w:rsidP="00540607">
      <w:pPr>
        <w:pStyle w:val="Dotpoint1"/>
        <w:tabs>
          <w:tab w:val="num" w:pos="502"/>
        </w:tabs>
      </w:pPr>
      <w:proofErr w:type="gramStart"/>
      <w:r>
        <w:t>h</w:t>
      </w:r>
      <w:r w:rsidR="00540607">
        <w:t>igher</w:t>
      </w:r>
      <w:proofErr w:type="gramEnd"/>
      <w:r w:rsidR="00540607">
        <w:t xml:space="preserve"> education to VET.</w:t>
      </w:r>
    </w:p>
    <w:p w:rsidR="00540607" w:rsidRDefault="00540607" w:rsidP="00540607">
      <w:pPr>
        <w:pStyle w:val="Heading2"/>
      </w:pPr>
      <w:bookmarkStart w:id="20" w:name="_Toc239134177"/>
      <w:bookmarkStart w:id="21" w:name="_Toc285533784"/>
      <w:r>
        <w:t>School to VET and higher education</w:t>
      </w:r>
      <w:bookmarkEnd w:id="20"/>
      <w:bookmarkEnd w:id="21"/>
    </w:p>
    <w:p w:rsidR="00540607" w:rsidRDefault="00540607" w:rsidP="00E06F26">
      <w:pPr>
        <w:pStyle w:val="Text"/>
        <w:spacing w:after="240"/>
      </w:pPr>
      <w:r w:rsidRPr="00657AC1">
        <w:t xml:space="preserve">Table </w:t>
      </w:r>
      <w:r>
        <w:t>1</w:t>
      </w:r>
      <w:r w:rsidRPr="00657AC1">
        <w:t xml:space="preserve"> is derived from </w:t>
      </w:r>
      <w:r>
        <w:t>the ABS Survey of Education and Work. It shows school leavers</w:t>
      </w:r>
      <w:r w:rsidR="008208AF">
        <w:t>’</w:t>
      </w:r>
      <w:r>
        <w:t xml:space="preserve"> study destinations for Australia. </w:t>
      </w:r>
    </w:p>
    <w:p w:rsidR="00540607" w:rsidRDefault="003F12B2" w:rsidP="002C123D">
      <w:pPr>
        <w:pStyle w:val="tabletitle"/>
        <w:tabs>
          <w:tab w:val="clear" w:pos="992"/>
          <w:tab w:val="left" w:pos="709"/>
        </w:tabs>
        <w:spacing w:before="120"/>
      </w:pPr>
      <w:bookmarkStart w:id="22" w:name="_Toc239134223"/>
      <w:bookmarkStart w:id="23" w:name="_Toc285533797"/>
      <w:r>
        <w:t>Table 1</w:t>
      </w:r>
      <w:r>
        <w:tab/>
      </w:r>
      <w:r w:rsidR="00540607">
        <w:t>School leavers aged 15–24 years by level of study in 2010</w:t>
      </w:r>
      <w:bookmarkEnd w:id="22"/>
      <w:bookmarkEnd w:id="23"/>
      <w:r w:rsidR="00540607">
        <w:t xml:space="preserve"> </w:t>
      </w:r>
    </w:p>
    <w:tbl>
      <w:tblPr>
        <w:tblW w:w="6521"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402"/>
        <w:gridCol w:w="1297"/>
        <w:gridCol w:w="1843"/>
      </w:tblGrid>
      <w:tr w:rsidR="00540607" w:rsidRPr="00540607" w:rsidTr="00540607">
        <w:trPr>
          <w:trHeight w:val="300"/>
        </w:trPr>
        <w:tc>
          <w:tcPr>
            <w:tcW w:w="3402" w:type="dxa"/>
            <w:tcBorders>
              <w:top w:val="single" w:sz="4" w:space="0" w:color="auto"/>
              <w:left w:val="nil"/>
              <w:bottom w:val="single" w:sz="6" w:space="0" w:color="auto"/>
              <w:right w:val="nil"/>
            </w:tcBorders>
            <w:shd w:val="clear" w:color="auto" w:fill="auto"/>
            <w:noWrap/>
            <w:vAlign w:val="bottom"/>
            <w:hideMark/>
          </w:tcPr>
          <w:p w:rsidR="00540607" w:rsidRPr="00540607" w:rsidRDefault="00540607" w:rsidP="00540607">
            <w:pPr>
              <w:pStyle w:val="Tablehead1"/>
            </w:pPr>
          </w:p>
        </w:tc>
        <w:tc>
          <w:tcPr>
            <w:tcW w:w="1276" w:type="dxa"/>
            <w:tcBorders>
              <w:top w:val="single" w:sz="4" w:space="0" w:color="auto"/>
              <w:left w:val="nil"/>
              <w:bottom w:val="single" w:sz="6" w:space="0" w:color="auto"/>
              <w:right w:val="nil"/>
            </w:tcBorders>
            <w:shd w:val="clear" w:color="auto" w:fill="auto"/>
            <w:noWrap/>
            <w:vAlign w:val="bottom"/>
            <w:hideMark/>
          </w:tcPr>
          <w:p w:rsidR="00540607" w:rsidRPr="00540607" w:rsidRDefault="00F44FE2" w:rsidP="00540607">
            <w:pPr>
              <w:pStyle w:val="Tablehead1"/>
              <w:jc w:val="right"/>
              <w:rPr>
                <w:rFonts w:cs="Arial"/>
              </w:rPr>
            </w:pPr>
            <w:r>
              <w:rPr>
                <w:rFonts w:cs="Arial"/>
              </w:rPr>
              <w:t>’</w:t>
            </w:r>
            <w:r w:rsidR="00540607">
              <w:rPr>
                <w:rFonts w:cs="Arial"/>
              </w:rPr>
              <w:t>000</w:t>
            </w:r>
          </w:p>
        </w:tc>
        <w:tc>
          <w:tcPr>
            <w:tcW w:w="1843" w:type="dxa"/>
            <w:tcBorders>
              <w:top w:val="single" w:sz="4" w:space="0" w:color="auto"/>
              <w:left w:val="nil"/>
              <w:bottom w:val="single" w:sz="6" w:space="0" w:color="auto"/>
              <w:right w:val="nil"/>
            </w:tcBorders>
            <w:shd w:val="clear" w:color="auto" w:fill="auto"/>
            <w:noWrap/>
            <w:vAlign w:val="bottom"/>
            <w:hideMark/>
          </w:tcPr>
          <w:p w:rsidR="00540607" w:rsidRPr="00540607" w:rsidRDefault="00540607" w:rsidP="00540607">
            <w:pPr>
              <w:pStyle w:val="Tablehead1"/>
              <w:jc w:val="right"/>
            </w:pPr>
            <w:r w:rsidRPr="00540607">
              <w:t>%</w:t>
            </w:r>
            <w:r>
              <w:t xml:space="preserve"> (of all school leavers)</w:t>
            </w:r>
          </w:p>
        </w:tc>
      </w:tr>
      <w:tr w:rsidR="00540607" w:rsidRPr="00540607" w:rsidTr="00540607">
        <w:trPr>
          <w:trHeight w:val="300"/>
        </w:trPr>
        <w:tc>
          <w:tcPr>
            <w:tcW w:w="3402" w:type="dxa"/>
            <w:tcBorders>
              <w:top w:val="single" w:sz="6" w:space="0" w:color="auto"/>
              <w:left w:val="nil"/>
              <w:bottom w:val="nil"/>
              <w:right w:val="nil"/>
            </w:tcBorders>
            <w:shd w:val="clear" w:color="auto" w:fill="auto"/>
            <w:noWrap/>
            <w:vAlign w:val="bottom"/>
            <w:hideMark/>
          </w:tcPr>
          <w:p w:rsidR="00540607" w:rsidRPr="00540607" w:rsidRDefault="00540607" w:rsidP="00540607">
            <w:pPr>
              <w:pStyle w:val="Tabletext"/>
            </w:pPr>
            <w:r w:rsidRPr="00540607">
              <w:t>Enrolled</w:t>
            </w:r>
            <w:r>
              <w:t xml:space="preserve"> in study</w:t>
            </w:r>
            <w:r w:rsidR="00F44FE2">
              <w:t>:</w:t>
            </w:r>
          </w:p>
        </w:tc>
        <w:tc>
          <w:tcPr>
            <w:tcW w:w="1276" w:type="dxa"/>
            <w:tcBorders>
              <w:top w:val="single" w:sz="6" w:space="0" w:color="auto"/>
              <w:left w:val="nil"/>
              <w:bottom w:val="nil"/>
              <w:right w:val="nil"/>
            </w:tcBorders>
            <w:shd w:val="clear" w:color="auto" w:fill="auto"/>
            <w:noWrap/>
            <w:vAlign w:val="bottom"/>
            <w:hideMark/>
          </w:tcPr>
          <w:p w:rsidR="00540607" w:rsidRPr="00540607" w:rsidRDefault="00540607" w:rsidP="00E308DF">
            <w:pPr>
              <w:pStyle w:val="Tabletext"/>
              <w:tabs>
                <w:tab w:val="decimal" w:pos="885"/>
              </w:tabs>
            </w:pPr>
            <w:r w:rsidRPr="00540607">
              <w:t>200.9</w:t>
            </w:r>
          </w:p>
        </w:tc>
        <w:tc>
          <w:tcPr>
            <w:tcW w:w="1843" w:type="dxa"/>
            <w:tcBorders>
              <w:top w:val="single" w:sz="6" w:space="0" w:color="auto"/>
              <w:left w:val="nil"/>
              <w:bottom w:val="nil"/>
              <w:right w:val="nil"/>
            </w:tcBorders>
            <w:shd w:val="clear" w:color="auto" w:fill="auto"/>
            <w:noWrap/>
            <w:vAlign w:val="bottom"/>
            <w:hideMark/>
          </w:tcPr>
          <w:p w:rsidR="00540607" w:rsidRPr="00540607" w:rsidRDefault="00540607" w:rsidP="00540607">
            <w:pPr>
              <w:pStyle w:val="Tabletext"/>
              <w:jc w:val="right"/>
              <w:rPr>
                <w:color w:val="000000"/>
              </w:rPr>
            </w:pPr>
            <w:r w:rsidRPr="00540607">
              <w:rPr>
                <w:color w:val="000000"/>
              </w:rPr>
              <w:t>57.2</w:t>
            </w:r>
          </w:p>
        </w:tc>
      </w:tr>
      <w:tr w:rsidR="00540607" w:rsidRPr="00540607" w:rsidTr="00540607">
        <w:trPr>
          <w:trHeight w:val="300"/>
        </w:trPr>
        <w:tc>
          <w:tcPr>
            <w:tcW w:w="3402" w:type="dxa"/>
            <w:tcBorders>
              <w:top w:val="nil"/>
              <w:left w:val="nil"/>
              <w:bottom w:val="nil"/>
              <w:right w:val="nil"/>
            </w:tcBorders>
            <w:shd w:val="clear" w:color="auto" w:fill="auto"/>
            <w:noWrap/>
            <w:vAlign w:val="bottom"/>
            <w:hideMark/>
          </w:tcPr>
          <w:p w:rsidR="00540607" w:rsidRPr="00540607" w:rsidRDefault="00D14CE3" w:rsidP="00F44FE2">
            <w:pPr>
              <w:pStyle w:val="Tabletext"/>
              <w:tabs>
                <w:tab w:val="left" w:pos="318"/>
              </w:tabs>
            </w:pPr>
            <w:r>
              <w:tab/>
            </w:r>
            <w:r w:rsidR="008208AF">
              <w:t>Bachelor d</w:t>
            </w:r>
            <w:r w:rsidR="00540607" w:rsidRPr="00540607">
              <w:t>egree or above</w:t>
            </w:r>
          </w:p>
        </w:tc>
        <w:tc>
          <w:tcPr>
            <w:tcW w:w="1276" w:type="dxa"/>
            <w:tcBorders>
              <w:top w:val="nil"/>
              <w:left w:val="nil"/>
              <w:bottom w:val="nil"/>
              <w:right w:val="nil"/>
            </w:tcBorders>
            <w:shd w:val="clear" w:color="auto" w:fill="auto"/>
            <w:noWrap/>
            <w:vAlign w:val="bottom"/>
            <w:hideMark/>
          </w:tcPr>
          <w:p w:rsidR="00540607" w:rsidRPr="00540607" w:rsidRDefault="00540607" w:rsidP="00E308DF">
            <w:pPr>
              <w:pStyle w:val="Tabletext"/>
              <w:tabs>
                <w:tab w:val="decimal" w:pos="885"/>
              </w:tabs>
            </w:pPr>
            <w:r w:rsidRPr="00540607">
              <w:t>101.8</w:t>
            </w:r>
          </w:p>
        </w:tc>
        <w:tc>
          <w:tcPr>
            <w:tcW w:w="1843" w:type="dxa"/>
            <w:tcBorders>
              <w:top w:val="nil"/>
              <w:left w:val="nil"/>
              <w:bottom w:val="nil"/>
              <w:right w:val="nil"/>
            </w:tcBorders>
            <w:shd w:val="clear" w:color="auto" w:fill="auto"/>
            <w:noWrap/>
            <w:vAlign w:val="bottom"/>
            <w:hideMark/>
          </w:tcPr>
          <w:p w:rsidR="00540607" w:rsidRPr="00540607" w:rsidRDefault="00540607" w:rsidP="00540607">
            <w:pPr>
              <w:pStyle w:val="Tabletext"/>
              <w:jc w:val="right"/>
              <w:rPr>
                <w:color w:val="000000"/>
              </w:rPr>
            </w:pPr>
            <w:r w:rsidRPr="00540607">
              <w:rPr>
                <w:color w:val="000000"/>
              </w:rPr>
              <w:t>29.0</w:t>
            </w:r>
          </w:p>
        </w:tc>
      </w:tr>
      <w:tr w:rsidR="00540607" w:rsidRPr="00540607" w:rsidTr="00540607">
        <w:trPr>
          <w:trHeight w:val="300"/>
        </w:trPr>
        <w:tc>
          <w:tcPr>
            <w:tcW w:w="3402" w:type="dxa"/>
            <w:tcBorders>
              <w:top w:val="nil"/>
              <w:left w:val="nil"/>
              <w:bottom w:val="nil"/>
              <w:right w:val="nil"/>
            </w:tcBorders>
            <w:shd w:val="clear" w:color="auto" w:fill="auto"/>
            <w:noWrap/>
            <w:vAlign w:val="bottom"/>
            <w:hideMark/>
          </w:tcPr>
          <w:p w:rsidR="00540607" w:rsidRPr="00540607" w:rsidRDefault="00D14CE3" w:rsidP="00F44FE2">
            <w:pPr>
              <w:pStyle w:val="Tabletext"/>
              <w:tabs>
                <w:tab w:val="left" w:pos="318"/>
              </w:tabs>
            </w:pPr>
            <w:r>
              <w:tab/>
            </w:r>
            <w:r w:rsidR="00540607" w:rsidRPr="00540607">
              <w:t>Advanced diploma and diploma</w:t>
            </w:r>
          </w:p>
        </w:tc>
        <w:tc>
          <w:tcPr>
            <w:tcW w:w="1276" w:type="dxa"/>
            <w:tcBorders>
              <w:top w:val="nil"/>
              <w:left w:val="nil"/>
              <w:bottom w:val="nil"/>
              <w:right w:val="nil"/>
            </w:tcBorders>
            <w:shd w:val="clear" w:color="auto" w:fill="auto"/>
            <w:noWrap/>
            <w:vAlign w:val="bottom"/>
            <w:hideMark/>
          </w:tcPr>
          <w:p w:rsidR="00540607" w:rsidRPr="00540607" w:rsidRDefault="00540607" w:rsidP="00E308DF">
            <w:pPr>
              <w:pStyle w:val="Tabletext"/>
              <w:tabs>
                <w:tab w:val="decimal" w:pos="885"/>
              </w:tabs>
            </w:pPr>
            <w:r w:rsidRPr="00540607">
              <w:t>19.3</w:t>
            </w:r>
          </w:p>
        </w:tc>
        <w:tc>
          <w:tcPr>
            <w:tcW w:w="1843" w:type="dxa"/>
            <w:tcBorders>
              <w:top w:val="nil"/>
              <w:left w:val="nil"/>
              <w:bottom w:val="nil"/>
              <w:right w:val="nil"/>
            </w:tcBorders>
            <w:shd w:val="clear" w:color="auto" w:fill="auto"/>
            <w:noWrap/>
            <w:vAlign w:val="bottom"/>
            <w:hideMark/>
          </w:tcPr>
          <w:p w:rsidR="00540607" w:rsidRPr="00540607" w:rsidRDefault="00540607" w:rsidP="00540607">
            <w:pPr>
              <w:pStyle w:val="Tabletext"/>
              <w:jc w:val="right"/>
              <w:rPr>
                <w:color w:val="000000"/>
              </w:rPr>
            </w:pPr>
            <w:r w:rsidRPr="00540607">
              <w:rPr>
                <w:color w:val="000000"/>
              </w:rPr>
              <w:t>5.5</w:t>
            </w:r>
          </w:p>
        </w:tc>
      </w:tr>
      <w:tr w:rsidR="00540607" w:rsidRPr="00540607" w:rsidTr="00540607">
        <w:trPr>
          <w:trHeight w:val="300"/>
        </w:trPr>
        <w:tc>
          <w:tcPr>
            <w:tcW w:w="3402" w:type="dxa"/>
            <w:tcBorders>
              <w:top w:val="nil"/>
              <w:left w:val="nil"/>
              <w:bottom w:val="nil"/>
              <w:right w:val="nil"/>
            </w:tcBorders>
            <w:shd w:val="clear" w:color="auto" w:fill="auto"/>
            <w:noWrap/>
            <w:vAlign w:val="bottom"/>
            <w:hideMark/>
          </w:tcPr>
          <w:p w:rsidR="00540607" w:rsidRPr="00540607" w:rsidRDefault="00D14CE3" w:rsidP="00F44FE2">
            <w:pPr>
              <w:pStyle w:val="Tabletext"/>
              <w:tabs>
                <w:tab w:val="left" w:pos="318"/>
              </w:tabs>
            </w:pPr>
            <w:r>
              <w:tab/>
            </w:r>
            <w:r w:rsidR="00540607" w:rsidRPr="00540607">
              <w:t>Certificate level</w:t>
            </w:r>
          </w:p>
        </w:tc>
        <w:tc>
          <w:tcPr>
            <w:tcW w:w="1276" w:type="dxa"/>
            <w:tcBorders>
              <w:top w:val="nil"/>
              <w:left w:val="nil"/>
              <w:bottom w:val="nil"/>
              <w:right w:val="nil"/>
            </w:tcBorders>
            <w:shd w:val="clear" w:color="auto" w:fill="auto"/>
            <w:noWrap/>
            <w:vAlign w:val="bottom"/>
            <w:hideMark/>
          </w:tcPr>
          <w:p w:rsidR="00540607" w:rsidRPr="00540607" w:rsidRDefault="00540607" w:rsidP="00E308DF">
            <w:pPr>
              <w:pStyle w:val="Tabletext"/>
              <w:tabs>
                <w:tab w:val="decimal" w:pos="885"/>
              </w:tabs>
            </w:pPr>
            <w:r w:rsidRPr="00540607">
              <w:t>64.3</w:t>
            </w:r>
          </w:p>
        </w:tc>
        <w:tc>
          <w:tcPr>
            <w:tcW w:w="1843" w:type="dxa"/>
            <w:tcBorders>
              <w:top w:val="nil"/>
              <w:left w:val="nil"/>
              <w:bottom w:val="nil"/>
              <w:right w:val="nil"/>
            </w:tcBorders>
            <w:shd w:val="clear" w:color="auto" w:fill="auto"/>
            <w:noWrap/>
            <w:vAlign w:val="bottom"/>
            <w:hideMark/>
          </w:tcPr>
          <w:p w:rsidR="00540607" w:rsidRPr="00540607" w:rsidRDefault="00540607" w:rsidP="00540607">
            <w:pPr>
              <w:pStyle w:val="Tabletext"/>
              <w:jc w:val="right"/>
              <w:rPr>
                <w:color w:val="000000"/>
              </w:rPr>
            </w:pPr>
            <w:r w:rsidRPr="00540607">
              <w:rPr>
                <w:color w:val="000000"/>
              </w:rPr>
              <w:t>18.3</w:t>
            </w:r>
          </w:p>
        </w:tc>
      </w:tr>
      <w:tr w:rsidR="00540607" w:rsidRPr="00540607" w:rsidTr="00540607">
        <w:trPr>
          <w:trHeight w:val="300"/>
        </w:trPr>
        <w:tc>
          <w:tcPr>
            <w:tcW w:w="3402" w:type="dxa"/>
            <w:tcBorders>
              <w:top w:val="nil"/>
              <w:left w:val="nil"/>
              <w:bottom w:val="nil"/>
              <w:right w:val="nil"/>
            </w:tcBorders>
            <w:shd w:val="clear" w:color="auto" w:fill="auto"/>
            <w:noWrap/>
            <w:vAlign w:val="bottom"/>
            <w:hideMark/>
          </w:tcPr>
          <w:p w:rsidR="00540607" w:rsidRPr="00540607" w:rsidRDefault="00D14CE3" w:rsidP="00F44FE2">
            <w:pPr>
              <w:pStyle w:val="Tabletext"/>
              <w:tabs>
                <w:tab w:val="left" w:pos="318"/>
              </w:tabs>
            </w:pPr>
            <w:r>
              <w:tab/>
            </w:r>
            <w:r w:rsidR="00540607" w:rsidRPr="00540607">
              <w:t>Year 12 or below</w:t>
            </w:r>
          </w:p>
        </w:tc>
        <w:tc>
          <w:tcPr>
            <w:tcW w:w="1276" w:type="dxa"/>
            <w:tcBorders>
              <w:top w:val="nil"/>
              <w:left w:val="nil"/>
              <w:bottom w:val="nil"/>
              <w:right w:val="nil"/>
            </w:tcBorders>
            <w:shd w:val="clear" w:color="auto" w:fill="auto"/>
            <w:noWrap/>
            <w:vAlign w:val="bottom"/>
            <w:hideMark/>
          </w:tcPr>
          <w:p w:rsidR="00540607" w:rsidRPr="00540607" w:rsidRDefault="00540607" w:rsidP="00E308DF">
            <w:pPr>
              <w:pStyle w:val="Tabletext"/>
              <w:tabs>
                <w:tab w:val="decimal" w:pos="885"/>
              </w:tabs>
            </w:pPr>
            <w:r w:rsidRPr="00540607">
              <w:t>4.8</w:t>
            </w:r>
            <w:r>
              <w:t>*</w:t>
            </w:r>
          </w:p>
        </w:tc>
        <w:tc>
          <w:tcPr>
            <w:tcW w:w="1843" w:type="dxa"/>
            <w:tcBorders>
              <w:top w:val="nil"/>
              <w:left w:val="nil"/>
              <w:bottom w:val="nil"/>
              <w:right w:val="nil"/>
            </w:tcBorders>
            <w:shd w:val="clear" w:color="auto" w:fill="auto"/>
            <w:noWrap/>
            <w:vAlign w:val="bottom"/>
            <w:hideMark/>
          </w:tcPr>
          <w:p w:rsidR="00540607" w:rsidRPr="00540607" w:rsidRDefault="00540607" w:rsidP="00540607">
            <w:pPr>
              <w:pStyle w:val="Tabletext"/>
              <w:jc w:val="right"/>
              <w:rPr>
                <w:color w:val="000000"/>
              </w:rPr>
            </w:pPr>
            <w:r w:rsidRPr="00540607">
              <w:rPr>
                <w:color w:val="000000"/>
              </w:rPr>
              <w:t>1.4</w:t>
            </w:r>
          </w:p>
        </w:tc>
      </w:tr>
      <w:tr w:rsidR="00540607" w:rsidRPr="00540607" w:rsidTr="003F12B2">
        <w:trPr>
          <w:trHeight w:val="300"/>
        </w:trPr>
        <w:tc>
          <w:tcPr>
            <w:tcW w:w="3402" w:type="dxa"/>
            <w:tcBorders>
              <w:top w:val="nil"/>
              <w:left w:val="nil"/>
              <w:bottom w:val="single" w:sz="4" w:space="0" w:color="auto"/>
              <w:right w:val="nil"/>
            </w:tcBorders>
            <w:shd w:val="clear" w:color="auto" w:fill="auto"/>
            <w:noWrap/>
            <w:vAlign w:val="bottom"/>
            <w:hideMark/>
          </w:tcPr>
          <w:p w:rsidR="00540607" w:rsidRPr="00540607" w:rsidRDefault="00540607" w:rsidP="00540607">
            <w:pPr>
              <w:pStyle w:val="Tabletext"/>
            </w:pPr>
            <w:r w:rsidRPr="00540607">
              <w:t>Not enrolled</w:t>
            </w:r>
            <w:r>
              <w:t xml:space="preserve"> in study</w:t>
            </w:r>
          </w:p>
        </w:tc>
        <w:tc>
          <w:tcPr>
            <w:tcW w:w="1276" w:type="dxa"/>
            <w:tcBorders>
              <w:top w:val="nil"/>
              <w:left w:val="nil"/>
              <w:bottom w:val="single" w:sz="4" w:space="0" w:color="auto"/>
              <w:right w:val="nil"/>
            </w:tcBorders>
            <w:shd w:val="clear" w:color="auto" w:fill="auto"/>
            <w:noWrap/>
            <w:vAlign w:val="bottom"/>
            <w:hideMark/>
          </w:tcPr>
          <w:p w:rsidR="00540607" w:rsidRPr="00540607" w:rsidRDefault="00540607" w:rsidP="00E308DF">
            <w:pPr>
              <w:pStyle w:val="Tabletext"/>
              <w:tabs>
                <w:tab w:val="decimal" w:pos="885"/>
              </w:tabs>
            </w:pPr>
            <w:r w:rsidRPr="00540607">
              <w:t>150.4</w:t>
            </w:r>
          </w:p>
        </w:tc>
        <w:tc>
          <w:tcPr>
            <w:tcW w:w="1843" w:type="dxa"/>
            <w:tcBorders>
              <w:top w:val="nil"/>
              <w:left w:val="nil"/>
              <w:bottom w:val="single" w:sz="4" w:space="0" w:color="auto"/>
              <w:right w:val="nil"/>
            </w:tcBorders>
            <w:shd w:val="clear" w:color="auto" w:fill="auto"/>
            <w:noWrap/>
            <w:vAlign w:val="bottom"/>
            <w:hideMark/>
          </w:tcPr>
          <w:p w:rsidR="00540607" w:rsidRPr="00540607" w:rsidRDefault="00540607" w:rsidP="00540607">
            <w:pPr>
              <w:pStyle w:val="Tabletext"/>
              <w:jc w:val="right"/>
              <w:rPr>
                <w:color w:val="000000"/>
              </w:rPr>
            </w:pPr>
            <w:r w:rsidRPr="00540607">
              <w:rPr>
                <w:color w:val="000000"/>
              </w:rPr>
              <w:t>42.8</w:t>
            </w:r>
          </w:p>
        </w:tc>
      </w:tr>
      <w:tr w:rsidR="00540607" w:rsidRPr="003F12B2" w:rsidTr="003F12B2">
        <w:trPr>
          <w:trHeight w:val="300"/>
        </w:trPr>
        <w:tc>
          <w:tcPr>
            <w:tcW w:w="3402" w:type="dxa"/>
            <w:tcBorders>
              <w:top w:val="single" w:sz="4" w:space="0" w:color="auto"/>
              <w:left w:val="nil"/>
              <w:bottom w:val="single" w:sz="4" w:space="0" w:color="auto"/>
              <w:right w:val="nil"/>
            </w:tcBorders>
            <w:shd w:val="clear" w:color="auto" w:fill="auto"/>
            <w:noWrap/>
            <w:vAlign w:val="center"/>
            <w:hideMark/>
          </w:tcPr>
          <w:p w:rsidR="00540607" w:rsidRPr="003F12B2" w:rsidRDefault="00540607" w:rsidP="003F12B2">
            <w:pPr>
              <w:pStyle w:val="Tabletext"/>
              <w:spacing w:before="0"/>
              <w:rPr>
                <w:b/>
                <w:color w:val="000000"/>
              </w:rPr>
            </w:pPr>
            <w:r w:rsidRPr="003F12B2">
              <w:rPr>
                <w:b/>
                <w:color w:val="000000"/>
              </w:rPr>
              <w:t>Total</w:t>
            </w:r>
          </w:p>
        </w:tc>
        <w:tc>
          <w:tcPr>
            <w:tcW w:w="1276" w:type="dxa"/>
            <w:tcBorders>
              <w:top w:val="single" w:sz="4" w:space="0" w:color="auto"/>
              <w:left w:val="nil"/>
              <w:bottom w:val="single" w:sz="4" w:space="0" w:color="auto"/>
              <w:right w:val="nil"/>
            </w:tcBorders>
            <w:shd w:val="clear" w:color="auto" w:fill="auto"/>
            <w:noWrap/>
            <w:vAlign w:val="center"/>
            <w:hideMark/>
          </w:tcPr>
          <w:p w:rsidR="00540607" w:rsidRPr="003F12B2" w:rsidRDefault="00540607" w:rsidP="003F12B2">
            <w:pPr>
              <w:pStyle w:val="Tabletext"/>
              <w:tabs>
                <w:tab w:val="decimal" w:pos="885"/>
              </w:tabs>
              <w:spacing w:before="0"/>
              <w:rPr>
                <w:b/>
                <w:bCs/>
              </w:rPr>
            </w:pPr>
            <w:r w:rsidRPr="003F12B2">
              <w:rPr>
                <w:b/>
                <w:bCs/>
              </w:rPr>
              <w:t>351.2</w:t>
            </w:r>
          </w:p>
        </w:tc>
        <w:tc>
          <w:tcPr>
            <w:tcW w:w="1843" w:type="dxa"/>
            <w:tcBorders>
              <w:top w:val="single" w:sz="4" w:space="0" w:color="auto"/>
              <w:left w:val="nil"/>
              <w:bottom w:val="single" w:sz="4" w:space="0" w:color="auto"/>
              <w:right w:val="nil"/>
            </w:tcBorders>
            <w:shd w:val="clear" w:color="auto" w:fill="auto"/>
            <w:noWrap/>
            <w:vAlign w:val="center"/>
            <w:hideMark/>
          </w:tcPr>
          <w:p w:rsidR="00540607" w:rsidRPr="003F12B2" w:rsidRDefault="00540607" w:rsidP="003F12B2">
            <w:pPr>
              <w:pStyle w:val="Tabletext"/>
              <w:spacing w:before="0"/>
              <w:jc w:val="right"/>
              <w:rPr>
                <w:b/>
                <w:color w:val="000000"/>
              </w:rPr>
            </w:pPr>
            <w:r w:rsidRPr="003F12B2">
              <w:rPr>
                <w:b/>
                <w:color w:val="000000"/>
              </w:rPr>
              <w:t>100</w:t>
            </w:r>
          </w:p>
        </w:tc>
      </w:tr>
    </w:tbl>
    <w:p w:rsidR="00540607" w:rsidRDefault="00540607" w:rsidP="00F44FE2">
      <w:pPr>
        <w:pStyle w:val="Source"/>
        <w:tabs>
          <w:tab w:val="left" w:pos="567"/>
        </w:tabs>
        <w:ind w:left="567" w:hanging="567"/>
      </w:pPr>
      <w:r>
        <w:t>Notes:</w:t>
      </w:r>
      <w:r w:rsidR="003E46DD">
        <w:t xml:space="preserve"> </w:t>
      </w:r>
      <w:r>
        <w:t xml:space="preserve">School leavers are persons who attended school in 2009 but </w:t>
      </w:r>
      <w:r w:rsidR="008208AF">
        <w:t xml:space="preserve">who </w:t>
      </w:r>
      <w:r>
        <w:t>were not attending in May 2010, aged 15–24 years.</w:t>
      </w:r>
    </w:p>
    <w:p w:rsidR="00EC4911" w:rsidRDefault="00EC4911" w:rsidP="003F12B2">
      <w:pPr>
        <w:pStyle w:val="Source"/>
      </w:pPr>
      <w:r>
        <w:t>Year 12 and below are students enrolled in a school qualification but are not at a school institution</w:t>
      </w:r>
    </w:p>
    <w:p w:rsidR="00691E72" w:rsidRDefault="00540607" w:rsidP="00691E72">
      <w:pPr>
        <w:pStyle w:val="Source"/>
      </w:pPr>
      <w:r>
        <w:t>* Estimate has a relative standard error of 25% to 50% and should be used with caution</w:t>
      </w:r>
      <w:r w:rsidR="00691E72">
        <w:t>.</w:t>
      </w:r>
    </w:p>
    <w:p w:rsidR="00691E72" w:rsidRDefault="00691E72" w:rsidP="00691E72">
      <w:pPr>
        <w:pStyle w:val="Source"/>
      </w:pPr>
      <w:r>
        <w:t>Source:</w:t>
      </w:r>
      <w:r w:rsidR="00223971">
        <w:t xml:space="preserve"> </w:t>
      </w:r>
      <w:r>
        <w:t>ABS (2010).</w:t>
      </w:r>
      <w:r w:rsidR="00223971">
        <w:t xml:space="preserve"> </w:t>
      </w:r>
    </w:p>
    <w:p w:rsidR="00D14CE3" w:rsidRDefault="00D14CE3" w:rsidP="007417F1">
      <w:pPr>
        <w:pStyle w:val="Text"/>
      </w:pPr>
      <w:r>
        <w:t>The table shows slightly higher proportions of school students going on to university than VET (29.0% and 23.8% respectively). Data from NCVER</w:t>
      </w:r>
      <w:r w:rsidR="000D743E">
        <w:t>’</w:t>
      </w:r>
      <w:r w:rsidR="003F12B2">
        <w:t>s National VET Provider C</w:t>
      </w:r>
      <w:r>
        <w:t xml:space="preserve">ollection </w:t>
      </w:r>
      <w:r w:rsidR="00691E72">
        <w:t>gives</w:t>
      </w:r>
      <w:r>
        <w:t xml:space="preserve"> more information on numbers of</w:t>
      </w:r>
      <w:r w:rsidR="00691E72">
        <w:t xml:space="preserve"> people (all ages) with no post-</w:t>
      </w:r>
      <w:r>
        <w:t xml:space="preserve">school education going on to VET. Table 2 shows large numbers of </w:t>
      </w:r>
      <w:r w:rsidR="00142F1F">
        <w:t xml:space="preserve">people </w:t>
      </w:r>
      <w:r w:rsidR="006A2AF0">
        <w:t>whose</w:t>
      </w:r>
      <w:r w:rsidR="001A6441">
        <w:t xml:space="preserve"> highest prior level of education was below</w:t>
      </w:r>
      <w:r>
        <w:t xml:space="preserve"> </w:t>
      </w:r>
      <w:r w:rsidR="00691E72">
        <w:t>Y</w:t>
      </w:r>
      <w:r w:rsidR="00945D47">
        <w:t xml:space="preserve">ear 12 </w:t>
      </w:r>
      <w:r>
        <w:t>going on to VET.</w:t>
      </w:r>
      <w:r w:rsidR="005C3264">
        <w:t xml:space="preserve"> If we look further by current course level, we see that three-quarters of </w:t>
      </w:r>
      <w:r w:rsidR="00691E72">
        <w:t>diploma students had completed Y</w:t>
      </w:r>
      <w:r w:rsidR="005C3264">
        <w:t>ear 12</w:t>
      </w:r>
      <w:r w:rsidR="001A6441">
        <w:t xml:space="preserve"> as their highest prior level of education</w:t>
      </w:r>
      <w:r w:rsidR="005C3264">
        <w:t>. In contrast, a little under a half of people enro</w:t>
      </w:r>
      <w:r w:rsidR="00691E72">
        <w:t>lled in certificate III/IV had Y</w:t>
      </w:r>
      <w:r w:rsidR="005C3264">
        <w:t>ear 12, and further, nearly 60% of people enrolled in certi</w:t>
      </w:r>
      <w:r w:rsidR="00691E72">
        <w:t>ficate I/II courses had Y</w:t>
      </w:r>
      <w:r w:rsidR="005C3264">
        <w:t xml:space="preserve">ear 10 or below as their highest level of </w:t>
      </w:r>
      <w:r w:rsidR="001A6441">
        <w:t>education</w:t>
      </w:r>
      <w:r w:rsidR="005C3264">
        <w:t xml:space="preserve">. </w:t>
      </w:r>
    </w:p>
    <w:p w:rsidR="001579CA" w:rsidRDefault="001579CA" w:rsidP="001579CA">
      <w:pPr>
        <w:pStyle w:val="Text"/>
      </w:pPr>
      <w:bookmarkStart w:id="24" w:name="_Toc239134224"/>
      <w:bookmarkStart w:id="25" w:name="_Toc285533798"/>
      <w:r>
        <w:t xml:space="preserve">Similarly, we can get some idea of the numbers going to university from the Department of Education, Employment and Workplace </w:t>
      </w:r>
      <w:proofErr w:type="spellStart"/>
      <w:r>
        <w:t>Relations’s</w:t>
      </w:r>
      <w:proofErr w:type="spellEnd"/>
      <w:r>
        <w:t xml:space="preserve"> Higher Education Collection. Table A2 in </w:t>
      </w:r>
      <w:r w:rsidR="003F12B2">
        <w:t xml:space="preserve">the </w:t>
      </w:r>
      <w:r>
        <w:t xml:space="preserve">appendix provides information on the number of students admitted on the basis of Year 12. It shows that, in </w:t>
      </w:r>
      <w:r w:rsidRPr="004515FC">
        <w:t xml:space="preserve">2009, </w:t>
      </w:r>
      <w:r>
        <w:t xml:space="preserve">for Australian universities the greatest proportion were admitted on the basis of secondary school qualifications (although less than half of admissions overall). These are most likely to be school leavers (that is, Year 12 completers). </w:t>
      </w:r>
      <w:r w:rsidRPr="00C26866">
        <w:t xml:space="preserve">Also note that it is difficult to </w:t>
      </w:r>
      <w:r w:rsidRPr="00C26866">
        <w:lastRenderedPageBreak/>
        <w:t xml:space="preserve">compare these numbers </w:t>
      </w:r>
      <w:r>
        <w:t>with</w:t>
      </w:r>
      <w:r w:rsidRPr="00C26866">
        <w:t xml:space="preserve"> the numbers in VET as they come from a different basis (applicants </w:t>
      </w:r>
      <w:r>
        <w:t xml:space="preserve">in the case of universities </w:t>
      </w:r>
      <w:r w:rsidRPr="00C26866">
        <w:t xml:space="preserve">compared </w:t>
      </w:r>
      <w:r>
        <w:t>with</w:t>
      </w:r>
      <w:r w:rsidRPr="00C26866">
        <w:t xml:space="preserve"> all current students</w:t>
      </w:r>
      <w:r>
        <w:t xml:space="preserve"> in VET</w:t>
      </w:r>
      <w:r w:rsidRPr="00C26866">
        <w:t>).</w:t>
      </w:r>
    </w:p>
    <w:p w:rsidR="00931351" w:rsidRDefault="00D14CE3" w:rsidP="00F44FE2">
      <w:pPr>
        <w:pStyle w:val="tabletitle"/>
        <w:ind w:left="720" w:hanging="720"/>
      </w:pPr>
      <w:r w:rsidRPr="00AB0D04">
        <w:t>Table</w:t>
      </w:r>
      <w:r w:rsidR="00691E72">
        <w:t xml:space="preserve"> 2</w:t>
      </w:r>
      <w:r w:rsidR="00691E72">
        <w:tab/>
      </w:r>
      <w:r w:rsidRPr="00AB0D04">
        <w:t xml:space="preserve">Highest prior </w:t>
      </w:r>
      <w:r>
        <w:t>level of ed</w:t>
      </w:r>
      <w:r w:rsidR="00691E72">
        <w:t>ucation for people with no post-</w:t>
      </w:r>
      <w:r>
        <w:t xml:space="preserve">school education </w:t>
      </w:r>
      <w:r w:rsidRPr="00AB0D04">
        <w:t xml:space="preserve">by </w:t>
      </w:r>
      <w:r>
        <w:t>current VET qualification</w:t>
      </w:r>
      <w:r w:rsidRPr="00AB0D04">
        <w:t xml:space="preserve"> 200</w:t>
      </w:r>
      <w:r w:rsidR="00C66D88">
        <w:t>9</w:t>
      </w:r>
      <w:r w:rsidRPr="00AB0D04">
        <w:t xml:space="preserve"> (%)</w:t>
      </w:r>
      <w:bookmarkEnd w:id="24"/>
      <w:bookmarkEnd w:id="25"/>
    </w:p>
    <w:tbl>
      <w:tblPr>
        <w:tblW w:w="8163"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741"/>
        <w:gridCol w:w="1161"/>
        <w:gridCol w:w="1234"/>
        <w:gridCol w:w="1216"/>
        <w:gridCol w:w="1248"/>
        <w:gridCol w:w="1563"/>
      </w:tblGrid>
      <w:tr w:rsidR="00931351" w:rsidRPr="00931351" w:rsidTr="004F4810">
        <w:trPr>
          <w:trHeight w:val="465"/>
        </w:trPr>
        <w:tc>
          <w:tcPr>
            <w:tcW w:w="1843" w:type="dxa"/>
            <w:tcBorders>
              <w:top w:val="single" w:sz="4" w:space="0" w:color="auto"/>
              <w:left w:val="nil"/>
              <w:bottom w:val="single" w:sz="6" w:space="0" w:color="auto"/>
              <w:right w:val="nil"/>
            </w:tcBorders>
            <w:shd w:val="clear" w:color="auto" w:fill="auto"/>
            <w:vAlign w:val="bottom"/>
            <w:hideMark/>
          </w:tcPr>
          <w:p w:rsidR="00931351" w:rsidRPr="00931351" w:rsidRDefault="00931351" w:rsidP="00931351">
            <w:pPr>
              <w:pStyle w:val="Tablehead1"/>
            </w:pPr>
            <w:r w:rsidRPr="00931351">
              <w:t>Previous highest education level</w:t>
            </w:r>
          </w:p>
        </w:tc>
        <w:tc>
          <w:tcPr>
            <w:tcW w:w="1200" w:type="dxa"/>
            <w:tcBorders>
              <w:top w:val="single" w:sz="4" w:space="0" w:color="auto"/>
              <w:left w:val="nil"/>
              <w:bottom w:val="single" w:sz="6" w:space="0" w:color="auto"/>
              <w:right w:val="nil"/>
            </w:tcBorders>
            <w:shd w:val="clear" w:color="auto" w:fill="auto"/>
            <w:vAlign w:val="bottom"/>
            <w:hideMark/>
          </w:tcPr>
          <w:p w:rsidR="00931351" w:rsidRPr="00931351" w:rsidRDefault="00931351" w:rsidP="00142F1F">
            <w:pPr>
              <w:pStyle w:val="Tablehead1"/>
              <w:jc w:val="right"/>
            </w:pPr>
            <w:r w:rsidRPr="00931351">
              <w:t>Diploma or higher</w:t>
            </w:r>
          </w:p>
        </w:tc>
        <w:tc>
          <w:tcPr>
            <w:tcW w:w="1260" w:type="dxa"/>
            <w:tcBorders>
              <w:top w:val="single" w:sz="4" w:space="0" w:color="auto"/>
              <w:left w:val="nil"/>
              <w:bottom w:val="single" w:sz="6" w:space="0" w:color="auto"/>
              <w:right w:val="nil"/>
            </w:tcBorders>
            <w:shd w:val="clear" w:color="auto" w:fill="auto"/>
            <w:vAlign w:val="bottom"/>
            <w:hideMark/>
          </w:tcPr>
          <w:p w:rsidR="00931351" w:rsidRPr="00931351" w:rsidRDefault="00931351" w:rsidP="00142F1F">
            <w:pPr>
              <w:pStyle w:val="Tablehead1"/>
              <w:jc w:val="right"/>
            </w:pPr>
            <w:r w:rsidRPr="00931351">
              <w:t>Certificate III/IV</w:t>
            </w:r>
          </w:p>
        </w:tc>
        <w:tc>
          <w:tcPr>
            <w:tcW w:w="1240" w:type="dxa"/>
            <w:tcBorders>
              <w:top w:val="single" w:sz="4" w:space="0" w:color="auto"/>
              <w:left w:val="nil"/>
              <w:bottom w:val="single" w:sz="6" w:space="0" w:color="auto"/>
              <w:right w:val="nil"/>
            </w:tcBorders>
            <w:shd w:val="clear" w:color="auto" w:fill="auto"/>
            <w:vAlign w:val="bottom"/>
            <w:hideMark/>
          </w:tcPr>
          <w:p w:rsidR="00931351" w:rsidRPr="00931351" w:rsidRDefault="00931351" w:rsidP="00142F1F">
            <w:pPr>
              <w:pStyle w:val="Tablehead1"/>
              <w:jc w:val="right"/>
            </w:pPr>
            <w:r w:rsidRPr="00931351">
              <w:t>Certificate I/II</w:t>
            </w:r>
          </w:p>
        </w:tc>
        <w:tc>
          <w:tcPr>
            <w:tcW w:w="1320" w:type="dxa"/>
            <w:tcBorders>
              <w:top w:val="single" w:sz="4" w:space="0" w:color="auto"/>
              <w:left w:val="nil"/>
              <w:bottom w:val="single" w:sz="6" w:space="0" w:color="auto"/>
              <w:right w:val="nil"/>
            </w:tcBorders>
            <w:shd w:val="clear" w:color="auto" w:fill="auto"/>
            <w:vAlign w:val="bottom"/>
            <w:hideMark/>
          </w:tcPr>
          <w:p w:rsidR="00931351" w:rsidRPr="00931351" w:rsidRDefault="00931351" w:rsidP="00142F1F">
            <w:pPr>
              <w:pStyle w:val="Tablehead1"/>
              <w:jc w:val="right"/>
            </w:pPr>
            <w:r w:rsidRPr="00931351">
              <w:t>Other</w:t>
            </w:r>
            <w:r w:rsidRPr="00427DB2">
              <w:t>*</w:t>
            </w:r>
          </w:p>
        </w:tc>
        <w:tc>
          <w:tcPr>
            <w:tcW w:w="1300" w:type="dxa"/>
            <w:tcBorders>
              <w:top w:val="single" w:sz="4" w:space="0" w:color="auto"/>
              <w:left w:val="nil"/>
              <w:bottom w:val="single" w:sz="6" w:space="0" w:color="auto"/>
              <w:right w:val="nil"/>
            </w:tcBorders>
            <w:shd w:val="clear" w:color="auto" w:fill="auto"/>
            <w:vAlign w:val="bottom"/>
            <w:hideMark/>
          </w:tcPr>
          <w:p w:rsidR="00931351" w:rsidRPr="00931351" w:rsidRDefault="00931351" w:rsidP="00142F1F">
            <w:pPr>
              <w:pStyle w:val="Tablehead1"/>
              <w:jc w:val="right"/>
            </w:pPr>
            <w:r w:rsidRPr="00931351">
              <w:t>Total</w:t>
            </w:r>
          </w:p>
        </w:tc>
      </w:tr>
      <w:tr w:rsidR="00931351" w:rsidRPr="00931351" w:rsidTr="004F4810">
        <w:trPr>
          <w:trHeight w:val="300"/>
        </w:trPr>
        <w:tc>
          <w:tcPr>
            <w:tcW w:w="1843" w:type="dxa"/>
            <w:tcBorders>
              <w:top w:val="single" w:sz="6" w:space="0" w:color="auto"/>
              <w:left w:val="nil"/>
              <w:bottom w:val="nil"/>
              <w:right w:val="nil"/>
            </w:tcBorders>
            <w:shd w:val="clear" w:color="auto" w:fill="auto"/>
            <w:vAlign w:val="bottom"/>
            <w:hideMark/>
          </w:tcPr>
          <w:p w:rsidR="00931351" w:rsidRPr="00931351" w:rsidRDefault="00931351" w:rsidP="00931351">
            <w:pPr>
              <w:pStyle w:val="Tabletext"/>
            </w:pPr>
            <w:r w:rsidRPr="00931351">
              <w:t>Year 12</w:t>
            </w:r>
          </w:p>
        </w:tc>
        <w:tc>
          <w:tcPr>
            <w:tcW w:w="1200" w:type="dxa"/>
            <w:tcBorders>
              <w:top w:val="single" w:sz="6" w:space="0" w:color="auto"/>
              <w:left w:val="nil"/>
              <w:bottom w:val="nil"/>
              <w:right w:val="nil"/>
            </w:tcBorders>
            <w:shd w:val="clear" w:color="auto" w:fill="auto"/>
            <w:vAlign w:val="bottom"/>
            <w:hideMark/>
          </w:tcPr>
          <w:p w:rsidR="00931351" w:rsidRPr="00931351" w:rsidRDefault="00E308DF" w:rsidP="00142F1F">
            <w:pPr>
              <w:pStyle w:val="Tabletext"/>
              <w:jc w:val="right"/>
            </w:pPr>
            <w:r>
              <w:t xml:space="preserve">62 </w:t>
            </w:r>
            <w:r w:rsidR="00931351" w:rsidRPr="00931351">
              <w:t>071</w:t>
            </w:r>
          </w:p>
        </w:tc>
        <w:tc>
          <w:tcPr>
            <w:tcW w:w="1260" w:type="dxa"/>
            <w:tcBorders>
              <w:top w:val="single" w:sz="6" w:space="0" w:color="auto"/>
              <w:left w:val="nil"/>
              <w:bottom w:val="nil"/>
              <w:right w:val="nil"/>
            </w:tcBorders>
            <w:shd w:val="clear" w:color="auto" w:fill="auto"/>
            <w:vAlign w:val="bottom"/>
            <w:hideMark/>
          </w:tcPr>
          <w:p w:rsidR="00931351" w:rsidRPr="00931351" w:rsidRDefault="00931351" w:rsidP="00E308DF">
            <w:pPr>
              <w:pStyle w:val="Tabletext"/>
              <w:jc w:val="right"/>
            </w:pPr>
            <w:r w:rsidRPr="00931351">
              <w:t>210</w:t>
            </w:r>
            <w:r w:rsidR="00E308DF">
              <w:t xml:space="preserve"> </w:t>
            </w:r>
            <w:r w:rsidRPr="00931351">
              <w:t>724</w:t>
            </w:r>
          </w:p>
        </w:tc>
        <w:tc>
          <w:tcPr>
            <w:tcW w:w="1240" w:type="dxa"/>
            <w:tcBorders>
              <w:top w:val="single" w:sz="6" w:space="0" w:color="auto"/>
              <w:left w:val="nil"/>
              <w:bottom w:val="nil"/>
              <w:right w:val="nil"/>
            </w:tcBorders>
            <w:shd w:val="clear" w:color="auto" w:fill="auto"/>
            <w:vAlign w:val="bottom"/>
            <w:hideMark/>
          </w:tcPr>
          <w:p w:rsidR="00931351" w:rsidRPr="00931351" w:rsidRDefault="00931351" w:rsidP="00E308DF">
            <w:pPr>
              <w:pStyle w:val="Tabletext"/>
              <w:jc w:val="right"/>
            </w:pPr>
            <w:r w:rsidRPr="00931351">
              <w:t>55</w:t>
            </w:r>
            <w:r w:rsidR="00E308DF">
              <w:t xml:space="preserve"> </w:t>
            </w:r>
            <w:r w:rsidRPr="00931351">
              <w:t>418</w:t>
            </w:r>
          </w:p>
        </w:tc>
        <w:tc>
          <w:tcPr>
            <w:tcW w:w="1320" w:type="dxa"/>
            <w:tcBorders>
              <w:top w:val="single" w:sz="6" w:space="0" w:color="auto"/>
              <w:left w:val="nil"/>
              <w:bottom w:val="nil"/>
              <w:right w:val="nil"/>
            </w:tcBorders>
            <w:shd w:val="clear" w:color="auto" w:fill="auto"/>
            <w:vAlign w:val="bottom"/>
            <w:hideMark/>
          </w:tcPr>
          <w:p w:rsidR="00931351" w:rsidRPr="00931351" w:rsidRDefault="00931351" w:rsidP="00E308DF">
            <w:pPr>
              <w:pStyle w:val="Tabletext"/>
              <w:jc w:val="right"/>
            </w:pPr>
            <w:r w:rsidRPr="00931351">
              <w:t>54</w:t>
            </w:r>
            <w:r w:rsidR="00E308DF">
              <w:t xml:space="preserve"> </w:t>
            </w:r>
            <w:r w:rsidRPr="00931351">
              <w:t>394</w:t>
            </w:r>
          </w:p>
        </w:tc>
        <w:tc>
          <w:tcPr>
            <w:tcW w:w="1300" w:type="dxa"/>
            <w:tcBorders>
              <w:top w:val="single" w:sz="6" w:space="0" w:color="auto"/>
              <w:left w:val="nil"/>
              <w:bottom w:val="nil"/>
              <w:right w:val="nil"/>
            </w:tcBorders>
            <w:shd w:val="clear" w:color="auto" w:fill="auto"/>
            <w:vAlign w:val="bottom"/>
            <w:hideMark/>
          </w:tcPr>
          <w:p w:rsidR="00931351" w:rsidRPr="00931351" w:rsidRDefault="00931351" w:rsidP="00142F1F">
            <w:pPr>
              <w:pStyle w:val="Tabletext"/>
              <w:jc w:val="right"/>
            </w:pPr>
            <w:r w:rsidRPr="00931351">
              <w:t>382</w:t>
            </w:r>
            <w:r w:rsidR="00E308DF">
              <w:t xml:space="preserve"> </w:t>
            </w:r>
            <w:r w:rsidRPr="00931351">
              <w:t>607</w:t>
            </w:r>
          </w:p>
        </w:tc>
      </w:tr>
      <w:tr w:rsidR="00931351" w:rsidRPr="00931351" w:rsidTr="004F4810">
        <w:trPr>
          <w:trHeight w:val="300"/>
        </w:trPr>
        <w:tc>
          <w:tcPr>
            <w:tcW w:w="1843" w:type="dxa"/>
            <w:tcBorders>
              <w:top w:val="nil"/>
              <w:left w:val="nil"/>
              <w:bottom w:val="nil"/>
              <w:right w:val="nil"/>
            </w:tcBorders>
            <w:shd w:val="clear" w:color="auto" w:fill="auto"/>
            <w:vAlign w:val="bottom"/>
            <w:hideMark/>
          </w:tcPr>
          <w:p w:rsidR="00931351" w:rsidRPr="00931351" w:rsidRDefault="00931351" w:rsidP="00931351">
            <w:pPr>
              <w:pStyle w:val="Tabletext"/>
            </w:pPr>
            <w:r w:rsidRPr="00931351">
              <w:t>Year 11</w:t>
            </w:r>
          </w:p>
        </w:tc>
        <w:tc>
          <w:tcPr>
            <w:tcW w:w="1200" w:type="dxa"/>
            <w:tcBorders>
              <w:top w:val="nil"/>
              <w:left w:val="nil"/>
              <w:bottom w:val="nil"/>
              <w:right w:val="nil"/>
            </w:tcBorders>
            <w:shd w:val="clear" w:color="auto" w:fill="auto"/>
            <w:vAlign w:val="bottom"/>
            <w:hideMark/>
          </w:tcPr>
          <w:p w:rsidR="00931351" w:rsidRPr="00931351" w:rsidRDefault="00931351" w:rsidP="00E308DF">
            <w:pPr>
              <w:pStyle w:val="Tabletext"/>
              <w:jc w:val="right"/>
            </w:pPr>
            <w:r w:rsidRPr="00931351">
              <w:t>9</w:t>
            </w:r>
            <w:r w:rsidR="00E308DF">
              <w:t xml:space="preserve"> </w:t>
            </w:r>
            <w:r w:rsidRPr="00931351">
              <w:t>231</w:t>
            </w:r>
          </w:p>
        </w:tc>
        <w:tc>
          <w:tcPr>
            <w:tcW w:w="1260" w:type="dxa"/>
            <w:tcBorders>
              <w:top w:val="nil"/>
              <w:left w:val="nil"/>
              <w:bottom w:val="nil"/>
              <w:right w:val="nil"/>
            </w:tcBorders>
            <w:shd w:val="clear" w:color="auto" w:fill="auto"/>
            <w:vAlign w:val="bottom"/>
            <w:hideMark/>
          </w:tcPr>
          <w:p w:rsidR="00931351" w:rsidRPr="00931351" w:rsidRDefault="00931351" w:rsidP="00E308DF">
            <w:pPr>
              <w:pStyle w:val="Tabletext"/>
              <w:jc w:val="right"/>
            </w:pPr>
            <w:r w:rsidRPr="00931351">
              <w:t>80</w:t>
            </w:r>
            <w:r w:rsidR="00E308DF">
              <w:t xml:space="preserve"> </w:t>
            </w:r>
            <w:r w:rsidRPr="00931351">
              <w:t>108</w:t>
            </w:r>
          </w:p>
        </w:tc>
        <w:tc>
          <w:tcPr>
            <w:tcW w:w="1240" w:type="dxa"/>
            <w:tcBorders>
              <w:top w:val="nil"/>
              <w:left w:val="nil"/>
              <w:bottom w:val="nil"/>
              <w:right w:val="nil"/>
            </w:tcBorders>
            <w:shd w:val="clear" w:color="auto" w:fill="auto"/>
            <w:vAlign w:val="bottom"/>
            <w:hideMark/>
          </w:tcPr>
          <w:p w:rsidR="00931351" w:rsidRPr="00931351" w:rsidRDefault="00931351" w:rsidP="00E308DF">
            <w:pPr>
              <w:pStyle w:val="Tabletext"/>
              <w:jc w:val="right"/>
            </w:pPr>
            <w:r w:rsidRPr="00931351">
              <w:t>53</w:t>
            </w:r>
            <w:r w:rsidR="00E308DF">
              <w:t xml:space="preserve"> </w:t>
            </w:r>
            <w:r w:rsidRPr="00931351">
              <w:t>780</w:t>
            </w:r>
          </w:p>
        </w:tc>
        <w:tc>
          <w:tcPr>
            <w:tcW w:w="1320" w:type="dxa"/>
            <w:tcBorders>
              <w:top w:val="nil"/>
              <w:left w:val="nil"/>
              <w:bottom w:val="nil"/>
              <w:right w:val="nil"/>
            </w:tcBorders>
            <w:shd w:val="clear" w:color="auto" w:fill="auto"/>
            <w:vAlign w:val="bottom"/>
            <w:hideMark/>
          </w:tcPr>
          <w:p w:rsidR="00931351" w:rsidRPr="00931351" w:rsidRDefault="00931351" w:rsidP="00142F1F">
            <w:pPr>
              <w:pStyle w:val="Tabletext"/>
              <w:jc w:val="right"/>
            </w:pPr>
            <w:r w:rsidRPr="00931351">
              <w:t>27</w:t>
            </w:r>
            <w:r w:rsidR="00E308DF">
              <w:t xml:space="preserve"> </w:t>
            </w:r>
            <w:r w:rsidRPr="00931351">
              <w:t>142</w:t>
            </w:r>
          </w:p>
        </w:tc>
        <w:tc>
          <w:tcPr>
            <w:tcW w:w="1300" w:type="dxa"/>
            <w:tcBorders>
              <w:top w:val="nil"/>
              <w:left w:val="nil"/>
              <w:bottom w:val="nil"/>
              <w:right w:val="nil"/>
            </w:tcBorders>
            <w:shd w:val="clear" w:color="auto" w:fill="auto"/>
            <w:vAlign w:val="bottom"/>
            <w:hideMark/>
          </w:tcPr>
          <w:p w:rsidR="00931351" w:rsidRPr="00931351" w:rsidRDefault="00931351" w:rsidP="00142F1F">
            <w:pPr>
              <w:pStyle w:val="Tabletext"/>
              <w:jc w:val="right"/>
            </w:pPr>
            <w:r w:rsidRPr="00931351">
              <w:t>170</w:t>
            </w:r>
            <w:r w:rsidR="00E308DF">
              <w:t xml:space="preserve"> </w:t>
            </w:r>
            <w:r w:rsidRPr="00931351">
              <w:t>261</w:t>
            </w:r>
          </w:p>
        </w:tc>
      </w:tr>
      <w:tr w:rsidR="00931351" w:rsidRPr="00931351" w:rsidTr="004F4810">
        <w:trPr>
          <w:trHeight w:val="300"/>
        </w:trPr>
        <w:tc>
          <w:tcPr>
            <w:tcW w:w="1843" w:type="dxa"/>
            <w:tcBorders>
              <w:top w:val="nil"/>
              <w:left w:val="nil"/>
              <w:bottom w:val="nil"/>
              <w:right w:val="nil"/>
            </w:tcBorders>
            <w:shd w:val="clear" w:color="auto" w:fill="auto"/>
            <w:vAlign w:val="bottom"/>
            <w:hideMark/>
          </w:tcPr>
          <w:p w:rsidR="00931351" w:rsidRPr="00931351" w:rsidRDefault="00931351" w:rsidP="00931351">
            <w:pPr>
              <w:pStyle w:val="Tabletext"/>
            </w:pPr>
            <w:r w:rsidRPr="00931351">
              <w:t>Year 10</w:t>
            </w:r>
          </w:p>
        </w:tc>
        <w:tc>
          <w:tcPr>
            <w:tcW w:w="1200" w:type="dxa"/>
            <w:tcBorders>
              <w:top w:val="nil"/>
              <w:left w:val="nil"/>
              <w:bottom w:val="nil"/>
              <w:right w:val="nil"/>
            </w:tcBorders>
            <w:shd w:val="clear" w:color="auto" w:fill="auto"/>
            <w:vAlign w:val="bottom"/>
            <w:hideMark/>
          </w:tcPr>
          <w:p w:rsidR="00931351" w:rsidRPr="00931351" w:rsidRDefault="00931351" w:rsidP="00E308DF">
            <w:pPr>
              <w:pStyle w:val="Tabletext"/>
              <w:jc w:val="right"/>
            </w:pPr>
            <w:r w:rsidRPr="00931351">
              <w:t>9</w:t>
            </w:r>
            <w:r w:rsidR="00E308DF">
              <w:t xml:space="preserve"> </w:t>
            </w:r>
            <w:r w:rsidRPr="00931351">
              <w:t>287</w:t>
            </w:r>
          </w:p>
        </w:tc>
        <w:tc>
          <w:tcPr>
            <w:tcW w:w="1260" w:type="dxa"/>
            <w:tcBorders>
              <w:top w:val="nil"/>
              <w:left w:val="nil"/>
              <w:bottom w:val="nil"/>
              <w:right w:val="nil"/>
            </w:tcBorders>
            <w:shd w:val="clear" w:color="auto" w:fill="auto"/>
            <w:vAlign w:val="bottom"/>
            <w:hideMark/>
          </w:tcPr>
          <w:p w:rsidR="00931351" w:rsidRPr="00931351" w:rsidRDefault="00931351" w:rsidP="00E308DF">
            <w:pPr>
              <w:pStyle w:val="Tabletext"/>
              <w:jc w:val="right"/>
            </w:pPr>
            <w:r w:rsidRPr="00931351">
              <w:t>131</w:t>
            </w:r>
            <w:r w:rsidR="00E308DF">
              <w:t xml:space="preserve"> </w:t>
            </w:r>
            <w:r w:rsidRPr="00931351">
              <w:t>224</w:t>
            </w:r>
          </w:p>
        </w:tc>
        <w:tc>
          <w:tcPr>
            <w:tcW w:w="1240" w:type="dxa"/>
            <w:tcBorders>
              <w:top w:val="nil"/>
              <w:left w:val="nil"/>
              <w:bottom w:val="nil"/>
              <w:right w:val="nil"/>
            </w:tcBorders>
            <w:shd w:val="clear" w:color="auto" w:fill="auto"/>
            <w:vAlign w:val="bottom"/>
            <w:hideMark/>
          </w:tcPr>
          <w:p w:rsidR="00931351" w:rsidRPr="00931351" w:rsidRDefault="00931351" w:rsidP="00E308DF">
            <w:pPr>
              <w:pStyle w:val="Tabletext"/>
              <w:jc w:val="right"/>
            </w:pPr>
            <w:r w:rsidRPr="00931351">
              <w:t>97</w:t>
            </w:r>
            <w:r w:rsidR="00E308DF">
              <w:t xml:space="preserve"> </w:t>
            </w:r>
            <w:r w:rsidRPr="00931351">
              <w:t>422</w:t>
            </w:r>
          </w:p>
        </w:tc>
        <w:tc>
          <w:tcPr>
            <w:tcW w:w="1320" w:type="dxa"/>
            <w:tcBorders>
              <w:top w:val="nil"/>
              <w:left w:val="nil"/>
              <w:bottom w:val="nil"/>
              <w:right w:val="nil"/>
            </w:tcBorders>
            <w:shd w:val="clear" w:color="auto" w:fill="auto"/>
            <w:vAlign w:val="bottom"/>
            <w:hideMark/>
          </w:tcPr>
          <w:p w:rsidR="00931351" w:rsidRPr="00931351" w:rsidRDefault="00931351" w:rsidP="00142F1F">
            <w:pPr>
              <w:pStyle w:val="Tabletext"/>
              <w:jc w:val="right"/>
            </w:pPr>
            <w:r w:rsidRPr="00931351">
              <w:t>47</w:t>
            </w:r>
            <w:r w:rsidR="00E308DF">
              <w:t xml:space="preserve"> </w:t>
            </w:r>
            <w:r w:rsidRPr="00931351">
              <w:t>995</w:t>
            </w:r>
          </w:p>
        </w:tc>
        <w:tc>
          <w:tcPr>
            <w:tcW w:w="1300" w:type="dxa"/>
            <w:tcBorders>
              <w:top w:val="nil"/>
              <w:left w:val="nil"/>
              <w:bottom w:val="nil"/>
              <w:right w:val="nil"/>
            </w:tcBorders>
            <w:shd w:val="clear" w:color="auto" w:fill="auto"/>
            <w:vAlign w:val="bottom"/>
            <w:hideMark/>
          </w:tcPr>
          <w:p w:rsidR="00931351" w:rsidRPr="00931351" w:rsidRDefault="00931351" w:rsidP="00142F1F">
            <w:pPr>
              <w:pStyle w:val="Tabletext"/>
              <w:jc w:val="right"/>
            </w:pPr>
            <w:r w:rsidRPr="00931351">
              <w:t>285</w:t>
            </w:r>
            <w:r w:rsidR="00E308DF">
              <w:t xml:space="preserve"> </w:t>
            </w:r>
            <w:r w:rsidRPr="00931351">
              <w:t>928</w:t>
            </w:r>
          </w:p>
        </w:tc>
      </w:tr>
      <w:tr w:rsidR="00931351" w:rsidRPr="00931351" w:rsidTr="004F4810">
        <w:trPr>
          <w:trHeight w:val="300"/>
        </w:trPr>
        <w:tc>
          <w:tcPr>
            <w:tcW w:w="1843" w:type="dxa"/>
            <w:tcBorders>
              <w:top w:val="nil"/>
              <w:left w:val="nil"/>
              <w:bottom w:val="nil"/>
              <w:right w:val="nil"/>
            </w:tcBorders>
            <w:shd w:val="clear" w:color="auto" w:fill="auto"/>
            <w:vAlign w:val="bottom"/>
            <w:hideMark/>
          </w:tcPr>
          <w:p w:rsidR="00931351" w:rsidRPr="00931351" w:rsidRDefault="00931351" w:rsidP="00931351">
            <w:pPr>
              <w:pStyle w:val="Tabletext"/>
            </w:pPr>
            <w:r w:rsidRPr="00931351">
              <w:t>Year 9 or lower</w:t>
            </w:r>
          </w:p>
        </w:tc>
        <w:tc>
          <w:tcPr>
            <w:tcW w:w="1200" w:type="dxa"/>
            <w:tcBorders>
              <w:top w:val="nil"/>
              <w:left w:val="nil"/>
              <w:bottom w:val="nil"/>
              <w:right w:val="nil"/>
            </w:tcBorders>
            <w:shd w:val="clear" w:color="auto" w:fill="auto"/>
            <w:vAlign w:val="bottom"/>
            <w:hideMark/>
          </w:tcPr>
          <w:p w:rsidR="00931351" w:rsidRPr="00931351" w:rsidRDefault="00931351" w:rsidP="00E308DF">
            <w:pPr>
              <w:pStyle w:val="Tabletext"/>
              <w:jc w:val="right"/>
            </w:pPr>
            <w:r w:rsidRPr="00931351">
              <w:t>1</w:t>
            </w:r>
            <w:r w:rsidR="00E308DF">
              <w:t xml:space="preserve"> </w:t>
            </w:r>
            <w:r w:rsidRPr="00931351">
              <w:t>720</w:t>
            </w:r>
          </w:p>
        </w:tc>
        <w:tc>
          <w:tcPr>
            <w:tcW w:w="1260" w:type="dxa"/>
            <w:tcBorders>
              <w:top w:val="nil"/>
              <w:left w:val="nil"/>
              <w:bottom w:val="nil"/>
              <w:right w:val="nil"/>
            </w:tcBorders>
            <w:shd w:val="clear" w:color="auto" w:fill="auto"/>
            <w:vAlign w:val="bottom"/>
            <w:hideMark/>
          </w:tcPr>
          <w:p w:rsidR="00931351" w:rsidRPr="00931351" w:rsidRDefault="00931351" w:rsidP="00E308DF">
            <w:pPr>
              <w:pStyle w:val="Tabletext"/>
              <w:jc w:val="right"/>
            </w:pPr>
            <w:r w:rsidRPr="00931351">
              <w:t>31</w:t>
            </w:r>
            <w:r w:rsidR="00E308DF">
              <w:t xml:space="preserve"> </w:t>
            </w:r>
            <w:r w:rsidRPr="00931351">
              <w:t>334</w:t>
            </w:r>
          </w:p>
        </w:tc>
        <w:tc>
          <w:tcPr>
            <w:tcW w:w="1240" w:type="dxa"/>
            <w:tcBorders>
              <w:top w:val="nil"/>
              <w:left w:val="nil"/>
              <w:bottom w:val="nil"/>
              <w:right w:val="nil"/>
            </w:tcBorders>
            <w:shd w:val="clear" w:color="auto" w:fill="auto"/>
            <w:vAlign w:val="bottom"/>
            <w:hideMark/>
          </w:tcPr>
          <w:p w:rsidR="00931351" w:rsidRPr="00931351" w:rsidRDefault="00931351" w:rsidP="00E308DF">
            <w:pPr>
              <w:pStyle w:val="Tabletext"/>
              <w:jc w:val="right"/>
            </w:pPr>
            <w:r w:rsidRPr="00931351">
              <w:t>56</w:t>
            </w:r>
            <w:r w:rsidR="00E308DF">
              <w:t xml:space="preserve"> </w:t>
            </w:r>
            <w:r w:rsidRPr="00931351">
              <w:t>174</w:t>
            </w:r>
          </w:p>
        </w:tc>
        <w:tc>
          <w:tcPr>
            <w:tcW w:w="1320" w:type="dxa"/>
            <w:tcBorders>
              <w:top w:val="nil"/>
              <w:left w:val="nil"/>
              <w:bottom w:val="nil"/>
              <w:right w:val="nil"/>
            </w:tcBorders>
            <w:shd w:val="clear" w:color="auto" w:fill="auto"/>
            <w:vAlign w:val="bottom"/>
            <w:hideMark/>
          </w:tcPr>
          <w:p w:rsidR="00931351" w:rsidRPr="00931351" w:rsidRDefault="00931351" w:rsidP="00142F1F">
            <w:pPr>
              <w:pStyle w:val="Tabletext"/>
              <w:jc w:val="right"/>
            </w:pPr>
            <w:r w:rsidRPr="00931351">
              <w:t>33</w:t>
            </w:r>
            <w:r w:rsidR="00E308DF">
              <w:t xml:space="preserve"> </w:t>
            </w:r>
            <w:r w:rsidRPr="00931351">
              <w:t>621</w:t>
            </w:r>
          </w:p>
        </w:tc>
        <w:tc>
          <w:tcPr>
            <w:tcW w:w="1300" w:type="dxa"/>
            <w:tcBorders>
              <w:top w:val="nil"/>
              <w:left w:val="nil"/>
              <w:bottom w:val="nil"/>
              <w:right w:val="nil"/>
            </w:tcBorders>
            <w:shd w:val="clear" w:color="auto" w:fill="auto"/>
            <w:vAlign w:val="bottom"/>
            <w:hideMark/>
          </w:tcPr>
          <w:p w:rsidR="00931351" w:rsidRPr="00931351" w:rsidRDefault="00931351" w:rsidP="00142F1F">
            <w:pPr>
              <w:pStyle w:val="Tabletext"/>
              <w:jc w:val="right"/>
            </w:pPr>
            <w:r w:rsidRPr="00931351">
              <w:t>122</w:t>
            </w:r>
            <w:r w:rsidR="00E308DF">
              <w:t xml:space="preserve"> </w:t>
            </w:r>
            <w:r w:rsidRPr="00931351">
              <w:t>849</w:t>
            </w:r>
          </w:p>
        </w:tc>
      </w:tr>
      <w:tr w:rsidR="00931351" w:rsidRPr="00931351" w:rsidTr="004F4810">
        <w:trPr>
          <w:trHeight w:val="300"/>
        </w:trPr>
        <w:tc>
          <w:tcPr>
            <w:tcW w:w="1843" w:type="dxa"/>
            <w:tcBorders>
              <w:top w:val="nil"/>
              <w:left w:val="nil"/>
              <w:bottom w:val="single" w:sz="6" w:space="0" w:color="auto"/>
              <w:right w:val="nil"/>
            </w:tcBorders>
            <w:shd w:val="clear" w:color="auto" w:fill="auto"/>
            <w:vAlign w:val="bottom"/>
            <w:hideMark/>
          </w:tcPr>
          <w:p w:rsidR="00931351" w:rsidRPr="00931351" w:rsidRDefault="00931351" w:rsidP="00931351">
            <w:pPr>
              <w:pStyle w:val="Tabletext"/>
            </w:pPr>
            <w:r w:rsidRPr="00931351">
              <w:t>Did not go to school</w:t>
            </w:r>
          </w:p>
        </w:tc>
        <w:tc>
          <w:tcPr>
            <w:tcW w:w="1200" w:type="dxa"/>
            <w:tcBorders>
              <w:top w:val="nil"/>
              <w:left w:val="nil"/>
              <w:bottom w:val="single" w:sz="6" w:space="0" w:color="auto"/>
              <w:right w:val="nil"/>
            </w:tcBorders>
            <w:shd w:val="clear" w:color="auto" w:fill="auto"/>
            <w:vAlign w:val="bottom"/>
            <w:hideMark/>
          </w:tcPr>
          <w:p w:rsidR="00931351" w:rsidRPr="00931351" w:rsidRDefault="00931351" w:rsidP="00142F1F">
            <w:pPr>
              <w:pStyle w:val="Tabletext"/>
              <w:jc w:val="right"/>
            </w:pPr>
            <w:r w:rsidRPr="00931351">
              <w:t>148</w:t>
            </w:r>
          </w:p>
        </w:tc>
        <w:tc>
          <w:tcPr>
            <w:tcW w:w="1260" w:type="dxa"/>
            <w:tcBorders>
              <w:top w:val="nil"/>
              <w:left w:val="nil"/>
              <w:bottom w:val="single" w:sz="6" w:space="0" w:color="auto"/>
              <w:right w:val="nil"/>
            </w:tcBorders>
            <w:shd w:val="clear" w:color="auto" w:fill="auto"/>
            <w:vAlign w:val="bottom"/>
            <w:hideMark/>
          </w:tcPr>
          <w:p w:rsidR="00931351" w:rsidRPr="00931351" w:rsidRDefault="00931351" w:rsidP="00142F1F">
            <w:pPr>
              <w:pStyle w:val="Tabletext"/>
              <w:jc w:val="right"/>
            </w:pPr>
            <w:r w:rsidRPr="00931351">
              <w:t>553</w:t>
            </w:r>
          </w:p>
        </w:tc>
        <w:tc>
          <w:tcPr>
            <w:tcW w:w="1240" w:type="dxa"/>
            <w:tcBorders>
              <w:top w:val="nil"/>
              <w:left w:val="nil"/>
              <w:bottom w:val="single" w:sz="6" w:space="0" w:color="auto"/>
              <w:right w:val="nil"/>
            </w:tcBorders>
            <w:shd w:val="clear" w:color="auto" w:fill="auto"/>
            <w:vAlign w:val="bottom"/>
            <w:hideMark/>
          </w:tcPr>
          <w:p w:rsidR="00931351" w:rsidRPr="00931351" w:rsidRDefault="00931351" w:rsidP="00E308DF">
            <w:pPr>
              <w:pStyle w:val="Tabletext"/>
              <w:jc w:val="right"/>
            </w:pPr>
            <w:r w:rsidRPr="00931351">
              <w:t>2</w:t>
            </w:r>
            <w:r w:rsidR="00E308DF">
              <w:t xml:space="preserve"> </w:t>
            </w:r>
            <w:r w:rsidRPr="00931351">
              <w:t>137</w:t>
            </w:r>
          </w:p>
        </w:tc>
        <w:tc>
          <w:tcPr>
            <w:tcW w:w="1320" w:type="dxa"/>
            <w:tcBorders>
              <w:top w:val="nil"/>
              <w:left w:val="nil"/>
              <w:bottom w:val="single" w:sz="6" w:space="0" w:color="auto"/>
              <w:right w:val="nil"/>
            </w:tcBorders>
            <w:shd w:val="clear" w:color="auto" w:fill="auto"/>
            <w:vAlign w:val="bottom"/>
            <w:hideMark/>
          </w:tcPr>
          <w:p w:rsidR="00931351" w:rsidRPr="00931351" w:rsidRDefault="00931351" w:rsidP="00142F1F">
            <w:pPr>
              <w:pStyle w:val="Tabletext"/>
              <w:jc w:val="right"/>
            </w:pPr>
            <w:r w:rsidRPr="00931351">
              <w:t>2</w:t>
            </w:r>
            <w:r w:rsidR="00E308DF">
              <w:t xml:space="preserve"> </w:t>
            </w:r>
            <w:r w:rsidRPr="00931351">
              <w:t>283</w:t>
            </w:r>
          </w:p>
        </w:tc>
        <w:tc>
          <w:tcPr>
            <w:tcW w:w="1300" w:type="dxa"/>
            <w:tcBorders>
              <w:top w:val="nil"/>
              <w:left w:val="nil"/>
              <w:bottom w:val="single" w:sz="6" w:space="0" w:color="auto"/>
              <w:right w:val="nil"/>
            </w:tcBorders>
            <w:shd w:val="clear" w:color="auto" w:fill="auto"/>
            <w:vAlign w:val="bottom"/>
            <w:hideMark/>
          </w:tcPr>
          <w:p w:rsidR="00931351" w:rsidRPr="00931351" w:rsidRDefault="00931351" w:rsidP="00142F1F">
            <w:pPr>
              <w:pStyle w:val="Tabletext"/>
              <w:jc w:val="right"/>
            </w:pPr>
            <w:r w:rsidRPr="00931351">
              <w:t>5</w:t>
            </w:r>
            <w:r w:rsidR="00E308DF">
              <w:t xml:space="preserve"> </w:t>
            </w:r>
            <w:r w:rsidRPr="00931351">
              <w:t>121</w:t>
            </w:r>
          </w:p>
        </w:tc>
      </w:tr>
      <w:tr w:rsidR="00931351" w:rsidRPr="003F12B2" w:rsidTr="003F12B2">
        <w:trPr>
          <w:trHeight w:val="300"/>
        </w:trPr>
        <w:tc>
          <w:tcPr>
            <w:tcW w:w="1843" w:type="dxa"/>
            <w:tcBorders>
              <w:top w:val="single" w:sz="6" w:space="0" w:color="auto"/>
              <w:left w:val="nil"/>
              <w:bottom w:val="single" w:sz="4" w:space="0" w:color="auto"/>
              <w:right w:val="nil"/>
            </w:tcBorders>
            <w:shd w:val="clear" w:color="auto" w:fill="auto"/>
            <w:vAlign w:val="center"/>
            <w:hideMark/>
          </w:tcPr>
          <w:p w:rsidR="00931351" w:rsidRPr="003F12B2" w:rsidRDefault="00931351" w:rsidP="003F12B2">
            <w:pPr>
              <w:pStyle w:val="Tabletext"/>
              <w:rPr>
                <w:b/>
              </w:rPr>
            </w:pPr>
            <w:r w:rsidRPr="003F12B2">
              <w:rPr>
                <w:b/>
              </w:rPr>
              <w:t>Total</w:t>
            </w:r>
          </w:p>
        </w:tc>
        <w:tc>
          <w:tcPr>
            <w:tcW w:w="1200" w:type="dxa"/>
            <w:tcBorders>
              <w:top w:val="single" w:sz="6" w:space="0" w:color="auto"/>
              <w:left w:val="nil"/>
              <w:bottom w:val="single" w:sz="4" w:space="0" w:color="auto"/>
              <w:right w:val="nil"/>
            </w:tcBorders>
            <w:shd w:val="clear" w:color="auto" w:fill="auto"/>
            <w:vAlign w:val="center"/>
            <w:hideMark/>
          </w:tcPr>
          <w:p w:rsidR="00931351" w:rsidRPr="003F12B2" w:rsidRDefault="00931351" w:rsidP="003F12B2">
            <w:pPr>
              <w:pStyle w:val="Tabletext"/>
              <w:jc w:val="right"/>
              <w:rPr>
                <w:b/>
              </w:rPr>
            </w:pPr>
            <w:r w:rsidRPr="003F12B2">
              <w:rPr>
                <w:b/>
              </w:rPr>
              <w:t>82</w:t>
            </w:r>
            <w:r w:rsidR="00E308DF" w:rsidRPr="003F12B2">
              <w:rPr>
                <w:b/>
              </w:rPr>
              <w:t xml:space="preserve"> </w:t>
            </w:r>
            <w:r w:rsidRPr="003F12B2">
              <w:rPr>
                <w:b/>
              </w:rPr>
              <w:t>457</w:t>
            </w:r>
          </w:p>
        </w:tc>
        <w:tc>
          <w:tcPr>
            <w:tcW w:w="1260" w:type="dxa"/>
            <w:tcBorders>
              <w:top w:val="single" w:sz="6" w:space="0" w:color="auto"/>
              <w:left w:val="nil"/>
              <w:bottom w:val="single" w:sz="4" w:space="0" w:color="auto"/>
              <w:right w:val="nil"/>
            </w:tcBorders>
            <w:shd w:val="clear" w:color="auto" w:fill="auto"/>
            <w:vAlign w:val="center"/>
            <w:hideMark/>
          </w:tcPr>
          <w:p w:rsidR="00931351" w:rsidRPr="003F12B2" w:rsidRDefault="00931351" w:rsidP="003F12B2">
            <w:pPr>
              <w:pStyle w:val="Tabletext"/>
              <w:jc w:val="right"/>
              <w:rPr>
                <w:b/>
              </w:rPr>
            </w:pPr>
            <w:r w:rsidRPr="003F12B2">
              <w:rPr>
                <w:b/>
              </w:rPr>
              <w:t>453</w:t>
            </w:r>
            <w:r w:rsidR="00E308DF" w:rsidRPr="003F12B2">
              <w:rPr>
                <w:b/>
              </w:rPr>
              <w:t xml:space="preserve"> </w:t>
            </w:r>
            <w:r w:rsidRPr="003F12B2">
              <w:rPr>
                <w:b/>
              </w:rPr>
              <w:t>943</w:t>
            </w:r>
          </w:p>
        </w:tc>
        <w:tc>
          <w:tcPr>
            <w:tcW w:w="1240" w:type="dxa"/>
            <w:tcBorders>
              <w:top w:val="single" w:sz="6" w:space="0" w:color="auto"/>
              <w:left w:val="nil"/>
              <w:bottom w:val="single" w:sz="4" w:space="0" w:color="auto"/>
              <w:right w:val="nil"/>
            </w:tcBorders>
            <w:shd w:val="clear" w:color="auto" w:fill="auto"/>
            <w:vAlign w:val="center"/>
            <w:hideMark/>
          </w:tcPr>
          <w:p w:rsidR="00931351" w:rsidRPr="003F12B2" w:rsidRDefault="00931351" w:rsidP="003F12B2">
            <w:pPr>
              <w:pStyle w:val="Tabletext"/>
              <w:jc w:val="right"/>
              <w:rPr>
                <w:b/>
              </w:rPr>
            </w:pPr>
            <w:r w:rsidRPr="003F12B2">
              <w:rPr>
                <w:b/>
              </w:rPr>
              <w:t>264</w:t>
            </w:r>
            <w:r w:rsidR="00E308DF" w:rsidRPr="003F12B2">
              <w:rPr>
                <w:b/>
              </w:rPr>
              <w:t xml:space="preserve"> </w:t>
            </w:r>
            <w:r w:rsidRPr="003F12B2">
              <w:rPr>
                <w:b/>
              </w:rPr>
              <w:t>931</w:t>
            </w:r>
          </w:p>
        </w:tc>
        <w:tc>
          <w:tcPr>
            <w:tcW w:w="1320" w:type="dxa"/>
            <w:tcBorders>
              <w:top w:val="single" w:sz="6" w:space="0" w:color="auto"/>
              <w:left w:val="nil"/>
              <w:bottom w:val="single" w:sz="4" w:space="0" w:color="auto"/>
              <w:right w:val="nil"/>
            </w:tcBorders>
            <w:shd w:val="clear" w:color="auto" w:fill="auto"/>
            <w:vAlign w:val="center"/>
            <w:hideMark/>
          </w:tcPr>
          <w:p w:rsidR="00931351" w:rsidRPr="003F12B2" w:rsidRDefault="00931351" w:rsidP="003F12B2">
            <w:pPr>
              <w:pStyle w:val="Tabletext"/>
              <w:jc w:val="right"/>
              <w:rPr>
                <w:b/>
              </w:rPr>
            </w:pPr>
            <w:r w:rsidRPr="003F12B2">
              <w:rPr>
                <w:b/>
              </w:rPr>
              <w:t>165</w:t>
            </w:r>
            <w:r w:rsidR="00E308DF" w:rsidRPr="003F12B2">
              <w:rPr>
                <w:b/>
              </w:rPr>
              <w:t xml:space="preserve"> </w:t>
            </w:r>
            <w:r w:rsidRPr="003F12B2">
              <w:rPr>
                <w:b/>
              </w:rPr>
              <w:t>435</w:t>
            </w:r>
          </w:p>
        </w:tc>
        <w:tc>
          <w:tcPr>
            <w:tcW w:w="1300" w:type="dxa"/>
            <w:tcBorders>
              <w:top w:val="single" w:sz="6" w:space="0" w:color="auto"/>
              <w:left w:val="nil"/>
              <w:bottom w:val="single" w:sz="4" w:space="0" w:color="auto"/>
              <w:right w:val="nil"/>
            </w:tcBorders>
            <w:shd w:val="clear" w:color="auto" w:fill="auto"/>
            <w:vAlign w:val="center"/>
            <w:hideMark/>
          </w:tcPr>
          <w:p w:rsidR="00931351" w:rsidRPr="003F12B2" w:rsidRDefault="00931351" w:rsidP="00427DB2">
            <w:pPr>
              <w:pStyle w:val="Tabletext"/>
              <w:numPr>
                <w:ilvl w:val="0"/>
                <w:numId w:val="49"/>
              </w:numPr>
              <w:jc w:val="right"/>
              <w:rPr>
                <w:b/>
              </w:rPr>
            </w:pPr>
            <w:r w:rsidRPr="003F12B2">
              <w:rPr>
                <w:b/>
              </w:rPr>
              <w:t>766</w:t>
            </w:r>
          </w:p>
        </w:tc>
      </w:tr>
    </w:tbl>
    <w:p w:rsidR="00691E72" w:rsidRDefault="00427DB2" w:rsidP="00427DB2">
      <w:pPr>
        <w:pStyle w:val="Source"/>
      </w:pPr>
      <w:r>
        <w:t xml:space="preserve">* </w:t>
      </w:r>
      <w:r w:rsidR="00691E72" w:rsidRPr="00931351">
        <w:t>Other includes non-AQF qualification and other</w:t>
      </w:r>
      <w:r w:rsidR="00691E72">
        <w:t>.</w:t>
      </w:r>
    </w:p>
    <w:p w:rsidR="00C66D88" w:rsidRPr="00E06F26" w:rsidRDefault="00931351" w:rsidP="000A0A6C">
      <w:pPr>
        <w:pStyle w:val="Source"/>
      </w:pPr>
      <w:r>
        <w:t xml:space="preserve">Source: NCVER </w:t>
      </w:r>
      <w:r w:rsidR="00691E72">
        <w:t>National Provider Collection</w:t>
      </w:r>
      <w:r w:rsidR="005645FE">
        <w:t xml:space="preserve"> (</w:t>
      </w:r>
      <w:r>
        <w:t>2009</w:t>
      </w:r>
      <w:r w:rsidR="005645FE">
        <w:t>)</w:t>
      </w:r>
      <w:r w:rsidR="00E06F26">
        <w:t xml:space="preserve">. </w:t>
      </w:r>
    </w:p>
    <w:p w:rsidR="001263B5" w:rsidRDefault="001263B5" w:rsidP="001263B5">
      <w:pPr>
        <w:pStyle w:val="Heading2"/>
      </w:pPr>
      <w:bookmarkStart w:id="26" w:name="_Toc239134178"/>
      <w:bookmarkStart w:id="27" w:name="_Toc285533785"/>
      <w:r>
        <w:t>VET to VET or higher education</w:t>
      </w:r>
      <w:bookmarkEnd w:id="26"/>
      <w:bookmarkEnd w:id="27"/>
    </w:p>
    <w:p w:rsidR="001263B5" w:rsidRDefault="001263B5" w:rsidP="007417F1">
      <w:pPr>
        <w:pStyle w:val="Text"/>
      </w:pPr>
      <w:r>
        <w:t>In this section we examine the movement between qualifications within the VET sector itself as well as between VET and higher education. We can look at this in two ways. First</w:t>
      </w:r>
      <w:r w:rsidR="00691E72">
        <w:t>,</w:t>
      </w:r>
      <w:r>
        <w:t xml:space="preserve"> we can consider current students who have a previous qualification.</w:t>
      </w:r>
      <w:r w:rsidRPr="003C0B12">
        <w:t xml:space="preserve"> </w:t>
      </w:r>
      <w:r>
        <w:t>Secondly, we can look at the study destinations of VET graduates.</w:t>
      </w:r>
    </w:p>
    <w:p w:rsidR="001263B5" w:rsidRDefault="001263B5" w:rsidP="001263B5">
      <w:pPr>
        <w:pStyle w:val="Heading3"/>
      </w:pPr>
      <w:r>
        <w:t>Prior education</w:t>
      </w:r>
    </w:p>
    <w:p w:rsidR="001263B5" w:rsidRDefault="001263B5" w:rsidP="007417F1">
      <w:pPr>
        <w:pStyle w:val="Text"/>
      </w:pPr>
      <w:r>
        <w:t xml:space="preserve">The information in tables 3 and 4 pertains to the highest prior level of qualification held by current VET students. The information is categorised by current qualification being undertaken (table 3) or by field of education of current qualification (table 4). </w:t>
      </w:r>
    </w:p>
    <w:p w:rsidR="001263B5" w:rsidRDefault="001263B5" w:rsidP="002C123D">
      <w:pPr>
        <w:pStyle w:val="tabletitle"/>
        <w:tabs>
          <w:tab w:val="clear" w:pos="992"/>
          <w:tab w:val="left" w:pos="709"/>
        </w:tabs>
      </w:pPr>
      <w:bookmarkStart w:id="28" w:name="_Toc239134225"/>
      <w:bookmarkStart w:id="29" w:name="_Toc285533799"/>
      <w:r w:rsidRPr="00AB0D04">
        <w:t>Table</w:t>
      </w:r>
      <w:r>
        <w:t xml:space="preserve"> 3</w:t>
      </w:r>
      <w:r w:rsidR="00691E72">
        <w:tab/>
      </w:r>
      <w:r w:rsidRPr="00AB0D04">
        <w:t xml:space="preserve">Highest prior qualification by </w:t>
      </w:r>
      <w:r>
        <w:t xml:space="preserve">current qualification of VET students </w:t>
      </w:r>
      <w:r w:rsidRPr="00AB0D04">
        <w:t>200</w:t>
      </w:r>
      <w:r>
        <w:t>9</w:t>
      </w:r>
      <w:bookmarkEnd w:id="28"/>
      <w:bookmarkEnd w:id="29"/>
    </w:p>
    <w:tbl>
      <w:tblPr>
        <w:tblW w:w="680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843"/>
        <w:gridCol w:w="1134"/>
        <w:gridCol w:w="1276"/>
        <w:gridCol w:w="1276"/>
        <w:gridCol w:w="1275"/>
      </w:tblGrid>
      <w:tr w:rsidR="00640506" w:rsidRPr="00640506" w:rsidTr="003F12B2">
        <w:trPr>
          <w:trHeight w:val="300"/>
        </w:trPr>
        <w:tc>
          <w:tcPr>
            <w:tcW w:w="1843" w:type="dxa"/>
            <w:tcBorders>
              <w:left w:val="nil"/>
              <w:bottom w:val="single" w:sz="6" w:space="0" w:color="auto"/>
              <w:right w:val="nil"/>
            </w:tcBorders>
            <w:shd w:val="clear" w:color="auto" w:fill="auto"/>
            <w:vAlign w:val="bottom"/>
            <w:hideMark/>
          </w:tcPr>
          <w:p w:rsidR="00640506" w:rsidRPr="00640506" w:rsidRDefault="00640506" w:rsidP="00640506">
            <w:pPr>
              <w:pStyle w:val="Tablehead1"/>
            </w:pPr>
            <w:r w:rsidRPr="00640506">
              <w:t>Previous highest education level</w:t>
            </w:r>
          </w:p>
        </w:tc>
        <w:tc>
          <w:tcPr>
            <w:tcW w:w="1134" w:type="dxa"/>
            <w:tcBorders>
              <w:left w:val="nil"/>
              <w:bottom w:val="single" w:sz="6" w:space="0" w:color="auto"/>
              <w:right w:val="nil"/>
            </w:tcBorders>
            <w:shd w:val="clear" w:color="auto" w:fill="auto"/>
            <w:noWrap/>
            <w:vAlign w:val="bottom"/>
            <w:hideMark/>
          </w:tcPr>
          <w:p w:rsidR="00640506" w:rsidRPr="00640506" w:rsidRDefault="00640506" w:rsidP="00640506">
            <w:pPr>
              <w:pStyle w:val="Tablehead1"/>
              <w:jc w:val="right"/>
            </w:pPr>
            <w:r w:rsidRPr="00640506">
              <w:t>Diploma or higher</w:t>
            </w:r>
          </w:p>
        </w:tc>
        <w:tc>
          <w:tcPr>
            <w:tcW w:w="1276" w:type="dxa"/>
            <w:tcBorders>
              <w:left w:val="nil"/>
              <w:bottom w:val="single" w:sz="6" w:space="0" w:color="auto"/>
              <w:right w:val="nil"/>
            </w:tcBorders>
            <w:shd w:val="clear" w:color="auto" w:fill="auto"/>
            <w:noWrap/>
            <w:vAlign w:val="bottom"/>
            <w:hideMark/>
          </w:tcPr>
          <w:p w:rsidR="00640506" w:rsidRPr="00640506" w:rsidRDefault="00640506" w:rsidP="00640506">
            <w:pPr>
              <w:pStyle w:val="Tablehead1"/>
              <w:jc w:val="right"/>
            </w:pPr>
            <w:r w:rsidRPr="00640506">
              <w:t>Cert</w:t>
            </w:r>
            <w:r w:rsidR="002C123D">
              <w:t>.</w:t>
            </w:r>
            <w:r w:rsidRPr="00640506">
              <w:t xml:space="preserve"> III/IV</w:t>
            </w:r>
          </w:p>
        </w:tc>
        <w:tc>
          <w:tcPr>
            <w:tcW w:w="1276" w:type="dxa"/>
            <w:tcBorders>
              <w:left w:val="nil"/>
              <w:bottom w:val="single" w:sz="6" w:space="0" w:color="auto"/>
              <w:right w:val="nil"/>
            </w:tcBorders>
            <w:shd w:val="clear" w:color="auto" w:fill="auto"/>
            <w:noWrap/>
            <w:vAlign w:val="bottom"/>
            <w:hideMark/>
          </w:tcPr>
          <w:p w:rsidR="00640506" w:rsidRPr="00640506" w:rsidRDefault="00640506" w:rsidP="00640506">
            <w:pPr>
              <w:pStyle w:val="Tablehead1"/>
              <w:jc w:val="right"/>
            </w:pPr>
            <w:r w:rsidRPr="00640506">
              <w:t>Cert</w:t>
            </w:r>
            <w:r w:rsidR="002C123D">
              <w:t>.</w:t>
            </w:r>
            <w:r w:rsidRPr="00640506">
              <w:t xml:space="preserve"> I/II</w:t>
            </w:r>
          </w:p>
        </w:tc>
        <w:tc>
          <w:tcPr>
            <w:tcW w:w="1275" w:type="dxa"/>
            <w:tcBorders>
              <w:left w:val="nil"/>
              <w:bottom w:val="single" w:sz="6" w:space="0" w:color="auto"/>
              <w:right w:val="nil"/>
            </w:tcBorders>
            <w:shd w:val="clear" w:color="auto" w:fill="auto"/>
            <w:noWrap/>
            <w:vAlign w:val="bottom"/>
            <w:hideMark/>
          </w:tcPr>
          <w:p w:rsidR="00640506" w:rsidRPr="00640506" w:rsidRDefault="00640506" w:rsidP="00640506">
            <w:pPr>
              <w:pStyle w:val="Tablehead1"/>
              <w:jc w:val="right"/>
            </w:pPr>
            <w:r w:rsidRPr="00640506">
              <w:t>Other**</w:t>
            </w:r>
          </w:p>
        </w:tc>
      </w:tr>
      <w:tr w:rsidR="00640506" w:rsidRPr="00640506" w:rsidTr="003F12B2">
        <w:trPr>
          <w:trHeight w:val="300"/>
        </w:trPr>
        <w:tc>
          <w:tcPr>
            <w:tcW w:w="1843" w:type="dxa"/>
            <w:tcBorders>
              <w:left w:val="nil"/>
              <w:bottom w:val="nil"/>
              <w:right w:val="nil"/>
            </w:tcBorders>
            <w:shd w:val="clear" w:color="auto" w:fill="auto"/>
            <w:noWrap/>
            <w:vAlign w:val="bottom"/>
            <w:hideMark/>
          </w:tcPr>
          <w:p w:rsidR="00640506" w:rsidRPr="00640506" w:rsidRDefault="00640506" w:rsidP="00640506">
            <w:pPr>
              <w:pStyle w:val="Tabletext"/>
            </w:pPr>
            <w:r w:rsidRPr="00640506">
              <w:t>Bachelor or higher</w:t>
            </w:r>
          </w:p>
        </w:tc>
        <w:tc>
          <w:tcPr>
            <w:tcW w:w="1134" w:type="dxa"/>
            <w:tcBorders>
              <w:left w:val="nil"/>
              <w:bottom w:val="nil"/>
              <w:right w:val="nil"/>
            </w:tcBorders>
            <w:shd w:val="clear" w:color="auto" w:fill="auto"/>
            <w:noWrap/>
            <w:vAlign w:val="bottom"/>
            <w:hideMark/>
          </w:tcPr>
          <w:p w:rsidR="00640506" w:rsidRPr="00640506" w:rsidRDefault="00640506" w:rsidP="00640506">
            <w:pPr>
              <w:pStyle w:val="Tabletext"/>
              <w:jc w:val="right"/>
            </w:pPr>
            <w:r w:rsidRPr="00640506">
              <w:t>21</w:t>
            </w:r>
            <w:r w:rsidR="00E308DF">
              <w:t xml:space="preserve"> </w:t>
            </w:r>
            <w:r w:rsidRPr="00640506">
              <w:t>060</w:t>
            </w:r>
          </w:p>
        </w:tc>
        <w:tc>
          <w:tcPr>
            <w:tcW w:w="1276" w:type="dxa"/>
            <w:tcBorders>
              <w:left w:val="nil"/>
              <w:bottom w:val="nil"/>
              <w:right w:val="nil"/>
            </w:tcBorders>
            <w:shd w:val="clear" w:color="auto" w:fill="auto"/>
            <w:noWrap/>
            <w:vAlign w:val="bottom"/>
            <w:hideMark/>
          </w:tcPr>
          <w:p w:rsidR="00640506" w:rsidRPr="00640506" w:rsidRDefault="00640506" w:rsidP="00640506">
            <w:pPr>
              <w:pStyle w:val="Tabletext"/>
              <w:jc w:val="right"/>
            </w:pPr>
            <w:r w:rsidRPr="00640506">
              <w:t>50</w:t>
            </w:r>
            <w:r w:rsidR="00E308DF">
              <w:t xml:space="preserve"> </w:t>
            </w:r>
            <w:r w:rsidRPr="00640506">
              <w:t>156</w:t>
            </w:r>
          </w:p>
        </w:tc>
        <w:tc>
          <w:tcPr>
            <w:tcW w:w="1276" w:type="dxa"/>
            <w:tcBorders>
              <w:left w:val="nil"/>
              <w:bottom w:val="nil"/>
              <w:right w:val="nil"/>
            </w:tcBorders>
            <w:shd w:val="clear" w:color="auto" w:fill="auto"/>
            <w:noWrap/>
            <w:vAlign w:val="bottom"/>
            <w:hideMark/>
          </w:tcPr>
          <w:p w:rsidR="00640506" w:rsidRPr="00640506" w:rsidRDefault="00640506" w:rsidP="00640506">
            <w:pPr>
              <w:pStyle w:val="Tabletext"/>
              <w:jc w:val="right"/>
            </w:pPr>
            <w:r w:rsidRPr="00640506">
              <w:t>16</w:t>
            </w:r>
            <w:r w:rsidR="00E308DF">
              <w:t xml:space="preserve"> </w:t>
            </w:r>
            <w:r w:rsidRPr="00640506">
              <w:t>620</w:t>
            </w:r>
          </w:p>
        </w:tc>
        <w:tc>
          <w:tcPr>
            <w:tcW w:w="1275" w:type="dxa"/>
            <w:tcBorders>
              <w:left w:val="nil"/>
              <w:bottom w:val="nil"/>
              <w:right w:val="nil"/>
            </w:tcBorders>
            <w:shd w:val="clear" w:color="auto" w:fill="auto"/>
            <w:noWrap/>
            <w:vAlign w:val="bottom"/>
            <w:hideMark/>
          </w:tcPr>
          <w:p w:rsidR="00640506" w:rsidRPr="00640506" w:rsidRDefault="00640506" w:rsidP="00E308DF">
            <w:pPr>
              <w:pStyle w:val="Tabletext"/>
              <w:jc w:val="right"/>
            </w:pPr>
            <w:r w:rsidRPr="00640506">
              <w:t>33</w:t>
            </w:r>
            <w:r w:rsidR="00E308DF">
              <w:t xml:space="preserve"> </w:t>
            </w:r>
            <w:r w:rsidRPr="00640506">
              <w:t>079</w:t>
            </w:r>
          </w:p>
        </w:tc>
      </w:tr>
      <w:tr w:rsidR="00640506" w:rsidRPr="00640506" w:rsidTr="003F12B2">
        <w:trPr>
          <w:trHeight w:val="300"/>
        </w:trPr>
        <w:tc>
          <w:tcPr>
            <w:tcW w:w="1843" w:type="dxa"/>
            <w:tcBorders>
              <w:top w:val="nil"/>
              <w:left w:val="nil"/>
              <w:bottom w:val="nil"/>
              <w:right w:val="nil"/>
            </w:tcBorders>
            <w:shd w:val="clear" w:color="auto" w:fill="auto"/>
            <w:noWrap/>
            <w:vAlign w:val="bottom"/>
            <w:hideMark/>
          </w:tcPr>
          <w:p w:rsidR="00640506" w:rsidRPr="00640506" w:rsidRDefault="00640506" w:rsidP="00640506">
            <w:pPr>
              <w:pStyle w:val="Tabletext"/>
            </w:pPr>
            <w:r w:rsidRPr="00640506">
              <w:t>Adv diploma/diploma</w:t>
            </w:r>
          </w:p>
        </w:tc>
        <w:tc>
          <w:tcPr>
            <w:tcW w:w="1134" w:type="dxa"/>
            <w:tcBorders>
              <w:top w:val="nil"/>
              <w:left w:val="nil"/>
              <w:bottom w:val="nil"/>
              <w:right w:val="nil"/>
            </w:tcBorders>
            <w:shd w:val="clear" w:color="auto" w:fill="auto"/>
            <w:noWrap/>
            <w:vAlign w:val="bottom"/>
            <w:hideMark/>
          </w:tcPr>
          <w:p w:rsidR="00640506" w:rsidRPr="00640506" w:rsidRDefault="00640506" w:rsidP="00640506">
            <w:pPr>
              <w:pStyle w:val="Tabletext"/>
              <w:jc w:val="right"/>
            </w:pPr>
            <w:r w:rsidRPr="00640506">
              <w:t>21</w:t>
            </w:r>
            <w:r w:rsidR="00E308DF">
              <w:t xml:space="preserve"> </w:t>
            </w:r>
            <w:r w:rsidRPr="00640506">
              <w:t>925</w:t>
            </w:r>
          </w:p>
        </w:tc>
        <w:tc>
          <w:tcPr>
            <w:tcW w:w="1276" w:type="dxa"/>
            <w:tcBorders>
              <w:top w:val="nil"/>
              <w:left w:val="nil"/>
              <w:bottom w:val="nil"/>
              <w:right w:val="nil"/>
            </w:tcBorders>
            <w:shd w:val="clear" w:color="auto" w:fill="auto"/>
            <w:noWrap/>
            <w:vAlign w:val="bottom"/>
            <w:hideMark/>
          </w:tcPr>
          <w:p w:rsidR="00640506" w:rsidRPr="00640506" w:rsidRDefault="00640506" w:rsidP="00640506">
            <w:pPr>
              <w:pStyle w:val="Tabletext"/>
              <w:jc w:val="right"/>
            </w:pPr>
            <w:r w:rsidRPr="00640506">
              <w:t>35</w:t>
            </w:r>
            <w:r w:rsidR="00E308DF">
              <w:t xml:space="preserve"> </w:t>
            </w:r>
            <w:r w:rsidRPr="00640506">
              <w:t>875</w:t>
            </w:r>
          </w:p>
        </w:tc>
        <w:tc>
          <w:tcPr>
            <w:tcW w:w="1276" w:type="dxa"/>
            <w:tcBorders>
              <w:top w:val="nil"/>
              <w:left w:val="nil"/>
              <w:bottom w:val="nil"/>
              <w:right w:val="nil"/>
            </w:tcBorders>
            <w:shd w:val="clear" w:color="auto" w:fill="auto"/>
            <w:noWrap/>
            <w:vAlign w:val="bottom"/>
            <w:hideMark/>
          </w:tcPr>
          <w:p w:rsidR="00640506" w:rsidRPr="00640506" w:rsidRDefault="00640506" w:rsidP="00640506">
            <w:pPr>
              <w:pStyle w:val="Tabletext"/>
              <w:jc w:val="right"/>
            </w:pPr>
            <w:r w:rsidRPr="00640506">
              <w:t>10</w:t>
            </w:r>
            <w:r w:rsidR="00E308DF">
              <w:t xml:space="preserve"> </w:t>
            </w:r>
            <w:r w:rsidRPr="00640506">
              <w:t>532</w:t>
            </w:r>
          </w:p>
        </w:tc>
        <w:tc>
          <w:tcPr>
            <w:tcW w:w="1275" w:type="dxa"/>
            <w:tcBorders>
              <w:top w:val="nil"/>
              <w:left w:val="nil"/>
              <w:bottom w:val="nil"/>
              <w:right w:val="nil"/>
            </w:tcBorders>
            <w:shd w:val="clear" w:color="auto" w:fill="auto"/>
            <w:noWrap/>
            <w:vAlign w:val="bottom"/>
            <w:hideMark/>
          </w:tcPr>
          <w:p w:rsidR="00640506" w:rsidRPr="00640506" w:rsidRDefault="00640506" w:rsidP="00640506">
            <w:pPr>
              <w:pStyle w:val="Tabletext"/>
              <w:jc w:val="right"/>
            </w:pPr>
            <w:r w:rsidRPr="00640506">
              <w:t>19</w:t>
            </w:r>
            <w:r w:rsidR="00E308DF">
              <w:t xml:space="preserve"> </w:t>
            </w:r>
            <w:r w:rsidRPr="00640506">
              <w:t>920</w:t>
            </w:r>
          </w:p>
        </w:tc>
      </w:tr>
      <w:tr w:rsidR="00640506" w:rsidRPr="00640506" w:rsidTr="003F12B2">
        <w:trPr>
          <w:trHeight w:val="300"/>
        </w:trPr>
        <w:tc>
          <w:tcPr>
            <w:tcW w:w="1843" w:type="dxa"/>
            <w:tcBorders>
              <w:top w:val="nil"/>
              <w:left w:val="nil"/>
              <w:bottom w:val="nil"/>
              <w:right w:val="nil"/>
            </w:tcBorders>
            <w:shd w:val="clear" w:color="auto" w:fill="auto"/>
            <w:noWrap/>
            <w:vAlign w:val="bottom"/>
            <w:hideMark/>
          </w:tcPr>
          <w:p w:rsidR="00640506" w:rsidRPr="00640506" w:rsidRDefault="00640506" w:rsidP="00640506">
            <w:pPr>
              <w:pStyle w:val="Tabletext"/>
            </w:pPr>
            <w:r w:rsidRPr="00640506">
              <w:t>Cert III/IV</w:t>
            </w:r>
          </w:p>
        </w:tc>
        <w:tc>
          <w:tcPr>
            <w:tcW w:w="1134" w:type="dxa"/>
            <w:tcBorders>
              <w:top w:val="nil"/>
              <w:left w:val="nil"/>
              <w:bottom w:val="nil"/>
              <w:right w:val="nil"/>
            </w:tcBorders>
            <w:shd w:val="clear" w:color="auto" w:fill="auto"/>
            <w:noWrap/>
            <w:vAlign w:val="bottom"/>
            <w:hideMark/>
          </w:tcPr>
          <w:p w:rsidR="00640506" w:rsidRPr="00640506" w:rsidRDefault="00640506" w:rsidP="00640506">
            <w:pPr>
              <w:pStyle w:val="Tabletext"/>
              <w:jc w:val="right"/>
            </w:pPr>
            <w:r w:rsidRPr="00640506">
              <w:t>49</w:t>
            </w:r>
            <w:r w:rsidR="00E308DF">
              <w:t xml:space="preserve"> </w:t>
            </w:r>
            <w:r w:rsidRPr="00640506">
              <w:t>714</w:t>
            </w:r>
          </w:p>
        </w:tc>
        <w:tc>
          <w:tcPr>
            <w:tcW w:w="1276" w:type="dxa"/>
            <w:tcBorders>
              <w:top w:val="nil"/>
              <w:left w:val="nil"/>
              <w:bottom w:val="nil"/>
              <w:right w:val="nil"/>
            </w:tcBorders>
            <w:shd w:val="clear" w:color="auto" w:fill="auto"/>
            <w:noWrap/>
            <w:vAlign w:val="bottom"/>
            <w:hideMark/>
          </w:tcPr>
          <w:p w:rsidR="00640506" w:rsidRPr="00640506" w:rsidRDefault="00640506" w:rsidP="00640506">
            <w:pPr>
              <w:pStyle w:val="Tabletext"/>
              <w:jc w:val="right"/>
            </w:pPr>
            <w:r w:rsidRPr="00640506">
              <w:t>106</w:t>
            </w:r>
            <w:r w:rsidR="00E308DF">
              <w:t xml:space="preserve"> </w:t>
            </w:r>
            <w:r w:rsidRPr="00640506">
              <w:t>076</w:t>
            </w:r>
          </w:p>
        </w:tc>
        <w:tc>
          <w:tcPr>
            <w:tcW w:w="1276" w:type="dxa"/>
            <w:tcBorders>
              <w:top w:val="nil"/>
              <w:left w:val="nil"/>
              <w:bottom w:val="nil"/>
              <w:right w:val="nil"/>
            </w:tcBorders>
            <w:shd w:val="clear" w:color="auto" w:fill="auto"/>
            <w:noWrap/>
            <w:vAlign w:val="bottom"/>
            <w:hideMark/>
          </w:tcPr>
          <w:p w:rsidR="00640506" w:rsidRPr="00640506" w:rsidRDefault="00640506" w:rsidP="00640506">
            <w:pPr>
              <w:pStyle w:val="Tabletext"/>
              <w:jc w:val="right"/>
            </w:pPr>
            <w:r w:rsidRPr="00640506">
              <w:t>23</w:t>
            </w:r>
            <w:r w:rsidR="00E308DF">
              <w:t xml:space="preserve"> </w:t>
            </w:r>
            <w:r w:rsidRPr="00640506">
              <w:t>746</w:t>
            </w:r>
          </w:p>
        </w:tc>
        <w:tc>
          <w:tcPr>
            <w:tcW w:w="1275" w:type="dxa"/>
            <w:tcBorders>
              <w:top w:val="nil"/>
              <w:left w:val="nil"/>
              <w:bottom w:val="nil"/>
              <w:right w:val="nil"/>
            </w:tcBorders>
            <w:shd w:val="clear" w:color="auto" w:fill="auto"/>
            <w:noWrap/>
            <w:vAlign w:val="bottom"/>
            <w:hideMark/>
          </w:tcPr>
          <w:p w:rsidR="00640506" w:rsidRPr="00640506" w:rsidRDefault="00640506" w:rsidP="00640506">
            <w:pPr>
              <w:pStyle w:val="Tabletext"/>
              <w:jc w:val="right"/>
            </w:pPr>
            <w:r w:rsidRPr="00640506">
              <w:t>46</w:t>
            </w:r>
            <w:r w:rsidR="00E308DF">
              <w:t xml:space="preserve"> </w:t>
            </w:r>
            <w:r w:rsidRPr="00640506">
              <w:t>480</w:t>
            </w:r>
          </w:p>
        </w:tc>
      </w:tr>
      <w:tr w:rsidR="00640506" w:rsidRPr="00640506" w:rsidTr="003F12B2">
        <w:trPr>
          <w:trHeight w:val="300"/>
        </w:trPr>
        <w:tc>
          <w:tcPr>
            <w:tcW w:w="1843" w:type="dxa"/>
            <w:tcBorders>
              <w:top w:val="nil"/>
              <w:left w:val="nil"/>
              <w:bottom w:val="nil"/>
              <w:right w:val="nil"/>
            </w:tcBorders>
            <w:shd w:val="clear" w:color="auto" w:fill="auto"/>
            <w:noWrap/>
            <w:vAlign w:val="bottom"/>
            <w:hideMark/>
          </w:tcPr>
          <w:p w:rsidR="00640506" w:rsidRPr="00640506" w:rsidRDefault="00640506" w:rsidP="00640506">
            <w:pPr>
              <w:pStyle w:val="Tabletext"/>
            </w:pPr>
            <w:r w:rsidRPr="00640506">
              <w:t>Cert I/II</w:t>
            </w:r>
          </w:p>
        </w:tc>
        <w:tc>
          <w:tcPr>
            <w:tcW w:w="1134" w:type="dxa"/>
            <w:tcBorders>
              <w:top w:val="nil"/>
              <w:left w:val="nil"/>
              <w:bottom w:val="nil"/>
              <w:right w:val="nil"/>
            </w:tcBorders>
            <w:shd w:val="clear" w:color="auto" w:fill="auto"/>
            <w:noWrap/>
            <w:vAlign w:val="bottom"/>
            <w:hideMark/>
          </w:tcPr>
          <w:p w:rsidR="00640506" w:rsidRPr="00640506" w:rsidRDefault="00640506" w:rsidP="00640506">
            <w:pPr>
              <w:pStyle w:val="Tabletext"/>
              <w:jc w:val="right"/>
            </w:pPr>
            <w:r w:rsidRPr="00640506">
              <w:t>1</w:t>
            </w:r>
            <w:r w:rsidR="00E308DF">
              <w:t xml:space="preserve"> </w:t>
            </w:r>
            <w:r w:rsidRPr="00640506">
              <w:t>317</w:t>
            </w:r>
          </w:p>
        </w:tc>
        <w:tc>
          <w:tcPr>
            <w:tcW w:w="1276" w:type="dxa"/>
            <w:tcBorders>
              <w:top w:val="nil"/>
              <w:left w:val="nil"/>
              <w:bottom w:val="nil"/>
              <w:right w:val="nil"/>
            </w:tcBorders>
            <w:shd w:val="clear" w:color="auto" w:fill="auto"/>
            <w:noWrap/>
            <w:vAlign w:val="bottom"/>
            <w:hideMark/>
          </w:tcPr>
          <w:p w:rsidR="00640506" w:rsidRPr="00640506" w:rsidRDefault="00640506" w:rsidP="00640506">
            <w:pPr>
              <w:pStyle w:val="Tabletext"/>
              <w:jc w:val="right"/>
            </w:pPr>
            <w:r w:rsidRPr="00640506">
              <w:t>18</w:t>
            </w:r>
            <w:r w:rsidR="00E308DF">
              <w:t xml:space="preserve"> </w:t>
            </w:r>
            <w:r w:rsidRPr="00640506">
              <w:t>822</w:t>
            </w:r>
          </w:p>
        </w:tc>
        <w:tc>
          <w:tcPr>
            <w:tcW w:w="1276" w:type="dxa"/>
            <w:tcBorders>
              <w:top w:val="nil"/>
              <w:left w:val="nil"/>
              <w:bottom w:val="nil"/>
              <w:right w:val="nil"/>
            </w:tcBorders>
            <w:shd w:val="clear" w:color="auto" w:fill="auto"/>
            <w:noWrap/>
            <w:vAlign w:val="bottom"/>
            <w:hideMark/>
          </w:tcPr>
          <w:p w:rsidR="00640506" w:rsidRPr="00640506" w:rsidRDefault="00640506" w:rsidP="00640506">
            <w:pPr>
              <w:pStyle w:val="Tabletext"/>
              <w:jc w:val="right"/>
            </w:pPr>
            <w:r w:rsidRPr="00640506">
              <w:t>9</w:t>
            </w:r>
            <w:r w:rsidR="00E308DF">
              <w:t xml:space="preserve"> </w:t>
            </w:r>
            <w:r w:rsidRPr="00640506">
              <w:t>534</w:t>
            </w:r>
          </w:p>
        </w:tc>
        <w:tc>
          <w:tcPr>
            <w:tcW w:w="1275" w:type="dxa"/>
            <w:tcBorders>
              <w:top w:val="nil"/>
              <w:left w:val="nil"/>
              <w:bottom w:val="nil"/>
              <w:right w:val="nil"/>
            </w:tcBorders>
            <w:shd w:val="clear" w:color="auto" w:fill="auto"/>
            <w:noWrap/>
            <w:vAlign w:val="bottom"/>
            <w:hideMark/>
          </w:tcPr>
          <w:p w:rsidR="00640506" w:rsidRPr="00640506" w:rsidRDefault="00640506" w:rsidP="00640506">
            <w:pPr>
              <w:pStyle w:val="Tabletext"/>
              <w:jc w:val="right"/>
            </w:pPr>
            <w:r w:rsidRPr="00640506">
              <w:t>5</w:t>
            </w:r>
            <w:r w:rsidR="00E308DF">
              <w:t xml:space="preserve"> </w:t>
            </w:r>
            <w:r w:rsidRPr="00640506">
              <w:t>286</w:t>
            </w:r>
          </w:p>
        </w:tc>
      </w:tr>
      <w:tr w:rsidR="00640506" w:rsidRPr="00640506" w:rsidTr="003F12B2">
        <w:trPr>
          <w:trHeight w:val="300"/>
        </w:trPr>
        <w:tc>
          <w:tcPr>
            <w:tcW w:w="1843" w:type="dxa"/>
            <w:tcBorders>
              <w:top w:val="nil"/>
              <w:left w:val="nil"/>
              <w:bottom w:val="nil"/>
              <w:right w:val="nil"/>
            </w:tcBorders>
            <w:shd w:val="clear" w:color="auto" w:fill="auto"/>
            <w:noWrap/>
            <w:vAlign w:val="bottom"/>
            <w:hideMark/>
          </w:tcPr>
          <w:p w:rsidR="00640506" w:rsidRPr="00640506" w:rsidRDefault="00640506" w:rsidP="00640506">
            <w:pPr>
              <w:pStyle w:val="Tabletext"/>
            </w:pPr>
            <w:r w:rsidRPr="00640506">
              <w:t>Year 12</w:t>
            </w:r>
          </w:p>
        </w:tc>
        <w:tc>
          <w:tcPr>
            <w:tcW w:w="1134" w:type="dxa"/>
            <w:tcBorders>
              <w:top w:val="nil"/>
              <w:left w:val="nil"/>
              <w:bottom w:val="nil"/>
              <w:right w:val="nil"/>
            </w:tcBorders>
            <w:shd w:val="clear" w:color="auto" w:fill="auto"/>
            <w:noWrap/>
            <w:vAlign w:val="bottom"/>
            <w:hideMark/>
          </w:tcPr>
          <w:p w:rsidR="00640506" w:rsidRPr="00640506" w:rsidRDefault="00640506" w:rsidP="00640506">
            <w:pPr>
              <w:pStyle w:val="Tabletext"/>
              <w:jc w:val="right"/>
            </w:pPr>
            <w:r w:rsidRPr="00640506">
              <w:t>62</w:t>
            </w:r>
            <w:r w:rsidR="00E308DF">
              <w:t xml:space="preserve"> </w:t>
            </w:r>
            <w:r w:rsidRPr="00640506">
              <w:t>071</w:t>
            </w:r>
          </w:p>
        </w:tc>
        <w:tc>
          <w:tcPr>
            <w:tcW w:w="1276" w:type="dxa"/>
            <w:tcBorders>
              <w:top w:val="nil"/>
              <w:left w:val="nil"/>
              <w:bottom w:val="nil"/>
              <w:right w:val="nil"/>
            </w:tcBorders>
            <w:shd w:val="clear" w:color="auto" w:fill="auto"/>
            <w:noWrap/>
            <w:vAlign w:val="bottom"/>
            <w:hideMark/>
          </w:tcPr>
          <w:p w:rsidR="00640506" w:rsidRPr="00640506" w:rsidRDefault="00640506" w:rsidP="00640506">
            <w:pPr>
              <w:pStyle w:val="Tabletext"/>
              <w:jc w:val="right"/>
            </w:pPr>
            <w:r w:rsidRPr="00640506">
              <w:t>210</w:t>
            </w:r>
            <w:r w:rsidR="00E308DF">
              <w:t xml:space="preserve"> </w:t>
            </w:r>
            <w:r w:rsidRPr="00640506">
              <w:t>724</w:t>
            </w:r>
          </w:p>
        </w:tc>
        <w:tc>
          <w:tcPr>
            <w:tcW w:w="1276" w:type="dxa"/>
            <w:tcBorders>
              <w:top w:val="nil"/>
              <w:left w:val="nil"/>
              <w:bottom w:val="nil"/>
              <w:right w:val="nil"/>
            </w:tcBorders>
            <w:shd w:val="clear" w:color="auto" w:fill="auto"/>
            <w:noWrap/>
            <w:vAlign w:val="bottom"/>
            <w:hideMark/>
          </w:tcPr>
          <w:p w:rsidR="00640506" w:rsidRPr="00640506" w:rsidRDefault="00640506" w:rsidP="00640506">
            <w:pPr>
              <w:pStyle w:val="Tabletext"/>
              <w:jc w:val="right"/>
            </w:pPr>
            <w:r w:rsidRPr="00640506">
              <w:t>55</w:t>
            </w:r>
            <w:r w:rsidR="00E308DF">
              <w:t xml:space="preserve"> </w:t>
            </w:r>
            <w:r w:rsidRPr="00640506">
              <w:t>418</w:t>
            </w:r>
          </w:p>
        </w:tc>
        <w:tc>
          <w:tcPr>
            <w:tcW w:w="1275" w:type="dxa"/>
            <w:tcBorders>
              <w:top w:val="nil"/>
              <w:left w:val="nil"/>
              <w:bottom w:val="nil"/>
              <w:right w:val="nil"/>
            </w:tcBorders>
            <w:shd w:val="clear" w:color="auto" w:fill="auto"/>
            <w:noWrap/>
            <w:vAlign w:val="bottom"/>
            <w:hideMark/>
          </w:tcPr>
          <w:p w:rsidR="00640506" w:rsidRPr="00640506" w:rsidRDefault="00640506" w:rsidP="00640506">
            <w:pPr>
              <w:pStyle w:val="Tabletext"/>
              <w:jc w:val="right"/>
            </w:pPr>
            <w:r w:rsidRPr="00640506">
              <w:t>54</w:t>
            </w:r>
            <w:r w:rsidR="00E308DF">
              <w:t xml:space="preserve"> </w:t>
            </w:r>
            <w:r w:rsidRPr="00640506">
              <w:t>394</w:t>
            </w:r>
          </w:p>
        </w:tc>
      </w:tr>
      <w:tr w:rsidR="00640506" w:rsidRPr="00640506" w:rsidTr="003F12B2">
        <w:trPr>
          <w:trHeight w:val="300"/>
        </w:trPr>
        <w:tc>
          <w:tcPr>
            <w:tcW w:w="1843" w:type="dxa"/>
            <w:tcBorders>
              <w:top w:val="nil"/>
              <w:left w:val="nil"/>
              <w:bottom w:val="nil"/>
              <w:right w:val="nil"/>
            </w:tcBorders>
            <w:shd w:val="clear" w:color="auto" w:fill="auto"/>
            <w:noWrap/>
            <w:vAlign w:val="bottom"/>
            <w:hideMark/>
          </w:tcPr>
          <w:p w:rsidR="00640506" w:rsidRPr="00640506" w:rsidRDefault="00640506" w:rsidP="00640506">
            <w:pPr>
              <w:pStyle w:val="Tabletext"/>
            </w:pPr>
            <w:r w:rsidRPr="00640506">
              <w:t>Below year 12</w:t>
            </w:r>
          </w:p>
        </w:tc>
        <w:tc>
          <w:tcPr>
            <w:tcW w:w="1134" w:type="dxa"/>
            <w:tcBorders>
              <w:top w:val="nil"/>
              <w:left w:val="nil"/>
              <w:bottom w:val="nil"/>
              <w:right w:val="nil"/>
            </w:tcBorders>
            <w:shd w:val="clear" w:color="auto" w:fill="auto"/>
            <w:noWrap/>
            <w:vAlign w:val="bottom"/>
            <w:hideMark/>
          </w:tcPr>
          <w:p w:rsidR="00640506" w:rsidRPr="00640506" w:rsidRDefault="00640506" w:rsidP="00640506">
            <w:pPr>
              <w:pStyle w:val="Tabletext"/>
              <w:jc w:val="right"/>
            </w:pPr>
            <w:r w:rsidRPr="00640506">
              <w:t>20</w:t>
            </w:r>
            <w:r w:rsidR="00E308DF">
              <w:t xml:space="preserve"> </w:t>
            </w:r>
            <w:r w:rsidRPr="00640506">
              <w:t>386</w:t>
            </w:r>
          </w:p>
        </w:tc>
        <w:tc>
          <w:tcPr>
            <w:tcW w:w="1276" w:type="dxa"/>
            <w:tcBorders>
              <w:top w:val="nil"/>
              <w:left w:val="nil"/>
              <w:bottom w:val="nil"/>
              <w:right w:val="nil"/>
            </w:tcBorders>
            <w:shd w:val="clear" w:color="auto" w:fill="auto"/>
            <w:noWrap/>
            <w:vAlign w:val="bottom"/>
            <w:hideMark/>
          </w:tcPr>
          <w:p w:rsidR="00640506" w:rsidRPr="00640506" w:rsidRDefault="00640506" w:rsidP="00640506">
            <w:pPr>
              <w:pStyle w:val="Tabletext"/>
              <w:jc w:val="right"/>
            </w:pPr>
            <w:r w:rsidRPr="00640506">
              <w:t>243</w:t>
            </w:r>
            <w:r w:rsidR="00E308DF">
              <w:t xml:space="preserve"> </w:t>
            </w:r>
            <w:r w:rsidRPr="00640506">
              <w:t>219</w:t>
            </w:r>
          </w:p>
        </w:tc>
        <w:tc>
          <w:tcPr>
            <w:tcW w:w="1276" w:type="dxa"/>
            <w:tcBorders>
              <w:top w:val="nil"/>
              <w:left w:val="nil"/>
              <w:bottom w:val="nil"/>
              <w:right w:val="nil"/>
            </w:tcBorders>
            <w:shd w:val="clear" w:color="auto" w:fill="auto"/>
            <w:noWrap/>
            <w:vAlign w:val="bottom"/>
            <w:hideMark/>
          </w:tcPr>
          <w:p w:rsidR="00640506" w:rsidRPr="00640506" w:rsidRDefault="00640506" w:rsidP="00640506">
            <w:pPr>
              <w:pStyle w:val="Tabletext"/>
              <w:jc w:val="right"/>
            </w:pPr>
            <w:r w:rsidRPr="00640506">
              <w:t>209</w:t>
            </w:r>
            <w:r w:rsidR="00E308DF">
              <w:t xml:space="preserve"> </w:t>
            </w:r>
            <w:r w:rsidRPr="00640506">
              <w:t>513</w:t>
            </w:r>
          </w:p>
        </w:tc>
        <w:tc>
          <w:tcPr>
            <w:tcW w:w="1275" w:type="dxa"/>
            <w:tcBorders>
              <w:top w:val="nil"/>
              <w:left w:val="nil"/>
              <w:bottom w:val="nil"/>
              <w:right w:val="nil"/>
            </w:tcBorders>
            <w:shd w:val="clear" w:color="auto" w:fill="auto"/>
            <w:noWrap/>
            <w:vAlign w:val="bottom"/>
            <w:hideMark/>
          </w:tcPr>
          <w:p w:rsidR="00640506" w:rsidRPr="00640506" w:rsidRDefault="00640506" w:rsidP="00640506">
            <w:pPr>
              <w:pStyle w:val="Tabletext"/>
              <w:jc w:val="right"/>
            </w:pPr>
            <w:r w:rsidRPr="00640506">
              <w:t>111</w:t>
            </w:r>
            <w:r w:rsidR="00E308DF">
              <w:t xml:space="preserve"> </w:t>
            </w:r>
            <w:r w:rsidRPr="00640506">
              <w:t>041</w:t>
            </w:r>
          </w:p>
        </w:tc>
      </w:tr>
      <w:tr w:rsidR="00640506" w:rsidRPr="00640506" w:rsidTr="003F12B2">
        <w:trPr>
          <w:trHeight w:val="300"/>
        </w:trPr>
        <w:tc>
          <w:tcPr>
            <w:tcW w:w="1843" w:type="dxa"/>
            <w:tcBorders>
              <w:top w:val="nil"/>
              <w:left w:val="nil"/>
              <w:bottom w:val="single" w:sz="6" w:space="0" w:color="auto"/>
              <w:right w:val="nil"/>
            </w:tcBorders>
            <w:shd w:val="clear" w:color="auto" w:fill="auto"/>
            <w:noWrap/>
            <w:vAlign w:val="bottom"/>
            <w:hideMark/>
          </w:tcPr>
          <w:p w:rsidR="00640506" w:rsidRPr="00640506" w:rsidRDefault="00640506" w:rsidP="00640506">
            <w:pPr>
              <w:pStyle w:val="Tabletext"/>
            </w:pPr>
            <w:r w:rsidRPr="00640506">
              <w:t>Other*</w:t>
            </w:r>
          </w:p>
        </w:tc>
        <w:tc>
          <w:tcPr>
            <w:tcW w:w="1134" w:type="dxa"/>
            <w:tcBorders>
              <w:top w:val="nil"/>
              <w:left w:val="nil"/>
              <w:bottom w:val="single" w:sz="6" w:space="0" w:color="auto"/>
              <w:right w:val="nil"/>
            </w:tcBorders>
            <w:shd w:val="clear" w:color="auto" w:fill="auto"/>
            <w:noWrap/>
            <w:vAlign w:val="bottom"/>
            <w:hideMark/>
          </w:tcPr>
          <w:p w:rsidR="00640506" w:rsidRPr="00640506" w:rsidRDefault="00640506" w:rsidP="00640506">
            <w:pPr>
              <w:pStyle w:val="Tabletext"/>
              <w:jc w:val="right"/>
            </w:pPr>
            <w:r w:rsidRPr="00640506">
              <w:t>23</w:t>
            </w:r>
            <w:r w:rsidR="00E308DF">
              <w:t xml:space="preserve"> </w:t>
            </w:r>
            <w:r w:rsidRPr="00640506">
              <w:t>538</w:t>
            </w:r>
          </w:p>
        </w:tc>
        <w:tc>
          <w:tcPr>
            <w:tcW w:w="1276" w:type="dxa"/>
            <w:tcBorders>
              <w:top w:val="nil"/>
              <w:left w:val="nil"/>
              <w:bottom w:val="single" w:sz="6" w:space="0" w:color="auto"/>
              <w:right w:val="nil"/>
            </w:tcBorders>
            <w:shd w:val="clear" w:color="auto" w:fill="auto"/>
            <w:noWrap/>
            <w:vAlign w:val="bottom"/>
            <w:hideMark/>
          </w:tcPr>
          <w:p w:rsidR="00640506" w:rsidRPr="00640506" w:rsidRDefault="00640506" w:rsidP="00640506">
            <w:pPr>
              <w:pStyle w:val="Tabletext"/>
              <w:jc w:val="right"/>
            </w:pPr>
            <w:r w:rsidRPr="00640506">
              <w:t>79</w:t>
            </w:r>
            <w:r w:rsidR="00E308DF">
              <w:t xml:space="preserve"> </w:t>
            </w:r>
            <w:r w:rsidRPr="00640506">
              <w:t>460</w:t>
            </w:r>
          </w:p>
        </w:tc>
        <w:tc>
          <w:tcPr>
            <w:tcW w:w="1276" w:type="dxa"/>
            <w:tcBorders>
              <w:top w:val="nil"/>
              <w:left w:val="nil"/>
              <w:bottom w:val="single" w:sz="6" w:space="0" w:color="auto"/>
              <w:right w:val="nil"/>
            </w:tcBorders>
            <w:shd w:val="clear" w:color="auto" w:fill="auto"/>
            <w:noWrap/>
            <w:vAlign w:val="bottom"/>
            <w:hideMark/>
          </w:tcPr>
          <w:p w:rsidR="00640506" w:rsidRPr="00640506" w:rsidRDefault="00640506" w:rsidP="00640506">
            <w:pPr>
              <w:pStyle w:val="Tabletext"/>
              <w:jc w:val="right"/>
            </w:pPr>
            <w:r w:rsidRPr="00640506">
              <w:t>60</w:t>
            </w:r>
            <w:r w:rsidR="00E308DF">
              <w:t xml:space="preserve"> </w:t>
            </w:r>
            <w:r w:rsidRPr="00640506">
              <w:t>298</w:t>
            </w:r>
          </w:p>
        </w:tc>
        <w:tc>
          <w:tcPr>
            <w:tcW w:w="1275" w:type="dxa"/>
            <w:tcBorders>
              <w:top w:val="nil"/>
              <w:left w:val="nil"/>
              <w:bottom w:val="single" w:sz="6" w:space="0" w:color="auto"/>
              <w:right w:val="nil"/>
            </w:tcBorders>
            <w:shd w:val="clear" w:color="auto" w:fill="auto"/>
            <w:noWrap/>
            <w:vAlign w:val="bottom"/>
            <w:hideMark/>
          </w:tcPr>
          <w:p w:rsidR="00640506" w:rsidRPr="00640506" w:rsidRDefault="00640506" w:rsidP="00640506">
            <w:pPr>
              <w:pStyle w:val="Tabletext"/>
              <w:jc w:val="right"/>
            </w:pPr>
            <w:r w:rsidRPr="00640506">
              <w:t>106</w:t>
            </w:r>
            <w:r w:rsidR="00E308DF">
              <w:t xml:space="preserve"> </w:t>
            </w:r>
            <w:r w:rsidRPr="00640506">
              <w:t>474</w:t>
            </w:r>
          </w:p>
        </w:tc>
      </w:tr>
      <w:tr w:rsidR="00640506" w:rsidRPr="003F12B2" w:rsidTr="003F12B2">
        <w:trPr>
          <w:trHeight w:val="300"/>
        </w:trPr>
        <w:tc>
          <w:tcPr>
            <w:tcW w:w="1843" w:type="dxa"/>
            <w:tcBorders>
              <w:left w:val="nil"/>
              <w:right w:val="nil"/>
            </w:tcBorders>
            <w:shd w:val="clear" w:color="auto" w:fill="auto"/>
            <w:noWrap/>
            <w:vAlign w:val="center"/>
            <w:hideMark/>
          </w:tcPr>
          <w:p w:rsidR="00640506" w:rsidRPr="003F12B2" w:rsidRDefault="00640506" w:rsidP="003F12B2">
            <w:pPr>
              <w:pStyle w:val="Tabletext"/>
              <w:rPr>
                <w:b/>
              </w:rPr>
            </w:pPr>
            <w:r w:rsidRPr="003F12B2">
              <w:rPr>
                <w:b/>
              </w:rPr>
              <w:t>Total</w:t>
            </w:r>
          </w:p>
        </w:tc>
        <w:tc>
          <w:tcPr>
            <w:tcW w:w="1134" w:type="dxa"/>
            <w:tcBorders>
              <w:left w:val="nil"/>
              <w:right w:val="nil"/>
            </w:tcBorders>
            <w:shd w:val="clear" w:color="auto" w:fill="auto"/>
            <w:noWrap/>
            <w:vAlign w:val="center"/>
            <w:hideMark/>
          </w:tcPr>
          <w:p w:rsidR="00640506" w:rsidRPr="003F12B2" w:rsidRDefault="00640506" w:rsidP="003F12B2">
            <w:pPr>
              <w:pStyle w:val="Tabletext"/>
              <w:jc w:val="right"/>
              <w:rPr>
                <w:b/>
              </w:rPr>
            </w:pPr>
            <w:r w:rsidRPr="003F12B2">
              <w:rPr>
                <w:b/>
              </w:rPr>
              <w:t>200</w:t>
            </w:r>
            <w:r w:rsidR="00E308DF" w:rsidRPr="003F12B2">
              <w:rPr>
                <w:b/>
              </w:rPr>
              <w:t xml:space="preserve"> </w:t>
            </w:r>
            <w:r w:rsidRPr="003F12B2">
              <w:rPr>
                <w:b/>
              </w:rPr>
              <w:t>011</w:t>
            </w:r>
          </w:p>
        </w:tc>
        <w:tc>
          <w:tcPr>
            <w:tcW w:w="1276" w:type="dxa"/>
            <w:tcBorders>
              <w:left w:val="nil"/>
              <w:right w:val="nil"/>
            </w:tcBorders>
            <w:shd w:val="clear" w:color="auto" w:fill="auto"/>
            <w:noWrap/>
            <w:vAlign w:val="center"/>
            <w:hideMark/>
          </w:tcPr>
          <w:p w:rsidR="00640506" w:rsidRPr="003F12B2" w:rsidRDefault="00640506" w:rsidP="003F12B2">
            <w:pPr>
              <w:pStyle w:val="Tabletext"/>
              <w:jc w:val="right"/>
              <w:rPr>
                <w:b/>
              </w:rPr>
            </w:pPr>
            <w:r w:rsidRPr="003F12B2">
              <w:rPr>
                <w:b/>
              </w:rPr>
              <w:t>744</w:t>
            </w:r>
            <w:r w:rsidR="00E308DF" w:rsidRPr="003F12B2">
              <w:rPr>
                <w:b/>
              </w:rPr>
              <w:t xml:space="preserve"> </w:t>
            </w:r>
            <w:r w:rsidRPr="003F12B2">
              <w:rPr>
                <w:b/>
              </w:rPr>
              <w:t>332</w:t>
            </w:r>
          </w:p>
        </w:tc>
        <w:tc>
          <w:tcPr>
            <w:tcW w:w="1276" w:type="dxa"/>
            <w:tcBorders>
              <w:left w:val="nil"/>
              <w:right w:val="nil"/>
            </w:tcBorders>
            <w:shd w:val="clear" w:color="auto" w:fill="auto"/>
            <w:noWrap/>
            <w:vAlign w:val="center"/>
            <w:hideMark/>
          </w:tcPr>
          <w:p w:rsidR="00640506" w:rsidRPr="003F12B2" w:rsidRDefault="00640506" w:rsidP="003F12B2">
            <w:pPr>
              <w:pStyle w:val="Tabletext"/>
              <w:jc w:val="right"/>
              <w:rPr>
                <w:b/>
              </w:rPr>
            </w:pPr>
            <w:r w:rsidRPr="003F12B2">
              <w:rPr>
                <w:b/>
              </w:rPr>
              <w:t>385</w:t>
            </w:r>
            <w:r w:rsidR="00E308DF" w:rsidRPr="003F12B2">
              <w:rPr>
                <w:b/>
              </w:rPr>
              <w:t xml:space="preserve"> </w:t>
            </w:r>
            <w:r w:rsidRPr="003F12B2">
              <w:rPr>
                <w:b/>
              </w:rPr>
              <w:t>661</w:t>
            </w:r>
          </w:p>
        </w:tc>
        <w:tc>
          <w:tcPr>
            <w:tcW w:w="1275" w:type="dxa"/>
            <w:tcBorders>
              <w:left w:val="nil"/>
              <w:right w:val="nil"/>
            </w:tcBorders>
            <w:shd w:val="clear" w:color="auto" w:fill="auto"/>
            <w:noWrap/>
            <w:vAlign w:val="center"/>
            <w:hideMark/>
          </w:tcPr>
          <w:p w:rsidR="00640506" w:rsidRPr="003F12B2" w:rsidRDefault="00640506" w:rsidP="003F12B2">
            <w:pPr>
              <w:pStyle w:val="Tabletext"/>
              <w:jc w:val="right"/>
              <w:rPr>
                <w:b/>
              </w:rPr>
            </w:pPr>
            <w:r w:rsidRPr="003F12B2">
              <w:rPr>
                <w:b/>
              </w:rPr>
              <w:t>376</w:t>
            </w:r>
            <w:r w:rsidR="00E308DF" w:rsidRPr="003F12B2">
              <w:rPr>
                <w:b/>
              </w:rPr>
              <w:t xml:space="preserve"> </w:t>
            </w:r>
            <w:r w:rsidRPr="003F12B2">
              <w:rPr>
                <w:b/>
              </w:rPr>
              <w:t>674</w:t>
            </w:r>
          </w:p>
        </w:tc>
      </w:tr>
    </w:tbl>
    <w:p w:rsidR="00640506" w:rsidRDefault="00640506" w:rsidP="00640506">
      <w:pPr>
        <w:pStyle w:val="Source"/>
      </w:pPr>
      <w:r w:rsidRPr="00640506">
        <w:t>* Includes</w:t>
      </w:r>
      <w:r>
        <w:t xml:space="preserve"> m</w:t>
      </w:r>
      <w:r w:rsidRPr="00640506">
        <w:t>iscellaneous education and not known</w:t>
      </w:r>
      <w:r w:rsidR="00691E72">
        <w:t>.</w:t>
      </w:r>
    </w:p>
    <w:p w:rsidR="00691E72" w:rsidRDefault="00691E72" w:rsidP="00691E72">
      <w:pPr>
        <w:pStyle w:val="Source"/>
      </w:pPr>
      <w:r>
        <w:t>** Includes n</w:t>
      </w:r>
      <w:r w:rsidR="00640506" w:rsidRPr="00640506">
        <w:t>on-AQF and other</w:t>
      </w:r>
      <w:r>
        <w:t>.</w:t>
      </w:r>
    </w:p>
    <w:p w:rsidR="00691E72" w:rsidRDefault="00691E72" w:rsidP="00691E72">
      <w:pPr>
        <w:pStyle w:val="Source"/>
      </w:pPr>
      <w:r w:rsidRPr="00691E72">
        <w:t xml:space="preserve"> </w:t>
      </w:r>
      <w:r w:rsidR="005645FE">
        <w:t>Source: NCVER National Provider Collection (</w:t>
      </w:r>
      <w:r>
        <w:t>2009</w:t>
      </w:r>
      <w:r w:rsidR="005645FE">
        <w:t>)</w:t>
      </w:r>
      <w:r>
        <w:t>.</w:t>
      </w:r>
    </w:p>
    <w:p w:rsidR="00F20A59" w:rsidRDefault="00F20A59" w:rsidP="007417F1">
      <w:pPr>
        <w:pStyle w:val="Text"/>
      </w:pPr>
      <w:r>
        <w:t>We can see from the table that there is some measure of VET to VET movement (particularly at certificate III/IV level) and also higher education to VET (also high numbe</w:t>
      </w:r>
      <w:r w:rsidR="00691E72">
        <w:t>rs to certificate III/IV). Post-</w:t>
      </w:r>
      <w:r>
        <w:t>school there are four main areas which are examined in more detail in table 4.</w:t>
      </w:r>
      <w:r w:rsidRPr="00774777">
        <w:t xml:space="preserve"> </w:t>
      </w:r>
      <w:r>
        <w:t>We do this by looking at the current field of education in which students are enrolled. The columns of the table should be read as current qualification first</w:t>
      </w:r>
      <w:r w:rsidR="002928A5">
        <w:t>,</w:t>
      </w:r>
      <w:r>
        <w:t xml:space="preserve"> by highest prior qualification second. For </w:t>
      </w:r>
      <w:r>
        <w:lastRenderedPageBreak/>
        <w:t xml:space="preserve">example, the first column is for students currently enrolled in </w:t>
      </w:r>
      <w:r w:rsidR="007417F1">
        <w:t>a certificate III/IV</w:t>
      </w:r>
      <w:r>
        <w:t xml:space="preserve"> who have a </w:t>
      </w:r>
      <w:r w:rsidR="007417F1">
        <w:t>bachelor degree or higher</w:t>
      </w:r>
      <w:r>
        <w:t xml:space="preserve"> as their highest previous qualification level.</w:t>
      </w:r>
      <w:r w:rsidR="00223971">
        <w:t xml:space="preserve"> </w:t>
      </w:r>
    </w:p>
    <w:p w:rsidR="00F20A59" w:rsidRDefault="002928A5" w:rsidP="00F44FE2">
      <w:pPr>
        <w:pStyle w:val="tabletitle"/>
        <w:ind w:left="720" w:hanging="720"/>
      </w:pPr>
      <w:bookmarkStart w:id="30" w:name="_Toc239134226"/>
      <w:bookmarkStart w:id="31" w:name="_Toc285533800"/>
      <w:r>
        <w:t>Table 4</w:t>
      </w:r>
      <w:r>
        <w:tab/>
      </w:r>
      <w:r w:rsidR="001A6441">
        <w:t>Students by s</w:t>
      </w:r>
      <w:r w:rsidR="00F20A59">
        <w:t xml:space="preserve">elected current VET qualifications </w:t>
      </w:r>
      <w:r w:rsidR="001A6441">
        <w:t>and</w:t>
      </w:r>
      <w:r w:rsidR="00F20A59">
        <w:t xml:space="preserve"> selected highest prior qualification by current field of education 200</w:t>
      </w:r>
      <w:r w:rsidR="007D3A0B">
        <w:t>9</w:t>
      </w:r>
      <w:bookmarkEnd w:id="30"/>
      <w:bookmarkEnd w:id="31"/>
      <w:r w:rsidR="00F20A59">
        <w:t xml:space="preserve"> </w:t>
      </w:r>
    </w:p>
    <w:tbl>
      <w:tblPr>
        <w:tblW w:w="883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268"/>
        <w:gridCol w:w="1180"/>
        <w:gridCol w:w="1360"/>
        <w:gridCol w:w="1048"/>
        <w:gridCol w:w="960"/>
        <w:gridCol w:w="960"/>
        <w:gridCol w:w="1057"/>
      </w:tblGrid>
      <w:tr w:rsidR="007D3A0B" w:rsidRPr="007D3A0B" w:rsidTr="0034591D">
        <w:trPr>
          <w:trHeight w:val="900"/>
        </w:trPr>
        <w:tc>
          <w:tcPr>
            <w:tcW w:w="2268" w:type="dxa"/>
            <w:tcBorders>
              <w:left w:val="nil"/>
              <w:bottom w:val="single" w:sz="6" w:space="0" w:color="auto"/>
              <w:right w:val="nil"/>
            </w:tcBorders>
            <w:shd w:val="clear" w:color="auto" w:fill="auto"/>
            <w:vAlign w:val="bottom"/>
            <w:hideMark/>
          </w:tcPr>
          <w:p w:rsidR="007D3A0B" w:rsidRPr="007D3A0B" w:rsidRDefault="007D3A0B" w:rsidP="007D3A0B">
            <w:pPr>
              <w:pStyle w:val="Tablehead1"/>
            </w:pPr>
            <w:r w:rsidRPr="007D3A0B">
              <w:t>Major course field of education</w:t>
            </w:r>
          </w:p>
        </w:tc>
        <w:tc>
          <w:tcPr>
            <w:tcW w:w="1180" w:type="dxa"/>
            <w:tcBorders>
              <w:left w:val="nil"/>
              <w:bottom w:val="single" w:sz="6" w:space="0" w:color="auto"/>
              <w:right w:val="nil"/>
            </w:tcBorders>
            <w:shd w:val="clear" w:color="auto" w:fill="auto"/>
            <w:vAlign w:val="bottom"/>
            <w:hideMark/>
          </w:tcPr>
          <w:p w:rsidR="007D3A0B" w:rsidRPr="007D3A0B" w:rsidRDefault="007D3A0B" w:rsidP="007D3A0B">
            <w:pPr>
              <w:pStyle w:val="Tablehead1"/>
              <w:jc w:val="right"/>
            </w:pPr>
            <w:r w:rsidRPr="007D3A0B">
              <w:t>Cert</w:t>
            </w:r>
            <w:r w:rsidR="002928A5">
              <w:t>.</w:t>
            </w:r>
            <w:r w:rsidRPr="007D3A0B">
              <w:t xml:space="preserve"> III/IV with bachelor</w:t>
            </w:r>
          </w:p>
        </w:tc>
        <w:tc>
          <w:tcPr>
            <w:tcW w:w="1360" w:type="dxa"/>
            <w:tcBorders>
              <w:left w:val="nil"/>
              <w:bottom w:val="single" w:sz="6" w:space="0" w:color="auto"/>
              <w:right w:val="nil"/>
            </w:tcBorders>
            <w:shd w:val="clear" w:color="auto" w:fill="auto"/>
            <w:vAlign w:val="bottom"/>
            <w:hideMark/>
          </w:tcPr>
          <w:p w:rsidR="007D3A0B" w:rsidRPr="007D3A0B" w:rsidRDefault="007D3A0B" w:rsidP="007D3A0B">
            <w:pPr>
              <w:pStyle w:val="Tablehead1"/>
              <w:jc w:val="right"/>
            </w:pPr>
            <w:r w:rsidRPr="007D3A0B">
              <w:t>Diploma or higher with cert</w:t>
            </w:r>
            <w:r w:rsidR="003F12B2">
              <w:t>.</w:t>
            </w:r>
            <w:r w:rsidRPr="007D3A0B">
              <w:t xml:space="preserve"> III/IV</w:t>
            </w:r>
          </w:p>
        </w:tc>
        <w:tc>
          <w:tcPr>
            <w:tcW w:w="1048" w:type="dxa"/>
            <w:tcBorders>
              <w:left w:val="nil"/>
              <w:bottom w:val="single" w:sz="6" w:space="0" w:color="auto"/>
              <w:right w:val="nil"/>
            </w:tcBorders>
            <w:shd w:val="clear" w:color="auto" w:fill="auto"/>
            <w:vAlign w:val="bottom"/>
            <w:hideMark/>
          </w:tcPr>
          <w:p w:rsidR="007D3A0B" w:rsidRPr="007D3A0B" w:rsidRDefault="003F12B2" w:rsidP="003F12B2">
            <w:pPr>
              <w:pStyle w:val="Tablehead1"/>
              <w:jc w:val="right"/>
            </w:pPr>
            <w:r>
              <w:t xml:space="preserve">Cert. </w:t>
            </w:r>
            <w:r w:rsidR="007D3A0B" w:rsidRPr="007D3A0B">
              <w:t>III/IV with dip/adv dip*</w:t>
            </w:r>
          </w:p>
        </w:tc>
        <w:tc>
          <w:tcPr>
            <w:tcW w:w="960" w:type="dxa"/>
            <w:tcBorders>
              <w:left w:val="nil"/>
              <w:bottom w:val="single" w:sz="6" w:space="0" w:color="auto"/>
              <w:right w:val="nil"/>
            </w:tcBorders>
            <w:shd w:val="clear" w:color="auto" w:fill="auto"/>
            <w:vAlign w:val="bottom"/>
            <w:hideMark/>
          </w:tcPr>
          <w:p w:rsidR="007D3A0B" w:rsidRPr="007D3A0B" w:rsidRDefault="007D3A0B" w:rsidP="003F12B2">
            <w:pPr>
              <w:pStyle w:val="Tablehead1"/>
              <w:jc w:val="right"/>
            </w:pPr>
            <w:r w:rsidRPr="007D3A0B">
              <w:t>Cert</w:t>
            </w:r>
            <w:r w:rsidR="002928A5">
              <w:t>.</w:t>
            </w:r>
            <w:r w:rsidRPr="007D3A0B">
              <w:t xml:space="preserve"> III/IV with </w:t>
            </w:r>
            <w:r w:rsidR="003F12B2">
              <w:t>c</w:t>
            </w:r>
            <w:r w:rsidRPr="007D3A0B">
              <w:t>ert</w:t>
            </w:r>
            <w:r w:rsidR="003F12B2">
              <w:t>.</w:t>
            </w:r>
            <w:r w:rsidRPr="007D3A0B">
              <w:t xml:space="preserve"> III/IV</w:t>
            </w:r>
          </w:p>
        </w:tc>
        <w:tc>
          <w:tcPr>
            <w:tcW w:w="960" w:type="dxa"/>
            <w:tcBorders>
              <w:left w:val="nil"/>
              <w:bottom w:val="single" w:sz="6" w:space="0" w:color="auto"/>
              <w:right w:val="nil"/>
            </w:tcBorders>
            <w:shd w:val="clear" w:color="auto" w:fill="auto"/>
            <w:vAlign w:val="bottom"/>
            <w:hideMark/>
          </w:tcPr>
          <w:p w:rsidR="007D3A0B" w:rsidRPr="007D3A0B" w:rsidRDefault="007D3A0B" w:rsidP="007D3A0B">
            <w:pPr>
              <w:pStyle w:val="Tablehead1"/>
              <w:jc w:val="right"/>
            </w:pPr>
            <w:r w:rsidRPr="007D3A0B">
              <w:t>Cert</w:t>
            </w:r>
            <w:r w:rsidR="002928A5">
              <w:t>.</w:t>
            </w:r>
            <w:r w:rsidRPr="007D3A0B">
              <w:t xml:space="preserve"> I/II with cert</w:t>
            </w:r>
            <w:r w:rsidR="003F12B2">
              <w:t>.</w:t>
            </w:r>
            <w:r w:rsidRPr="007D3A0B">
              <w:t xml:space="preserve"> III/IV</w:t>
            </w:r>
          </w:p>
        </w:tc>
        <w:tc>
          <w:tcPr>
            <w:tcW w:w="1057" w:type="dxa"/>
            <w:tcBorders>
              <w:left w:val="nil"/>
              <w:bottom w:val="single" w:sz="6" w:space="0" w:color="auto"/>
              <w:right w:val="nil"/>
            </w:tcBorders>
            <w:shd w:val="clear" w:color="auto" w:fill="auto"/>
            <w:vAlign w:val="bottom"/>
            <w:hideMark/>
          </w:tcPr>
          <w:p w:rsidR="007D3A0B" w:rsidRPr="007D3A0B" w:rsidRDefault="007D3A0B" w:rsidP="007D3A0B">
            <w:pPr>
              <w:pStyle w:val="Tablehead1"/>
              <w:jc w:val="right"/>
            </w:pPr>
            <w:r w:rsidRPr="007D3A0B">
              <w:t>Total Students in the field</w:t>
            </w:r>
          </w:p>
        </w:tc>
      </w:tr>
      <w:tr w:rsidR="007D3A0B" w:rsidRPr="007D3A0B" w:rsidTr="00E308DF">
        <w:trPr>
          <w:trHeight w:val="285"/>
        </w:trPr>
        <w:tc>
          <w:tcPr>
            <w:tcW w:w="2268" w:type="dxa"/>
            <w:tcBorders>
              <w:left w:val="nil"/>
              <w:bottom w:val="nil"/>
              <w:right w:val="nil"/>
            </w:tcBorders>
            <w:shd w:val="clear" w:color="auto" w:fill="auto"/>
            <w:hideMark/>
          </w:tcPr>
          <w:p w:rsidR="007D3A0B" w:rsidRPr="007D3A0B" w:rsidRDefault="007D3A0B" w:rsidP="00E308DF">
            <w:pPr>
              <w:pStyle w:val="Tabletext"/>
            </w:pPr>
            <w:r w:rsidRPr="007D3A0B">
              <w:t>01 - Natural and physical sciences</w:t>
            </w:r>
          </w:p>
        </w:tc>
        <w:tc>
          <w:tcPr>
            <w:tcW w:w="1180" w:type="dxa"/>
            <w:tcBorders>
              <w:left w:val="nil"/>
              <w:bottom w:val="nil"/>
              <w:right w:val="nil"/>
            </w:tcBorders>
            <w:shd w:val="clear" w:color="auto" w:fill="auto"/>
            <w:noWrap/>
            <w:hideMark/>
          </w:tcPr>
          <w:p w:rsidR="007D3A0B" w:rsidRPr="007D3A0B" w:rsidRDefault="007D3A0B" w:rsidP="00643376">
            <w:pPr>
              <w:pStyle w:val="Tabletext"/>
              <w:tabs>
                <w:tab w:val="right" w:pos="964"/>
              </w:tabs>
              <w:jc w:val="right"/>
            </w:pPr>
            <w:r w:rsidRPr="007D3A0B">
              <w:t>317</w:t>
            </w:r>
          </w:p>
        </w:tc>
        <w:tc>
          <w:tcPr>
            <w:tcW w:w="1360" w:type="dxa"/>
            <w:tcBorders>
              <w:left w:val="nil"/>
              <w:bottom w:val="nil"/>
              <w:right w:val="nil"/>
            </w:tcBorders>
            <w:shd w:val="clear" w:color="auto" w:fill="auto"/>
            <w:noWrap/>
            <w:hideMark/>
          </w:tcPr>
          <w:p w:rsidR="007D3A0B" w:rsidRPr="007D3A0B" w:rsidRDefault="007D3A0B" w:rsidP="00643376">
            <w:pPr>
              <w:pStyle w:val="Tabletext"/>
              <w:tabs>
                <w:tab w:val="right" w:pos="964"/>
              </w:tabs>
              <w:jc w:val="right"/>
            </w:pPr>
            <w:r w:rsidRPr="007D3A0B">
              <w:t>533</w:t>
            </w:r>
          </w:p>
        </w:tc>
        <w:tc>
          <w:tcPr>
            <w:tcW w:w="1048" w:type="dxa"/>
            <w:tcBorders>
              <w:left w:val="nil"/>
              <w:bottom w:val="nil"/>
              <w:right w:val="nil"/>
            </w:tcBorders>
            <w:shd w:val="clear" w:color="auto" w:fill="auto"/>
            <w:noWrap/>
            <w:hideMark/>
          </w:tcPr>
          <w:p w:rsidR="007D3A0B" w:rsidRPr="007D3A0B" w:rsidRDefault="007D3A0B" w:rsidP="00643376">
            <w:pPr>
              <w:pStyle w:val="Tabletext"/>
              <w:tabs>
                <w:tab w:val="right" w:pos="964"/>
              </w:tabs>
              <w:jc w:val="right"/>
            </w:pPr>
            <w:r w:rsidRPr="007D3A0B">
              <w:t>201</w:t>
            </w:r>
          </w:p>
        </w:tc>
        <w:tc>
          <w:tcPr>
            <w:tcW w:w="960" w:type="dxa"/>
            <w:tcBorders>
              <w:left w:val="nil"/>
              <w:bottom w:val="nil"/>
              <w:right w:val="nil"/>
            </w:tcBorders>
            <w:shd w:val="clear" w:color="auto" w:fill="auto"/>
            <w:noWrap/>
            <w:hideMark/>
          </w:tcPr>
          <w:p w:rsidR="007D3A0B" w:rsidRPr="007D3A0B" w:rsidRDefault="007D3A0B" w:rsidP="00643376">
            <w:pPr>
              <w:pStyle w:val="Tabletext"/>
              <w:tabs>
                <w:tab w:val="right" w:pos="964"/>
              </w:tabs>
              <w:jc w:val="right"/>
            </w:pPr>
            <w:r w:rsidRPr="007D3A0B">
              <w:t>588</w:t>
            </w:r>
          </w:p>
        </w:tc>
        <w:tc>
          <w:tcPr>
            <w:tcW w:w="960" w:type="dxa"/>
            <w:tcBorders>
              <w:left w:val="nil"/>
              <w:bottom w:val="nil"/>
              <w:right w:val="nil"/>
            </w:tcBorders>
            <w:shd w:val="clear" w:color="auto" w:fill="auto"/>
            <w:noWrap/>
            <w:hideMark/>
          </w:tcPr>
          <w:p w:rsidR="007D3A0B" w:rsidRPr="007D3A0B" w:rsidRDefault="007D3A0B" w:rsidP="00643376">
            <w:pPr>
              <w:pStyle w:val="Tabletext"/>
              <w:tabs>
                <w:tab w:val="right" w:pos="964"/>
              </w:tabs>
              <w:jc w:val="right"/>
            </w:pPr>
            <w:r w:rsidRPr="007D3A0B">
              <w:t>5</w:t>
            </w:r>
          </w:p>
        </w:tc>
        <w:tc>
          <w:tcPr>
            <w:tcW w:w="1057" w:type="dxa"/>
            <w:tcBorders>
              <w:left w:val="nil"/>
              <w:bottom w:val="nil"/>
              <w:right w:val="nil"/>
            </w:tcBorders>
            <w:shd w:val="clear" w:color="auto" w:fill="auto"/>
            <w:hideMark/>
          </w:tcPr>
          <w:p w:rsidR="007D3A0B" w:rsidRPr="007D3A0B" w:rsidRDefault="007D3A0B" w:rsidP="00643376">
            <w:pPr>
              <w:pStyle w:val="Tabletext"/>
              <w:tabs>
                <w:tab w:val="right" w:pos="964"/>
              </w:tabs>
              <w:jc w:val="right"/>
            </w:pPr>
            <w:r w:rsidRPr="007D3A0B">
              <w:t>6</w:t>
            </w:r>
            <w:r w:rsidR="00643376">
              <w:t xml:space="preserve"> </w:t>
            </w:r>
            <w:r w:rsidRPr="007D3A0B">
              <w:t>266</w:t>
            </w:r>
          </w:p>
        </w:tc>
      </w:tr>
      <w:tr w:rsidR="007D3A0B" w:rsidRPr="007D3A0B" w:rsidTr="00E308DF">
        <w:trPr>
          <w:trHeight w:val="270"/>
        </w:trPr>
        <w:tc>
          <w:tcPr>
            <w:tcW w:w="2268" w:type="dxa"/>
            <w:tcBorders>
              <w:top w:val="nil"/>
              <w:left w:val="nil"/>
              <w:bottom w:val="nil"/>
              <w:right w:val="nil"/>
            </w:tcBorders>
            <w:shd w:val="clear" w:color="auto" w:fill="auto"/>
            <w:hideMark/>
          </w:tcPr>
          <w:p w:rsidR="007D3A0B" w:rsidRPr="007D3A0B" w:rsidRDefault="007D3A0B" w:rsidP="00E308DF">
            <w:pPr>
              <w:pStyle w:val="Tabletext"/>
            </w:pPr>
            <w:r w:rsidRPr="007D3A0B">
              <w:t>02 - Information technology</w:t>
            </w:r>
          </w:p>
        </w:tc>
        <w:tc>
          <w:tcPr>
            <w:tcW w:w="1180" w:type="dxa"/>
            <w:tcBorders>
              <w:top w:val="nil"/>
              <w:left w:val="nil"/>
              <w:bottom w:val="nil"/>
              <w:right w:val="nil"/>
            </w:tcBorders>
            <w:shd w:val="clear" w:color="auto" w:fill="auto"/>
            <w:noWrap/>
            <w:hideMark/>
          </w:tcPr>
          <w:p w:rsidR="007D3A0B" w:rsidRPr="007D3A0B" w:rsidRDefault="007D3A0B" w:rsidP="00643376">
            <w:pPr>
              <w:pStyle w:val="Tabletext"/>
              <w:tabs>
                <w:tab w:val="right" w:pos="964"/>
              </w:tabs>
              <w:jc w:val="right"/>
            </w:pPr>
            <w:r w:rsidRPr="007D3A0B">
              <w:t>1</w:t>
            </w:r>
            <w:r w:rsidR="00643376">
              <w:t xml:space="preserve"> </w:t>
            </w:r>
            <w:r w:rsidRPr="007D3A0B">
              <w:t>350</w:t>
            </w:r>
          </w:p>
        </w:tc>
        <w:tc>
          <w:tcPr>
            <w:tcW w:w="1360" w:type="dxa"/>
            <w:tcBorders>
              <w:top w:val="nil"/>
              <w:left w:val="nil"/>
              <w:bottom w:val="nil"/>
              <w:right w:val="nil"/>
            </w:tcBorders>
            <w:shd w:val="clear" w:color="auto" w:fill="auto"/>
            <w:noWrap/>
            <w:hideMark/>
          </w:tcPr>
          <w:p w:rsidR="007D3A0B" w:rsidRPr="007D3A0B" w:rsidRDefault="007D3A0B" w:rsidP="00643376">
            <w:pPr>
              <w:pStyle w:val="Tabletext"/>
              <w:tabs>
                <w:tab w:val="right" w:pos="964"/>
              </w:tabs>
              <w:jc w:val="right"/>
            </w:pPr>
            <w:r w:rsidRPr="007D3A0B">
              <w:t>2</w:t>
            </w:r>
            <w:r w:rsidR="00643376">
              <w:t xml:space="preserve"> </w:t>
            </w:r>
            <w:r w:rsidRPr="007D3A0B">
              <w:t>162</w:t>
            </w:r>
          </w:p>
        </w:tc>
        <w:tc>
          <w:tcPr>
            <w:tcW w:w="1048" w:type="dxa"/>
            <w:tcBorders>
              <w:top w:val="nil"/>
              <w:left w:val="nil"/>
              <w:bottom w:val="nil"/>
              <w:right w:val="nil"/>
            </w:tcBorders>
            <w:shd w:val="clear" w:color="auto" w:fill="auto"/>
            <w:noWrap/>
            <w:hideMark/>
          </w:tcPr>
          <w:p w:rsidR="007D3A0B" w:rsidRPr="007D3A0B" w:rsidRDefault="007D3A0B" w:rsidP="00643376">
            <w:pPr>
              <w:pStyle w:val="Tabletext"/>
              <w:tabs>
                <w:tab w:val="right" w:pos="964"/>
              </w:tabs>
              <w:jc w:val="right"/>
            </w:pPr>
            <w:r w:rsidRPr="007D3A0B">
              <w:t>965</w:t>
            </w:r>
          </w:p>
        </w:tc>
        <w:tc>
          <w:tcPr>
            <w:tcW w:w="960" w:type="dxa"/>
            <w:tcBorders>
              <w:top w:val="nil"/>
              <w:left w:val="nil"/>
              <w:bottom w:val="nil"/>
              <w:right w:val="nil"/>
            </w:tcBorders>
            <w:shd w:val="clear" w:color="auto" w:fill="auto"/>
            <w:noWrap/>
            <w:hideMark/>
          </w:tcPr>
          <w:p w:rsidR="007D3A0B" w:rsidRPr="007D3A0B" w:rsidRDefault="007D3A0B" w:rsidP="00643376">
            <w:pPr>
              <w:pStyle w:val="Tabletext"/>
              <w:tabs>
                <w:tab w:val="right" w:pos="964"/>
              </w:tabs>
              <w:jc w:val="right"/>
            </w:pPr>
            <w:r w:rsidRPr="007D3A0B">
              <w:t>3</w:t>
            </w:r>
            <w:r w:rsidR="00643376">
              <w:t xml:space="preserve"> </w:t>
            </w:r>
            <w:r w:rsidRPr="007D3A0B">
              <w:t>020</w:t>
            </w:r>
          </w:p>
        </w:tc>
        <w:tc>
          <w:tcPr>
            <w:tcW w:w="960" w:type="dxa"/>
            <w:tcBorders>
              <w:top w:val="nil"/>
              <w:left w:val="nil"/>
              <w:bottom w:val="nil"/>
              <w:right w:val="nil"/>
            </w:tcBorders>
            <w:shd w:val="clear" w:color="auto" w:fill="auto"/>
            <w:noWrap/>
            <w:hideMark/>
          </w:tcPr>
          <w:p w:rsidR="007D3A0B" w:rsidRPr="007D3A0B" w:rsidRDefault="007D3A0B" w:rsidP="00643376">
            <w:pPr>
              <w:pStyle w:val="Tabletext"/>
              <w:tabs>
                <w:tab w:val="right" w:pos="964"/>
              </w:tabs>
              <w:jc w:val="right"/>
            </w:pPr>
            <w:r w:rsidRPr="007D3A0B">
              <w:t>120</w:t>
            </w:r>
          </w:p>
        </w:tc>
        <w:tc>
          <w:tcPr>
            <w:tcW w:w="1057" w:type="dxa"/>
            <w:tcBorders>
              <w:top w:val="nil"/>
              <w:left w:val="nil"/>
              <w:bottom w:val="nil"/>
              <w:right w:val="nil"/>
            </w:tcBorders>
            <w:shd w:val="clear" w:color="auto" w:fill="auto"/>
            <w:hideMark/>
          </w:tcPr>
          <w:p w:rsidR="007D3A0B" w:rsidRPr="007D3A0B" w:rsidRDefault="007D3A0B" w:rsidP="00643376">
            <w:pPr>
              <w:pStyle w:val="Tabletext"/>
              <w:tabs>
                <w:tab w:val="right" w:pos="964"/>
              </w:tabs>
              <w:jc w:val="right"/>
            </w:pPr>
            <w:r w:rsidRPr="007D3A0B">
              <w:t>33</w:t>
            </w:r>
            <w:r w:rsidR="00643376">
              <w:t xml:space="preserve"> </w:t>
            </w:r>
            <w:r w:rsidRPr="007D3A0B">
              <w:t>236</w:t>
            </w:r>
          </w:p>
        </w:tc>
      </w:tr>
      <w:tr w:rsidR="007D3A0B" w:rsidRPr="006F517A" w:rsidTr="00E308DF">
        <w:trPr>
          <w:trHeight w:val="315"/>
        </w:trPr>
        <w:tc>
          <w:tcPr>
            <w:tcW w:w="2268" w:type="dxa"/>
            <w:tcBorders>
              <w:top w:val="nil"/>
              <w:left w:val="nil"/>
              <w:bottom w:val="nil"/>
              <w:right w:val="nil"/>
            </w:tcBorders>
            <w:shd w:val="clear" w:color="auto" w:fill="auto"/>
            <w:hideMark/>
          </w:tcPr>
          <w:p w:rsidR="007D3A0B" w:rsidRPr="006F517A" w:rsidRDefault="003B6FDF" w:rsidP="00E308DF">
            <w:pPr>
              <w:pStyle w:val="Tabletext"/>
              <w:rPr>
                <w:b/>
              </w:rPr>
            </w:pPr>
            <w:r w:rsidRPr="003B6FDF">
              <w:rPr>
                <w:b/>
              </w:rPr>
              <w:t>03 - Engineering and related technologies</w:t>
            </w:r>
          </w:p>
        </w:tc>
        <w:tc>
          <w:tcPr>
            <w:tcW w:w="1180" w:type="dxa"/>
            <w:tcBorders>
              <w:top w:val="nil"/>
              <w:left w:val="nil"/>
              <w:bottom w:val="nil"/>
              <w:right w:val="nil"/>
            </w:tcBorders>
            <w:shd w:val="clear" w:color="auto" w:fill="auto"/>
            <w:noWrap/>
            <w:hideMark/>
          </w:tcPr>
          <w:p w:rsidR="007D3A0B" w:rsidRPr="006F517A" w:rsidRDefault="003B6FDF" w:rsidP="00643376">
            <w:pPr>
              <w:pStyle w:val="Tabletext"/>
              <w:tabs>
                <w:tab w:val="right" w:pos="964"/>
              </w:tabs>
              <w:jc w:val="right"/>
              <w:rPr>
                <w:b/>
              </w:rPr>
            </w:pPr>
            <w:r w:rsidRPr="003B6FDF">
              <w:rPr>
                <w:b/>
              </w:rPr>
              <w:t>4</w:t>
            </w:r>
            <w:r w:rsidR="00643376">
              <w:rPr>
                <w:b/>
              </w:rPr>
              <w:t xml:space="preserve"> </w:t>
            </w:r>
            <w:r w:rsidRPr="003B6FDF">
              <w:rPr>
                <w:b/>
              </w:rPr>
              <w:t>072</w:t>
            </w:r>
          </w:p>
        </w:tc>
        <w:tc>
          <w:tcPr>
            <w:tcW w:w="1360" w:type="dxa"/>
            <w:tcBorders>
              <w:top w:val="nil"/>
              <w:left w:val="nil"/>
              <w:bottom w:val="nil"/>
              <w:right w:val="nil"/>
            </w:tcBorders>
            <w:shd w:val="clear" w:color="auto" w:fill="auto"/>
            <w:noWrap/>
            <w:hideMark/>
          </w:tcPr>
          <w:p w:rsidR="007D3A0B" w:rsidRPr="006F517A" w:rsidRDefault="003B6FDF" w:rsidP="00643376">
            <w:pPr>
              <w:pStyle w:val="Tabletext"/>
              <w:tabs>
                <w:tab w:val="right" w:pos="964"/>
              </w:tabs>
              <w:jc w:val="right"/>
              <w:rPr>
                <w:b/>
              </w:rPr>
            </w:pPr>
            <w:r w:rsidRPr="003B6FDF">
              <w:rPr>
                <w:b/>
              </w:rPr>
              <w:t>4</w:t>
            </w:r>
            <w:r w:rsidR="00643376">
              <w:rPr>
                <w:b/>
              </w:rPr>
              <w:t xml:space="preserve"> </w:t>
            </w:r>
            <w:r w:rsidRPr="003B6FDF">
              <w:rPr>
                <w:b/>
              </w:rPr>
              <w:t>663</w:t>
            </w:r>
          </w:p>
        </w:tc>
        <w:tc>
          <w:tcPr>
            <w:tcW w:w="1048" w:type="dxa"/>
            <w:tcBorders>
              <w:top w:val="nil"/>
              <w:left w:val="nil"/>
              <w:bottom w:val="nil"/>
              <w:right w:val="nil"/>
            </w:tcBorders>
            <w:shd w:val="clear" w:color="auto" w:fill="auto"/>
            <w:noWrap/>
            <w:hideMark/>
          </w:tcPr>
          <w:p w:rsidR="007D3A0B" w:rsidRPr="006F517A" w:rsidRDefault="003B6FDF" w:rsidP="00643376">
            <w:pPr>
              <w:pStyle w:val="Tabletext"/>
              <w:tabs>
                <w:tab w:val="right" w:pos="964"/>
              </w:tabs>
              <w:jc w:val="right"/>
              <w:rPr>
                <w:b/>
              </w:rPr>
            </w:pPr>
            <w:r w:rsidRPr="003B6FDF">
              <w:rPr>
                <w:b/>
              </w:rPr>
              <w:t>4</w:t>
            </w:r>
            <w:r w:rsidR="00643376">
              <w:rPr>
                <w:b/>
              </w:rPr>
              <w:t xml:space="preserve"> </w:t>
            </w:r>
            <w:r w:rsidRPr="003B6FDF">
              <w:rPr>
                <w:b/>
              </w:rPr>
              <w:t>219</w:t>
            </w:r>
          </w:p>
        </w:tc>
        <w:tc>
          <w:tcPr>
            <w:tcW w:w="960" w:type="dxa"/>
            <w:tcBorders>
              <w:top w:val="nil"/>
              <w:left w:val="nil"/>
              <w:bottom w:val="nil"/>
              <w:right w:val="nil"/>
            </w:tcBorders>
            <w:shd w:val="clear" w:color="auto" w:fill="auto"/>
            <w:noWrap/>
            <w:hideMark/>
          </w:tcPr>
          <w:p w:rsidR="007D3A0B" w:rsidRPr="006F517A" w:rsidRDefault="003B6FDF" w:rsidP="00643376">
            <w:pPr>
              <w:pStyle w:val="Tabletext"/>
              <w:tabs>
                <w:tab w:val="right" w:pos="964"/>
              </w:tabs>
              <w:jc w:val="right"/>
              <w:rPr>
                <w:b/>
              </w:rPr>
            </w:pPr>
            <w:r w:rsidRPr="003B6FDF">
              <w:rPr>
                <w:b/>
              </w:rPr>
              <w:t>20</w:t>
            </w:r>
            <w:r w:rsidR="00643376">
              <w:rPr>
                <w:b/>
              </w:rPr>
              <w:t xml:space="preserve"> </w:t>
            </w:r>
            <w:r w:rsidRPr="003B6FDF">
              <w:rPr>
                <w:b/>
              </w:rPr>
              <w:t>445</w:t>
            </w:r>
          </w:p>
        </w:tc>
        <w:tc>
          <w:tcPr>
            <w:tcW w:w="960" w:type="dxa"/>
            <w:tcBorders>
              <w:top w:val="nil"/>
              <w:left w:val="nil"/>
              <w:bottom w:val="nil"/>
              <w:right w:val="nil"/>
            </w:tcBorders>
            <w:shd w:val="clear" w:color="auto" w:fill="auto"/>
            <w:noWrap/>
            <w:hideMark/>
          </w:tcPr>
          <w:p w:rsidR="007D3A0B" w:rsidRPr="006F517A" w:rsidRDefault="003B6FDF" w:rsidP="00643376">
            <w:pPr>
              <w:pStyle w:val="Tabletext"/>
              <w:tabs>
                <w:tab w:val="right" w:pos="964"/>
              </w:tabs>
              <w:jc w:val="right"/>
              <w:rPr>
                <w:b/>
              </w:rPr>
            </w:pPr>
            <w:r w:rsidRPr="003B6FDF">
              <w:rPr>
                <w:b/>
              </w:rPr>
              <w:t>6</w:t>
            </w:r>
            <w:r w:rsidR="00643376">
              <w:rPr>
                <w:b/>
              </w:rPr>
              <w:t xml:space="preserve"> </w:t>
            </w:r>
            <w:r w:rsidRPr="003B6FDF">
              <w:rPr>
                <w:b/>
              </w:rPr>
              <w:t>362</w:t>
            </w:r>
          </w:p>
        </w:tc>
        <w:tc>
          <w:tcPr>
            <w:tcW w:w="1057" w:type="dxa"/>
            <w:tcBorders>
              <w:top w:val="nil"/>
              <w:left w:val="nil"/>
              <w:bottom w:val="nil"/>
              <w:right w:val="nil"/>
            </w:tcBorders>
            <w:shd w:val="clear" w:color="auto" w:fill="auto"/>
            <w:hideMark/>
          </w:tcPr>
          <w:p w:rsidR="007D3A0B" w:rsidRPr="006F517A" w:rsidRDefault="003B6FDF" w:rsidP="00643376">
            <w:pPr>
              <w:pStyle w:val="Tabletext"/>
              <w:tabs>
                <w:tab w:val="right" w:pos="964"/>
              </w:tabs>
              <w:jc w:val="right"/>
              <w:rPr>
                <w:b/>
              </w:rPr>
            </w:pPr>
            <w:r w:rsidRPr="003B6FDF">
              <w:rPr>
                <w:b/>
              </w:rPr>
              <w:t>283</w:t>
            </w:r>
            <w:r w:rsidR="00643376">
              <w:rPr>
                <w:b/>
              </w:rPr>
              <w:t xml:space="preserve"> </w:t>
            </w:r>
            <w:r w:rsidRPr="003B6FDF">
              <w:rPr>
                <w:b/>
              </w:rPr>
              <w:t>563</w:t>
            </w:r>
          </w:p>
        </w:tc>
      </w:tr>
      <w:tr w:rsidR="007D3A0B" w:rsidRPr="007D3A0B" w:rsidTr="00E308DF">
        <w:trPr>
          <w:trHeight w:val="420"/>
        </w:trPr>
        <w:tc>
          <w:tcPr>
            <w:tcW w:w="2268" w:type="dxa"/>
            <w:tcBorders>
              <w:top w:val="nil"/>
              <w:left w:val="nil"/>
              <w:bottom w:val="nil"/>
              <w:right w:val="nil"/>
            </w:tcBorders>
            <w:shd w:val="clear" w:color="auto" w:fill="auto"/>
            <w:hideMark/>
          </w:tcPr>
          <w:p w:rsidR="007D3A0B" w:rsidRPr="007D3A0B" w:rsidRDefault="007D3A0B" w:rsidP="00E308DF">
            <w:pPr>
              <w:pStyle w:val="Tabletext"/>
            </w:pPr>
            <w:r w:rsidRPr="007D3A0B">
              <w:t>04 - Architecture and building</w:t>
            </w:r>
          </w:p>
        </w:tc>
        <w:tc>
          <w:tcPr>
            <w:tcW w:w="1180" w:type="dxa"/>
            <w:tcBorders>
              <w:top w:val="nil"/>
              <w:left w:val="nil"/>
              <w:bottom w:val="nil"/>
              <w:right w:val="nil"/>
            </w:tcBorders>
            <w:shd w:val="clear" w:color="auto" w:fill="auto"/>
            <w:noWrap/>
            <w:hideMark/>
          </w:tcPr>
          <w:p w:rsidR="007D3A0B" w:rsidRPr="007D3A0B" w:rsidRDefault="007D3A0B" w:rsidP="00643376">
            <w:pPr>
              <w:pStyle w:val="Tabletext"/>
              <w:tabs>
                <w:tab w:val="right" w:pos="964"/>
              </w:tabs>
              <w:jc w:val="right"/>
            </w:pPr>
            <w:r w:rsidRPr="007D3A0B">
              <w:t>1</w:t>
            </w:r>
            <w:r w:rsidR="00643376">
              <w:t xml:space="preserve"> </w:t>
            </w:r>
            <w:r w:rsidRPr="007D3A0B">
              <w:t>274</w:t>
            </w:r>
          </w:p>
        </w:tc>
        <w:tc>
          <w:tcPr>
            <w:tcW w:w="1360" w:type="dxa"/>
            <w:tcBorders>
              <w:top w:val="nil"/>
              <w:left w:val="nil"/>
              <w:bottom w:val="nil"/>
              <w:right w:val="nil"/>
            </w:tcBorders>
            <w:shd w:val="clear" w:color="auto" w:fill="auto"/>
            <w:noWrap/>
            <w:hideMark/>
          </w:tcPr>
          <w:p w:rsidR="007D3A0B" w:rsidRPr="007D3A0B" w:rsidRDefault="007D3A0B" w:rsidP="00643376">
            <w:pPr>
              <w:pStyle w:val="Tabletext"/>
              <w:tabs>
                <w:tab w:val="right" w:pos="964"/>
              </w:tabs>
              <w:jc w:val="right"/>
            </w:pPr>
            <w:r w:rsidRPr="007D3A0B">
              <w:t>2</w:t>
            </w:r>
            <w:r w:rsidR="00643376">
              <w:t xml:space="preserve"> </w:t>
            </w:r>
            <w:r w:rsidRPr="007D3A0B">
              <w:t>118</w:t>
            </w:r>
          </w:p>
        </w:tc>
        <w:tc>
          <w:tcPr>
            <w:tcW w:w="1048" w:type="dxa"/>
            <w:tcBorders>
              <w:top w:val="nil"/>
              <w:left w:val="nil"/>
              <w:bottom w:val="nil"/>
              <w:right w:val="nil"/>
            </w:tcBorders>
            <w:shd w:val="clear" w:color="auto" w:fill="auto"/>
            <w:noWrap/>
            <w:hideMark/>
          </w:tcPr>
          <w:p w:rsidR="007D3A0B" w:rsidRPr="007D3A0B" w:rsidRDefault="007D3A0B" w:rsidP="00643376">
            <w:pPr>
              <w:pStyle w:val="Tabletext"/>
              <w:tabs>
                <w:tab w:val="right" w:pos="964"/>
              </w:tabs>
              <w:jc w:val="right"/>
            </w:pPr>
            <w:r w:rsidRPr="007D3A0B">
              <w:t>1</w:t>
            </w:r>
            <w:r w:rsidR="00643376">
              <w:t xml:space="preserve"> </w:t>
            </w:r>
            <w:r w:rsidRPr="007D3A0B">
              <w:t>267</w:t>
            </w:r>
          </w:p>
        </w:tc>
        <w:tc>
          <w:tcPr>
            <w:tcW w:w="960" w:type="dxa"/>
            <w:tcBorders>
              <w:top w:val="nil"/>
              <w:left w:val="nil"/>
              <w:bottom w:val="nil"/>
              <w:right w:val="nil"/>
            </w:tcBorders>
            <w:shd w:val="clear" w:color="auto" w:fill="auto"/>
            <w:noWrap/>
            <w:hideMark/>
          </w:tcPr>
          <w:p w:rsidR="007D3A0B" w:rsidRPr="007D3A0B" w:rsidRDefault="007D3A0B" w:rsidP="00643376">
            <w:pPr>
              <w:pStyle w:val="Tabletext"/>
              <w:tabs>
                <w:tab w:val="right" w:pos="964"/>
              </w:tabs>
              <w:jc w:val="right"/>
            </w:pPr>
            <w:r w:rsidRPr="007D3A0B">
              <w:t>7</w:t>
            </w:r>
            <w:r w:rsidR="00643376">
              <w:t xml:space="preserve"> </w:t>
            </w:r>
            <w:r w:rsidRPr="007D3A0B">
              <w:t>438</w:t>
            </w:r>
          </w:p>
        </w:tc>
        <w:tc>
          <w:tcPr>
            <w:tcW w:w="960" w:type="dxa"/>
            <w:tcBorders>
              <w:top w:val="nil"/>
              <w:left w:val="nil"/>
              <w:bottom w:val="nil"/>
              <w:right w:val="nil"/>
            </w:tcBorders>
            <w:shd w:val="clear" w:color="auto" w:fill="auto"/>
            <w:noWrap/>
            <w:hideMark/>
          </w:tcPr>
          <w:p w:rsidR="007D3A0B" w:rsidRPr="007D3A0B" w:rsidRDefault="007D3A0B" w:rsidP="00643376">
            <w:pPr>
              <w:pStyle w:val="Tabletext"/>
              <w:tabs>
                <w:tab w:val="right" w:pos="964"/>
              </w:tabs>
              <w:jc w:val="right"/>
            </w:pPr>
            <w:r w:rsidRPr="007D3A0B">
              <w:t>551</w:t>
            </w:r>
          </w:p>
        </w:tc>
        <w:tc>
          <w:tcPr>
            <w:tcW w:w="1057" w:type="dxa"/>
            <w:tcBorders>
              <w:top w:val="nil"/>
              <w:left w:val="nil"/>
              <w:bottom w:val="nil"/>
              <w:right w:val="nil"/>
            </w:tcBorders>
            <w:shd w:val="clear" w:color="auto" w:fill="auto"/>
            <w:hideMark/>
          </w:tcPr>
          <w:p w:rsidR="007D3A0B" w:rsidRPr="007D3A0B" w:rsidRDefault="007D3A0B" w:rsidP="00643376">
            <w:pPr>
              <w:pStyle w:val="Tabletext"/>
              <w:tabs>
                <w:tab w:val="right" w:pos="964"/>
              </w:tabs>
              <w:jc w:val="right"/>
            </w:pPr>
            <w:r w:rsidRPr="007D3A0B">
              <w:t>126</w:t>
            </w:r>
            <w:r w:rsidR="00643376">
              <w:t xml:space="preserve"> </w:t>
            </w:r>
            <w:r w:rsidRPr="007D3A0B">
              <w:t>113</w:t>
            </w:r>
          </w:p>
        </w:tc>
      </w:tr>
      <w:tr w:rsidR="007D3A0B" w:rsidRPr="007D3A0B" w:rsidTr="00E308DF">
        <w:trPr>
          <w:trHeight w:val="480"/>
        </w:trPr>
        <w:tc>
          <w:tcPr>
            <w:tcW w:w="2268" w:type="dxa"/>
            <w:tcBorders>
              <w:top w:val="nil"/>
              <w:left w:val="nil"/>
              <w:bottom w:val="nil"/>
              <w:right w:val="nil"/>
            </w:tcBorders>
            <w:shd w:val="clear" w:color="auto" w:fill="auto"/>
            <w:hideMark/>
          </w:tcPr>
          <w:p w:rsidR="007D3A0B" w:rsidRPr="007D3A0B" w:rsidRDefault="007D3A0B" w:rsidP="00E308DF">
            <w:pPr>
              <w:pStyle w:val="Tabletext"/>
            </w:pPr>
            <w:r w:rsidRPr="007D3A0B">
              <w:t>05 - Agriculture, environmental and related studies</w:t>
            </w:r>
          </w:p>
        </w:tc>
        <w:tc>
          <w:tcPr>
            <w:tcW w:w="1180" w:type="dxa"/>
            <w:tcBorders>
              <w:top w:val="nil"/>
              <w:left w:val="nil"/>
              <w:bottom w:val="nil"/>
              <w:right w:val="nil"/>
            </w:tcBorders>
            <w:shd w:val="clear" w:color="auto" w:fill="auto"/>
            <w:noWrap/>
            <w:hideMark/>
          </w:tcPr>
          <w:p w:rsidR="007D3A0B" w:rsidRPr="007D3A0B" w:rsidRDefault="007D3A0B" w:rsidP="00643376">
            <w:pPr>
              <w:pStyle w:val="Tabletext"/>
              <w:tabs>
                <w:tab w:val="right" w:pos="964"/>
              </w:tabs>
              <w:jc w:val="right"/>
            </w:pPr>
            <w:r w:rsidRPr="007D3A0B">
              <w:t>1</w:t>
            </w:r>
            <w:r w:rsidR="00643376">
              <w:t xml:space="preserve"> </w:t>
            </w:r>
            <w:r w:rsidRPr="007D3A0B">
              <w:t>976</w:t>
            </w:r>
          </w:p>
        </w:tc>
        <w:tc>
          <w:tcPr>
            <w:tcW w:w="1360" w:type="dxa"/>
            <w:tcBorders>
              <w:top w:val="nil"/>
              <w:left w:val="nil"/>
              <w:bottom w:val="nil"/>
              <w:right w:val="nil"/>
            </w:tcBorders>
            <w:shd w:val="clear" w:color="auto" w:fill="auto"/>
            <w:noWrap/>
            <w:hideMark/>
          </w:tcPr>
          <w:p w:rsidR="007D3A0B" w:rsidRPr="007D3A0B" w:rsidRDefault="007D3A0B" w:rsidP="00643376">
            <w:pPr>
              <w:pStyle w:val="Tabletext"/>
              <w:tabs>
                <w:tab w:val="right" w:pos="964"/>
              </w:tabs>
              <w:jc w:val="right"/>
            </w:pPr>
            <w:r w:rsidRPr="007D3A0B">
              <w:t>1</w:t>
            </w:r>
            <w:r w:rsidR="00643376">
              <w:t xml:space="preserve"> </w:t>
            </w:r>
            <w:r w:rsidRPr="007D3A0B">
              <w:t>318</w:t>
            </w:r>
          </w:p>
        </w:tc>
        <w:tc>
          <w:tcPr>
            <w:tcW w:w="1048" w:type="dxa"/>
            <w:tcBorders>
              <w:top w:val="nil"/>
              <w:left w:val="nil"/>
              <w:bottom w:val="nil"/>
              <w:right w:val="nil"/>
            </w:tcBorders>
            <w:shd w:val="clear" w:color="auto" w:fill="auto"/>
            <w:noWrap/>
            <w:hideMark/>
          </w:tcPr>
          <w:p w:rsidR="007D3A0B" w:rsidRPr="007D3A0B" w:rsidRDefault="007D3A0B" w:rsidP="00643376">
            <w:pPr>
              <w:pStyle w:val="Tabletext"/>
              <w:tabs>
                <w:tab w:val="right" w:pos="964"/>
              </w:tabs>
              <w:jc w:val="right"/>
            </w:pPr>
            <w:r w:rsidRPr="007D3A0B">
              <w:t>1</w:t>
            </w:r>
            <w:r w:rsidR="00643376">
              <w:t xml:space="preserve"> </w:t>
            </w:r>
            <w:r w:rsidRPr="007D3A0B">
              <w:t>448</w:t>
            </w:r>
          </w:p>
        </w:tc>
        <w:tc>
          <w:tcPr>
            <w:tcW w:w="960" w:type="dxa"/>
            <w:tcBorders>
              <w:top w:val="nil"/>
              <w:left w:val="nil"/>
              <w:bottom w:val="nil"/>
              <w:right w:val="nil"/>
            </w:tcBorders>
            <w:shd w:val="clear" w:color="auto" w:fill="auto"/>
            <w:noWrap/>
            <w:hideMark/>
          </w:tcPr>
          <w:p w:rsidR="007D3A0B" w:rsidRPr="007D3A0B" w:rsidRDefault="007D3A0B" w:rsidP="00643376">
            <w:pPr>
              <w:pStyle w:val="Tabletext"/>
              <w:tabs>
                <w:tab w:val="right" w:pos="964"/>
              </w:tabs>
              <w:jc w:val="right"/>
            </w:pPr>
            <w:r w:rsidRPr="007D3A0B">
              <w:t>4</w:t>
            </w:r>
            <w:r w:rsidR="00643376">
              <w:t xml:space="preserve"> </w:t>
            </w:r>
            <w:r w:rsidRPr="007D3A0B">
              <w:t>447</w:t>
            </w:r>
          </w:p>
        </w:tc>
        <w:tc>
          <w:tcPr>
            <w:tcW w:w="960" w:type="dxa"/>
            <w:tcBorders>
              <w:top w:val="nil"/>
              <w:left w:val="nil"/>
              <w:bottom w:val="nil"/>
              <w:right w:val="nil"/>
            </w:tcBorders>
            <w:shd w:val="clear" w:color="auto" w:fill="auto"/>
            <w:noWrap/>
            <w:hideMark/>
          </w:tcPr>
          <w:p w:rsidR="007D3A0B" w:rsidRPr="007D3A0B" w:rsidRDefault="007D3A0B" w:rsidP="00643376">
            <w:pPr>
              <w:pStyle w:val="Tabletext"/>
              <w:tabs>
                <w:tab w:val="right" w:pos="964"/>
              </w:tabs>
              <w:jc w:val="right"/>
            </w:pPr>
            <w:r w:rsidRPr="007D3A0B">
              <w:t>2</w:t>
            </w:r>
            <w:r w:rsidR="00643376">
              <w:t xml:space="preserve"> </w:t>
            </w:r>
            <w:r w:rsidRPr="007D3A0B">
              <w:t>099</w:t>
            </w:r>
          </w:p>
        </w:tc>
        <w:tc>
          <w:tcPr>
            <w:tcW w:w="1057" w:type="dxa"/>
            <w:tcBorders>
              <w:top w:val="nil"/>
              <w:left w:val="nil"/>
              <w:bottom w:val="nil"/>
              <w:right w:val="nil"/>
            </w:tcBorders>
            <w:shd w:val="clear" w:color="auto" w:fill="auto"/>
            <w:hideMark/>
          </w:tcPr>
          <w:p w:rsidR="007D3A0B" w:rsidRPr="007D3A0B" w:rsidRDefault="007D3A0B" w:rsidP="00643376">
            <w:pPr>
              <w:pStyle w:val="Tabletext"/>
              <w:tabs>
                <w:tab w:val="right" w:pos="964"/>
              </w:tabs>
              <w:jc w:val="right"/>
            </w:pPr>
            <w:r w:rsidRPr="007D3A0B">
              <w:t>70</w:t>
            </w:r>
            <w:r w:rsidR="00643376">
              <w:t xml:space="preserve"> </w:t>
            </w:r>
            <w:r w:rsidRPr="007D3A0B">
              <w:t>966</w:t>
            </w:r>
          </w:p>
        </w:tc>
      </w:tr>
      <w:tr w:rsidR="007D3A0B" w:rsidRPr="007D3A0B" w:rsidTr="00E308DF">
        <w:trPr>
          <w:trHeight w:val="280"/>
        </w:trPr>
        <w:tc>
          <w:tcPr>
            <w:tcW w:w="2268" w:type="dxa"/>
            <w:tcBorders>
              <w:top w:val="nil"/>
              <w:left w:val="nil"/>
              <w:bottom w:val="nil"/>
              <w:right w:val="nil"/>
            </w:tcBorders>
            <w:shd w:val="clear" w:color="auto" w:fill="auto"/>
            <w:hideMark/>
          </w:tcPr>
          <w:p w:rsidR="007D3A0B" w:rsidRPr="007D3A0B" w:rsidRDefault="007D3A0B" w:rsidP="00E308DF">
            <w:pPr>
              <w:pStyle w:val="Tabletext"/>
            </w:pPr>
            <w:r w:rsidRPr="007D3A0B">
              <w:t>06 - Health</w:t>
            </w:r>
          </w:p>
        </w:tc>
        <w:tc>
          <w:tcPr>
            <w:tcW w:w="1180" w:type="dxa"/>
            <w:tcBorders>
              <w:top w:val="nil"/>
              <w:left w:val="nil"/>
              <w:bottom w:val="nil"/>
              <w:right w:val="nil"/>
            </w:tcBorders>
            <w:shd w:val="clear" w:color="auto" w:fill="auto"/>
            <w:noWrap/>
            <w:hideMark/>
          </w:tcPr>
          <w:p w:rsidR="007D3A0B" w:rsidRPr="007D3A0B" w:rsidRDefault="007D3A0B" w:rsidP="00643376">
            <w:pPr>
              <w:pStyle w:val="Tabletext"/>
              <w:tabs>
                <w:tab w:val="right" w:pos="964"/>
              </w:tabs>
              <w:jc w:val="right"/>
            </w:pPr>
            <w:r w:rsidRPr="007D3A0B">
              <w:t>2</w:t>
            </w:r>
            <w:r w:rsidR="00643376">
              <w:t xml:space="preserve"> </w:t>
            </w:r>
            <w:r w:rsidRPr="007D3A0B">
              <w:t>476</w:t>
            </w:r>
          </w:p>
        </w:tc>
        <w:tc>
          <w:tcPr>
            <w:tcW w:w="1360" w:type="dxa"/>
            <w:tcBorders>
              <w:top w:val="nil"/>
              <w:left w:val="nil"/>
              <w:bottom w:val="nil"/>
              <w:right w:val="nil"/>
            </w:tcBorders>
            <w:shd w:val="clear" w:color="auto" w:fill="auto"/>
            <w:noWrap/>
            <w:hideMark/>
          </w:tcPr>
          <w:p w:rsidR="007D3A0B" w:rsidRPr="007D3A0B" w:rsidRDefault="007D3A0B" w:rsidP="00643376">
            <w:pPr>
              <w:pStyle w:val="Tabletext"/>
              <w:tabs>
                <w:tab w:val="right" w:pos="964"/>
              </w:tabs>
              <w:jc w:val="right"/>
            </w:pPr>
            <w:r w:rsidRPr="007D3A0B">
              <w:t>4</w:t>
            </w:r>
            <w:r w:rsidR="00643376">
              <w:t xml:space="preserve"> </w:t>
            </w:r>
            <w:r w:rsidRPr="007D3A0B">
              <w:t>301</w:t>
            </w:r>
          </w:p>
        </w:tc>
        <w:tc>
          <w:tcPr>
            <w:tcW w:w="1048" w:type="dxa"/>
            <w:tcBorders>
              <w:top w:val="nil"/>
              <w:left w:val="nil"/>
              <w:bottom w:val="nil"/>
              <w:right w:val="nil"/>
            </w:tcBorders>
            <w:shd w:val="clear" w:color="auto" w:fill="auto"/>
            <w:noWrap/>
            <w:hideMark/>
          </w:tcPr>
          <w:p w:rsidR="007D3A0B" w:rsidRPr="007D3A0B" w:rsidRDefault="007D3A0B" w:rsidP="00643376">
            <w:pPr>
              <w:pStyle w:val="Tabletext"/>
              <w:tabs>
                <w:tab w:val="right" w:pos="964"/>
              </w:tabs>
              <w:jc w:val="right"/>
            </w:pPr>
            <w:r w:rsidRPr="007D3A0B">
              <w:t>2</w:t>
            </w:r>
            <w:r w:rsidR="00643376">
              <w:t xml:space="preserve"> </w:t>
            </w:r>
            <w:r w:rsidRPr="007D3A0B">
              <w:t>463</w:t>
            </w:r>
          </w:p>
        </w:tc>
        <w:tc>
          <w:tcPr>
            <w:tcW w:w="960" w:type="dxa"/>
            <w:tcBorders>
              <w:top w:val="nil"/>
              <w:left w:val="nil"/>
              <w:bottom w:val="nil"/>
              <w:right w:val="nil"/>
            </w:tcBorders>
            <w:shd w:val="clear" w:color="auto" w:fill="auto"/>
            <w:noWrap/>
            <w:hideMark/>
          </w:tcPr>
          <w:p w:rsidR="007D3A0B" w:rsidRPr="007D3A0B" w:rsidRDefault="007D3A0B" w:rsidP="00643376">
            <w:pPr>
              <w:pStyle w:val="Tabletext"/>
              <w:tabs>
                <w:tab w:val="right" w:pos="964"/>
              </w:tabs>
              <w:jc w:val="right"/>
            </w:pPr>
            <w:r w:rsidRPr="007D3A0B">
              <w:t>8</w:t>
            </w:r>
            <w:r w:rsidR="00643376">
              <w:t xml:space="preserve"> </w:t>
            </w:r>
            <w:r w:rsidRPr="007D3A0B">
              <w:t>297</w:t>
            </w:r>
          </w:p>
        </w:tc>
        <w:tc>
          <w:tcPr>
            <w:tcW w:w="960" w:type="dxa"/>
            <w:tcBorders>
              <w:top w:val="nil"/>
              <w:left w:val="nil"/>
              <w:bottom w:val="nil"/>
              <w:right w:val="nil"/>
            </w:tcBorders>
            <w:shd w:val="clear" w:color="auto" w:fill="auto"/>
            <w:noWrap/>
            <w:hideMark/>
          </w:tcPr>
          <w:p w:rsidR="007D3A0B" w:rsidRPr="007D3A0B" w:rsidRDefault="007D3A0B" w:rsidP="00643376">
            <w:pPr>
              <w:pStyle w:val="Tabletext"/>
              <w:tabs>
                <w:tab w:val="right" w:pos="964"/>
              </w:tabs>
              <w:jc w:val="right"/>
            </w:pPr>
            <w:r w:rsidRPr="007D3A0B">
              <w:t>2</w:t>
            </w:r>
            <w:r w:rsidR="00643376">
              <w:t xml:space="preserve"> </w:t>
            </w:r>
            <w:r w:rsidRPr="007D3A0B">
              <w:t>188</w:t>
            </w:r>
          </w:p>
        </w:tc>
        <w:tc>
          <w:tcPr>
            <w:tcW w:w="1057" w:type="dxa"/>
            <w:tcBorders>
              <w:top w:val="nil"/>
              <w:left w:val="nil"/>
              <w:bottom w:val="nil"/>
              <w:right w:val="nil"/>
            </w:tcBorders>
            <w:shd w:val="clear" w:color="auto" w:fill="auto"/>
            <w:hideMark/>
          </w:tcPr>
          <w:p w:rsidR="007D3A0B" w:rsidRPr="007D3A0B" w:rsidRDefault="007D3A0B" w:rsidP="00643376">
            <w:pPr>
              <w:pStyle w:val="Tabletext"/>
              <w:tabs>
                <w:tab w:val="right" w:pos="964"/>
              </w:tabs>
              <w:jc w:val="right"/>
            </w:pPr>
            <w:r w:rsidRPr="007D3A0B">
              <w:t>89</w:t>
            </w:r>
            <w:r w:rsidR="00643376">
              <w:t xml:space="preserve"> </w:t>
            </w:r>
            <w:r w:rsidRPr="007D3A0B">
              <w:t>277</w:t>
            </w:r>
          </w:p>
        </w:tc>
      </w:tr>
      <w:tr w:rsidR="007D3A0B" w:rsidRPr="007D3A0B" w:rsidTr="00E308DF">
        <w:trPr>
          <w:trHeight w:val="271"/>
        </w:trPr>
        <w:tc>
          <w:tcPr>
            <w:tcW w:w="2268" w:type="dxa"/>
            <w:tcBorders>
              <w:top w:val="nil"/>
              <w:left w:val="nil"/>
              <w:bottom w:val="nil"/>
              <w:right w:val="nil"/>
            </w:tcBorders>
            <w:shd w:val="clear" w:color="auto" w:fill="auto"/>
            <w:hideMark/>
          </w:tcPr>
          <w:p w:rsidR="007D3A0B" w:rsidRPr="007D3A0B" w:rsidRDefault="007D3A0B" w:rsidP="00E308DF">
            <w:pPr>
              <w:pStyle w:val="Tabletext"/>
            </w:pPr>
            <w:r w:rsidRPr="007D3A0B">
              <w:t>07 - Education</w:t>
            </w:r>
          </w:p>
        </w:tc>
        <w:tc>
          <w:tcPr>
            <w:tcW w:w="1180" w:type="dxa"/>
            <w:tcBorders>
              <w:top w:val="nil"/>
              <w:left w:val="nil"/>
              <w:bottom w:val="nil"/>
              <w:right w:val="nil"/>
            </w:tcBorders>
            <w:shd w:val="clear" w:color="auto" w:fill="auto"/>
            <w:noWrap/>
            <w:hideMark/>
          </w:tcPr>
          <w:p w:rsidR="007D3A0B" w:rsidRPr="007D3A0B" w:rsidRDefault="007D3A0B" w:rsidP="00643376">
            <w:pPr>
              <w:pStyle w:val="Tabletext"/>
              <w:tabs>
                <w:tab w:val="right" w:pos="964"/>
              </w:tabs>
              <w:jc w:val="right"/>
            </w:pPr>
            <w:r w:rsidRPr="007D3A0B">
              <w:t>8</w:t>
            </w:r>
            <w:r w:rsidR="00643376">
              <w:t xml:space="preserve"> </w:t>
            </w:r>
            <w:r w:rsidRPr="007D3A0B">
              <w:t>563</w:t>
            </w:r>
          </w:p>
        </w:tc>
        <w:tc>
          <w:tcPr>
            <w:tcW w:w="1360" w:type="dxa"/>
            <w:tcBorders>
              <w:top w:val="nil"/>
              <w:left w:val="nil"/>
              <w:bottom w:val="nil"/>
              <w:right w:val="nil"/>
            </w:tcBorders>
            <w:shd w:val="clear" w:color="auto" w:fill="auto"/>
            <w:noWrap/>
            <w:hideMark/>
          </w:tcPr>
          <w:p w:rsidR="007D3A0B" w:rsidRPr="007D3A0B" w:rsidRDefault="007D3A0B" w:rsidP="00643376">
            <w:pPr>
              <w:pStyle w:val="Tabletext"/>
              <w:tabs>
                <w:tab w:val="right" w:pos="964"/>
              </w:tabs>
              <w:jc w:val="right"/>
            </w:pPr>
            <w:r w:rsidRPr="007D3A0B">
              <w:t>623</w:t>
            </w:r>
          </w:p>
        </w:tc>
        <w:tc>
          <w:tcPr>
            <w:tcW w:w="1048" w:type="dxa"/>
            <w:tcBorders>
              <w:top w:val="nil"/>
              <w:left w:val="nil"/>
              <w:bottom w:val="nil"/>
              <w:right w:val="nil"/>
            </w:tcBorders>
            <w:shd w:val="clear" w:color="auto" w:fill="auto"/>
            <w:noWrap/>
            <w:hideMark/>
          </w:tcPr>
          <w:p w:rsidR="007D3A0B" w:rsidRPr="007D3A0B" w:rsidRDefault="007D3A0B" w:rsidP="00643376">
            <w:pPr>
              <w:pStyle w:val="Tabletext"/>
              <w:tabs>
                <w:tab w:val="right" w:pos="964"/>
              </w:tabs>
              <w:jc w:val="right"/>
            </w:pPr>
            <w:r w:rsidRPr="007D3A0B">
              <w:t>4</w:t>
            </w:r>
            <w:r w:rsidR="00643376">
              <w:t xml:space="preserve"> </w:t>
            </w:r>
            <w:r w:rsidRPr="007D3A0B">
              <w:t>626</w:t>
            </w:r>
          </w:p>
        </w:tc>
        <w:tc>
          <w:tcPr>
            <w:tcW w:w="960" w:type="dxa"/>
            <w:tcBorders>
              <w:top w:val="nil"/>
              <w:left w:val="nil"/>
              <w:bottom w:val="nil"/>
              <w:right w:val="nil"/>
            </w:tcBorders>
            <w:shd w:val="clear" w:color="auto" w:fill="auto"/>
            <w:noWrap/>
            <w:hideMark/>
          </w:tcPr>
          <w:p w:rsidR="007D3A0B" w:rsidRPr="007D3A0B" w:rsidRDefault="007D3A0B" w:rsidP="00643376">
            <w:pPr>
              <w:pStyle w:val="Tabletext"/>
              <w:tabs>
                <w:tab w:val="right" w:pos="964"/>
              </w:tabs>
              <w:jc w:val="right"/>
            </w:pPr>
            <w:r w:rsidRPr="007D3A0B">
              <w:t>6</w:t>
            </w:r>
            <w:r w:rsidR="00643376">
              <w:t xml:space="preserve"> </w:t>
            </w:r>
            <w:r w:rsidRPr="007D3A0B">
              <w:t>786</w:t>
            </w:r>
          </w:p>
        </w:tc>
        <w:tc>
          <w:tcPr>
            <w:tcW w:w="960" w:type="dxa"/>
            <w:tcBorders>
              <w:top w:val="nil"/>
              <w:left w:val="nil"/>
              <w:bottom w:val="nil"/>
              <w:right w:val="nil"/>
            </w:tcBorders>
            <w:shd w:val="clear" w:color="auto" w:fill="auto"/>
            <w:noWrap/>
            <w:hideMark/>
          </w:tcPr>
          <w:p w:rsidR="007D3A0B" w:rsidRPr="007D3A0B" w:rsidRDefault="007D3A0B" w:rsidP="00643376">
            <w:pPr>
              <w:pStyle w:val="Tabletext"/>
              <w:tabs>
                <w:tab w:val="right" w:pos="964"/>
              </w:tabs>
              <w:jc w:val="right"/>
            </w:pPr>
            <w:r w:rsidRPr="007D3A0B">
              <w:t>67</w:t>
            </w:r>
          </w:p>
        </w:tc>
        <w:tc>
          <w:tcPr>
            <w:tcW w:w="1057" w:type="dxa"/>
            <w:tcBorders>
              <w:top w:val="nil"/>
              <w:left w:val="nil"/>
              <w:bottom w:val="nil"/>
              <w:right w:val="nil"/>
            </w:tcBorders>
            <w:shd w:val="clear" w:color="auto" w:fill="auto"/>
            <w:hideMark/>
          </w:tcPr>
          <w:p w:rsidR="007D3A0B" w:rsidRPr="007D3A0B" w:rsidRDefault="007D3A0B" w:rsidP="00643376">
            <w:pPr>
              <w:pStyle w:val="Tabletext"/>
              <w:tabs>
                <w:tab w:val="right" w:pos="964"/>
              </w:tabs>
              <w:jc w:val="right"/>
            </w:pPr>
            <w:r w:rsidRPr="007D3A0B">
              <w:t>57</w:t>
            </w:r>
            <w:r w:rsidR="00643376">
              <w:t xml:space="preserve"> </w:t>
            </w:r>
            <w:r w:rsidRPr="007D3A0B">
              <w:t>231</w:t>
            </w:r>
          </w:p>
        </w:tc>
      </w:tr>
      <w:tr w:rsidR="007D3A0B" w:rsidRPr="006F517A" w:rsidTr="00E308DF">
        <w:trPr>
          <w:trHeight w:val="360"/>
        </w:trPr>
        <w:tc>
          <w:tcPr>
            <w:tcW w:w="2268" w:type="dxa"/>
            <w:tcBorders>
              <w:top w:val="nil"/>
              <w:left w:val="nil"/>
              <w:bottom w:val="nil"/>
              <w:right w:val="nil"/>
            </w:tcBorders>
            <w:shd w:val="clear" w:color="auto" w:fill="auto"/>
            <w:hideMark/>
          </w:tcPr>
          <w:p w:rsidR="007D3A0B" w:rsidRPr="006F517A" w:rsidRDefault="003B6FDF" w:rsidP="00E308DF">
            <w:pPr>
              <w:pStyle w:val="Tabletext"/>
              <w:rPr>
                <w:b/>
              </w:rPr>
            </w:pPr>
            <w:r w:rsidRPr="003B6FDF">
              <w:rPr>
                <w:b/>
              </w:rPr>
              <w:t>08 - Management and commerce</w:t>
            </w:r>
          </w:p>
        </w:tc>
        <w:tc>
          <w:tcPr>
            <w:tcW w:w="1180" w:type="dxa"/>
            <w:tcBorders>
              <w:top w:val="nil"/>
              <w:left w:val="nil"/>
              <w:bottom w:val="nil"/>
              <w:right w:val="nil"/>
            </w:tcBorders>
            <w:shd w:val="clear" w:color="auto" w:fill="auto"/>
            <w:noWrap/>
            <w:hideMark/>
          </w:tcPr>
          <w:p w:rsidR="007D3A0B" w:rsidRPr="006F517A" w:rsidRDefault="003B6FDF" w:rsidP="00643376">
            <w:pPr>
              <w:pStyle w:val="Tabletext"/>
              <w:tabs>
                <w:tab w:val="right" w:pos="964"/>
              </w:tabs>
              <w:jc w:val="right"/>
              <w:rPr>
                <w:b/>
              </w:rPr>
            </w:pPr>
            <w:r w:rsidRPr="003B6FDF">
              <w:rPr>
                <w:b/>
              </w:rPr>
              <w:t>12</w:t>
            </w:r>
            <w:r w:rsidR="00643376">
              <w:rPr>
                <w:b/>
              </w:rPr>
              <w:t xml:space="preserve"> </w:t>
            </w:r>
            <w:r w:rsidRPr="003B6FDF">
              <w:rPr>
                <w:b/>
              </w:rPr>
              <w:t>113</w:t>
            </w:r>
          </w:p>
        </w:tc>
        <w:tc>
          <w:tcPr>
            <w:tcW w:w="1360" w:type="dxa"/>
            <w:tcBorders>
              <w:top w:val="nil"/>
              <w:left w:val="nil"/>
              <w:bottom w:val="nil"/>
              <w:right w:val="nil"/>
            </w:tcBorders>
            <w:shd w:val="clear" w:color="auto" w:fill="auto"/>
            <w:noWrap/>
            <w:hideMark/>
          </w:tcPr>
          <w:p w:rsidR="007D3A0B" w:rsidRPr="006F517A" w:rsidRDefault="003B6FDF" w:rsidP="00643376">
            <w:pPr>
              <w:pStyle w:val="Tabletext"/>
              <w:tabs>
                <w:tab w:val="right" w:pos="964"/>
              </w:tabs>
              <w:jc w:val="right"/>
              <w:rPr>
                <w:b/>
              </w:rPr>
            </w:pPr>
            <w:r w:rsidRPr="003B6FDF">
              <w:rPr>
                <w:b/>
              </w:rPr>
              <w:t>16</w:t>
            </w:r>
            <w:r w:rsidR="00643376">
              <w:rPr>
                <w:b/>
              </w:rPr>
              <w:t xml:space="preserve"> </w:t>
            </w:r>
            <w:r w:rsidRPr="003B6FDF">
              <w:rPr>
                <w:b/>
              </w:rPr>
              <w:t>500</w:t>
            </w:r>
          </w:p>
        </w:tc>
        <w:tc>
          <w:tcPr>
            <w:tcW w:w="1048" w:type="dxa"/>
            <w:tcBorders>
              <w:top w:val="nil"/>
              <w:left w:val="nil"/>
              <w:bottom w:val="nil"/>
              <w:right w:val="nil"/>
            </w:tcBorders>
            <w:shd w:val="clear" w:color="auto" w:fill="auto"/>
            <w:noWrap/>
            <w:hideMark/>
          </w:tcPr>
          <w:p w:rsidR="007D3A0B" w:rsidRPr="006F517A" w:rsidRDefault="003B6FDF" w:rsidP="00643376">
            <w:pPr>
              <w:pStyle w:val="Tabletext"/>
              <w:tabs>
                <w:tab w:val="right" w:pos="964"/>
              </w:tabs>
              <w:jc w:val="right"/>
              <w:rPr>
                <w:b/>
              </w:rPr>
            </w:pPr>
            <w:r w:rsidRPr="003B6FDF">
              <w:rPr>
                <w:b/>
              </w:rPr>
              <w:t>9</w:t>
            </w:r>
            <w:r w:rsidR="00643376">
              <w:rPr>
                <w:b/>
              </w:rPr>
              <w:t xml:space="preserve"> </w:t>
            </w:r>
            <w:r w:rsidRPr="003B6FDF">
              <w:rPr>
                <w:b/>
              </w:rPr>
              <w:t>035</w:t>
            </w:r>
          </w:p>
        </w:tc>
        <w:tc>
          <w:tcPr>
            <w:tcW w:w="960" w:type="dxa"/>
            <w:tcBorders>
              <w:top w:val="nil"/>
              <w:left w:val="nil"/>
              <w:bottom w:val="nil"/>
              <w:right w:val="nil"/>
            </w:tcBorders>
            <w:shd w:val="clear" w:color="auto" w:fill="auto"/>
            <w:noWrap/>
            <w:hideMark/>
          </w:tcPr>
          <w:p w:rsidR="007D3A0B" w:rsidRPr="006F517A" w:rsidRDefault="003B6FDF" w:rsidP="00643376">
            <w:pPr>
              <w:pStyle w:val="Tabletext"/>
              <w:tabs>
                <w:tab w:val="right" w:pos="964"/>
              </w:tabs>
              <w:jc w:val="right"/>
              <w:rPr>
                <w:b/>
              </w:rPr>
            </w:pPr>
            <w:r w:rsidRPr="003B6FDF">
              <w:rPr>
                <w:b/>
              </w:rPr>
              <w:t>25</w:t>
            </w:r>
            <w:r w:rsidR="00643376">
              <w:rPr>
                <w:b/>
              </w:rPr>
              <w:t xml:space="preserve"> </w:t>
            </w:r>
            <w:r w:rsidRPr="003B6FDF">
              <w:rPr>
                <w:b/>
              </w:rPr>
              <w:t>011</w:t>
            </w:r>
          </w:p>
        </w:tc>
        <w:tc>
          <w:tcPr>
            <w:tcW w:w="960" w:type="dxa"/>
            <w:tcBorders>
              <w:top w:val="nil"/>
              <w:left w:val="nil"/>
              <w:bottom w:val="nil"/>
              <w:right w:val="nil"/>
            </w:tcBorders>
            <w:shd w:val="clear" w:color="auto" w:fill="auto"/>
            <w:noWrap/>
            <w:hideMark/>
          </w:tcPr>
          <w:p w:rsidR="007D3A0B" w:rsidRPr="006F517A" w:rsidRDefault="003B6FDF" w:rsidP="00643376">
            <w:pPr>
              <w:pStyle w:val="Tabletext"/>
              <w:tabs>
                <w:tab w:val="right" w:pos="964"/>
              </w:tabs>
              <w:jc w:val="right"/>
              <w:rPr>
                <w:b/>
              </w:rPr>
            </w:pPr>
            <w:r w:rsidRPr="003B6FDF">
              <w:rPr>
                <w:b/>
              </w:rPr>
              <w:t>4</w:t>
            </w:r>
            <w:r w:rsidR="00643376">
              <w:rPr>
                <w:b/>
              </w:rPr>
              <w:t xml:space="preserve"> </w:t>
            </w:r>
            <w:r w:rsidRPr="003B6FDF">
              <w:rPr>
                <w:b/>
              </w:rPr>
              <w:t>498</w:t>
            </w:r>
          </w:p>
        </w:tc>
        <w:tc>
          <w:tcPr>
            <w:tcW w:w="1057" w:type="dxa"/>
            <w:tcBorders>
              <w:top w:val="nil"/>
              <w:left w:val="nil"/>
              <w:bottom w:val="nil"/>
              <w:right w:val="nil"/>
            </w:tcBorders>
            <w:shd w:val="clear" w:color="auto" w:fill="auto"/>
            <w:hideMark/>
          </w:tcPr>
          <w:p w:rsidR="007D3A0B" w:rsidRPr="006F517A" w:rsidRDefault="003B6FDF" w:rsidP="00643376">
            <w:pPr>
              <w:pStyle w:val="Tabletext"/>
              <w:tabs>
                <w:tab w:val="right" w:pos="964"/>
              </w:tabs>
              <w:jc w:val="right"/>
              <w:rPr>
                <w:b/>
              </w:rPr>
            </w:pPr>
            <w:r w:rsidRPr="003B6FDF">
              <w:rPr>
                <w:b/>
              </w:rPr>
              <w:t>328</w:t>
            </w:r>
            <w:r w:rsidR="00643376">
              <w:rPr>
                <w:b/>
              </w:rPr>
              <w:t xml:space="preserve"> </w:t>
            </w:r>
            <w:r w:rsidRPr="003B6FDF">
              <w:rPr>
                <w:b/>
              </w:rPr>
              <w:t>377</w:t>
            </w:r>
          </w:p>
        </w:tc>
      </w:tr>
      <w:tr w:rsidR="007D3A0B" w:rsidRPr="006F517A" w:rsidTr="00E308DF">
        <w:trPr>
          <w:trHeight w:val="300"/>
        </w:trPr>
        <w:tc>
          <w:tcPr>
            <w:tcW w:w="2268" w:type="dxa"/>
            <w:tcBorders>
              <w:top w:val="nil"/>
              <w:left w:val="nil"/>
              <w:bottom w:val="nil"/>
              <w:right w:val="nil"/>
            </w:tcBorders>
            <w:shd w:val="clear" w:color="auto" w:fill="auto"/>
            <w:hideMark/>
          </w:tcPr>
          <w:p w:rsidR="007D3A0B" w:rsidRPr="006F517A" w:rsidRDefault="003B6FDF" w:rsidP="00E308DF">
            <w:pPr>
              <w:pStyle w:val="Tabletext"/>
              <w:rPr>
                <w:b/>
              </w:rPr>
            </w:pPr>
            <w:r w:rsidRPr="003B6FDF">
              <w:rPr>
                <w:b/>
              </w:rPr>
              <w:t>09 - Society and culture</w:t>
            </w:r>
          </w:p>
        </w:tc>
        <w:tc>
          <w:tcPr>
            <w:tcW w:w="1180" w:type="dxa"/>
            <w:tcBorders>
              <w:top w:val="nil"/>
              <w:left w:val="nil"/>
              <w:bottom w:val="nil"/>
              <w:right w:val="nil"/>
            </w:tcBorders>
            <w:shd w:val="clear" w:color="auto" w:fill="auto"/>
            <w:noWrap/>
            <w:hideMark/>
          </w:tcPr>
          <w:p w:rsidR="007D3A0B" w:rsidRPr="006F517A" w:rsidRDefault="003B6FDF" w:rsidP="00643376">
            <w:pPr>
              <w:pStyle w:val="Tabletext"/>
              <w:tabs>
                <w:tab w:val="right" w:pos="964"/>
              </w:tabs>
              <w:jc w:val="right"/>
              <w:rPr>
                <w:b/>
              </w:rPr>
            </w:pPr>
            <w:r w:rsidRPr="003B6FDF">
              <w:rPr>
                <w:b/>
              </w:rPr>
              <w:t>7</w:t>
            </w:r>
            <w:r w:rsidR="00643376">
              <w:rPr>
                <w:b/>
              </w:rPr>
              <w:t xml:space="preserve"> </w:t>
            </w:r>
            <w:r w:rsidRPr="003B6FDF">
              <w:rPr>
                <w:b/>
              </w:rPr>
              <w:t>689</w:t>
            </w:r>
          </w:p>
        </w:tc>
        <w:tc>
          <w:tcPr>
            <w:tcW w:w="1360" w:type="dxa"/>
            <w:tcBorders>
              <w:top w:val="nil"/>
              <w:left w:val="nil"/>
              <w:bottom w:val="nil"/>
              <w:right w:val="nil"/>
            </w:tcBorders>
            <w:shd w:val="clear" w:color="auto" w:fill="auto"/>
            <w:noWrap/>
            <w:hideMark/>
          </w:tcPr>
          <w:p w:rsidR="007D3A0B" w:rsidRPr="006F517A" w:rsidRDefault="003B6FDF" w:rsidP="00643376">
            <w:pPr>
              <w:pStyle w:val="Tabletext"/>
              <w:tabs>
                <w:tab w:val="right" w:pos="964"/>
              </w:tabs>
              <w:jc w:val="right"/>
              <w:rPr>
                <w:b/>
              </w:rPr>
            </w:pPr>
            <w:r w:rsidRPr="003B6FDF">
              <w:rPr>
                <w:b/>
              </w:rPr>
              <w:t>13</w:t>
            </w:r>
            <w:r w:rsidR="00643376">
              <w:rPr>
                <w:b/>
              </w:rPr>
              <w:t xml:space="preserve"> </w:t>
            </w:r>
            <w:r w:rsidRPr="003B6FDF">
              <w:rPr>
                <w:b/>
              </w:rPr>
              <w:t>616</w:t>
            </w:r>
          </w:p>
        </w:tc>
        <w:tc>
          <w:tcPr>
            <w:tcW w:w="1048" w:type="dxa"/>
            <w:tcBorders>
              <w:top w:val="nil"/>
              <w:left w:val="nil"/>
              <w:bottom w:val="nil"/>
              <w:right w:val="nil"/>
            </w:tcBorders>
            <w:shd w:val="clear" w:color="auto" w:fill="auto"/>
            <w:noWrap/>
            <w:hideMark/>
          </w:tcPr>
          <w:p w:rsidR="007D3A0B" w:rsidRPr="006F517A" w:rsidRDefault="003B6FDF" w:rsidP="00643376">
            <w:pPr>
              <w:pStyle w:val="Tabletext"/>
              <w:tabs>
                <w:tab w:val="right" w:pos="964"/>
              </w:tabs>
              <w:jc w:val="right"/>
              <w:rPr>
                <w:b/>
              </w:rPr>
            </w:pPr>
            <w:r w:rsidRPr="003B6FDF">
              <w:rPr>
                <w:b/>
              </w:rPr>
              <w:t>5</w:t>
            </w:r>
            <w:r w:rsidR="00643376">
              <w:rPr>
                <w:b/>
              </w:rPr>
              <w:t xml:space="preserve"> </w:t>
            </w:r>
            <w:r w:rsidRPr="003B6FDF">
              <w:rPr>
                <w:b/>
              </w:rPr>
              <w:t>757</w:t>
            </w:r>
          </w:p>
        </w:tc>
        <w:tc>
          <w:tcPr>
            <w:tcW w:w="960" w:type="dxa"/>
            <w:tcBorders>
              <w:top w:val="nil"/>
              <w:left w:val="nil"/>
              <w:bottom w:val="nil"/>
              <w:right w:val="nil"/>
            </w:tcBorders>
            <w:shd w:val="clear" w:color="auto" w:fill="auto"/>
            <w:noWrap/>
            <w:hideMark/>
          </w:tcPr>
          <w:p w:rsidR="007D3A0B" w:rsidRPr="006F517A" w:rsidRDefault="003B6FDF" w:rsidP="00643376">
            <w:pPr>
              <w:pStyle w:val="Tabletext"/>
              <w:tabs>
                <w:tab w:val="right" w:pos="964"/>
              </w:tabs>
              <w:jc w:val="right"/>
              <w:rPr>
                <w:b/>
              </w:rPr>
            </w:pPr>
            <w:r w:rsidRPr="003B6FDF">
              <w:rPr>
                <w:b/>
              </w:rPr>
              <w:t>17</w:t>
            </w:r>
            <w:r w:rsidR="00643376">
              <w:rPr>
                <w:b/>
              </w:rPr>
              <w:t xml:space="preserve"> </w:t>
            </w:r>
            <w:r w:rsidRPr="003B6FDF">
              <w:rPr>
                <w:b/>
              </w:rPr>
              <w:t>270</w:t>
            </w:r>
          </w:p>
        </w:tc>
        <w:tc>
          <w:tcPr>
            <w:tcW w:w="960" w:type="dxa"/>
            <w:tcBorders>
              <w:top w:val="nil"/>
              <w:left w:val="nil"/>
              <w:bottom w:val="nil"/>
              <w:right w:val="nil"/>
            </w:tcBorders>
            <w:shd w:val="clear" w:color="auto" w:fill="auto"/>
            <w:noWrap/>
            <w:hideMark/>
          </w:tcPr>
          <w:p w:rsidR="007D3A0B" w:rsidRPr="006F517A" w:rsidRDefault="003B6FDF" w:rsidP="00643376">
            <w:pPr>
              <w:pStyle w:val="Tabletext"/>
              <w:tabs>
                <w:tab w:val="right" w:pos="964"/>
              </w:tabs>
              <w:jc w:val="right"/>
              <w:rPr>
                <w:b/>
              </w:rPr>
            </w:pPr>
            <w:r w:rsidRPr="003B6FDF">
              <w:rPr>
                <w:b/>
              </w:rPr>
              <w:t>1</w:t>
            </w:r>
            <w:r w:rsidR="00643376">
              <w:rPr>
                <w:b/>
              </w:rPr>
              <w:t xml:space="preserve"> </w:t>
            </w:r>
            <w:r w:rsidRPr="003B6FDF">
              <w:rPr>
                <w:b/>
              </w:rPr>
              <w:t>093</w:t>
            </w:r>
          </w:p>
        </w:tc>
        <w:tc>
          <w:tcPr>
            <w:tcW w:w="1057" w:type="dxa"/>
            <w:tcBorders>
              <w:top w:val="nil"/>
              <w:left w:val="nil"/>
              <w:bottom w:val="nil"/>
              <w:right w:val="nil"/>
            </w:tcBorders>
            <w:shd w:val="clear" w:color="auto" w:fill="auto"/>
            <w:hideMark/>
          </w:tcPr>
          <w:p w:rsidR="007D3A0B" w:rsidRPr="006F517A" w:rsidRDefault="003B6FDF" w:rsidP="00643376">
            <w:pPr>
              <w:pStyle w:val="Tabletext"/>
              <w:tabs>
                <w:tab w:val="right" w:pos="964"/>
              </w:tabs>
              <w:jc w:val="right"/>
              <w:rPr>
                <w:b/>
              </w:rPr>
            </w:pPr>
            <w:r w:rsidRPr="003B6FDF">
              <w:rPr>
                <w:b/>
              </w:rPr>
              <w:t>176</w:t>
            </w:r>
            <w:r w:rsidR="00643376">
              <w:rPr>
                <w:b/>
              </w:rPr>
              <w:t xml:space="preserve"> </w:t>
            </w:r>
            <w:r w:rsidRPr="003B6FDF">
              <w:rPr>
                <w:b/>
              </w:rPr>
              <w:t>405</w:t>
            </w:r>
          </w:p>
        </w:tc>
      </w:tr>
      <w:tr w:rsidR="007D3A0B" w:rsidRPr="007D3A0B" w:rsidTr="00E308DF">
        <w:trPr>
          <w:trHeight w:val="300"/>
        </w:trPr>
        <w:tc>
          <w:tcPr>
            <w:tcW w:w="2268" w:type="dxa"/>
            <w:tcBorders>
              <w:top w:val="nil"/>
              <w:left w:val="nil"/>
              <w:bottom w:val="nil"/>
              <w:right w:val="nil"/>
            </w:tcBorders>
            <w:shd w:val="clear" w:color="auto" w:fill="auto"/>
            <w:hideMark/>
          </w:tcPr>
          <w:p w:rsidR="007D3A0B" w:rsidRPr="007D3A0B" w:rsidRDefault="007D3A0B" w:rsidP="00E308DF">
            <w:pPr>
              <w:pStyle w:val="Tabletext"/>
            </w:pPr>
            <w:r w:rsidRPr="007D3A0B">
              <w:t>10 - Creative arts</w:t>
            </w:r>
          </w:p>
        </w:tc>
        <w:tc>
          <w:tcPr>
            <w:tcW w:w="1180" w:type="dxa"/>
            <w:tcBorders>
              <w:top w:val="nil"/>
              <w:left w:val="nil"/>
              <w:bottom w:val="nil"/>
              <w:right w:val="nil"/>
            </w:tcBorders>
            <w:shd w:val="clear" w:color="auto" w:fill="auto"/>
            <w:noWrap/>
            <w:hideMark/>
          </w:tcPr>
          <w:p w:rsidR="007D3A0B" w:rsidRPr="007D3A0B" w:rsidRDefault="007D3A0B" w:rsidP="00643376">
            <w:pPr>
              <w:pStyle w:val="Tabletext"/>
              <w:tabs>
                <w:tab w:val="right" w:pos="964"/>
              </w:tabs>
              <w:jc w:val="right"/>
            </w:pPr>
            <w:r w:rsidRPr="007D3A0B">
              <w:t>1</w:t>
            </w:r>
            <w:r w:rsidR="00643376">
              <w:t xml:space="preserve"> </w:t>
            </w:r>
            <w:r w:rsidRPr="007D3A0B">
              <w:t>815</w:t>
            </w:r>
          </w:p>
        </w:tc>
        <w:tc>
          <w:tcPr>
            <w:tcW w:w="1360" w:type="dxa"/>
            <w:tcBorders>
              <w:top w:val="nil"/>
              <w:left w:val="nil"/>
              <w:bottom w:val="nil"/>
              <w:right w:val="nil"/>
            </w:tcBorders>
            <w:shd w:val="clear" w:color="auto" w:fill="auto"/>
            <w:noWrap/>
            <w:hideMark/>
          </w:tcPr>
          <w:p w:rsidR="007D3A0B" w:rsidRPr="007D3A0B" w:rsidRDefault="007D3A0B" w:rsidP="00643376">
            <w:pPr>
              <w:pStyle w:val="Tabletext"/>
              <w:tabs>
                <w:tab w:val="right" w:pos="964"/>
              </w:tabs>
              <w:jc w:val="right"/>
            </w:pPr>
            <w:r w:rsidRPr="007D3A0B">
              <w:t>3</w:t>
            </w:r>
            <w:r w:rsidR="00643376">
              <w:t xml:space="preserve"> </w:t>
            </w:r>
            <w:r w:rsidRPr="007D3A0B">
              <w:t>169</w:t>
            </w:r>
          </w:p>
        </w:tc>
        <w:tc>
          <w:tcPr>
            <w:tcW w:w="1048" w:type="dxa"/>
            <w:tcBorders>
              <w:top w:val="nil"/>
              <w:left w:val="nil"/>
              <w:bottom w:val="nil"/>
              <w:right w:val="nil"/>
            </w:tcBorders>
            <w:shd w:val="clear" w:color="auto" w:fill="auto"/>
            <w:noWrap/>
            <w:hideMark/>
          </w:tcPr>
          <w:p w:rsidR="007D3A0B" w:rsidRPr="007D3A0B" w:rsidRDefault="007D3A0B" w:rsidP="00643376">
            <w:pPr>
              <w:pStyle w:val="Tabletext"/>
              <w:tabs>
                <w:tab w:val="right" w:pos="964"/>
              </w:tabs>
              <w:jc w:val="right"/>
            </w:pPr>
            <w:r w:rsidRPr="007D3A0B">
              <w:t>1</w:t>
            </w:r>
            <w:r w:rsidR="00643376">
              <w:t xml:space="preserve"> </w:t>
            </w:r>
            <w:r w:rsidRPr="007D3A0B">
              <w:t>157</w:t>
            </w:r>
          </w:p>
        </w:tc>
        <w:tc>
          <w:tcPr>
            <w:tcW w:w="960" w:type="dxa"/>
            <w:tcBorders>
              <w:top w:val="nil"/>
              <w:left w:val="nil"/>
              <w:bottom w:val="nil"/>
              <w:right w:val="nil"/>
            </w:tcBorders>
            <w:shd w:val="clear" w:color="auto" w:fill="auto"/>
            <w:noWrap/>
            <w:hideMark/>
          </w:tcPr>
          <w:p w:rsidR="007D3A0B" w:rsidRPr="007D3A0B" w:rsidRDefault="007D3A0B" w:rsidP="00643376">
            <w:pPr>
              <w:pStyle w:val="Tabletext"/>
              <w:tabs>
                <w:tab w:val="right" w:pos="964"/>
              </w:tabs>
              <w:jc w:val="right"/>
            </w:pPr>
            <w:r w:rsidRPr="007D3A0B">
              <w:t>2</w:t>
            </w:r>
            <w:r w:rsidR="00643376">
              <w:t xml:space="preserve"> </w:t>
            </w:r>
            <w:r w:rsidRPr="007D3A0B">
              <w:t>884</w:t>
            </w:r>
          </w:p>
        </w:tc>
        <w:tc>
          <w:tcPr>
            <w:tcW w:w="960" w:type="dxa"/>
            <w:tcBorders>
              <w:top w:val="nil"/>
              <w:left w:val="nil"/>
              <w:bottom w:val="nil"/>
              <w:right w:val="nil"/>
            </w:tcBorders>
            <w:shd w:val="clear" w:color="auto" w:fill="auto"/>
            <w:noWrap/>
            <w:hideMark/>
          </w:tcPr>
          <w:p w:rsidR="007D3A0B" w:rsidRPr="007D3A0B" w:rsidRDefault="007D3A0B" w:rsidP="00643376">
            <w:pPr>
              <w:pStyle w:val="Tabletext"/>
              <w:tabs>
                <w:tab w:val="right" w:pos="964"/>
              </w:tabs>
              <w:jc w:val="right"/>
            </w:pPr>
            <w:r w:rsidRPr="007D3A0B">
              <w:t>383</w:t>
            </w:r>
          </w:p>
        </w:tc>
        <w:tc>
          <w:tcPr>
            <w:tcW w:w="1057" w:type="dxa"/>
            <w:tcBorders>
              <w:top w:val="nil"/>
              <w:left w:val="nil"/>
              <w:bottom w:val="nil"/>
              <w:right w:val="nil"/>
            </w:tcBorders>
            <w:shd w:val="clear" w:color="auto" w:fill="auto"/>
            <w:hideMark/>
          </w:tcPr>
          <w:p w:rsidR="007D3A0B" w:rsidRPr="007D3A0B" w:rsidRDefault="007D3A0B" w:rsidP="00643376">
            <w:pPr>
              <w:pStyle w:val="Tabletext"/>
              <w:tabs>
                <w:tab w:val="right" w:pos="964"/>
              </w:tabs>
              <w:jc w:val="right"/>
            </w:pPr>
            <w:r w:rsidRPr="007D3A0B">
              <w:t>49</w:t>
            </w:r>
            <w:r w:rsidR="00643376">
              <w:t xml:space="preserve"> </w:t>
            </w:r>
            <w:r w:rsidRPr="007D3A0B">
              <w:t>380</w:t>
            </w:r>
          </w:p>
        </w:tc>
      </w:tr>
      <w:tr w:rsidR="007D3A0B" w:rsidRPr="007D3A0B" w:rsidTr="00E308DF">
        <w:trPr>
          <w:trHeight w:val="300"/>
        </w:trPr>
        <w:tc>
          <w:tcPr>
            <w:tcW w:w="2268" w:type="dxa"/>
            <w:tcBorders>
              <w:top w:val="nil"/>
              <w:left w:val="nil"/>
              <w:bottom w:val="nil"/>
              <w:right w:val="nil"/>
            </w:tcBorders>
            <w:shd w:val="clear" w:color="auto" w:fill="auto"/>
            <w:hideMark/>
          </w:tcPr>
          <w:p w:rsidR="007D3A0B" w:rsidRPr="007D3A0B" w:rsidRDefault="007D3A0B" w:rsidP="00E308DF">
            <w:pPr>
              <w:pStyle w:val="Tabletext"/>
            </w:pPr>
            <w:r w:rsidRPr="007D3A0B">
              <w:t>11 - Food, hospitality and personal services</w:t>
            </w:r>
          </w:p>
        </w:tc>
        <w:tc>
          <w:tcPr>
            <w:tcW w:w="1180" w:type="dxa"/>
            <w:tcBorders>
              <w:top w:val="nil"/>
              <w:left w:val="nil"/>
              <w:bottom w:val="nil"/>
              <w:right w:val="nil"/>
            </w:tcBorders>
            <w:shd w:val="clear" w:color="auto" w:fill="auto"/>
            <w:noWrap/>
            <w:hideMark/>
          </w:tcPr>
          <w:p w:rsidR="007D3A0B" w:rsidRPr="007D3A0B" w:rsidRDefault="007D3A0B" w:rsidP="00643376">
            <w:pPr>
              <w:pStyle w:val="Tabletext"/>
              <w:tabs>
                <w:tab w:val="right" w:pos="964"/>
              </w:tabs>
              <w:jc w:val="right"/>
            </w:pPr>
            <w:r w:rsidRPr="007D3A0B">
              <w:t>3</w:t>
            </w:r>
            <w:r w:rsidR="00643376">
              <w:t xml:space="preserve"> </w:t>
            </w:r>
            <w:r w:rsidRPr="007D3A0B">
              <w:t>927</w:t>
            </w:r>
          </w:p>
        </w:tc>
        <w:tc>
          <w:tcPr>
            <w:tcW w:w="1360" w:type="dxa"/>
            <w:tcBorders>
              <w:top w:val="nil"/>
              <w:left w:val="nil"/>
              <w:bottom w:val="nil"/>
              <w:right w:val="nil"/>
            </w:tcBorders>
            <w:shd w:val="clear" w:color="auto" w:fill="auto"/>
            <w:noWrap/>
            <w:hideMark/>
          </w:tcPr>
          <w:p w:rsidR="007D3A0B" w:rsidRPr="007D3A0B" w:rsidRDefault="007D3A0B" w:rsidP="00643376">
            <w:pPr>
              <w:pStyle w:val="Tabletext"/>
              <w:tabs>
                <w:tab w:val="right" w:pos="964"/>
              </w:tabs>
              <w:jc w:val="right"/>
            </w:pPr>
            <w:r w:rsidRPr="007D3A0B">
              <w:t>507</w:t>
            </w:r>
          </w:p>
        </w:tc>
        <w:tc>
          <w:tcPr>
            <w:tcW w:w="1048" w:type="dxa"/>
            <w:tcBorders>
              <w:top w:val="nil"/>
              <w:left w:val="nil"/>
              <w:bottom w:val="nil"/>
              <w:right w:val="nil"/>
            </w:tcBorders>
            <w:shd w:val="clear" w:color="auto" w:fill="auto"/>
            <w:noWrap/>
            <w:hideMark/>
          </w:tcPr>
          <w:p w:rsidR="007D3A0B" w:rsidRPr="007D3A0B" w:rsidRDefault="007D3A0B" w:rsidP="00643376">
            <w:pPr>
              <w:pStyle w:val="Tabletext"/>
              <w:tabs>
                <w:tab w:val="right" w:pos="964"/>
              </w:tabs>
              <w:jc w:val="right"/>
            </w:pPr>
            <w:r w:rsidRPr="007D3A0B">
              <w:t>2</w:t>
            </w:r>
            <w:r w:rsidR="00643376">
              <w:t xml:space="preserve"> </w:t>
            </w:r>
            <w:r w:rsidRPr="007D3A0B">
              <w:t>771</w:t>
            </w:r>
          </w:p>
        </w:tc>
        <w:tc>
          <w:tcPr>
            <w:tcW w:w="960" w:type="dxa"/>
            <w:tcBorders>
              <w:top w:val="nil"/>
              <w:left w:val="nil"/>
              <w:bottom w:val="nil"/>
              <w:right w:val="nil"/>
            </w:tcBorders>
            <w:shd w:val="clear" w:color="auto" w:fill="auto"/>
            <w:noWrap/>
            <w:hideMark/>
          </w:tcPr>
          <w:p w:rsidR="007D3A0B" w:rsidRPr="007D3A0B" w:rsidRDefault="007D3A0B" w:rsidP="00643376">
            <w:pPr>
              <w:pStyle w:val="Tabletext"/>
              <w:tabs>
                <w:tab w:val="right" w:pos="964"/>
              </w:tabs>
              <w:jc w:val="right"/>
            </w:pPr>
            <w:r w:rsidRPr="007D3A0B">
              <w:t>6</w:t>
            </w:r>
            <w:r w:rsidR="00643376">
              <w:t xml:space="preserve"> </w:t>
            </w:r>
            <w:r w:rsidRPr="007D3A0B">
              <w:t>799</w:t>
            </w:r>
          </w:p>
        </w:tc>
        <w:tc>
          <w:tcPr>
            <w:tcW w:w="960" w:type="dxa"/>
            <w:tcBorders>
              <w:top w:val="nil"/>
              <w:left w:val="nil"/>
              <w:bottom w:val="nil"/>
              <w:right w:val="nil"/>
            </w:tcBorders>
            <w:shd w:val="clear" w:color="auto" w:fill="auto"/>
            <w:noWrap/>
            <w:hideMark/>
          </w:tcPr>
          <w:p w:rsidR="007D3A0B" w:rsidRPr="007D3A0B" w:rsidRDefault="007D3A0B" w:rsidP="00643376">
            <w:pPr>
              <w:pStyle w:val="Tabletext"/>
              <w:tabs>
                <w:tab w:val="right" w:pos="964"/>
              </w:tabs>
              <w:jc w:val="right"/>
            </w:pPr>
            <w:r w:rsidRPr="007D3A0B">
              <w:t>3</w:t>
            </w:r>
            <w:r w:rsidR="00643376">
              <w:t xml:space="preserve"> </w:t>
            </w:r>
            <w:r w:rsidRPr="007D3A0B">
              <w:t>459</w:t>
            </w:r>
          </w:p>
        </w:tc>
        <w:tc>
          <w:tcPr>
            <w:tcW w:w="1057" w:type="dxa"/>
            <w:tcBorders>
              <w:top w:val="nil"/>
              <w:left w:val="nil"/>
              <w:bottom w:val="nil"/>
              <w:right w:val="nil"/>
            </w:tcBorders>
            <w:shd w:val="clear" w:color="auto" w:fill="auto"/>
            <w:hideMark/>
          </w:tcPr>
          <w:p w:rsidR="007D3A0B" w:rsidRPr="007D3A0B" w:rsidRDefault="007D3A0B" w:rsidP="00643376">
            <w:pPr>
              <w:pStyle w:val="Tabletext"/>
              <w:tabs>
                <w:tab w:val="right" w:pos="964"/>
              </w:tabs>
              <w:jc w:val="right"/>
            </w:pPr>
            <w:r w:rsidRPr="007D3A0B">
              <w:t>183</w:t>
            </w:r>
            <w:r w:rsidR="00643376">
              <w:t xml:space="preserve"> </w:t>
            </w:r>
            <w:r w:rsidRPr="007D3A0B">
              <w:t>373</w:t>
            </w:r>
          </w:p>
        </w:tc>
      </w:tr>
      <w:tr w:rsidR="007D3A0B" w:rsidRPr="007D3A0B" w:rsidTr="00E308DF">
        <w:trPr>
          <w:trHeight w:val="285"/>
        </w:trPr>
        <w:tc>
          <w:tcPr>
            <w:tcW w:w="2268" w:type="dxa"/>
            <w:tcBorders>
              <w:top w:val="nil"/>
              <w:left w:val="nil"/>
              <w:bottom w:val="nil"/>
              <w:right w:val="nil"/>
            </w:tcBorders>
            <w:shd w:val="clear" w:color="auto" w:fill="auto"/>
            <w:hideMark/>
          </w:tcPr>
          <w:p w:rsidR="007D3A0B" w:rsidRPr="007D3A0B" w:rsidRDefault="007D3A0B" w:rsidP="00E308DF">
            <w:pPr>
              <w:pStyle w:val="Tabletext"/>
            </w:pPr>
            <w:r w:rsidRPr="007D3A0B">
              <w:t>12 - Mixed field programmes</w:t>
            </w:r>
          </w:p>
        </w:tc>
        <w:tc>
          <w:tcPr>
            <w:tcW w:w="1180" w:type="dxa"/>
            <w:tcBorders>
              <w:top w:val="nil"/>
              <w:left w:val="nil"/>
              <w:bottom w:val="nil"/>
              <w:right w:val="nil"/>
            </w:tcBorders>
            <w:shd w:val="clear" w:color="auto" w:fill="auto"/>
            <w:noWrap/>
            <w:hideMark/>
          </w:tcPr>
          <w:p w:rsidR="007D3A0B" w:rsidRPr="007D3A0B" w:rsidRDefault="007D3A0B" w:rsidP="00643376">
            <w:pPr>
              <w:pStyle w:val="Tabletext"/>
              <w:tabs>
                <w:tab w:val="right" w:pos="964"/>
              </w:tabs>
              <w:jc w:val="right"/>
            </w:pPr>
            <w:r w:rsidRPr="007D3A0B">
              <w:t>4</w:t>
            </w:r>
            <w:r w:rsidR="00643376">
              <w:t xml:space="preserve"> </w:t>
            </w:r>
            <w:r w:rsidRPr="007D3A0B">
              <w:t>584</w:t>
            </w:r>
          </w:p>
        </w:tc>
        <w:tc>
          <w:tcPr>
            <w:tcW w:w="1360" w:type="dxa"/>
            <w:tcBorders>
              <w:top w:val="nil"/>
              <w:left w:val="nil"/>
              <w:bottom w:val="nil"/>
              <w:right w:val="nil"/>
            </w:tcBorders>
            <w:shd w:val="clear" w:color="auto" w:fill="auto"/>
            <w:noWrap/>
            <w:hideMark/>
          </w:tcPr>
          <w:p w:rsidR="007D3A0B" w:rsidRPr="007D3A0B" w:rsidRDefault="007D3A0B" w:rsidP="00643376">
            <w:pPr>
              <w:pStyle w:val="Tabletext"/>
              <w:tabs>
                <w:tab w:val="right" w:pos="964"/>
              </w:tabs>
              <w:jc w:val="right"/>
            </w:pPr>
            <w:r w:rsidRPr="007D3A0B">
              <w:t>204</w:t>
            </w:r>
          </w:p>
        </w:tc>
        <w:tc>
          <w:tcPr>
            <w:tcW w:w="1048" w:type="dxa"/>
            <w:tcBorders>
              <w:top w:val="nil"/>
              <w:left w:val="nil"/>
              <w:bottom w:val="nil"/>
              <w:right w:val="nil"/>
            </w:tcBorders>
            <w:shd w:val="clear" w:color="auto" w:fill="auto"/>
            <w:noWrap/>
            <w:hideMark/>
          </w:tcPr>
          <w:p w:rsidR="007D3A0B" w:rsidRPr="007D3A0B" w:rsidRDefault="007D3A0B" w:rsidP="00643376">
            <w:pPr>
              <w:pStyle w:val="Tabletext"/>
              <w:tabs>
                <w:tab w:val="right" w:pos="964"/>
              </w:tabs>
              <w:jc w:val="right"/>
            </w:pPr>
            <w:r w:rsidRPr="007D3A0B">
              <w:t>1</w:t>
            </w:r>
            <w:r w:rsidR="00643376">
              <w:t xml:space="preserve"> </w:t>
            </w:r>
            <w:r w:rsidRPr="007D3A0B">
              <w:t>966</w:t>
            </w:r>
          </w:p>
        </w:tc>
        <w:tc>
          <w:tcPr>
            <w:tcW w:w="960" w:type="dxa"/>
            <w:tcBorders>
              <w:top w:val="nil"/>
              <w:left w:val="nil"/>
              <w:bottom w:val="nil"/>
              <w:right w:val="nil"/>
            </w:tcBorders>
            <w:shd w:val="clear" w:color="auto" w:fill="auto"/>
            <w:noWrap/>
            <w:hideMark/>
          </w:tcPr>
          <w:p w:rsidR="007D3A0B" w:rsidRPr="007D3A0B" w:rsidRDefault="007D3A0B" w:rsidP="00643376">
            <w:pPr>
              <w:pStyle w:val="Tabletext"/>
              <w:tabs>
                <w:tab w:val="right" w:pos="964"/>
              </w:tabs>
              <w:jc w:val="right"/>
            </w:pPr>
            <w:r w:rsidRPr="007D3A0B">
              <w:t>3</w:t>
            </w:r>
            <w:r w:rsidR="00643376">
              <w:t xml:space="preserve"> </w:t>
            </w:r>
            <w:r w:rsidRPr="007D3A0B">
              <w:t>091</w:t>
            </w:r>
          </w:p>
        </w:tc>
        <w:tc>
          <w:tcPr>
            <w:tcW w:w="960" w:type="dxa"/>
            <w:tcBorders>
              <w:top w:val="nil"/>
              <w:left w:val="nil"/>
              <w:bottom w:val="nil"/>
              <w:right w:val="nil"/>
            </w:tcBorders>
            <w:shd w:val="clear" w:color="auto" w:fill="auto"/>
            <w:noWrap/>
            <w:hideMark/>
          </w:tcPr>
          <w:p w:rsidR="007D3A0B" w:rsidRPr="007D3A0B" w:rsidRDefault="007D3A0B" w:rsidP="00643376">
            <w:pPr>
              <w:pStyle w:val="Tabletext"/>
              <w:tabs>
                <w:tab w:val="right" w:pos="964"/>
              </w:tabs>
              <w:jc w:val="right"/>
            </w:pPr>
            <w:r w:rsidRPr="007D3A0B">
              <w:t>2</w:t>
            </w:r>
            <w:r w:rsidR="00643376">
              <w:t xml:space="preserve"> </w:t>
            </w:r>
            <w:r w:rsidRPr="007D3A0B">
              <w:t>921</w:t>
            </w:r>
          </w:p>
        </w:tc>
        <w:tc>
          <w:tcPr>
            <w:tcW w:w="1057" w:type="dxa"/>
            <w:tcBorders>
              <w:top w:val="nil"/>
              <w:left w:val="nil"/>
              <w:bottom w:val="nil"/>
              <w:right w:val="nil"/>
            </w:tcBorders>
            <w:shd w:val="clear" w:color="auto" w:fill="auto"/>
            <w:hideMark/>
          </w:tcPr>
          <w:p w:rsidR="007D3A0B" w:rsidRPr="007D3A0B" w:rsidRDefault="007D3A0B" w:rsidP="00643376">
            <w:pPr>
              <w:pStyle w:val="Tabletext"/>
              <w:tabs>
                <w:tab w:val="right" w:pos="964"/>
              </w:tabs>
              <w:jc w:val="right"/>
            </w:pPr>
            <w:r w:rsidRPr="007D3A0B">
              <w:t>194</w:t>
            </w:r>
            <w:r w:rsidR="00643376">
              <w:t xml:space="preserve"> </w:t>
            </w:r>
            <w:r w:rsidRPr="007D3A0B">
              <w:t>971</w:t>
            </w:r>
          </w:p>
        </w:tc>
      </w:tr>
      <w:tr w:rsidR="007D3A0B" w:rsidRPr="007D3A0B" w:rsidTr="00E308DF">
        <w:trPr>
          <w:trHeight w:val="300"/>
        </w:trPr>
        <w:tc>
          <w:tcPr>
            <w:tcW w:w="2268" w:type="dxa"/>
            <w:tcBorders>
              <w:top w:val="nil"/>
              <w:left w:val="nil"/>
              <w:bottom w:val="single" w:sz="6" w:space="0" w:color="auto"/>
              <w:right w:val="nil"/>
            </w:tcBorders>
            <w:shd w:val="clear" w:color="auto" w:fill="auto"/>
            <w:hideMark/>
          </w:tcPr>
          <w:p w:rsidR="007D3A0B" w:rsidRPr="007D3A0B" w:rsidRDefault="007D3A0B" w:rsidP="00E308DF">
            <w:pPr>
              <w:pStyle w:val="Tabletext"/>
            </w:pPr>
            <w:r w:rsidRPr="007D3A0B">
              <w:t>Other</w:t>
            </w:r>
            <w:r w:rsidR="001A6441">
              <w:t xml:space="preserve"> (subject only)</w:t>
            </w:r>
          </w:p>
        </w:tc>
        <w:tc>
          <w:tcPr>
            <w:tcW w:w="1180" w:type="dxa"/>
            <w:tcBorders>
              <w:top w:val="nil"/>
              <w:left w:val="nil"/>
              <w:bottom w:val="single" w:sz="6" w:space="0" w:color="auto"/>
              <w:right w:val="nil"/>
            </w:tcBorders>
            <w:shd w:val="clear" w:color="auto" w:fill="auto"/>
            <w:noWrap/>
            <w:hideMark/>
          </w:tcPr>
          <w:p w:rsidR="007D3A0B" w:rsidRPr="007D3A0B" w:rsidRDefault="007D3A0B" w:rsidP="00643376">
            <w:pPr>
              <w:pStyle w:val="Tabletext"/>
              <w:tabs>
                <w:tab w:val="right" w:pos="964"/>
              </w:tabs>
              <w:jc w:val="right"/>
            </w:pPr>
            <w:r w:rsidRPr="007D3A0B">
              <w:t>0</w:t>
            </w:r>
          </w:p>
        </w:tc>
        <w:tc>
          <w:tcPr>
            <w:tcW w:w="1360" w:type="dxa"/>
            <w:tcBorders>
              <w:top w:val="nil"/>
              <w:left w:val="nil"/>
              <w:bottom w:val="single" w:sz="6" w:space="0" w:color="auto"/>
              <w:right w:val="nil"/>
            </w:tcBorders>
            <w:shd w:val="clear" w:color="auto" w:fill="auto"/>
            <w:noWrap/>
            <w:hideMark/>
          </w:tcPr>
          <w:p w:rsidR="007D3A0B" w:rsidRPr="007D3A0B" w:rsidRDefault="007D3A0B" w:rsidP="00643376">
            <w:pPr>
              <w:pStyle w:val="Tabletext"/>
              <w:tabs>
                <w:tab w:val="right" w:pos="964"/>
              </w:tabs>
              <w:jc w:val="right"/>
            </w:pPr>
            <w:r w:rsidRPr="007D3A0B">
              <w:t>0</w:t>
            </w:r>
          </w:p>
        </w:tc>
        <w:tc>
          <w:tcPr>
            <w:tcW w:w="1048" w:type="dxa"/>
            <w:tcBorders>
              <w:top w:val="nil"/>
              <w:left w:val="nil"/>
              <w:bottom w:val="single" w:sz="6" w:space="0" w:color="auto"/>
              <w:right w:val="nil"/>
            </w:tcBorders>
            <w:shd w:val="clear" w:color="auto" w:fill="auto"/>
            <w:noWrap/>
            <w:hideMark/>
          </w:tcPr>
          <w:p w:rsidR="007D3A0B" w:rsidRPr="007D3A0B" w:rsidRDefault="007D3A0B" w:rsidP="00643376">
            <w:pPr>
              <w:pStyle w:val="Tabletext"/>
              <w:tabs>
                <w:tab w:val="right" w:pos="964"/>
              </w:tabs>
              <w:jc w:val="right"/>
            </w:pPr>
            <w:r w:rsidRPr="007D3A0B">
              <w:t>0</w:t>
            </w:r>
          </w:p>
        </w:tc>
        <w:tc>
          <w:tcPr>
            <w:tcW w:w="960" w:type="dxa"/>
            <w:tcBorders>
              <w:top w:val="nil"/>
              <w:left w:val="nil"/>
              <w:bottom w:val="single" w:sz="6" w:space="0" w:color="auto"/>
              <w:right w:val="nil"/>
            </w:tcBorders>
            <w:shd w:val="clear" w:color="auto" w:fill="auto"/>
            <w:noWrap/>
            <w:hideMark/>
          </w:tcPr>
          <w:p w:rsidR="007D3A0B" w:rsidRPr="007D3A0B" w:rsidRDefault="007D3A0B" w:rsidP="00643376">
            <w:pPr>
              <w:pStyle w:val="Tabletext"/>
              <w:tabs>
                <w:tab w:val="right" w:pos="964"/>
              </w:tabs>
              <w:jc w:val="right"/>
            </w:pPr>
            <w:r w:rsidRPr="007D3A0B">
              <w:t>0</w:t>
            </w:r>
          </w:p>
        </w:tc>
        <w:tc>
          <w:tcPr>
            <w:tcW w:w="960" w:type="dxa"/>
            <w:tcBorders>
              <w:top w:val="nil"/>
              <w:left w:val="nil"/>
              <w:bottom w:val="single" w:sz="6" w:space="0" w:color="auto"/>
              <w:right w:val="nil"/>
            </w:tcBorders>
            <w:shd w:val="clear" w:color="auto" w:fill="auto"/>
            <w:noWrap/>
            <w:hideMark/>
          </w:tcPr>
          <w:p w:rsidR="007D3A0B" w:rsidRPr="007D3A0B" w:rsidRDefault="007D3A0B" w:rsidP="00643376">
            <w:pPr>
              <w:pStyle w:val="Tabletext"/>
              <w:tabs>
                <w:tab w:val="right" w:pos="964"/>
              </w:tabs>
              <w:jc w:val="right"/>
            </w:pPr>
            <w:r w:rsidRPr="007D3A0B">
              <w:t>0</w:t>
            </w:r>
          </w:p>
        </w:tc>
        <w:tc>
          <w:tcPr>
            <w:tcW w:w="1057" w:type="dxa"/>
            <w:tcBorders>
              <w:top w:val="nil"/>
              <w:left w:val="nil"/>
              <w:bottom w:val="single" w:sz="6" w:space="0" w:color="auto"/>
              <w:right w:val="nil"/>
            </w:tcBorders>
            <w:shd w:val="clear" w:color="auto" w:fill="auto"/>
            <w:hideMark/>
          </w:tcPr>
          <w:p w:rsidR="007D3A0B" w:rsidRPr="007D3A0B" w:rsidRDefault="007D3A0B" w:rsidP="00643376">
            <w:pPr>
              <w:pStyle w:val="Tabletext"/>
              <w:tabs>
                <w:tab w:val="right" w:pos="964"/>
              </w:tabs>
              <w:jc w:val="right"/>
            </w:pPr>
            <w:r w:rsidRPr="007D3A0B">
              <w:t>107</w:t>
            </w:r>
            <w:r w:rsidR="00643376">
              <w:t xml:space="preserve"> </w:t>
            </w:r>
            <w:r w:rsidRPr="007D3A0B">
              <w:t>520</w:t>
            </w:r>
          </w:p>
        </w:tc>
      </w:tr>
      <w:tr w:rsidR="007D3A0B" w:rsidRPr="003F12B2" w:rsidTr="00E308DF">
        <w:trPr>
          <w:trHeight w:val="300"/>
        </w:trPr>
        <w:tc>
          <w:tcPr>
            <w:tcW w:w="2268" w:type="dxa"/>
            <w:tcBorders>
              <w:left w:val="nil"/>
              <w:right w:val="nil"/>
            </w:tcBorders>
            <w:shd w:val="clear" w:color="auto" w:fill="auto"/>
            <w:hideMark/>
          </w:tcPr>
          <w:p w:rsidR="007D3A0B" w:rsidRPr="003F12B2" w:rsidRDefault="007D3A0B" w:rsidP="00E308DF">
            <w:pPr>
              <w:pStyle w:val="Tabletext"/>
              <w:rPr>
                <w:b/>
              </w:rPr>
            </w:pPr>
            <w:r w:rsidRPr="003F12B2">
              <w:rPr>
                <w:b/>
              </w:rPr>
              <w:t>Total</w:t>
            </w:r>
          </w:p>
        </w:tc>
        <w:tc>
          <w:tcPr>
            <w:tcW w:w="1180" w:type="dxa"/>
            <w:tcBorders>
              <w:left w:val="nil"/>
              <w:right w:val="nil"/>
            </w:tcBorders>
            <w:shd w:val="clear" w:color="auto" w:fill="auto"/>
            <w:noWrap/>
            <w:hideMark/>
          </w:tcPr>
          <w:p w:rsidR="007D3A0B" w:rsidRPr="003F12B2" w:rsidRDefault="007D3A0B" w:rsidP="00643376">
            <w:pPr>
              <w:pStyle w:val="Tabletext"/>
              <w:tabs>
                <w:tab w:val="right" w:pos="964"/>
              </w:tabs>
              <w:jc w:val="right"/>
              <w:rPr>
                <w:b/>
              </w:rPr>
            </w:pPr>
            <w:r w:rsidRPr="003F12B2">
              <w:rPr>
                <w:b/>
              </w:rPr>
              <w:t>50</w:t>
            </w:r>
            <w:r w:rsidR="00643376" w:rsidRPr="003F12B2">
              <w:rPr>
                <w:b/>
              </w:rPr>
              <w:t xml:space="preserve"> </w:t>
            </w:r>
            <w:r w:rsidRPr="003F12B2">
              <w:rPr>
                <w:b/>
              </w:rPr>
              <w:t>156</w:t>
            </w:r>
          </w:p>
        </w:tc>
        <w:tc>
          <w:tcPr>
            <w:tcW w:w="1360" w:type="dxa"/>
            <w:tcBorders>
              <w:left w:val="nil"/>
              <w:right w:val="nil"/>
            </w:tcBorders>
            <w:shd w:val="clear" w:color="auto" w:fill="auto"/>
            <w:noWrap/>
            <w:hideMark/>
          </w:tcPr>
          <w:p w:rsidR="007D3A0B" w:rsidRPr="003F12B2" w:rsidRDefault="007D3A0B" w:rsidP="00643376">
            <w:pPr>
              <w:pStyle w:val="Tabletext"/>
              <w:tabs>
                <w:tab w:val="right" w:pos="964"/>
              </w:tabs>
              <w:jc w:val="right"/>
              <w:rPr>
                <w:b/>
              </w:rPr>
            </w:pPr>
            <w:r w:rsidRPr="003F12B2">
              <w:rPr>
                <w:b/>
              </w:rPr>
              <w:t>49</w:t>
            </w:r>
            <w:r w:rsidR="00643376" w:rsidRPr="003F12B2">
              <w:rPr>
                <w:b/>
              </w:rPr>
              <w:t xml:space="preserve"> </w:t>
            </w:r>
            <w:r w:rsidRPr="003F12B2">
              <w:rPr>
                <w:b/>
              </w:rPr>
              <w:t>714</w:t>
            </w:r>
          </w:p>
        </w:tc>
        <w:tc>
          <w:tcPr>
            <w:tcW w:w="1048" w:type="dxa"/>
            <w:tcBorders>
              <w:left w:val="nil"/>
              <w:right w:val="nil"/>
            </w:tcBorders>
            <w:shd w:val="clear" w:color="auto" w:fill="auto"/>
            <w:noWrap/>
            <w:hideMark/>
          </w:tcPr>
          <w:p w:rsidR="007D3A0B" w:rsidRPr="003F12B2" w:rsidRDefault="007D3A0B" w:rsidP="00643376">
            <w:pPr>
              <w:pStyle w:val="Tabletext"/>
              <w:tabs>
                <w:tab w:val="right" w:pos="964"/>
              </w:tabs>
              <w:jc w:val="right"/>
              <w:rPr>
                <w:b/>
              </w:rPr>
            </w:pPr>
            <w:r w:rsidRPr="003F12B2">
              <w:rPr>
                <w:b/>
              </w:rPr>
              <w:t>35</w:t>
            </w:r>
            <w:r w:rsidR="00643376" w:rsidRPr="003F12B2">
              <w:rPr>
                <w:b/>
              </w:rPr>
              <w:t xml:space="preserve"> </w:t>
            </w:r>
            <w:r w:rsidRPr="003F12B2">
              <w:rPr>
                <w:b/>
              </w:rPr>
              <w:t>875</w:t>
            </w:r>
          </w:p>
        </w:tc>
        <w:tc>
          <w:tcPr>
            <w:tcW w:w="960" w:type="dxa"/>
            <w:tcBorders>
              <w:left w:val="nil"/>
              <w:right w:val="nil"/>
            </w:tcBorders>
            <w:shd w:val="clear" w:color="auto" w:fill="auto"/>
            <w:noWrap/>
            <w:hideMark/>
          </w:tcPr>
          <w:p w:rsidR="007D3A0B" w:rsidRPr="003F12B2" w:rsidRDefault="007D3A0B" w:rsidP="00643376">
            <w:pPr>
              <w:pStyle w:val="Tabletext"/>
              <w:tabs>
                <w:tab w:val="right" w:pos="964"/>
              </w:tabs>
              <w:jc w:val="right"/>
              <w:rPr>
                <w:b/>
              </w:rPr>
            </w:pPr>
            <w:r w:rsidRPr="003F12B2">
              <w:rPr>
                <w:b/>
              </w:rPr>
              <w:t>10</w:t>
            </w:r>
            <w:r w:rsidR="00643376" w:rsidRPr="003F12B2">
              <w:rPr>
                <w:b/>
              </w:rPr>
              <w:t xml:space="preserve"> </w:t>
            </w:r>
            <w:r w:rsidRPr="003F12B2">
              <w:rPr>
                <w:b/>
              </w:rPr>
              <w:t>6076</w:t>
            </w:r>
          </w:p>
        </w:tc>
        <w:tc>
          <w:tcPr>
            <w:tcW w:w="960" w:type="dxa"/>
            <w:tcBorders>
              <w:left w:val="nil"/>
              <w:right w:val="nil"/>
            </w:tcBorders>
            <w:shd w:val="clear" w:color="auto" w:fill="auto"/>
            <w:noWrap/>
            <w:hideMark/>
          </w:tcPr>
          <w:p w:rsidR="007D3A0B" w:rsidRPr="003F12B2" w:rsidRDefault="007D3A0B" w:rsidP="00643376">
            <w:pPr>
              <w:pStyle w:val="Tabletext"/>
              <w:tabs>
                <w:tab w:val="right" w:pos="964"/>
              </w:tabs>
              <w:jc w:val="right"/>
              <w:rPr>
                <w:b/>
              </w:rPr>
            </w:pPr>
            <w:r w:rsidRPr="003F12B2">
              <w:rPr>
                <w:b/>
              </w:rPr>
              <w:t>23</w:t>
            </w:r>
            <w:r w:rsidR="00643376" w:rsidRPr="003F12B2">
              <w:rPr>
                <w:b/>
              </w:rPr>
              <w:t xml:space="preserve"> </w:t>
            </w:r>
            <w:r w:rsidRPr="003F12B2">
              <w:rPr>
                <w:b/>
              </w:rPr>
              <w:t>746</w:t>
            </w:r>
          </w:p>
        </w:tc>
        <w:tc>
          <w:tcPr>
            <w:tcW w:w="1057" w:type="dxa"/>
            <w:tcBorders>
              <w:left w:val="nil"/>
              <w:right w:val="nil"/>
            </w:tcBorders>
            <w:shd w:val="clear" w:color="auto" w:fill="auto"/>
            <w:hideMark/>
          </w:tcPr>
          <w:p w:rsidR="007D3A0B" w:rsidRPr="003F12B2" w:rsidRDefault="007D3A0B" w:rsidP="00643376">
            <w:pPr>
              <w:pStyle w:val="Tabletext"/>
              <w:tabs>
                <w:tab w:val="right" w:pos="964"/>
              </w:tabs>
              <w:jc w:val="right"/>
              <w:rPr>
                <w:b/>
              </w:rPr>
            </w:pPr>
            <w:r w:rsidRPr="003F12B2">
              <w:rPr>
                <w:b/>
              </w:rPr>
              <w:t>1</w:t>
            </w:r>
            <w:r w:rsidR="00643376" w:rsidRPr="003F12B2">
              <w:rPr>
                <w:b/>
              </w:rPr>
              <w:t xml:space="preserve"> </w:t>
            </w:r>
            <w:r w:rsidRPr="003F12B2">
              <w:rPr>
                <w:b/>
              </w:rPr>
              <w:t>706</w:t>
            </w:r>
            <w:r w:rsidR="00643376" w:rsidRPr="003F12B2">
              <w:rPr>
                <w:b/>
              </w:rPr>
              <w:t xml:space="preserve"> </w:t>
            </w:r>
            <w:r w:rsidRPr="003F12B2">
              <w:rPr>
                <w:b/>
              </w:rPr>
              <w:t>678</w:t>
            </w:r>
          </w:p>
        </w:tc>
      </w:tr>
    </w:tbl>
    <w:p w:rsidR="002928A5" w:rsidRPr="00C26866" w:rsidRDefault="002928A5" w:rsidP="002928A5">
      <w:pPr>
        <w:pStyle w:val="Source"/>
      </w:pPr>
      <w:r>
        <w:t>*Also includes associate degree.</w:t>
      </w:r>
    </w:p>
    <w:p w:rsidR="007D3A0B" w:rsidRDefault="007D3A0B" w:rsidP="007D3A0B">
      <w:pPr>
        <w:pStyle w:val="Source"/>
      </w:pPr>
      <w:r>
        <w:t xml:space="preserve">Source: NCVER </w:t>
      </w:r>
      <w:r w:rsidR="002928A5">
        <w:t xml:space="preserve">National </w:t>
      </w:r>
      <w:r w:rsidR="003F12B2">
        <w:t xml:space="preserve">VET </w:t>
      </w:r>
      <w:r w:rsidR="002928A5">
        <w:t xml:space="preserve">Provider Collection </w:t>
      </w:r>
      <w:r w:rsidR="005645FE">
        <w:t>(</w:t>
      </w:r>
      <w:r w:rsidR="003E46DD">
        <w:t>2009</w:t>
      </w:r>
      <w:r w:rsidR="005645FE">
        <w:t>)</w:t>
      </w:r>
      <w:r w:rsidR="002928A5">
        <w:t>.</w:t>
      </w:r>
    </w:p>
    <w:p w:rsidR="009C6BDB" w:rsidRDefault="009C6BDB" w:rsidP="007417F1">
      <w:pPr>
        <w:pStyle w:val="Text"/>
      </w:pPr>
      <w:proofErr w:type="gramStart"/>
      <w:r>
        <w:t>The table shows that the main activity for these selected qualifications is in management and commerce</w:t>
      </w:r>
      <w:r w:rsidR="00CF4038">
        <w:t>,</w:t>
      </w:r>
      <w:r>
        <w:t xml:space="preserve"> </w:t>
      </w:r>
      <w:r w:rsidR="005C4381">
        <w:t xml:space="preserve">engineering and related technologies, </w:t>
      </w:r>
      <w:r>
        <w:t>and society and culture.</w:t>
      </w:r>
      <w:proofErr w:type="gramEnd"/>
      <w:r>
        <w:t xml:space="preserve"> In addition, there are quite a lot of certificate III/IV students in education who already have a bachelor</w:t>
      </w:r>
      <w:r w:rsidR="002928A5">
        <w:t>’</w:t>
      </w:r>
      <w:r>
        <w:t>s degree (8563) and also quite a lot of certificate III/IV students in engineering and related studies who have a certificate III/IV (20</w:t>
      </w:r>
      <w:r w:rsidR="003F12B2">
        <w:t xml:space="preserve"> </w:t>
      </w:r>
      <w:r>
        <w:t xml:space="preserve">445). </w:t>
      </w:r>
      <w:r w:rsidRPr="00AC2C04">
        <w:t>It also shows that</w:t>
      </w:r>
      <w:r w:rsidRPr="00AC2C04">
        <w:rPr>
          <w:color w:val="FF0000"/>
        </w:rPr>
        <w:t xml:space="preserve"> </w:t>
      </w:r>
      <w:r w:rsidRPr="00AC2C04">
        <w:t xml:space="preserve">there is significant movement up, down and across </w:t>
      </w:r>
      <w:r w:rsidR="002928A5">
        <w:t>Australian Qualifications Framework (</w:t>
      </w:r>
      <w:r w:rsidRPr="00AC2C04">
        <w:t>AQF</w:t>
      </w:r>
      <w:r w:rsidR="002928A5">
        <w:t>)</w:t>
      </w:r>
      <w:r w:rsidRPr="00AC2C04">
        <w:t xml:space="preserve"> levels. The level of movement varies with field of education.</w:t>
      </w:r>
      <w:r w:rsidR="00223971">
        <w:t xml:space="preserve"> </w:t>
      </w:r>
    </w:p>
    <w:p w:rsidR="000B4A57" w:rsidRDefault="000B4A57" w:rsidP="000B4A57">
      <w:pPr>
        <w:pStyle w:val="Heading3"/>
      </w:pPr>
      <w:r w:rsidRPr="00AC2C04">
        <w:t>Further study</w:t>
      </w:r>
      <w:r>
        <w:t xml:space="preserve"> </w:t>
      </w:r>
    </w:p>
    <w:p w:rsidR="000B4A57" w:rsidRPr="004A2AFD" w:rsidRDefault="000B4A57" w:rsidP="00F44FE2">
      <w:pPr>
        <w:pStyle w:val="tabletitle"/>
        <w:ind w:left="720" w:hanging="720"/>
      </w:pPr>
      <w:bookmarkStart w:id="32" w:name="_Toc239134227"/>
      <w:bookmarkStart w:id="33" w:name="_Toc285533801"/>
      <w:r w:rsidRPr="004A2AFD">
        <w:t>Table</w:t>
      </w:r>
      <w:r>
        <w:t xml:space="preserve"> 5</w:t>
      </w:r>
      <w:r w:rsidR="002928A5">
        <w:tab/>
      </w:r>
      <w:r w:rsidRPr="004A2AFD">
        <w:t xml:space="preserve">Further study </w:t>
      </w:r>
      <w:r>
        <w:t xml:space="preserve">of VET graduates </w:t>
      </w:r>
      <w:r w:rsidRPr="004A2AFD">
        <w:t xml:space="preserve">by </w:t>
      </w:r>
      <w:r>
        <w:t>qualification level</w:t>
      </w:r>
      <w:r w:rsidRPr="004A2AFD">
        <w:t xml:space="preserve"> and type of institution</w:t>
      </w:r>
      <w:r>
        <w:t xml:space="preserve">, Australia </w:t>
      </w:r>
      <w:r w:rsidRPr="004A2AFD">
        <w:t>20</w:t>
      </w:r>
      <w:r>
        <w:t>10*</w:t>
      </w:r>
      <w:bookmarkEnd w:id="32"/>
      <w:bookmarkEnd w:id="33"/>
      <w:r>
        <w:t xml:space="preserve"> </w:t>
      </w:r>
    </w:p>
    <w:tbl>
      <w:tblPr>
        <w:tblW w:w="7797"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127"/>
        <w:gridCol w:w="1275"/>
        <w:gridCol w:w="1418"/>
        <w:gridCol w:w="1417"/>
        <w:gridCol w:w="1560"/>
      </w:tblGrid>
      <w:tr w:rsidR="005417BD" w:rsidRPr="005417BD" w:rsidTr="003F12B2">
        <w:trPr>
          <w:trHeight w:val="465"/>
        </w:trPr>
        <w:tc>
          <w:tcPr>
            <w:tcW w:w="2127" w:type="dxa"/>
            <w:tcBorders>
              <w:left w:val="nil"/>
              <w:bottom w:val="single" w:sz="6" w:space="0" w:color="auto"/>
              <w:right w:val="nil"/>
            </w:tcBorders>
            <w:shd w:val="clear" w:color="auto" w:fill="auto"/>
            <w:vAlign w:val="bottom"/>
            <w:hideMark/>
          </w:tcPr>
          <w:p w:rsidR="005417BD" w:rsidRPr="005417BD" w:rsidRDefault="005417BD" w:rsidP="005417BD">
            <w:pPr>
              <w:pStyle w:val="Tablehead1"/>
            </w:pPr>
            <w:r w:rsidRPr="005417BD">
              <w:t>Qualification</w:t>
            </w:r>
          </w:p>
        </w:tc>
        <w:tc>
          <w:tcPr>
            <w:tcW w:w="1275" w:type="dxa"/>
            <w:tcBorders>
              <w:left w:val="nil"/>
              <w:bottom w:val="single" w:sz="6" w:space="0" w:color="auto"/>
              <w:right w:val="nil"/>
            </w:tcBorders>
            <w:shd w:val="clear" w:color="auto" w:fill="auto"/>
            <w:vAlign w:val="bottom"/>
            <w:hideMark/>
          </w:tcPr>
          <w:p w:rsidR="005417BD" w:rsidRPr="005417BD" w:rsidRDefault="005417BD" w:rsidP="005417BD">
            <w:pPr>
              <w:pStyle w:val="Tablehead1"/>
              <w:jc w:val="right"/>
            </w:pPr>
            <w:r w:rsidRPr="005417BD">
              <w:t>University</w:t>
            </w:r>
          </w:p>
        </w:tc>
        <w:tc>
          <w:tcPr>
            <w:tcW w:w="1418" w:type="dxa"/>
            <w:tcBorders>
              <w:left w:val="nil"/>
              <w:bottom w:val="single" w:sz="6" w:space="0" w:color="auto"/>
              <w:right w:val="nil"/>
            </w:tcBorders>
            <w:shd w:val="clear" w:color="auto" w:fill="auto"/>
            <w:vAlign w:val="bottom"/>
            <w:hideMark/>
          </w:tcPr>
          <w:p w:rsidR="005417BD" w:rsidRPr="005417BD" w:rsidRDefault="005417BD" w:rsidP="005417BD">
            <w:pPr>
              <w:pStyle w:val="Tablehead1"/>
              <w:jc w:val="right"/>
            </w:pPr>
            <w:r w:rsidRPr="005417BD">
              <w:t>TAFE</w:t>
            </w:r>
          </w:p>
        </w:tc>
        <w:tc>
          <w:tcPr>
            <w:tcW w:w="1417" w:type="dxa"/>
            <w:tcBorders>
              <w:left w:val="nil"/>
              <w:bottom w:val="single" w:sz="6" w:space="0" w:color="auto"/>
              <w:right w:val="nil"/>
            </w:tcBorders>
            <w:shd w:val="clear" w:color="auto" w:fill="auto"/>
            <w:vAlign w:val="bottom"/>
            <w:hideMark/>
          </w:tcPr>
          <w:p w:rsidR="005417BD" w:rsidRPr="005417BD" w:rsidRDefault="005417BD" w:rsidP="005417BD">
            <w:pPr>
              <w:pStyle w:val="Tablehead1"/>
              <w:jc w:val="right"/>
            </w:pPr>
            <w:r w:rsidRPr="005417BD">
              <w:t>Other</w:t>
            </w:r>
            <w:r w:rsidR="00EC4911">
              <w:t>*</w:t>
            </w:r>
          </w:p>
        </w:tc>
        <w:tc>
          <w:tcPr>
            <w:tcW w:w="1560" w:type="dxa"/>
            <w:tcBorders>
              <w:left w:val="nil"/>
              <w:bottom w:val="single" w:sz="6" w:space="0" w:color="auto"/>
              <w:right w:val="nil"/>
            </w:tcBorders>
            <w:shd w:val="clear" w:color="auto" w:fill="auto"/>
            <w:vAlign w:val="bottom"/>
            <w:hideMark/>
          </w:tcPr>
          <w:p w:rsidR="005417BD" w:rsidRPr="005417BD" w:rsidRDefault="005417BD" w:rsidP="005417BD">
            <w:pPr>
              <w:pStyle w:val="Tablehead1"/>
              <w:jc w:val="right"/>
            </w:pPr>
            <w:r w:rsidRPr="005417BD">
              <w:t>Not enrolled in further study</w:t>
            </w:r>
          </w:p>
        </w:tc>
      </w:tr>
      <w:tr w:rsidR="00EC4911" w:rsidRPr="005417BD" w:rsidTr="003F12B2">
        <w:trPr>
          <w:trHeight w:val="300"/>
        </w:trPr>
        <w:tc>
          <w:tcPr>
            <w:tcW w:w="2127" w:type="dxa"/>
            <w:tcBorders>
              <w:left w:val="nil"/>
              <w:bottom w:val="nil"/>
              <w:right w:val="nil"/>
            </w:tcBorders>
            <w:shd w:val="clear" w:color="auto" w:fill="auto"/>
            <w:vAlign w:val="bottom"/>
            <w:hideMark/>
          </w:tcPr>
          <w:p w:rsidR="00EC4911" w:rsidRPr="005417BD" w:rsidRDefault="00EC4911" w:rsidP="005417BD">
            <w:pPr>
              <w:pStyle w:val="Tabletext"/>
            </w:pPr>
            <w:r w:rsidRPr="005417BD">
              <w:t>Diplomas and above</w:t>
            </w:r>
          </w:p>
        </w:tc>
        <w:tc>
          <w:tcPr>
            <w:tcW w:w="1275" w:type="dxa"/>
            <w:tcBorders>
              <w:left w:val="nil"/>
              <w:bottom w:val="nil"/>
              <w:right w:val="nil"/>
            </w:tcBorders>
            <w:shd w:val="clear" w:color="auto" w:fill="auto"/>
            <w:vAlign w:val="bottom"/>
            <w:hideMark/>
          </w:tcPr>
          <w:p w:rsidR="00EC4911" w:rsidRPr="005417BD" w:rsidRDefault="00EC4911" w:rsidP="005417BD">
            <w:pPr>
              <w:pStyle w:val="Tabletext"/>
              <w:jc w:val="right"/>
            </w:pPr>
            <w:r>
              <w:rPr>
                <w:rFonts w:cs="Arial"/>
                <w:color w:val="000000"/>
                <w:szCs w:val="16"/>
              </w:rPr>
              <w:t>10</w:t>
            </w:r>
            <w:r w:rsidR="00E308DF">
              <w:rPr>
                <w:rFonts w:cs="Arial"/>
                <w:color w:val="000000"/>
                <w:szCs w:val="16"/>
              </w:rPr>
              <w:t xml:space="preserve"> </w:t>
            </w:r>
            <w:r>
              <w:rPr>
                <w:rFonts w:cs="Arial"/>
                <w:color w:val="000000"/>
                <w:szCs w:val="16"/>
              </w:rPr>
              <w:t>847</w:t>
            </w:r>
          </w:p>
        </w:tc>
        <w:tc>
          <w:tcPr>
            <w:tcW w:w="1418" w:type="dxa"/>
            <w:tcBorders>
              <w:left w:val="nil"/>
              <w:bottom w:val="nil"/>
              <w:right w:val="nil"/>
            </w:tcBorders>
            <w:shd w:val="clear" w:color="auto" w:fill="auto"/>
            <w:vAlign w:val="bottom"/>
            <w:hideMark/>
          </w:tcPr>
          <w:p w:rsidR="00EC4911" w:rsidRPr="005417BD" w:rsidRDefault="00EC4911" w:rsidP="005417BD">
            <w:pPr>
              <w:pStyle w:val="Tabletext"/>
              <w:jc w:val="right"/>
            </w:pPr>
            <w:r>
              <w:rPr>
                <w:rFonts w:cs="Arial"/>
                <w:color w:val="000000"/>
                <w:szCs w:val="16"/>
              </w:rPr>
              <w:t>8</w:t>
            </w:r>
            <w:r w:rsidR="00E308DF">
              <w:rPr>
                <w:rFonts w:cs="Arial"/>
                <w:color w:val="000000"/>
                <w:szCs w:val="16"/>
              </w:rPr>
              <w:t xml:space="preserve"> </w:t>
            </w:r>
            <w:r>
              <w:rPr>
                <w:rFonts w:cs="Arial"/>
                <w:color w:val="000000"/>
                <w:szCs w:val="16"/>
              </w:rPr>
              <w:t>610</w:t>
            </w:r>
          </w:p>
        </w:tc>
        <w:tc>
          <w:tcPr>
            <w:tcW w:w="1417" w:type="dxa"/>
            <w:tcBorders>
              <w:left w:val="nil"/>
              <w:bottom w:val="nil"/>
              <w:right w:val="nil"/>
            </w:tcBorders>
            <w:shd w:val="clear" w:color="auto" w:fill="auto"/>
            <w:vAlign w:val="bottom"/>
            <w:hideMark/>
          </w:tcPr>
          <w:p w:rsidR="00EC4911" w:rsidRPr="005417BD" w:rsidRDefault="00EC4911" w:rsidP="005417BD">
            <w:pPr>
              <w:pStyle w:val="Tabletext"/>
              <w:jc w:val="right"/>
            </w:pPr>
            <w:r>
              <w:rPr>
                <w:rFonts w:cs="Arial"/>
                <w:color w:val="000000"/>
                <w:szCs w:val="16"/>
              </w:rPr>
              <w:t>5</w:t>
            </w:r>
            <w:r w:rsidR="00E308DF">
              <w:rPr>
                <w:rFonts w:cs="Arial"/>
                <w:color w:val="000000"/>
                <w:szCs w:val="16"/>
              </w:rPr>
              <w:t xml:space="preserve"> </w:t>
            </w:r>
            <w:r>
              <w:rPr>
                <w:rFonts w:cs="Arial"/>
                <w:color w:val="000000"/>
                <w:szCs w:val="16"/>
              </w:rPr>
              <w:t>059</w:t>
            </w:r>
          </w:p>
        </w:tc>
        <w:tc>
          <w:tcPr>
            <w:tcW w:w="1560" w:type="dxa"/>
            <w:tcBorders>
              <w:left w:val="nil"/>
              <w:bottom w:val="nil"/>
              <w:right w:val="nil"/>
            </w:tcBorders>
            <w:shd w:val="clear" w:color="auto" w:fill="auto"/>
            <w:vAlign w:val="bottom"/>
            <w:hideMark/>
          </w:tcPr>
          <w:p w:rsidR="00EC4911" w:rsidRPr="005417BD" w:rsidRDefault="00EC4911" w:rsidP="005417BD">
            <w:pPr>
              <w:pStyle w:val="Tabletext"/>
              <w:jc w:val="right"/>
            </w:pPr>
            <w:r>
              <w:rPr>
                <w:rFonts w:cs="Arial"/>
                <w:color w:val="000000"/>
                <w:szCs w:val="16"/>
              </w:rPr>
              <w:t>43</w:t>
            </w:r>
            <w:r w:rsidR="00E308DF">
              <w:rPr>
                <w:rFonts w:cs="Arial"/>
                <w:color w:val="000000"/>
                <w:szCs w:val="16"/>
              </w:rPr>
              <w:t xml:space="preserve"> </w:t>
            </w:r>
            <w:r>
              <w:rPr>
                <w:rFonts w:cs="Arial"/>
                <w:color w:val="000000"/>
                <w:szCs w:val="16"/>
              </w:rPr>
              <w:t>197</w:t>
            </w:r>
          </w:p>
        </w:tc>
      </w:tr>
      <w:tr w:rsidR="00EC4911" w:rsidRPr="005417BD" w:rsidTr="003F12B2">
        <w:trPr>
          <w:trHeight w:val="300"/>
        </w:trPr>
        <w:tc>
          <w:tcPr>
            <w:tcW w:w="2127" w:type="dxa"/>
            <w:tcBorders>
              <w:top w:val="nil"/>
              <w:left w:val="nil"/>
              <w:bottom w:val="nil"/>
              <w:right w:val="nil"/>
            </w:tcBorders>
            <w:shd w:val="clear" w:color="auto" w:fill="auto"/>
            <w:vAlign w:val="bottom"/>
            <w:hideMark/>
          </w:tcPr>
          <w:p w:rsidR="00EC4911" w:rsidRPr="005417BD" w:rsidRDefault="00EC4911" w:rsidP="005417BD">
            <w:pPr>
              <w:pStyle w:val="Tabletext"/>
            </w:pPr>
            <w:r w:rsidRPr="005417BD">
              <w:t>Certificate IV</w:t>
            </w:r>
          </w:p>
        </w:tc>
        <w:tc>
          <w:tcPr>
            <w:tcW w:w="1275" w:type="dxa"/>
            <w:tcBorders>
              <w:top w:val="nil"/>
              <w:left w:val="nil"/>
              <w:bottom w:val="nil"/>
              <w:right w:val="nil"/>
            </w:tcBorders>
            <w:shd w:val="clear" w:color="auto" w:fill="auto"/>
            <w:vAlign w:val="bottom"/>
            <w:hideMark/>
          </w:tcPr>
          <w:p w:rsidR="00EC4911" w:rsidRPr="005417BD" w:rsidRDefault="00EC4911" w:rsidP="005417BD">
            <w:pPr>
              <w:pStyle w:val="Tabletext"/>
              <w:jc w:val="right"/>
            </w:pPr>
            <w:r>
              <w:rPr>
                <w:rFonts w:cs="Arial"/>
                <w:color w:val="000000"/>
                <w:szCs w:val="16"/>
              </w:rPr>
              <w:t>7</w:t>
            </w:r>
            <w:r w:rsidR="00E308DF">
              <w:rPr>
                <w:rFonts w:cs="Arial"/>
                <w:color w:val="000000"/>
                <w:szCs w:val="16"/>
              </w:rPr>
              <w:t xml:space="preserve"> </w:t>
            </w:r>
            <w:r>
              <w:rPr>
                <w:rFonts w:cs="Arial"/>
                <w:color w:val="000000"/>
                <w:szCs w:val="16"/>
              </w:rPr>
              <w:t>626</w:t>
            </w:r>
          </w:p>
        </w:tc>
        <w:tc>
          <w:tcPr>
            <w:tcW w:w="1418" w:type="dxa"/>
            <w:tcBorders>
              <w:top w:val="nil"/>
              <w:left w:val="nil"/>
              <w:bottom w:val="nil"/>
              <w:right w:val="nil"/>
            </w:tcBorders>
            <w:shd w:val="clear" w:color="auto" w:fill="auto"/>
            <w:vAlign w:val="bottom"/>
            <w:hideMark/>
          </w:tcPr>
          <w:p w:rsidR="00EC4911" w:rsidRPr="005417BD" w:rsidRDefault="00EC4911" w:rsidP="005417BD">
            <w:pPr>
              <w:pStyle w:val="Tabletext"/>
              <w:jc w:val="right"/>
            </w:pPr>
            <w:r>
              <w:rPr>
                <w:rFonts w:cs="Arial"/>
                <w:color w:val="000000"/>
                <w:szCs w:val="16"/>
              </w:rPr>
              <w:t>17</w:t>
            </w:r>
            <w:r w:rsidR="00E308DF">
              <w:rPr>
                <w:rFonts w:cs="Arial"/>
                <w:color w:val="000000"/>
                <w:szCs w:val="16"/>
              </w:rPr>
              <w:t xml:space="preserve"> </w:t>
            </w:r>
            <w:r>
              <w:rPr>
                <w:rFonts w:cs="Arial"/>
                <w:color w:val="000000"/>
                <w:szCs w:val="16"/>
              </w:rPr>
              <w:t>705</w:t>
            </w:r>
          </w:p>
        </w:tc>
        <w:tc>
          <w:tcPr>
            <w:tcW w:w="1417" w:type="dxa"/>
            <w:tcBorders>
              <w:top w:val="nil"/>
              <w:left w:val="nil"/>
              <w:bottom w:val="nil"/>
              <w:right w:val="nil"/>
            </w:tcBorders>
            <w:shd w:val="clear" w:color="auto" w:fill="auto"/>
            <w:vAlign w:val="bottom"/>
            <w:hideMark/>
          </w:tcPr>
          <w:p w:rsidR="00EC4911" w:rsidRPr="005417BD" w:rsidRDefault="00EC4911" w:rsidP="005417BD">
            <w:pPr>
              <w:pStyle w:val="Tabletext"/>
              <w:jc w:val="right"/>
            </w:pPr>
            <w:r>
              <w:rPr>
                <w:rFonts w:cs="Arial"/>
                <w:color w:val="000000"/>
                <w:szCs w:val="16"/>
              </w:rPr>
              <w:t>8</w:t>
            </w:r>
            <w:r w:rsidR="00E308DF">
              <w:rPr>
                <w:rFonts w:cs="Arial"/>
                <w:color w:val="000000"/>
                <w:szCs w:val="16"/>
              </w:rPr>
              <w:t xml:space="preserve"> </w:t>
            </w:r>
            <w:r>
              <w:rPr>
                <w:rFonts w:cs="Arial"/>
                <w:color w:val="000000"/>
                <w:szCs w:val="16"/>
              </w:rPr>
              <w:t>483</w:t>
            </w:r>
          </w:p>
        </w:tc>
        <w:tc>
          <w:tcPr>
            <w:tcW w:w="1560" w:type="dxa"/>
            <w:tcBorders>
              <w:top w:val="nil"/>
              <w:left w:val="nil"/>
              <w:bottom w:val="nil"/>
              <w:right w:val="nil"/>
            </w:tcBorders>
            <w:shd w:val="clear" w:color="auto" w:fill="auto"/>
            <w:vAlign w:val="bottom"/>
            <w:hideMark/>
          </w:tcPr>
          <w:p w:rsidR="00EC4911" w:rsidRPr="005417BD" w:rsidRDefault="00EC4911" w:rsidP="005417BD">
            <w:pPr>
              <w:pStyle w:val="Tabletext"/>
              <w:jc w:val="right"/>
            </w:pPr>
            <w:r>
              <w:rPr>
                <w:rFonts w:cs="Arial"/>
                <w:color w:val="000000"/>
                <w:szCs w:val="16"/>
              </w:rPr>
              <w:t>60</w:t>
            </w:r>
            <w:r w:rsidR="00E308DF">
              <w:rPr>
                <w:rFonts w:cs="Arial"/>
                <w:color w:val="000000"/>
                <w:szCs w:val="16"/>
              </w:rPr>
              <w:t xml:space="preserve"> </w:t>
            </w:r>
            <w:r>
              <w:rPr>
                <w:rFonts w:cs="Arial"/>
                <w:color w:val="000000"/>
                <w:szCs w:val="16"/>
              </w:rPr>
              <w:t>960</w:t>
            </w:r>
          </w:p>
        </w:tc>
      </w:tr>
      <w:tr w:rsidR="00EC4911" w:rsidRPr="005417BD" w:rsidTr="003F12B2">
        <w:trPr>
          <w:trHeight w:val="300"/>
        </w:trPr>
        <w:tc>
          <w:tcPr>
            <w:tcW w:w="2127" w:type="dxa"/>
            <w:tcBorders>
              <w:top w:val="nil"/>
              <w:left w:val="nil"/>
              <w:bottom w:val="nil"/>
              <w:right w:val="nil"/>
            </w:tcBorders>
            <w:shd w:val="clear" w:color="auto" w:fill="auto"/>
            <w:vAlign w:val="bottom"/>
            <w:hideMark/>
          </w:tcPr>
          <w:p w:rsidR="00EC4911" w:rsidRPr="005417BD" w:rsidRDefault="00EC4911" w:rsidP="005417BD">
            <w:pPr>
              <w:pStyle w:val="Tabletext"/>
            </w:pPr>
            <w:r w:rsidRPr="005417BD">
              <w:t>Certificate III</w:t>
            </w:r>
          </w:p>
        </w:tc>
        <w:tc>
          <w:tcPr>
            <w:tcW w:w="1275" w:type="dxa"/>
            <w:tcBorders>
              <w:top w:val="nil"/>
              <w:left w:val="nil"/>
              <w:bottom w:val="nil"/>
              <w:right w:val="nil"/>
            </w:tcBorders>
            <w:shd w:val="clear" w:color="auto" w:fill="auto"/>
            <w:vAlign w:val="bottom"/>
            <w:hideMark/>
          </w:tcPr>
          <w:p w:rsidR="00EC4911" w:rsidRPr="005417BD" w:rsidRDefault="00EC4911" w:rsidP="005417BD">
            <w:pPr>
              <w:pStyle w:val="Tabletext"/>
              <w:jc w:val="right"/>
            </w:pPr>
            <w:r>
              <w:rPr>
                <w:rFonts w:cs="Arial"/>
                <w:color w:val="000000"/>
                <w:szCs w:val="16"/>
              </w:rPr>
              <w:t>9</w:t>
            </w:r>
            <w:r w:rsidR="00E308DF">
              <w:rPr>
                <w:rFonts w:cs="Arial"/>
                <w:color w:val="000000"/>
                <w:szCs w:val="16"/>
              </w:rPr>
              <w:t xml:space="preserve"> </w:t>
            </w:r>
            <w:r>
              <w:rPr>
                <w:rFonts w:cs="Arial"/>
                <w:color w:val="000000"/>
                <w:szCs w:val="16"/>
              </w:rPr>
              <w:t>858</w:t>
            </w:r>
          </w:p>
        </w:tc>
        <w:tc>
          <w:tcPr>
            <w:tcW w:w="1418" w:type="dxa"/>
            <w:tcBorders>
              <w:top w:val="nil"/>
              <w:left w:val="nil"/>
              <w:bottom w:val="nil"/>
              <w:right w:val="nil"/>
            </w:tcBorders>
            <w:shd w:val="clear" w:color="auto" w:fill="auto"/>
            <w:vAlign w:val="bottom"/>
            <w:hideMark/>
          </w:tcPr>
          <w:p w:rsidR="00EC4911" w:rsidRPr="005417BD" w:rsidRDefault="00EC4911" w:rsidP="005417BD">
            <w:pPr>
              <w:pStyle w:val="Tabletext"/>
              <w:jc w:val="right"/>
            </w:pPr>
            <w:r>
              <w:rPr>
                <w:rFonts w:cs="Arial"/>
                <w:color w:val="000000"/>
                <w:szCs w:val="16"/>
              </w:rPr>
              <w:t>30</w:t>
            </w:r>
            <w:r w:rsidR="00E308DF">
              <w:rPr>
                <w:rFonts w:cs="Arial"/>
                <w:color w:val="000000"/>
                <w:szCs w:val="16"/>
              </w:rPr>
              <w:t xml:space="preserve"> </w:t>
            </w:r>
            <w:r>
              <w:rPr>
                <w:rFonts w:cs="Arial"/>
                <w:color w:val="000000"/>
                <w:szCs w:val="16"/>
              </w:rPr>
              <w:t>558</w:t>
            </w:r>
          </w:p>
        </w:tc>
        <w:tc>
          <w:tcPr>
            <w:tcW w:w="1417" w:type="dxa"/>
            <w:tcBorders>
              <w:top w:val="nil"/>
              <w:left w:val="nil"/>
              <w:bottom w:val="nil"/>
              <w:right w:val="nil"/>
            </w:tcBorders>
            <w:shd w:val="clear" w:color="auto" w:fill="auto"/>
            <w:vAlign w:val="bottom"/>
            <w:hideMark/>
          </w:tcPr>
          <w:p w:rsidR="00EC4911" w:rsidRPr="005417BD" w:rsidRDefault="00EC4911" w:rsidP="005417BD">
            <w:pPr>
              <w:pStyle w:val="Tabletext"/>
              <w:jc w:val="right"/>
            </w:pPr>
            <w:r>
              <w:rPr>
                <w:rFonts w:cs="Arial"/>
                <w:color w:val="000000"/>
                <w:szCs w:val="16"/>
              </w:rPr>
              <w:t>20</w:t>
            </w:r>
            <w:r w:rsidR="00E308DF">
              <w:rPr>
                <w:rFonts w:cs="Arial"/>
                <w:color w:val="000000"/>
                <w:szCs w:val="16"/>
              </w:rPr>
              <w:t xml:space="preserve"> </w:t>
            </w:r>
            <w:r>
              <w:rPr>
                <w:rFonts w:cs="Arial"/>
                <w:color w:val="000000"/>
                <w:szCs w:val="16"/>
              </w:rPr>
              <w:t>424</w:t>
            </w:r>
          </w:p>
        </w:tc>
        <w:tc>
          <w:tcPr>
            <w:tcW w:w="1560" w:type="dxa"/>
            <w:tcBorders>
              <w:top w:val="nil"/>
              <w:left w:val="nil"/>
              <w:bottom w:val="nil"/>
              <w:right w:val="nil"/>
            </w:tcBorders>
            <w:shd w:val="clear" w:color="auto" w:fill="auto"/>
            <w:vAlign w:val="bottom"/>
            <w:hideMark/>
          </w:tcPr>
          <w:p w:rsidR="00EC4911" w:rsidRPr="005417BD" w:rsidRDefault="00EC4911" w:rsidP="005417BD">
            <w:pPr>
              <w:pStyle w:val="Tabletext"/>
              <w:jc w:val="right"/>
            </w:pPr>
            <w:r>
              <w:rPr>
                <w:rFonts w:cs="Arial"/>
                <w:color w:val="000000"/>
                <w:szCs w:val="16"/>
              </w:rPr>
              <w:t>151</w:t>
            </w:r>
            <w:r w:rsidR="00E308DF">
              <w:rPr>
                <w:rFonts w:cs="Arial"/>
                <w:color w:val="000000"/>
                <w:szCs w:val="16"/>
              </w:rPr>
              <w:t xml:space="preserve"> </w:t>
            </w:r>
            <w:r>
              <w:rPr>
                <w:rFonts w:cs="Arial"/>
                <w:color w:val="000000"/>
                <w:szCs w:val="16"/>
              </w:rPr>
              <w:t>156</w:t>
            </w:r>
          </w:p>
        </w:tc>
      </w:tr>
      <w:tr w:rsidR="00EC4911" w:rsidRPr="005417BD" w:rsidTr="003F12B2">
        <w:trPr>
          <w:trHeight w:val="300"/>
        </w:trPr>
        <w:tc>
          <w:tcPr>
            <w:tcW w:w="2127" w:type="dxa"/>
            <w:tcBorders>
              <w:top w:val="nil"/>
              <w:left w:val="nil"/>
              <w:bottom w:val="nil"/>
              <w:right w:val="nil"/>
            </w:tcBorders>
            <w:shd w:val="clear" w:color="auto" w:fill="auto"/>
            <w:vAlign w:val="bottom"/>
            <w:hideMark/>
          </w:tcPr>
          <w:p w:rsidR="00EC4911" w:rsidRPr="005417BD" w:rsidRDefault="00EC4911" w:rsidP="005417BD">
            <w:pPr>
              <w:pStyle w:val="Tabletext"/>
            </w:pPr>
            <w:r w:rsidRPr="005417BD">
              <w:t>Certificate II</w:t>
            </w:r>
          </w:p>
        </w:tc>
        <w:tc>
          <w:tcPr>
            <w:tcW w:w="1275" w:type="dxa"/>
            <w:tcBorders>
              <w:top w:val="nil"/>
              <w:left w:val="nil"/>
              <w:bottom w:val="nil"/>
              <w:right w:val="nil"/>
            </w:tcBorders>
            <w:shd w:val="clear" w:color="auto" w:fill="auto"/>
            <w:vAlign w:val="bottom"/>
            <w:hideMark/>
          </w:tcPr>
          <w:p w:rsidR="00EC4911" w:rsidRPr="005417BD" w:rsidRDefault="00EC4911" w:rsidP="005417BD">
            <w:pPr>
              <w:pStyle w:val="Tabletext"/>
              <w:jc w:val="right"/>
            </w:pPr>
            <w:r>
              <w:rPr>
                <w:rFonts w:cs="Arial"/>
                <w:color w:val="000000"/>
                <w:szCs w:val="16"/>
              </w:rPr>
              <w:t>5</w:t>
            </w:r>
            <w:r w:rsidR="00E308DF">
              <w:rPr>
                <w:rFonts w:cs="Arial"/>
                <w:color w:val="000000"/>
                <w:szCs w:val="16"/>
              </w:rPr>
              <w:t xml:space="preserve"> </w:t>
            </w:r>
            <w:r>
              <w:rPr>
                <w:rFonts w:cs="Arial"/>
                <w:color w:val="000000"/>
                <w:szCs w:val="16"/>
              </w:rPr>
              <w:t>799</w:t>
            </w:r>
          </w:p>
        </w:tc>
        <w:tc>
          <w:tcPr>
            <w:tcW w:w="1418" w:type="dxa"/>
            <w:tcBorders>
              <w:top w:val="nil"/>
              <w:left w:val="nil"/>
              <w:bottom w:val="nil"/>
              <w:right w:val="nil"/>
            </w:tcBorders>
            <w:shd w:val="clear" w:color="auto" w:fill="auto"/>
            <w:vAlign w:val="bottom"/>
            <w:hideMark/>
          </w:tcPr>
          <w:p w:rsidR="00EC4911" w:rsidRPr="005417BD" w:rsidRDefault="00EC4911" w:rsidP="005417BD">
            <w:pPr>
              <w:pStyle w:val="Tabletext"/>
              <w:jc w:val="right"/>
            </w:pPr>
            <w:r>
              <w:rPr>
                <w:rFonts w:cs="Arial"/>
                <w:color w:val="000000"/>
                <w:szCs w:val="16"/>
              </w:rPr>
              <w:t>23</w:t>
            </w:r>
            <w:r w:rsidR="00E308DF">
              <w:rPr>
                <w:rFonts w:cs="Arial"/>
                <w:color w:val="000000"/>
                <w:szCs w:val="16"/>
              </w:rPr>
              <w:t xml:space="preserve"> </w:t>
            </w:r>
            <w:r>
              <w:rPr>
                <w:rFonts w:cs="Arial"/>
                <w:color w:val="000000"/>
                <w:szCs w:val="16"/>
              </w:rPr>
              <w:t>916</w:t>
            </w:r>
          </w:p>
        </w:tc>
        <w:tc>
          <w:tcPr>
            <w:tcW w:w="1417" w:type="dxa"/>
            <w:tcBorders>
              <w:top w:val="nil"/>
              <w:left w:val="nil"/>
              <w:bottom w:val="nil"/>
              <w:right w:val="nil"/>
            </w:tcBorders>
            <w:shd w:val="clear" w:color="auto" w:fill="auto"/>
            <w:vAlign w:val="bottom"/>
            <w:hideMark/>
          </w:tcPr>
          <w:p w:rsidR="00EC4911" w:rsidRPr="005417BD" w:rsidRDefault="00EC4911" w:rsidP="005417BD">
            <w:pPr>
              <w:pStyle w:val="Tabletext"/>
              <w:jc w:val="right"/>
            </w:pPr>
            <w:r>
              <w:rPr>
                <w:rFonts w:cs="Arial"/>
                <w:color w:val="000000"/>
                <w:szCs w:val="16"/>
              </w:rPr>
              <w:t>15</w:t>
            </w:r>
            <w:r w:rsidR="00E308DF">
              <w:rPr>
                <w:rFonts w:cs="Arial"/>
                <w:color w:val="000000"/>
                <w:szCs w:val="16"/>
              </w:rPr>
              <w:t xml:space="preserve"> </w:t>
            </w:r>
            <w:r>
              <w:rPr>
                <w:rFonts w:cs="Arial"/>
                <w:color w:val="000000"/>
                <w:szCs w:val="16"/>
              </w:rPr>
              <w:t>427</w:t>
            </w:r>
          </w:p>
        </w:tc>
        <w:tc>
          <w:tcPr>
            <w:tcW w:w="1560" w:type="dxa"/>
            <w:tcBorders>
              <w:top w:val="nil"/>
              <w:left w:val="nil"/>
              <w:bottom w:val="nil"/>
              <w:right w:val="nil"/>
            </w:tcBorders>
            <w:shd w:val="clear" w:color="auto" w:fill="auto"/>
            <w:vAlign w:val="bottom"/>
            <w:hideMark/>
          </w:tcPr>
          <w:p w:rsidR="00EC4911" w:rsidRPr="005417BD" w:rsidRDefault="00EC4911" w:rsidP="005417BD">
            <w:pPr>
              <w:pStyle w:val="Tabletext"/>
              <w:jc w:val="right"/>
            </w:pPr>
            <w:r>
              <w:rPr>
                <w:rFonts w:cs="Arial"/>
                <w:color w:val="000000"/>
                <w:szCs w:val="16"/>
              </w:rPr>
              <w:t>75</w:t>
            </w:r>
            <w:r w:rsidR="00E308DF">
              <w:rPr>
                <w:rFonts w:cs="Arial"/>
                <w:color w:val="000000"/>
                <w:szCs w:val="16"/>
              </w:rPr>
              <w:t xml:space="preserve"> </w:t>
            </w:r>
            <w:r>
              <w:rPr>
                <w:rFonts w:cs="Arial"/>
                <w:color w:val="000000"/>
                <w:szCs w:val="16"/>
              </w:rPr>
              <w:t>999</w:t>
            </w:r>
          </w:p>
        </w:tc>
      </w:tr>
      <w:tr w:rsidR="00EC4911" w:rsidRPr="005417BD" w:rsidTr="003F12B2">
        <w:trPr>
          <w:trHeight w:val="300"/>
        </w:trPr>
        <w:tc>
          <w:tcPr>
            <w:tcW w:w="2127" w:type="dxa"/>
            <w:tcBorders>
              <w:top w:val="nil"/>
              <w:left w:val="nil"/>
              <w:bottom w:val="nil"/>
              <w:right w:val="nil"/>
            </w:tcBorders>
            <w:shd w:val="clear" w:color="auto" w:fill="auto"/>
            <w:vAlign w:val="bottom"/>
            <w:hideMark/>
          </w:tcPr>
          <w:p w:rsidR="00EC4911" w:rsidRPr="005417BD" w:rsidRDefault="00EC4911" w:rsidP="005417BD">
            <w:pPr>
              <w:pStyle w:val="Tabletext"/>
            </w:pPr>
            <w:r w:rsidRPr="005417BD">
              <w:t>Certificate I</w:t>
            </w:r>
          </w:p>
        </w:tc>
        <w:tc>
          <w:tcPr>
            <w:tcW w:w="1275" w:type="dxa"/>
            <w:tcBorders>
              <w:top w:val="nil"/>
              <w:left w:val="nil"/>
              <w:bottom w:val="nil"/>
              <w:right w:val="nil"/>
            </w:tcBorders>
            <w:shd w:val="clear" w:color="auto" w:fill="auto"/>
            <w:vAlign w:val="bottom"/>
            <w:hideMark/>
          </w:tcPr>
          <w:p w:rsidR="00EC4911" w:rsidRPr="005417BD" w:rsidRDefault="00EC4911" w:rsidP="005417BD">
            <w:pPr>
              <w:pStyle w:val="Tabletext"/>
              <w:jc w:val="right"/>
            </w:pPr>
            <w:r>
              <w:rPr>
                <w:rFonts w:cs="Arial"/>
                <w:color w:val="000000"/>
                <w:szCs w:val="16"/>
              </w:rPr>
              <w:t>486</w:t>
            </w:r>
          </w:p>
        </w:tc>
        <w:tc>
          <w:tcPr>
            <w:tcW w:w="1418" w:type="dxa"/>
            <w:tcBorders>
              <w:top w:val="nil"/>
              <w:left w:val="nil"/>
              <w:bottom w:val="nil"/>
              <w:right w:val="nil"/>
            </w:tcBorders>
            <w:shd w:val="clear" w:color="auto" w:fill="auto"/>
            <w:vAlign w:val="bottom"/>
            <w:hideMark/>
          </w:tcPr>
          <w:p w:rsidR="00EC4911" w:rsidRPr="005417BD" w:rsidRDefault="00EC4911" w:rsidP="005417BD">
            <w:pPr>
              <w:pStyle w:val="Tabletext"/>
              <w:jc w:val="right"/>
            </w:pPr>
            <w:r>
              <w:rPr>
                <w:rFonts w:cs="Arial"/>
                <w:color w:val="000000"/>
                <w:szCs w:val="16"/>
              </w:rPr>
              <w:t>6</w:t>
            </w:r>
            <w:r w:rsidR="00E308DF">
              <w:rPr>
                <w:rFonts w:cs="Arial"/>
                <w:color w:val="000000"/>
                <w:szCs w:val="16"/>
              </w:rPr>
              <w:t xml:space="preserve"> </w:t>
            </w:r>
            <w:r>
              <w:rPr>
                <w:rFonts w:cs="Arial"/>
                <w:color w:val="000000"/>
                <w:szCs w:val="16"/>
              </w:rPr>
              <w:t>989</w:t>
            </w:r>
          </w:p>
        </w:tc>
        <w:tc>
          <w:tcPr>
            <w:tcW w:w="1417" w:type="dxa"/>
            <w:tcBorders>
              <w:top w:val="nil"/>
              <w:left w:val="nil"/>
              <w:bottom w:val="nil"/>
              <w:right w:val="nil"/>
            </w:tcBorders>
            <w:shd w:val="clear" w:color="auto" w:fill="auto"/>
            <w:vAlign w:val="bottom"/>
            <w:hideMark/>
          </w:tcPr>
          <w:p w:rsidR="00EC4911" w:rsidRPr="005417BD" w:rsidRDefault="00EC4911" w:rsidP="005417BD">
            <w:pPr>
              <w:pStyle w:val="Tabletext"/>
              <w:jc w:val="right"/>
            </w:pPr>
            <w:r>
              <w:rPr>
                <w:rFonts w:cs="Arial"/>
                <w:color w:val="000000"/>
                <w:szCs w:val="16"/>
              </w:rPr>
              <w:t>4</w:t>
            </w:r>
            <w:r w:rsidR="00E308DF">
              <w:rPr>
                <w:rFonts w:cs="Arial"/>
                <w:color w:val="000000"/>
                <w:szCs w:val="16"/>
              </w:rPr>
              <w:t xml:space="preserve"> </w:t>
            </w:r>
            <w:r>
              <w:rPr>
                <w:rFonts w:cs="Arial"/>
                <w:color w:val="000000"/>
                <w:szCs w:val="16"/>
              </w:rPr>
              <w:t>121</w:t>
            </w:r>
          </w:p>
        </w:tc>
        <w:tc>
          <w:tcPr>
            <w:tcW w:w="1560" w:type="dxa"/>
            <w:tcBorders>
              <w:top w:val="nil"/>
              <w:left w:val="nil"/>
              <w:bottom w:val="nil"/>
              <w:right w:val="nil"/>
            </w:tcBorders>
            <w:shd w:val="clear" w:color="auto" w:fill="auto"/>
            <w:vAlign w:val="bottom"/>
            <w:hideMark/>
          </w:tcPr>
          <w:p w:rsidR="00EC4911" w:rsidRPr="005417BD" w:rsidRDefault="00EC4911" w:rsidP="005417BD">
            <w:pPr>
              <w:pStyle w:val="Tabletext"/>
              <w:jc w:val="right"/>
            </w:pPr>
            <w:r>
              <w:rPr>
                <w:rFonts w:cs="Arial"/>
                <w:color w:val="000000"/>
                <w:szCs w:val="16"/>
              </w:rPr>
              <w:t>14</w:t>
            </w:r>
            <w:r w:rsidR="00E308DF">
              <w:rPr>
                <w:rFonts w:cs="Arial"/>
                <w:color w:val="000000"/>
                <w:szCs w:val="16"/>
              </w:rPr>
              <w:t xml:space="preserve"> </w:t>
            </w:r>
            <w:r>
              <w:rPr>
                <w:rFonts w:cs="Arial"/>
                <w:color w:val="000000"/>
                <w:szCs w:val="16"/>
              </w:rPr>
              <w:t>286</w:t>
            </w:r>
          </w:p>
        </w:tc>
      </w:tr>
      <w:tr w:rsidR="00EC4911" w:rsidRPr="003F12B2" w:rsidTr="003F12B2">
        <w:trPr>
          <w:trHeight w:val="300"/>
        </w:trPr>
        <w:tc>
          <w:tcPr>
            <w:tcW w:w="2127" w:type="dxa"/>
            <w:tcBorders>
              <w:left w:val="nil"/>
              <w:right w:val="nil"/>
            </w:tcBorders>
            <w:shd w:val="clear" w:color="auto" w:fill="auto"/>
            <w:vAlign w:val="center"/>
            <w:hideMark/>
          </w:tcPr>
          <w:p w:rsidR="00EC4911" w:rsidRPr="003F12B2" w:rsidRDefault="00EC4911" w:rsidP="003F12B2">
            <w:pPr>
              <w:pStyle w:val="Tabletext"/>
              <w:rPr>
                <w:b/>
              </w:rPr>
            </w:pPr>
            <w:r w:rsidRPr="003F12B2">
              <w:rPr>
                <w:b/>
              </w:rPr>
              <w:t>Total</w:t>
            </w:r>
          </w:p>
        </w:tc>
        <w:tc>
          <w:tcPr>
            <w:tcW w:w="1275" w:type="dxa"/>
            <w:tcBorders>
              <w:left w:val="nil"/>
              <w:right w:val="nil"/>
            </w:tcBorders>
            <w:shd w:val="clear" w:color="auto" w:fill="auto"/>
            <w:vAlign w:val="center"/>
            <w:hideMark/>
          </w:tcPr>
          <w:p w:rsidR="00EC4911" w:rsidRPr="003F12B2" w:rsidRDefault="00EC4911" w:rsidP="003F12B2">
            <w:pPr>
              <w:pStyle w:val="Tabletext"/>
              <w:jc w:val="right"/>
              <w:rPr>
                <w:b/>
              </w:rPr>
            </w:pPr>
            <w:r w:rsidRPr="003F12B2">
              <w:rPr>
                <w:rFonts w:cs="Arial"/>
                <w:b/>
                <w:color w:val="000000"/>
                <w:szCs w:val="16"/>
              </w:rPr>
              <w:t>34</w:t>
            </w:r>
            <w:r w:rsidR="00E308DF" w:rsidRPr="003F12B2">
              <w:rPr>
                <w:rFonts w:cs="Arial"/>
                <w:b/>
                <w:color w:val="000000"/>
                <w:szCs w:val="16"/>
              </w:rPr>
              <w:t xml:space="preserve"> </w:t>
            </w:r>
            <w:r w:rsidRPr="003F12B2">
              <w:rPr>
                <w:rFonts w:cs="Arial"/>
                <w:b/>
                <w:color w:val="000000"/>
                <w:szCs w:val="16"/>
              </w:rPr>
              <w:t>616</w:t>
            </w:r>
          </w:p>
        </w:tc>
        <w:tc>
          <w:tcPr>
            <w:tcW w:w="1418" w:type="dxa"/>
            <w:tcBorders>
              <w:left w:val="nil"/>
              <w:right w:val="nil"/>
            </w:tcBorders>
            <w:shd w:val="clear" w:color="auto" w:fill="auto"/>
            <w:vAlign w:val="center"/>
            <w:hideMark/>
          </w:tcPr>
          <w:p w:rsidR="00EC4911" w:rsidRPr="003F12B2" w:rsidRDefault="00EC4911" w:rsidP="003F12B2">
            <w:pPr>
              <w:pStyle w:val="Tabletext"/>
              <w:jc w:val="right"/>
              <w:rPr>
                <w:b/>
              </w:rPr>
            </w:pPr>
            <w:r w:rsidRPr="003F12B2">
              <w:rPr>
                <w:rFonts w:cs="Arial"/>
                <w:b/>
                <w:color w:val="000000"/>
                <w:szCs w:val="16"/>
              </w:rPr>
              <w:t>87</w:t>
            </w:r>
            <w:r w:rsidR="00E308DF" w:rsidRPr="003F12B2">
              <w:rPr>
                <w:rFonts w:cs="Arial"/>
                <w:b/>
                <w:color w:val="000000"/>
                <w:szCs w:val="16"/>
              </w:rPr>
              <w:t xml:space="preserve"> </w:t>
            </w:r>
            <w:r w:rsidRPr="003F12B2">
              <w:rPr>
                <w:rFonts w:cs="Arial"/>
                <w:b/>
                <w:color w:val="000000"/>
                <w:szCs w:val="16"/>
              </w:rPr>
              <w:t>778</w:t>
            </w:r>
          </w:p>
        </w:tc>
        <w:tc>
          <w:tcPr>
            <w:tcW w:w="1417" w:type="dxa"/>
            <w:tcBorders>
              <w:left w:val="nil"/>
              <w:right w:val="nil"/>
            </w:tcBorders>
            <w:shd w:val="clear" w:color="auto" w:fill="auto"/>
            <w:vAlign w:val="center"/>
            <w:hideMark/>
          </w:tcPr>
          <w:p w:rsidR="00EC4911" w:rsidRPr="003F12B2" w:rsidRDefault="00EC4911" w:rsidP="003F12B2">
            <w:pPr>
              <w:pStyle w:val="Tabletext"/>
              <w:jc w:val="right"/>
              <w:rPr>
                <w:b/>
              </w:rPr>
            </w:pPr>
            <w:r w:rsidRPr="003F12B2">
              <w:rPr>
                <w:rFonts w:cs="Arial"/>
                <w:b/>
                <w:color w:val="000000"/>
                <w:szCs w:val="16"/>
              </w:rPr>
              <w:t>53</w:t>
            </w:r>
            <w:r w:rsidR="00E308DF" w:rsidRPr="003F12B2">
              <w:rPr>
                <w:rFonts w:cs="Arial"/>
                <w:b/>
                <w:color w:val="000000"/>
                <w:szCs w:val="16"/>
              </w:rPr>
              <w:t xml:space="preserve"> </w:t>
            </w:r>
            <w:r w:rsidRPr="003F12B2">
              <w:rPr>
                <w:rFonts w:cs="Arial"/>
                <w:b/>
                <w:color w:val="000000"/>
                <w:szCs w:val="16"/>
              </w:rPr>
              <w:t>514</w:t>
            </w:r>
          </w:p>
        </w:tc>
        <w:tc>
          <w:tcPr>
            <w:tcW w:w="1560" w:type="dxa"/>
            <w:tcBorders>
              <w:left w:val="nil"/>
              <w:right w:val="nil"/>
            </w:tcBorders>
            <w:shd w:val="clear" w:color="auto" w:fill="auto"/>
            <w:vAlign w:val="center"/>
            <w:hideMark/>
          </w:tcPr>
          <w:p w:rsidR="00EC4911" w:rsidRPr="003F12B2" w:rsidRDefault="00EC4911" w:rsidP="003F12B2">
            <w:pPr>
              <w:pStyle w:val="Tabletext"/>
              <w:jc w:val="right"/>
              <w:rPr>
                <w:b/>
              </w:rPr>
            </w:pPr>
            <w:r w:rsidRPr="003F12B2">
              <w:rPr>
                <w:rFonts w:cs="Arial"/>
                <w:b/>
                <w:color w:val="000000"/>
                <w:szCs w:val="16"/>
              </w:rPr>
              <w:t>345</w:t>
            </w:r>
            <w:r w:rsidR="00E308DF" w:rsidRPr="003F12B2">
              <w:rPr>
                <w:rFonts w:cs="Arial"/>
                <w:b/>
                <w:color w:val="000000"/>
                <w:szCs w:val="16"/>
              </w:rPr>
              <w:t xml:space="preserve"> </w:t>
            </w:r>
            <w:r w:rsidRPr="003F12B2">
              <w:rPr>
                <w:rFonts w:cs="Arial"/>
                <w:b/>
                <w:color w:val="000000"/>
                <w:szCs w:val="16"/>
              </w:rPr>
              <w:t>599</w:t>
            </w:r>
          </w:p>
        </w:tc>
      </w:tr>
    </w:tbl>
    <w:p w:rsidR="002928A5" w:rsidRDefault="005417BD" w:rsidP="002928A5">
      <w:pPr>
        <w:pStyle w:val="Source"/>
      </w:pPr>
      <w:r w:rsidRPr="005417BD">
        <w:t>*Includes not stated</w:t>
      </w:r>
      <w:r w:rsidR="002928A5">
        <w:t>.</w:t>
      </w:r>
    </w:p>
    <w:p w:rsidR="002928A5" w:rsidRDefault="002928A5" w:rsidP="002928A5">
      <w:pPr>
        <w:pStyle w:val="Source"/>
      </w:pPr>
      <w:r w:rsidRPr="002928A5">
        <w:lastRenderedPageBreak/>
        <w:t xml:space="preserve"> </w:t>
      </w:r>
      <w:r w:rsidRPr="002131A5">
        <w:t xml:space="preserve">Source: </w:t>
      </w:r>
      <w:r w:rsidR="005645FE">
        <w:t>NCVER</w:t>
      </w:r>
      <w:r>
        <w:t xml:space="preserve"> </w:t>
      </w:r>
      <w:r w:rsidRPr="002131A5">
        <w:t xml:space="preserve">Student </w:t>
      </w:r>
      <w:r>
        <w:t>O</w:t>
      </w:r>
      <w:r w:rsidRPr="002131A5">
        <w:t>utcomes Survey web tables</w:t>
      </w:r>
      <w:r w:rsidR="00D5464E" w:rsidRPr="00D5464E">
        <w:t xml:space="preserve"> </w:t>
      </w:r>
      <w:r w:rsidR="00D5464E">
        <w:t>(2010).</w:t>
      </w:r>
    </w:p>
    <w:p w:rsidR="00237F7F" w:rsidRDefault="002928A5" w:rsidP="007417F1">
      <w:pPr>
        <w:pStyle w:val="Text"/>
      </w:pPr>
      <w:r>
        <w:t xml:space="preserve">The table shows that about </w:t>
      </w:r>
      <w:r w:rsidR="00CF4038">
        <w:t>34</w:t>
      </w:r>
      <w:r>
        <w:t xml:space="preserve"> </w:t>
      </w:r>
      <w:r w:rsidR="00CF4038">
        <w:t>6</w:t>
      </w:r>
      <w:r w:rsidR="007677C7">
        <w:t xml:space="preserve">00 </w:t>
      </w:r>
      <w:r>
        <w:t xml:space="preserve">students </w:t>
      </w:r>
      <w:r w:rsidR="007677C7">
        <w:t>with a VET qualification went on to university</w:t>
      </w:r>
      <w:r w:rsidR="0085547A">
        <w:t xml:space="preserve"> (most with diploma level followed by certificate III)</w:t>
      </w:r>
      <w:r w:rsidR="007677C7">
        <w:t xml:space="preserve">. </w:t>
      </w:r>
      <w:r>
        <w:t xml:space="preserve">However, a further 87 </w:t>
      </w:r>
      <w:r w:rsidR="0085547A">
        <w:t>000+ we</w:t>
      </w:r>
      <w:r>
        <w:t>nt on to enrol in a further VET-</w:t>
      </w:r>
      <w:r w:rsidR="0085547A">
        <w:t xml:space="preserve">level qualification. Having said this, depending </w:t>
      </w:r>
      <w:r w:rsidR="003F12B2">
        <w:t>o</w:t>
      </w:r>
      <w:r w:rsidR="0085547A">
        <w:t>n the admissio</w:t>
      </w:r>
      <w:r>
        <w:t>n criteria applied, completing Y</w:t>
      </w:r>
      <w:r w:rsidR="0085547A">
        <w:t xml:space="preserve">ear 12 is a more significant pathway to university than are TAFE qualifications. </w:t>
      </w:r>
    </w:p>
    <w:p w:rsidR="00237F7F" w:rsidRDefault="00237F7F" w:rsidP="00237F7F">
      <w:pPr>
        <w:pStyle w:val="Heading3"/>
      </w:pPr>
      <w:r>
        <w:t>Study at same or lower level</w:t>
      </w:r>
    </w:p>
    <w:p w:rsidR="00237F7F" w:rsidRDefault="00237F7F" w:rsidP="007417F1">
      <w:pPr>
        <w:pStyle w:val="Text"/>
      </w:pPr>
      <w:r>
        <w:t>While the aim of many students going on to further study is to undertake it at a higher level, this is not always the case. Table 6 below shows that there are also substantial proportions of certificate III and above graduates in Australia who go on to further study at the same or lower level.</w:t>
      </w:r>
      <w:r w:rsidR="00223971">
        <w:t xml:space="preserve"> </w:t>
      </w:r>
    </w:p>
    <w:p w:rsidR="00D10AF9" w:rsidRPr="00753188" w:rsidRDefault="002928A5" w:rsidP="00F44FE2">
      <w:pPr>
        <w:pStyle w:val="tabletitle"/>
        <w:ind w:left="720" w:hanging="720"/>
      </w:pPr>
      <w:bookmarkStart w:id="34" w:name="_Toc239134228"/>
      <w:bookmarkStart w:id="35" w:name="_Toc285533802"/>
      <w:r>
        <w:t>Table 6</w:t>
      </w:r>
      <w:r>
        <w:tab/>
      </w:r>
      <w:r w:rsidR="00D10AF9" w:rsidRPr="00753188">
        <w:t>VET graduates who undertook further study at a higher</w:t>
      </w:r>
      <w:r w:rsidR="00D10AF9">
        <w:t xml:space="preserve">, or same or lower level </w:t>
      </w:r>
      <w:r w:rsidR="00D10AF9" w:rsidRPr="00753188">
        <w:t>than completed study as a proportion of all VET graduates who undertook further study, by qualifi</w:t>
      </w:r>
      <w:r w:rsidR="00D10AF9">
        <w:t>cation level of completed study</w:t>
      </w:r>
      <w:r w:rsidR="00D10AF9" w:rsidRPr="00753188">
        <w:t>, 20</w:t>
      </w:r>
      <w:r w:rsidR="00D10AF9">
        <w:t>10 (%)</w:t>
      </w:r>
      <w:bookmarkEnd w:id="34"/>
      <w:bookmarkEnd w:id="35"/>
      <w:r w:rsidR="00D10AF9" w:rsidRPr="00753188">
        <w:t xml:space="preserve"> </w:t>
      </w:r>
    </w:p>
    <w:tbl>
      <w:tblPr>
        <w:tblW w:w="640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216"/>
        <w:gridCol w:w="1496"/>
        <w:gridCol w:w="1436"/>
        <w:gridCol w:w="1256"/>
      </w:tblGrid>
      <w:tr w:rsidR="000F4B64" w:rsidRPr="000F4B64" w:rsidTr="000F4B64">
        <w:trPr>
          <w:trHeight w:val="300"/>
        </w:trPr>
        <w:tc>
          <w:tcPr>
            <w:tcW w:w="2216" w:type="dxa"/>
            <w:tcBorders>
              <w:top w:val="single" w:sz="4" w:space="0" w:color="auto"/>
              <w:left w:val="nil"/>
              <w:bottom w:val="single" w:sz="6" w:space="0" w:color="auto"/>
              <w:right w:val="nil"/>
            </w:tcBorders>
            <w:shd w:val="clear" w:color="auto" w:fill="auto"/>
            <w:noWrap/>
            <w:vAlign w:val="bottom"/>
            <w:hideMark/>
          </w:tcPr>
          <w:p w:rsidR="000F4B64" w:rsidRPr="000F4B64" w:rsidRDefault="000F4B64" w:rsidP="000F4B64">
            <w:pPr>
              <w:pStyle w:val="Tablehead1"/>
            </w:pPr>
          </w:p>
        </w:tc>
        <w:tc>
          <w:tcPr>
            <w:tcW w:w="1496" w:type="dxa"/>
            <w:tcBorders>
              <w:top w:val="single" w:sz="4" w:space="0" w:color="auto"/>
              <w:left w:val="nil"/>
              <w:bottom w:val="single" w:sz="6" w:space="0" w:color="auto"/>
              <w:right w:val="nil"/>
            </w:tcBorders>
            <w:shd w:val="clear" w:color="auto" w:fill="auto"/>
            <w:noWrap/>
            <w:vAlign w:val="bottom"/>
            <w:hideMark/>
          </w:tcPr>
          <w:p w:rsidR="000F4B64" w:rsidRPr="000F4B64" w:rsidRDefault="000F4B64" w:rsidP="000F4B64">
            <w:pPr>
              <w:pStyle w:val="Tablehead1"/>
              <w:jc w:val="right"/>
            </w:pPr>
            <w:r w:rsidRPr="000F4B64">
              <w:t>Higher level</w:t>
            </w:r>
          </w:p>
        </w:tc>
        <w:tc>
          <w:tcPr>
            <w:tcW w:w="1436" w:type="dxa"/>
            <w:tcBorders>
              <w:top w:val="single" w:sz="4" w:space="0" w:color="auto"/>
              <w:left w:val="nil"/>
              <w:bottom w:val="single" w:sz="6" w:space="0" w:color="auto"/>
              <w:right w:val="nil"/>
            </w:tcBorders>
            <w:shd w:val="clear" w:color="auto" w:fill="auto"/>
            <w:noWrap/>
            <w:vAlign w:val="bottom"/>
            <w:hideMark/>
          </w:tcPr>
          <w:p w:rsidR="000F4B64" w:rsidRPr="000F4B64" w:rsidRDefault="000F4B64" w:rsidP="000F4B64">
            <w:pPr>
              <w:pStyle w:val="Tablehead1"/>
              <w:jc w:val="right"/>
            </w:pPr>
            <w:r w:rsidRPr="000F4B64">
              <w:t>Same level</w:t>
            </w:r>
          </w:p>
        </w:tc>
        <w:tc>
          <w:tcPr>
            <w:tcW w:w="1256" w:type="dxa"/>
            <w:tcBorders>
              <w:top w:val="single" w:sz="4" w:space="0" w:color="auto"/>
              <w:left w:val="nil"/>
              <w:bottom w:val="single" w:sz="6" w:space="0" w:color="auto"/>
              <w:right w:val="nil"/>
            </w:tcBorders>
            <w:shd w:val="clear" w:color="auto" w:fill="auto"/>
            <w:noWrap/>
            <w:vAlign w:val="bottom"/>
            <w:hideMark/>
          </w:tcPr>
          <w:p w:rsidR="000F4B64" w:rsidRPr="000F4B64" w:rsidRDefault="000F4B64" w:rsidP="000F4B64">
            <w:pPr>
              <w:pStyle w:val="Tablehead1"/>
              <w:jc w:val="right"/>
            </w:pPr>
            <w:r w:rsidRPr="000F4B64">
              <w:t>Lower level</w:t>
            </w:r>
          </w:p>
        </w:tc>
      </w:tr>
      <w:tr w:rsidR="000F4B64" w:rsidRPr="000F4B64" w:rsidTr="000F4B64">
        <w:trPr>
          <w:trHeight w:val="300"/>
        </w:trPr>
        <w:tc>
          <w:tcPr>
            <w:tcW w:w="2216" w:type="dxa"/>
            <w:tcBorders>
              <w:top w:val="single" w:sz="6" w:space="0" w:color="auto"/>
              <w:left w:val="nil"/>
              <w:bottom w:val="nil"/>
              <w:right w:val="nil"/>
            </w:tcBorders>
            <w:shd w:val="clear" w:color="auto" w:fill="auto"/>
            <w:noWrap/>
            <w:vAlign w:val="bottom"/>
            <w:hideMark/>
          </w:tcPr>
          <w:p w:rsidR="000F4B64" w:rsidRPr="000F4B64" w:rsidRDefault="000F4B64" w:rsidP="000F4B64">
            <w:pPr>
              <w:pStyle w:val="Tabletext"/>
            </w:pPr>
            <w:r w:rsidRPr="000F4B64">
              <w:t>Diploma and above</w:t>
            </w:r>
          </w:p>
        </w:tc>
        <w:tc>
          <w:tcPr>
            <w:tcW w:w="1496" w:type="dxa"/>
            <w:tcBorders>
              <w:top w:val="single" w:sz="6" w:space="0" w:color="auto"/>
              <w:left w:val="nil"/>
              <w:bottom w:val="nil"/>
              <w:right w:val="nil"/>
            </w:tcBorders>
            <w:shd w:val="clear" w:color="auto" w:fill="auto"/>
            <w:noWrap/>
            <w:vAlign w:val="bottom"/>
            <w:hideMark/>
          </w:tcPr>
          <w:p w:rsidR="000F4B64" w:rsidRPr="000F4B64" w:rsidRDefault="000F4B64" w:rsidP="000F4B64">
            <w:pPr>
              <w:pStyle w:val="Tabletext"/>
              <w:jc w:val="right"/>
            </w:pPr>
            <w:r w:rsidRPr="000F4B64">
              <w:t>58.6</w:t>
            </w:r>
          </w:p>
        </w:tc>
        <w:tc>
          <w:tcPr>
            <w:tcW w:w="1436" w:type="dxa"/>
            <w:tcBorders>
              <w:top w:val="single" w:sz="6" w:space="0" w:color="auto"/>
              <w:left w:val="nil"/>
              <w:bottom w:val="nil"/>
              <w:right w:val="nil"/>
            </w:tcBorders>
            <w:shd w:val="clear" w:color="auto" w:fill="auto"/>
            <w:noWrap/>
            <w:vAlign w:val="bottom"/>
            <w:hideMark/>
          </w:tcPr>
          <w:p w:rsidR="000F4B64" w:rsidRPr="000F4B64" w:rsidRDefault="000F4B64" w:rsidP="000F4B64">
            <w:pPr>
              <w:pStyle w:val="Tabletext"/>
              <w:jc w:val="right"/>
            </w:pPr>
            <w:r w:rsidRPr="000F4B64">
              <w:t>14.7</w:t>
            </w:r>
          </w:p>
        </w:tc>
        <w:tc>
          <w:tcPr>
            <w:tcW w:w="1256" w:type="dxa"/>
            <w:tcBorders>
              <w:top w:val="single" w:sz="6" w:space="0" w:color="auto"/>
              <w:left w:val="nil"/>
              <w:bottom w:val="nil"/>
              <w:right w:val="nil"/>
            </w:tcBorders>
            <w:shd w:val="clear" w:color="auto" w:fill="auto"/>
            <w:noWrap/>
            <w:vAlign w:val="bottom"/>
            <w:hideMark/>
          </w:tcPr>
          <w:p w:rsidR="000F4B64" w:rsidRPr="000F4B64" w:rsidRDefault="000F4B64" w:rsidP="000F4B64">
            <w:pPr>
              <w:pStyle w:val="Tabletext"/>
              <w:jc w:val="right"/>
            </w:pPr>
            <w:r w:rsidRPr="000F4B64">
              <w:t>26.7</w:t>
            </w:r>
          </w:p>
        </w:tc>
      </w:tr>
      <w:tr w:rsidR="000F4B64" w:rsidRPr="000F4B64" w:rsidTr="000F4B64">
        <w:trPr>
          <w:trHeight w:val="300"/>
        </w:trPr>
        <w:tc>
          <w:tcPr>
            <w:tcW w:w="2216" w:type="dxa"/>
            <w:tcBorders>
              <w:top w:val="nil"/>
              <w:left w:val="nil"/>
              <w:bottom w:val="nil"/>
              <w:right w:val="nil"/>
            </w:tcBorders>
            <w:shd w:val="clear" w:color="auto" w:fill="auto"/>
            <w:noWrap/>
            <w:vAlign w:val="bottom"/>
            <w:hideMark/>
          </w:tcPr>
          <w:p w:rsidR="000F4B64" w:rsidRPr="000F4B64" w:rsidRDefault="000F4B64" w:rsidP="000F4B64">
            <w:pPr>
              <w:pStyle w:val="Tabletext"/>
            </w:pPr>
            <w:r w:rsidRPr="000F4B64">
              <w:t>Certificate IV</w:t>
            </w:r>
          </w:p>
        </w:tc>
        <w:tc>
          <w:tcPr>
            <w:tcW w:w="1496" w:type="dxa"/>
            <w:tcBorders>
              <w:top w:val="nil"/>
              <w:left w:val="nil"/>
              <w:bottom w:val="nil"/>
              <w:right w:val="nil"/>
            </w:tcBorders>
            <w:shd w:val="clear" w:color="auto" w:fill="auto"/>
            <w:noWrap/>
            <w:vAlign w:val="bottom"/>
            <w:hideMark/>
          </w:tcPr>
          <w:p w:rsidR="000F4B64" w:rsidRPr="000F4B64" w:rsidRDefault="000F4B64" w:rsidP="000F4B64">
            <w:pPr>
              <w:pStyle w:val="Tabletext"/>
              <w:jc w:val="right"/>
            </w:pPr>
            <w:r w:rsidRPr="000F4B64">
              <w:t>63.0</w:t>
            </w:r>
          </w:p>
        </w:tc>
        <w:tc>
          <w:tcPr>
            <w:tcW w:w="1436" w:type="dxa"/>
            <w:tcBorders>
              <w:top w:val="nil"/>
              <w:left w:val="nil"/>
              <w:bottom w:val="nil"/>
              <w:right w:val="nil"/>
            </w:tcBorders>
            <w:shd w:val="clear" w:color="auto" w:fill="auto"/>
            <w:noWrap/>
            <w:vAlign w:val="bottom"/>
            <w:hideMark/>
          </w:tcPr>
          <w:p w:rsidR="000F4B64" w:rsidRPr="000F4B64" w:rsidRDefault="000F4B64" w:rsidP="000F4B64">
            <w:pPr>
              <w:pStyle w:val="Tabletext"/>
              <w:jc w:val="right"/>
            </w:pPr>
            <w:r w:rsidRPr="000F4B64">
              <w:t>15.4</w:t>
            </w:r>
          </w:p>
        </w:tc>
        <w:tc>
          <w:tcPr>
            <w:tcW w:w="1256" w:type="dxa"/>
            <w:tcBorders>
              <w:top w:val="nil"/>
              <w:left w:val="nil"/>
              <w:bottom w:val="nil"/>
              <w:right w:val="nil"/>
            </w:tcBorders>
            <w:shd w:val="clear" w:color="auto" w:fill="auto"/>
            <w:noWrap/>
            <w:vAlign w:val="bottom"/>
            <w:hideMark/>
          </w:tcPr>
          <w:p w:rsidR="000F4B64" w:rsidRPr="000F4B64" w:rsidRDefault="000F4B64" w:rsidP="000F4B64">
            <w:pPr>
              <w:pStyle w:val="Tabletext"/>
              <w:jc w:val="right"/>
            </w:pPr>
            <w:r w:rsidRPr="000F4B64">
              <w:t>21.6</w:t>
            </w:r>
          </w:p>
        </w:tc>
      </w:tr>
      <w:tr w:rsidR="000F4B64" w:rsidRPr="000F4B64" w:rsidTr="000F4B64">
        <w:trPr>
          <w:trHeight w:val="300"/>
        </w:trPr>
        <w:tc>
          <w:tcPr>
            <w:tcW w:w="2216" w:type="dxa"/>
            <w:tcBorders>
              <w:top w:val="nil"/>
              <w:left w:val="nil"/>
              <w:bottom w:val="nil"/>
              <w:right w:val="nil"/>
            </w:tcBorders>
            <w:shd w:val="clear" w:color="auto" w:fill="auto"/>
            <w:noWrap/>
            <w:vAlign w:val="bottom"/>
            <w:hideMark/>
          </w:tcPr>
          <w:p w:rsidR="000F4B64" w:rsidRPr="000F4B64" w:rsidRDefault="000F4B64" w:rsidP="000F4B64">
            <w:pPr>
              <w:pStyle w:val="Tabletext"/>
            </w:pPr>
            <w:r w:rsidRPr="000F4B64">
              <w:t>Certificate III</w:t>
            </w:r>
          </w:p>
        </w:tc>
        <w:tc>
          <w:tcPr>
            <w:tcW w:w="1496" w:type="dxa"/>
            <w:tcBorders>
              <w:top w:val="nil"/>
              <w:left w:val="nil"/>
              <w:bottom w:val="nil"/>
              <w:right w:val="nil"/>
            </w:tcBorders>
            <w:shd w:val="clear" w:color="auto" w:fill="auto"/>
            <w:noWrap/>
            <w:vAlign w:val="bottom"/>
            <w:hideMark/>
          </w:tcPr>
          <w:p w:rsidR="000F4B64" w:rsidRPr="000F4B64" w:rsidRDefault="000F4B64" w:rsidP="000F4B64">
            <w:pPr>
              <w:pStyle w:val="Tabletext"/>
              <w:jc w:val="right"/>
            </w:pPr>
            <w:r w:rsidRPr="000F4B64">
              <w:t>62.6</w:t>
            </w:r>
          </w:p>
        </w:tc>
        <w:tc>
          <w:tcPr>
            <w:tcW w:w="1436" w:type="dxa"/>
            <w:tcBorders>
              <w:top w:val="nil"/>
              <w:left w:val="nil"/>
              <w:bottom w:val="nil"/>
              <w:right w:val="nil"/>
            </w:tcBorders>
            <w:shd w:val="clear" w:color="auto" w:fill="auto"/>
            <w:noWrap/>
            <w:vAlign w:val="bottom"/>
            <w:hideMark/>
          </w:tcPr>
          <w:p w:rsidR="000F4B64" w:rsidRPr="000F4B64" w:rsidRDefault="000F4B64" w:rsidP="000F4B64">
            <w:pPr>
              <w:pStyle w:val="Tabletext"/>
              <w:jc w:val="right"/>
            </w:pPr>
            <w:r w:rsidRPr="000F4B64">
              <w:t>18.7</w:t>
            </w:r>
          </w:p>
        </w:tc>
        <w:tc>
          <w:tcPr>
            <w:tcW w:w="1256" w:type="dxa"/>
            <w:tcBorders>
              <w:top w:val="nil"/>
              <w:left w:val="nil"/>
              <w:bottom w:val="nil"/>
              <w:right w:val="nil"/>
            </w:tcBorders>
            <w:shd w:val="clear" w:color="auto" w:fill="auto"/>
            <w:noWrap/>
            <w:vAlign w:val="bottom"/>
            <w:hideMark/>
          </w:tcPr>
          <w:p w:rsidR="000F4B64" w:rsidRPr="000F4B64" w:rsidRDefault="000F4B64" w:rsidP="000F4B64">
            <w:pPr>
              <w:pStyle w:val="Tabletext"/>
              <w:jc w:val="right"/>
            </w:pPr>
            <w:r w:rsidRPr="000F4B64">
              <w:t>18.7</w:t>
            </w:r>
          </w:p>
        </w:tc>
      </w:tr>
      <w:tr w:rsidR="000F4B64" w:rsidRPr="000F4B64" w:rsidTr="000F4B64">
        <w:trPr>
          <w:trHeight w:val="300"/>
        </w:trPr>
        <w:tc>
          <w:tcPr>
            <w:tcW w:w="2216" w:type="dxa"/>
            <w:tcBorders>
              <w:top w:val="nil"/>
              <w:left w:val="nil"/>
              <w:bottom w:val="nil"/>
              <w:right w:val="nil"/>
            </w:tcBorders>
            <w:shd w:val="clear" w:color="auto" w:fill="auto"/>
            <w:noWrap/>
            <w:vAlign w:val="bottom"/>
            <w:hideMark/>
          </w:tcPr>
          <w:p w:rsidR="000F4B64" w:rsidRPr="000F4B64" w:rsidRDefault="000F4B64" w:rsidP="000F4B64">
            <w:pPr>
              <w:pStyle w:val="Tabletext"/>
            </w:pPr>
            <w:r w:rsidRPr="000F4B64">
              <w:t>Certificate II</w:t>
            </w:r>
          </w:p>
        </w:tc>
        <w:tc>
          <w:tcPr>
            <w:tcW w:w="1496" w:type="dxa"/>
            <w:tcBorders>
              <w:top w:val="nil"/>
              <w:left w:val="nil"/>
              <w:bottom w:val="nil"/>
              <w:right w:val="nil"/>
            </w:tcBorders>
            <w:shd w:val="clear" w:color="auto" w:fill="auto"/>
            <w:noWrap/>
            <w:vAlign w:val="bottom"/>
            <w:hideMark/>
          </w:tcPr>
          <w:p w:rsidR="000F4B64" w:rsidRPr="000F4B64" w:rsidRDefault="000F4B64" w:rsidP="000F4B64">
            <w:pPr>
              <w:pStyle w:val="Tabletext"/>
              <w:jc w:val="right"/>
            </w:pPr>
            <w:r w:rsidRPr="000F4B64">
              <w:t>73.1</w:t>
            </w:r>
          </w:p>
        </w:tc>
        <w:tc>
          <w:tcPr>
            <w:tcW w:w="1436" w:type="dxa"/>
            <w:tcBorders>
              <w:top w:val="nil"/>
              <w:left w:val="nil"/>
              <w:bottom w:val="nil"/>
              <w:right w:val="nil"/>
            </w:tcBorders>
            <w:shd w:val="clear" w:color="auto" w:fill="auto"/>
            <w:noWrap/>
            <w:vAlign w:val="bottom"/>
            <w:hideMark/>
          </w:tcPr>
          <w:p w:rsidR="000F4B64" w:rsidRPr="000F4B64" w:rsidRDefault="000F4B64" w:rsidP="000F4B64">
            <w:pPr>
              <w:pStyle w:val="Tabletext"/>
              <w:jc w:val="right"/>
            </w:pPr>
            <w:r w:rsidRPr="000F4B64">
              <w:t>10.3</w:t>
            </w:r>
          </w:p>
        </w:tc>
        <w:tc>
          <w:tcPr>
            <w:tcW w:w="1256" w:type="dxa"/>
            <w:tcBorders>
              <w:top w:val="nil"/>
              <w:left w:val="nil"/>
              <w:bottom w:val="nil"/>
              <w:right w:val="nil"/>
            </w:tcBorders>
            <w:shd w:val="clear" w:color="auto" w:fill="auto"/>
            <w:noWrap/>
            <w:vAlign w:val="bottom"/>
            <w:hideMark/>
          </w:tcPr>
          <w:p w:rsidR="000F4B64" w:rsidRPr="000F4B64" w:rsidRDefault="000F4B64" w:rsidP="000F4B64">
            <w:pPr>
              <w:pStyle w:val="Tabletext"/>
              <w:jc w:val="right"/>
            </w:pPr>
            <w:r w:rsidRPr="000F4B64">
              <w:t>16.6</w:t>
            </w:r>
          </w:p>
        </w:tc>
      </w:tr>
      <w:tr w:rsidR="000F4B64" w:rsidRPr="000F4B64" w:rsidTr="000F4B64">
        <w:trPr>
          <w:trHeight w:val="300"/>
        </w:trPr>
        <w:tc>
          <w:tcPr>
            <w:tcW w:w="2216" w:type="dxa"/>
            <w:tcBorders>
              <w:top w:val="nil"/>
              <w:left w:val="nil"/>
              <w:bottom w:val="single" w:sz="6" w:space="0" w:color="auto"/>
              <w:right w:val="nil"/>
            </w:tcBorders>
            <w:shd w:val="clear" w:color="auto" w:fill="auto"/>
            <w:noWrap/>
            <w:vAlign w:val="bottom"/>
            <w:hideMark/>
          </w:tcPr>
          <w:p w:rsidR="000F4B64" w:rsidRPr="000F4B64" w:rsidRDefault="000F4B64" w:rsidP="000F4B64">
            <w:pPr>
              <w:pStyle w:val="Tabletext"/>
            </w:pPr>
            <w:r w:rsidRPr="000F4B64">
              <w:t>Certificate I</w:t>
            </w:r>
          </w:p>
        </w:tc>
        <w:tc>
          <w:tcPr>
            <w:tcW w:w="1496" w:type="dxa"/>
            <w:tcBorders>
              <w:top w:val="nil"/>
              <w:left w:val="nil"/>
              <w:bottom w:val="single" w:sz="6" w:space="0" w:color="auto"/>
              <w:right w:val="nil"/>
            </w:tcBorders>
            <w:shd w:val="clear" w:color="auto" w:fill="auto"/>
            <w:noWrap/>
            <w:vAlign w:val="bottom"/>
            <w:hideMark/>
          </w:tcPr>
          <w:p w:rsidR="000F4B64" w:rsidRPr="000F4B64" w:rsidRDefault="000F4B64" w:rsidP="000F4B64">
            <w:pPr>
              <w:pStyle w:val="Tabletext"/>
              <w:jc w:val="right"/>
            </w:pPr>
            <w:r w:rsidRPr="000F4B64">
              <w:t>80.0</w:t>
            </w:r>
          </w:p>
        </w:tc>
        <w:tc>
          <w:tcPr>
            <w:tcW w:w="1436" w:type="dxa"/>
            <w:tcBorders>
              <w:top w:val="nil"/>
              <w:left w:val="nil"/>
              <w:bottom w:val="single" w:sz="6" w:space="0" w:color="auto"/>
              <w:right w:val="nil"/>
            </w:tcBorders>
            <w:shd w:val="clear" w:color="auto" w:fill="auto"/>
            <w:noWrap/>
            <w:vAlign w:val="bottom"/>
            <w:hideMark/>
          </w:tcPr>
          <w:p w:rsidR="000F4B64" w:rsidRPr="000F4B64" w:rsidRDefault="000F4B64" w:rsidP="000F4B64">
            <w:pPr>
              <w:pStyle w:val="Tabletext"/>
              <w:jc w:val="right"/>
            </w:pPr>
            <w:r w:rsidRPr="000F4B64">
              <w:t>10.8</w:t>
            </w:r>
          </w:p>
        </w:tc>
        <w:tc>
          <w:tcPr>
            <w:tcW w:w="1256" w:type="dxa"/>
            <w:tcBorders>
              <w:top w:val="nil"/>
              <w:left w:val="nil"/>
              <w:bottom w:val="single" w:sz="6" w:space="0" w:color="auto"/>
              <w:right w:val="nil"/>
            </w:tcBorders>
            <w:shd w:val="clear" w:color="auto" w:fill="auto"/>
            <w:noWrap/>
            <w:vAlign w:val="bottom"/>
            <w:hideMark/>
          </w:tcPr>
          <w:p w:rsidR="000F4B64" w:rsidRPr="000F4B64" w:rsidRDefault="000F4B64" w:rsidP="000F4B64">
            <w:pPr>
              <w:pStyle w:val="Tabletext"/>
              <w:jc w:val="right"/>
            </w:pPr>
            <w:r w:rsidRPr="000F4B64">
              <w:t>9.2</w:t>
            </w:r>
          </w:p>
        </w:tc>
      </w:tr>
      <w:tr w:rsidR="000F4B64" w:rsidRPr="003F12B2" w:rsidTr="003F12B2">
        <w:trPr>
          <w:trHeight w:val="300"/>
        </w:trPr>
        <w:tc>
          <w:tcPr>
            <w:tcW w:w="2216" w:type="dxa"/>
            <w:tcBorders>
              <w:top w:val="single" w:sz="6" w:space="0" w:color="auto"/>
              <w:left w:val="nil"/>
              <w:bottom w:val="single" w:sz="4" w:space="0" w:color="auto"/>
              <w:right w:val="nil"/>
            </w:tcBorders>
            <w:shd w:val="clear" w:color="auto" w:fill="auto"/>
            <w:noWrap/>
            <w:vAlign w:val="center"/>
            <w:hideMark/>
          </w:tcPr>
          <w:p w:rsidR="000F4B64" w:rsidRPr="003F12B2" w:rsidRDefault="000F4B64" w:rsidP="003F12B2">
            <w:pPr>
              <w:pStyle w:val="Tabletext"/>
              <w:rPr>
                <w:b/>
              </w:rPr>
            </w:pPr>
            <w:r w:rsidRPr="003F12B2">
              <w:rPr>
                <w:b/>
              </w:rPr>
              <w:t>Total</w:t>
            </w:r>
          </w:p>
        </w:tc>
        <w:tc>
          <w:tcPr>
            <w:tcW w:w="1496" w:type="dxa"/>
            <w:tcBorders>
              <w:top w:val="single" w:sz="6" w:space="0" w:color="auto"/>
              <w:left w:val="nil"/>
              <w:bottom w:val="single" w:sz="4" w:space="0" w:color="auto"/>
              <w:right w:val="nil"/>
            </w:tcBorders>
            <w:shd w:val="clear" w:color="auto" w:fill="auto"/>
            <w:noWrap/>
            <w:vAlign w:val="center"/>
            <w:hideMark/>
          </w:tcPr>
          <w:p w:rsidR="000F4B64" w:rsidRPr="003F12B2" w:rsidRDefault="000F4B64" w:rsidP="003F12B2">
            <w:pPr>
              <w:pStyle w:val="Tabletext"/>
              <w:jc w:val="right"/>
              <w:rPr>
                <w:b/>
              </w:rPr>
            </w:pPr>
            <w:r w:rsidRPr="003F12B2">
              <w:rPr>
                <w:b/>
              </w:rPr>
              <w:t>65.9</w:t>
            </w:r>
          </w:p>
        </w:tc>
        <w:tc>
          <w:tcPr>
            <w:tcW w:w="1436" w:type="dxa"/>
            <w:tcBorders>
              <w:top w:val="single" w:sz="6" w:space="0" w:color="auto"/>
              <w:left w:val="nil"/>
              <w:bottom w:val="single" w:sz="4" w:space="0" w:color="auto"/>
              <w:right w:val="nil"/>
            </w:tcBorders>
            <w:shd w:val="clear" w:color="auto" w:fill="auto"/>
            <w:noWrap/>
            <w:vAlign w:val="center"/>
            <w:hideMark/>
          </w:tcPr>
          <w:p w:rsidR="000F4B64" w:rsidRPr="003F12B2" w:rsidRDefault="000F4B64" w:rsidP="003F12B2">
            <w:pPr>
              <w:pStyle w:val="Tabletext"/>
              <w:jc w:val="right"/>
              <w:rPr>
                <w:b/>
              </w:rPr>
            </w:pPr>
            <w:r w:rsidRPr="003F12B2">
              <w:rPr>
                <w:b/>
              </w:rPr>
              <w:t>14.8</w:t>
            </w:r>
          </w:p>
        </w:tc>
        <w:tc>
          <w:tcPr>
            <w:tcW w:w="1256" w:type="dxa"/>
            <w:tcBorders>
              <w:top w:val="single" w:sz="6" w:space="0" w:color="auto"/>
              <w:left w:val="nil"/>
              <w:bottom w:val="single" w:sz="4" w:space="0" w:color="auto"/>
              <w:right w:val="nil"/>
            </w:tcBorders>
            <w:shd w:val="clear" w:color="auto" w:fill="auto"/>
            <w:noWrap/>
            <w:vAlign w:val="center"/>
            <w:hideMark/>
          </w:tcPr>
          <w:p w:rsidR="000F4B64" w:rsidRPr="003F12B2" w:rsidRDefault="000F4B64" w:rsidP="003F12B2">
            <w:pPr>
              <w:pStyle w:val="Tabletext"/>
              <w:jc w:val="right"/>
              <w:rPr>
                <w:b/>
              </w:rPr>
            </w:pPr>
            <w:r w:rsidRPr="003F12B2">
              <w:rPr>
                <w:b/>
              </w:rPr>
              <w:t>19.2</w:t>
            </w:r>
          </w:p>
        </w:tc>
      </w:tr>
    </w:tbl>
    <w:p w:rsidR="003E46DD" w:rsidRDefault="000F4B64" w:rsidP="000F4B64">
      <w:pPr>
        <w:pStyle w:val="Source"/>
      </w:pPr>
      <w:r w:rsidRPr="000F4B64">
        <w:t>Note: Certificate I graduates may enrol in statement of attainment or other courses at a lower level than certificate I.</w:t>
      </w:r>
    </w:p>
    <w:p w:rsidR="00684158" w:rsidRDefault="000F4B64" w:rsidP="00684158">
      <w:pPr>
        <w:pStyle w:val="Source"/>
      </w:pPr>
      <w:r w:rsidRPr="000F4B64">
        <w:t>Graduates whose further study level is not known have been excluded.</w:t>
      </w:r>
    </w:p>
    <w:p w:rsidR="00684158" w:rsidRDefault="00684158" w:rsidP="00684158">
      <w:pPr>
        <w:pStyle w:val="Source"/>
      </w:pPr>
      <w:r w:rsidRPr="000F4B64">
        <w:t xml:space="preserve">Source: </w:t>
      </w:r>
      <w:r w:rsidR="00D5464E">
        <w:t>NCVER</w:t>
      </w:r>
      <w:r>
        <w:t xml:space="preserve"> </w:t>
      </w:r>
      <w:r w:rsidRPr="000F4B64">
        <w:t>S</w:t>
      </w:r>
      <w:r>
        <w:t xml:space="preserve">tudent </w:t>
      </w:r>
      <w:r w:rsidRPr="000F4B64">
        <w:t>O</w:t>
      </w:r>
      <w:r>
        <w:t xml:space="preserve">utcomes </w:t>
      </w:r>
      <w:r w:rsidRPr="000F4B64">
        <w:t>S</w:t>
      </w:r>
      <w:r>
        <w:t xml:space="preserve">urvey </w:t>
      </w:r>
      <w:r w:rsidR="00D5464E">
        <w:t>(</w:t>
      </w:r>
      <w:r w:rsidRPr="000F4B64">
        <w:t>2010</w:t>
      </w:r>
      <w:r w:rsidR="00D5464E">
        <w:t>)</w:t>
      </w:r>
      <w:r w:rsidRPr="000F4B64">
        <w:t>.</w:t>
      </w:r>
    </w:p>
    <w:p w:rsidR="00D10AF9" w:rsidRDefault="00D10AF9" w:rsidP="007417F1">
      <w:pPr>
        <w:pStyle w:val="Text"/>
      </w:pPr>
      <w:r>
        <w:t xml:space="preserve">While the most commonly recognised pathways are through school, VET and higher education the </w:t>
      </w:r>
      <w:r w:rsidR="00684158">
        <w:t xml:space="preserve">adult and community education </w:t>
      </w:r>
      <w:r>
        <w:t xml:space="preserve">(ACE) pathway must not be ignored as it provides pathways for particular demographics, including those who have had poor educational experiences in the past and want to return to study through a pathway they perceive as </w:t>
      </w:r>
      <w:r w:rsidR="008D24D6">
        <w:t>non-</w:t>
      </w:r>
      <w:r>
        <w:t xml:space="preserve">threatening. </w:t>
      </w:r>
    </w:p>
    <w:p w:rsidR="00D10AF9" w:rsidRDefault="00D10AF9" w:rsidP="00D10AF9">
      <w:pPr>
        <w:pStyle w:val="Heading2"/>
      </w:pPr>
      <w:bookmarkStart w:id="36" w:name="_Toc239134180"/>
      <w:bookmarkStart w:id="37" w:name="_Toc285533786"/>
      <w:r>
        <w:t>Higher education to VET</w:t>
      </w:r>
      <w:bookmarkEnd w:id="36"/>
      <w:r w:rsidR="007417F1">
        <w:t xml:space="preserve"> (and further higher education)</w:t>
      </w:r>
      <w:bookmarkEnd w:id="37"/>
    </w:p>
    <w:p w:rsidR="00D10AF9" w:rsidRPr="00B4600C" w:rsidRDefault="00D10AF9" w:rsidP="007417F1">
      <w:pPr>
        <w:pStyle w:val="Text"/>
      </w:pPr>
      <w:r>
        <w:t>While p</w:t>
      </w:r>
      <w:r w:rsidR="00684158">
        <w:t>athways into higher education—</w:t>
      </w:r>
      <w:r>
        <w:t>especially from schools and VE</w:t>
      </w:r>
      <w:r w:rsidR="00684158">
        <w:t>T—</w:t>
      </w:r>
      <w:r>
        <w:t>have been looked at extensively in both research and data terms, those from higher education to VET have been a path less trodden and are therefore less well understood. What research there is has been summarised in Curtis (2009).</w:t>
      </w:r>
    </w:p>
    <w:p w:rsidR="00D10AF9" w:rsidRDefault="00D10AF9" w:rsidP="00D10AF9">
      <w:pPr>
        <w:pStyle w:val="Heading3"/>
      </w:pPr>
      <w:r>
        <w:t>Into higher education</w:t>
      </w:r>
    </w:p>
    <w:p w:rsidR="00D10AF9" w:rsidRDefault="00D10AF9" w:rsidP="007417F1">
      <w:pPr>
        <w:pStyle w:val="Text"/>
      </w:pPr>
      <w:r>
        <w:t xml:space="preserve">Curtis (2009) showed that, nationally, about 8% of commencing higher education students in 2003 </w:t>
      </w:r>
      <w:proofErr w:type="gramStart"/>
      <w:r>
        <w:t>were</w:t>
      </w:r>
      <w:proofErr w:type="gramEnd"/>
      <w:r>
        <w:t xml:space="preserve"> admitted on the basis of prior VET qualifications. Among yo</w:t>
      </w:r>
      <w:r w:rsidR="00684158">
        <w:t>unger individuals (less than 25-</w:t>
      </w:r>
      <w:r>
        <w:t>year-olds), almost 10% of university admissions are made on the basis of a completed VET qualification, while a further 5% of commencing students have prior VET experience. Among older individuals, approximately one-quarter of commencing students have prior VET experience (Curtis 2009).</w:t>
      </w:r>
    </w:p>
    <w:p w:rsidR="00D10AF9" w:rsidRDefault="00D10AF9" w:rsidP="007417F1">
      <w:pPr>
        <w:pStyle w:val="Text"/>
      </w:pPr>
      <w:r>
        <w:t xml:space="preserve">Institutional arrangements for the VET to higher education </w:t>
      </w:r>
      <w:r w:rsidR="00684158">
        <w:t xml:space="preserve">path </w:t>
      </w:r>
      <w:r>
        <w:t>vary greatly. Some arrangements appear to be particula</w:t>
      </w:r>
      <w:r w:rsidR="00684158">
        <w:t xml:space="preserve">rly effective in supporting this </w:t>
      </w:r>
      <w:r>
        <w:t xml:space="preserve">pathway. Young (2006) showed that at </w:t>
      </w:r>
      <w:smartTag w:uri="urn:schemas-microsoft-com:office:smarttags" w:element="place">
        <w:smartTag w:uri="urn:schemas-microsoft-com:office:smarttags" w:element="PlaceName">
          <w:r>
            <w:t>Swinburne</w:t>
          </w:r>
        </w:smartTag>
        <w:r>
          <w:t xml:space="preserve"> </w:t>
        </w:r>
        <w:smartTag w:uri="urn:schemas-microsoft-com:office:smarttags" w:element="PlaceType">
          <w:r>
            <w:t>University</w:t>
          </w:r>
        </w:smartTag>
      </w:smartTag>
      <w:r>
        <w:t xml:space="preserve">, 22% of bachelor degree admissions were based on VET </w:t>
      </w:r>
      <w:r>
        <w:lastRenderedPageBreak/>
        <w:t>qualifications. This institution coordinates its VET and higher education programs and this coordination facilitates student movement from VET to higher education. Other institutions, for example</w:t>
      </w:r>
      <w:r w:rsidR="00684158">
        <w:t>,</w:t>
      </w:r>
      <w:r>
        <w:t xml:space="preserve"> Southbank Institute of Technology and Griffith University, have jointly planned award structures </w:t>
      </w:r>
      <w:r w:rsidR="00684158">
        <w:t xml:space="preserve">to </w:t>
      </w:r>
      <w:r>
        <w:t>provid</w:t>
      </w:r>
      <w:r w:rsidR="00684158">
        <w:t>e</w:t>
      </w:r>
      <w:r>
        <w:t xml:space="preserve"> almost seamless pathways from VET qualifications into related higher education awards. There are several other institutional arrangements, such as block credit, specified credit and case-by-case credit assessment reg</w:t>
      </w:r>
      <w:r w:rsidR="00684158">
        <w:t>imes (Phillips KPA</w:t>
      </w:r>
      <w:r>
        <w:t xml:space="preserve"> 2006).</w:t>
      </w:r>
    </w:p>
    <w:p w:rsidR="00AE234E" w:rsidRDefault="00AE234E" w:rsidP="00AE234E">
      <w:pPr>
        <w:pStyle w:val="Heading3"/>
      </w:pPr>
      <w:r>
        <w:t>From higher education to VET</w:t>
      </w:r>
    </w:p>
    <w:p w:rsidR="00AE234E" w:rsidRDefault="00AE234E" w:rsidP="007417F1">
      <w:pPr>
        <w:pStyle w:val="Text"/>
      </w:pPr>
      <w:r>
        <w:t>Curtis (2009) showed that</w:t>
      </w:r>
      <w:r w:rsidR="00684158">
        <w:t>,</w:t>
      </w:r>
      <w:r>
        <w:t xml:space="preserve"> among younger students, about 5% of university commencers exited their courses without completing them and transferred to VET. A further 4% of commencers completed their university courses and subsequently enrolled in VET qualifications. Curtis suggests that about 10% of older students </w:t>
      </w:r>
      <w:r w:rsidR="00684158">
        <w:t xml:space="preserve">who are </w:t>
      </w:r>
      <w:r>
        <w:t>enrolled in VET qualifications hold university qualifications. These are Australia-wide figures. NCVER</w:t>
      </w:r>
      <w:r w:rsidR="000D743E">
        <w:t>’</w:t>
      </w:r>
      <w:r>
        <w:t xml:space="preserve">s </w:t>
      </w:r>
      <w:r w:rsidR="00684158">
        <w:t xml:space="preserve">National </w:t>
      </w:r>
      <w:r w:rsidR="008D24D6">
        <w:t xml:space="preserve">VET Provider </w:t>
      </w:r>
      <w:r w:rsidR="00684158">
        <w:t xml:space="preserve">Collection </w:t>
      </w:r>
      <w:r>
        <w:t xml:space="preserve">provides </w:t>
      </w:r>
      <w:r w:rsidR="00855E56">
        <w:t>some</w:t>
      </w:r>
      <w:r>
        <w:t xml:space="preserve"> detail on students in public VET with higher education qualifications (table 7).</w:t>
      </w:r>
    </w:p>
    <w:p w:rsidR="00AE234E" w:rsidRDefault="00684158" w:rsidP="00F44FE2">
      <w:pPr>
        <w:pStyle w:val="tabletitle"/>
        <w:ind w:left="720" w:hanging="720"/>
      </w:pPr>
      <w:bookmarkStart w:id="38" w:name="_Toc239134229"/>
      <w:bookmarkStart w:id="39" w:name="_Toc285533803"/>
      <w:r>
        <w:t>Table 7</w:t>
      </w:r>
      <w:r>
        <w:tab/>
      </w:r>
      <w:r w:rsidR="00AE234E">
        <w:t xml:space="preserve">VET students in Australia with bachelor </w:t>
      </w:r>
      <w:r w:rsidR="001A6441">
        <w:t xml:space="preserve">degree </w:t>
      </w:r>
      <w:r w:rsidR="00AE234E">
        <w:t xml:space="preserve">or higher as their highest level of </w:t>
      </w:r>
      <w:r w:rsidR="001A6441">
        <w:t xml:space="preserve">prior education </w:t>
      </w:r>
      <w:r w:rsidR="00AE234E">
        <w:t>by field of education 200</w:t>
      </w:r>
      <w:r w:rsidR="00855E56">
        <w:t>9</w:t>
      </w:r>
      <w:bookmarkEnd w:id="38"/>
      <w:bookmarkEnd w:id="39"/>
    </w:p>
    <w:tbl>
      <w:tblPr>
        <w:tblW w:w="694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4253"/>
        <w:gridCol w:w="2693"/>
      </w:tblGrid>
      <w:tr w:rsidR="00855E56" w:rsidRPr="00855E56" w:rsidTr="008D24D6">
        <w:trPr>
          <w:trHeight w:val="355"/>
        </w:trPr>
        <w:tc>
          <w:tcPr>
            <w:tcW w:w="4253" w:type="dxa"/>
            <w:tcBorders>
              <w:left w:val="nil"/>
              <w:bottom w:val="single" w:sz="6" w:space="0" w:color="auto"/>
              <w:right w:val="nil"/>
            </w:tcBorders>
            <w:shd w:val="clear" w:color="auto" w:fill="auto"/>
            <w:vAlign w:val="bottom"/>
            <w:hideMark/>
          </w:tcPr>
          <w:p w:rsidR="00855E56" w:rsidRPr="00855E56" w:rsidRDefault="00855E56" w:rsidP="00855E56">
            <w:pPr>
              <w:pStyle w:val="Tablehead1"/>
            </w:pPr>
            <w:r>
              <w:t>F</w:t>
            </w:r>
            <w:r w:rsidRPr="00855E56">
              <w:t>ield of education</w:t>
            </w:r>
          </w:p>
        </w:tc>
        <w:tc>
          <w:tcPr>
            <w:tcW w:w="2693" w:type="dxa"/>
            <w:tcBorders>
              <w:left w:val="nil"/>
              <w:bottom w:val="single" w:sz="6" w:space="0" w:color="auto"/>
              <w:right w:val="nil"/>
            </w:tcBorders>
            <w:shd w:val="clear" w:color="auto" w:fill="auto"/>
            <w:vAlign w:val="bottom"/>
            <w:hideMark/>
          </w:tcPr>
          <w:p w:rsidR="00855E56" w:rsidRPr="00855E56" w:rsidRDefault="00855E56" w:rsidP="00855E56">
            <w:pPr>
              <w:pStyle w:val="Tablehead1"/>
              <w:jc w:val="right"/>
            </w:pPr>
            <w:r w:rsidRPr="00855E56">
              <w:t>Bachelor degree</w:t>
            </w:r>
            <w:r>
              <w:t xml:space="preserve"> or h</w:t>
            </w:r>
            <w:r w:rsidRPr="00855E56">
              <w:t xml:space="preserve">igher </w:t>
            </w:r>
          </w:p>
        </w:tc>
      </w:tr>
      <w:tr w:rsidR="00855E56" w:rsidRPr="00855E56" w:rsidTr="008D24D6">
        <w:trPr>
          <w:trHeight w:val="355"/>
        </w:trPr>
        <w:tc>
          <w:tcPr>
            <w:tcW w:w="4253" w:type="dxa"/>
            <w:tcBorders>
              <w:left w:val="nil"/>
              <w:bottom w:val="nil"/>
              <w:right w:val="nil"/>
            </w:tcBorders>
            <w:shd w:val="clear" w:color="auto" w:fill="auto"/>
            <w:vAlign w:val="bottom"/>
            <w:hideMark/>
          </w:tcPr>
          <w:p w:rsidR="00855E56" w:rsidRPr="00855E56" w:rsidRDefault="00855E56" w:rsidP="00855E56">
            <w:pPr>
              <w:pStyle w:val="Tabletext"/>
            </w:pPr>
            <w:r w:rsidRPr="00855E56">
              <w:t>Natural and physical sciences</w:t>
            </w:r>
          </w:p>
        </w:tc>
        <w:tc>
          <w:tcPr>
            <w:tcW w:w="2693" w:type="dxa"/>
            <w:tcBorders>
              <w:left w:val="nil"/>
              <w:bottom w:val="nil"/>
              <w:right w:val="nil"/>
            </w:tcBorders>
            <w:shd w:val="clear" w:color="auto" w:fill="auto"/>
            <w:vAlign w:val="bottom"/>
            <w:hideMark/>
          </w:tcPr>
          <w:p w:rsidR="00855E56" w:rsidRPr="00855E56" w:rsidRDefault="00855E56" w:rsidP="00855E56">
            <w:pPr>
              <w:pStyle w:val="Tabletext"/>
              <w:jc w:val="right"/>
            </w:pPr>
            <w:r w:rsidRPr="00855E56">
              <w:t>792</w:t>
            </w:r>
          </w:p>
        </w:tc>
      </w:tr>
      <w:tr w:rsidR="00855E56" w:rsidRPr="00855E56" w:rsidTr="008D24D6">
        <w:trPr>
          <w:trHeight w:val="355"/>
        </w:trPr>
        <w:tc>
          <w:tcPr>
            <w:tcW w:w="4253" w:type="dxa"/>
            <w:tcBorders>
              <w:top w:val="nil"/>
              <w:left w:val="nil"/>
              <w:bottom w:val="nil"/>
              <w:right w:val="nil"/>
            </w:tcBorders>
            <w:shd w:val="clear" w:color="auto" w:fill="auto"/>
            <w:vAlign w:val="bottom"/>
            <w:hideMark/>
          </w:tcPr>
          <w:p w:rsidR="00855E56" w:rsidRPr="00855E56" w:rsidRDefault="00855E56" w:rsidP="00855E56">
            <w:pPr>
              <w:pStyle w:val="Tabletext"/>
            </w:pPr>
            <w:r w:rsidRPr="00855E56">
              <w:t>Information technology</w:t>
            </w:r>
          </w:p>
        </w:tc>
        <w:tc>
          <w:tcPr>
            <w:tcW w:w="2693" w:type="dxa"/>
            <w:tcBorders>
              <w:top w:val="nil"/>
              <w:left w:val="nil"/>
              <w:bottom w:val="nil"/>
              <w:right w:val="nil"/>
            </w:tcBorders>
            <w:shd w:val="clear" w:color="auto" w:fill="auto"/>
            <w:vAlign w:val="bottom"/>
            <w:hideMark/>
          </w:tcPr>
          <w:p w:rsidR="00855E56" w:rsidRPr="00855E56" w:rsidRDefault="00855E56" w:rsidP="00A006ED">
            <w:pPr>
              <w:pStyle w:val="Tabletext"/>
              <w:jc w:val="right"/>
            </w:pPr>
            <w:r w:rsidRPr="00855E56">
              <w:t>3</w:t>
            </w:r>
            <w:r w:rsidR="00A006ED">
              <w:t xml:space="preserve"> </w:t>
            </w:r>
            <w:r w:rsidRPr="00855E56">
              <w:t>244</w:t>
            </w:r>
          </w:p>
        </w:tc>
      </w:tr>
      <w:tr w:rsidR="00855E56" w:rsidRPr="00855E56" w:rsidTr="008D24D6">
        <w:trPr>
          <w:trHeight w:val="355"/>
        </w:trPr>
        <w:tc>
          <w:tcPr>
            <w:tcW w:w="4253" w:type="dxa"/>
            <w:tcBorders>
              <w:top w:val="nil"/>
              <w:left w:val="nil"/>
              <w:bottom w:val="nil"/>
              <w:right w:val="nil"/>
            </w:tcBorders>
            <w:shd w:val="clear" w:color="auto" w:fill="auto"/>
            <w:vAlign w:val="bottom"/>
            <w:hideMark/>
          </w:tcPr>
          <w:p w:rsidR="00855E56" w:rsidRPr="00855E56" w:rsidRDefault="00855E56" w:rsidP="00855E56">
            <w:pPr>
              <w:pStyle w:val="Tabletext"/>
            </w:pPr>
            <w:r w:rsidRPr="00855E56">
              <w:t>Engineering and related technologies</w:t>
            </w:r>
          </w:p>
        </w:tc>
        <w:tc>
          <w:tcPr>
            <w:tcW w:w="2693" w:type="dxa"/>
            <w:tcBorders>
              <w:top w:val="nil"/>
              <w:left w:val="nil"/>
              <w:bottom w:val="nil"/>
              <w:right w:val="nil"/>
            </w:tcBorders>
            <w:shd w:val="clear" w:color="auto" w:fill="auto"/>
            <w:vAlign w:val="bottom"/>
            <w:hideMark/>
          </w:tcPr>
          <w:p w:rsidR="00855E56" w:rsidRPr="00855E56" w:rsidRDefault="00855E56" w:rsidP="00A006ED">
            <w:pPr>
              <w:pStyle w:val="Tabletext"/>
              <w:jc w:val="right"/>
            </w:pPr>
            <w:r w:rsidRPr="00855E56">
              <w:t>9</w:t>
            </w:r>
            <w:r w:rsidR="00A006ED">
              <w:t xml:space="preserve"> </w:t>
            </w:r>
            <w:r w:rsidRPr="00855E56">
              <w:t>182</w:t>
            </w:r>
          </w:p>
        </w:tc>
      </w:tr>
      <w:tr w:rsidR="00855E56" w:rsidRPr="00855E56" w:rsidTr="008D24D6">
        <w:trPr>
          <w:trHeight w:val="355"/>
        </w:trPr>
        <w:tc>
          <w:tcPr>
            <w:tcW w:w="4253" w:type="dxa"/>
            <w:tcBorders>
              <w:top w:val="nil"/>
              <w:left w:val="nil"/>
              <w:bottom w:val="nil"/>
              <w:right w:val="nil"/>
            </w:tcBorders>
            <w:shd w:val="clear" w:color="auto" w:fill="auto"/>
            <w:vAlign w:val="bottom"/>
            <w:hideMark/>
          </w:tcPr>
          <w:p w:rsidR="00855E56" w:rsidRPr="00855E56" w:rsidRDefault="00855E56" w:rsidP="00855E56">
            <w:pPr>
              <w:pStyle w:val="Tabletext"/>
            </w:pPr>
            <w:r w:rsidRPr="00855E56">
              <w:t>Architecture and building</w:t>
            </w:r>
          </w:p>
        </w:tc>
        <w:tc>
          <w:tcPr>
            <w:tcW w:w="2693" w:type="dxa"/>
            <w:tcBorders>
              <w:top w:val="nil"/>
              <w:left w:val="nil"/>
              <w:bottom w:val="nil"/>
              <w:right w:val="nil"/>
            </w:tcBorders>
            <w:shd w:val="clear" w:color="auto" w:fill="auto"/>
            <w:vAlign w:val="bottom"/>
            <w:hideMark/>
          </w:tcPr>
          <w:p w:rsidR="00855E56" w:rsidRPr="00855E56" w:rsidRDefault="00855E56" w:rsidP="00A006ED">
            <w:pPr>
              <w:pStyle w:val="Tabletext"/>
              <w:jc w:val="right"/>
            </w:pPr>
            <w:r w:rsidRPr="00855E56">
              <w:t>3</w:t>
            </w:r>
            <w:r w:rsidR="00A006ED">
              <w:t xml:space="preserve"> </w:t>
            </w:r>
            <w:r w:rsidRPr="00855E56">
              <w:t>974</w:t>
            </w:r>
          </w:p>
        </w:tc>
      </w:tr>
      <w:tr w:rsidR="00855E56" w:rsidRPr="00855E56" w:rsidTr="008D24D6">
        <w:trPr>
          <w:trHeight w:val="355"/>
        </w:trPr>
        <w:tc>
          <w:tcPr>
            <w:tcW w:w="4253" w:type="dxa"/>
            <w:tcBorders>
              <w:top w:val="nil"/>
              <w:left w:val="nil"/>
              <w:bottom w:val="nil"/>
              <w:right w:val="nil"/>
            </w:tcBorders>
            <w:shd w:val="clear" w:color="auto" w:fill="auto"/>
            <w:vAlign w:val="bottom"/>
            <w:hideMark/>
          </w:tcPr>
          <w:p w:rsidR="00855E56" w:rsidRPr="00855E56" w:rsidRDefault="00855E56" w:rsidP="00855E56">
            <w:pPr>
              <w:pStyle w:val="Tabletext"/>
            </w:pPr>
            <w:r w:rsidRPr="00855E56">
              <w:t>Agriculture, environmental and related studies</w:t>
            </w:r>
          </w:p>
        </w:tc>
        <w:tc>
          <w:tcPr>
            <w:tcW w:w="2693" w:type="dxa"/>
            <w:tcBorders>
              <w:top w:val="nil"/>
              <w:left w:val="nil"/>
              <w:bottom w:val="nil"/>
              <w:right w:val="nil"/>
            </w:tcBorders>
            <w:shd w:val="clear" w:color="auto" w:fill="auto"/>
            <w:vAlign w:val="bottom"/>
            <w:hideMark/>
          </w:tcPr>
          <w:p w:rsidR="00855E56" w:rsidRPr="00855E56" w:rsidRDefault="00855E56" w:rsidP="00A006ED">
            <w:pPr>
              <w:pStyle w:val="Tabletext"/>
              <w:jc w:val="right"/>
            </w:pPr>
            <w:r w:rsidRPr="00855E56">
              <w:t>5</w:t>
            </w:r>
            <w:r w:rsidR="00A006ED">
              <w:t xml:space="preserve"> </w:t>
            </w:r>
            <w:r w:rsidRPr="00855E56">
              <w:t>378</w:t>
            </w:r>
          </w:p>
        </w:tc>
      </w:tr>
      <w:tr w:rsidR="00855E56" w:rsidRPr="00855E56" w:rsidTr="008D24D6">
        <w:trPr>
          <w:trHeight w:val="355"/>
        </w:trPr>
        <w:tc>
          <w:tcPr>
            <w:tcW w:w="4253" w:type="dxa"/>
            <w:tcBorders>
              <w:top w:val="nil"/>
              <w:left w:val="nil"/>
              <w:bottom w:val="nil"/>
              <w:right w:val="nil"/>
            </w:tcBorders>
            <w:shd w:val="clear" w:color="auto" w:fill="auto"/>
            <w:vAlign w:val="bottom"/>
            <w:hideMark/>
          </w:tcPr>
          <w:p w:rsidR="00855E56" w:rsidRPr="00855E56" w:rsidRDefault="00855E56" w:rsidP="00855E56">
            <w:pPr>
              <w:pStyle w:val="Tabletext"/>
            </w:pPr>
            <w:r w:rsidRPr="00855E56">
              <w:t>Health</w:t>
            </w:r>
          </w:p>
        </w:tc>
        <w:tc>
          <w:tcPr>
            <w:tcW w:w="2693" w:type="dxa"/>
            <w:tcBorders>
              <w:top w:val="nil"/>
              <w:left w:val="nil"/>
              <w:bottom w:val="nil"/>
              <w:right w:val="nil"/>
            </w:tcBorders>
            <w:shd w:val="clear" w:color="auto" w:fill="auto"/>
            <w:vAlign w:val="bottom"/>
            <w:hideMark/>
          </w:tcPr>
          <w:p w:rsidR="00855E56" w:rsidRPr="00855E56" w:rsidRDefault="00855E56" w:rsidP="00A006ED">
            <w:pPr>
              <w:pStyle w:val="Tabletext"/>
              <w:jc w:val="right"/>
            </w:pPr>
            <w:r w:rsidRPr="00855E56">
              <w:t>7</w:t>
            </w:r>
            <w:r w:rsidR="00A006ED">
              <w:t xml:space="preserve"> </w:t>
            </w:r>
            <w:r w:rsidRPr="00855E56">
              <w:t>568</w:t>
            </w:r>
          </w:p>
        </w:tc>
      </w:tr>
      <w:tr w:rsidR="00855E56" w:rsidRPr="00855E56" w:rsidTr="008D24D6">
        <w:trPr>
          <w:trHeight w:val="355"/>
        </w:trPr>
        <w:tc>
          <w:tcPr>
            <w:tcW w:w="4253" w:type="dxa"/>
            <w:tcBorders>
              <w:top w:val="nil"/>
              <w:left w:val="nil"/>
              <w:bottom w:val="nil"/>
              <w:right w:val="nil"/>
            </w:tcBorders>
            <w:shd w:val="clear" w:color="auto" w:fill="auto"/>
            <w:vAlign w:val="bottom"/>
            <w:hideMark/>
          </w:tcPr>
          <w:p w:rsidR="00855E56" w:rsidRPr="00855E56" w:rsidRDefault="00855E56" w:rsidP="00855E56">
            <w:pPr>
              <w:pStyle w:val="Tabletext"/>
            </w:pPr>
            <w:r w:rsidRPr="00855E56">
              <w:t>Education</w:t>
            </w:r>
          </w:p>
        </w:tc>
        <w:tc>
          <w:tcPr>
            <w:tcW w:w="2693" w:type="dxa"/>
            <w:tcBorders>
              <w:top w:val="nil"/>
              <w:left w:val="nil"/>
              <w:bottom w:val="nil"/>
              <w:right w:val="nil"/>
            </w:tcBorders>
            <w:shd w:val="clear" w:color="auto" w:fill="auto"/>
            <w:vAlign w:val="bottom"/>
            <w:hideMark/>
          </w:tcPr>
          <w:p w:rsidR="00855E56" w:rsidRPr="00855E56" w:rsidRDefault="00855E56" w:rsidP="00A006ED">
            <w:pPr>
              <w:pStyle w:val="Tabletext"/>
              <w:jc w:val="right"/>
            </w:pPr>
            <w:r w:rsidRPr="00855E56">
              <w:t>10</w:t>
            </w:r>
            <w:r w:rsidR="00A006ED">
              <w:t xml:space="preserve"> </w:t>
            </w:r>
            <w:r w:rsidRPr="00855E56">
              <w:t>874</w:t>
            </w:r>
          </w:p>
        </w:tc>
      </w:tr>
      <w:tr w:rsidR="00855E56" w:rsidRPr="00855E56" w:rsidTr="008D24D6">
        <w:trPr>
          <w:trHeight w:val="355"/>
        </w:trPr>
        <w:tc>
          <w:tcPr>
            <w:tcW w:w="4253" w:type="dxa"/>
            <w:tcBorders>
              <w:top w:val="nil"/>
              <w:left w:val="nil"/>
              <w:bottom w:val="nil"/>
              <w:right w:val="nil"/>
            </w:tcBorders>
            <w:shd w:val="clear" w:color="auto" w:fill="auto"/>
            <w:vAlign w:val="bottom"/>
            <w:hideMark/>
          </w:tcPr>
          <w:p w:rsidR="00855E56" w:rsidRPr="00855E56" w:rsidRDefault="00855E56" w:rsidP="00855E56">
            <w:pPr>
              <w:pStyle w:val="Tabletext"/>
            </w:pPr>
            <w:r w:rsidRPr="00855E56">
              <w:t>Management and commerce</w:t>
            </w:r>
          </w:p>
        </w:tc>
        <w:tc>
          <w:tcPr>
            <w:tcW w:w="2693" w:type="dxa"/>
            <w:tcBorders>
              <w:top w:val="nil"/>
              <w:left w:val="nil"/>
              <w:bottom w:val="nil"/>
              <w:right w:val="nil"/>
            </w:tcBorders>
            <w:shd w:val="clear" w:color="auto" w:fill="auto"/>
            <w:vAlign w:val="bottom"/>
            <w:hideMark/>
          </w:tcPr>
          <w:p w:rsidR="00855E56" w:rsidRPr="00855E56" w:rsidRDefault="00855E56" w:rsidP="00A006ED">
            <w:pPr>
              <w:pStyle w:val="Tabletext"/>
              <w:jc w:val="right"/>
            </w:pPr>
            <w:r w:rsidRPr="00855E56">
              <w:t>26</w:t>
            </w:r>
            <w:r w:rsidR="00A006ED">
              <w:t xml:space="preserve"> </w:t>
            </w:r>
            <w:r w:rsidRPr="00855E56">
              <w:t>079</w:t>
            </w:r>
          </w:p>
        </w:tc>
      </w:tr>
      <w:tr w:rsidR="00855E56" w:rsidRPr="00855E56" w:rsidTr="008D24D6">
        <w:trPr>
          <w:trHeight w:val="355"/>
        </w:trPr>
        <w:tc>
          <w:tcPr>
            <w:tcW w:w="4253" w:type="dxa"/>
            <w:tcBorders>
              <w:top w:val="nil"/>
              <w:left w:val="nil"/>
              <w:bottom w:val="nil"/>
              <w:right w:val="nil"/>
            </w:tcBorders>
            <w:shd w:val="clear" w:color="auto" w:fill="auto"/>
            <w:vAlign w:val="bottom"/>
            <w:hideMark/>
          </w:tcPr>
          <w:p w:rsidR="00855E56" w:rsidRPr="00855E56" w:rsidRDefault="00855E56" w:rsidP="00855E56">
            <w:pPr>
              <w:pStyle w:val="Tabletext"/>
            </w:pPr>
            <w:r w:rsidRPr="00855E56">
              <w:t>Society and culture</w:t>
            </w:r>
          </w:p>
        </w:tc>
        <w:tc>
          <w:tcPr>
            <w:tcW w:w="2693" w:type="dxa"/>
            <w:tcBorders>
              <w:top w:val="nil"/>
              <w:left w:val="nil"/>
              <w:bottom w:val="nil"/>
              <w:right w:val="nil"/>
            </w:tcBorders>
            <w:shd w:val="clear" w:color="auto" w:fill="auto"/>
            <w:vAlign w:val="bottom"/>
            <w:hideMark/>
          </w:tcPr>
          <w:p w:rsidR="00855E56" w:rsidRPr="00855E56" w:rsidRDefault="00855E56" w:rsidP="00A006ED">
            <w:pPr>
              <w:pStyle w:val="Tabletext"/>
              <w:jc w:val="right"/>
            </w:pPr>
            <w:r w:rsidRPr="00855E56">
              <w:t>16</w:t>
            </w:r>
            <w:r w:rsidR="00A006ED">
              <w:t xml:space="preserve"> </w:t>
            </w:r>
            <w:r w:rsidRPr="00855E56">
              <w:t>380</w:t>
            </w:r>
          </w:p>
        </w:tc>
      </w:tr>
      <w:tr w:rsidR="00855E56" w:rsidRPr="00855E56" w:rsidTr="008D24D6">
        <w:trPr>
          <w:trHeight w:val="355"/>
        </w:trPr>
        <w:tc>
          <w:tcPr>
            <w:tcW w:w="4253" w:type="dxa"/>
            <w:tcBorders>
              <w:top w:val="nil"/>
              <w:left w:val="nil"/>
              <w:bottom w:val="nil"/>
              <w:right w:val="nil"/>
            </w:tcBorders>
            <w:shd w:val="clear" w:color="auto" w:fill="auto"/>
            <w:vAlign w:val="bottom"/>
            <w:hideMark/>
          </w:tcPr>
          <w:p w:rsidR="00855E56" w:rsidRPr="00855E56" w:rsidRDefault="00855E56" w:rsidP="00855E56">
            <w:pPr>
              <w:pStyle w:val="Tabletext"/>
            </w:pPr>
            <w:r w:rsidRPr="00855E56">
              <w:t>Creative arts</w:t>
            </w:r>
          </w:p>
        </w:tc>
        <w:tc>
          <w:tcPr>
            <w:tcW w:w="2693" w:type="dxa"/>
            <w:tcBorders>
              <w:top w:val="nil"/>
              <w:left w:val="nil"/>
              <w:bottom w:val="nil"/>
              <w:right w:val="nil"/>
            </w:tcBorders>
            <w:shd w:val="clear" w:color="auto" w:fill="auto"/>
            <w:vAlign w:val="bottom"/>
            <w:hideMark/>
          </w:tcPr>
          <w:p w:rsidR="00855E56" w:rsidRPr="00855E56" w:rsidRDefault="00855E56" w:rsidP="00A006ED">
            <w:pPr>
              <w:pStyle w:val="Tabletext"/>
              <w:jc w:val="right"/>
            </w:pPr>
            <w:r w:rsidRPr="00855E56">
              <w:t>4</w:t>
            </w:r>
            <w:r w:rsidR="00A006ED">
              <w:t xml:space="preserve"> </w:t>
            </w:r>
            <w:r w:rsidRPr="00855E56">
              <w:t>805</w:t>
            </w:r>
          </w:p>
        </w:tc>
      </w:tr>
      <w:tr w:rsidR="00855E56" w:rsidRPr="00855E56" w:rsidTr="008D24D6">
        <w:trPr>
          <w:trHeight w:val="355"/>
        </w:trPr>
        <w:tc>
          <w:tcPr>
            <w:tcW w:w="4253" w:type="dxa"/>
            <w:tcBorders>
              <w:top w:val="nil"/>
              <w:left w:val="nil"/>
              <w:bottom w:val="nil"/>
              <w:right w:val="nil"/>
            </w:tcBorders>
            <w:shd w:val="clear" w:color="auto" w:fill="auto"/>
            <w:vAlign w:val="bottom"/>
            <w:hideMark/>
          </w:tcPr>
          <w:p w:rsidR="00855E56" w:rsidRPr="00855E56" w:rsidRDefault="00855E56" w:rsidP="00855E56">
            <w:pPr>
              <w:pStyle w:val="Tabletext"/>
            </w:pPr>
            <w:r w:rsidRPr="00855E56">
              <w:t>Food, hospitality and personal services</w:t>
            </w:r>
          </w:p>
        </w:tc>
        <w:tc>
          <w:tcPr>
            <w:tcW w:w="2693" w:type="dxa"/>
            <w:tcBorders>
              <w:top w:val="nil"/>
              <w:left w:val="nil"/>
              <w:bottom w:val="nil"/>
              <w:right w:val="nil"/>
            </w:tcBorders>
            <w:shd w:val="clear" w:color="auto" w:fill="auto"/>
            <w:vAlign w:val="bottom"/>
            <w:hideMark/>
          </w:tcPr>
          <w:p w:rsidR="00855E56" w:rsidRPr="00855E56" w:rsidRDefault="00855E56" w:rsidP="00A006ED">
            <w:pPr>
              <w:pStyle w:val="Tabletext"/>
              <w:jc w:val="right"/>
            </w:pPr>
            <w:r w:rsidRPr="00855E56">
              <w:t>8</w:t>
            </w:r>
            <w:r w:rsidR="00A006ED">
              <w:t xml:space="preserve"> </w:t>
            </w:r>
            <w:r w:rsidRPr="00855E56">
              <w:t>205</w:t>
            </w:r>
          </w:p>
        </w:tc>
      </w:tr>
      <w:tr w:rsidR="00855E56" w:rsidRPr="00855E56" w:rsidTr="008D24D6">
        <w:trPr>
          <w:trHeight w:val="355"/>
        </w:trPr>
        <w:tc>
          <w:tcPr>
            <w:tcW w:w="4253" w:type="dxa"/>
            <w:tcBorders>
              <w:top w:val="nil"/>
              <w:left w:val="nil"/>
              <w:bottom w:val="nil"/>
              <w:right w:val="nil"/>
            </w:tcBorders>
            <w:shd w:val="clear" w:color="auto" w:fill="auto"/>
            <w:vAlign w:val="bottom"/>
            <w:hideMark/>
          </w:tcPr>
          <w:p w:rsidR="00855E56" w:rsidRPr="00855E56" w:rsidRDefault="00855E56" w:rsidP="00855E56">
            <w:pPr>
              <w:pStyle w:val="Tabletext"/>
            </w:pPr>
            <w:r w:rsidRPr="00855E56">
              <w:t>Mixed field programmes</w:t>
            </w:r>
          </w:p>
        </w:tc>
        <w:tc>
          <w:tcPr>
            <w:tcW w:w="2693" w:type="dxa"/>
            <w:tcBorders>
              <w:top w:val="nil"/>
              <w:left w:val="nil"/>
              <w:bottom w:val="nil"/>
              <w:right w:val="nil"/>
            </w:tcBorders>
            <w:shd w:val="clear" w:color="auto" w:fill="auto"/>
            <w:vAlign w:val="bottom"/>
            <w:hideMark/>
          </w:tcPr>
          <w:p w:rsidR="00855E56" w:rsidRPr="00855E56" w:rsidRDefault="00855E56" w:rsidP="00A006ED">
            <w:pPr>
              <w:pStyle w:val="Tabletext"/>
              <w:jc w:val="right"/>
            </w:pPr>
            <w:r w:rsidRPr="00855E56">
              <w:t>15</w:t>
            </w:r>
            <w:r w:rsidR="00A006ED">
              <w:t xml:space="preserve"> </w:t>
            </w:r>
            <w:r w:rsidRPr="00855E56">
              <w:t>980</w:t>
            </w:r>
          </w:p>
        </w:tc>
      </w:tr>
      <w:tr w:rsidR="00855E56" w:rsidRPr="00855E56" w:rsidTr="008D24D6">
        <w:trPr>
          <w:trHeight w:val="355"/>
        </w:trPr>
        <w:tc>
          <w:tcPr>
            <w:tcW w:w="4253" w:type="dxa"/>
            <w:tcBorders>
              <w:top w:val="nil"/>
              <w:left w:val="nil"/>
              <w:bottom w:val="single" w:sz="6" w:space="0" w:color="auto"/>
              <w:right w:val="nil"/>
            </w:tcBorders>
            <w:shd w:val="clear" w:color="auto" w:fill="auto"/>
            <w:vAlign w:val="bottom"/>
            <w:hideMark/>
          </w:tcPr>
          <w:p w:rsidR="00855E56" w:rsidRPr="00855E56" w:rsidRDefault="00855E56" w:rsidP="00855E56">
            <w:pPr>
              <w:pStyle w:val="Tabletext"/>
            </w:pPr>
            <w:r w:rsidRPr="00855E56">
              <w:t>Other</w:t>
            </w:r>
            <w:r w:rsidR="001A6441">
              <w:t xml:space="preserve"> (subject only)</w:t>
            </w:r>
          </w:p>
        </w:tc>
        <w:tc>
          <w:tcPr>
            <w:tcW w:w="2693" w:type="dxa"/>
            <w:tcBorders>
              <w:top w:val="nil"/>
              <w:left w:val="nil"/>
              <w:bottom w:val="single" w:sz="6" w:space="0" w:color="auto"/>
              <w:right w:val="nil"/>
            </w:tcBorders>
            <w:shd w:val="clear" w:color="auto" w:fill="auto"/>
            <w:vAlign w:val="bottom"/>
            <w:hideMark/>
          </w:tcPr>
          <w:p w:rsidR="00855E56" w:rsidRPr="00855E56" w:rsidRDefault="00855E56" w:rsidP="00A006ED">
            <w:pPr>
              <w:pStyle w:val="Tabletext"/>
              <w:jc w:val="right"/>
            </w:pPr>
            <w:r w:rsidRPr="00855E56">
              <w:t>8</w:t>
            </w:r>
            <w:r w:rsidR="00A006ED">
              <w:t xml:space="preserve"> </w:t>
            </w:r>
            <w:r w:rsidRPr="00855E56">
              <w:t>454</w:t>
            </w:r>
          </w:p>
        </w:tc>
      </w:tr>
      <w:tr w:rsidR="00855E56" w:rsidRPr="008D24D6" w:rsidTr="008D24D6">
        <w:trPr>
          <w:trHeight w:val="355"/>
        </w:trPr>
        <w:tc>
          <w:tcPr>
            <w:tcW w:w="4253" w:type="dxa"/>
            <w:tcBorders>
              <w:left w:val="nil"/>
              <w:right w:val="nil"/>
            </w:tcBorders>
            <w:shd w:val="clear" w:color="auto" w:fill="auto"/>
            <w:vAlign w:val="center"/>
            <w:hideMark/>
          </w:tcPr>
          <w:p w:rsidR="00855E56" w:rsidRPr="008D24D6" w:rsidRDefault="00855E56" w:rsidP="008D24D6">
            <w:pPr>
              <w:pStyle w:val="Tabletext"/>
              <w:rPr>
                <w:b/>
              </w:rPr>
            </w:pPr>
            <w:r w:rsidRPr="008D24D6">
              <w:rPr>
                <w:b/>
              </w:rPr>
              <w:t>Total</w:t>
            </w:r>
          </w:p>
        </w:tc>
        <w:tc>
          <w:tcPr>
            <w:tcW w:w="2693" w:type="dxa"/>
            <w:tcBorders>
              <w:left w:val="nil"/>
              <w:right w:val="nil"/>
            </w:tcBorders>
            <w:shd w:val="clear" w:color="auto" w:fill="auto"/>
            <w:vAlign w:val="center"/>
            <w:hideMark/>
          </w:tcPr>
          <w:p w:rsidR="00855E56" w:rsidRPr="008D24D6" w:rsidRDefault="00855E56" w:rsidP="008D24D6">
            <w:pPr>
              <w:pStyle w:val="Tabletext"/>
              <w:jc w:val="right"/>
              <w:rPr>
                <w:b/>
              </w:rPr>
            </w:pPr>
            <w:r w:rsidRPr="008D24D6">
              <w:rPr>
                <w:b/>
              </w:rPr>
              <w:t>120</w:t>
            </w:r>
            <w:r w:rsidR="00A006ED" w:rsidRPr="008D24D6">
              <w:rPr>
                <w:b/>
              </w:rPr>
              <w:t xml:space="preserve"> </w:t>
            </w:r>
            <w:r w:rsidRPr="008D24D6">
              <w:rPr>
                <w:b/>
              </w:rPr>
              <w:t>915</w:t>
            </w:r>
          </w:p>
        </w:tc>
      </w:tr>
    </w:tbl>
    <w:p w:rsidR="005645FE" w:rsidRDefault="00855E56" w:rsidP="005645FE">
      <w:pPr>
        <w:pStyle w:val="Source"/>
      </w:pPr>
      <w:r>
        <w:t xml:space="preserve">Source: </w:t>
      </w:r>
      <w:r w:rsidR="005645FE">
        <w:t xml:space="preserve">NCVER National </w:t>
      </w:r>
      <w:r w:rsidR="008D24D6">
        <w:t xml:space="preserve">VET </w:t>
      </w:r>
      <w:r w:rsidR="005645FE">
        <w:t>Provider Collection (2009).</w:t>
      </w:r>
    </w:p>
    <w:p w:rsidR="001579CA" w:rsidRDefault="001579CA" w:rsidP="001579CA">
      <w:pPr>
        <w:pStyle w:val="Text"/>
      </w:pPr>
      <w:bookmarkStart w:id="40" w:name="_Toc239134230"/>
      <w:bookmarkStart w:id="41" w:name="_Toc285533804"/>
      <w:r>
        <w:t xml:space="preserve">We see that about 120 000 VET students already had a higher education qualification. The largest numbers are enrolled in management and commerce, society and culture, mixed field studies (perhaps curiously) and education. Most probably these latter individuals are undertaking the Certificate IV in Training and </w:t>
      </w:r>
      <w:r w:rsidR="002C1DE6">
        <w:t>Education</w:t>
      </w:r>
      <w:r>
        <w:t xml:space="preserve">. </w:t>
      </w:r>
    </w:p>
    <w:p w:rsidR="001579CA" w:rsidRDefault="001579CA" w:rsidP="001579CA">
      <w:pPr>
        <w:pStyle w:val="Text"/>
      </w:pPr>
      <w:r>
        <w:t xml:space="preserve">We can break down this information by qualification level for the fields where there are relatively high numbers with bachelor level degrees (table 8). </w:t>
      </w:r>
    </w:p>
    <w:p w:rsidR="001579CA" w:rsidRDefault="001579CA">
      <w:pPr>
        <w:spacing w:before="0"/>
        <w:rPr>
          <w:rFonts w:ascii="Arial" w:hAnsi="Arial"/>
          <w:b/>
          <w:sz w:val="17"/>
        </w:rPr>
      </w:pPr>
      <w:r>
        <w:br w:type="page"/>
      </w:r>
    </w:p>
    <w:p w:rsidR="004E438D" w:rsidRDefault="00684158" w:rsidP="00F44FE2">
      <w:pPr>
        <w:pStyle w:val="tabletitle"/>
        <w:ind w:left="720" w:hanging="720"/>
      </w:pPr>
      <w:r>
        <w:lastRenderedPageBreak/>
        <w:t>Table 8</w:t>
      </w:r>
      <w:r>
        <w:tab/>
      </w:r>
      <w:r w:rsidR="004E438D">
        <w:t>VET students with bachelor (or higher) qualifications by current qualification and selected fields of education</w:t>
      </w:r>
      <w:bookmarkEnd w:id="40"/>
      <w:r w:rsidR="004E438D">
        <w:t xml:space="preserve"> 20</w:t>
      </w:r>
      <w:r w:rsidR="006F517A">
        <w:t>09</w:t>
      </w:r>
      <w:bookmarkEnd w:id="41"/>
    </w:p>
    <w:tbl>
      <w:tblPr>
        <w:tblW w:w="696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120"/>
        <w:gridCol w:w="960"/>
        <w:gridCol w:w="960"/>
        <w:gridCol w:w="960"/>
        <w:gridCol w:w="960"/>
      </w:tblGrid>
      <w:tr w:rsidR="004E438D" w:rsidRPr="004E438D" w:rsidTr="008D24D6">
        <w:trPr>
          <w:trHeight w:val="465"/>
        </w:trPr>
        <w:tc>
          <w:tcPr>
            <w:tcW w:w="3120" w:type="dxa"/>
            <w:tcBorders>
              <w:left w:val="nil"/>
              <w:bottom w:val="single" w:sz="4" w:space="0" w:color="auto"/>
              <w:right w:val="nil"/>
            </w:tcBorders>
            <w:shd w:val="clear" w:color="auto" w:fill="auto"/>
            <w:vAlign w:val="bottom"/>
            <w:hideMark/>
          </w:tcPr>
          <w:p w:rsidR="004E438D" w:rsidRPr="004E438D" w:rsidRDefault="004E438D" w:rsidP="004E438D">
            <w:pPr>
              <w:pStyle w:val="Tablehead1"/>
            </w:pPr>
            <w:r w:rsidRPr="004E438D">
              <w:t>Major course field of education</w:t>
            </w:r>
          </w:p>
        </w:tc>
        <w:tc>
          <w:tcPr>
            <w:tcW w:w="960" w:type="dxa"/>
            <w:tcBorders>
              <w:left w:val="nil"/>
              <w:bottom w:val="single" w:sz="4" w:space="0" w:color="auto"/>
              <w:right w:val="nil"/>
            </w:tcBorders>
            <w:shd w:val="clear" w:color="auto" w:fill="auto"/>
            <w:vAlign w:val="bottom"/>
            <w:hideMark/>
          </w:tcPr>
          <w:p w:rsidR="004E438D" w:rsidRPr="004E438D" w:rsidRDefault="00684158" w:rsidP="00A006ED">
            <w:pPr>
              <w:pStyle w:val="Tablehead1"/>
              <w:jc w:val="right"/>
            </w:pPr>
            <w:r>
              <w:t>D</w:t>
            </w:r>
            <w:r w:rsidR="004E438D" w:rsidRPr="004E438D">
              <w:t>iploma or higher</w:t>
            </w:r>
          </w:p>
        </w:tc>
        <w:tc>
          <w:tcPr>
            <w:tcW w:w="960" w:type="dxa"/>
            <w:tcBorders>
              <w:left w:val="nil"/>
              <w:bottom w:val="single" w:sz="4" w:space="0" w:color="auto"/>
              <w:right w:val="nil"/>
            </w:tcBorders>
            <w:shd w:val="clear" w:color="auto" w:fill="auto"/>
            <w:vAlign w:val="bottom"/>
            <w:hideMark/>
          </w:tcPr>
          <w:p w:rsidR="004E438D" w:rsidRPr="004E438D" w:rsidRDefault="00684158" w:rsidP="00A006ED">
            <w:pPr>
              <w:pStyle w:val="Tablehead1"/>
              <w:jc w:val="right"/>
            </w:pPr>
            <w:r>
              <w:t>C</w:t>
            </w:r>
            <w:r w:rsidR="004E438D" w:rsidRPr="004E438D">
              <w:t>ert</w:t>
            </w:r>
            <w:r>
              <w:t>.</w:t>
            </w:r>
            <w:r w:rsidR="004E438D" w:rsidRPr="004E438D">
              <w:t xml:space="preserve"> III/IV</w:t>
            </w:r>
          </w:p>
        </w:tc>
        <w:tc>
          <w:tcPr>
            <w:tcW w:w="960" w:type="dxa"/>
            <w:tcBorders>
              <w:left w:val="nil"/>
              <w:bottom w:val="single" w:sz="4" w:space="0" w:color="auto"/>
              <w:right w:val="nil"/>
            </w:tcBorders>
            <w:shd w:val="clear" w:color="auto" w:fill="auto"/>
            <w:vAlign w:val="bottom"/>
            <w:hideMark/>
          </w:tcPr>
          <w:p w:rsidR="004E438D" w:rsidRPr="004E438D" w:rsidRDefault="00684158" w:rsidP="00A006ED">
            <w:pPr>
              <w:pStyle w:val="Tablehead1"/>
              <w:jc w:val="right"/>
            </w:pPr>
            <w:r>
              <w:t>C</w:t>
            </w:r>
            <w:r w:rsidR="004E438D" w:rsidRPr="004E438D">
              <w:t>ert</w:t>
            </w:r>
            <w:r w:rsidR="008D24D6">
              <w:t>.</w:t>
            </w:r>
            <w:r w:rsidR="004E438D" w:rsidRPr="004E438D">
              <w:t xml:space="preserve"> I/II</w:t>
            </w:r>
          </w:p>
        </w:tc>
        <w:tc>
          <w:tcPr>
            <w:tcW w:w="960" w:type="dxa"/>
            <w:tcBorders>
              <w:left w:val="nil"/>
              <w:bottom w:val="single" w:sz="4" w:space="0" w:color="auto"/>
              <w:right w:val="nil"/>
            </w:tcBorders>
            <w:shd w:val="clear" w:color="auto" w:fill="auto"/>
            <w:vAlign w:val="bottom"/>
            <w:hideMark/>
          </w:tcPr>
          <w:p w:rsidR="004E438D" w:rsidRPr="004E438D" w:rsidRDefault="004E438D" w:rsidP="00A006ED">
            <w:pPr>
              <w:pStyle w:val="Tablehead1"/>
              <w:jc w:val="right"/>
            </w:pPr>
            <w:r w:rsidRPr="004E438D">
              <w:t>Other*</w:t>
            </w:r>
          </w:p>
        </w:tc>
      </w:tr>
      <w:tr w:rsidR="004E438D" w:rsidRPr="004E438D" w:rsidTr="008D24D6">
        <w:trPr>
          <w:trHeight w:val="254"/>
        </w:trPr>
        <w:tc>
          <w:tcPr>
            <w:tcW w:w="3120" w:type="dxa"/>
            <w:tcBorders>
              <w:top w:val="single" w:sz="4" w:space="0" w:color="auto"/>
              <w:left w:val="nil"/>
              <w:bottom w:val="nil"/>
              <w:right w:val="nil"/>
            </w:tcBorders>
            <w:shd w:val="clear" w:color="auto" w:fill="auto"/>
            <w:vAlign w:val="bottom"/>
            <w:hideMark/>
          </w:tcPr>
          <w:p w:rsidR="004E438D" w:rsidRPr="004E438D" w:rsidRDefault="004E438D" w:rsidP="00F44FE2">
            <w:pPr>
              <w:pStyle w:val="Tabletext"/>
            </w:pPr>
            <w:r w:rsidRPr="004E438D">
              <w:t>Engineering and related technologies</w:t>
            </w:r>
          </w:p>
        </w:tc>
        <w:tc>
          <w:tcPr>
            <w:tcW w:w="960" w:type="dxa"/>
            <w:tcBorders>
              <w:top w:val="single" w:sz="4" w:space="0" w:color="auto"/>
              <w:left w:val="nil"/>
              <w:bottom w:val="nil"/>
              <w:right w:val="nil"/>
            </w:tcBorders>
            <w:shd w:val="clear" w:color="auto" w:fill="auto"/>
            <w:noWrap/>
            <w:vAlign w:val="bottom"/>
            <w:hideMark/>
          </w:tcPr>
          <w:p w:rsidR="004E438D" w:rsidRPr="004E438D" w:rsidRDefault="004E438D" w:rsidP="00A006ED">
            <w:pPr>
              <w:pStyle w:val="Tabletext"/>
              <w:jc w:val="right"/>
            </w:pPr>
            <w:r w:rsidRPr="004E438D">
              <w:t>1</w:t>
            </w:r>
            <w:r w:rsidR="00A006ED">
              <w:t xml:space="preserve"> </w:t>
            </w:r>
            <w:r w:rsidRPr="004E438D">
              <w:t>573</w:t>
            </w:r>
          </w:p>
        </w:tc>
        <w:tc>
          <w:tcPr>
            <w:tcW w:w="960" w:type="dxa"/>
            <w:tcBorders>
              <w:top w:val="single" w:sz="4" w:space="0" w:color="auto"/>
              <w:left w:val="nil"/>
              <w:bottom w:val="nil"/>
              <w:right w:val="nil"/>
            </w:tcBorders>
            <w:shd w:val="clear" w:color="auto" w:fill="auto"/>
            <w:noWrap/>
            <w:vAlign w:val="bottom"/>
            <w:hideMark/>
          </w:tcPr>
          <w:p w:rsidR="004E438D" w:rsidRPr="004E438D" w:rsidRDefault="004E438D" w:rsidP="00A006ED">
            <w:pPr>
              <w:pStyle w:val="Tabletext"/>
              <w:jc w:val="right"/>
            </w:pPr>
            <w:r w:rsidRPr="004E438D">
              <w:t>4</w:t>
            </w:r>
            <w:r w:rsidR="00A006ED">
              <w:t xml:space="preserve"> </w:t>
            </w:r>
            <w:r w:rsidRPr="004E438D">
              <w:t>072</w:t>
            </w:r>
          </w:p>
        </w:tc>
        <w:tc>
          <w:tcPr>
            <w:tcW w:w="960" w:type="dxa"/>
            <w:tcBorders>
              <w:top w:val="single" w:sz="4" w:space="0" w:color="auto"/>
              <w:left w:val="nil"/>
              <w:bottom w:val="nil"/>
              <w:right w:val="nil"/>
            </w:tcBorders>
            <w:shd w:val="clear" w:color="auto" w:fill="auto"/>
            <w:noWrap/>
            <w:vAlign w:val="bottom"/>
            <w:hideMark/>
          </w:tcPr>
          <w:p w:rsidR="004E438D" w:rsidRPr="004E438D" w:rsidRDefault="004E438D" w:rsidP="00A006ED">
            <w:pPr>
              <w:pStyle w:val="Tabletext"/>
              <w:jc w:val="right"/>
            </w:pPr>
            <w:r w:rsidRPr="004E438D">
              <w:t>1</w:t>
            </w:r>
            <w:r w:rsidR="00A006ED">
              <w:t xml:space="preserve"> </w:t>
            </w:r>
            <w:r w:rsidRPr="004E438D">
              <w:t>848</w:t>
            </w:r>
          </w:p>
        </w:tc>
        <w:tc>
          <w:tcPr>
            <w:tcW w:w="960" w:type="dxa"/>
            <w:tcBorders>
              <w:top w:val="single" w:sz="4" w:space="0" w:color="auto"/>
              <w:left w:val="nil"/>
              <w:bottom w:val="nil"/>
              <w:right w:val="nil"/>
            </w:tcBorders>
            <w:shd w:val="clear" w:color="auto" w:fill="auto"/>
            <w:noWrap/>
            <w:vAlign w:val="bottom"/>
            <w:hideMark/>
          </w:tcPr>
          <w:p w:rsidR="004E438D" w:rsidRPr="004E438D" w:rsidRDefault="004E438D" w:rsidP="00A006ED">
            <w:pPr>
              <w:pStyle w:val="Tabletext"/>
              <w:jc w:val="right"/>
            </w:pPr>
            <w:r w:rsidRPr="004E438D">
              <w:t>1</w:t>
            </w:r>
            <w:r w:rsidR="00A006ED">
              <w:t xml:space="preserve"> </w:t>
            </w:r>
            <w:r w:rsidRPr="004E438D">
              <w:t>689</w:t>
            </w:r>
          </w:p>
        </w:tc>
      </w:tr>
      <w:tr w:rsidR="006F517A" w:rsidRPr="004E438D" w:rsidTr="008D24D6">
        <w:trPr>
          <w:trHeight w:val="231"/>
        </w:trPr>
        <w:tc>
          <w:tcPr>
            <w:tcW w:w="3120" w:type="dxa"/>
            <w:tcBorders>
              <w:top w:val="nil"/>
              <w:left w:val="nil"/>
              <w:bottom w:val="nil"/>
              <w:right w:val="nil"/>
            </w:tcBorders>
            <w:shd w:val="clear" w:color="auto" w:fill="auto"/>
            <w:vAlign w:val="bottom"/>
            <w:hideMark/>
          </w:tcPr>
          <w:p w:rsidR="006F517A" w:rsidRPr="004E438D" w:rsidRDefault="006F517A" w:rsidP="004E438D">
            <w:pPr>
              <w:pStyle w:val="Tabletext"/>
            </w:pPr>
            <w:r>
              <w:rPr>
                <w:rFonts w:cs="Arial"/>
                <w:color w:val="000000"/>
                <w:szCs w:val="16"/>
              </w:rPr>
              <w:t>Health</w:t>
            </w:r>
          </w:p>
        </w:tc>
        <w:tc>
          <w:tcPr>
            <w:tcW w:w="960" w:type="dxa"/>
            <w:tcBorders>
              <w:top w:val="nil"/>
              <w:left w:val="nil"/>
              <w:bottom w:val="nil"/>
              <w:right w:val="nil"/>
            </w:tcBorders>
            <w:shd w:val="clear" w:color="auto" w:fill="auto"/>
            <w:noWrap/>
            <w:vAlign w:val="bottom"/>
            <w:hideMark/>
          </w:tcPr>
          <w:p w:rsidR="006F517A" w:rsidRPr="004E438D" w:rsidRDefault="006F517A" w:rsidP="00A006ED">
            <w:pPr>
              <w:pStyle w:val="Tabletext"/>
              <w:jc w:val="right"/>
            </w:pPr>
            <w:r>
              <w:rPr>
                <w:rFonts w:cs="Arial"/>
                <w:color w:val="000000"/>
                <w:szCs w:val="16"/>
              </w:rPr>
              <w:t>1</w:t>
            </w:r>
            <w:r w:rsidR="00A006ED">
              <w:rPr>
                <w:rFonts w:cs="Arial"/>
                <w:color w:val="000000"/>
                <w:szCs w:val="16"/>
              </w:rPr>
              <w:t xml:space="preserve"> </w:t>
            </w:r>
            <w:r>
              <w:rPr>
                <w:rFonts w:cs="Arial"/>
                <w:color w:val="000000"/>
                <w:szCs w:val="16"/>
              </w:rPr>
              <w:t>035</w:t>
            </w:r>
          </w:p>
        </w:tc>
        <w:tc>
          <w:tcPr>
            <w:tcW w:w="960" w:type="dxa"/>
            <w:tcBorders>
              <w:top w:val="nil"/>
              <w:left w:val="nil"/>
              <w:bottom w:val="nil"/>
              <w:right w:val="nil"/>
            </w:tcBorders>
            <w:shd w:val="clear" w:color="auto" w:fill="auto"/>
            <w:noWrap/>
            <w:vAlign w:val="bottom"/>
            <w:hideMark/>
          </w:tcPr>
          <w:p w:rsidR="006F517A" w:rsidRPr="004E438D" w:rsidRDefault="006F517A" w:rsidP="00A006ED">
            <w:pPr>
              <w:pStyle w:val="Tabletext"/>
              <w:jc w:val="right"/>
            </w:pPr>
            <w:r>
              <w:rPr>
                <w:rFonts w:cs="Arial"/>
                <w:color w:val="000000"/>
                <w:szCs w:val="16"/>
              </w:rPr>
              <w:t>2</w:t>
            </w:r>
            <w:r w:rsidR="00A006ED">
              <w:rPr>
                <w:rFonts w:cs="Arial"/>
                <w:color w:val="000000"/>
                <w:szCs w:val="16"/>
              </w:rPr>
              <w:t xml:space="preserve"> </w:t>
            </w:r>
            <w:r>
              <w:rPr>
                <w:rFonts w:cs="Arial"/>
                <w:color w:val="000000"/>
                <w:szCs w:val="16"/>
              </w:rPr>
              <w:t>476</w:t>
            </w:r>
          </w:p>
        </w:tc>
        <w:tc>
          <w:tcPr>
            <w:tcW w:w="960" w:type="dxa"/>
            <w:tcBorders>
              <w:top w:val="nil"/>
              <w:left w:val="nil"/>
              <w:bottom w:val="nil"/>
              <w:right w:val="nil"/>
            </w:tcBorders>
            <w:shd w:val="clear" w:color="auto" w:fill="auto"/>
            <w:noWrap/>
            <w:vAlign w:val="bottom"/>
            <w:hideMark/>
          </w:tcPr>
          <w:p w:rsidR="006F517A" w:rsidRPr="004E438D" w:rsidRDefault="006F517A" w:rsidP="00A006ED">
            <w:pPr>
              <w:pStyle w:val="Tabletext"/>
              <w:jc w:val="right"/>
            </w:pPr>
            <w:r>
              <w:rPr>
                <w:rFonts w:cs="Arial"/>
                <w:color w:val="000000"/>
                <w:szCs w:val="16"/>
              </w:rPr>
              <w:t>2</w:t>
            </w:r>
            <w:r w:rsidR="00A006ED">
              <w:rPr>
                <w:rFonts w:cs="Arial"/>
                <w:color w:val="000000"/>
                <w:szCs w:val="16"/>
              </w:rPr>
              <w:t xml:space="preserve"> </w:t>
            </w:r>
            <w:r>
              <w:rPr>
                <w:rFonts w:cs="Arial"/>
                <w:color w:val="000000"/>
                <w:szCs w:val="16"/>
              </w:rPr>
              <w:t>069</w:t>
            </w:r>
          </w:p>
        </w:tc>
        <w:tc>
          <w:tcPr>
            <w:tcW w:w="960" w:type="dxa"/>
            <w:tcBorders>
              <w:top w:val="nil"/>
              <w:left w:val="nil"/>
              <w:bottom w:val="nil"/>
              <w:right w:val="nil"/>
            </w:tcBorders>
            <w:shd w:val="clear" w:color="auto" w:fill="auto"/>
            <w:noWrap/>
            <w:vAlign w:val="bottom"/>
            <w:hideMark/>
          </w:tcPr>
          <w:p w:rsidR="006F517A" w:rsidRPr="004E438D" w:rsidRDefault="006F517A" w:rsidP="00A006ED">
            <w:pPr>
              <w:pStyle w:val="Tabletext"/>
              <w:jc w:val="right"/>
            </w:pPr>
            <w:r>
              <w:rPr>
                <w:rFonts w:cs="Arial"/>
                <w:color w:val="000000"/>
                <w:szCs w:val="16"/>
              </w:rPr>
              <w:t>1</w:t>
            </w:r>
            <w:r w:rsidR="00A006ED">
              <w:rPr>
                <w:rFonts w:cs="Arial"/>
                <w:color w:val="000000"/>
                <w:szCs w:val="16"/>
              </w:rPr>
              <w:t xml:space="preserve"> </w:t>
            </w:r>
            <w:r>
              <w:rPr>
                <w:rFonts w:cs="Arial"/>
                <w:color w:val="000000"/>
                <w:szCs w:val="16"/>
              </w:rPr>
              <w:t>988</w:t>
            </w:r>
          </w:p>
        </w:tc>
      </w:tr>
      <w:tr w:rsidR="004E438D" w:rsidRPr="004E438D" w:rsidTr="00CE6563">
        <w:trPr>
          <w:trHeight w:val="300"/>
        </w:trPr>
        <w:tc>
          <w:tcPr>
            <w:tcW w:w="3120" w:type="dxa"/>
            <w:tcBorders>
              <w:top w:val="nil"/>
              <w:left w:val="nil"/>
              <w:bottom w:val="nil"/>
              <w:right w:val="nil"/>
            </w:tcBorders>
            <w:shd w:val="clear" w:color="auto" w:fill="auto"/>
            <w:vAlign w:val="bottom"/>
            <w:hideMark/>
          </w:tcPr>
          <w:p w:rsidR="004E438D" w:rsidRPr="004E438D" w:rsidRDefault="004E438D" w:rsidP="004E438D">
            <w:pPr>
              <w:pStyle w:val="Tabletext"/>
            </w:pPr>
            <w:r w:rsidRPr="004E438D">
              <w:t>Education</w:t>
            </w:r>
          </w:p>
        </w:tc>
        <w:tc>
          <w:tcPr>
            <w:tcW w:w="960" w:type="dxa"/>
            <w:tcBorders>
              <w:top w:val="nil"/>
              <w:left w:val="nil"/>
              <w:bottom w:val="nil"/>
              <w:right w:val="nil"/>
            </w:tcBorders>
            <w:shd w:val="clear" w:color="auto" w:fill="auto"/>
            <w:noWrap/>
            <w:vAlign w:val="bottom"/>
            <w:hideMark/>
          </w:tcPr>
          <w:p w:rsidR="004E438D" w:rsidRPr="004E438D" w:rsidRDefault="004E438D" w:rsidP="004E438D">
            <w:pPr>
              <w:pStyle w:val="Tabletext"/>
              <w:jc w:val="right"/>
            </w:pPr>
            <w:r w:rsidRPr="004E438D">
              <w:t>780</w:t>
            </w:r>
          </w:p>
        </w:tc>
        <w:tc>
          <w:tcPr>
            <w:tcW w:w="960" w:type="dxa"/>
            <w:tcBorders>
              <w:top w:val="nil"/>
              <w:left w:val="nil"/>
              <w:bottom w:val="nil"/>
              <w:right w:val="nil"/>
            </w:tcBorders>
            <w:shd w:val="clear" w:color="auto" w:fill="auto"/>
            <w:noWrap/>
            <w:vAlign w:val="bottom"/>
            <w:hideMark/>
          </w:tcPr>
          <w:p w:rsidR="004E438D" w:rsidRPr="004E438D" w:rsidRDefault="004E438D" w:rsidP="00A006ED">
            <w:pPr>
              <w:pStyle w:val="Tabletext"/>
              <w:jc w:val="right"/>
            </w:pPr>
            <w:r w:rsidRPr="004E438D">
              <w:t>8</w:t>
            </w:r>
            <w:r w:rsidR="00A006ED">
              <w:t xml:space="preserve"> </w:t>
            </w:r>
            <w:r w:rsidRPr="004E438D">
              <w:t>563</w:t>
            </w:r>
          </w:p>
        </w:tc>
        <w:tc>
          <w:tcPr>
            <w:tcW w:w="960" w:type="dxa"/>
            <w:tcBorders>
              <w:top w:val="nil"/>
              <w:left w:val="nil"/>
              <w:bottom w:val="nil"/>
              <w:right w:val="nil"/>
            </w:tcBorders>
            <w:shd w:val="clear" w:color="auto" w:fill="auto"/>
            <w:noWrap/>
            <w:vAlign w:val="bottom"/>
            <w:hideMark/>
          </w:tcPr>
          <w:p w:rsidR="004E438D" w:rsidRPr="004E438D" w:rsidRDefault="004E438D" w:rsidP="004E438D">
            <w:pPr>
              <w:pStyle w:val="Tabletext"/>
              <w:jc w:val="right"/>
            </w:pPr>
            <w:r w:rsidRPr="004E438D">
              <w:t>21</w:t>
            </w:r>
          </w:p>
        </w:tc>
        <w:tc>
          <w:tcPr>
            <w:tcW w:w="960" w:type="dxa"/>
            <w:tcBorders>
              <w:top w:val="nil"/>
              <w:left w:val="nil"/>
              <w:bottom w:val="nil"/>
              <w:right w:val="nil"/>
            </w:tcBorders>
            <w:shd w:val="clear" w:color="auto" w:fill="auto"/>
            <w:noWrap/>
            <w:vAlign w:val="bottom"/>
            <w:hideMark/>
          </w:tcPr>
          <w:p w:rsidR="004E438D" w:rsidRPr="004E438D" w:rsidRDefault="004E438D" w:rsidP="00A006ED">
            <w:pPr>
              <w:pStyle w:val="Tabletext"/>
              <w:jc w:val="right"/>
            </w:pPr>
            <w:r w:rsidRPr="004E438D">
              <w:t>1</w:t>
            </w:r>
            <w:r w:rsidR="00A006ED">
              <w:t xml:space="preserve"> </w:t>
            </w:r>
            <w:r w:rsidRPr="004E438D">
              <w:t>510</w:t>
            </w:r>
          </w:p>
        </w:tc>
      </w:tr>
      <w:tr w:rsidR="004E438D" w:rsidRPr="004E438D" w:rsidTr="00CE6563">
        <w:trPr>
          <w:trHeight w:val="300"/>
        </w:trPr>
        <w:tc>
          <w:tcPr>
            <w:tcW w:w="3120" w:type="dxa"/>
            <w:tcBorders>
              <w:top w:val="nil"/>
              <w:left w:val="nil"/>
              <w:bottom w:val="nil"/>
              <w:right w:val="nil"/>
            </w:tcBorders>
            <w:shd w:val="clear" w:color="auto" w:fill="auto"/>
            <w:vAlign w:val="bottom"/>
            <w:hideMark/>
          </w:tcPr>
          <w:p w:rsidR="004E438D" w:rsidRPr="004E438D" w:rsidRDefault="004E438D" w:rsidP="004E438D">
            <w:pPr>
              <w:pStyle w:val="Tabletext"/>
            </w:pPr>
            <w:r w:rsidRPr="004E438D">
              <w:t>Management and commerce</w:t>
            </w:r>
          </w:p>
        </w:tc>
        <w:tc>
          <w:tcPr>
            <w:tcW w:w="960" w:type="dxa"/>
            <w:tcBorders>
              <w:top w:val="nil"/>
              <w:left w:val="nil"/>
              <w:bottom w:val="nil"/>
              <w:right w:val="nil"/>
            </w:tcBorders>
            <w:shd w:val="clear" w:color="auto" w:fill="auto"/>
            <w:noWrap/>
            <w:vAlign w:val="bottom"/>
            <w:hideMark/>
          </w:tcPr>
          <w:p w:rsidR="004E438D" w:rsidRPr="004E438D" w:rsidRDefault="004E438D" w:rsidP="004E438D">
            <w:pPr>
              <w:pStyle w:val="Tabletext"/>
              <w:jc w:val="right"/>
            </w:pPr>
            <w:r w:rsidRPr="004E438D">
              <w:t>8</w:t>
            </w:r>
            <w:r w:rsidR="00A006ED">
              <w:t xml:space="preserve"> </w:t>
            </w:r>
            <w:r w:rsidRPr="004E438D">
              <w:t>010</w:t>
            </w:r>
          </w:p>
        </w:tc>
        <w:tc>
          <w:tcPr>
            <w:tcW w:w="960" w:type="dxa"/>
            <w:tcBorders>
              <w:top w:val="nil"/>
              <w:left w:val="nil"/>
              <w:bottom w:val="nil"/>
              <w:right w:val="nil"/>
            </w:tcBorders>
            <w:shd w:val="clear" w:color="auto" w:fill="auto"/>
            <w:noWrap/>
            <w:vAlign w:val="bottom"/>
            <w:hideMark/>
          </w:tcPr>
          <w:p w:rsidR="004E438D" w:rsidRPr="004E438D" w:rsidRDefault="004E438D" w:rsidP="00A006ED">
            <w:pPr>
              <w:pStyle w:val="Tabletext"/>
              <w:jc w:val="right"/>
            </w:pPr>
            <w:r w:rsidRPr="004E438D">
              <w:t>12</w:t>
            </w:r>
            <w:r w:rsidR="00A006ED">
              <w:t xml:space="preserve"> </w:t>
            </w:r>
            <w:r w:rsidRPr="004E438D">
              <w:t>113</w:t>
            </w:r>
          </w:p>
        </w:tc>
        <w:tc>
          <w:tcPr>
            <w:tcW w:w="960" w:type="dxa"/>
            <w:tcBorders>
              <w:top w:val="nil"/>
              <w:left w:val="nil"/>
              <w:bottom w:val="nil"/>
              <w:right w:val="nil"/>
            </w:tcBorders>
            <w:shd w:val="clear" w:color="auto" w:fill="auto"/>
            <w:noWrap/>
            <w:vAlign w:val="bottom"/>
            <w:hideMark/>
          </w:tcPr>
          <w:p w:rsidR="004E438D" w:rsidRPr="004E438D" w:rsidRDefault="004E438D" w:rsidP="004E438D">
            <w:pPr>
              <w:pStyle w:val="Tabletext"/>
              <w:jc w:val="right"/>
            </w:pPr>
            <w:r w:rsidRPr="004E438D">
              <w:t>2</w:t>
            </w:r>
            <w:r w:rsidR="00A006ED">
              <w:t xml:space="preserve"> </w:t>
            </w:r>
            <w:r w:rsidRPr="004E438D">
              <w:t>670</w:t>
            </w:r>
          </w:p>
        </w:tc>
        <w:tc>
          <w:tcPr>
            <w:tcW w:w="960" w:type="dxa"/>
            <w:tcBorders>
              <w:top w:val="nil"/>
              <w:left w:val="nil"/>
              <w:bottom w:val="nil"/>
              <w:right w:val="nil"/>
            </w:tcBorders>
            <w:shd w:val="clear" w:color="auto" w:fill="auto"/>
            <w:noWrap/>
            <w:vAlign w:val="bottom"/>
            <w:hideMark/>
          </w:tcPr>
          <w:p w:rsidR="004E438D" w:rsidRPr="004E438D" w:rsidRDefault="004E438D" w:rsidP="00A006ED">
            <w:pPr>
              <w:pStyle w:val="Tabletext"/>
              <w:jc w:val="right"/>
            </w:pPr>
            <w:r w:rsidRPr="004E438D">
              <w:t>3</w:t>
            </w:r>
            <w:r w:rsidR="00A006ED">
              <w:t xml:space="preserve"> </w:t>
            </w:r>
            <w:r w:rsidRPr="004E438D">
              <w:t>286</w:t>
            </w:r>
          </w:p>
        </w:tc>
      </w:tr>
      <w:tr w:rsidR="004E438D" w:rsidRPr="004E438D" w:rsidTr="00CE6563">
        <w:trPr>
          <w:trHeight w:val="300"/>
        </w:trPr>
        <w:tc>
          <w:tcPr>
            <w:tcW w:w="3120" w:type="dxa"/>
            <w:tcBorders>
              <w:top w:val="nil"/>
              <w:left w:val="nil"/>
              <w:bottom w:val="nil"/>
              <w:right w:val="nil"/>
            </w:tcBorders>
            <w:shd w:val="clear" w:color="auto" w:fill="auto"/>
            <w:vAlign w:val="bottom"/>
            <w:hideMark/>
          </w:tcPr>
          <w:p w:rsidR="004E438D" w:rsidRPr="004E438D" w:rsidRDefault="004E438D" w:rsidP="004E438D">
            <w:pPr>
              <w:pStyle w:val="Tabletext"/>
            </w:pPr>
            <w:r w:rsidRPr="004E438D">
              <w:t>Society and culture</w:t>
            </w:r>
          </w:p>
        </w:tc>
        <w:tc>
          <w:tcPr>
            <w:tcW w:w="960" w:type="dxa"/>
            <w:tcBorders>
              <w:top w:val="nil"/>
              <w:left w:val="nil"/>
              <w:bottom w:val="nil"/>
              <w:right w:val="nil"/>
            </w:tcBorders>
            <w:shd w:val="clear" w:color="auto" w:fill="auto"/>
            <w:noWrap/>
            <w:vAlign w:val="bottom"/>
            <w:hideMark/>
          </w:tcPr>
          <w:p w:rsidR="004E438D" w:rsidRPr="004E438D" w:rsidRDefault="004E438D" w:rsidP="004E438D">
            <w:pPr>
              <w:pStyle w:val="Tabletext"/>
              <w:jc w:val="right"/>
            </w:pPr>
            <w:r w:rsidRPr="004E438D">
              <w:t>4</w:t>
            </w:r>
            <w:r w:rsidR="00A006ED">
              <w:t xml:space="preserve"> </w:t>
            </w:r>
            <w:r w:rsidRPr="004E438D">
              <w:t>205</w:t>
            </w:r>
          </w:p>
        </w:tc>
        <w:tc>
          <w:tcPr>
            <w:tcW w:w="960" w:type="dxa"/>
            <w:tcBorders>
              <w:top w:val="nil"/>
              <w:left w:val="nil"/>
              <w:bottom w:val="nil"/>
              <w:right w:val="nil"/>
            </w:tcBorders>
            <w:shd w:val="clear" w:color="auto" w:fill="auto"/>
            <w:noWrap/>
            <w:vAlign w:val="bottom"/>
            <w:hideMark/>
          </w:tcPr>
          <w:p w:rsidR="004E438D" w:rsidRPr="004E438D" w:rsidRDefault="004E438D" w:rsidP="00A006ED">
            <w:pPr>
              <w:pStyle w:val="Tabletext"/>
              <w:jc w:val="right"/>
            </w:pPr>
            <w:r w:rsidRPr="004E438D">
              <w:t>7</w:t>
            </w:r>
            <w:r w:rsidR="00A006ED">
              <w:t xml:space="preserve"> </w:t>
            </w:r>
            <w:r w:rsidRPr="004E438D">
              <w:t>689</w:t>
            </w:r>
          </w:p>
        </w:tc>
        <w:tc>
          <w:tcPr>
            <w:tcW w:w="960" w:type="dxa"/>
            <w:tcBorders>
              <w:top w:val="nil"/>
              <w:left w:val="nil"/>
              <w:bottom w:val="nil"/>
              <w:right w:val="nil"/>
            </w:tcBorders>
            <w:shd w:val="clear" w:color="auto" w:fill="auto"/>
            <w:noWrap/>
            <w:vAlign w:val="bottom"/>
            <w:hideMark/>
          </w:tcPr>
          <w:p w:rsidR="004E438D" w:rsidRPr="004E438D" w:rsidRDefault="004E438D" w:rsidP="004E438D">
            <w:pPr>
              <w:pStyle w:val="Tabletext"/>
              <w:jc w:val="right"/>
            </w:pPr>
            <w:r w:rsidRPr="004E438D">
              <w:t>2</w:t>
            </w:r>
            <w:r w:rsidR="00A006ED">
              <w:t xml:space="preserve"> </w:t>
            </w:r>
            <w:r w:rsidRPr="004E438D">
              <w:t>399</w:t>
            </w:r>
          </w:p>
        </w:tc>
        <w:tc>
          <w:tcPr>
            <w:tcW w:w="960" w:type="dxa"/>
            <w:tcBorders>
              <w:top w:val="nil"/>
              <w:left w:val="nil"/>
              <w:bottom w:val="nil"/>
              <w:right w:val="nil"/>
            </w:tcBorders>
            <w:shd w:val="clear" w:color="auto" w:fill="auto"/>
            <w:noWrap/>
            <w:vAlign w:val="bottom"/>
            <w:hideMark/>
          </w:tcPr>
          <w:p w:rsidR="004E438D" w:rsidRPr="004E438D" w:rsidRDefault="004E438D" w:rsidP="00A006ED">
            <w:pPr>
              <w:pStyle w:val="Tabletext"/>
              <w:jc w:val="right"/>
            </w:pPr>
            <w:r w:rsidRPr="004E438D">
              <w:t>2</w:t>
            </w:r>
            <w:r w:rsidR="00A006ED">
              <w:t xml:space="preserve"> </w:t>
            </w:r>
            <w:r w:rsidRPr="004E438D">
              <w:t>087</w:t>
            </w:r>
          </w:p>
        </w:tc>
      </w:tr>
      <w:tr w:rsidR="006F517A" w:rsidRPr="004E438D" w:rsidTr="00CE6563">
        <w:trPr>
          <w:trHeight w:val="300"/>
        </w:trPr>
        <w:tc>
          <w:tcPr>
            <w:tcW w:w="3120" w:type="dxa"/>
            <w:tcBorders>
              <w:top w:val="nil"/>
              <w:left w:val="nil"/>
              <w:bottom w:val="nil"/>
              <w:right w:val="nil"/>
            </w:tcBorders>
            <w:shd w:val="clear" w:color="auto" w:fill="auto"/>
            <w:vAlign w:val="bottom"/>
            <w:hideMark/>
          </w:tcPr>
          <w:p w:rsidR="006F517A" w:rsidRPr="004E438D" w:rsidRDefault="006F517A" w:rsidP="004E438D">
            <w:pPr>
              <w:pStyle w:val="Tabletext"/>
            </w:pPr>
            <w:r>
              <w:rPr>
                <w:rFonts w:cs="Arial"/>
                <w:color w:val="000000"/>
                <w:szCs w:val="16"/>
              </w:rPr>
              <w:t>Food, hospitality and personal services</w:t>
            </w:r>
          </w:p>
        </w:tc>
        <w:tc>
          <w:tcPr>
            <w:tcW w:w="960" w:type="dxa"/>
            <w:tcBorders>
              <w:top w:val="nil"/>
              <w:left w:val="nil"/>
              <w:bottom w:val="nil"/>
              <w:right w:val="nil"/>
            </w:tcBorders>
            <w:shd w:val="clear" w:color="auto" w:fill="auto"/>
            <w:noWrap/>
            <w:vAlign w:val="bottom"/>
            <w:hideMark/>
          </w:tcPr>
          <w:p w:rsidR="006F517A" w:rsidRPr="004E438D" w:rsidRDefault="006F517A" w:rsidP="004E438D">
            <w:pPr>
              <w:pStyle w:val="Tabletext"/>
              <w:jc w:val="right"/>
            </w:pPr>
            <w:r>
              <w:rPr>
                <w:rFonts w:cs="Arial"/>
                <w:color w:val="000000"/>
                <w:szCs w:val="16"/>
              </w:rPr>
              <w:t>111</w:t>
            </w:r>
          </w:p>
        </w:tc>
        <w:tc>
          <w:tcPr>
            <w:tcW w:w="960" w:type="dxa"/>
            <w:tcBorders>
              <w:top w:val="nil"/>
              <w:left w:val="nil"/>
              <w:bottom w:val="nil"/>
              <w:right w:val="nil"/>
            </w:tcBorders>
            <w:shd w:val="clear" w:color="auto" w:fill="auto"/>
            <w:noWrap/>
            <w:vAlign w:val="bottom"/>
            <w:hideMark/>
          </w:tcPr>
          <w:p w:rsidR="006F517A" w:rsidRPr="004E438D" w:rsidRDefault="006F517A" w:rsidP="00A006ED">
            <w:pPr>
              <w:pStyle w:val="Tabletext"/>
              <w:jc w:val="right"/>
            </w:pPr>
            <w:r>
              <w:rPr>
                <w:rFonts w:cs="Arial"/>
                <w:color w:val="000000"/>
                <w:szCs w:val="16"/>
              </w:rPr>
              <w:t>3</w:t>
            </w:r>
            <w:r w:rsidR="00A006ED">
              <w:rPr>
                <w:rFonts w:cs="Arial"/>
                <w:color w:val="000000"/>
                <w:szCs w:val="16"/>
              </w:rPr>
              <w:t xml:space="preserve"> </w:t>
            </w:r>
            <w:r>
              <w:rPr>
                <w:rFonts w:cs="Arial"/>
                <w:color w:val="000000"/>
                <w:szCs w:val="16"/>
              </w:rPr>
              <w:t>927</w:t>
            </w:r>
          </w:p>
        </w:tc>
        <w:tc>
          <w:tcPr>
            <w:tcW w:w="960" w:type="dxa"/>
            <w:tcBorders>
              <w:top w:val="nil"/>
              <w:left w:val="nil"/>
              <w:bottom w:val="nil"/>
              <w:right w:val="nil"/>
            </w:tcBorders>
            <w:shd w:val="clear" w:color="auto" w:fill="auto"/>
            <w:noWrap/>
            <w:vAlign w:val="bottom"/>
            <w:hideMark/>
          </w:tcPr>
          <w:p w:rsidR="006F517A" w:rsidRPr="004E438D" w:rsidRDefault="006F517A" w:rsidP="00A006ED">
            <w:pPr>
              <w:pStyle w:val="Tabletext"/>
              <w:jc w:val="right"/>
            </w:pPr>
            <w:r>
              <w:rPr>
                <w:rFonts w:cs="Arial"/>
                <w:color w:val="000000"/>
                <w:szCs w:val="16"/>
              </w:rPr>
              <w:t>1</w:t>
            </w:r>
            <w:r w:rsidR="00A006ED">
              <w:rPr>
                <w:rFonts w:cs="Arial"/>
                <w:color w:val="000000"/>
                <w:szCs w:val="16"/>
              </w:rPr>
              <w:t xml:space="preserve"> </w:t>
            </w:r>
            <w:r>
              <w:rPr>
                <w:rFonts w:cs="Arial"/>
                <w:color w:val="000000"/>
                <w:szCs w:val="16"/>
              </w:rPr>
              <w:t>981</w:t>
            </w:r>
          </w:p>
        </w:tc>
        <w:tc>
          <w:tcPr>
            <w:tcW w:w="960" w:type="dxa"/>
            <w:tcBorders>
              <w:top w:val="nil"/>
              <w:left w:val="nil"/>
              <w:bottom w:val="nil"/>
              <w:right w:val="nil"/>
            </w:tcBorders>
            <w:shd w:val="clear" w:color="auto" w:fill="auto"/>
            <w:noWrap/>
            <w:vAlign w:val="bottom"/>
            <w:hideMark/>
          </w:tcPr>
          <w:p w:rsidR="006F517A" w:rsidRPr="004E438D" w:rsidRDefault="006F517A" w:rsidP="00A006ED">
            <w:pPr>
              <w:pStyle w:val="Tabletext"/>
              <w:jc w:val="right"/>
            </w:pPr>
            <w:r>
              <w:rPr>
                <w:rFonts w:cs="Arial"/>
                <w:color w:val="000000"/>
                <w:szCs w:val="16"/>
              </w:rPr>
              <w:t>2</w:t>
            </w:r>
            <w:r w:rsidR="00A006ED">
              <w:rPr>
                <w:rFonts w:cs="Arial"/>
                <w:color w:val="000000"/>
                <w:szCs w:val="16"/>
              </w:rPr>
              <w:t xml:space="preserve"> </w:t>
            </w:r>
            <w:r>
              <w:rPr>
                <w:rFonts w:cs="Arial"/>
                <w:color w:val="000000"/>
                <w:szCs w:val="16"/>
              </w:rPr>
              <w:t>186</w:t>
            </w:r>
          </w:p>
        </w:tc>
      </w:tr>
      <w:tr w:rsidR="004E438D" w:rsidRPr="004E438D" w:rsidTr="00CE6563">
        <w:trPr>
          <w:trHeight w:val="300"/>
        </w:trPr>
        <w:tc>
          <w:tcPr>
            <w:tcW w:w="3120" w:type="dxa"/>
            <w:tcBorders>
              <w:top w:val="nil"/>
              <w:left w:val="nil"/>
              <w:bottom w:val="single" w:sz="6" w:space="0" w:color="auto"/>
              <w:right w:val="nil"/>
            </w:tcBorders>
            <w:shd w:val="clear" w:color="auto" w:fill="auto"/>
            <w:vAlign w:val="bottom"/>
            <w:hideMark/>
          </w:tcPr>
          <w:p w:rsidR="004E438D" w:rsidRPr="004E438D" w:rsidRDefault="004E438D" w:rsidP="004E438D">
            <w:pPr>
              <w:pStyle w:val="Tabletext"/>
            </w:pPr>
            <w:r w:rsidRPr="004E438D">
              <w:t>Mixed field programmes</w:t>
            </w:r>
          </w:p>
        </w:tc>
        <w:tc>
          <w:tcPr>
            <w:tcW w:w="960" w:type="dxa"/>
            <w:tcBorders>
              <w:top w:val="nil"/>
              <w:left w:val="nil"/>
              <w:bottom w:val="single" w:sz="6" w:space="0" w:color="auto"/>
              <w:right w:val="nil"/>
            </w:tcBorders>
            <w:shd w:val="clear" w:color="auto" w:fill="auto"/>
            <w:noWrap/>
            <w:vAlign w:val="bottom"/>
            <w:hideMark/>
          </w:tcPr>
          <w:p w:rsidR="004E438D" w:rsidRPr="004E438D" w:rsidRDefault="004E438D" w:rsidP="004E438D">
            <w:pPr>
              <w:pStyle w:val="Tabletext"/>
              <w:jc w:val="right"/>
            </w:pPr>
            <w:r w:rsidRPr="004E438D">
              <w:t>330</w:t>
            </w:r>
          </w:p>
        </w:tc>
        <w:tc>
          <w:tcPr>
            <w:tcW w:w="960" w:type="dxa"/>
            <w:tcBorders>
              <w:top w:val="nil"/>
              <w:left w:val="nil"/>
              <w:bottom w:val="single" w:sz="6" w:space="0" w:color="auto"/>
              <w:right w:val="nil"/>
            </w:tcBorders>
            <w:shd w:val="clear" w:color="auto" w:fill="auto"/>
            <w:noWrap/>
            <w:vAlign w:val="bottom"/>
            <w:hideMark/>
          </w:tcPr>
          <w:p w:rsidR="004E438D" w:rsidRPr="004E438D" w:rsidRDefault="004E438D" w:rsidP="00A006ED">
            <w:pPr>
              <w:pStyle w:val="Tabletext"/>
              <w:jc w:val="right"/>
            </w:pPr>
            <w:r w:rsidRPr="004E438D">
              <w:t>4</w:t>
            </w:r>
            <w:r w:rsidR="00A006ED">
              <w:t xml:space="preserve"> </w:t>
            </w:r>
            <w:r w:rsidRPr="004E438D">
              <w:t>584</w:t>
            </w:r>
          </w:p>
        </w:tc>
        <w:tc>
          <w:tcPr>
            <w:tcW w:w="960" w:type="dxa"/>
            <w:tcBorders>
              <w:top w:val="nil"/>
              <w:left w:val="nil"/>
              <w:bottom w:val="single" w:sz="6" w:space="0" w:color="auto"/>
              <w:right w:val="nil"/>
            </w:tcBorders>
            <w:shd w:val="clear" w:color="auto" w:fill="auto"/>
            <w:noWrap/>
            <w:vAlign w:val="bottom"/>
            <w:hideMark/>
          </w:tcPr>
          <w:p w:rsidR="004E438D" w:rsidRPr="004E438D" w:rsidRDefault="004E438D" w:rsidP="00A006ED">
            <w:pPr>
              <w:pStyle w:val="Tabletext"/>
              <w:jc w:val="right"/>
            </w:pPr>
            <w:r w:rsidRPr="004E438D">
              <w:t>3</w:t>
            </w:r>
            <w:r w:rsidR="00A006ED">
              <w:t xml:space="preserve"> </w:t>
            </w:r>
            <w:r w:rsidRPr="004E438D">
              <w:t>590</w:t>
            </w:r>
          </w:p>
        </w:tc>
        <w:tc>
          <w:tcPr>
            <w:tcW w:w="960" w:type="dxa"/>
            <w:tcBorders>
              <w:top w:val="nil"/>
              <w:left w:val="nil"/>
              <w:bottom w:val="single" w:sz="6" w:space="0" w:color="auto"/>
              <w:right w:val="nil"/>
            </w:tcBorders>
            <w:shd w:val="clear" w:color="auto" w:fill="auto"/>
            <w:noWrap/>
            <w:vAlign w:val="bottom"/>
            <w:hideMark/>
          </w:tcPr>
          <w:p w:rsidR="004E438D" w:rsidRPr="004E438D" w:rsidRDefault="004E438D" w:rsidP="00A006ED">
            <w:pPr>
              <w:pStyle w:val="Tabletext"/>
              <w:jc w:val="right"/>
            </w:pPr>
            <w:r w:rsidRPr="004E438D">
              <w:t>7</w:t>
            </w:r>
            <w:r w:rsidR="00A006ED">
              <w:t xml:space="preserve"> </w:t>
            </w:r>
            <w:r w:rsidRPr="004E438D">
              <w:t>476</w:t>
            </w:r>
          </w:p>
        </w:tc>
      </w:tr>
      <w:tr w:rsidR="004E438D" w:rsidRPr="008D24D6" w:rsidTr="008D24D6">
        <w:trPr>
          <w:trHeight w:val="300"/>
        </w:trPr>
        <w:tc>
          <w:tcPr>
            <w:tcW w:w="3120" w:type="dxa"/>
            <w:tcBorders>
              <w:left w:val="nil"/>
              <w:right w:val="nil"/>
            </w:tcBorders>
            <w:shd w:val="clear" w:color="auto" w:fill="auto"/>
            <w:vAlign w:val="center"/>
            <w:hideMark/>
          </w:tcPr>
          <w:p w:rsidR="004E438D" w:rsidRPr="008D24D6" w:rsidRDefault="004E438D" w:rsidP="008D24D6">
            <w:pPr>
              <w:pStyle w:val="Tabletext"/>
              <w:rPr>
                <w:b/>
              </w:rPr>
            </w:pPr>
            <w:r w:rsidRPr="008D24D6">
              <w:rPr>
                <w:b/>
              </w:rPr>
              <w:t>Total**</w:t>
            </w:r>
          </w:p>
        </w:tc>
        <w:tc>
          <w:tcPr>
            <w:tcW w:w="960" w:type="dxa"/>
            <w:tcBorders>
              <w:left w:val="nil"/>
              <w:right w:val="nil"/>
            </w:tcBorders>
            <w:shd w:val="clear" w:color="auto" w:fill="auto"/>
            <w:noWrap/>
            <w:vAlign w:val="center"/>
            <w:hideMark/>
          </w:tcPr>
          <w:p w:rsidR="004E438D" w:rsidRPr="008D24D6" w:rsidRDefault="004E438D" w:rsidP="008D24D6">
            <w:pPr>
              <w:pStyle w:val="Tabletext"/>
              <w:jc w:val="right"/>
              <w:rPr>
                <w:b/>
              </w:rPr>
            </w:pPr>
            <w:r w:rsidRPr="008D24D6">
              <w:rPr>
                <w:b/>
              </w:rPr>
              <w:t>21</w:t>
            </w:r>
            <w:r w:rsidR="00A006ED" w:rsidRPr="008D24D6">
              <w:rPr>
                <w:b/>
              </w:rPr>
              <w:t xml:space="preserve"> </w:t>
            </w:r>
            <w:r w:rsidRPr="008D24D6">
              <w:rPr>
                <w:b/>
              </w:rPr>
              <w:t>060</w:t>
            </w:r>
          </w:p>
        </w:tc>
        <w:tc>
          <w:tcPr>
            <w:tcW w:w="960" w:type="dxa"/>
            <w:tcBorders>
              <w:left w:val="nil"/>
              <w:right w:val="nil"/>
            </w:tcBorders>
            <w:shd w:val="clear" w:color="auto" w:fill="auto"/>
            <w:noWrap/>
            <w:vAlign w:val="center"/>
            <w:hideMark/>
          </w:tcPr>
          <w:p w:rsidR="004E438D" w:rsidRPr="008D24D6" w:rsidRDefault="004E438D" w:rsidP="008D24D6">
            <w:pPr>
              <w:pStyle w:val="Tabletext"/>
              <w:jc w:val="right"/>
              <w:rPr>
                <w:b/>
              </w:rPr>
            </w:pPr>
            <w:r w:rsidRPr="008D24D6">
              <w:rPr>
                <w:b/>
              </w:rPr>
              <w:t>50</w:t>
            </w:r>
            <w:r w:rsidR="00A006ED" w:rsidRPr="008D24D6">
              <w:rPr>
                <w:b/>
              </w:rPr>
              <w:t xml:space="preserve"> </w:t>
            </w:r>
            <w:r w:rsidRPr="008D24D6">
              <w:rPr>
                <w:b/>
              </w:rPr>
              <w:t>156</w:t>
            </w:r>
          </w:p>
        </w:tc>
        <w:tc>
          <w:tcPr>
            <w:tcW w:w="960" w:type="dxa"/>
            <w:tcBorders>
              <w:left w:val="nil"/>
              <w:right w:val="nil"/>
            </w:tcBorders>
            <w:shd w:val="clear" w:color="auto" w:fill="auto"/>
            <w:noWrap/>
            <w:vAlign w:val="center"/>
            <w:hideMark/>
          </w:tcPr>
          <w:p w:rsidR="004E438D" w:rsidRPr="008D24D6" w:rsidRDefault="004E438D" w:rsidP="008D24D6">
            <w:pPr>
              <w:pStyle w:val="Tabletext"/>
              <w:jc w:val="right"/>
              <w:rPr>
                <w:b/>
              </w:rPr>
            </w:pPr>
            <w:r w:rsidRPr="008D24D6">
              <w:rPr>
                <w:b/>
              </w:rPr>
              <w:t>16</w:t>
            </w:r>
            <w:r w:rsidR="00A006ED" w:rsidRPr="008D24D6">
              <w:rPr>
                <w:b/>
              </w:rPr>
              <w:t xml:space="preserve"> </w:t>
            </w:r>
            <w:r w:rsidRPr="008D24D6">
              <w:rPr>
                <w:b/>
              </w:rPr>
              <w:t>620</w:t>
            </w:r>
          </w:p>
        </w:tc>
        <w:tc>
          <w:tcPr>
            <w:tcW w:w="960" w:type="dxa"/>
            <w:tcBorders>
              <w:left w:val="nil"/>
              <w:right w:val="nil"/>
            </w:tcBorders>
            <w:shd w:val="clear" w:color="auto" w:fill="auto"/>
            <w:noWrap/>
            <w:vAlign w:val="center"/>
            <w:hideMark/>
          </w:tcPr>
          <w:p w:rsidR="004E438D" w:rsidRPr="008D24D6" w:rsidRDefault="004E438D" w:rsidP="008D24D6">
            <w:pPr>
              <w:pStyle w:val="Tabletext"/>
              <w:jc w:val="right"/>
              <w:rPr>
                <w:b/>
              </w:rPr>
            </w:pPr>
            <w:r w:rsidRPr="008D24D6">
              <w:rPr>
                <w:b/>
              </w:rPr>
              <w:t>24</w:t>
            </w:r>
            <w:r w:rsidR="00A006ED" w:rsidRPr="008D24D6">
              <w:rPr>
                <w:b/>
              </w:rPr>
              <w:t xml:space="preserve"> </w:t>
            </w:r>
            <w:r w:rsidRPr="008D24D6">
              <w:rPr>
                <w:b/>
              </w:rPr>
              <w:t>625</w:t>
            </w:r>
          </w:p>
        </w:tc>
      </w:tr>
    </w:tbl>
    <w:p w:rsidR="004E438D" w:rsidRDefault="004E438D" w:rsidP="004E438D">
      <w:pPr>
        <w:pStyle w:val="Source"/>
        <w:rPr>
          <w:szCs w:val="16"/>
        </w:rPr>
      </w:pPr>
      <w:r w:rsidRPr="004E438D">
        <w:rPr>
          <w:szCs w:val="16"/>
        </w:rPr>
        <w:t xml:space="preserve">* </w:t>
      </w:r>
      <w:r w:rsidR="00E06F26" w:rsidRPr="004E438D">
        <w:rPr>
          <w:szCs w:val="16"/>
        </w:rPr>
        <w:t>Non-AQF</w:t>
      </w:r>
      <w:r w:rsidRPr="004E438D">
        <w:rPr>
          <w:szCs w:val="16"/>
        </w:rPr>
        <w:t xml:space="preserve"> qualifications</w:t>
      </w:r>
    </w:p>
    <w:p w:rsidR="00426232" w:rsidRDefault="00CE6563" w:rsidP="00684158">
      <w:pPr>
        <w:pStyle w:val="Source"/>
      </w:pPr>
      <w:r>
        <w:rPr>
          <w:szCs w:val="16"/>
        </w:rPr>
        <w:t>** Total for all fields of study</w:t>
      </w:r>
      <w:r w:rsidR="00426232">
        <w:t>.</w:t>
      </w:r>
    </w:p>
    <w:p w:rsidR="005645FE" w:rsidRDefault="00684158" w:rsidP="005645FE">
      <w:pPr>
        <w:pStyle w:val="Source"/>
      </w:pPr>
      <w:r w:rsidRPr="004E438D">
        <w:t>Source:</w:t>
      </w:r>
      <w:r w:rsidR="008D24D6">
        <w:t xml:space="preserve"> </w:t>
      </w:r>
      <w:r w:rsidR="005645FE">
        <w:t xml:space="preserve">NCVER National </w:t>
      </w:r>
      <w:r w:rsidR="008D24D6">
        <w:t xml:space="preserve">VET </w:t>
      </w:r>
      <w:r w:rsidR="005645FE">
        <w:t>Provider Collection (2009).</w:t>
      </w:r>
    </w:p>
    <w:p w:rsidR="00CE6563" w:rsidRDefault="007D5A37" w:rsidP="007417F1">
      <w:pPr>
        <w:pStyle w:val="Text"/>
      </w:pPr>
      <w:r>
        <w:t>The single largest area of activity is with students enrolled in a certificate III/IV course in management and commerce, followed by a certificate III/IV in education and then diploma in management and commerce. Management and commerce courses are potentially useful courses for students with university degrees who may be involved in the running of a business</w:t>
      </w:r>
      <w:r w:rsidR="002D4958">
        <w:t xml:space="preserve"> or in the public service</w:t>
      </w:r>
      <w:r>
        <w:t xml:space="preserve">. As mentioned previously, the certificate III/IV in the field of education may </w:t>
      </w:r>
      <w:r w:rsidR="00426232">
        <w:t>be associated with</w:t>
      </w:r>
      <w:r>
        <w:t xml:space="preserve"> the mandating of qualifications for VET practitioners. </w:t>
      </w:r>
    </w:p>
    <w:p w:rsidR="00B87D70" w:rsidRDefault="00B87D70" w:rsidP="007417F1">
      <w:pPr>
        <w:pStyle w:val="Text"/>
      </w:pPr>
      <w:r w:rsidRPr="00C4280C">
        <w:t xml:space="preserve">A study </w:t>
      </w:r>
      <w:r>
        <w:t xml:space="preserve">by Coates and Edwards (2009) which looked at further study activity of </w:t>
      </w:r>
      <w:r w:rsidRPr="001A6441">
        <w:t>university</w:t>
      </w:r>
      <w:r>
        <w:t xml:space="preserve"> students five</w:t>
      </w:r>
      <w:r w:rsidR="00426232">
        <w:t xml:space="preserve"> years post-</w:t>
      </w:r>
      <w:r>
        <w:t xml:space="preserve">graduation found that about 40% of students went on to further study and of those who did, about a half went </w:t>
      </w:r>
      <w:r w:rsidR="00426232">
        <w:t>on to further study at the post</w:t>
      </w:r>
      <w:r>
        <w:t xml:space="preserve">graduate level (see table </w:t>
      </w:r>
      <w:r w:rsidRPr="006A2AF0">
        <w:t>A</w:t>
      </w:r>
      <w:r w:rsidR="006A2AF0" w:rsidRPr="006A2AF0">
        <w:t>3</w:t>
      </w:r>
      <w:r w:rsidRPr="006A2AF0">
        <w:t xml:space="preserve"> in </w:t>
      </w:r>
      <w:r w:rsidR="006A2AF0" w:rsidRPr="006A2AF0">
        <w:t xml:space="preserve">the </w:t>
      </w:r>
      <w:r w:rsidRPr="006A2AF0">
        <w:t>appendix</w:t>
      </w:r>
      <w:r>
        <w:t>). About 5% of all graduates went on to VET studies.</w:t>
      </w:r>
      <w:r w:rsidR="00223971">
        <w:t xml:space="preserve"> </w:t>
      </w:r>
      <w:r w:rsidRPr="00E54ACD">
        <w:t xml:space="preserve">Table </w:t>
      </w:r>
      <w:r w:rsidRPr="006A2AF0">
        <w:t>A</w:t>
      </w:r>
      <w:r w:rsidR="006A2AF0" w:rsidRPr="006A2AF0">
        <w:t>4</w:t>
      </w:r>
      <w:r w:rsidRPr="006A2AF0">
        <w:t xml:space="preserve"> in </w:t>
      </w:r>
      <w:r w:rsidR="006A2AF0" w:rsidRPr="006A2AF0">
        <w:t xml:space="preserve">the </w:t>
      </w:r>
      <w:r w:rsidRPr="006A2AF0">
        <w:t xml:space="preserve">appendix </w:t>
      </w:r>
      <w:r>
        <w:t>gives further information by field of education and average overall grade. This table shows apparent differences by field of education. Relatively high proportions in the natural and</w:t>
      </w:r>
      <w:r w:rsidR="00426232">
        <w:t xml:space="preserve"> physical sciences go onto post</w:t>
      </w:r>
      <w:r>
        <w:t xml:space="preserve">graduate study. </w:t>
      </w:r>
      <w:r w:rsidR="00426232">
        <w:t>By</w:t>
      </w:r>
      <w:r>
        <w:t xml:space="preserve"> contrast, 18% of graduates in education with a lower average overall grade went on to VET within five years of graduating.</w:t>
      </w:r>
      <w:r w:rsidR="00223971">
        <w:t xml:space="preserve"> </w:t>
      </w:r>
      <w:r>
        <w:t>The reasons for this are not clear from the report. Participation in further education was similar for those with lower o</w:t>
      </w:r>
      <w:r w:rsidR="00295A80">
        <w:t>r higher average overall grade.</w:t>
      </w:r>
    </w:p>
    <w:p w:rsidR="00295A80" w:rsidRPr="00A4445B" w:rsidRDefault="00295A80" w:rsidP="007417F1">
      <w:pPr>
        <w:pStyle w:val="Text"/>
      </w:pPr>
      <w:r w:rsidRPr="00A4445B">
        <w:t>Finally, Karmel and Nguyen (</w:t>
      </w:r>
      <w:r w:rsidR="00210781" w:rsidRPr="00A4445B">
        <w:t>2007) show</w:t>
      </w:r>
      <w:r w:rsidRPr="00A4445B">
        <w:t xml:space="preserve"> that </w:t>
      </w:r>
      <w:r w:rsidR="00210781" w:rsidRPr="00A4445B">
        <w:t xml:space="preserve">completing a VET qualification is of benefit to some student groups, but not all. For those who attain a VET qualification but </w:t>
      </w:r>
      <w:r w:rsidR="00426232">
        <w:t xml:space="preserve">who </w:t>
      </w:r>
      <w:r w:rsidR="00210781" w:rsidRPr="00A4445B">
        <w:t>are already university graduates there is no wage premium</w:t>
      </w:r>
      <w:r w:rsidR="00674102" w:rsidRPr="00A4445B">
        <w:t>. In fact, the effect seems to be negative. However, it is possible that this is linked to their specific circumstances and</w:t>
      </w:r>
      <w:r w:rsidR="00515C22" w:rsidRPr="00A4445B">
        <w:t xml:space="preserve"> might be used by them to increase or open up career options</w:t>
      </w:r>
      <w:r w:rsidR="00163683" w:rsidRPr="00A4445B">
        <w:t xml:space="preserve"> because their earlier qualification has not turned out to be a particularly useful one for them.</w:t>
      </w:r>
    </w:p>
    <w:p w:rsidR="001D6BE3" w:rsidRDefault="001D6BE3" w:rsidP="001D6BE3">
      <w:pPr>
        <w:pStyle w:val="Heading2"/>
      </w:pPr>
      <w:bookmarkStart w:id="42" w:name="_Toc239134181"/>
      <w:bookmarkStart w:id="43" w:name="_Toc285533787"/>
      <w:r>
        <w:t>Summary of major pathways</w:t>
      </w:r>
      <w:bookmarkEnd w:id="42"/>
      <w:bookmarkEnd w:id="43"/>
    </w:p>
    <w:p w:rsidR="007417F1" w:rsidRPr="007417F1" w:rsidRDefault="007417F1" w:rsidP="007417F1">
      <w:pPr>
        <w:pStyle w:val="Text"/>
      </w:pPr>
      <w:r w:rsidRPr="007417F1">
        <w:t xml:space="preserve">In summary, this chapter highlights </w:t>
      </w:r>
      <w:r w:rsidR="00A155B0">
        <w:t>a couple of major points</w:t>
      </w:r>
      <w:r w:rsidRPr="007417F1">
        <w:t>. The first is the key pathways apparent in the data:</w:t>
      </w:r>
    </w:p>
    <w:p w:rsidR="00A155B0" w:rsidRDefault="00A155B0" w:rsidP="007417F1">
      <w:pPr>
        <w:pStyle w:val="Dotpoint1"/>
        <w:tabs>
          <w:tab w:val="num" w:pos="502"/>
        </w:tabs>
      </w:pPr>
      <w:r>
        <w:t>Quite substantial numbers of VE</w:t>
      </w:r>
      <w:r w:rsidR="00426232">
        <w:t>T graduates go on to university-</w:t>
      </w:r>
      <w:r>
        <w:t>level study. However, not all VET graduates go on to study at a higher level. A substantial proportion of students going on to further study, including at certificate III level and above, do so at the same or lower level.</w:t>
      </w:r>
      <w:r w:rsidR="002D4958">
        <w:t xml:space="preserve"> There may be very valid reasons for undertaking such qualifications and pathways.</w:t>
      </w:r>
    </w:p>
    <w:p w:rsidR="00A155B0" w:rsidRDefault="00A155B0" w:rsidP="007417F1">
      <w:pPr>
        <w:pStyle w:val="Dotpoint1"/>
        <w:tabs>
          <w:tab w:val="num" w:pos="502"/>
        </w:tabs>
      </w:pPr>
      <w:r>
        <w:t>Having said this, the main pathway to hig</w:t>
      </w:r>
      <w:r w:rsidR="00426232">
        <w:t>her education would seem to be Y</w:t>
      </w:r>
      <w:r>
        <w:t xml:space="preserve">ear 12 completion. </w:t>
      </w:r>
    </w:p>
    <w:p w:rsidR="007417F1" w:rsidRDefault="007417F1" w:rsidP="007417F1">
      <w:pPr>
        <w:pStyle w:val="Dotpoint1"/>
        <w:tabs>
          <w:tab w:val="num" w:pos="502"/>
        </w:tabs>
      </w:pPr>
      <w:r>
        <w:lastRenderedPageBreak/>
        <w:t>Substantial numbers of VET students already have VET qualifications. Main areas of activity are in management and commerce and society and culture</w:t>
      </w:r>
      <w:r w:rsidR="00A155B0">
        <w:t>, although there are also quite a large number in engineering and related technologies, particularly at certificate III/IV level</w:t>
      </w:r>
      <w:r>
        <w:t xml:space="preserve">. </w:t>
      </w:r>
    </w:p>
    <w:p w:rsidR="007417F1" w:rsidRDefault="00A155B0" w:rsidP="007417F1">
      <w:pPr>
        <w:pStyle w:val="Dotpoint1"/>
        <w:tabs>
          <w:tab w:val="num" w:pos="502"/>
        </w:tabs>
      </w:pPr>
      <w:r>
        <w:t xml:space="preserve">Substantial numbers of </w:t>
      </w:r>
      <w:r w:rsidR="007417F1">
        <w:t>VET students already had higher education qualifications. By field of education, the biggest numbers with higher education qualifications enrolled in VET qualifications were in management and commerce</w:t>
      </w:r>
      <w:r>
        <w:t>, society and culture, and</w:t>
      </w:r>
      <w:r w:rsidR="00426232">
        <w:t>—curiously—</w:t>
      </w:r>
      <w:r>
        <w:t>mixed field studies</w:t>
      </w:r>
    </w:p>
    <w:p w:rsidR="007417F1" w:rsidRDefault="007417F1" w:rsidP="007417F1">
      <w:pPr>
        <w:pStyle w:val="Text"/>
      </w:pPr>
      <w:r>
        <w:t>There are undoubtedly smaller but very significant pathways that remain hidden in this analysis.</w:t>
      </w:r>
    </w:p>
    <w:p w:rsidR="00C440D3" w:rsidRDefault="00D47602" w:rsidP="00C440D3">
      <w:pPr>
        <w:pStyle w:val="Text"/>
      </w:pPr>
      <w:r>
        <w:t>The other point to mention is that</w:t>
      </w:r>
      <w:r w:rsidR="007417F1" w:rsidRPr="00216EF6">
        <w:t xml:space="preserve"> we have limited information about many pathways. </w:t>
      </w:r>
      <w:r w:rsidR="007417F1" w:rsidRPr="006A2AF0">
        <w:t>Table A1</w:t>
      </w:r>
      <w:r w:rsidR="007417F1">
        <w:t xml:space="preserve"> in </w:t>
      </w:r>
      <w:r w:rsidR="006A2AF0">
        <w:t xml:space="preserve">the </w:t>
      </w:r>
      <w:r w:rsidR="007417F1" w:rsidRPr="006A2AF0">
        <w:t>appendix</w:t>
      </w:r>
      <w:r w:rsidR="007417F1">
        <w:t xml:space="preserve"> shows us that about </w:t>
      </w:r>
      <w:r w:rsidR="00D6181B">
        <w:t>90</w:t>
      </w:r>
      <w:r w:rsidR="007417F1" w:rsidRPr="00D6181B">
        <w:t>%</w:t>
      </w:r>
      <w:r w:rsidR="007417F1">
        <w:t xml:space="preserve"> of the possible training package qualifications are active in Australia. However, l</w:t>
      </w:r>
      <w:r w:rsidR="007417F1" w:rsidRPr="00216EF6">
        <w:t xml:space="preserve">ittle or no data are gathered about </w:t>
      </w:r>
      <w:r w:rsidR="007417F1">
        <w:t xml:space="preserve">the wide range of </w:t>
      </w:r>
      <w:r w:rsidR="007417F1" w:rsidRPr="00216EF6">
        <w:t>programs</w:t>
      </w:r>
      <w:r w:rsidR="007417F1">
        <w:t xml:space="preserve"> and pathways</w:t>
      </w:r>
      <w:r w:rsidR="007417F1" w:rsidRPr="00216EF6">
        <w:t xml:space="preserve"> offered by private providers, industry, suppliers and ot</w:t>
      </w:r>
      <w:r w:rsidR="007417F1">
        <w:t xml:space="preserve">her groups. </w:t>
      </w:r>
      <w:r w:rsidR="00E90921">
        <w:t xml:space="preserve">Having said this, there are systems and processes currently being put in place to collect a </w:t>
      </w:r>
      <w:r w:rsidR="006A2AF0">
        <w:t>data from</w:t>
      </w:r>
      <w:r w:rsidR="00E90921">
        <w:t xml:space="preserve"> a wider range of training providers. Over time, this should allow for a more comprehensive picture to emerge. </w:t>
      </w:r>
    </w:p>
    <w:p w:rsidR="006A2AF0" w:rsidRDefault="006A2AF0" w:rsidP="0034591D">
      <w:pPr>
        <w:pStyle w:val="Text"/>
      </w:pPr>
      <w:r>
        <w:br w:type="page"/>
      </w:r>
    </w:p>
    <w:p w:rsidR="001D6BE3" w:rsidRDefault="001579CA" w:rsidP="001D6BE3">
      <w:pPr>
        <w:pStyle w:val="Heading1"/>
      </w:pPr>
      <w:bookmarkStart w:id="44" w:name="_Toc239134183"/>
      <w:bookmarkStart w:id="45" w:name="_Toc285533788"/>
      <w:r>
        <w:lastRenderedPageBreak/>
        <w:br/>
      </w:r>
      <w:r>
        <w:br/>
      </w:r>
      <w:r w:rsidR="001D6BE3">
        <w:t>Effectiveness of the pathways</w:t>
      </w:r>
      <w:bookmarkEnd w:id="44"/>
      <w:bookmarkEnd w:id="45"/>
    </w:p>
    <w:p w:rsidR="001D6BE3" w:rsidRDefault="001D6BE3" w:rsidP="007417F1">
      <w:pPr>
        <w:pStyle w:val="Text"/>
      </w:pPr>
      <w:r>
        <w:t>The literature identifies a diverse range of factors which affect the extent to which pa</w:t>
      </w:r>
      <w:r w:rsidR="001579CA">
        <w:t xml:space="preserve">rticular pathways are taken up. </w:t>
      </w:r>
      <w:r w:rsidR="00426232">
        <w:t>Harris, Rainey and Sumner</w:t>
      </w:r>
      <w:r>
        <w:t xml:space="preserve"> (2006) found there are a range of reasons why particular pathways are not pursued. The barriers they identified include: finance issues; the location of institutions</w:t>
      </w:r>
      <w:r w:rsidRPr="00A0638A">
        <w:t xml:space="preserve"> </w:t>
      </w:r>
      <w:r>
        <w:t>and the availability of transport; and issues associated with juggling work, family and study. These are very basic issues which are cannot necessarily be readily overcome. Those study</w:t>
      </w:r>
      <w:r w:rsidR="00426232">
        <w:t>ing at universities have income-</w:t>
      </w:r>
      <w:r>
        <w:t>contingent loans. Such loans are not available for most VET courses and the relatively small fees charged for VET public places and the costs of tools and equipment may affect an individual</w:t>
      </w:r>
      <w:r w:rsidR="000D743E">
        <w:t>’</w:t>
      </w:r>
      <w:r>
        <w:t>s ability to take particular VET pathways. Many may also wish to study locally, and this necessarily restricts the range of options available to them.</w:t>
      </w:r>
    </w:p>
    <w:p w:rsidR="001D6BE3" w:rsidRDefault="00426232" w:rsidP="007417F1">
      <w:pPr>
        <w:pStyle w:val="Text"/>
      </w:pPr>
      <w:r>
        <w:t xml:space="preserve">Harris, Rainey and Sumner </w:t>
      </w:r>
      <w:r w:rsidR="001D6BE3">
        <w:t>(2006) also indentified a number of other issues</w:t>
      </w:r>
      <w:r w:rsidR="00861F13">
        <w:t>,</w:t>
      </w:r>
      <w:r w:rsidR="001D6BE3">
        <w:t xml:space="preserve"> including inadequate course or career information, the availability of credit transfer or </w:t>
      </w:r>
      <w:r w:rsidR="00861F13">
        <w:t>recognition of prior learning</w:t>
      </w:r>
      <w:r w:rsidR="001D6BE3">
        <w:t>, and a lack of confidence or findin</w:t>
      </w:r>
      <w:r w:rsidR="00861F13">
        <w:t xml:space="preserve">g the academic work difficult. </w:t>
      </w:r>
      <w:r w:rsidR="001D6BE3">
        <w:t>And there is the obv</w:t>
      </w:r>
      <w:r w:rsidR="00861F13">
        <w:t xml:space="preserve">ious reason of lack of places since </w:t>
      </w:r>
      <w:r w:rsidR="001D6BE3">
        <w:t>some VET courses fill up very quickly.</w:t>
      </w:r>
    </w:p>
    <w:p w:rsidR="001D6BE3" w:rsidRDefault="001D6BE3" w:rsidP="007417F1">
      <w:pPr>
        <w:pStyle w:val="Text"/>
      </w:pPr>
      <w:r>
        <w:t xml:space="preserve">Some of the issues noted above are of a personal nature and are thus difficult for governments to address. Others are of a more institutional nature </w:t>
      </w:r>
      <w:r w:rsidR="00861F13">
        <w:t>and</w:t>
      </w:r>
      <w:r>
        <w:t xml:space="preserve"> are the direct responsibility of government. The major factors of this type are:</w:t>
      </w:r>
    </w:p>
    <w:p w:rsidR="001D6BE3" w:rsidRDefault="001D6BE3" w:rsidP="001D6BE3">
      <w:pPr>
        <w:pStyle w:val="Dotpoint1"/>
        <w:tabs>
          <w:tab w:val="num" w:pos="502"/>
        </w:tabs>
      </w:pPr>
      <w:r>
        <w:t xml:space="preserve">the impact of profile and </w:t>
      </w:r>
      <w:r w:rsidR="000D743E">
        <w:t>‘</w:t>
      </w:r>
      <w:r>
        <w:t>targets</w:t>
      </w:r>
      <w:r w:rsidR="000D743E">
        <w:t>’</w:t>
      </w:r>
      <w:r>
        <w:t xml:space="preserve"> on the availability of particular pathways</w:t>
      </w:r>
    </w:p>
    <w:p w:rsidR="001D6BE3" w:rsidRDefault="001D6BE3" w:rsidP="001D6BE3">
      <w:pPr>
        <w:pStyle w:val="Dotpoint1"/>
        <w:tabs>
          <w:tab w:val="num" w:pos="502"/>
        </w:tabs>
      </w:pPr>
      <w:r>
        <w:t>the funding models used to support particular pathways</w:t>
      </w:r>
    </w:p>
    <w:p w:rsidR="001D6BE3" w:rsidRDefault="001D6BE3" w:rsidP="001D6BE3">
      <w:pPr>
        <w:pStyle w:val="Dotpoint1"/>
        <w:tabs>
          <w:tab w:val="num" w:pos="502"/>
        </w:tabs>
      </w:pPr>
      <w:r>
        <w:t>the quality and timeliness of careers and course advice</w:t>
      </w:r>
    </w:p>
    <w:p w:rsidR="001D6BE3" w:rsidRDefault="001D6BE3" w:rsidP="001D6BE3">
      <w:pPr>
        <w:pStyle w:val="Dotpoint1"/>
        <w:tabs>
          <w:tab w:val="num" w:pos="502"/>
        </w:tabs>
      </w:pPr>
      <w:r>
        <w:t>the availability of articulation arrangements and credit transfer</w:t>
      </w:r>
    </w:p>
    <w:p w:rsidR="001D6BE3" w:rsidRDefault="001D6BE3" w:rsidP="001D6BE3">
      <w:pPr>
        <w:pStyle w:val="Dotpoint1"/>
        <w:tabs>
          <w:tab w:val="num" w:pos="502"/>
        </w:tabs>
      </w:pPr>
      <w:proofErr w:type="gramStart"/>
      <w:r>
        <w:t>the</w:t>
      </w:r>
      <w:proofErr w:type="gramEnd"/>
      <w:r>
        <w:t xml:space="preserve"> recognition of prior learning.</w:t>
      </w:r>
    </w:p>
    <w:p w:rsidR="001D6BE3" w:rsidRDefault="001D6BE3" w:rsidP="007417F1">
      <w:pPr>
        <w:pStyle w:val="Text"/>
      </w:pPr>
      <w:r>
        <w:t>We spend a little time on each of these.</w:t>
      </w:r>
    </w:p>
    <w:p w:rsidR="001D6BE3" w:rsidRDefault="001D6BE3" w:rsidP="001D6BE3">
      <w:pPr>
        <w:pStyle w:val="Heading2"/>
      </w:pPr>
      <w:bookmarkStart w:id="46" w:name="_Toc238372956"/>
      <w:bookmarkStart w:id="47" w:name="_Toc239134184"/>
      <w:bookmarkStart w:id="48" w:name="_Toc285533789"/>
      <w:r>
        <w:t xml:space="preserve">The effects of demands, profile and </w:t>
      </w:r>
      <w:r w:rsidR="000D743E">
        <w:t>‘</w:t>
      </w:r>
      <w:r>
        <w:t>targets</w:t>
      </w:r>
      <w:r w:rsidR="000D743E">
        <w:t>’</w:t>
      </w:r>
      <w:bookmarkEnd w:id="46"/>
      <w:bookmarkEnd w:id="47"/>
      <w:bookmarkEnd w:id="48"/>
    </w:p>
    <w:p w:rsidR="001D6BE3" w:rsidRDefault="001D6BE3" w:rsidP="007417F1">
      <w:pPr>
        <w:pStyle w:val="Text"/>
      </w:pPr>
      <w:r>
        <w:t>The availability and use of pathways will be affected by state and national funding arrangements and targets. If the targets do not accord with student demand</w:t>
      </w:r>
      <w:r w:rsidR="00861F13">
        <w:t>,</w:t>
      </w:r>
      <w:r>
        <w:t xml:space="preserve"> then mismatches will occur. The interpretation of such mismatches can be contested. Those who favour the government setting targets argue that they reflect industry needs. By contrast, those who are sceptical about the value of centrally determined targets argue that students are better placed to determine what is of value to them. They also point to the loose link between training and destination occupations for the majori</w:t>
      </w:r>
      <w:r w:rsidR="00861F13">
        <w:t>ty of courses (see NCVER 2008b;</w:t>
      </w:r>
      <w:r>
        <w:t xml:space="preserve"> </w:t>
      </w:r>
      <w:r w:rsidR="00861F13">
        <w:t xml:space="preserve">Karmel, Mlotkowski &amp; </w:t>
      </w:r>
      <w:proofErr w:type="spellStart"/>
      <w:r w:rsidR="00861F13">
        <w:t>Awodeyi</w:t>
      </w:r>
      <w:proofErr w:type="spellEnd"/>
      <w:r w:rsidR="00861F13" w:rsidRPr="00534BF8">
        <w:t xml:space="preserve"> </w:t>
      </w:r>
      <w:r>
        <w:t xml:space="preserve">2008), reflecting the generic aspect of much vocational education and training. </w:t>
      </w:r>
    </w:p>
    <w:p w:rsidR="001D6BE3" w:rsidRDefault="001D6BE3" w:rsidP="007417F1">
      <w:pPr>
        <w:pStyle w:val="Text"/>
      </w:pPr>
      <w:r>
        <w:t xml:space="preserve">If mismatches are to be addressed, better data on student demand and unmet demand </w:t>
      </w:r>
      <w:r w:rsidR="00861F13">
        <w:t>are required—</w:t>
      </w:r>
      <w:r>
        <w:t>unless the view is that that student demand should drive provision of courses and pathways. In this case the emphasis would be on flexibility of providers and the provision of career information to students.</w:t>
      </w:r>
    </w:p>
    <w:p w:rsidR="001D6BE3" w:rsidRDefault="001D6BE3" w:rsidP="001D6BE3">
      <w:pPr>
        <w:pStyle w:val="Heading2"/>
      </w:pPr>
      <w:bookmarkStart w:id="49" w:name="_Toc238372957"/>
      <w:bookmarkStart w:id="50" w:name="_Toc239134185"/>
      <w:bookmarkStart w:id="51" w:name="_Toc285533790"/>
      <w:r>
        <w:lastRenderedPageBreak/>
        <w:t>Funding models</w:t>
      </w:r>
      <w:bookmarkEnd w:id="49"/>
      <w:bookmarkEnd w:id="50"/>
      <w:bookmarkEnd w:id="51"/>
    </w:p>
    <w:p w:rsidR="00D62A1C" w:rsidRPr="00D62A1C" w:rsidRDefault="001D6BE3" w:rsidP="00D62A1C">
      <w:pPr>
        <w:pStyle w:val="Text"/>
      </w:pPr>
      <w:r>
        <w:t xml:space="preserve">The funding models will affect what pathways are used. For example, Victoria </w:t>
      </w:r>
      <w:r w:rsidR="006A2AF0">
        <w:t>has implemented</w:t>
      </w:r>
      <w:r>
        <w:t xml:space="preserve"> a funding model </w:t>
      </w:r>
      <w:r w:rsidR="00861F13">
        <w:t xml:space="preserve">based on individual entitlement, which enables </w:t>
      </w:r>
      <w:r>
        <w:t>those seeking to enrol in qualifications of a higher level than ones they currently hold</w:t>
      </w:r>
      <w:r w:rsidR="00861F13">
        <w:t xml:space="preserve"> to do so</w:t>
      </w:r>
      <w:r>
        <w:t xml:space="preserve">. </w:t>
      </w:r>
      <w:r w:rsidR="00C85CE8">
        <w:t xml:space="preserve">The Council of Australian Governments </w:t>
      </w:r>
      <w:r w:rsidR="00861F13">
        <w:t xml:space="preserve">(COAG) </w:t>
      </w:r>
      <w:r w:rsidR="00C85CE8">
        <w:t xml:space="preserve">has also </w:t>
      </w:r>
      <w:r w:rsidR="00256B14">
        <w:t>undertaken a reform agenda aimed at</w:t>
      </w:r>
      <w:r w:rsidR="00861F13">
        <w:t>,</w:t>
      </w:r>
      <w:r w:rsidR="00256B14">
        <w:t xml:space="preserve"> amongst other things</w:t>
      </w:r>
      <w:r w:rsidR="00861F13">
        <w:t>,</w:t>
      </w:r>
      <w:r w:rsidR="00256B14">
        <w:t xml:space="preserve"> productivity and workforce participation. There ar</w:t>
      </w:r>
      <w:r w:rsidR="00861F13">
        <w:t xml:space="preserve">e three strands to the reform: </w:t>
      </w:r>
      <w:r w:rsidR="00256B14">
        <w:t>competition and regulation, human capital (including education and training) and the environment</w:t>
      </w:r>
      <w:r w:rsidR="00256B14" w:rsidRPr="001579CA">
        <w:t xml:space="preserve"> (</w:t>
      </w:r>
      <w:r w:rsidR="00861F13" w:rsidRPr="001579CA">
        <w:t>Productivity Commission</w:t>
      </w:r>
      <w:r w:rsidR="008B4F23" w:rsidRPr="001579CA">
        <w:t xml:space="preserve"> 2010</w:t>
      </w:r>
      <w:r w:rsidR="00256B14" w:rsidRPr="001579CA">
        <w:t>).</w:t>
      </w:r>
      <w:r w:rsidR="00256B14">
        <w:t xml:space="preserve"> </w:t>
      </w:r>
      <w:r w:rsidR="00D62A1C" w:rsidRPr="003C46D5">
        <w:t>COAG</w:t>
      </w:r>
      <w:r w:rsidR="000D743E">
        <w:t>’</w:t>
      </w:r>
      <w:r w:rsidR="00D62A1C" w:rsidRPr="003C46D5">
        <w:t>s National Education Agreement (2008) further puts forward education targets for young</w:t>
      </w:r>
      <w:r w:rsidR="00223971">
        <w:t xml:space="preserve"> people. These include lifting Y</w:t>
      </w:r>
      <w:r w:rsidR="00D62A1C" w:rsidRPr="003C46D5">
        <w:t>ear 12 or equivalent attainment rate to 90% b</w:t>
      </w:r>
      <w:r w:rsidR="00223971">
        <w:t>y 2020 and halving the gap for I</w:t>
      </w:r>
      <w:r w:rsidR="00D62A1C" w:rsidRPr="003C46D5">
        <w:t>ndigenous students across various domains. These reforms have significant implications for funding arrangements</w:t>
      </w:r>
      <w:r w:rsidR="00D62A1C" w:rsidRPr="00D62A1C">
        <w:t xml:space="preserve"> </w:t>
      </w:r>
      <w:proofErr w:type="gramStart"/>
      <w:r w:rsidR="00D62A1C" w:rsidRPr="003C46D5">
        <w:t>The</w:t>
      </w:r>
      <w:proofErr w:type="gramEnd"/>
      <w:r w:rsidR="00D62A1C" w:rsidRPr="003C46D5">
        <w:t xml:space="preserve"> national agreement for skills an</w:t>
      </w:r>
      <w:r w:rsidR="00945D47">
        <w:t>d workforce development</w:t>
      </w:r>
      <w:r w:rsidR="00D62A1C">
        <w:t xml:space="preserve"> has as one of its objectives that a</w:t>
      </w:r>
      <w:r w:rsidR="00223971">
        <w:t>ll working-age</w:t>
      </w:r>
      <w:r w:rsidR="00D62A1C" w:rsidRPr="003C46D5">
        <w:t xml:space="preserve"> Australians </w:t>
      </w:r>
      <w:r w:rsidR="00D62A1C">
        <w:t xml:space="preserve">will </w:t>
      </w:r>
      <w:r w:rsidR="00D62A1C" w:rsidRPr="003C46D5">
        <w:t>have the opportunity to develop the skills and qualifications needed, including through a responsive training system, to enable them to be effective participants in and contributors to the modern labour market</w:t>
      </w:r>
      <w:r w:rsidR="00D62A1C" w:rsidRPr="00D62A1C">
        <w:t>.</w:t>
      </w:r>
      <w:r w:rsidR="00223971">
        <w:t xml:space="preserve"> </w:t>
      </w:r>
      <w:r w:rsidR="00D62A1C" w:rsidRPr="00D62A1C">
        <w:t>In particular, COAG agreed to the rapid implementation of a Compact with</w:t>
      </w:r>
      <w:r w:rsidR="00D62A1C">
        <w:t xml:space="preserve"> Young Australians</w:t>
      </w:r>
      <w:r w:rsidR="00D62A1C" w:rsidRPr="00D62A1C">
        <w:t xml:space="preserve">, including that: </w:t>
      </w:r>
    </w:p>
    <w:p w:rsidR="00D62A1C" w:rsidRPr="00D62A1C" w:rsidRDefault="00223971" w:rsidP="00D62A1C">
      <w:pPr>
        <w:pStyle w:val="Dotpoint1"/>
      </w:pPr>
      <w:r>
        <w:t>Young people aged 15–</w:t>
      </w:r>
      <w:r w:rsidR="00D62A1C" w:rsidRPr="00D62A1C">
        <w:t>19 years will have an entitlement to an education or training place for any government-subsidised qualification, subject to admission requiremen</w:t>
      </w:r>
      <w:r>
        <w:t>ts and course availability.</w:t>
      </w:r>
    </w:p>
    <w:p w:rsidR="006D6986" w:rsidRPr="006D6986" w:rsidRDefault="00223971" w:rsidP="006D6986">
      <w:pPr>
        <w:pStyle w:val="Dotpoint1"/>
      </w:pPr>
      <w:r>
        <w:t>Young people aged 20–</w:t>
      </w:r>
      <w:r w:rsidR="00D62A1C" w:rsidRPr="00D62A1C">
        <w:t>24 years will have an entitlement to an education or training place for any government-subsidised qualification which would result in the individual attaining a higher qualification, subject to admission requirements and course availability</w:t>
      </w:r>
      <w:r w:rsidR="001579CA">
        <w:t xml:space="preserve"> (COAG 2009).</w:t>
      </w:r>
    </w:p>
    <w:p w:rsidR="001D6BE3" w:rsidRDefault="001D6BE3" w:rsidP="006D6986">
      <w:pPr>
        <w:pStyle w:val="Text"/>
      </w:pPr>
      <w:r>
        <w:t>Th</w:t>
      </w:r>
      <w:r w:rsidR="00C85CE8">
        <w:t xml:space="preserve">ese </w:t>
      </w:r>
      <w:r w:rsidR="006D6986">
        <w:t xml:space="preserve">latter </w:t>
      </w:r>
      <w:r w:rsidR="00C85CE8">
        <w:t>approaches</w:t>
      </w:r>
      <w:r w:rsidR="00893303">
        <w:t xml:space="preserve"> support </w:t>
      </w:r>
      <w:proofErr w:type="spellStart"/>
      <w:r w:rsidR="00893303">
        <w:t>up</w:t>
      </w:r>
      <w:r>
        <w:t>skilling</w:t>
      </w:r>
      <w:proofErr w:type="spellEnd"/>
      <w:r>
        <w:t xml:space="preserve"> at, perhaps, the expense of skill broadening. Another issue is the level of funding. For example, if the pathway programs concern equity groups, funding support may not be adequate to achieve satisfactory outcomes. An alternative approach would be to have additional funding available for people from particular groups.</w:t>
      </w:r>
    </w:p>
    <w:p w:rsidR="001D6BE3" w:rsidRDefault="001D6BE3" w:rsidP="007417F1">
      <w:pPr>
        <w:pStyle w:val="Text"/>
      </w:pPr>
      <w:r>
        <w:t>A critical issue is</w:t>
      </w:r>
      <w:r w:rsidRPr="008C01AE">
        <w:t xml:space="preserve"> who pays</w:t>
      </w:r>
      <w:r w:rsidR="00893303">
        <w:t>—</w:t>
      </w:r>
      <w:r w:rsidRPr="008C01AE">
        <w:t>government, individuals or employers</w:t>
      </w:r>
      <w:r>
        <w:t xml:space="preserve">? Considerations are </w:t>
      </w:r>
      <w:r w:rsidRPr="008C01AE">
        <w:t xml:space="preserve">ability to pay and </w:t>
      </w:r>
      <w:r>
        <w:t>who benefits.</w:t>
      </w:r>
      <w:r w:rsidRPr="008C01AE">
        <w:t xml:space="preserve"> </w:t>
      </w:r>
      <w:r>
        <w:t>If the individual largely benefits</w:t>
      </w:r>
      <w:r w:rsidR="00893303">
        <w:t>,</w:t>
      </w:r>
      <w:r>
        <w:t xml:space="preserve"> then it would appear to be reasonable for the individual to pay a fair proportion of the cost. If it is the employer who benefits</w:t>
      </w:r>
      <w:r w:rsidR="00893303">
        <w:t>,</w:t>
      </w:r>
      <w:r>
        <w:t xml:space="preserve"> then it would be logical for the employer to bear most of the cost. We also need to be careful about conflicting incentives. For example, training </w:t>
      </w:r>
      <w:r w:rsidRPr="008C01AE">
        <w:t xml:space="preserve">incentives to employers will </w:t>
      </w:r>
      <w:r>
        <w:t>support training that benefits the employer and such incentives could perversely interact with entitlements if employers dictate to employees what training should be undertaken.</w:t>
      </w:r>
      <w:r w:rsidRPr="003D2AAA">
        <w:t xml:space="preserve"> </w:t>
      </w:r>
    </w:p>
    <w:p w:rsidR="001D6BE3" w:rsidRDefault="001D6BE3" w:rsidP="007417F1">
      <w:pPr>
        <w:pStyle w:val="Text"/>
      </w:pPr>
      <w:r w:rsidRPr="003D2AAA">
        <w:t>In terms of individual investment in training</w:t>
      </w:r>
      <w:r w:rsidR="00893303">
        <w:t>,</w:t>
      </w:r>
      <w:r>
        <w:t xml:space="preserve"> u</w:t>
      </w:r>
      <w:r w:rsidRPr="003D2AAA">
        <w:t>niversity graduates are more likely than other young people to secure full-time employment and to have higher status jobs and higher earnings</w:t>
      </w:r>
      <w:r>
        <w:t xml:space="preserve"> (McMillan 2009). </w:t>
      </w:r>
      <w:r w:rsidRPr="003D2AAA">
        <w:t>Long</w:t>
      </w:r>
      <w:r>
        <w:t xml:space="preserve"> and Shah (2008</w:t>
      </w:r>
      <w:r w:rsidRPr="008C01AE">
        <w:t xml:space="preserve">) have shown that </w:t>
      </w:r>
      <w:r w:rsidRPr="008C01AE">
        <w:rPr>
          <w:rStyle w:val="Emphasis"/>
          <w:i w:val="0"/>
          <w:iCs w:val="0"/>
        </w:rPr>
        <w:t>rates of return to study in higher-level VET courses mostly provide students with a better-than-adequate incentive to enrol</w:t>
      </w:r>
      <w:r w:rsidRPr="008C01AE">
        <w:t>. They also suggest that returns for lower</w:t>
      </w:r>
      <w:r w:rsidR="008D24D6">
        <w:t>-</w:t>
      </w:r>
      <w:r w:rsidRPr="008C01AE">
        <w:t>level cour</w:t>
      </w:r>
      <w:r w:rsidR="00893303">
        <w:t>ses (at c</w:t>
      </w:r>
      <w:r w:rsidRPr="008C01AE">
        <w:t>ert</w:t>
      </w:r>
      <w:r w:rsidR="00893303">
        <w:t>ificate</w:t>
      </w:r>
      <w:r w:rsidRPr="008C01AE">
        <w:t xml:space="preserve"> I and II levels</w:t>
      </w:r>
      <w:r>
        <w:t>)</w:t>
      </w:r>
      <w:r w:rsidRPr="008C01AE">
        <w:t xml:space="preserve"> are lower and more variable</w:t>
      </w:r>
      <w:r>
        <w:t>.</w:t>
      </w:r>
      <w:r w:rsidRPr="00A042B6">
        <w:t xml:space="preserve"> Long and Shah</w:t>
      </w:r>
      <w:r>
        <w:t xml:space="preserve"> also</w:t>
      </w:r>
      <w:r w:rsidRPr="008C01AE">
        <w:t xml:space="preserve"> </w:t>
      </w:r>
      <w:r w:rsidRPr="008C01AE">
        <w:rPr>
          <w:rStyle w:val="Emphasis"/>
          <w:i w:val="0"/>
          <w:iCs w:val="0"/>
        </w:rPr>
        <w:t>show that the rates of return are mostly slightly higher for those whose highest level of schooling is Year 10 rather than Year 12</w:t>
      </w:r>
      <w:r w:rsidRPr="008C01AE">
        <w:t>, which points to the value of VET as a pathway for pe</w:t>
      </w:r>
      <w:r w:rsidR="008D24D6">
        <w:t>ople</w:t>
      </w:r>
      <w:r w:rsidR="00893303">
        <w:t>—</w:t>
      </w:r>
      <w:r>
        <w:t>especially</w:t>
      </w:r>
      <w:r w:rsidRPr="008C01AE">
        <w:t xml:space="preserve"> females</w:t>
      </w:r>
      <w:r w:rsidR="00893303">
        <w:t>—</w:t>
      </w:r>
      <w:r w:rsidRPr="008C01AE">
        <w:t>who do not complete their schooling.</w:t>
      </w:r>
      <w:r>
        <w:t xml:space="preserve"> </w:t>
      </w:r>
    </w:p>
    <w:p w:rsidR="001D6BE3" w:rsidRPr="008C01AE" w:rsidRDefault="001D6BE3" w:rsidP="001D6BE3">
      <w:pPr>
        <w:pStyle w:val="Heading2"/>
      </w:pPr>
      <w:bookmarkStart w:id="52" w:name="_Toc239134186"/>
      <w:bookmarkStart w:id="53" w:name="_Toc285533791"/>
      <w:bookmarkStart w:id="54" w:name="_Toc238372958"/>
      <w:r>
        <w:t>The quality of advice</w:t>
      </w:r>
      <w:bookmarkEnd w:id="52"/>
      <w:bookmarkEnd w:id="53"/>
      <w:r>
        <w:t xml:space="preserve"> </w:t>
      </w:r>
      <w:bookmarkEnd w:id="54"/>
    </w:p>
    <w:p w:rsidR="001D6BE3" w:rsidRDefault="001D6BE3" w:rsidP="007417F1">
      <w:pPr>
        <w:pStyle w:val="Text"/>
      </w:pPr>
      <w:r>
        <w:t>As we have already said, people with particular demographic characteristics tend to pursue particular pathways. T</w:t>
      </w:r>
      <w:r w:rsidRPr="001C66EB">
        <w:t xml:space="preserve">he quality and value of career </w:t>
      </w:r>
      <w:r>
        <w:t xml:space="preserve">and other </w:t>
      </w:r>
      <w:r w:rsidRPr="001C66EB">
        <w:t>guidance will</w:t>
      </w:r>
      <w:r>
        <w:t xml:space="preserve"> also</w:t>
      </w:r>
      <w:r w:rsidRPr="001C66EB">
        <w:t xml:space="preserve"> affect th</w:t>
      </w:r>
      <w:r w:rsidR="00893303">
        <w:t>e pathways taken. Rainey et al.</w:t>
      </w:r>
      <w:r>
        <w:t xml:space="preserve"> </w:t>
      </w:r>
      <w:r w:rsidR="00893303">
        <w:t>(</w:t>
      </w:r>
      <w:r>
        <w:t>2008</w:t>
      </w:r>
      <w:r w:rsidR="00893303">
        <w:t>)</w:t>
      </w:r>
      <w:r w:rsidRPr="001C66EB">
        <w:t xml:space="preserve"> suggest that </w:t>
      </w:r>
      <w:r>
        <w:t xml:space="preserve">career service providers in </w:t>
      </w:r>
      <w:r w:rsidR="00893303">
        <w:t>technical and further education (</w:t>
      </w:r>
      <w:r>
        <w:t>TAFE</w:t>
      </w:r>
      <w:r w:rsidR="00893303">
        <w:t>)</w:t>
      </w:r>
      <w:r w:rsidRPr="001C66EB">
        <w:t xml:space="preserve"> institutes, universities and government agencies believe</w:t>
      </w:r>
      <w:r>
        <w:t xml:space="preserve"> that</w:t>
      </w:r>
      <w:r w:rsidRPr="001C66EB">
        <w:t xml:space="preserve"> they are most </w:t>
      </w:r>
      <w:r w:rsidRPr="001C66EB">
        <w:lastRenderedPageBreak/>
        <w:t>effective in helping young people to explore their options for work and further learning.</w:t>
      </w:r>
      <w:r>
        <w:t xml:space="preserve"> On the other hand</w:t>
      </w:r>
      <w:r w:rsidR="00893303">
        <w:t>, Harris, Rainey and Sumner</w:t>
      </w:r>
      <w:r w:rsidRPr="001C66EB">
        <w:t xml:space="preserve"> (2006) show that only a small proportion of eligible TAFE and university students are acces</w:t>
      </w:r>
      <w:r>
        <w:t>sing available career services. Perhaps the</w:t>
      </w:r>
      <w:r w:rsidR="00E06F26">
        <w:t xml:space="preserve"> careers advice fraternity over</w:t>
      </w:r>
      <w:r>
        <w:t>state their importance.</w:t>
      </w:r>
    </w:p>
    <w:p w:rsidR="001D6BE3" w:rsidRDefault="001D6BE3" w:rsidP="007417F1">
      <w:pPr>
        <w:pStyle w:val="Text"/>
      </w:pPr>
      <w:r w:rsidRPr="001C66EB">
        <w:t>Career providers need to present services in a way that is likely to enhance their take-up by young people; they also need to help young people to make the best use of available services and pathways</w:t>
      </w:r>
      <w:r>
        <w:t xml:space="preserve"> (Rainey et al</w:t>
      </w:r>
      <w:r w:rsidR="00CF7238">
        <w:t>.</w:t>
      </w:r>
      <w:r>
        <w:t xml:space="preserve"> 2008)</w:t>
      </w:r>
      <w:r w:rsidRPr="001C66EB">
        <w:t>.</w:t>
      </w:r>
    </w:p>
    <w:p w:rsidR="001D6BE3" w:rsidRDefault="001D6BE3" w:rsidP="007417F1">
      <w:pPr>
        <w:pStyle w:val="Text"/>
      </w:pPr>
      <w:r>
        <w:t xml:space="preserve">A final element is how </w:t>
      </w:r>
      <w:r w:rsidR="00CF7238">
        <w:t>relevant</w:t>
      </w:r>
      <w:r>
        <w:t xml:space="preserve"> the advice people receive is. The issue is whether the advice is actually tailored to their aspirations, achievements and abilities at that time, or whether the advice is restricted to the range of pathways that the advisor is familiar with or may serve the interests of others more.</w:t>
      </w:r>
    </w:p>
    <w:p w:rsidR="001D6BE3" w:rsidRPr="002E03F3" w:rsidRDefault="001D6BE3" w:rsidP="001D6BE3">
      <w:pPr>
        <w:pStyle w:val="Heading2"/>
      </w:pPr>
      <w:bookmarkStart w:id="55" w:name="_Toc239134187"/>
      <w:bookmarkStart w:id="56" w:name="_Toc285533792"/>
      <w:r>
        <w:t>Articulation and credit transfer and RPL</w:t>
      </w:r>
      <w:bookmarkEnd w:id="55"/>
      <w:bookmarkEnd w:id="56"/>
    </w:p>
    <w:p w:rsidR="001D6BE3" w:rsidRDefault="001D6BE3" w:rsidP="007417F1">
      <w:pPr>
        <w:pStyle w:val="Text"/>
      </w:pPr>
      <w:r w:rsidRPr="003D4830">
        <w:t xml:space="preserve">Articulation is focused on ensuring </w:t>
      </w:r>
      <w:r w:rsidR="00CF7238">
        <w:t xml:space="preserve">that </w:t>
      </w:r>
      <w:r w:rsidRPr="003D4830">
        <w:t>an individual can progress through qualifications</w:t>
      </w:r>
      <w:r>
        <w:t xml:space="preserve"> within or across sectors. Discussion of articulation usually focuses on qualification</w:t>
      </w:r>
      <w:r w:rsidR="003E46DD">
        <w:t>s</w:t>
      </w:r>
      <w:r>
        <w:t xml:space="preserve"> that are related to each other in some respect. Articulation may or may not involve the granting of credit.</w:t>
      </w:r>
    </w:p>
    <w:p w:rsidR="001D6BE3" w:rsidRDefault="000D743E" w:rsidP="007417F1">
      <w:pPr>
        <w:pStyle w:val="Text"/>
      </w:pPr>
      <w:r>
        <w:t>‘</w:t>
      </w:r>
      <w:r w:rsidR="001D6BE3">
        <w:t>C</w:t>
      </w:r>
      <w:r w:rsidR="001D6BE3" w:rsidRPr="00853A13">
        <w:t>redit transfer</w:t>
      </w:r>
      <w:r>
        <w:t>’</w:t>
      </w:r>
      <w:r w:rsidR="001D6BE3" w:rsidRPr="00853A13">
        <w:t xml:space="preserve"> refers specifically to the granting of exemption, status or advanced standing in a course on the basis of relevant previous or concurrent formal studies. Credit may be granted in the form of block credit</w:t>
      </w:r>
      <w:r w:rsidR="001D6BE3">
        <w:rPr>
          <w:rStyle w:val="FootnoteReference"/>
        </w:rPr>
        <w:footnoteReference w:id="1"/>
      </w:r>
      <w:r w:rsidR="001D6BE3" w:rsidRPr="00853A13">
        <w:t xml:space="preserve"> (for a stage of a course), specified credit (for nominated units), or unspecified credit (for nominated credit points applied to different units for different students).</w:t>
      </w:r>
      <w:r w:rsidR="001D6BE3">
        <w:t xml:space="preserve"> </w:t>
      </w:r>
    </w:p>
    <w:p w:rsidR="001D6BE3" w:rsidRDefault="001D6BE3" w:rsidP="007417F1">
      <w:pPr>
        <w:pStyle w:val="Text"/>
      </w:pPr>
      <w:r>
        <w:t xml:space="preserve">Credit is usually only formally granted after admission, but individuals may </w:t>
      </w:r>
      <w:r w:rsidR="000D743E">
        <w:t>‘</w:t>
      </w:r>
      <w:r>
        <w:t>shop</w:t>
      </w:r>
      <w:r w:rsidR="000D743E">
        <w:t>’</w:t>
      </w:r>
      <w:r>
        <w:t xml:space="preserve"> </w:t>
      </w:r>
      <w:r w:rsidR="00CF7238">
        <w:t xml:space="preserve">across </w:t>
      </w:r>
      <w:r>
        <w:t>institutions for the best deal</w:t>
      </w:r>
      <w:r w:rsidR="00CF7238">
        <w:t>,</w:t>
      </w:r>
      <w:r>
        <w:t xml:space="preserve"> as the amount of credit granted for the same award may vary between institutions at present. </w:t>
      </w:r>
    </w:p>
    <w:p w:rsidR="001D6BE3" w:rsidRDefault="001D6BE3" w:rsidP="007417F1">
      <w:pPr>
        <w:pStyle w:val="Text"/>
      </w:pPr>
      <w:r w:rsidRPr="00971DD4">
        <w:t>Within the VET sector</w:t>
      </w:r>
      <w:r w:rsidR="008D24D6">
        <w:t>,</w:t>
      </w:r>
      <w:r w:rsidRPr="00971DD4">
        <w:t xml:space="preserve"> articulation arrangements, known as National Recognition, are under the auspices of the Australian Quality Training Framework.</w:t>
      </w:r>
      <w:r>
        <w:t xml:space="preserve"> These arrangements require</w:t>
      </w:r>
      <w:r w:rsidRPr="00971DD4">
        <w:t xml:space="preserve"> that all </w:t>
      </w:r>
      <w:r w:rsidR="00CF7238" w:rsidRPr="00971DD4">
        <w:t xml:space="preserve">registered training organisations </w:t>
      </w:r>
      <w:r w:rsidRPr="00971DD4">
        <w:t xml:space="preserve">(RTOs) recognise a qualification or Statement of Attainment issued by another </w:t>
      </w:r>
      <w:r w:rsidR="00CF7238">
        <w:t>registered training organisation</w:t>
      </w:r>
      <w:r w:rsidRPr="00971DD4">
        <w:t xml:space="preserve">. </w:t>
      </w:r>
      <w:r>
        <w:t xml:space="preserve">The </w:t>
      </w:r>
      <w:r w:rsidRPr="00971DD4">
        <w:t>achiev</w:t>
      </w:r>
      <w:r>
        <w:t xml:space="preserve">ement </w:t>
      </w:r>
      <w:r w:rsidRPr="00971DD4">
        <w:t xml:space="preserve">should be recognised </w:t>
      </w:r>
      <w:r>
        <w:t>if it forms part of the new qualification.</w:t>
      </w:r>
    </w:p>
    <w:p w:rsidR="001D6BE3" w:rsidRDefault="001D6BE3" w:rsidP="007417F1">
      <w:pPr>
        <w:pStyle w:val="Text"/>
        <w:rPr>
          <w:szCs w:val="22"/>
        </w:rPr>
      </w:pPr>
      <w:r w:rsidRPr="00971DD4">
        <w:t>However, providers in both the VET and higher</w:t>
      </w:r>
      <w:r w:rsidRPr="003D4830">
        <w:t xml:space="preserve"> education sectors are responsible for meeting the outcomes required of each qualification</w:t>
      </w:r>
      <w:r>
        <w:t>, often within</w:t>
      </w:r>
      <w:r w:rsidRPr="003D4830">
        <w:t xml:space="preserve"> parameters s</w:t>
      </w:r>
      <w:r>
        <w:t>et by external agencies. A</w:t>
      </w:r>
      <w:r w:rsidRPr="003D4830">
        <w:t>n effective articulation policy and supporting arrangements must work by supporting individuals</w:t>
      </w:r>
      <w:r w:rsidR="000D743E">
        <w:t>’</w:t>
      </w:r>
      <w:r w:rsidRPr="003D4830">
        <w:t xml:space="preserve"> aspirations and by reducing to a minimum any unnecessary duplication</w:t>
      </w:r>
      <w:r>
        <w:t>.</w:t>
      </w:r>
      <w:r w:rsidRPr="003D4830">
        <w:t xml:space="preserve"> At the same time the process needs to ensure the integrity of</w:t>
      </w:r>
      <w:r>
        <w:t xml:space="preserve"> the particular awards provided</w:t>
      </w:r>
      <w:r w:rsidRPr="003D4830">
        <w:t>.</w:t>
      </w:r>
    </w:p>
    <w:p w:rsidR="001D6BE3" w:rsidRDefault="001D6BE3" w:rsidP="007417F1">
      <w:pPr>
        <w:pStyle w:val="Text"/>
      </w:pPr>
      <w:r w:rsidRPr="00BF1AF4">
        <w:t>Nevertheless, the tak</w:t>
      </w:r>
      <w:r w:rsidR="00CF7238">
        <w:t>e-</w:t>
      </w:r>
      <w:r w:rsidRPr="00BF1AF4">
        <w:t>up and us</w:t>
      </w:r>
      <w:r>
        <w:t xml:space="preserve">e of articulation arrangements </w:t>
      </w:r>
      <w:r w:rsidR="00CF7238">
        <w:t>is</w:t>
      </w:r>
      <w:r w:rsidRPr="00BF1AF4">
        <w:t xml:space="preserve"> affected when institutions are mistrustful of the quality of outcomes of prior programs of</w:t>
      </w:r>
      <w:r>
        <w:t xml:space="preserve"> study. This is particularly so when an individual is trying to move between sectors. VET providers may mistrust the quality of what has been done by schools and, likewise, higher education with VET.</w:t>
      </w:r>
      <w:r w:rsidRPr="002E03F3">
        <w:rPr>
          <w:rFonts w:ascii="BookAntiqua" w:hAnsi="BookAntiqua" w:cs="BookAntiqua"/>
        </w:rPr>
        <w:t xml:space="preserve"> </w:t>
      </w:r>
      <w:r w:rsidRPr="004566EB">
        <w:t>In addition</w:t>
      </w:r>
      <w:r w:rsidR="00CF7238">
        <w:t>,</w:t>
      </w:r>
      <w:r w:rsidRPr="004566EB">
        <w:t xml:space="preserve"> universities have been more receptive to TAFE graduates, treating private VET gra</w:t>
      </w:r>
      <w:r>
        <w:t>duates less favourably (Phillips KPA 2009)</w:t>
      </w:r>
      <w:r w:rsidR="00CF7238">
        <w:t>.</w:t>
      </w:r>
      <w:r>
        <w:rPr>
          <w:rStyle w:val="FootnoteReference"/>
        </w:rPr>
        <w:footnoteReference w:id="2"/>
      </w:r>
      <w:r w:rsidRPr="004566EB">
        <w:t xml:space="preserve"> At</w:t>
      </w:r>
      <w:r>
        <w:t xml:space="preserve"> the root of much of this distrust is a lack of knowledge about what other providers do and how well they do it. The key to overcoming this is the development of </w:t>
      </w:r>
      <w:r>
        <w:lastRenderedPageBreak/>
        <w:t xml:space="preserve">sustained relationships, possibly even including collaboration in course delivery </w:t>
      </w:r>
      <w:r w:rsidRPr="00AB1CCC">
        <w:t xml:space="preserve">(Cram </w:t>
      </w:r>
      <w:r w:rsidR="00CF7238">
        <w:t>&amp;</w:t>
      </w:r>
      <w:r w:rsidRPr="00AB1CCC">
        <w:t xml:space="preserve"> Watson 2008).</w:t>
      </w:r>
      <w:r>
        <w:t xml:space="preserve"> The development of joint or nested qualifications is a way forward.</w:t>
      </w:r>
    </w:p>
    <w:p w:rsidR="001D6BE3" w:rsidRDefault="001D6BE3" w:rsidP="007417F1">
      <w:pPr>
        <w:pStyle w:val="Text"/>
        <w:rPr>
          <w:szCs w:val="22"/>
        </w:rPr>
      </w:pPr>
      <w:r>
        <w:rPr>
          <w:szCs w:val="22"/>
        </w:rPr>
        <w:t xml:space="preserve">There are also competing educational philosophies. </w:t>
      </w:r>
      <w:r>
        <w:t xml:space="preserve">For example, </w:t>
      </w:r>
      <w:r w:rsidRPr="00D936AA">
        <w:t xml:space="preserve">universities assess learning outcomes </w:t>
      </w:r>
      <w:r>
        <w:t xml:space="preserve">through graded assessment and </w:t>
      </w:r>
      <w:r w:rsidRPr="00D936AA">
        <w:t>VET students demonstrate the acquisition of competency</w:t>
      </w:r>
      <w:r w:rsidR="00CF7238">
        <w:t>,</w:t>
      </w:r>
      <w:r w:rsidRPr="00D936AA">
        <w:t xml:space="preserve"> based on units of competency in </w:t>
      </w:r>
      <w:r w:rsidR="00CF7238" w:rsidRPr="00D936AA">
        <w:t xml:space="preserve">training packages </w:t>
      </w:r>
      <w:r w:rsidRPr="00D936AA">
        <w:t>and endorsed assessm</w:t>
      </w:r>
      <w:r>
        <w:t>ent guidelines. The issue of grad</w:t>
      </w:r>
      <w:r w:rsidRPr="00D936AA">
        <w:t>ing in</w:t>
      </w:r>
      <w:r>
        <w:t xml:space="preserve"> VET is contested ground </w:t>
      </w:r>
      <w:r w:rsidRPr="00D936AA">
        <w:t>(Guthrie 2009)</w:t>
      </w:r>
      <w:r>
        <w:t>,</w:t>
      </w:r>
      <w:r>
        <w:rPr>
          <w:rFonts w:ascii="Arial Narrow" w:hAnsi="Arial Narrow" w:cs="Arial Narrow"/>
          <w:szCs w:val="22"/>
        </w:rPr>
        <w:t xml:space="preserve"> </w:t>
      </w:r>
      <w:r w:rsidRPr="00D936AA">
        <w:t>but it denies universities and employers alike any information of the relative merit of individuals</w:t>
      </w:r>
      <w:r>
        <w:rPr>
          <w:szCs w:val="22"/>
        </w:rPr>
        <w:t>.</w:t>
      </w:r>
    </w:p>
    <w:p w:rsidR="001D6BE3" w:rsidRDefault="001D6BE3" w:rsidP="007417F1">
      <w:pPr>
        <w:pStyle w:val="Text"/>
      </w:pPr>
      <w:r>
        <w:t xml:space="preserve">Also, higher education curriculum is developed separately by individual university faculties. This increases the complexity of negotiating articulation and credit transfer arrangements. </w:t>
      </w:r>
    </w:p>
    <w:p w:rsidR="001D6BE3" w:rsidRDefault="001D6BE3" w:rsidP="007417F1">
      <w:pPr>
        <w:pStyle w:val="Text"/>
      </w:pPr>
      <w:r>
        <w:t>A</w:t>
      </w:r>
      <w:r w:rsidRPr="00013DE5">
        <w:t xml:space="preserve"> </w:t>
      </w:r>
      <w:r w:rsidR="00CF7238" w:rsidRPr="00013DE5">
        <w:t>credit matrix</w:t>
      </w:r>
      <w:r w:rsidR="00CF7238">
        <w:t xml:space="preserve"> </w:t>
      </w:r>
      <w:r>
        <w:t>developed by the Victorian Registration and Qualifications Authority</w:t>
      </w:r>
      <w:r w:rsidRPr="00013DE5">
        <w:t xml:space="preserve"> aimed at providing a common way of describing and comparing learning outcomes across senior secondary, VET and higher education courses. It describes the complexity (or </w:t>
      </w:r>
      <w:r w:rsidR="000D743E">
        <w:t>‘</w:t>
      </w:r>
      <w:r w:rsidRPr="00013DE5">
        <w:t>level</w:t>
      </w:r>
      <w:r w:rsidR="000D743E">
        <w:t>’</w:t>
      </w:r>
      <w:r w:rsidRPr="00013DE5">
        <w:t xml:space="preserve">) of learning outcomes and the volume of learning in the component units of courses and qualifications. </w:t>
      </w:r>
      <w:r>
        <w:t>Whether this matrix is successful in promoting credit transfer remains to be seen.</w:t>
      </w:r>
    </w:p>
    <w:p w:rsidR="001D6BE3" w:rsidRDefault="001D6BE3" w:rsidP="007417F1">
      <w:pPr>
        <w:pStyle w:val="Text"/>
      </w:pPr>
      <w:r>
        <w:t>Another relevant initiative is the development of cross-over qualifications.</w:t>
      </w:r>
      <w:r w:rsidRPr="00186628">
        <w:t xml:space="preserve"> </w:t>
      </w:r>
      <w:r w:rsidRPr="00AC0EFB">
        <w:t>Our consultations with the University of Adelaide b</w:t>
      </w:r>
      <w:r w:rsidR="00B543CB">
        <w:t>r</w:t>
      </w:r>
      <w:r w:rsidRPr="00AC0EFB">
        <w:t xml:space="preserve">ought to light a new </w:t>
      </w:r>
      <w:r w:rsidR="008D24D6">
        <w:t>A</w:t>
      </w:r>
      <w:r w:rsidRPr="00AC0EFB">
        <w:t xml:space="preserve">ssociate </w:t>
      </w:r>
      <w:r w:rsidR="008D24D6">
        <w:t>D</w:t>
      </w:r>
      <w:r w:rsidRPr="00AC0EFB">
        <w:t xml:space="preserve">egree in </w:t>
      </w:r>
      <w:r w:rsidR="008D24D6">
        <w:t>E</w:t>
      </w:r>
      <w:r w:rsidRPr="00AC0EFB">
        <w:t xml:space="preserve">lectronics </w:t>
      </w:r>
      <w:r w:rsidR="008D24D6">
        <w:t>E</w:t>
      </w:r>
      <w:r w:rsidRPr="00AC0EFB">
        <w:t xml:space="preserve">ngineering which has been jointly developed and will be offered by TAFE. It will give significant credit in the Bachelor of </w:t>
      </w:r>
      <w:r>
        <w:t>E</w:t>
      </w:r>
      <w:r w:rsidRPr="00AC0EFB">
        <w:t xml:space="preserve">lectronic </w:t>
      </w:r>
      <w:r>
        <w:t>E</w:t>
      </w:r>
      <w:r w:rsidRPr="00AC0EFB">
        <w:t>ngineering program, but will require that individuals taking it perform sufficiently well to gain</w:t>
      </w:r>
      <w:r>
        <w:t xml:space="preserve"> access to this latter award.</w:t>
      </w:r>
      <w:r w:rsidRPr="00AC0EFB">
        <w:t xml:space="preserve"> </w:t>
      </w:r>
      <w:proofErr w:type="spellStart"/>
      <w:r w:rsidRPr="00AC0EFB">
        <w:t>Shreeve</w:t>
      </w:r>
      <w:proofErr w:type="spellEnd"/>
      <w:r w:rsidRPr="00AC0EFB">
        <w:t xml:space="preserve"> (2009) points out that </w:t>
      </w:r>
      <w:r w:rsidR="000D743E">
        <w:t>‘</w:t>
      </w:r>
      <w:r w:rsidRPr="00AC0EFB">
        <w:t>Foundation degrees</w:t>
      </w:r>
      <w:r w:rsidR="000D743E">
        <w:t>’</w:t>
      </w:r>
      <w:r w:rsidRPr="00AC0EFB">
        <w:t xml:space="preserve"> in the </w:t>
      </w:r>
      <w:r w:rsidR="00B543CB">
        <w:t>United Kingdom</w:t>
      </w:r>
      <w:r w:rsidRPr="00AC0EFB">
        <w:t xml:space="preserve"> (equivalent to the first two years of a bachelor degree) are largely delivered by </w:t>
      </w:r>
      <w:r w:rsidR="00B543CB" w:rsidRPr="00AC0EFB">
        <w:t>further education</w:t>
      </w:r>
      <w:r w:rsidR="00B543CB">
        <w:t xml:space="preserve"> </w:t>
      </w:r>
      <w:r w:rsidRPr="00AC0EFB">
        <w:t xml:space="preserve">colleges and offer a </w:t>
      </w:r>
      <w:r w:rsidR="000D743E">
        <w:t>‘</w:t>
      </w:r>
      <w:r w:rsidRPr="00AC0EFB">
        <w:t>cross over</w:t>
      </w:r>
      <w:r w:rsidR="000D743E">
        <w:t>’</w:t>
      </w:r>
      <w:r w:rsidRPr="00AC0EFB">
        <w:t xml:space="preserve"> level qualification between VET and higher education. He suggests this model is worth considering in </w:t>
      </w:r>
      <w:smartTag w:uri="urn:schemas-microsoft-com:office:smarttags" w:element="place">
        <w:smartTag w:uri="urn:schemas-microsoft-com:office:smarttags" w:element="country-region">
          <w:r w:rsidRPr="00AC0EFB">
            <w:t>Australia</w:t>
          </w:r>
        </w:smartTag>
      </w:smartTag>
      <w:r w:rsidRPr="00AC0EFB">
        <w:t xml:space="preserve"> if we are to increase articulation into higher education. H</w:t>
      </w:r>
      <w:r>
        <w:t xml:space="preserve">owever, such an approach does not fit </w:t>
      </w:r>
      <w:r w:rsidR="00B543CB">
        <w:t>particularly</w:t>
      </w:r>
      <w:r>
        <w:t xml:space="preserve"> well with t</w:t>
      </w:r>
      <w:r w:rsidRPr="00AC0EFB">
        <w:t>raining package qualifications</w:t>
      </w:r>
      <w:r w:rsidR="00B543CB">
        <w:t>,</w:t>
      </w:r>
      <w:r w:rsidRPr="00AC0EFB">
        <w:t xml:space="preserve"> </w:t>
      </w:r>
      <w:r>
        <w:t xml:space="preserve">which </w:t>
      </w:r>
      <w:r w:rsidRPr="00AC0EFB">
        <w:t>are developed with a vocational outcome in mind</w:t>
      </w:r>
      <w:r w:rsidR="00B543CB">
        <w:t>,</w:t>
      </w:r>
      <w:r w:rsidRPr="00AC0EFB">
        <w:t xml:space="preserve"> and articulation is</w:t>
      </w:r>
      <w:r>
        <w:t xml:space="preserve"> not there</w:t>
      </w:r>
      <w:r w:rsidRPr="00AC0EFB">
        <w:t>fore an overriding consideration. N</w:t>
      </w:r>
      <w:r>
        <w:t xml:space="preserve">evertheless, the </w:t>
      </w:r>
      <w:r w:rsidR="00B543CB">
        <w:t>National Quality Council’s recent report (</w:t>
      </w:r>
      <w:r>
        <w:t xml:space="preserve">2009) deemed it </w:t>
      </w:r>
      <w:r w:rsidRPr="00AC0EFB">
        <w:t>would be valuable if training packages drew more attention to articula</w:t>
      </w:r>
      <w:r>
        <w:t xml:space="preserve">tion pathways. </w:t>
      </w:r>
    </w:p>
    <w:p w:rsidR="001D6BE3" w:rsidRDefault="001D6BE3" w:rsidP="007417F1">
      <w:pPr>
        <w:pStyle w:val="Text"/>
        <w:rPr>
          <w:szCs w:val="22"/>
        </w:rPr>
      </w:pPr>
      <w:r>
        <w:t xml:space="preserve">Finally, it is worth noting that articulation and credit transfer issues are receiving much attention nationally. </w:t>
      </w:r>
      <w:r w:rsidRPr="00BF1AF4">
        <w:t>The Australian Qualificati</w:t>
      </w:r>
      <w:r w:rsidR="00B543CB">
        <w:t>ons Framework Council (</w:t>
      </w:r>
      <w:r w:rsidRPr="00BF1AF4">
        <w:t>2009) is examining how the AQF can sup</w:t>
      </w:r>
      <w:r w:rsidR="00B543CB">
        <w:t xml:space="preserve">port a more seamless and easily </w:t>
      </w:r>
      <w:r w:rsidRPr="00BF1AF4">
        <w:t>navigable tertiary sector, with one focus being to facilitate pathways</w:t>
      </w:r>
      <w:r w:rsidR="00B543CB">
        <w:t>,</w:t>
      </w:r>
      <w:r w:rsidRPr="00BF1AF4">
        <w:t xml:space="preserve"> including credit transfer and articulation. In addition, the</w:t>
      </w:r>
      <w:r w:rsidR="00C85CE8">
        <w:t xml:space="preserve"> (then)</w:t>
      </w:r>
      <w:r w:rsidRPr="00BF1AF4">
        <w:t xml:space="preserve"> Deputy Prime Minister commissioned the AQF Council to </w:t>
      </w:r>
      <w:r w:rsidR="000D743E">
        <w:t>‘</w:t>
      </w:r>
      <w:r w:rsidRPr="00BF1AF4">
        <w:t>improve the articulation and connectivity between the university and the VET sectors to enable competency-based and merit-based systems to become more student-focussed</w:t>
      </w:r>
      <w:r w:rsidR="000D743E">
        <w:t>’</w:t>
      </w:r>
      <w:r w:rsidRPr="00BF1AF4">
        <w:rPr>
          <w:szCs w:val="22"/>
        </w:rPr>
        <w:t>.</w:t>
      </w:r>
      <w:r>
        <w:rPr>
          <w:szCs w:val="22"/>
        </w:rPr>
        <w:t xml:space="preserve"> </w:t>
      </w:r>
      <w:r w:rsidR="00C85CE8">
        <w:rPr>
          <w:szCs w:val="22"/>
        </w:rPr>
        <w:t>The approaches proposed by the AQF</w:t>
      </w:r>
      <w:r w:rsidR="00B543CB">
        <w:rPr>
          <w:szCs w:val="22"/>
        </w:rPr>
        <w:t xml:space="preserve"> Council</w:t>
      </w:r>
      <w:r w:rsidR="00C85CE8">
        <w:rPr>
          <w:szCs w:val="22"/>
        </w:rPr>
        <w:t xml:space="preserve"> </w:t>
      </w:r>
      <w:r w:rsidR="00D3204D">
        <w:rPr>
          <w:szCs w:val="22"/>
        </w:rPr>
        <w:t xml:space="preserve">(that have now been endorsed) </w:t>
      </w:r>
      <w:r w:rsidR="00C85CE8">
        <w:rPr>
          <w:szCs w:val="22"/>
        </w:rPr>
        <w:t xml:space="preserve">include </w:t>
      </w:r>
      <w:r w:rsidR="00D3204D">
        <w:rPr>
          <w:szCs w:val="22"/>
        </w:rPr>
        <w:t>an AQF qualifications pathways policy (</w:t>
      </w:r>
      <w:r w:rsidR="00B543CB">
        <w:rPr>
          <w:szCs w:val="22"/>
        </w:rPr>
        <w:t>AQF</w:t>
      </w:r>
      <w:r w:rsidR="0075298D">
        <w:rPr>
          <w:szCs w:val="22"/>
        </w:rPr>
        <w:t xml:space="preserve"> 2011)</w:t>
      </w:r>
      <w:r w:rsidR="00D3204D">
        <w:rPr>
          <w:szCs w:val="22"/>
        </w:rPr>
        <w:t xml:space="preserve">. The purpose of this policy is to maximise credit for learning already undertaken by students. This involves ensuring that policies and processes </w:t>
      </w:r>
      <w:r w:rsidR="00B543CB">
        <w:rPr>
          <w:szCs w:val="22"/>
        </w:rPr>
        <w:t>mean</w:t>
      </w:r>
      <w:r w:rsidR="00D3204D">
        <w:rPr>
          <w:szCs w:val="22"/>
        </w:rPr>
        <w:t xml:space="preserve"> that pathways into and between qualifications are available for all students. Institutions issuing credit have certain obligations in this regard</w:t>
      </w:r>
      <w:r w:rsidR="00B543CB">
        <w:rPr>
          <w:szCs w:val="22"/>
        </w:rPr>
        <w:t>,</w:t>
      </w:r>
      <w:r w:rsidR="00D3204D">
        <w:rPr>
          <w:szCs w:val="22"/>
        </w:rPr>
        <w:t xml:space="preserve"> which include</w:t>
      </w:r>
      <w:r w:rsidR="00B543CB">
        <w:rPr>
          <w:szCs w:val="22"/>
        </w:rPr>
        <w:t>,</w:t>
      </w:r>
      <w:r w:rsidR="00D3204D">
        <w:rPr>
          <w:szCs w:val="22"/>
        </w:rPr>
        <w:t xml:space="preserve"> for example</w:t>
      </w:r>
      <w:r w:rsidR="00B543CB">
        <w:rPr>
          <w:szCs w:val="22"/>
        </w:rPr>
        <w:t>,</w:t>
      </w:r>
      <w:r w:rsidR="00D3204D">
        <w:rPr>
          <w:szCs w:val="22"/>
        </w:rPr>
        <w:t xml:space="preserve"> recognition of learning</w:t>
      </w:r>
      <w:r w:rsidR="00B543CB">
        <w:rPr>
          <w:szCs w:val="22"/>
        </w:rPr>
        <w:t>,</w:t>
      </w:r>
      <w:r w:rsidR="00D3204D">
        <w:rPr>
          <w:szCs w:val="22"/>
        </w:rPr>
        <w:t xml:space="preserve"> regardless of when, how and where it was acquired (provided of course that it is relevant and current).</w:t>
      </w:r>
    </w:p>
    <w:p w:rsidR="001D6BE3" w:rsidRPr="00BF1AF4" w:rsidRDefault="001D6BE3" w:rsidP="001D6BE3">
      <w:pPr>
        <w:pStyle w:val="Heading2"/>
        <w:rPr>
          <w:szCs w:val="22"/>
        </w:rPr>
      </w:pPr>
      <w:bookmarkStart w:id="57" w:name="_Toc239134188"/>
      <w:bookmarkStart w:id="58" w:name="_Toc285533793"/>
      <w:r>
        <w:t>Recognition of prior learning</w:t>
      </w:r>
      <w:bookmarkEnd w:id="57"/>
      <w:bookmarkEnd w:id="58"/>
    </w:p>
    <w:p w:rsidR="001D6BE3" w:rsidRDefault="001D6BE3" w:rsidP="007417F1">
      <w:pPr>
        <w:pStyle w:val="Text"/>
      </w:pPr>
      <w:r>
        <w:t>Re</w:t>
      </w:r>
      <w:r w:rsidR="00BA364A">
        <w:t>cognition of prior learning</w:t>
      </w:r>
      <w:r>
        <w:t xml:space="preserve"> </w:t>
      </w:r>
      <w:r w:rsidR="008D24D6">
        <w:t xml:space="preserve">(RPL) </w:t>
      </w:r>
      <w:r>
        <w:t xml:space="preserve">is often confused with credit transfer. It </w:t>
      </w:r>
      <w:r w:rsidRPr="002A030F">
        <w:t>means recognition of competencies currently held, regardless of how, when or where the learning occurred, so that they may be counted towards the achievement of a q</w:t>
      </w:r>
      <w:r>
        <w:t>ualification. These c</w:t>
      </w:r>
      <w:r w:rsidRPr="002A030F">
        <w:t>ompetencies may be at</w:t>
      </w:r>
      <w:r>
        <w:t>tained in a number of ways, including</w:t>
      </w:r>
      <w:r w:rsidRPr="002A030F">
        <w:t xml:space="preserve"> through any combination of formal or informal training</w:t>
      </w:r>
      <w:r>
        <w:t xml:space="preserve"> and education, work </w:t>
      </w:r>
      <w:r w:rsidRPr="002A030F">
        <w:t>or general life experience.</w:t>
      </w:r>
      <w:r w:rsidRPr="00C04B91">
        <w:t xml:space="preserve"> </w:t>
      </w:r>
      <w:r w:rsidRPr="002A030F">
        <w:t xml:space="preserve">Recognition of prior learning normally occurs </w:t>
      </w:r>
      <w:r w:rsidRPr="002A030F">
        <w:lastRenderedPageBreak/>
        <w:t xml:space="preserve">before actual tuition begins, but in some instances the recognition process takes place after enrolment and commencement of the training program—when it becomes clear that the person has the required knowledge and skills and does not need to undertake the entire subject/course. </w:t>
      </w:r>
      <w:r w:rsidRPr="00097138">
        <w:t xml:space="preserve">This type of recognition is not counted as </w:t>
      </w:r>
      <w:r w:rsidR="00BA364A">
        <w:t>recognition</w:t>
      </w:r>
      <w:r w:rsidRPr="00097138">
        <w:t xml:space="preserve"> in the VET statistics, which show that </w:t>
      </w:r>
      <w:r w:rsidR="00097138" w:rsidRPr="00097138">
        <w:t>4.9</w:t>
      </w:r>
      <w:r w:rsidR="00945D47">
        <w:t>%</w:t>
      </w:r>
      <w:r w:rsidR="00CA4F6F" w:rsidRPr="00097138">
        <w:t xml:space="preserve"> </w:t>
      </w:r>
      <w:r w:rsidRPr="00097138">
        <w:t xml:space="preserve">of all subject enrolments in Australia were by </w:t>
      </w:r>
      <w:r w:rsidR="00BA364A">
        <w:t>recognition of prior learning</w:t>
      </w:r>
      <w:r w:rsidRPr="00097138">
        <w:t xml:space="preserve"> in 2008 (</w:t>
      </w:r>
      <w:r w:rsidR="00BA364A">
        <w:t>table</w:t>
      </w:r>
      <w:r w:rsidRPr="006A2AF0">
        <w:t xml:space="preserve"> A</w:t>
      </w:r>
      <w:r w:rsidR="006A2AF0" w:rsidRPr="006A2AF0">
        <w:t>5</w:t>
      </w:r>
      <w:r w:rsidRPr="006A2AF0">
        <w:t xml:space="preserve"> in </w:t>
      </w:r>
      <w:r w:rsidR="006A2AF0" w:rsidRPr="006A2AF0">
        <w:t xml:space="preserve">the </w:t>
      </w:r>
      <w:r w:rsidRPr="006A2AF0">
        <w:t>appendix</w:t>
      </w:r>
      <w:r w:rsidR="006A2AF0" w:rsidRPr="006A2AF0">
        <w:t>)</w:t>
      </w:r>
      <w:r w:rsidR="006A2AF0">
        <w:t>.</w:t>
      </w:r>
      <w:r>
        <w:t xml:space="preserve"> </w:t>
      </w:r>
    </w:p>
    <w:p w:rsidR="001D6BE3" w:rsidRDefault="00BA364A" w:rsidP="007417F1">
      <w:pPr>
        <w:pStyle w:val="Text"/>
      </w:pPr>
      <w:r>
        <w:t>The data further show</w:t>
      </w:r>
      <w:r w:rsidR="001D6BE3" w:rsidRPr="00097138">
        <w:t xml:space="preserve"> that students in education have by far the highest proportion of </w:t>
      </w:r>
      <w:r>
        <w:t>recognition of prior learning</w:t>
      </w:r>
      <w:r w:rsidR="001D6BE3" w:rsidRPr="00097138">
        <w:t xml:space="preserve"> subject enrolments</w:t>
      </w:r>
      <w:r w:rsidR="00097138" w:rsidRPr="00097138">
        <w:t xml:space="preserve"> (9.5% overall)</w:t>
      </w:r>
      <w:r w:rsidR="001D6BE3" w:rsidRPr="00097138">
        <w:t xml:space="preserve">, particularly at diploma </w:t>
      </w:r>
      <w:r w:rsidR="00097138" w:rsidRPr="00097138">
        <w:t>a</w:t>
      </w:r>
      <w:r w:rsidR="001D6BE3" w:rsidRPr="00097138">
        <w:t xml:space="preserve">nd above </w:t>
      </w:r>
      <w:r w:rsidR="00097138" w:rsidRPr="00097138">
        <w:t xml:space="preserve">(9.7%) </w:t>
      </w:r>
      <w:r w:rsidR="001D6BE3" w:rsidRPr="00097138">
        <w:t>or certificate IV level</w:t>
      </w:r>
      <w:r w:rsidR="00097138" w:rsidRPr="00097138">
        <w:t xml:space="preserve"> (11.5%)</w:t>
      </w:r>
      <w:r w:rsidR="001D6BE3" w:rsidRPr="00097138">
        <w:t xml:space="preserve">. </w:t>
      </w:r>
      <w:r w:rsidR="00097138" w:rsidRPr="00097138">
        <w:t xml:space="preserve">By qualification level the highest proportion of </w:t>
      </w:r>
      <w:r>
        <w:t xml:space="preserve">recognition of prior learning is not </w:t>
      </w:r>
      <w:r w:rsidR="00097138" w:rsidRPr="00097138">
        <w:t>surprisingly at certificate IV (8.4%) and diploma and above (8.0%)</w:t>
      </w:r>
      <w:r w:rsidR="001D6BE3" w:rsidRPr="00097138">
        <w:t xml:space="preserve">. Data from the Graduate Pathways </w:t>
      </w:r>
      <w:r w:rsidR="008D24D6">
        <w:t>S</w:t>
      </w:r>
      <w:r w:rsidR="001D6BE3" w:rsidRPr="00097138">
        <w:t xml:space="preserve">urvey (Coates </w:t>
      </w:r>
      <w:r>
        <w:t>&amp; Edwards 2009) indicate</w:t>
      </w:r>
      <w:r w:rsidR="001D6BE3" w:rsidRPr="00097138">
        <w:t xml:space="preserve"> also that it is education graduates from university with a low average overall grade score </w:t>
      </w:r>
      <w:r>
        <w:t>who</w:t>
      </w:r>
      <w:r w:rsidR="001D6BE3" w:rsidRPr="00097138">
        <w:t xml:space="preserve"> are most likely to undertake VET studies within </w:t>
      </w:r>
      <w:r>
        <w:t>five</w:t>
      </w:r>
      <w:r w:rsidR="001D6BE3" w:rsidRPr="00097138">
        <w:t xml:space="preserve"> years of graduating.</w:t>
      </w:r>
    </w:p>
    <w:p w:rsidR="001D6BE3" w:rsidRDefault="001D6BE3" w:rsidP="007417F1">
      <w:pPr>
        <w:pStyle w:val="Text"/>
        <w:rPr>
          <w:szCs w:val="22"/>
        </w:rPr>
      </w:pPr>
      <w:r>
        <w:t xml:space="preserve">There has been a substantial effort to try to increase the numbers attaining </w:t>
      </w:r>
      <w:r w:rsidR="00BA364A">
        <w:t>recognition of prior learning</w:t>
      </w:r>
      <w:r>
        <w:t xml:space="preserve"> through the COAG Recognition of Prior Learning Program. Initiatives have included developing and adopting more contemporary and innovative practices</w:t>
      </w:r>
      <w:r w:rsidR="008D24D6">
        <w:t>;</w:t>
      </w:r>
      <w:r>
        <w:t xml:space="preserve"> tr</w:t>
      </w:r>
      <w:r w:rsidR="008D24D6">
        <w:t>aining and supporting assessors;</w:t>
      </w:r>
      <w:r>
        <w:t xml:space="preserve"> addressing some of the systemic issues and blockers</w:t>
      </w:r>
      <w:r w:rsidR="00BA364A">
        <w:t>,</w:t>
      </w:r>
      <w:r>
        <w:t xml:space="preserve"> such as funding approaches and administrative and other processes</w:t>
      </w:r>
      <w:r w:rsidR="008D24D6">
        <w:t>;</w:t>
      </w:r>
      <w:r>
        <w:t xml:space="preserve"> and generally raisin</w:t>
      </w:r>
      <w:r w:rsidR="00BA364A">
        <w:t>g the awareness of key parties,</w:t>
      </w:r>
      <w:r>
        <w:t xml:space="preserve"> including employers and potential candidates. What is needed is good practice throughout the </w:t>
      </w:r>
      <w:r w:rsidR="00BA364A">
        <w:t>recognition</w:t>
      </w:r>
      <w:r>
        <w:t xml:space="preserve"> </w:t>
      </w:r>
      <w:r w:rsidR="000D743E">
        <w:t>‘</w:t>
      </w:r>
      <w:r>
        <w:t>supply chain</w:t>
      </w:r>
      <w:r w:rsidR="000D743E">
        <w:t>’</w:t>
      </w:r>
      <w:r>
        <w:t xml:space="preserve">. </w:t>
      </w:r>
      <w:r>
        <w:rPr>
          <w:szCs w:val="22"/>
        </w:rPr>
        <w:t xml:space="preserve">This includes </w:t>
      </w:r>
      <w:r w:rsidRPr="003A3C44">
        <w:rPr>
          <w:szCs w:val="22"/>
        </w:rPr>
        <w:t xml:space="preserve">providing </w:t>
      </w:r>
      <w:r>
        <w:rPr>
          <w:szCs w:val="22"/>
        </w:rPr>
        <w:t xml:space="preserve">potential </w:t>
      </w:r>
      <w:r w:rsidR="00BA364A">
        <w:rPr>
          <w:szCs w:val="22"/>
        </w:rPr>
        <w:t>recognition</w:t>
      </w:r>
      <w:r w:rsidRPr="003A3C44">
        <w:rPr>
          <w:szCs w:val="22"/>
        </w:rPr>
        <w:t xml:space="preserve"> candidates with the information they need, ensuring </w:t>
      </w:r>
      <w:r w:rsidR="00BA364A">
        <w:rPr>
          <w:szCs w:val="22"/>
        </w:rPr>
        <w:t>that registered training organisations</w:t>
      </w:r>
      <w:r w:rsidRPr="003A3C44">
        <w:rPr>
          <w:szCs w:val="22"/>
        </w:rPr>
        <w:t xml:space="preserve"> respond appropriately to enquiries, providing leadership </w:t>
      </w:r>
      <w:r w:rsidR="00BA364A">
        <w:rPr>
          <w:szCs w:val="22"/>
        </w:rPr>
        <w:t xml:space="preserve">in this area </w:t>
      </w:r>
      <w:r w:rsidRPr="003A3C44">
        <w:rPr>
          <w:szCs w:val="22"/>
        </w:rPr>
        <w:t xml:space="preserve">and embedding and improving the knowledge of </w:t>
      </w:r>
      <w:r w:rsidR="00BA364A">
        <w:t>recognition of prior learning</w:t>
      </w:r>
      <w:r w:rsidR="00BA364A" w:rsidRPr="003A3C44">
        <w:rPr>
          <w:szCs w:val="22"/>
        </w:rPr>
        <w:t xml:space="preserve"> </w:t>
      </w:r>
      <w:r w:rsidR="00BA364A">
        <w:rPr>
          <w:szCs w:val="22"/>
        </w:rPr>
        <w:t xml:space="preserve">of </w:t>
      </w:r>
      <w:r w:rsidRPr="003A3C44">
        <w:rPr>
          <w:szCs w:val="22"/>
        </w:rPr>
        <w:t>A</w:t>
      </w:r>
      <w:r w:rsidR="00BA364A">
        <w:rPr>
          <w:szCs w:val="22"/>
        </w:rPr>
        <w:t>ustralian Quality Training Framework</w:t>
      </w:r>
      <w:r w:rsidRPr="003A3C44">
        <w:rPr>
          <w:szCs w:val="22"/>
        </w:rPr>
        <w:t xml:space="preserve"> auditors.</w:t>
      </w:r>
    </w:p>
    <w:p w:rsidR="001D6BE3" w:rsidRDefault="008D24D6" w:rsidP="007417F1">
      <w:pPr>
        <w:pStyle w:val="Text"/>
      </w:pPr>
      <w:r>
        <w:t>R</w:t>
      </w:r>
      <w:r w:rsidR="00BA364A">
        <w:t>ecognition of prior learning</w:t>
      </w:r>
      <w:r w:rsidR="001D6BE3">
        <w:t xml:space="preserve"> and its use in assisting learning pathways can be affected by perceptions of its credibility. On the one hand it is supported as a way of giving individuals their entitlements but at other times it is condemned as one of the mechanisms that may be used to accelerate p</w:t>
      </w:r>
      <w:r w:rsidR="00D91620">
        <w:t>eople with unreasonable haste—</w:t>
      </w:r>
      <w:r w:rsidR="001D6BE3">
        <w:t xml:space="preserve">with the consequent effect on the credibility of those awards or the providers that awarded them. This, in turn, may affect the extent to which such awards are seen as a </w:t>
      </w:r>
      <w:r w:rsidR="000D743E">
        <w:t>‘</w:t>
      </w:r>
      <w:r w:rsidR="001D6BE3">
        <w:t>negotiable commodity</w:t>
      </w:r>
      <w:r w:rsidR="000D743E">
        <w:t>’</w:t>
      </w:r>
      <w:r w:rsidR="001D6BE3">
        <w:t xml:space="preserve"> for articulation and credit transfer purposes. It might also affect their credibility with employers if they doubt that those seeking employment have the competencies and experience required to perform work at the expected standard</w:t>
      </w:r>
      <w:r w:rsidR="00CA4F6F">
        <w:t>.</w:t>
      </w:r>
    </w:p>
    <w:p w:rsidR="00CA4F6F" w:rsidRDefault="00CA4F6F" w:rsidP="0034591D">
      <w:pPr>
        <w:pStyle w:val="Text"/>
      </w:pPr>
      <w:r>
        <w:br w:type="page"/>
      </w:r>
    </w:p>
    <w:p w:rsidR="00CA4F6F" w:rsidRDefault="001579CA" w:rsidP="00CA4F6F">
      <w:pPr>
        <w:pStyle w:val="Heading1"/>
      </w:pPr>
      <w:bookmarkStart w:id="59" w:name="_Toc239134189"/>
      <w:bookmarkStart w:id="60" w:name="_Toc285533794"/>
      <w:r>
        <w:lastRenderedPageBreak/>
        <w:br/>
      </w:r>
      <w:r w:rsidR="00CA4F6F">
        <w:t>Possible improvements to increase effectiveness</w:t>
      </w:r>
      <w:bookmarkEnd w:id="59"/>
      <w:bookmarkEnd w:id="60"/>
    </w:p>
    <w:p w:rsidR="00CA4F6F" w:rsidRDefault="00CA4F6F" w:rsidP="007417F1">
      <w:pPr>
        <w:pStyle w:val="Text"/>
      </w:pPr>
      <w:r>
        <w:t>There seems to be a mood in all the sectors to try to work in an increasingly collaborative way to open up and smooth inter- and intra-sectoral pathways and articulation arrangements. The first suggestion is to concentrate on those pathways which large numbers of people take rather than worry about theoretical pathways of little real importance. For the pathways that matter, points to consider include:</w:t>
      </w:r>
    </w:p>
    <w:p w:rsidR="00CA4F6F" w:rsidRDefault="00CA4F6F" w:rsidP="00CA4F6F">
      <w:pPr>
        <w:pStyle w:val="Dotpoint1"/>
        <w:tabs>
          <w:tab w:val="num" w:pos="502"/>
        </w:tabs>
      </w:pPr>
      <w:r>
        <w:t>ensuring the funding and support for particular pathways is adequate, including possible supplementary funding for disadvantaged students, to ensure good outcomes for those taking them</w:t>
      </w:r>
    </w:p>
    <w:p w:rsidR="00CA4F6F" w:rsidRDefault="00CA4F6F" w:rsidP="00CA4F6F">
      <w:pPr>
        <w:pStyle w:val="Dotpoint1"/>
        <w:tabs>
          <w:tab w:val="num" w:pos="502"/>
        </w:tabs>
      </w:pPr>
      <w:r>
        <w:t>ensuring that funding mecha</w:t>
      </w:r>
      <w:r w:rsidR="00D91620">
        <w:t>nisms—such as targets and quotas—</w:t>
      </w:r>
      <w:r>
        <w:t>are not restricting the flow of students</w:t>
      </w:r>
    </w:p>
    <w:p w:rsidR="00CA4F6F" w:rsidRDefault="00CA4F6F" w:rsidP="00CA4F6F">
      <w:pPr>
        <w:pStyle w:val="Dotpoint1"/>
        <w:tabs>
          <w:tab w:val="num" w:pos="502"/>
        </w:tabs>
      </w:pPr>
      <w:r>
        <w:t>considering the introduction of grading for the VET programs that are part of pathways to higher education</w:t>
      </w:r>
    </w:p>
    <w:p w:rsidR="00CA4F6F" w:rsidRDefault="00CA4F6F" w:rsidP="00CA4F6F">
      <w:pPr>
        <w:pStyle w:val="Dotpoint1"/>
        <w:tabs>
          <w:tab w:val="num" w:pos="502"/>
        </w:tabs>
      </w:pPr>
      <w:proofErr w:type="gramStart"/>
      <w:r>
        <w:t>developing</w:t>
      </w:r>
      <w:proofErr w:type="gramEnd"/>
      <w:r>
        <w:t xml:space="preserve"> joint or nested awards, and dual awards. Cross-over degrees or foundation degrees are worth considering.</w:t>
      </w:r>
    </w:p>
    <w:p w:rsidR="00CA4F6F" w:rsidRDefault="00CA4F6F" w:rsidP="007417F1">
      <w:pPr>
        <w:pStyle w:val="Text"/>
      </w:pPr>
      <w:r>
        <w:t>In addition, there are other actions of a more generic nature to be considered, including:</w:t>
      </w:r>
    </w:p>
    <w:p w:rsidR="00CA4F6F" w:rsidRDefault="00CA4F6F" w:rsidP="00CA4F6F">
      <w:pPr>
        <w:pStyle w:val="Dotpoint1"/>
        <w:tabs>
          <w:tab w:val="num" w:pos="502"/>
        </w:tabs>
      </w:pPr>
      <w:proofErr w:type="gramStart"/>
      <w:r>
        <w:t>develop</w:t>
      </w:r>
      <w:r w:rsidR="00D91620">
        <w:t>ing</w:t>
      </w:r>
      <w:proofErr w:type="gramEnd"/>
      <w:r w:rsidR="00D91620">
        <w:t xml:space="preserve"> better approaches to providing</w:t>
      </w:r>
      <w:r>
        <w:t xml:space="preserve"> the advice individuals need to help them select and access pathway</w:t>
      </w:r>
      <w:r w:rsidR="00D91620">
        <w:t>s</w:t>
      </w:r>
      <w:r>
        <w:t xml:space="preserve">. This advice needs to be </w:t>
      </w:r>
      <w:r w:rsidR="00D91620">
        <w:t>relevant, person-appropriate</w:t>
      </w:r>
      <w:r>
        <w:t xml:space="preserve"> and readily available at critical times</w:t>
      </w:r>
    </w:p>
    <w:p w:rsidR="00CA4F6F" w:rsidRDefault="00CA4F6F" w:rsidP="00CA4F6F">
      <w:pPr>
        <w:pStyle w:val="Dotpoint1"/>
        <w:tabs>
          <w:tab w:val="num" w:pos="502"/>
        </w:tabs>
      </w:pPr>
      <w:proofErr w:type="gramStart"/>
      <w:r>
        <w:t>evaluating</w:t>
      </w:r>
      <w:proofErr w:type="gramEnd"/>
      <w:r>
        <w:t xml:space="preserve"> the effectiveness of pathways and initiatives routinely.</w:t>
      </w:r>
      <w:r w:rsidRPr="00E40D91">
        <w:t xml:space="preserve"> </w:t>
      </w:r>
      <w:r>
        <w:t>It is especially important that the value of a pathway is considered</w:t>
      </w:r>
      <w:r w:rsidR="00D91620">
        <w:t>,</w:t>
      </w:r>
      <w:r>
        <w:t xml:space="preserve"> not just in the immediate but over a longer term</w:t>
      </w:r>
    </w:p>
    <w:p w:rsidR="00CA4F6F" w:rsidRDefault="00CA4F6F" w:rsidP="00CA4F6F">
      <w:pPr>
        <w:pStyle w:val="Dotpoint1"/>
        <w:tabs>
          <w:tab w:val="num" w:pos="502"/>
        </w:tabs>
      </w:pPr>
      <w:proofErr w:type="gramStart"/>
      <w:r>
        <w:t>utilising</w:t>
      </w:r>
      <w:proofErr w:type="gramEnd"/>
      <w:r>
        <w:t xml:space="preserve"> the available data better, and supplementing it as appropriate, to help understand the way pathways are actually used by different groups.</w:t>
      </w:r>
    </w:p>
    <w:p w:rsidR="00CA4F6F" w:rsidRDefault="00CA4F6F" w:rsidP="007417F1">
      <w:pPr>
        <w:pStyle w:val="Text"/>
      </w:pPr>
      <w:r>
        <w:t xml:space="preserve">Finally, if there is </w:t>
      </w:r>
      <w:r w:rsidR="00D91620">
        <w:t>consideration</w:t>
      </w:r>
      <w:r>
        <w:t xml:space="preserve"> of moving toward an entitlement model we suggest that horizontal (skills broadening) as well as vertical (only qualifications at a higher level) pathways need to be considered, with the caveat that outcomes need to be worthwhile and churning avoided</w:t>
      </w:r>
      <w:r w:rsidRPr="006A2AF0">
        <w:t xml:space="preserve">. Also, any move to an entitlement model implies </w:t>
      </w:r>
      <w:r w:rsidR="00D91620">
        <w:t xml:space="preserve">that </w:t>
      </w:r>
      <w:r w:rsidRPr="006A2AF0">
        <w:t xml:space="preserve">some sort of unique student identifier would be essential. A unique identifier </w:t>
      </w:r>
      <w:r w:rsidR="008B4F23" w:rsidRPr="006A2AF0">
        <w:t>has</w:t>
      </w:r>
      <w:r w:rsidRPr="006A2AF0">
        <w:t xml:space="preserve"> huge advantages for monitoring flows along paths and for evaluating </w:t>
      </w:r>
      <w:r w:rsidR="006A2AF0" w:rsidRPr="006A2AF0">
        <w:t>outcomes. The</w:t>
      </w:r>
      <w:r w:rsidR="008B4F23" w:rsidRPr="006A2AF0">
        <w:t xml:space="preserve"> introduction of a unique student </w:t>
      </w:r>
      <w:r w:rsidR="00295A80">
        <w:t>identifier is now on the agenda</w:t>
      </w:r>
      <w:r w:rsidR="008B4F23" w:rsidRPr="006A2AF0">
        <w:t xml:space="preserve"> for the </w:t>
      </w:r>
      <w:r w:rsidR="008561A3" w:rsidRPr="006A2AF0">
        <w:t>V</w:t>
      </w:r>
      <w:r w:rsidR="008B4F23" w:rsidRPr="006A2AF0">
        <w:t>ET sector at least.</w:t>
      </w:r>
    </w:p>
    <w:p w:rsidR="006A2AF0" w:rsidRDefault="006A2AF0" w:rsidP="0034591D">
      <w:pPr>
        <w:pStyle w:val="Text"/>
      </w:pPr>
      <w:r>
        <w:br w:type="page"/>
      </w:r>
    </w:p>
    <w:p w:rsidR="00CA4F6F" w:rsidRPr="00B1195A" w:rsidRDefault="00CA4F6F" w:rsidP="00CA4F6F">
      <w:pPr>
        <w:pStyle w:val="Heading1"/>
      </w:pPr>
      <w:bookmarkStart w:id="61" w:name="_Toc239134190"/>
      <w:bookmarkStart w:id="62" w:name="_Toc285533795"/>
      <w:r>
        <w:lastRenderedPageBreak/>
        <w:t>References</w:t>
      </w:r>
      <w:bookmarkEnd w:id="61"/>
      <w:bookmarkEnd w:id="62"/>
    </w:p>
    <w:p w:rsidR="00F44FE2" w:rsidRDefault="00F44FE2" w:rsidP="00CA4F6F">
      <w:pPr>
        <w:pStyle w:val="References"/>
      </w:pPr>
    </w:p>
    <w:p w:rsidR="00CA4F6F" w:rsidRDefault="008208AF" w:rsidP="00CA4F6F">
      <w:pPr>
        <w:pStyle w:val="References"/>
      </w:pPr>
      <w:proofErr w:type="gramStart"/>
      <w:r>
        <w:t xml:space="preserve">ABS (Australian Bureau of Statistics) 2010, </w:t>
      </w:r>
      <w:r w:rsidRPr="008208AF">
        <w:rPr>
          <w:i/>
        </w:rPr>
        <w:t>Survey of Education and Work, May 2010</w:t>
      </w:r>
      <w:r>
        <w:t>, cat.no.6227.0, Canberra.</w:t>
      </w:r>
      <w:proofErr w:type="gramEnd"/>
      <w:r w:rsidR="00223971">
        <w:t xml:space="preserve"> </w:t>
      </w:r>
    </w:p>
    <w:p w:rsidR="00887B3E" w:rsidRDefault="00887B3E" w:rsidP="00887B3E">
      <w:pPr>
        <w:pStyle w:val="References"/>
      </w:pPr>
      <w:r>
        <w:t xml:space="preserve">AQF (Australian Qualifications Framework) 2011, </w:t>
      </w:r>
      <w:r w:rsidRPr="003B6FDF">
        <w:rPr>
          <w:i/>
        </w:rPr>
        <w:t>The Australian Qualification Framework</w:t>
      </w:r>
      <w:r>
        <w:t>, viewed January 2011, &lt;</w:t>
      </w:r>
      <w:r w:rsidR="00AC6EF3">
        <w:t>hhtp</w:t>
      </w:r>
      <w:proofErr w:type="gramStart"/>
      <w:r w:rsidR="00AC6EF3">
        <w:t>:/</w:t>
      </w:r>
      <w:proofErr w:type="gramEnd"/>
      <w:r w:rsidR="00AC6EF3">
        <w:t>/</w:t>
      </w:r>
      <w:hyperlink r:id="rId13" w:history="1">
        <w:r w:rsidRPr="0097756A">
          <w:rPr>
            <w:rStyle w:val="Hyperlink"/>
            <w:u w:val="none"/>
          </w:rPr>
          <w:t>www.aqf.edu.au</w:t>
        </w:r>
      </w:hyperlink>
      <w:r>
        <w:t xml:space="preserve">&gt;. </w:t>
      </w:r>
    </w:p>
    <w:p w:rsidR="00CA4F6F" w:rsidRDefault="00CA4F6F" w:rsidP="00CA4F6F">
      <w:pPr>
        <w:pStyle w:val="References"/>
      </w:pPr>
      <w:r w:rsidRPr="0045222E">
        <w:t>AQF</w:t>
      </w:r>
      <w:r w:rsidR="00AC6EF3">
        <w:t xml:space="preserve"> </w:t>
      </w:r>
      <w:r w:rsidR="00887B3E">
        <w:t>(Australian Qualifications Framework) Council</w:t>
      </w:r>
      <w:r w:rsidRPr="0045222E">
        <w:t xml:space="preserve"> 2009</w:t>
      </w:r>
      <w:r>
        <w:t xml:space="preserve">, </w:t>
      </w:r>
      <w:proofErr w:type="gramStart"/>
      <w:r w:rsidRPr="0045222E">
        <w:rPr>
          <w:i/>
        </w:rPr>
        <w:t>Strengthen</w:t>
      </w:r>
      <w:r w:rsidR="00887B3E">
        <w:rPr>
          <w:i/>
        </w:rPr>
        <w:t>ing</w:t>
      </w:r>
      <w:proofErr w:type="gramEnd"/>
      <w:r w:rsidR="00887B3E">
        <w:rPr>
          <w:i/>
        </w:rPr>
        <w:t xml:space="preserve"> the AQF: a</w:t>
      </w:r>
      <w:r w:rsidRPr="0045222E">
        <w:rPr>
          <w:i/>
        </w:rPr>
        <w:t xml:space="preserve"> proposal</w:t>
      </w:r>
      <w:r w:rsidR="00887B3E">
        <w:t>, Adelaide.</w:t>
      </w:r>
    </w:p>
    <w:p w:rsidR="003D4A9C" w:rsidRDefault="003D4A9C" w:rsidP="00CA4F6F">
      <w:pPr>
        <w:pStyle w:val="References"/>
      </w:pPr>
      <w:r>
        <w:t>Australian Productivity Commission 2010</w:t>
      </w:r>
      <w:r w:rsidR="00AB62FC">
        <w:t xml:space="preserve">, </w:t>
      </w:r>
      <w:r w:rsidR="003B6FDF" w:rsidRPr="003B6FDF">
        <w:rPr>
          <w:i/>
        </w:rPr>
        <w:t>Impacts</w:t>
      </w:r>
      <w:r w:rsidR="00AC6EF3">
        <w:rPr>
          <w:i/>
        </w:rPr>
        <w:t xml:space="preserve"> and benefits of COAG reforms: r</w:t>
      </w:r>
      <w:r w:rsidR="003B6FDF" w:rsidRPr="003B6FDF">
        <w:rPr>
          <w:i/>
        </w:rPr>
        <w:t>eporting framewo</w:t>
      </w:r>
      <w:r>
        <w:t>rk, Productivity Commission</w:t>
      </w:r>
      <w:r w:rsidR="00887B3E">
        <w:t>, Canberra</w:t>
      </w:r>
      <w:r>
        <w:t>.</w:t>
      </w:r>
    </w:p>
    <w:p w:rsidR="00CA4F6F" w:rsidRPr="00126E25" w:rsidRDefault="00AC6EF3" w:rsidP="00CA4F6F">
      <w:pPr>
        <w:pStyle w:val="References"/>
      </w:pPr>
      <w:r>
        <w:t>Blythe, A &amp; Bowman, K</w:t>
      </w:r>
      <w:r w:rsidR="00CA4F6F" w:rsidRPr="00126E25">
        <w:t xml:space="preserve"> 2005, </w:t>
      </w:r>
      <w:r>
        <w:rPr>
          <w:i/>
          <w:szCs w:val="18"/>
        </w:rPr>
        <w:t>Employers and qualifications: a</w:t>
      </w:r>
      <w:r w:rsidR="00CA4F6F" w:rsidRPr="00126E25">
        <w:rPr>
          <w:i/>
          <w:szCs w:val="18"/>
        </w:rPr>
        <w:t>t a glance</w:t>
      </w:r>
      <w:r w:rsidR="00CA4F6F" w:rsidRPr="00126E25">
        <w:rPr>
          <w:szCs w:val="18"/>
        </w:rPr>
        <w:t xml:space="preserve">, </w:t>
      </w:r>
      <w:r w:rsidR="00887B3E">
        <w:rPr>
          <w:szCs w:val="18"/>
        </w:rPr>
        <w:t xml:space="preserve">NCVER, </w:t>
      </w:r>
      <w:r w:rsidR="00887B3E">
        <w:t>Adelaide.</w:t>
      </w:r>
    </w:p>
    <w:p w:rsidR="00CA4F6F" w:rsidRDefault="00CA4F6F" w:rsidP="00CA4F6F">
      <w:pPr>
        <w:pStyle w:val="References"/>
      </w:pPr>
      <w:r>
        <w:t>Coates H &amp; Edwards D 2009</w:t>
      </w:r>
      <w:r w:rsidR="00AC6EF3">
        <w:t>,</w:t>
      </w:r>
      <w:r>
        <w:t xml:space="preserve"> </w:t>
      </w:r>
      <w:r w:rsidRPr="008D24D6">
        <w:rPr>
          <w:i/>
        </w:rPr>
        <w:t>The 2008</w:t>
      </w:r>
      <w:r>
        <w:t xml:space="preserve"> </w:t>
      </w:r>
      <w:r w:rsidR="00887B3E">
        <w:rPr>
          <w:i/>
        </w:rPr>
        <w:t>Graduate Pathways Survey: g</w:t>
      </w:r>
      <w:r w:rsidRPr="00B96F99">
        <w:rPr>
          <w:i/>
        </w:rPr>
        <w:t>raduates</w:t>
      </w:r>
      <w:r w:rsidR="000D743E">
        <w:rPr>
          <w:i/>
        </w:rPr>
        <w:t>’</w:t>
      </w:r>
      <w:r w:rsidRPr="00B96F99">
        <w:rPr>
          <w:i/>
        </w:rPr>
        <w:t xml:space="preserve"> education and employment outcomes five years after completion of a bachelor degree at an Australian university</w:t>
      </w:r>
      <w:r>
        <w:t xml:space="preserve">, </w:t>
      </w:r>
      <w:r w:rsidR="00F51FF6">
        <w:t>r</w:t>
      </w:r>
      <w:r>
        <w:t>eport to the Department of Education, Employment and Workplace Relations, Canberra.</w:t>
      </w:r>
    </w:p>
    <w:p w:rsidR="007E3308" w:rsidRDefault="007E3308" w:rsidP="00CA4F6F">
      <w:pPr>
        <w:pStyle w:val="References"/>
      </w:pPr>
      <w:r>
        <w:t>Council of Australian Governments 2008</w:t>
      </w:r>
      <w:r w:rsidR="00AC6EF3">
        <w:t>,</w:t>
      </w:r>
      <w:r>
        <w:t xml:space="preserve"> </w:t>
      </w:r>
      <w:r w:rsidR="003B6FDF" w:rsidRPr="003B6FDF">
        <w:rPr>
          <w:i/>
        </w:rPr>
        <w:t>National Education Agreement</w:t>
      </w:r>
      <w:r>
        <w:t xml:space="preserve">, </w:t>
      </w:r>
      <w:r w:rsidR="00887B3E">
        <w:t>viewed January 2011,</w:t>
      </w:r>
      <w:r>
        <w:t xml:space="preserve"> </w:t>
      </w:r>
      <w:r w:rsidR="00887B3E">
        <w:t>&lt;http://</w:t>
      </w:r>
      <w:hyperlink r:id="rId14" w:history="1">
        <w:r w:rsidRPr="0097756A">
          <w:rPr>
            <w:rStyle w:val="Hyperlink"/>
            <w:u w:val="none"/>
          </w:rPr>
          <w:t>www.coag.gov.au</w:t>
        </w:r>
      </w:hyperlink>
      <w:r w:rsidR="00887B3E">
        <w:t>&gt;.</w:t>
      </w:r>
    </w:p>
    <w:p w:rsidR="006D6986" w:rsidRDefault="00887B3E" w:rsidP="006D6986">
      <w:pPr>
        <w:pStyle w:val="References"/>
      </w:pPr>
      <w:r>
        <w:t>——</w:t>
      </w:r>
      <w:r w:rsidR="006D6986">
        <w:t xml:space="preserve">2009 </w:t>
      </w:r>
      <w:r w:rsidR="006D6986">
        <w:rPr>
          <w:i/>
        </w:rPr>
        <w:t>Cou</w:t>
      </w:r>
      <w:r>
        <w:rPr>
          <w:i/>
        </w:rPr>
        <w:t>ncil of Australian Governments m</w:t>
      </w:r>
      <w:r w:rsidR="00AC6EF3">
        <w:rPr>
          <w:i/>
        </w:rPr>
        <w:t>ee</w:t>
      </w:r>
      <w:r w:rsidR="006D6986">
        <w:rPr>
          <w:i/>
        </w:rPr>
        <w:t>ting, April 2009</w:t>
      </w:r>
      <w:r w:rsidR="008D24D6">
        <w:t>, viewed January 2011 &lt;ht</w:t>
      </w:r>
      <w:r>
        <w:t>tp://</w:t>
      </w:r>
      <w:hyperlink r:id="rId15" w:history="1">
        <w:r w:rsidR="006D6986" w:rsidRPr="0097756A">
          <w:rPr>
            <w:rStyle w:val="Hyperlink"/>
            <w:u w:val="none"/>
          </w:rPr>
          <w:t>www.coag.gov.au</w:t>
        </w:r>
      </w:hyperlink>
      <w:r>
        <w:t>&gt;.</w:t>
      </w:r>
      <w:r w:rsidR="006D6986">
        <w:t xml:space="preserve"> </w:t>
      </w:r>
    </w:p>
    <w:p w:rsidR="00CA4F6F" w:rsidRPr="009E4A0A" w:rsidRDefault="00CA4F6F" w:rsidP="00CA4F6F">
      <w:pPr>
        <w:pStyle w:val="References"/>
      </w:pPr>
      <w:r w:rsidRPr="009E4A0A">
        <w:t>Cram</w:t>
      </w:r>
      <w:r w:rsidR="00887B3E">
        <w:t>, B &amp; Watson, L</w:t>
      </w:r>
      <w:r>
        <w:t xml:space="preserve"> 2008,</w:t>
      </w:r>
      <w:r w:rsidRPr="009E4A0A">
        <w:t xml:space="preserve"> </w:t>
      </w:r>
      <w:r w:rsidR="00BB0A0A">
        <w:t>‘</w:t>
      </w:r>
      <w:r w:rsidRPr="00BB0A0A">
        <w:t>Managing credit transfer from TAFE to university: the case for cross-sectoral collaboration</w:t>
      </w:r>
      <w:r w:rsidR="00BB0A0A">
        <w:t>’</w:t>
      </w:r>
      <w:r>
        <w:t xml:space="preserve">, 11th </w:t>
      </w:r>
      <w:r w:rsidRPr="009E4A0A">
        <w:t>Australian Vocational Education and Training Research As</w:t>
      </w:r>
      <w:r>
        <w:t>sociation Conference</w:t>
      </w:r>
      <w:r w:rsidR="00AC6EF3">
        <w:t xml:space="preserve">, Adelaide, </w:t>
      </w:r>
      <w:r w:rsidR="00BB0A0A">
        <w:t>viewed August 2009,</w:t>
      </w:r>
      <w:r>
        <w:t xml:space="preserve"> </w:t>
      </w:r>
      <w:r w:rsidR="00BB0A0A">
        <w:t>&lt;</w:t>
      </w:r>
      <w:r w:rsidRPr="009E4A0A">
        <w:t>http://www.avetra.org.au/AVETRA%20WORK%2011.04.08/CS2.2%20-%20Barbara%20Cram%20&amp;%20Louise%20Watson.pdf</w:t>
      </w:r>
      <w:r w:rsidR="00BB0A0A">
        <w:t>&gt;.</w:t>
      </w:r>
    </w:p>
    <w:p w:rsidR="00CA4F6F" w:rsidRPr="00237A03" w:rsidRDefault="00BB0A0A" w:rsidP="00CA4F6F">
      <w:pPr>
        <w:pStyle w:val="References"/>
      </w:pPr>
      <w:r>
        <w:t>Curtis, D</w:t>
      </w:r>
      <w:r w:rsidR="00CA4F6F">
        <w:t xml:space="preserve"> 2009, </w:t>
      </w:r>
      <w:r>
        <w:rPr>
          <w:i/>
        </w:rPr>
        <w:t>Student transfer: a</w:t>
      </w:r>
      <w:r w:rsidR="00CA4F6F" w:rsidRPr="009B2750">
        <w:rPr>
          <w:i/>
        </w:rPr>
        <w:t>t a glance</w:t>
      </w:r>
      <w:r w:rsidR="00CA4F6F">
        <w:t xml:space="preserve">, </w:t>
      </w:r>
      <w:r>
        <w:rPr>
          <w:szCs w:val="18"/>
        </w:rPr>
        <w:t xml:space="preserve">NCVER, </w:t>
      </w:r>
      <w:r>
        <w:t>Adelaide.</w:t>
      </w:r>
    </w:p>
    <w:p w:rsidR="00BB0A0A" w:rsidRDefault="00AC6EF3" w:rsidP="00CA4F6F">
      <w:pPr>
        <w:pStyle w:val="References"/>
      </w:pPr>
      <w:r>
        <w:t xml:space="preserve">Guthrie, H </w:t>
      </w:r>
      <w:r w:rsidR="00CA4F6F">
        <w:t xml:space="preserve">2009, </w:t>
      </w:r>
      <w:r w:rsidR="00CA4F6F" w:rsidRPr="00237A03">
        <w:rPr>
          <w:i/>
        </w:rPr>
        <w:t xml:space="preserve">Competence </w:t>
      </w:r>
      <w:r>
        <w:rPr>
          <w:i/>
        </w:rPr>
        <w:t>and competency-based training: w</w:t>
      </w:r>
      <w:r w:rsidR="00CA4F6F" w:rsidRPr="00237A03">
        <w:rPr>
          <w:i/>
        </w:rPr>
        <w:t>hat the literature says</w:t>
      </w:r>
      <w:r w:rsidR="00CA4F6F">
        <w:t xml:space="preserve">, </w:t>
      </w:r>
      <w:r w:rsidR="00BB0A0A">
        <w:rPr>
          <w:szCs w:val="18"/>
        </w:rPr>
        <w:t xml:space="preserve">NCVER, </w:t>
      </w:r>
      <w:r w:rsidR="00BB0A0A">
        <w:t>Adelaide.</w:t>
      </w:r>
    </w:p>
    <w:p w:rsidR="00BB0A0A" w:rsidRDefault="00AC6EF3" w:rsidP="00CA4F6F">
      <w:pPr>
        <w:pStyle w:val="References"/>
      </w:pPr>
      <w:proofErr w:type="gramStart"/>
      <w:r>
        <w:t>Harris, R, Rainey, L &amp; Sumner, R</w:t>
      </w:r>
      <w:r w:rsidR="00CA4F6F">
        <w:t xml:space="preserve"> 2006, </w:t>
      </w:r>
      <w:r w:rsidR="00CA4F6F" w:rsidRPr="00237A03">
        <w:rPr>
          <w:i/>
        </w:rPr>
        <w:t>Crazy paving or stepping stones?</w:t>
      </w:r>
      <w:proofErr w:type="gramEnd"/>
      <w:r w:rsidR="00CA4F6F" w:rsidRPr="00237A03">
        <w:rPr>
          <w:i/>
        </w:rPr>
        <w:t xml:space="preserve"> </w:t>
      </w:r>
      <w:proofErr w:type="gramStart"/>
      <w:r w:rsidR="00CA4F6F" w:rsidRPr="00237A03">
        <w:rPr>
          <w:i/>
        </w:rPr>
        <w:t>Learning pathways within and between vocational education and training and higher education</w:t>
      </w:r>
      <w:r w:rsidR="00CA4F6F">
        <w:t xml:space="preserve">, </w:t>
      </w:r>
      <w:r w:rsidR="00BB0A0A">
        <w:rPr>
          <w:szCs w:val="18"/>
        </w:rPr>
        <w:t xml:space="preserve">NCVER, </w:t>
      </w:r>
      <w:r w:rsidR="00BB0A0A">
        <w:t>Adelaide.</w:t>
      </w:r>
      <w:proofErr w:type="gramEnd"/>
    </w:p>
    <w:p w:rsidR="00CA4F6F" w:rsidRDefault="00CA4F6F" w:rsidP="00CA4F6F">
      <w:pPr>
        <w:pStyle w:val="References"/>
      </w:pPr>
      <w:proofErr w:type="spellStart"/>
      <w:r w:rsidRPr="005A65C1">
        <w:t>Hoeckel</w:t>
      </w:r>
      <w:proofErr w:type="spellEnd"/>
      <w:r w:rsidRPr="005A65C1">
        <w:t>, K, Fie</w:t>
      </w:r>
      <w:r w:rsidR="00AC6EF3">
        <w:t xml:space="preserve">ld, S, </w:t>
      </w:r>
      <w:proofErr w:type="spellStart"/>
      <w:r w:rsidR="00AC6EF3">
        <w:t>Justesen</w:t>
      </w:r>
      <w:proofErr w:type="spellEnd"/>
      <w:r w:rsidR="00AC6EF3">
        <w:t>, T &amp; Kim, M</w:t>
      </w:r>
      <w:r w:rsidRPr="005A65C1">
        <w:t xml:space="preserve"> 2008, </w:t>
      </w:r>
      <w:proofErr w:type="gramStart"/>
      <w:r w:rsidRPr="005A65C1">
        <w:rPr>
          <w:i/>
        </w:rPr>
        <w:t>Learning</w:t>
      </w:r>
      <w:proofErr w:type="gramEnd"/>
      <w:r w:rsidRPr="005A65C1">
        <w:rPr>
          <w:i/>
        </w:rPr>
        <w:t xml:space="preserve"> for jobs: OECD reviews of vocational education and training, Australia</w:t>
      </w:r>
      <w:r w:rsidRPr="005A65C1">
        <w:t xml:space="preserve">, </w:t>
      </w:r>
      <w:r w:rsidR="00BB0A0A">
        <w:t>OECD,</w:t>
      </w:r>
      <w:r w:rsidR="00BB0A0A" w:rsidRPr="00BB0A0A">
        <w:t xml:space="preserve"> </w:t>
      </w:r>
      <w:r w:rsidR="00BB0A0A">
        <w:t>Paris.</w:t>
      </w:r>
    </w:p>
    <w:p w:rsidR="00BB0A0A" w:rsidRDefault="00163683" w:rsidP="00CA4F6F">
      <w:pPr>
        <w:pStyle w:val="References"/>
      </w:pPr>
      <w:r>
        <w:t>Karmel, T &amp; Nguyen, N</w:t>
      </w:r>
      <w:r w:rsidR="00E26AB4">
        <w:t xml:space="preserve"> 2007, </w:t>
      </w:r>
      <w:proofErr w:type="gramStart"/>
      <w:r w:rsidR="00E26AB4" w:rsidRPr="00E26AB4">
        <w:rPr>
          <w:i/>
        </w:rPr>
        <w:t>The</w:t>
      </w:r>
      <w:proofErr w:type="gramEnd"/>
      <w:r w:rsidR="00E26AB4" w:rsidRPr="00E26AB4">
        <w:rPr>
          <w:i/>
        </w:rPr>
        <w:t xml:space="preserve"> value of completing a vocational education and training qualification</w:t>
      </w:r>
      <w:r w:rsidR="00E26AB4">
        <w:t xml:space="preserve">, </w:t>
      </w:r>
      <w:r w:rsidR="00BB0A0A">
        <w:rPr>
          <w:szCs w:val="18"/>
        </w:rPr>
        <w:t xml:space="preserve">NCVER, </w:t>
      </w:r>
      <w:r w:rsidR="00BB0A0A">
        <w:t>Adelaide.</w:t>
      </w:r>
    </w:p>
    <w:p w:rsidR="00CA4F6F" w:rsidRDefault="00AC6EF3" w:rsidP="00CA4F6F">
      <w:pPr>
        <w:pStyle w:val="References"/>
      </w:pPr>
      <w:r>
        <w:t xml:space="preserve">Karmel, T, Mlotkowski, P &amp; </w:t>
      </w:r>
      <w:proofErr w:type="spellStart"/>
      <w:r>
        <w:t>Awodeyi</w:t>
      </w:r>
      <w:proofErr w:type="spellEnd"/>
      <w:r>
        <w:t>, T</w:t>
      </w:r>
      <w:r w:rsidR="00CA4F6F" w:rsidRPr="00534BF8">
        <w:t xml:space="preserve"> 2008, </w:t>
      </w:r>
      <w:proofErr w:type="gramStart"/>
      <w:r w:rsidR="00CA4F6F" w:rsidRPr="00534BF8">
        <w:rPr>
          <w:i/>
        </w:rPr>
        <w:t>Is</w:t>
      </w:r>
      <w:proofErr w:type="gramEnd"/>
      <w:r w:rsidR="00CA4F6F" w:rsidRPr="00534BF8">
        <w:rPr>
          <w:i/>
        </w:rPr>
        <w:t xml:space="preserve"> VET vocational? </w:t>
      </w:r>
      <w:proofErr w:type="gramStart"/>
      <w:r w:rsidR="00CA4F6F" w:rsidRPr="00534BF8">
        <w:rPr>
          <w:i/>
        </w:rPr>
        <w:t>The relevance of training to the occupations of vocational education and training graduates</w:t>
      </w:r>
      <w:r w:rsidR="00CA4F6F" w:rsidRPr="00534BF8">
        <w:t xml:space="preserve">, </w:t>
      </w:r>
      <w:r w:rsidR="00BB0A0A">
        <w:rPr>
          <w:szCs w:val="18"/>
        </w:rPr>
        <w:t xml:space="preserve">NCVER, </w:t>
      </w:r>
      <w:r w:rsidR="00BB0A0A">
        <w:t>Adelaide.</w:t>
      </w:r>
      <w:proofErr w:type="gramEnd"/>
    </w:p>
    <w:p w:rsidR="00BB0A0A" w:rsidRDefault="00AC6EF3" w:rsidP="00CA4F6F">
      <w:pPr>
        <w:pStyle w:val="References"/>
      </w:pPr>
      <w:r>
        <w:t>Long, M &amp; Shah, C 2008,</w:t>
      </w:r>
      <w:r w:rsidR="00CA4F6F" w:rsidRPr="006A79AF">
        <w:t xml:space="preserve"> </w:t>
      </w:r>
      <w:r w:rsidR="00CA4F6F" w:rsidRPr="006A79AF">
        <w:rPr>
          <w:i/>
          <w:szCs w:val="18"/>
        </w:rPr>
        <w:t>Private returns to vocational education and training qualifications,</w:t>
      </w:r>
      <w:r w:rsidR="00CA4F6F" w:rsidRPr="006A79AF">
        <w:rPr>
          <w:szCs w:val="18"/>
        </w:rPr>
        <w:t xml:space="preserve"> </w:t>
      </w:r>
      <w:r w:rsidR="00BB0A0A">
        <w:rPr>
          <w:szCs w:val="18"/>
        </w:rPr>
        <w:t xml:space="preserve">NCVER, </w:t>
      </w:r>
      <w:r w:rsidR="00BB0A0A">
        <w:t>Adelaide.</w:t>
      </w:r>
    </w:p>
    <w:p w:rsidR="00CA4F6F" w:rsidRDefault="00AC6EF3" w:rsidP="00CA4F6F">
      <w:pPr>
        <w:pStyle w:val="References"/>
      </w:pPr>
      <w:r>
        <w:t xml:space="preserve">McMillan, J </w:t>
      </w:r>
      <w:r w:rsidR="00CA4F6F" w:rsidRPr="00E05D7B">
        <w:t xml:space="preserve">2009, </w:t>
      </w:r>
      <w:r w:rsidR="005645FE">
        <w:rPr>
          <w:i/>
        </w:rPr>
        <w:t>University study in Australia: p</w:t>
      </w:r>
      <w:r w:rsidR="00CA4F6F" w:rsidRPr="00E05D7B">
        <w:rPr>
          <w:i/>
        </w:rPr>
        <w:t>ersistence, completion and beyond</w:t>
      </w:r>
      <w:r w:rsidR="00CA4F6F" w:rsidRPr="00E05D7B">
        <w:t xml:space="preserve">, LSAY </w:t>
      </w:r>
      <w:r w:rsidR="00BB0A0A">
        <w:rPr>
          <w:szCs w:val="19"/>
        </w:rPr>
        <w:t>b</w:t>
      </w:r>
      <w:r w:rsidR="00CA4F6F" w:rsidRPr="00E05D7B">
        <w:rPr>
          <w:szCs w:val="19"/>
        </w:rPr>
        <w:t>riefing paper no.18</w:t>
      </w:r>
      <w:proofErr w:type="gramStart"/>
      <w:r w:rsidR="00CA4F6F" w:rsidRPr="00E05D7B">
        <w:rPr>
          <w:szCs w:val="19"/>
        </w:rPr>
        <w:t>,</w:t>
      </w:r>
      <w:r w:rsidR="00CA4F6F" w:rsidRPr="00E05D7B">
        <w:t xml:space="preserve">  Australian</w:t>
      </w:r>
      <w:proofErr w:type="gramEnd"/>
      <w:r w:rsidR="00CA4F6F" w:rsidRPr="00E05D7B">
        <w:t xml:space="preserve"> Council for Educational Research (ACER)</w:t>
      </w:r>
      <w:r w:rsidR="00BB0A0A">
        <w:t>,</w:t>
      </w:r>
      <w:r w:rsidR="00BB0A0A" w:rsidRPr="00BB0A0A">
        <w:t xml:space="preserve"> </w:t>
      </w:r>
      <w:r w:rsidR="00BB0A0A" w:rsidRPr="00E05D7B">
        <w:t>Melbourne</w:t>
      </w:r>
      <w:r w:rsidR="00BB0A0A">
        <w:t>.</w:t>
      </w:r>
    </w:p>
    <w:p w:rsidR="00BB0A0A" w:rsidRDefault="00AC6EF3" w:rsidP="00CA4F6F">
      <w:pPr>
        <w:pStyle w:val="References"/>
      </w:pPr>
      <w:r>
        <w:t xml:space="preserve">Martin, B </w:t>
      </w:r>
      <w:r w:rsidR="00CA4F6F" w:rsidRPr="001A4E73">
        <w:t xml:space="preserve">2007, </w:t>
      </w:r>
      <w:r w:rsidR="00CA4F6F" w:rsidRPr="001A4E73">
        <w:rPr>
          <w:i/>
        </w:rPr>
        <w:t xml:space="preserve">Skill acquisition and use across the life course: </w:t>
      </w:r>
      <w:r w:rsidR="008D24D6">
        <w:rPr>
          <w:i/>
        </w:rPr>
        <w:t>c</w:t>
      </w:r>
      <w:r w:rsidR="00CA4F6F" w:rsidRPr="001A4E73">
        <w:rPr>
          <w:i/>
        </w:rPr>
        <w:t>urrent trends, future prospects</w:t>
      </w:r>
      <w:r w:rsidR="00CA4F6F" w:rsidRPr="001A4E73">
        <w:t xml:space="preserve">, </w:t>
      </w:r>
      <w:r w:rsidR="00BB0A0A">
        <w:rPr>
          <w:szCs w:val="18"/>
        </w:rPr>
        <w:t xml:space="preserve">NCVER, </w:t>
      </w:r>
      <w:r w:rsidR="00BB0A0A">
        <w:t>Adelaide.</w:t>
      </w:r>
    </w:p>
    <w:p w:rsidR="00BB0A0A" w:rsidRDefault="00BB0A0A" w:rsidP="00CA4F6F">
      <w:pPr>
        <w:pStyle w:val="References"/>
      </w:pPr>
      <w:r>
        <w:t xml:space="preserve">NCVER (National Centre for Vocational Education Research) </w:t>
      </w:r>
      <w:r w:rsidR="00CA4F6F" w:rsidRPr="00DF28B9">
        <w:t>2008</w:t>
      </w:r>
      <w:r w:rsidR="00CA4F6F">
        <w:t>a</w:t>
      </w:r>
      <w:r w:rsidR="00CA4F6F" w:rsidRPr="00DF28B9">
        <w:t xml:space="preserve">, </w:t>
      </w:r>
      <w:r w:rsidR="00CA4F6F" w:rsidRPr="00DF28B9">
        <w:rPr>
          <w:i/>
        </w:rPr>
        <w:t>Australian vocational educ</w:t>
      </w:r>
      <w:r w:rsidR="005645FE">
        <w:rPr>
          <w:i/>
        </w:rPr>
        <w:t>ation and training statistics: e</w:t>
      </w:r>
      <w:r w:rsidR="00CA4F6F" w:rsidRPr="00DF28B9">
        <w:rPr>
          <w:i/>
        </w:rPr>
        <w:t>mployers</w:t>
      </w:r>
      <w:r w:rsidR="000D743E">
        <w:rPr>
          <w:i/>
        </w:rPr>
        <w:t>’</w:t>
      </w:r>
      <w:r w:rsidR="00CA4F6F" w:rsidRPr="00DF28B9">
        <w:rPr>
          <w:i/>
        </w:rPr>
        <w:t xml:space="preserve"> use and views of the VET system 2007</w:t>
      </w:r>
      <w:r w:rsidR="00CA4F6F" w:rsidRPr="00DF28B9">
        <w:t xml:space="preserve">, </w:t>
      </w:r>
      <w:r>
        <w:rPr>
          <w:szCs w:val="18"/>
        </w:rPr>
        <w:t xml:space="preserve">NCVER, </w:t>
      </w:r>
      <w:r>
        <w:t>Adelaide.</w:t>
      </w:r>
    </w:p>
    <w:p w:rsidR="00BB0A0A" w:rsidRDefault="00BB0A0A" w:rsidP="00CA4F6F">
      <w:pPr>
        <w:pStyle w:val="References"/>
      </w:pPr>
      <w:r>
        <w:t>——</w:t>
      </w:r>
      <w:r w:rsidR="00CA4F6F" w:rsidRPr="00F63445">
        <w:t>2008</w:t>
      </w:r>
      <w:r w:rsidR="00CA4F6F">
        <w:t>b</w:t>
      </w:r>
      <w:r w:rsidR="00CA4F6F" w:rsidRPr="00F63445">
        <w:t xml:space="preserve">, </w:t>
      </w:r>
      <w:r w:rsidR="00CA4F6F" w:rsidRPr="00F63445">
        <w:rPr>
          <w:i/>
        </w:rPr>
        <w:t xml:space="preserve">Australian vocational education </w:t>
      </w:r>
      <w:r w:rsidR="005645FE">
        <w:rPr>
          <w:i/>
        </w:rPr>
        <w:t>and training statistics: s</w:t>
      </w:r>
      <w:r w:rsidR="00CA4F6F" w:rsidRPr="00F63445">
        <w:rPr>
          <w:i/>
        </w:rPr>
        <w:t>tudent outcomes 2008</w:t>
      </w:r>
      <w:r w:rsidR="00CA4F6F" w:rsidRPr="00F63445">
        <w:t xml:space="preserve">, </w:t>
      </w:r>
      <w:r>
        <w:rPr>
          <w:szCs w:val="18"/>
        </w:rPr>
        <w:t xml:space="preserve">NCVER, </w:t>
      </w:r>
      <w:r>
        <w:t>Adelaide.</w:t>
      </w:r>
    </w:p>
    <w:p w:rsidR="00CA4F6F" w:rsidRPr="008D24D6" w:rsidRDefault="00BB0A0A" w:rsidP="008D24D6">
      <w:pPr>
        <w:pStyle w:val="References"/>
      </w:pPr>
      <w:r w:rsidRPr="008D24D6">
        <w:t>National Quality Council</w:t>
      </w:r>
      <w:r w:rsidR="00CA4F6F" w:rsidRPr="008D24D6">
        <w:t xml:space="preserve">, 2009, </w:t>
      </w:r>
      <w:proofErr w:type="gramStart"/>
      <w:r w:rsidR="00CA4F6F" w:rsidRPr="008D24D6">
        <w:rPr>
          <w:i/>
        </w:rPr>
        <w:t>VET</w:t>
      </w:r>
      <w:proofErr w:type="gramEnd"/>
      <w:r w:rsidR="00CA4F6F" w:rsidRPr="008D24D6">
        <w:rPr>
          <w:i/>
        </w:rPr>
        <w:t xml:space="preserve"> </w:t>
      </w:r>
      <w:r w:rsidRPr="008D24D6">
        <w:rPr>
          <w:i/>
        </w:rPr>
        <w:t xml:space="preserve">training products for the 21st century: final report </w:t>
      </w:r>
      <w:r w:rsidR="008D24D6" w:rsidRPr="008D24D6">
        <w:rPr>
          <w:i/>
        </w:rPr>
        <w:t xml:space="preserve">of the Joint Steering Committee </w:t>
      </w:r>
      <w:r w:rsidR="00CA4F6F" w:rsidRPr="008D24D6">
        <w:rPr>
          <w:i/>
        </w:rPr>
        <w:t>of the NQC and the COAG Skills and Workforce Development Subgroup</w:t>
      </w:r>
      <w:r w:rsidR="00CA4F6F" w:rsidRPr="008D24D6">
        <w:t>, National Quality Council</w:t>
      </w:r>
      <w:r w:rsidRPr="008D24D6">
        <w:t>, Melbourne.</w:t>
      </w:r>
    </w:p>
    <w:p w:rsidR="00CA4F6F" w:rsidRPr="002B409D" w:rsidRDefault="00CA4F6F" w:rsidP="008D24D6">
      <w:pPr>
        <w:pStyle w:val="References"/>
      </w:pPr>
      <w:r w:rsidRPr="008D24D6">
        <w:t xml:space="preserve">Parliament of Victoria 2009, </w:t>
      </w:r>
      <w:r w:rsidRPr="008D24D6">
        <w:rPr>
          <w:szCs w:val="52"/>
        </w:rPr>
        <w:t>Inquiry into Geographical Differences in</w:t>
      </w:r>
      <w:r w:rsidRPr="008D24D6">
        <w:t xml:space="preserve"> </w:t>
      </w:r>
      <w:r w:rsidRPr="008D24D6">
        <w:rPr>
          <w:szCs w:val="52"/>
        </w:rPr>
        <w:t>the Rate in which Victorian Students</w:t>
      </w:r>
      <w:r w:rsidRPr="008D24D6">
        <w:t xml:space="preserve"> </w:t>
      </w:r>
      <w:r w:rsidRPr="008D24D6">
        <w:rPr>
          <w:szCs w:val="52"/>
        </w:rPr>
        <w:t>Participate</w:t>
      </w:r>
      <w:r w:rsidRPr="002B409D">
        <w:rPr>
          <w:szCs w:val="52"/>
        </w:rPr>
        <w:t xml:space="preserve"> in Higher Education, </w:t>
      </w:r>
      <w:r w:rsidR="005645FE" w:rsidRPr="002B409D">
        <w:rPr>
          <w:szCs w:val="52"/>
        </w:rPr>
        <w:t>final report</w:t>
      </w:r>
      <w:r w:rsidRPr="002B409D">
        <w:rPr>
          <w:szCs w:val="52"/>
        </w:rPr>
        <w:t>, Melbourne, Education and Training Committee</w:t>
      </w:r>
      <w:r w:rsidRPr="002B409D">
        <w:t>, P</w:t>
      </w:r>
      <w:r w:rsidR="005645FE">
        <w:rPr>
          <w:szCs w:val="52"/>
        </w:rPr>
        <w:t>arliament of Victoria.</w:t>
      </w:r>
    </w:p>
    <w:p w:rsidR="00CA4F6F" w:rsidRDefault="00AC6EF3" w:rsidP="00CA4F6F">
      <w:pPr>
        <w:pStyle w:val="References"/>
      </w:pPr>
      <w:proofErr w:type="gramStart"/>
      <w:r>
        <w:t>Phillips KPA</w:t>
      </w:r>
      <w:r w:rsidR="00CA4F6F">
        <w:t xml:space="preserve"> 2006</w:t>
      </w:r>
      <w:r w:rsidR="00CA4F6F" w:rsidRPr="00F925CC">
        <w:t xml:space="preserve">, </w:t>
      </w:r>
      <w:r w:rsidR="00CA4F6F" w:rsidRPr="00F925CC">
        <w:rPr>
          <w:i/>
        </w:rPr>
        <w:t>Articulation within VET and between VET</w:t>
      </w:r>
      <w:r w:rsidR="00BB0A0A">
        <w:rPr>
          <w:i/>
        </w:rPr>
        <w:t xml:space="preserve"> and higher education, p</w:t>
      </w:r>
      <w:r w:rsidR="00CA4F6F">
        <w:rPr>
          <w:i/>
        </w:rPr>
        <w:t>aper</w:t>
      </w:r>
      <w:r w:rsidR="00CA4F6F" w:rsidRPr="00F925CC">
        <w:rPr>
          <w:i/>
        </w:rPr>
        <w:t xml:space="preserve"> for roundtable discussions</w:t>
      </w:r>
      <w:r w:rsidR="00CA4F6F">
        <w:t>, Melbourne, Phillips KPA</w:t>
      </w:r>
      <w:r w:rsidR="00887B3E">
        <w:t>.</w:t>
      </w:r>
      <w:proofErr w:type="gramEnd"/>
    </w:p>
    <w:p w:rsidR="00887B3E" w:rsidRDefault="00887B3E" w:rsidP="00887B3E">
      <w:pPr>
        <w:pStyle w:val="References"/>
      </w:pPr>
      <w:r>
        <w:t>Productivity Commission 2010</w:t>
      </w:r>
      <w:r w:rsidR="008D24D6">
        <w:t>,</w:t>
      </w:r>
      <w:r>
        <w:t xml:space="preserve"> </w:t>
      </w:r>
      <w:r w:rsidRPr="003B6FDF">
        <w:rPr>
          <w:i/>
        </w:rPr>
        <w:t>Impacts and b</w:t>
      </w:r>
      <w:r w:rsidR="00BB0A0A">
        <w:rPr>
          <w:i/>
        </w:rPr>
        <w:t>enefits of COAG reforms: r</w:t>
      </w:r>
      <w:r w:rsidRPr="003B6FDF">
        <w:rPr>
          <w:i/>
        </w:rPr>
        <w:t>eporting framewo</w:t>
      </w:r>
      <w:r>
        <w:t>rk, Productivity Commission</w:t>
      </w:r>
      <w:r w:rsidR="00BB0A0A">
        <w:t>, Canberra</w:t>
      </w:r>
      <w:r>
        <w:t>.</w:t>
      </w:r>
    </w:p>
    <w:p w:rsidR="00CA4F6F" w:rsidRPr="00F925CC" w:rsidRDefault="00AC6EF3" w:rsidP="00CA4F6F">
      <w:pPr>
        <w:pStyle w:val="References"/>
      </w:pPr>
      <w:r>
        <w:t xml:space="preserve">Rainey, L, Simons, M, </w:t>
      </w:r>
      <w:proofErr w:type="spellStart"/>
      <w:r>
        <w:t>Pudney</w:t>
      </w:r>
      <w:proofErr w:type="spellEnd"/>
      <w:r>
        <w:t>, V &amp; Hughes, E</w:t>
      </w:r>
      <w:r w:rsidR="00CA4F6F" w:rsidRPr="00F925CC">
        <w:t xml:space="preserve"> 2008, </w:t>
      </w:r>
      <w:proofErr w:type="gramStart"/>
      <w:r w:rsidR="00CA4F6F" w:rsidRPr="00F925CC">
        <w:rPr>
          <w:i/>
          <w:szCs w:val="18"/>
        </w:rPr>
        <w:t>What</w:t>
      </w:r>
      <w:proofErr w:type="gramEnd"/>
      <w:r w:rsidR="00CA4F6F" w:rsidRPr="00F925CC">
        <w:rPr>
          <w:i/>
          <w:szCs w:val="18"/>
        </w:rPr>
        <w:t xml:space="preserve"> choice? </w:t>
      </w:r>
      <w:proofErr w:type="gramStart"/>
      <w:r w:rsidR="00CA4F6F" w:rsidRPr="00F925CC">
        <w:rPr>
          <w:i/>
          <w:szCs w:val="18"/>
        </w:rPr>
        <w:t>An evaluation of career development services for young people</w:t>
      </w:r>
      <w:r w:rsidR="00CA4F6F" w:rsidRPr="00F925CC">
        <w:rPr>
          <w:szCs w:val="18"/>
        </w:rPr>
        <w:t xml:space="preserve">, </w:t>
      </w:r>
      <w:r w:rsidR="00BB0A0A">
        <w:rPr>
          <w:szCs w:val="18"/>
        </w:rPr>
        <w:t xml:space="preserve">NCVER, </w:t>
      </w:r>
      <w:r w:rsidR="00BB0A0A">
        <w:t>Adelaide.</w:t>
      </w:r>
      <w:proofErr w:type="gramEnd"/>
    </w:p>
    <w:p w:rsidR="00BB0A0A" w:rsidRDefault="00AC6EF3" w:rsidP="00CA4F6F">
      <w:pPr>
        <w:pStyle w:val="References"/>
      </w:pPr>
      <w:proofErr w:type="spellStart"/>
      <w:r>
        <w:t>Shreeve</w:t>
      </w:r>
      <w:proofErr w:type="spellEnd"/>
      <w:r>
        <w:t xml:space="preserve">, R </w:t>
      </w:r>
      <w:r w:rsidR="00CA4F6F" w:rsidRPr="00AC0EFB">
        <w:t>2009,</w:t>
      </w:r>
      <w:r w:rsidR="00223971">
        <w:t xml:space="preserve"> </w:t>
      </w:r>
      <w:proofErr w:type="gramStart"/>
      <w:r w:rsidR="00CA4F6F" w:rsidRPr="00AC0EFB">
        <w:rPr>
          <w:i/>
          <w:szCs w:val="18"/>
        </w:rPr>
        <w:t>Some</w:t>
      </w:r>
      <w:proofErr w:type="gramEnd"/>
      <w:r w:rsidR="00CA4F6F" w:rsidRPr="00AC0EFB">
        <w:rPr>
          <w:i/>
          <w:szCs w:val="18"/>
        </w:rPr>
        <w:t xml:space="preserve"> ideas from England: </w:t>
      </w:r>
      <w:r w:rsidR="008D24D6">
        <w:rPr>
          <w:i/>
          <w:szCs w:val="18"/>
        </w:rPr>
        <w:t>a</w:t>
      </w:r>
      <w:r w:rsidR="00CA4F6F" w:rsidRPr="00AC0EFB">
        <w:rPr>
          <w:i/>
          <w:szCs w:val="18"/>
        </w:rPr>
        <w:t xml:space="preserve"> practitioner</w:t>
      </w:r>
      <w:r w:rsidR="000D743E">
        <w:rPr>
          <w:i/>
          <w:szCs w:val="18"/>
        </w:rPr>
        <w:t>’</w:t>
      </w:r>
      <w:r w:rsidR="00CA4F6F" w:rsidRPr="00AC0EFB">
        <w:rPr>
          <w:i/>
          <w:szCs w:val="18"/>
        </w:rPr>
        <w:t>s perspective</w:t>
      </w:r>
      <w:r w:rsidR="00CA4F6F" w:rsidRPr="00AC0EFB">
        <w:rPr>
          <w:szCs w:val="18"/>
        </w:rPr>
        <w:t xml:space="preserve">, </w:t>
      </w:r>
      <w:r w:rsidR="00BB0A0A">
        <w:rPr>
          <w:szCs w:val="18"/>
        </w:rPr>
        <w:t xml:space="preserve">NCVER, </w:t>
      </w:r>
      <w:r w:rsidR="00BB0A0A">
        <w:t>Adelaide.</w:t>
      </w:r>
    </w:p>
    <w:p w:rsidR="00CA4F6F" w:rsidRDefault="00CA4F6F" w:rsidP="00CA4F6F">
      <w:pPr>
        <w:pStyle w:val="References"/>
      </w:pPr>
      <w:r>
        <w:t xml:space="preserve">Training and Skills Commission, 2009, </w:t>
      </w:r>
      <w:r w:rsidRPr="00237A03">
        <w:rPr>
          <w:i/>
        </w:rPr>
        <w:t xml:space="preserve">Skills for </w:t>
      </w:r>
      <w:r w:rsidR="00BB0A0A" w:rsidRPr="00237A03">
        <w:rPr>
          <w:i/>
        </w:rPr>
        <w:t xml:space="preserve">jobs: priorities for developing </w:t>
      </w:r>
      <w:r w:rsidRPr="00237A03">
        <w:rPr>
          <w:i/>
        </w:rPr>
        <w:t>South Australia</w:t>
      </w:r>
      <w:r w:rsidR="000D743E">
        <w:rPr>
          <w:i/>
        </w:rPr>
        <w:t>’</w:t>
      </w:r>
      <w:r w:rsidRPr="00237A03">
        <w:rPr>
          <w:i/>
        </w:rPr>
        <w:t>s workforce</w:t>
      </w:r>
      <w:r>
        <w:t>, Training and Skills Commission</w:t>
      </w:r>
      <w:r w:rsidR="00AC6EF3">
        <w:t>,</w:t>
      </w:r>
      <w:r w:rsidR="00AC6EF3" w:rsidRPr="00AC6EF3">
        <w:t xml:space="preserve"> </w:t>
      </w:r>
      <w:r w:rsidR="00AC6EF3">
        <w:t>Adelaide.</w:t>
      </w:r>
    </w:p>
    <w:p w:rsidR="00CA4F6F" w:rsidRPr="00785894" w:rsidRDefault="00CA4F6F" w:rsidP="00CA4F6F">
      <w:pPr>
        <w:pStyle w:val="References"/>
      </w:pPr>
      <w:r w:rsidRPr="00785894">
        <w:t>Young, I</w:t>
      </w:r>
      <w:r w:rsidR="00AC6EF3">
        <w:t xml:space="preserve"> </w:t>
      </w:r>
      <w:r>
        <w:t xml:space="preserve">2006, </w:t>
      </w:r>
      <w:r w:rsidR="00AC6EF3">
        <w:t>‘</w:t>
      </w:r>
      <w:r w:rsidRPr="00AC6EF3">
        <w:t>Articulation at Swinb</w:t>
      </w:r>
      <w:r w:rsidR="00AC6EF3" w:rsidRPr="00AC6EF3">
        <w:t xml:space="preserve">urne University of Technology: </w:t>
      </w:r>
      <w:proofErr w:type="spellStart"/>
      <w:r w:rsidR="00AC6EF3" w:rsidRPr="00AC6EF3">
        <w:t>i</w:t>
      </w:r>
      <w:r w:rsidRPr="00AC6EF3">
        <w:t>ntersectoral</w:t>
      </w:r>
      <w:proofErr w:type="spellEnd"/>
      <w:r w:rsidRPr="00AC6EF3">
        <w:t xml:space="preserve"> in our approach</w:t>
      </w:r>
      <w:r w:rsidR="00AC6EF3">
        <w:t>’</w:t>
      </w:r>
      <w:r w:rsidRPr="00785894">
        <w:t xml:space="preserve">, Business Higher Education Round Table Symposium, </w:t>
      </w:r>
      <w:r w:rsidRPr="00AC6EF3">
        <w:rPr>
          <w:i/>
        </w:rPr>
        <w:t>Bridging the gap</w:t>
      </w:r>
      <w:r w:rsidRPr="00785894">
        <w:t>, Melbourne, 18 May.</w:t>
      </w:r>
    </w:p>
    <w:p w:rsidR="00CA4F6F" w:rsidRDefault="00AC6EF3" w:rsidP="00CA4F6F">
      <w:pPr>
        <w:pStyle w:val="References"/>
      </w:pPr>
      <w:r>
        <w:t>——</w:t>
      </w:r>
      <w:r w:rsidR="00CA4F6F" w:rsidRPr="00935693">
        <w:t xml:space="preserve">2007, </w:t>
      </w:r>
      <w:r w:rsidR="00CA4F6F" w:rsidRPr="00001F04">
        <w:rPr>
          <w:i/>
        </w:rPr>
        <w:t>Building better pathways to higher education</w:t>
      </w:r>
      <w:r w:rsidR="00CA4F6F">
        <w:t>, Melbourne,</w:t>
      </w:r>
      <w:r>
        <w:t xml:space="preserve"> Swinburne University, v</w:t>
      </w:r>
      <w:r w:rsidRPr="00935693">
        <w:t>iewed August 2009</w:t>
      </w:r>
      <w:r>
        <w:t>, &lt;</w:t>
      </w:r>
      <w:r w:rsidR="00CA4F6F" w:rsidRPr="00935693">
        <w:t>http://www.swinburne.edu.au/corporate/marketing/mediace</w:t>
      </w:r>
      <w:r>
        <w:t>ntre/core/content/pathways.pdf&gt;.</w:t>
      </w:r>
    </w:p>
    <w:p w:rsidR="00CA4F6F" w:rsidRDefault="00CA4F6F" w:rsidP="0034591D">
      <w:pPr>
        <w:pStyle w:val="Text"/>
        <w:rPr>
          <w:sz w:val="20"/>
        </w:rPr>
      </w:pPr>
      <w:r>
        <w:br w:type="page"/>
      </w:r>
    </w:p>
    <w:p w:rsidR="000E0F0B" w:rsidRDefault="000E0F0B" w:rsidP="000E0F0B">
      <w:pPr>
        <w:pStyle w:val="Heading1"/>
      </w:pPr>
      <w:bookmarkStart w:id="63" w:name="_Toc239134192"/>
      <w:bookmarkStart w:id="64" w:name="_Toc285533796"/>
      <w:bookmarkStart w:id="65" w:name="_Ref215714744"/>
      <w:bookmarkStart w:id="66" w:name="_Toc223068514"/>
      <w:bookmarkStart w:id="67" w:name="_Toc239134237"/>
      <w:r>
        <w:lastRenderedPageBreak/>
        <w:t xml:space="preserve">Appendix: </w:t>
      </w:r>
      <w:r w:rsidR="00F44FE2">
        <w:t>a</w:t>
      </w:r>
      <w:r>
        <w:t>dditional data tables</w:t>
      </w:r>
      <w:bookmarkEnd w:id="63"/>
      <w:bookmarkEnd w:id="64"/>
    </w:p>
    <w:p w:rsidR="000E0F0B" w:rsidRDefault="00D91620" w:rsidP="000E0F0B">
      <w:pPr>
        <w:pStyle w:val="tabletitle"/>
      </w:pPr>
      <w:bookmarkStart w:id="68" w:name="_Toc285533805"/>
      <w:r>
        <w:t>Table A1</w:t>
      </w:r>
      <w:r>
        <w:tab/>
      </w:r>
      <w:r w:rsidR="000F4B64">
        <w:t>Number of possible and active training packages Australia, 2009</w:t>
      </w:r>
      <w:bookmarkEnd w:id="68"/>
    </w:p>
    <w:tbl>
      <w:tblPr>
        <w:tblW w:w="609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544"/>
        <w:gridCol w:w="851"/>
        <w:gridCol w:w="992"/>
        <w:gridCol w:w="709"/>
      </w:tblGrid>
      <w:tr w:rsidR="000F4B64" w:rsidRPr="000F4B64" w:rsidTr="00C769D2">
        <w:trPr>
          <w:trHeight w:val="300"/>
        </w:trPr>
        <w:tc>
          <w:tcPr>
            <w:tcW w:w="3544" w:type="dxa"/>
            <w:tcBorders>
              <w:left w:val="nil"/>
              <w:bottom w:val="single" w:sz="6" w:space="0" w:color="auto"/>
              <w:right w:val="nil"/>
            </w:tcBorders>
            <w:shd w:val="clear" w:color="auto" w:fill="auto"/>
            <w:noWrap/>
            <w:vAlign w:val="bottom"/>
            <w:hideMark/>
          </w:tcPr>
          <w:p w:rsidR="000F4B64" w:rsidRPr="000F4B64" w:rsidRDefault="00C769D2" w:rsidP="00C769D2">
            <w:pPr>
              <w:pStyle w:val="Tablehead1"/>
            </w:pPr>
            <w:r>
              <w:t>Qualification level</w:t>
            </w:r>
          </w:p>
        </w:tc>
        <w:tc>
          <w:tcPr>
            <w:tcW w:w="851" w:type="dxa"/>
            <w:tcBorders>
              <w:left w:val="nil"/>
              <w:bottom w:val="single" w:sz="6" w:space="0" w:color="auto"/>
              <w:right w:val="nil"/>
            </w:tcBorders>
            <w:shd w:val="clear" w:color="auto" w:fill="auto"/>
            <w:noWrap/>
            <w:vAlign w:val="bottom"/>
            <w:hideMark/>
          </w:tcPr>
          <w:p w:rsidR="000F4B64" w:rsidRPr="000F4B64" w:rsidRDefault="000F4B64" w:rsidP="00C769D2">
            <w:pPr>
              <w:pStyle w:val="Tablehead1"/>
              <w:jc w:val="right"/>
            </w:pPr>
            <w:r w:rsidRPr="000F4B64">
              <w:t>Active</w:t>
            </w:r>
          </w:p>
        </w:tc>
        <w:tc>
          <w:tcPr>
            <w:tcW w:w="992" w:type="dxa"/>
            <w:tcBorders>
              <w:left w:val="nil"/>
              <w:bottom w:val="single" w:sz="6" w:space="0" w:color="auto"/>
              <w:right w:val="nil"/>
            </w:tcBorders>
            <w:shd w:val="clear" w:color="auto" w:fill="auto"/>
            <w:noWrap/>
            <w:vAlign w:val="bottom"/>
            <w:hideMark/>
          </w:tcPr>
          <w:p w:rsidR="000F4B64" w:rsidRPr="000F4B64" w:rsidRDefault="000F4B64" w:rsidP="00C769D2">
            <w:pPr>
              <w:pStyle w:val="Tablehead1"/>
              <w:jc w:val="right"/>
            </w:pPr>
            <w:r w:rsidRPr="000F4B64">
              <w:t>Possible</w:t>
            </w:r>
          </w:p>
        </w:tc>
        <w:tc>
          <w:tcPr>
            <w:tcW w:w="709" w:type="dxa"/>
            <w:tcBorders>
              <w:left w:val="nil"/>
              <w:bottom w:val="single" w:sz="6" w:space="0" w:color="auto"/>
              <w:right w:val="nil"/>
            </w:tcBorders>
            <w:shd w:val="clear" w:color="auto" w:fill="auto"/>
            <w:noWrap/>
            <w:vAlign w:val="bottom"/>
            <w:hideMark/>
          </w:tcPr>
          <w:p w:rsidR="000F4B64" w:rsidRPr="000F4B64" w:rsidRDefault="000F4B64" w:rsidP="00C769D2">
            <w:pPr>
              <w:pStyle w:val="Tablehead1"/>
              <w:jc w:val="right"/>
            </w:pPr>
            <w:r w:rsidRPr="000F4B64">
              <w:t>%</w:t>
            </w:r>
          </w:p>
        </w:tc>
      </w:tr>
      <w:tr w:rsidR="000F4B64" w:rsidRPr="000F4B64" w:rsidTr="00C769D2">
        <w:trPr>
          <w:trHeight w:val="300"/>
        </w:trPr>
        <w:tc>
          <w:tcPr>
            <w:tcW w:w="3544" w:type="dxa"/>
            <w:tcBorders>
              <w:left w:val="nil"/>
              <w:bottom w:val="nil"/>
              <w:right w:val="nil"/>
            </w:tcBorders>
            <w:shd w:val="clear" w:color="auto" w:fill="auto"/>
            <w:noWrap/>
            <w:vAlign w:val="bottom"/>
            <w:hideMark/>
          </w:tcPr>
          <w:p w:rsidR="000F4B64" w:rsidRPr="000F4B64" w:rsidRDefault="000F4B64" w:rsidP="00C769D2">
            <w:pPr>
              <w:pStyle w:val="Tabletext"/>
            </w:pPr>
            <w:r w:rsidRPr="000F4B64">
              <w:t>Graduate diploma/certificate</w:t>
            </w:r>
          </w:p>
        </w:tc>
        <w:tc>
          <w:tcPr>
            <w:tcW w:w="851" w:type="dxa"/>
            <w:tcBorders>
              <w:left w:val="nil"/>
              <w:bottom w:val="nil"/>
              <w:right w:val="nil"/>
            </w:tcBorders>
            <w:shd w:val="clear" w:color="auto" w:fill="auto"/>
            <w:noWrap/>
            <w:vAlign w:val="bottom"/>
            <w:hideMark/>
          </w:tcPr>
          <w:p w:rsidR="000F4B64" w:rsidRPr="000F4B64" w:rsidRDefault="000F4B64" w:rsidP="00C769D2">
            <w:pPr>
              <w:pStyle w:val="Tabletext"/>
              <w:jc w:val="right"/>
            </w:pPr>
            <w:r w:rsidRPr="000F4B64">
              <w:t>2</w:t>
            </w:r>
          </w:p>
        </w:tc>
        <w:tc>
          <w:tcPr>
            <w:tcW w:w="992" w:type="dxa"/>
            <w:tcBorders>
              <w:left w:val="nil"/>
              <w:bottom w:val="nil"/>
              <w:right w:val="nil"/>
            </w:tcBorders>
            <w:shd w:val="clear" w:color="auto" w:fill="auto"/>
            <w:noWrap/>
            <w:vAlign w:val="bottom"/>
            <w:hideMark/>
          </w:tcPr>
          <w:p w:rsidR="000F4B64" w:rsidRPr="000F4B64" w:rsidRDefault="000F4B64" w:rsidP="00C769D2">
            <w:pPr>
              <w:pStyle w:val="Tabletext"/>
              <w:jc w:val="right"/>
            </w:pPr>
            <w:r w:rsidRPr="000F4B64">
              <w:t>3</w:t>
            </w:r>
          </w:p>
        </w:tc>
        <w:tc>
          <w:tcPr>
            <w:tcW w:w="709" w:type="dxa"/>
            <w:tcBorders>
              <w:left w:val="nil"/>
              <w:bottom w:val="nil"/>
              <w:right w:val="nil"/>
            </w:tcBorders>
            <w:shd w:val="clear" w:color="auto" w:fill="auto"/>
            <w:noWrap/>
            <w:vAlign w:val="bottom"/>
            <w:hideMark/>
          </w:tcPr>
          <w:p w:rsidR="000F4B64" w:rsidRPr="000F4B64" w:rsidRDefault="000F4B64" w:rsidP="00C769D2">
            <w:pPr>
              <w:pStyle w:val="Tabletext"/>
              <w:jc w:val="right"/>
            </w:pPr>
            <w:r w:rsidRPr="000F4B64">
              <w:t>66.7</w:t>
            </w:r>
          </w:p>
        </w:tc>
      </w:tr>
      <w:tr w:rsidR="000F4B64" w:rsidRPr="000F4B64" w:rsidTr="00C769D2">
        <w:trPr>
          <w:trHeight w:val="300"/>
        </w:trPr>
        <w:tc>
          <w:tcPr>
            <w:tcW w:w="3544" w:type="dxa"/>
            <w:tcBorders>
              <w:top w:val="nil"/>
              <w:left w:val="nil"/>
              <w:bottom w:val="nil"/>
              <w:right w:val="nil"/>
            </w:tcBorders>
            <w:shd w:val="clear" w:color="auto" w:fill="auto"/>
            <w:noWrap/>
            <w:vAlign w:val="bottom"/>
            <w:hideMark/>
          </w:tcPr>
          <w:p w:rsidR="000F4B64" w:rsidRPr="000F4B64" w:rsidRDefault="000F4B64" w:rsidP="00C769D2">
            <w:pPr>
              <w:pStyle w:val="Tabletext"/>
            </w:pPr>
            <w:r w:rsidRPr="000F4B64">
              <w:t>Advanced diploma</w:t>
            </w:r>
          </w:p>
        </w:tc>
        <w:tc>
          <w:tcPr>
            <w:tcW w:w="851" w:type="dxa"/>
            <w:tcBorders>
              <w:top w:val="nil"/>
              <w:left w:val="nil"/>
              <w:bottom w:val="nil"/>
              <w:right w:val="nil"/>
            </w:tcBorders>
            <w:shd w:val="clear" w:color="auto" w:fill="auto"/>
            <w:noWrap/>
            <w:vAlign w:val="bottom"/>
            <w:hideMark/>
          </w:tcPr>
          <w:p w:rsidR="000F4B64" w:rsidRPr="000F4B64" w:rsidRDefault="000F4B64" w:rsidP="00C769D2">
            <w:pPr>
              <w:pStyle w:val="Tabletext"/>
              <w:jc w:val="right"/>
            </w:pPr>
            <w:r w:rsidRPr="000F4B64">
              <w:t>108</w:t>
            </w:r>
          </w:p>
        </w:tc>
        <w:tc>
          <w:tcPr>
            <w:tcW w:w="992" w:type="dxa"/>
            <w:tcBorders>
              <w:top w:val="nil"/>
              <w:left w:val="nil"/>
              <w:bottom w:val="nil"/>
              <w:right w:val="nil"/>
            </w:tcBorders>
            <w:shd w:val="clear" w:color="auto" w:fill="auto"/>
            <w:noWrap/>
            <w:vAlign w:val="bottom"/>
            <w:hideMark/>
          </w:tcPr>
          <w:p w:rsidR="000F4B64" w:rsidRPr="000F4B64" w:rsidRDefault="000F4B64" w:rsidP="00C769D2">
            <w:pPr>
              <w:pStyle w:val="Tabletext"/>
              <w:jc w:val="right"/>
            </w:pPr>
            <w:r w:rsidRPr="000F4B64">
              <w:t>118</w:t>
            </w:r>
          </w:p>
        </w:tc>
        <w:tc>
          <w:tcPr>
            <w:tcW w:w="709" w:type="dxa"/>
            <w:tcBorders>
              <w:top w:val="nil"/>
              <w:left w:val="nil"/>
              <w:bottom w:val="nil"/>
              <w:right w:val="nil"/>
            </w:tcBorders>
            <w:shd w:val="clear" w:color="auto" w:fill="auto"/>
            <w:noWrap/>
            <w:vAlign w:val="bottom"/>
            <w:hideMark/>
          </w:tcPr>
          <w:p w:rsidR="000F4B64" w:rsidRPr="000F4B64" w:rsidRDefault="000F4B64" w:rsidP="00C769D2">
            <w:pPr>
              <w:pStyle w:val="Tabletext"/>
              <w:jc w:val="right"/>
            </w:pPr>
            <w:r w:rsidRPr="000F4B64">
              <w:t>91.5</w:t>
            </w:r>
          </w:p>
        </w:tc>
      </w:tr>
      <w:tr w:rsidR="000F4B64" w:rsidRPr="000F4B64" w:rsidTr="00C769D2">
        <w:trPr>
          <w:trHeight w:val="300"/>
        </w:trPr>
        <w:tc>
          <w:tcPr>
            <w:tcW w:w="3544" w:type="dxa"/>
            <w:tcBorders>
              <w:top w:val="nil"/>
              <w:left w:val="nil"/>
              <w:bottom w:val="nil"/>
              <w:right w:val="nil"/>
            </w:tcBorders>
            <w:shd w:val="clear" w:color="auto" w:fill="auto"/>
            <w:noWrap/>
            <w:vAlign w:val="bottom"/>
            <w:hideMark/>
          </w:tcPr>
          <w:p w:rsidR="000F4B64" w:rsidRPr="000F4B64" w:rsidRDefault="000F4B64" w:rsidP="00C769D2">
            <w:pPr>
              <w:pStyle w:val="Tabletext"/>
            </w:pPr>
            <w:r w:rsidRPr="000F4B64">
              <w:t xml:space="preserve">Diploma </w:t>
            </w:r>
          </w:p>
        </w:tc>
        <w:tc>
          <w:tcPr>
            <w:tcW w:w="851" w:type="dxa"/>
            <w:tcBorders>
              <w:top w:val="nil"/>
              <w:left w:val="nil"/>
              <w:bottom w:val="nil"/>
              <w:right w:val="nil"/>
            </w:tcBorders>
            <w:shd w:val="clear" w:color="auto" w:fill="auto"/>
            <w:noWrap/>
            <w:vAlign w:val="bottom"/>
            <w:hideMark/>
          </w:tcPr>
          <w:p w:rsidR="000F4B64" w:rsidRPr="000F4B64" w:rsidRDefault="000F4B64" w:rsidP="00C769D2">
            <w:pPr>
              <w:pStyle w:val="Tabletext"/>
              <w:jc w:val="right"/>
            </w:pPr>
            <w:r w:rsidRPr="000F4B64">
              <w:t>264</w:t>
            </w:r>
          </w:p>
        </w:tc>
        <w:tc>
          <w:tcPr>
            <w:tcW w:w="992" w:type="dxa"/>
            <w:tcBorders>
              <w:top w:val="nil"/>
              <w:left w:val="nil"/>
              <w:bottom w:val="nil"/>
              <w:right w:val="nil"/>
            </w:tcBorders>
            <w:shd w:val="clear" w:color="auto" w:fill="auto"/>
            <w:noWrap/>
            <w:vAlign w:val="bottom"/>
            <w:hideMark/>
          </w:tcPr>
          <w:p w:rsidR="000F4B64" w:rsidRPr="000F4B64" w:rsidRDefault="000F4B64" w:rsidP="00C769D2">
            <w:pPr>
              <w:pStyle w:val="Tabletext"/>
              <w:jc w:val="right"/>
            </w:pPr>
            <w:r w:rsidRPr="000F4B64">
              <w:t>299</w:t>
            </w:r>
          </w:p>
        </w:tc>
        <w:tc>
          <w:tcPr>
            <w:tcW w:w="709" w:type="dxa"/>
            <w:tcBorders>
              <w:top w:val="nil"/>
              <w:left w:val="nil"/>
              <w:bottom w:val="nil"/>
              <w:right w:val="nil"/>
            </w:tcBorders>
            <w:shd w:val="clear" w:color="auto" w:fill="auto"/>
            <w:noWrap/>
            <w:vAlign w:val="bottom"/>
            <w:hideMark/>
          </w:tcPr>
          <w:p w:rsidR="000F4B64" w:rsidRPr="000F4B64" w:rsidRDefault="000F4B64" w:rsidP="00C769D2">
            <w:pPr>
              <w:pStyle w:val="Tabletext"/>
              <w:jc w:val="right"/>
            </w:pPr>
            <w:r w:rsidRPr="000F4B64">
              <w:t>88.3</w:t>
            </w:r>
          </w:p>
        </w:tc>
      </w:tr>
      <w:tr w:rsidR="000F4B64" w:rsidRPr="000F4B64" w:rsidTr="00C769D2">
        <w:trPr>
          <w:trHeight w:val="300"/>
        </w:trPr>
        <w:tc>
          <w:tcPr>
            <w:tcW w:w="3544" w:type="dxa"/>
            <w:tcBorders>
              <w:top w:val="nil"/>
              <w:left w:val="nil"/>
              <w:bottom w:val="nil"/>
              <w:right w:val="nil"/>
            </w:tcBorders>
            <w:shd w:val="clear" w:color="auto" w:fill="auto"/>
            <w:noWrap/>
            <w:vAlign w:val="bottom"/>
            <w:hideMark/>
          </w:tcPr>
          <w:p w:rsidR="000F4B64" w:rsidRPr="000F4B64" w:rsidRDefault="000F4B64" w:rsidP="00C769D2">
            <w:pPr>
              <w:pStyle w:val="Tabletext"/>
            </w:pPr>
            <w:r w:rsidRPr="000F4B64">
              <w:t>Certificate IV</w:t>
            </w:r>
          </w:p>
        </w:tc>
        <w:tc>
          <w:tcPr>
            <w:tcW w:w="851" w:type="dxa"/>
            <w:tcBorders>
              <w:top w:val="nil"/>
              <w:left w:val="nil"/>
              <w:bottom w:val="nil"/>
              <w:right w:val="nil"/>
            </w:tcBorders>
            <w:shd w:val="clear" w:color="auto" w:fill="auto"/>
            <w:noWrap/>
            <w:vAlign w:val="bottom"/>
            <w:hideMark/>
          </w:tcPr>
          <w:p w:rsidR="000F4B64" w:rsidRPr="000F4B64" w:rsidRDefault="000F4B64" w:rsidP="00C769D2">
            <w:pPr>
              <w:pStyle w:val="Tabletext"/>
              <w:jc w:val="right"/>
            </w:pPr>
            <w:r w:rsidRPr="000F4B64">
              <w:t>390</w:t>
            </w:r>
          </w:p>
        </w:tc>
        <w:tc>
          <w:tcPr>
            <w:tcW w:w="992" w:type="dxa"/>
            <w:tcBorders>
              <w:top w:val="nil"/>
              <w:left w:val="nil"/>
              <w:bottom w:val="nil"/>
              <w:right w:val="nil"/>
            </w:tcBorders>
            <w:shd w:val="clear" w:color="auto" w:fill="auto"/>
            <w:noWrap/>
            <w:vAlign w:val="bottom"/>
            <w:hideMark/>
          </w:tcPr>
          <w:p w:rsidR="000F4B64" w:rsidRPr="000F4B64" w:rsidRDefault="000F4B64" w:rsidP="00C769D2">
            <w:pPr>
              <w:pStyle w:val="Tabletext"/>
              <w:jc w:val="right"/>
            </w:pPr>
            <w:r w:rsidRPr="000F4B64">
              <w:t>439</w:t>
            </w:r>
          </w:p>
        </w:tc>
        <w:tc>
          <w:tcPr>
            <w:tcW w:w="709" w:type="dxa"/>
            <w:tcBorders>
              <w:top w:val="nil"/>
              <w:left w:val="nil"/>
              <w:bottom w:val="nil"/>
              <w:right w:val="nil"/>
            </w:tcBorders>
            <w:shd w:val="clear" w:color="auto" w:fill="auto"/>
            <w:noWrap/>
            <w:vAlign w:val="bottom"/>
            <w:hideMark/>
          </w:tcPr>
          <w:p w:rsidR="000F4B64" w:rsidRPr="000F4B64" w:rsidRDefault="000F4B64" w:rsidP="00C769D2">
            <w:pPr>
              <w:pStyle w:val="Tabletext"/>
              <w:jc w:val="right"/>
            </w:pPr>
            <w:r w:rsidRPr="000F4B64">
              <w:t>88.8</w:t>
            </w:r>
          </w:p>
        </w:tc>
      </w:tr>
      <w:tr w:rsidR="000F4B64" w:rsidRPr="000F4B64" w:rsidTr="00C769D2">
        <w:trPr>
          <w:trHeight w:val="300"/>
        </w:trPr>
        <w:tc>
          <w:tcPr>
            <w:tcW w:w="3544" w:type="dxa"/>
            <w:tcBorders>
              <w:top w:val="nil"/>
              <w:left w:val="nil"/>
              <w:bottom w:val="nil"/>
              <w:right w:val="nil"/>
            </w:tcBorders>
            <w:shd w:val="clear" w:color="auto" w:fill="auto"/>
            <w:noWrap/>
            <w:vAlign w:val="bottom"/>
            <w:hideMark/>
          </w:tcPr>
          <w:p w:rsidR="000F4B64" w:rsidRPr="000F4B64" w:rsidRDefault="000F4B64" w:rsidP="00C769D2">
            <w:pPr>
              <w:pStyle w:val="Tabletext"/>
            </w:pPr>
            <w:r w:rsidRPr="000F4B64">
              <w:t>Certificate III</w:t>
            </w:r>
          </w:p>
        </w:tc>
        <w:tc>
          <w:tcPr>
            <w:tcW w:w="851" w:type="dxa"/>
            <w:tcBorders>
              <w:top w:val="nil"/>
              <w:left w:val="nil"/>
              <w:bottom w:val="nil"/>
              <w:right w:val="nil"/>
            </w:tcBorders>
            <w:shd w:val="clear" w:color="auto" w:fill="auto"/>
            <w:noWrap/>
            <w:vAlign w:val="bottom"/>
            <w:hideMark/>
          </w:tcPr>
          <w:p w:rsidR="000F4B64" w:rsidRPr="000F4B64" w:rsidRDefault="000F4B64" w:rsidP="00C769D2">
            <w:pPr>
              <w:pStyle w:val="Tabletext"/>
              <w:jc w:val="right"/>
            </w:pPr>
            <w:r w:rsidRPr="000F4B64">
              <w:t>551</w:t>
            </w:r>
          </w:p>
        </w:tc>
        <w:tc>
          <w:tcPr>
            <w:tcW w:w="992" w:type="dxa"/>
            <w:tcBorders>
              <w:top w:val="nil"/>
              <w:left w:val="nil"/>
              <w:bottom w:val="nil"/>
              <w:right w:val="nil"/>
            </w:tcBorders>
            <w:shd w:val="clear" w:color="auto" w:fill="auto"/>
            <w:noWrap/>
            <w:vAlign w:val="bottom"/>
            <w:hideMark/>
          </w:tcPr>
          <w:p w:rsidR="000F4B64" w:rsidRPr="000F4B64" w:rsidRDefault="000F4B64" w:rsidP="00C769D2">
            <w:pPr>
              <w:pStyle w:val="Tabletext"/>
              <w:jc w:val="right"/>
            </w:pPr>
            <w:r w:rsidRPr="000F4B64">
              <w:t>616</w:t>
            </w:r>
          </w:p>
        </w:tc>
        <w:tc>
          <w:tcPr>
            <w:tcW w:w="709" w:type="dxa"/>
            <w:tcBorders>
              <w:top w:val="nil"/>
              <w:left w:val="nil"/>
              <w:bottom w:val="nil"/>
              <w:right w:val="nil"/>
            </w:tcBorders>
            <w:shd w:val="clear" w:color="auto" w:fill="auto"/>
            <w:noWrap/>
            <w:vAlign w:val="bottom"/>
            <w:hideMark/>
          </w:tcPr>
          <w:p w:rsidR="000F4B64" w:rsidRPr="000F4B64" w:rsidRDefault="000F4B64" w:rsidP="00C769D2">
            <w:pPr>
              <w:pStyle w:val="Tabletext"/>
              <w:jc w:val="right"/>
            </w:pPr>
            <w:r w:rsidRPr="000F4B64">
              <w:t>89.4</w:t>
            </w:r>
          </w:p>
        </w:tc>
      </w:tr>
      <w:tr w:rsidR="000F4B64" w:rsidRPr="000F4B64" w:rsidTr="00C769D2">
        <w:trPr>
          <w:trHeight w:val="300"/>
        </w:trPr>
        <w:tc>
          <w:tcPr>
            <w:tcW w:w="3544" w:type="dxa"/>
            <w:tcBorders>
              <w:top w:val="nil"/>
              <w:left w:val="nil"/>
              <w:bottom w:val="nil"/>
              <w:right w:val="nil"/>
            </w:tcBorders>
            <w:shd w:val="clear" w:color="auto" w:fill="auto"/>
            <w:noWrap/>
            <w:vAlign w:val="bottom"/>
            <w:hideMark/>
          </w:tcPr>
          <w:p w:rsidR="000F4B64" w:rsidRPr="000F4B64" w:rsidRDefault="000F4B64" w:rsidP="00C769D2">
            <w:pPr>
              <w:pStyle w:val="Tabletext"/>
            </w:pPr>
            <w:r w:rsidRPr="000F4B64">
              <w:t>Certificate II</w:t>
            </w:r>
          </w:p>
        </w:tc>
        <w:tc>
          <w:tcPr>
            <w:tcW w:w="851" w:type="dxa"/>
            <w:tcBorders>
              <w:top w:val="nil"/>
              <w:left w:val="nil"/>
              <w:bottom w:val="nil"/>
              <w:right w:val="nil"/>
            </w:tcBorders>
            <w:shd w:val="clear" w:color="auto" w:fill="auto"/>
            <w:noWrap/>
            <w:vAlign w:val="bottom"/>
            <w:hideMark/>
          </w:tcPr>
          <w:p w:rsidR="000F4B64" w:rsidRPr="000F4B64" w:rsidRDefault="000F4B64" w:rsidP="00C769D2">
            <w:pPr>
              <w:pStyle w:val="Tabletext"/>
              <w:jc w:val="right"/>
            </w:pPr>
            <w:r w:rsidRPr="000F4B64">
              <w:t>287</w:t>
            </w:r>
          </w:p>
        </w:tc>
        <w:tc>
          <w:tcPr>
            <w:tcW w:w="992" w:type="dxa"/>
            <w:tcBorders>
              <w:top w:val="nil"/>
              <w:left w:val="nil"/>
              <w:bottom w:val="nil"/>
              <w:right w:val="nil"/>
            </w:tcBorders>
            <w:shd w:val="clear" w:color="auto" w:fill="auto"/>
            <w:noWrap/>
            <w:vAlign w:val="bottom"/>
            <w:hideMark/>
          </w:tcPr>
          <w:p w:rsidR="000F4B64" w:rsidRPr="000F4B64" w:rsidRDefault="000F4B64" w:rsidP="00C769D2">
            <w:pPr>
              <w:pStyle w:val="Tabletext"/>
              <w:jc w:val="right"/>
            </w:pPr>
            <w:r w:rsidRPr="000F4B64">
              <w:t>328</w:t>
            </w:r>
          </w:p>
        </w:tc>
        <w:tc>
          <w:tcPr>
            <w:tcW w:w="709" w:type="dxa"/>
            <w:tcBorders>
              <w:top w:val="nil"/>
              <w:left w:val="nil"/>
              <w:bottom w:val="nil"/>
              <w:right w:val="nil"/>
            </w:tcBorders>
            <w:shd w:val="clear" w:color="auto" w:fill="auto"/>
            <w:noWrap/>
            <w:vAlign w:val="bottom"/>
            <w:hideMark/>
          </w:tcPr>
          <w:p w:rsidR="000F4B64" w:rsidRPr="000F4B64" w:rsidRDefault="000F4B64" w:rsidP="00C769D2">
            <w:pPr>
              <w:pStyle w:val="Tabletext"/>
              <w:jc w:val="right"/>
            </w:pPr>
            <w:r w:rsidRPr="000F4B64">
              <w:t>87.5</w:t>
            </w:r>
          </w:p>
        </w:tc>
      </w:tr>
      <w:tr w:rsidR="000F4B64" w:rsidRPr="000F4B64" w:rsidTr="00C769D2">
        <w:trPr>
          <w:trHeight w:val="300"/>
        </w:trPr>
        <w:tc>
          <w:tcPr>
            <w:tcW w:w="3544" w:type="dxa"/>
            <w:tcBorders>
              <w:top w:val="nil"/>
              <w:left w:val="nil"/>
              <w:bottom w:val="single" w:sz="6" w:space="0" w:color="auto"/>
              <w:right w:val="nil"/>
            </w:tcBorders>
            <w:shd w:val="clear" w:color="auto" w:fill="auto"/>
            <w:noWrap/>
            <w:vAlign w:val="bottom"/>
            <w:hideMark/>
          </w:tcPr>
          <w:p w:rsidR="000F4B64" w:rsidRPr="000F4B64" w:rsidRDefault="000F4B64" w:rsidP="00C769D2">
            <w:pPr>
              <w:pStyle w:val="Tabletext"/>
            </w:pPr>
            <w:r w:rsidRPr="000F4B64">
              <w:t>Certificate I</w:t>
            </w:r>
          </w:p>
        </w:tc>
        <w:tc>
          <w:tcPr>
            <w:tcW w:w="851" w:type="dxa"/>
            <w:tcBorders>
              <w:top w:val="nil"/>
              <w:left w:val="nil"/>
              <w:bottom w:val="single" w:sz="6" w:space="0" w:color="auto"/>
              <w:right w:val="nil"/>
            </w:tcBorders>
            <w:shd w:val="clear" w:color="auto" w:fill="auto"/>
            <w:noWrap/>
            <w:vAlign w:val="bottom"/>
            <w:hideMark/>
          </w:tcPr>
          <w:p w:rsidR="000F4B64" w:rsidRPr="000F4B64" w:rsidRDefault="000F4B64" w:rsidP="00C769D2">
            <w:pPr>
              <w:pStyle w:val="Tabletext"/>
              <w:jc w:val="right"/>
            </w:pPr>
            <w:r w:rsidRPr="000F4B64">
              <w:t>77</w:t>
            </w:r>
          </w:p>
        </w:tc>
        <w:tc>
          <w:tcPr>
            <w:tcW w:w="992" w:type="dxa"/>
            <w:tcBorders>
              <w:top w:val="nil"/>
              <w:left w:val="nil"/>
              <w:bottom w:val="single" w:sz="6" w:space="0" w:color="auto"/>
              <w:right w:val="nil"/>
            </w:tcBorders>
            <w:shd w:val="clear" w:color="auto" w:fill="auto"/>
            <w:noWrap/>
            <w:vAlign w:val="bottom"/>
            <w:hideMark/>
          </w:tcPr>
          <w:p w:rsidR="000F4B64" w:rsidRPr="000F4B64" w:rsidRDefault="000F4B64" w:rsidP="00C769D2">
            <w:pPr>
              <w:pStyle w:val="Tabletext"/>
              <w:jc w:val="right"/>
            </w:pPr>
            <w:r w:rsidRPr="000F4B64">
              <w:t>86</w:t>
            </w:r>
          </w:p>
        </w:tc>
        <w:tc>
          <w:tcPr>
            <w:tcW w:w="709" w:type="dxa"/>
            <w:tcBorders>
              <w:top w:val="nil"/>
              <w:left w:val="nil"/>
              <w:bottom w:val="single" w:sz="6" w:space="0" w:color="auto"/>
              <w:right w:val="nil"/>
            </w:tcBorders>
            <w:shd w:val="clear" w:color="auto" w:fill="auto"/>
            <w:noWrap/>
            <w:vAlign w:val="bottom"/>
            <w:hideMark/>
          </w:tcPr>
          <w:p w:rsidR="000F4B64" w:rsidRPr="000F4B64" w:rsidRDefault="000F4B64" w:rsidP="00C769D2">
            <w:pPr>
              <w:pStyle w:val="Tabletext"/>
              <w:jc w:val="right"/>
            </w:pPr>
            <w:r w:rsidRPr="000F4B64">
              <w:t>89.5</w:t>
            </w:r>
          </w:p>
        </w:tc>
      </w:tr>
      <w:tr w:rsidR="000F4B64" w:rsidRPr="008D24D6" w:rsidTr="008D24D6">
        <w:trPr>
          <w:trHeight w:val="300"/>
        </w:trPr>
        <w:tc>
          <w:tcPr>
            <w:tcW w:w="3544" w:type="dxa"/>
            <w:tcBorders>
              <w:left w:val="nil"/>
              <w:right w:val="nil"/>
            </w:tcBorders>
            <w:shd w:val="clear" w:color="auto" w:fill="auto"/>
            <w:noWrap/>
            <w:vAlign w:val="center"/>
            <w:hideMark/>
          </w:tcPr>
          <w:p w:rsidR="000F4B64" w:rsidRPr="008D24D6" w:rsidRDefault="000F4B64" w:rsidP="008D24D6">
            <w:pPr>
              <w:pStyle w:val="Tabletext"/>
              <w:rPr>
                <w:b/>
              </w:rPr>
            </w:pPr>
            <w:r w:rsidRPr="008D24D6">
              <w:rPr>
                <w:b/>
              </w:rPr>
              <w:t>Total</w:t>
            </w:r>
          </w:p>
        </w:tc>
        <w:tc>
          <w:tcPr>
            <w:tcW w:w="851" w:type="dxa"/>
            <w:tcBorders>
              <w:left w:val="nil"/>
              <w:right w:val="nil"/>
            </w:tcBorders>
            <w:shd w:val="clear" w:color="auto" w:fill="auto"/>
            <w:noWrap/>
            <w:vAlign w:val="center"/>
            <w:hideMark/>
          </w:tcPr>
          <w:p w:rsidR="000F4B64" w:rsidRPr="008D24D6" w:rsidRDefault="000F4B64" w:rsidP="008D24D6">
            <w:pPr>
              <w:pStyle w:val="Tabletext"/>
              <w:jc w:val="right"/>
              <w:rPr>
                <w:b/>
              </w:rPr>
            </w:pPr>
            <w:r w:rsidRPr="008D24D6">
              <w:rPr>
                <w:b/>
              </w:rPr>
              <w:t>1679</w:t>
            </w:r>
          </w:p>
        </w:tc>
        <w:tc>
          <w:tcPr>
            <w:tcW w:w="992" w:type="dxa"/>
            <w:tcBorders>
              <w:left w:val="nil"/>
              <w:right w:val="nil"/>
            </w:tcBorders>
            <w:shd w:val="clear" w:color="auto" w:fill="auto"/>
            <w:noWrap/>
            <w:vAlign w:val="center"/>
            <w:hideMark/>
          </w:tcPr>
          <w:p w:rsidR="000F4B64" w:rsidRPr="008D24D6" w:rsidRDefault="000F4B64" w:rsidP="008D24D6">
            <w:pPr>
              <w:pStyle w:val="Tabletext"/>
              <w:jc w:val="right"/>
              <w:rPr>
                <w:b/>
              </w:rPr>
            </w:pPr>
            <w:r w:rsidRPr="008D24D6">
              <w:rPr>
                <w:b/>
              </w:rPr>
              <w:t>1889</w:t>
            </w:r>
          </w:p>
        </w:tc>
        <w:tc>
          <w:tcPr>
            <w:tcW w:w="709" w:type="dxa"/>
            <w:tcBorders>
              <w:left w:val="nil"/>
              <w:right w:val="nil"/>
            </w:tcBorders>
            <w:shd w:val="clear" w:color="auto" w:fill="auto"/>
            <w:noWrap/>
            <w:vAlign w:val="center"/>
            <w:hideMark/>
          </w:tcPr>
          <w:p w:rsidR="000F4B64" w:rsidRPr="008D24D6" w:rsidRDefault="000F4B64" w:rsidP="008D24D6">
            <w:pPr>
              <w:pStyle w:val="Tabletext"/>
              <w:jc w:val="right"/>
              <w:rPr>
                <w:b/>
              </w:rPr>
            </w:pPr>
            <w:r w:rsidRPr="008D24D6">
              <w:rPr>
                <w:b/>
              </w:rPr>
              <w:t>88.9</w:t>
            </w:r>
          </w:p>
        </w:tc>
      </w:tr>
    </w:tbl>
    <w:p w:rsidR="00D91620" w:rsidRDefault="00D91620" w:rsidP="008D24D6">
      <w:pPr>
        <w:pStyle w:val="Source"/>
      </w:pPr>
      <w:r>
        <w:t>Note</w:t>
      </w:r>
      <w:r w:rsidR="00F44FE2">
        <w:t xml:space="preserve">: </w:t>
      </w:r>
      <w:r w:rsidR="000F4B64" w:rsidRPr="000F4B64">
        <w:t xml:space="preserve">Active implies at least </w:t>
      </w:r>
      <w:r w:rsidR="003B3CAE">
        <w:t>one</w:t>
      </w:r>
      <w:r w:rsidR="000F4B64" w:rsidRPr="000F4B64">
        <w:t xml:space="preserve"> course enrolment in training package in 2009</w:t>
      </w:r>
      <w:r>
        <w:t xml:space="preserve">. </w:t>
      </w:r>
      <w:r w:rsidR="000F4B64" w:rsidRPr="000F4B64">
        <w:t>Number o</w:t>
      </w:r>
      <w:r w:rsidR="008D24D6">
        <w:t xml:space="preserve">f possible training packages is </w:t>
      </w:r>
      <w:r w:rsidR="000F4B64" w:rsidRPr="000F4B64">
        <w:t>derived from all training packages found in the 2009</w:t>
      </w:r>
      <w:r w:rsidR="008D24D6">
        <w:t xml:space="preserve"> National</w:t>
      </w:r>
      <w:r w:rsidR="000F4B64" w:rsidRPr="000F4B64">
        <w:t xml:space="preserve"> VET </w:t>
      </w:r>
      <w:r w:rsidRPr="000F4B64">
        <w:t>Provider Collection</w:t>
      </w:r>
      <w:r w:rsidR="000F4B64" w:rsidRPr="000F4B64">
        <w:t xml:space="preserve">. This may not include superseded training packages with </w:t>
      </w:r>
      <w:r w:rsidR="006A2AF0" w:rsidRPr="000F4B64">
        <w:t>any</w:t>
      </w:r>
      <w:r w:rsidR="000F4B64" w:rsidRPr="000F4B64">
        <w:t xml:space="preserve"> activity</w:t>
      </w:r>
      <w:r>
        <w:t>.</w:t>
      </w:r>
    </w:p>
    <w:p w:rsidR="00D91620" w:rsidRDefault="00D91620" w:rsidP="00D91620">
      <w:pPr>
        <w:pStyle w:val="Source"/>
      </w:pPr>
      <w:r w:rsidRPr="000F4B64">
        <w:t xml:space="preserve">Source: </w:t>
      </w:r>
      <w:r>
        <w:t xml:space="preserve">NCVER’s </w:t>
      </w:r>
      <w:r w:rsidR="008D24D6">
        <w:t xml:space="preserve">National </w:t>
      </w:r>
      <w:r w:rsidRPr="000F4B64">
        <w:t xml:space="preserve">VET </w:t>
      </w:r>
      <w:r>
        <w:t>Provider Collection (</w:t>
      </w:r>
      <w:r w:rsidRPr="000F4B64">
        <w:t>2009</w:t>
      </w:r>
      <w:r>
        <w:t>).</w:t>
      </w:r>
    </w:p>
    <w:p w:rsidR="004515FC" w:rsidRDefault="00D91620" w:rsidP="00A006ED">
      <w:pPr>
        <w:pStyle w:val="tabletitle"/>
        <w:spacing w:before="240"/>
        <w:ind w:left="992" w:hanging="992"/>
      </w:pPr>
      <w:bookmarkStart w:id="69" w:name="_Toc285533806"/>
      <w:r>
        <w:t>Table A2</w:t>
      </w:r>
      <w:r>
        <w:tab/>
      </w:r>
      <w:r w:rsidR="004515FC">
        <w:t>Domestic students commencing a course at bachelor level or below by basis of admission, 2009</w:t>
      </w:r>
      <w:bookmarkEnd w:id="69"/>
    </w:p>
    <w:tbl>
      <w:tblPr>
        <w:tblW w:w="882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843"/>
        <w:gridCol w:w="1086"/>
        <w:gridCol w:w="1019"/>
        <w:gridCol w:w="915"/>
        <w:gridCol w:w="1227"/>
        <w:gridCol w:w="910"/>
        <w:gridCol w:w="909"/>
        <w:gridCol w:w="919"/>
      </w:tblGrid>
      <w:tr w:rsidR="004515FC" w:rsidRPr="004515FC" w:rsidTr="0034591D">
        <w:trPr>
          <w:trHeight w:val="690"/>
        </w:trPr>
        <w:tc>
          <w:tcPr>
            <w:tcW w:w="1843" w:type="dxa"/>
            <w:tcBorders>
              <w:left w:val="nil"/>
              <w:bottom w:val="single" w:sz="6" w:space="0" w:color="auto"/>
              <w:right w:val="nil"/>
            </w:tcBorders>
            <w:shd w:val="clear" w:color="auto" w:fill="auto"/>
            <w:vAlign w:val="bottom"/>
            <w:hideMark/>
          </w:tcPr>
          <w:p w:rsidR="004515FC" w:rsidRPr="004515FC" w:rsidRDefault="004515FC" w:rsidP="004515FC">
            <w:pPr>
              <w:pStyle w:val="Tablehead1"/>
            </w:pPr>
          </w:p>
        </w:tc>
        <w:tc>
          <w:tcPr>
            <w:tcW w:w="1086" w:type="dxa"/>
            <w:tcBorders>
              <w:left w:val="nil"/>
              <w:bottom w:val="single" w:sz="6" w:space="0" w:color="auto"/>
              <w:right w:val="nil"/>
            </w:tcBorders>
            <w:shd w:val="clear" w:color="auto" w:fill="auto"/>
            <w:vAlign w:val="bottom"/>
            <w:hideMark/>
          </w:tcPr>
          <w:p w:rsidR="004515FC" w:rsidRPr="004515FC" w:rsidRDefault="004515FC" w:rsidP="004515FC">
            <w:pPr>
              <w:pStyle w:val="Tablehead1"/>
              <w:jc w:val="right"/>
            </w:pPr>
            <w:r w:rsidRPr="004515FC">
              <w:t>Secondary school</w:t>
            </w:r>
          </w:p>
        </w:tc>
        <w:tc>
          <w:tcPr>
            <w:tcW w:w="1019" w:type="dxa"/>
            <w:tcBorders>
              <w:left w:val="nil"/>
              <w:bottom w:val="single" w:sz="6" w:space="0" w:color="auto"/>
              <w:right w:val="nil"/>
            </w:tcBorders>
            <w:shd w:val="clear" w:color="auto" w:fill="auto"/>
            <w:vAlign w:val="bottom"/>
            <w:hideMark/>
          </w:tcPr>
          <w:p w:rsidR="004515FC" w:rsidRPr="004515FC" w:rsidRDefault="004515FC" w:rsidP="004515FC">
            <w:pPr>
              <w:pStyle w:val="Tablehead1"/>
              <w:jc w:val="right"/>
            </w:pPr>
            <w:r w:rsidRPr="004515FC">
              <w:t>Higher education</w:t>
            </w:r>
          </w:p>
        </w:tc>
        <w:tc>
          <w:tcPr>
            <w:tcW w:w="915" w:type="dxa"/>
            <w:tcBorders>
              <w:left w:val="nil"/>
              <w:bottom w:val="single" w:sz="6" w:space="0" w:color="auto"/>
              <w:right w:val="nil"/>
            </w:tcBorders>
            <w:shd w:val="clear" w:color="auto" w:fill="auto"/>
            <w:vAlign w:val="bottom"/>
            <w:hideMark/>
          </w:tcPr>
          <w:p w:rsidR="004515FC" w:rsidRPr="004515FC" w:rsidRDefault="004515FC" w:rsidP="004515FC">
            <w:pPr>
              <w:pStyle w:val="Tablehead1"/>
              <w:jc w:val="right"/>
            </w:pPr>
            <w:r w:rsidRPr="004515FC">
              <w:t>Mature</w:t>
            </w:r>
            <w:r w:rsidR="00D91620">
              <w:t>-</w:t>
            </w:r>
            <w:r w:rsidRPr="004515FC">
              <w:t xml:space="preserve"> age special entry</w:t>
            </w:r>
          </w:p>
        </w:tc>
        <w:tc>
          <w:tcPr>
            <w:tcW w:w="1227" w:type="dxa"/>
            <w:tcBorders>
              <w:left w:val="nil"/>
              <w:bottom w:val="single" w:sz="6" w:space="0" w:color="auto"/>
              <w:right w:val="nil"/>
            </w:tcBorders>
            <w:shd w:val="clear" w:color="auto" w:fill="auto"/>
            <w:vAlign w:val="bottom"/>
            <w:hideMark/>
          </w:tcPr>
          <w:p w:rsidR="004515FC" w:rsidRPr="004515FC" w:rsidRDefault="004515FC" w:rsidP="004515FC">
            <w:pPr>
              <w:pStyle w:val="Tablehead1"/>
              <w:jc w:val="right"/>
            </w:pPr>
            <w:r w:rsidRPr="004515FC">
              <w:t>TAFE+ professional</w:t>
            </w:r>
          </w:p>
        </w:tc>
        <w:tc>
          <w:tcPr>
            <w:tcW w:w="910" w:type="dxa"/>
            <w:tcBorders>
              <w:left w:val="nil"/>
              <w:bottom w:val="single" w:sz="6" w:space="0" w:color="auto"/>
              <w:right w:val="nil"/>
            </w:tcBorders>
            <w:shd w:val="clear" w:color="auto" w:fill="auto"/>
            <w:vAlign w:val="bottom"/>
            <w:hideMark/>
          </w:tcPr>
          <w:p w:rsidR="004515FC" w:rsidRPr="004515FC" w:rsidRDefault="004515FC" w:rsidP="004515FC">
            <w:pPr>
              <w:pStyle w:val="Tablehead1"/>
              <w:jc w:val="right"/>
            </w:pPr>
            <w:r w:rsidRPr="004515FC">
              <w:t>Other</w:t>
            </w:r>
          </w:p>
        </w:tc>
        <w:tc>
          <w:tcPr>
            <w:tcW w:w="909" w:type="dxa"/>
            <w:tcBorders>
              <w:left w:val="nil"/>
              <w:bottom w:val="single" w:sz="6" w:space="0" w:color="auto"/>
              <w:right w:val="nil"/>
            </w:tcBorders>
            <w:shd w:val="clear" w:color="auto" w:fill="auto"/>
            <w:vAlign w:val="bottom"/>
            <w:hideMark/>
          </w:tcPr>
          <w:p w:rsidR="004515FC" w:rsidRPr="004515FC" w:rsidRDefault="004515FC" w:rsidP="004515FC">
            <w:pPr>
              <w:pStyle w:val="Tablehead1"/>
              <w:jc w:val="right"/>
            </w:pPr>
            <w:r w:rsidRPr="004515FC">
              <w:t>Not stated</w:t>
            </w:r>
          </w:p>
        </w:tc>
        <w:tc>
          <w:tcPr>
            <w:tcW w:w="919" w:type="dxa"/>
            <w:tcBorders>
              <w:left w:val="nil"/>
              <w:bottom w:val="single" w:sz="6" w:space="0" w:color="auto"/>
              <w:right w:val="nil"/>
            </w:tcBorders>
            <w:shd w:val="clear" w:color="auto" w:fill="auto"/>
            <w:vAlign w:val="bottom"/>
            <w:hideMark/>
          </w:tcPr>
          <w:p w:rsidR="004515FC" w:rsidRPr="004515FC" w:rsidRDefault="004515FC" w:rsidP="004515FC">
            <w:pPr>
              <w:pStyle w:val="Tablehead1"/>
              <w:jc w:val="right"/>
            </w:pPr>
            <w:r w:rsidRPr="004515FC">
              <w:t>Total</w:t>
            </w:r>
          </w:p>
        </w:tc>
      </w:tr>
      <w:tr w:rsidR="004515FC" w:rsidRPr="004515FC" w:rsidTr="0034591D">
        <w:trPr>
          <w:trHeight w:val="300"/>
        </w:trPr>
        <w:tc>
          <w:tcPr>
            <w:tcW w:w="1843" w:type="dxa"/>
            <w:tcBorders>
              <w:left w:val="nil"/>
              <w:bottom w:val="nil"/>
              <w:right w:val="nil"/>
            </w:tcBorders>
            <w:shd w:val="clear" w:color="auto" w:fill="auto"/>
            <w:noWrap/>
            <w:vAlign w:val="bottom"/>
            <w:hideMark/>
          </w:tcPr>
          <w:p w:rsidR="004515FC" w:rsidRPr="004515FC" w:rsidRDefault="004515FC" w:rsidP="004515FC">
            <w:pPr>
              <w:pStyle w:val="Tabletext"/>
            </w:pPr>
            <w:r w:rsidRPr="004515FC">
              <w:t>Bachelor level</w:t>
            </w:r>
          </w:p>
        </w:tc>
        <w:tc>
          <w:tcPr>
            <w:tcW w:w="1086" w:type="dxa"/>
            <w:tcBorders>
              <w:left w:val="nil"/>
              <w:bottom w:val="nil"/>
              <w:right w:val="nil"/>
            </w:tcBorders>
            <w:shd w:val="clear" w:color="auto" w:fill="auto"/>
            <w:noWrap/>
            <w:vAlign w:val="bottom"/>
            <w:hideMark/>
          </w:tcPr>
          <w:p w:rsidR="004515FC" w:rsidRPr="004515FC" w:rsidRDefault="004515FC" w:rsidP="004515FC">
            <w:pPr>
              <w:pStyle w:val="Tabletext"/>
              <w:jc w:val="right"/>
            </w:pPr>
            <w:r w:rsidRPr="004515FC">
              <w:t>48.0</w:t>
            </w:r>
          </w:p>
        </w:tc>
        <w:tc>
          <w:tcPr>
            <w:tcW w:w="1019" w:type="dxa"/>
            <w:tcBorders>
              <w:left w:val="nil"/>
              <w:bottom w:val="nil"/>
              <w:right w:val="nil"/>
            </w:tcBorders>
            <w:shd w:val="clear" w:color="auto" w:fill="auto"/>
            <w:noWrap/>
            <w:vAlign w:val="bottom"/>
            <w:hideMark/>
          </w:tcPr>
          <w:p w:rsidR="004515FC" w:rsidRPr="004515FC" w:rsidRDefault="004515FC" w:rsidP="004515FC">
            <w:pPr>
              <w:pStyle w:val="Tabletext"/>
              <w:jc w:val="right"/>
            </w:pPr>
            <w:r w:rsidRPr="004515FC">
              <w:t>24.2</w:t>
            </w:r>
          </w:p>
        </w:tc>
        <w:tc>
          <w:tcPr>
            <w:tcW w:w="915" w:type="dxa"/>
            <w:tcBorders>
              <w:left w:val="nil"/>
              <w:bottom w:val="nil"/>
              <w:right w:val="nil"/>
            </w:tcBorders>
            <w:shd w:val="clear" w:color="auto" w:fill="auto"/>
            <w:noWrap/>
            <w:vAlign w:val="bottom"/>
            <w:hideMark/>
          </w:tcPr>
          <w:p w:rsidR="004515FC" w:rsidRPr="004515FC" w:rsidRDefault="004515FC" w:rsidP="004515FC">
            <w:pPr>
              <w:pStyle w:val="Tabletext"/>
              <w:jc w:val="right"/>
            </w:pPr>
            <w:r w:rsidRPr="004515FC">
              <w:t>6.0</w:t>
            </w:r>
          </w:p>
        </w:tc>
        <w:tc>
          <w:tcPr>
            <w:tcW w:w="1227" w:type="dxa"/>
            <w:tcBorders>
              <w:left w:val="nil"/>
              <w:bottom w:val="nil"/>
              <w:right w:val="nil"/>
            </w:tcBorders>
            <w:shd w:val="clear" w:color="auto" w:fill="auto"/>
            <w:noWrap/>
            <w:vAlign w:val="bottom"/>
            <w:hideMark/>
          </w:tcPr>
          <w:p w:rsidR="004515FC" w:rsidRPr="004515FC" w:rsidRDefault="004515FC" w:rsidP="004515FC">
            <w:pPr>
              <w:pStyle w:val="Tabletext"/>
              <w:jc w:val="right"/>
            </w:pPr>
            <w:r w:rsidRPr="004515FC">
              <w:t>10.4</w:t>
            </w:r>
          </w:p>
        </w:tc>
        <w:tc>
          <w:tcPr>
            <w:tcW w:w="910" w:type="dxa"/>
            <w:tcBorders>
              <w:left w:val="nil"/>
              <w:bottom w:val="nil"/>
              <w:right w:val="nil"/>
            </w:tcBorders>
            <w:shd w:val="clear" w:color="auto" w:fill="auto"/>
            <w:noWrap/>
            <w:vAlign w:val="bottom"/>
            <w:hideMark/>
          </w:tcPr>
          <w:p w:rsidR="004515FC" w:rsidRPr="004515FC" w:rsidRDefault="004515FC" w:rsidP="004515FC">
            <w:pPr>
              <w:pStyle w:val="Tabletext"/>
              <w:jc w:val="right"/>
            </w:pPr>
            <w:r w:rsidRPr="004515FC">
              <w:t>9.9</w:t>
            </w:r>
          </w:p>
        </w:tc>
        <w:tc>
          <w:tcPr>
            <w:tcW w:w="909" w:type="dxa"/>
            <w:tcBorders>
              <w:left w:val="nil"/>
              <w:bottom w:val="nil"/>
              <w:right w:val="nil"/>
            </w:tcBorders>
            <w:shd w:val="clear" w:color="auto" w:fill="auto"/>
            <w:noWrap/>
            <w:vAlign w:val="bottom"/>
            <w:hideMark/>
          </w:tcPr>
          <w:p w:rsidR="004515FC" w:rsidRPr="004515FC" w:rsidRDefault="004515FC" w:rsidP="004515FC">
            <w:pPr>
              <w:pStyle w:val="Tabletext"/>
              <w:jc w:val="right"/>
            </w:pPr>
            <w:r w:rsidRPr="004515FC">
              <w:t>1.4</w:t>
            </w:r>
          </w:p>
        </w:tc>
        <w:tc>
          <w:tcPr>
            <w:tcW w:w="919" w:type="dxa"/>
            <w:tcBorders>
              <w:left w:val="nil"/>
              <w:bottom w:val="nil"/>
              <w:right w:val="nil"/>
            </w:tcBorders>
            <w:shd w:val="clear" w:color="auto" w:fill="auto"/>
            <w:noWrap/>
            <w:vAlign w:val="bottom"/>
            <w:hideMark/>
          </w:tcPr>
          <w:p w:rsidR="004515FC" w:rsidRPr="004515FC" w:rsidRDefault="004515FC" w:rsidP="004515FC">
            <w:pPr>
              <w:pStyle w:val="Tabletext"/>
              <w:jc w:val="right"/>
            </w:pPr>
            <w:r w:rsidRPr="004515FC">
              <w:t>100.0</w:t>
            </w:r>
          </w:p>
        </w:tc>
      </w:tr>
      <w:tr w:rsidR="004515FC" w:rsidRPr="004515FC" w:rsidTr="0034591D">
        <w:trPr>
          <w:trHeight w:val="300"/>
        </w:trPr>
        <w:tc>
          <w:tcPr>
            <w:tcW w:w="1843" w:type="dxa"/>
            <w:tcBorders>
              <w:top w:val="nil"/>
              <w:left w:val="nil"/>
              <w:bottom w:val="nil"/>
              <w:right w:val="nil"/>
            </w:tcBorders>
            <w:shd w:val="clear" w:color="auto" w:fill="auto"/>
            <w:noWrap/>
            <w:vAlign w:val="bottom"/>
            <w:hideMark/>
          </w:tcPr>
          <w:p w:rsidR="004515FC" w:rsidRPr="004515FC" w:rsidRDefault="004515FC" w:rsidP="004515FC">
            <w:pPr>
              <w:pStyle w:val="Tabletext"/>
            </w:pPr>
            <w:r w:rsidRPr="004515FC">
              <w:t>Advanced diploma/associate degree</w:t>
            </w:r>
          </w:p>
        </w:tc>
        <w:tc>
          <w:tcPr>
            <w:tcW w:w="1086" w:type="dxa"/>
            <w:tcBorders>
              <w:top w:val="nil"/>
              <w:left w:val="nil"/>
              <w:bottom w:val="nil"/>
              <w:right w:val="nil"/>
            </w:tcBorders>
            <w:shd w:val="clear" w:color="auto" w:fill="auto"/>
            <w:noWrap/>
            <w:vAlign w:val="bottom"/>
            <w:hideMark/>
          </w:tcPr>
          <w:p w:rsidR="004515FC" w:rsidRPr="004515FC" w:rsidRDefault="004515FC" w:rsidP="004515FC">
            <w:pPr>
              <w:pStyle w:val="Tabletext"/>
              <w:jc w:val="right"/>
            </w:pPr>
            <w:r w:rsidRPr="004515FC">
              <w:t>29.4</w:t>
            </w:r>
          </w:p>
        </w:tc>
        <w:tc>
          <w:tcPr>
            <w:tcW w:w="1019" w:type="dxa"/>
            <w:tcBorders>
              <w:top w:val="nil"/>
              <w:left w:val="nil"/>
              <w:bottom w:val="nil"/>
              <w:right w:val="nil"/>
            </w:tcBorders>
            <w:shd w:val="clear" w:color="auto" w:fill="auto"/>
            <w:noWrap/>
            <w:vAlign w:val="bottom"/>
            <w:hideMark/>
          </w:tcPr>
          <w:p w:rsidR="004515FC" w:rsidRPr="004515FC" w:rsidRDefault="004515FC" w:rsidP="004515FC">
            <w:pPr>
              <w:pStyle w:val="Tabletext"/>
              <w:jc w:val="right"/>
            </w:pPr>
            <w:r w:rsidRPr="004515FC">
              <w:t>24.8</w:t>
            </w:r>
          </w:p>
        </w:tc>
        <w:tc>
          <w:tcPr>
            <w:tcW w:w="915" w:type="dxa"/>
            <w:tcBorders>
              <w:top w:val="nil"/>
              <w:left w:val="nil"/>
              <w:bottom w:val="nil"/>
              <w:right w:val="nil"/>
            </w:tcBorders>
            <w:shd w:val="clear" w:color="auto" w:fill="auto"/>
            <w:noWrap/>
            <w:vAlign w:val="bottom"/>
            <w:hideMark/>
          </w:tcPr>
          <w:p w:rsidR="004515FC" w:rsidRPr="004515FC" w:rsidRDefault="004515FC" w:rsidP="004515FC">
            <w:pPr>
              <w:pStyle w:val="Tabletext"/>
              <w:jc w:val="right"/>
            </w:pPr>
            <w:r w:rsidRPr="004515FC">
              <w:t>5.5</w:t>
            </w:r>
          </w:p>
        </w:tc>
        <w:tc>
          <w:tcPr>
            <w:tcW w:w="1227" w:type="dxa"/>
            <w:tcBorders>
              <w:top w:val="nil"/>
              <w:left w:val="nil"/>
              <w:bottom w:val="nil"/>
              <w:right w:val="nil"/>
            </w:tcBorders>
            <w:shd w:val="clear" w:color="auto" w:fill="auto"/>
            <w:noWrap/>
            <w:vAlign w:val="bottom"/>
            <w:hideMark/>
          </w:tcPr>
          <w:p w:rsidR="004515FC" w:rsidRPr="004515FC" w:rsidRDefault="004515FC" w:rsidP="004515FC">
            <w:pPr>
              <w:pStyle w:val="Tabletext"/>
              <w:jc w:val="right"/>
            </w:pPr>
            <w:r w:rsidRPr="004515FC">
              <w:t>14.0</w:t>
            </w:r>
          </w:p>
        </w:tc>
        <w:tc>
          <w:tcPr>
            <w:tcW w:w="910" w:type="dxa"/>
            <w:tcBorders>
              <w:top w:val="nil"/>
              <w:left w:val="nil"/>
              <w:bottom w:val="nil"/>
              <w:right w:val="nil"/>
            </w:tcBorders>
            <w:shd w:val="clear" w:color="auto" w:fill="auto"/>
            <w:noWrap/>
            <w:vAlign w:val="bottom"/>
            <w:hideMark/>
          </w:tcPr>
          <w:p w:rsidR="004515FC" w:rsidRPr="004515FC" w:rsidRDefault="004515FC" w:rsidP="004515FC">
            <w:pPr>
              <w:pStyle w:val="Tabletext"/>
              <w:jc w:val="right"/>
            </w:pPr>
            <w:r w:rsidRPr="004515FC">
              <w:t>25.3</w:t>
            </w:r>
          </w:p>
        </w:tc>
        <w:tc>
          <w:tcPr>
            <w:tcW w:w="909" w:type="dxa"/>
            <w:tcBorders>
              <w:top w:val="nil"/>
              <w:left w:val="nil"/>
              <w:bottom w:val="nil"/>
              <w:right w:val="nil"/>
            </w:tcBorders>
            <w:shd w:val="clear" w:color="auto" w:fill="auto"/>
            <w:noWrap/>
            <w:vAlign w:val="bottom"/>
            <w:hideMark/>
          </w:tcPr>
          <w:p w:rsidR="004515FC" w:rsidRPr="004515FC" w:rsidRDefault="004515FC" w:rsidP="004515FC">
            <w:pPr>
              <w:pStyle w:val="Tabletext"/>
              <w:jc w:val="right"/>
            </w:pPr>
            <w:r w:rsidRPr="004515FC">
              <w:t>1.0</w:t>
            </w:r>
          </w:p>
        </w:tc>
        <w:tc>
          <w:tcPr>
            <w:tcW w:w="919" w:type="dxa"/>
            <w:tcBorders>
              <w:top w:val="nil"/>
              <w:left w:val="nil"/>
              <w:bottom w:val="nil"/>
              <w:right w:val="nil"/>
            </w:tcBorders>
            <w:shd w:val="clear" w:color="auto" w:fill="auto"/>
            <w:noWrap/>
            <w:vAlign w:val="bottom"/>
            <w:hideMark/>
          </w:tcPr>
          <w:p w:rsidR="004515FC" w:rsidRPr="004515FC" w:rsidRDefault="004515FC" w:rsidP="004515FC">
            <w:pPr>
              <w:pStyle w:val="Tabletext"/>
              <w:jc w:val="right"/>
            </w:pPr>
            <w:r w:rsidRPr="004515FC">
              <w:t>100.0</w:t>
            </w:r>
          </w:p>
        </w:tc>
      </w:tr>
      <w:tr w:rsidR="004515FC" w:rsidRPr="004515FC" w:rsidTr="0034591D">
        <w:trPr>
          <w:trHeight w:val="300"/>
        </w:trPr>
        <w:tc>
          <w:tcPr>
            <w:tcW w:w="1843" w:type="dxa"/>
            <w:tcBorders>
              <w:top w:val="nil"/>
              <w:left w:val="nil"/>
              <w:bottom w:val="nil"/>
              <w:right w:val="nil"/>
            </w:tcBorders>
            <w:shd w:val="clear" w:color="auto" w:fill="auto"/>
            <w:noWrap/>
            <w:vAlign w:val="bottom"/>
            <w:hideMark/>
          </w:tcPr>
          <w:p w:rsidR="004515FC" w:rsidRPr="004515FC" w:rsidRDefault="004515FC" w:rsidP="004515FC">
            <w:pPr>
              <w:pStyle w:val="Tabletext"/>
            </w:pPr>
            <w:r w:rsidRPr="004515FC">
              <w:t>Diploma</w:t>
            </w:r>
          </w:p>
        </w:tc>
        <w:tc>
          <w:tcPr>
            <w:tcW w:w="1086" w:type="dxa"/>
            <w:tcBorders>
              <w:top w:val="nil"/>
              <w:left w:val="nil"/>
              <w:bottom w:val="nil"/>
              <w:right w:val="nil"/>
            </w:tcBorders>
            <w:shd w:val="clear" w:color="auto" w:fill="auto"/>
            <w:noWrap/>
            <w:vAlign w:val="bottom"/>
            <w:hideMark/>
          </w:tcPr>
          <w:p w:rsidR="004515FC" w:rsidRPr="004515FC" w:rsidRDefault="004515FC" w:rsidP="004515FC">
            <w:pPr>
              <w:pStyle w:val="Tabletext"/>
              <w:jc w:val="right"/>
            </w:pPr>
            <w:r w:rsidRPr="004515FC">
              <w:t>57.2</w:t>
            </w:r>
          </w:p>
        </w:tc>
        <w:tc>
          <w:tcPr>
            <w:tcW w:w="1019" w:type="dxa"/>
            <w:tcBorders>
              <w:top w:val="nil"/>
              <w:left w:val="nil"/>
              <w:bottom w:val="nil"/>
              <w:right w:val="nil"/>
            </w:tcBorders>
            <w:shd w:val="clear" w:color="auto" w:fill="auto"/>
            <w:noWrap/>
            <w:vAlign w:val="bottom"/>
            <w:hideMark/>
          </w:tcPr>
          <w:p w:rsidR="004515FC" w:rsidRPr="004515FC" w:rsidRDefault="004515FC" w:rsidP="004515FC">
            <w:pPr>
              <w:pStyle w:val="Tabletext"/>
              <w:jc w:val="right"/>
            </w:pPr>
            <w:r w:rsidRPr="004515FC">
              <w:t>12.1</w:t>
            </w:r>
          </w:p>
        </w:tc>
        <w:tc>
          <w:tcPr>
            <w:tcW w:w="915" w:type="dxa"/>
            <w:tcBorders>
              <w:top w:val="nil"/>
              <w:left w:val="nil"/>
              <w:bottom w:val="nil"/>
              <w:right w:val="nil"/>
            </w:tcBorders>
            <w:shd w:val="clear" w:color="auto" w:fill="auto"/>
            <w:noWrap/>
            <w:vAlign w:val="bottom"/>
            <w:hideMark/>
          </w:tcPr>
          <w:p w:rsidR="004515FC" w:rsidRPr="004515FC" w:rsidRDefault="004515FC" w:rsidP="004515FC">
            <w:pPr>
              <w:pStyle w:val="Tabletext"/>
              <w:jc w:val="right"/>
            </w:pPr>
            <w:r w:rsidRPr="004515FC">
              <w:t>8.8</w:t>
            </w:r>
          </w:p>
        </w:tc>
        <w:tc>
          <w:tcPr>
            <w:tcW w:w="1227" w:type="dxa"/>
            <w:tcBorders>
              <w:top w:val="nil"/>
              <w:left w:val="nil"/>
              <w:bottom w:val="nil"/>
              <w:right w:val="nil"/>
            </w:tcBorders>
            <w:shd w:val="clear" w:color="auto" w:fill="auto"/>
            <w:noWrap/>
            <w:vAlign w:val="bottom"/>
            <w:hideMark/>
          </w:tcPr>
          <w:p w:rsidR="004515FC" w:rsidRPr="004515FC" w:rsidRDefault="004515FC" w:rsidP="004515FC">
            <w:pPr>
              <w:pStyle w:val="Tabletext"/>
              <w:jc w:val="right"/>
            </w:pPr>
            <w:r w:rsidRPr="004515FC">
              <w:t>4.6</w:t>
            </w:r>
          </w:p>
        </w:tc>
        <w:tc>
          <w:tcPr>
            <w:tcW w:w="910" w:type="dxa"/>
            <w:tcBorders>
              <w:top w:val="nil"/>
              <w:left w:val="nil"/>
              <w:bottom w:val="nil"/>
              <w:right w:val="nil"/>
            </w:tcBorders>
            <w:shd w:val="clear" w:color="auto" w:fill="auto"/>
            <w:noWrap/>
            <w:vAlign w:val="bottom"/>
            <w:hideMark/>
          </w:tcPr>
          <w:p w:rsidR="004515FC" w:rsidRPr="004515FC" w:rsidRDefault="004515FC" w:rsidP="004515FC">
            <w:pPr>
              <w:pStyle w:val="Tabletext"/>
              <w:jc w:val="right"/>
            </w:pPr>
            <w:r w:rsidRPr="004515FC">
              <w:t>16.8</w:t>
            </w:r>
          </w:p>
        </w:tc>
        <w:tc>
          <w:tcPr>
            <w:tcW w:w="909" w:type="dxa"/>
            <w:tcBorders>
              <w:top w:val="nil"/>
              <w:left w:val="nil"/>
              <w:bottom w:val="nil"/>
              <w:right w:val="nil"/>
            </w:tcBorders>
            <w:shd w:val="clear" w:color="auto" w:fill="auto"/>
            <w:noWrap/>
            <w:vAlign w:val="bottom"/>
            <w:hideMark/>
          </w:tcPr>
          <w:p w:rsidR="004515FC" w:rsidRPr="004515FC" w:rsidRDefault="004515FC" w:rsidP="004515FC">
            <w:pPr>
              <w:pStyle w:val="Tabletext"/>
              <w:jc w:val="right"/>
            </w:pPr>
            <w:r w:rsidRPr="004515FC">
              <w:t>0.5</w:t>
            </w:r>
          </w:p>
        </w:tc>
        <w:tc>
          <w:tcPr>
            <w:tcW w:w="919" w:type="dxa"/>
            <w:tcBorders>
              <w:top w:val="nil"/>
              <w:left w:val="nil"/>
              <w:bottom w:val="nil"/>
              <w:right w:val="nil"/>
            </w:tcBorders>
            <w:shd w:val="clear" w:color="auto" w:fill="auto"/>
            <w:noWrap/>
            <w:vAlign w:val="bottom"/>
            <w:hideMark/>
          </w:tcPr>
          <w:p w:rsidR="004515FC" w:rsidRPr="004515FC" w:rsidRDefault="004515FC" w:rsidP="004515FC">
            <w:pPr>
              <w:pStyle w:val="Tabletext"/>
              <w:jc w:val="right"/>
            </w:pPr>
            <w:r w:rsidRPr="004515FC">
              <w:t>100.0</w:t>
            </w:r>
          </w:p>
        </w:tc>
      </w:tr>
      <w:tr w:rsidR="004515FC" w:rsidRPr="004515FC" w:rsidTr="0034591D">
        <w:trPr>
          <w:trHeight w:val="300"/>
        </w:trPr>
        <w:tc>
          <w:tcPr>
            <w:tcW w:w="1843" w:type="dxa"/>
            <w:tcBorders>
              <w:top w:val="nil"/>
              <w:left w:val="nil"/>
              <w:bottom w:val="nil"/>
              <w:right w:val="nil"/>
            </w:tcBorders>
            <w:shd w:val="clear" w:color="auto" w:fill="auto"/>
            <w:noWrap/>
            <w:vAlign w:val="bottom"/>
            <w:hideMark/>
          </w:tcPr>
          <w:p w:rsidR="004515FC" w:rsidRPr="004515FC" w:rsidRDefault="004515FC" w:rsidP="004515FC">
            <w:pPr>
              <w:pStyle w:val="Tabletext"/>
            </w:pPr>
            <w:r w:rsidRPr="004515FC">
              <w:t>Other undergraduate</w:t>
            </w:r>
          </w:p>
        </w:tc>
        <w:tc>
          <w:tcPr>
            <w:tcW w:w="1086" w:type="dxa"/>
            <w:tcBorders>
              <w:top w:val="nil"/>
              <w:left w:val="nil"/>
              <w:bottom w:val="nil"/>
              <w:right w:val="nil"/>
            </w:tcBorders>
            <w:shd w:val="clear" w:color="auto" w:fill="auto"/>
            <w:noWrap/>
            <w:vAlign w:val="bottom"/>
            <w:hideMark/>
          </w:tcPr>
          <w:p w:rsidR="004515FC" w:rsidRPr="004515FC" w:rsidRDefault="004515FC" w:rsidP="004515FC">
            <w:pPr>
              <w:pStyle w:val="Tabletext"/>
              <w:jc w:val="right"/>
            </w:pPr>
            <w:r w:rsidRPr="004515FC">
              <w:t>11.0</w:t>
            </w:r>
          </w:p>
        </w:tc>
        <w:tc>
          <w:tcPr>
            <w:tcW w:w="1019" w:type="dxa"/>
            <w:tcBorders>
              <w:top w:val="nil"/>
              <w:left w:val="nil"/>
              <w:bottom w:val="nil"/>
              <w:right w:val="nil"/>
            </w:tcBorders>
            <w:shd w:val="clear" w:color="auto" w:fill="auto"/>
            <w:noWrap/>
            <w:vAlign w:val="bottom"/>
            <w:hideMark/>
          </w:tcPr>
          <w:p w:rsidR="004515FC" w:rsidRPr="004515FC" w:rsidRDefault="004515FC" w:rsidP="004515FC">
            <w:pPr>
              <w:pStyle w:val="Tabletext"/>
              <w:jc w:val="right"/>
            </w:pPr>
            <w:r w:rsidRPr="004515FC">
              <w:t>65.4</w:t>
            </w:r>
          </w:p>
        </w:tc>
        <w:tc>
          <w:tcPr>
            <w:tcW w:w="915" w:type="dxa"/>
            <w:tcBorders>
              <w:top w:val="nil"/>
              <w:left w:val="nil"/>
              <w:bottom w:val="nil"/>
              <w:right w:val="nil"/>
            </w:tcBorders>
            <w:shd w:val="clear" w:color="auto" w:fill="auto"/>
            <w:noWrap/>
            <w:vAlign w:val="bottom"/>
            <w:hideMark/>
          </w:tcPr>
          <w:p w:rsidR="004515FC" w:rsidRPr="004515FC" w:rsidRDefault="004515FC" w:rsidP="004515FC">
            <w:pPr>
              <w:pStyle w:val="Tabletext"/>
              <w:jc w:val="right"/>
            </w:pPr>
            <w:r w:rsidRPr="004515FC">
              <w:t>7.2</w:t>
            </w:r>
          </w:p>
        </w:tc>
        <w:tc>
          <w:tcPr>
            <w:tcW w:w="1227" w:type="dxa"/>
            <w:tcBorders>
              <w:top w:val="nil"/>
              <w:left w:val="nil"/>
              <w:bottom w:val="nil"/>
              <w:right w:val="nil"/>
            </w:tcBorders>
            <w:shd w:val="clear" w:color="auto" w:fill="auto"/>
            <w:noWrap/>
            <w:vAlign w:val="bottom"/>
            <w:hideMark/>
          </w:tcPr>
          <w:p w:rsidR="004515FC" w:rsidRPr="004515FC" w:rsidRDefault="004515FC" w:rsidP="004515FC">
            <w:pPr>
              <w:pStyle w:val="Tabletext"/>
              <w:jc w:val="right"/>
            </w:pPr>
            <w:r w:rsidRPr="004515FC">
              <w:t>5.9</w:t>
            </w:r>
          </w:p>
        </w:tc>
        <w:tc>
          <w:tcPr>
            <w:tcW w:w="910" w:type="dxa"/>
            <w:tcBorders>
              <w:top w:val="nil"/>
              <w:left w:val="nil"/>
              <w:bottom w:val="nil"/>
              <w:right w:val="nil"/>
            </w:tcBorders>
            <w:shd w:val="clear" w:color="auto" w:fill="auto"/>
            <w:noWrap/>
            <w:vAlign w:val="bottom"/>
            <w:hideMark/>
          </w:tcPr>
          <w:p w:rsidR="004515FC" w:rsidRPr="004515FC" w:rsidRDefault="004515FC" w:rsidP="004515FC">
            <w:pPr>
              <w:pStyle w:val="Tabletext"/>
              <w:jc w:val="right"/>
            </w:pPr>
            <w:r w:rsidRPr="004515FC">
              <w:t>9.3</w:t>
            </w:r>
          </w:p>
        </w:tc>
        <w:tc>
          <w:tcPr>
            <w:tcW w:w="909" w:type="dxa"/>
            <w:tcBorders>
              <w:top w:val="nil"/>
              <w:left w:val="nil"/>
              <w:bottom w:val="nil"/>
              <w:right w:val="nil"/>
            </w:tcBorders>
            <w:shd w:val="clear" w:color="auto" w:fill="auto"/>
            <w:noWrap/>
            <w:vAlign w:val="bottom"/>
            <w:hideMark/>
          </w:tcPr>
          <w:p w:rsidR="004515FC" w:rsidRPr="004515FC" w:rsidRDefault="004515FC" w:rsidP="004515FC">
            <w:pPr>
              <w:pStyle w:val="Tabletext"/>
              <w:jc w:val="right"/>
            </w:pPr>
            <w:r w:rsidRPr="004515FC">
              <w:t>1.3</w:t>
            </w:r>
          </w:p>
        </w:tc>
        <w:tc>
          <w:tcPr>
            <w:tcW w:w="919" w:type="dxa"/>
            <w:tcBorders>
              <w:top w:val="nil"/>
              <w:left w:val="nil"/>
              <w:bottom w:val="nil"/>
              <w:right w:val="nil"/>
            </w:tcBorders>
            <w:shd w:val="clear" w:color="auto" w:fill="auto"/>
            <w:noWrap/>
            <w:vAlign w:val="bottom"/>
            <w:hideMark/>
          </w:tcPr>
          <w:p w:rsidR="004515FC" w:rsidRPr="004515FC" w:rsidRDefault="004515FC" w:rsidP="004515FC">
            <w:pPr>
              <w:pStyle w:val="Tabletext"/>
              <w:jc w:val="right"/>
            </w:pPr>
            <w:r w:rsidRPr="004515FC">
              <w:t>100.0</w:t>
            </w:r>
          </w:p>
        </w:tc>
      </w:tr>
      <w:tr w:rsidR="004515FC" w:rsidRPr="004515FC" w:rsidTr="0034591D">
        <w:trPr>
          <w:trHeight w:val="300"/>
        </w:trPr>
        <w:tc>
          <w:tcPr>
            <w:tcW w:w="1843" w:type="dxa"/>
            <w:tcBorders>
              <w:top w:val="nil"/>
              <w:left w:val="nil"/>
              <w:bottom w:val="nil"/>
              <w:right w:val="nil"/>
            </w:tcBorders>
            <w:shd w:val="clear" w:color="auto" w:fill="auto"/>
            <w:noWrap/>
            <w:vAlign w:val="bottom"/>
            <w:hideMark/>
          </w:tcPr>
          <w:p w:rsidR="004515FC" w:rsidRPr="004515FC" w:rsidRDefault="004515FC" w:rsidP="004515FC">
            <w:pPr>
              <w:pStyle w:val="Tabletext"/>
            </w:pPr>
            <w:r w:rsidRPr="004515FC">
              <w:t>Enabling course</w:t>
            </w:r>
          </w:p>
        </w:tc>
        <w:tc>
          <w:tcPr>
            <w:tcW w:w="1086" w:type="dxa"/>
            <w:tcBorders>
              <w:top w:val="nil"/>
              <w:left w:val="nil"/>
              <w:bottom w:val="nil"/>
              <w:right w:val="nil"/>
            </w:tcBorders>
            <w:shd w:val="clear" w:color="auto" w:fill="auto"/>
            <w:noWrap/>
            <w:vAlign w:val="bottom"/>
            <w:hideMark/>
          </w:tcPr>
          <w:p w:rsidR="004515FC" w:rsidRPr="004515FC" w:rsidRDefault="004515FC" w:rsidP="004515FC">
            <w:pPr>
              <w:pStyle w:val="Tabletext"/>
              <w:jc w:val="right"/>
            </w:pPr>
            <w:r w:rsidRPr="004515FC">
              <w:t>11.3</w:t>
            </w:r>
          </w:p>
        </w:tc>
        <w:tc>
          <w:tcPr>
            <w:tcW w:w="1019" w:type="dxa"/>
            <w:tcBorders>
              <w:top w:val="nil"/>
              <w:left w:val="nil"/>
              <w:bottom w:val="nil"/>
              <w:right w:val="nil"/>
            </w:tcBorders>
            <w:shd w:val="clear" w:color="auto" w:fill="auto"/>
            <w:noWrap/>
            <w:vAlign w:val="bottom"/>
            <w:hideMark/>
          </w:tcPr>
          <w:p w:rsidR="004515FC" w:rsidRPr="004515FC" w:rsidRDefault="004515FC" w:rsidP="004515FC">
            <w:pPr>
              <w:pStyle w:val="Tabletext"/>
              <w:jc w:val="right"/>
            </w:pPr>
            <w:r w:rsidRPr="004515FC">
              <w:t>2.8</w:t>
            </w:r>
          </w:p>
        </w:tc>
        <w:tc>
          <w:tcPr>
            <w:tcW w:w="915" w:type="dxa"/>
            <w:tcBorders>
              <w:top w:val="nil"/>
              <w:left w:val="nil"/>
              <w:bottom w:val="nil"/>
              <w:right w:val="nil"/>
            </w:tcBorders>
            <w:shd w:val="clear" w:color="auto" w:fill="auto"/>
            <w:noWrap/>
            <w:vAlign w:val="bottom"/>
            <w:hideMark/>
          </w:tcPr>
          <w:p w:rsidR="004515FC" w:rsidRPr="004515FC" w:rsidRDefault="004515FC" w:rsidP="004515FC">
            <w:pPr>
              <w:pStyle w:val="Tabletext"/>
              <w:jc w:val="right"/>
            </w:pPr>
            <w:r w:rsidRPr="004515FC">
              <w:t>26.7</w:t>
            </w:r>
          </w:p>
        </w:tc>
        <w:tc>
          <w:tcPr>
            <w:tcW w:w="1227" w:type="dxa"/>
            <w:tcBorders>
              <w:top w:val="nil"/>
              <w:left w:val="nil"/>
              <w:bottom w:val="nil"/>
              <w:right w:val="nil"/>
            </w:tcBorders>
            <w:shd w:val="clear" w:color="auto" w:fill="auto"/>
            <w:noWrap/>
            <w:vAlign w:val="bottom"/>
            <w:hideMark/>
          </w:tcPr>
          <w:p w:rsidR="004515FC" w:rsidRPr="004515FC" w:rsidRDefault="004515FC" w:rsidP="004515FC">
            <w:pPr>
              <w:pStyle w:val="Tabletext"/>
              <w:jc w:val="right"/>
            </w:pPr>
            <w:r w:rsidRPr="004515FC">
              <w:t>4.1</w:t>
            </w:r>
          </w:p>
        </w:tc>
        <w:tc>
          <w:tcPr>
            <w:tcW w:w="910" w:type="dxa"/>
            <w:tcBorders>
              <w:top w:val="nil"/>
              <w:left w:val="nil"/>
              <w:bottom w:val="nil"/>
              <w:right w:val="nil"/>
            </w:tcBorders>
            <w:shd w:val="clear" w:color="auto" w:fill="auto"/>
            <w:noWrap/>
            <w:vAlign w:val="bottom"/>
            <w:hideMark/>
          </w:tcPr>
          <w:p w:rsidR="004515FC" w:rsidRPr="004515FC" w:rsidRDefault="004515FC" w:rsidP="004515FC">
            <w:pPr>
              <w:pStyle w:val="Tabletext"/>
              <w:jc w:val="right"/>
            </w:pPr>
            <w:r w:rsidRPr="004515FC">
              <w:t>54.3</w:t>
            </w:r>
          </w:p>
        </w:tc>
        <w:tc>
          <w:tcPr>
            <w:tcW w:w="909" w:type="dxa"/>
            <w:tcBorders>
              <w:top w:val="nil"/>
              <w:left w:val="nil"/>
              <w:bottom w:val="nil"/>
              <w:right w:val="nil"/>
            </w:tcBorders>
            <w:shd w:val="clear" w:color="auto" w:fill="auto"/>
            <w:noWrap/>
            <w:vAlign w:val="bottom"/>
            <w:hideMark/>
          </w:tcPr>
          <w:p w:rsidR="004515FC" w:rsidRPr="004515FC" w:rsidRDefault="004515FC" w:rsidP="004515FC">
            <w:pPr>
              <w:pStyle w:val="Tabletext"/>
              <w:jc w:val="right"/>
            </w:pPr>
            <w:r w:rsidRPr="004515FC">
              <w:t>0.7</w:t>
            </w:r>
          </w:p>
        </w:tc>
        <w:tc>
          <w:tcPr>
            <w:tcW w:w="919" w:type="dxa"/>
            <w:tcBorders>
              <w:top w:val="nil"/>
              <w:left w:val="nil"/>
              <w:bottom w:val="nil"/>
              <w:right w:val="nil"/>
            </w:tcBorders>
            <w:shd w:val="clear" w:color="auto" w:fill="auto"/>
            <w:noWrap/>
            <w:vAlign w:val="bottom"/>
            <w:hideMark/>
          </w:tcPr>
          <w:p w:rsidR="004515FC" w:rsidRPr="004515FC" w:rsidRDefault="004515FC" w:rsidP="004515FC">
            <w:pPr>
              <w:pStyle w:val="Tabletext"/>
              <w:jc w:val="right"/>
            </w:pPr>
            <w:r w:rsidRPr="004515FC">
              <w:t>100.0</w:t>
            </w:r>
          </w:p>
        </w:tc>
      </w:tr>
      <w:tr w:rsidR="004515FC" w:rsidRPr="004515FC" w:rsidTr="008D24D6">
        <w:trPr>
          <w:trHeight w:val="300"/>
        </w:trPr>
        <w:tc>
          <w:tcPr>
            <w:tcW w:w="1843" w:type="dxa"/>
            <w:tcBorders>
              <w:top w:val="nil"/>
              <w:left w:val="nil"/>
              <w:bottom w:val="single" w:sz="4" w:space="0" w:color="auto"/>
              <w:right w:val="nil"/>
            </w:tcBorders>
            <w:shd w:val="clear" w:color="auto" w:fill="auto"/>
            <w:noWrap/>
            <w:vAlign w:val="bottom"/>
            <w:hideMark/>
          </w:tcPr>
          <w:p w:rsidR="004515FC" w:rsidRPr="004515FC" w:rsidRDefault="004515FC" w:rsidP="004515FC">
            <w:pPr>
              <w:pStyle w:val="Tabletext"/>
            </w:pPr>
            <w:r w:rsidRPr="004515FC">
              <w:t>Non-award courses</w:t>
            </w:r>
          </w:p>
        </w:tc>
        <w:tc>
          <w:tcPr>
            <w:tcW w:w="1086" w:type="dxa"/>
            <w:tcBorders>
              <w:top w:val="nil"/>
              <w:left w:val="nil"/>
              <w:bottom w:val="single" w:sz="4" w:space="0" w:color="auto"/>
              <w:right w:val="nil"/>
            </w:tcBorders>
            <w:shd w:val="clear" w:color="auto" w:fill="auto"/>
            <w:noWrap/>
            <w:vAlign w:val="bottom"/>
            <w:hideMark/>
          </w:tcPr>
          <w:p w:rsidR="004515FC" w:rsidRPr="004515FC" w:rsidRDefault="004515FC" w:rsidP="004515FC">
            <w:pPr>
              <w:pStyle w:val="Tabletext"/>
              <w:jc w:val="right"/>
            </w:pPr>
            <w:r w:rsidRPr="004515FC">
              <w:t>15.0</w:t>
            </w:r>
          </w:p>
        </w:tc>
        <w:tc>
          <w:tcPr>
            <w:tcW w:w="1019" w:type="dxa"/>
            <w:tcBorders>
              <w:top w:val="nil"/>
              <w:left w:val="nil"/>
              <w:bottom w:val="single" w:sz="4" w:space="0" w:color="auto"/>
              <w:right w:val="nil"/>
            </w:tcBorders>
            <w:shd w:val="clear" w:color="auto" w:fill="auto"/>
            <w:noWrap/>
            <w:vAlign w:val="bottom"/>
            <w:hideMark/>
          </w:tcPr>
          <w:p w:rsidR="004515FC" w:rsidRPr="004515FC" w:rsidRDefault="004515FC" w:rsidP="004515FC">
            <w:pPr>
              <w:pStyle w:val="Tabletext"/>
              <w:jc w:val="right"/>
            </w:pPr>
            <w:r w:rsidRPr="004515FC">
              <w:t>42.1</w:t>
            </w:r>
          </w:p>
        </w:tc>
        <w:tc>
          <w:tcPr>
            <w:tcW w:w="915" w:type="dxa"/>
            <w:tcBorders>
              <w:top w:val="nil"/>
              <w:left w:val="nil"/>
              <w:bottom w:val="single" w:sz="4" w:space="0" w:color="auto"/>
              <w:right w:val="nil"/>
            </w:tcBorders>
            <w:shd w:val="clear" w:color="auto" w:fill="auto"/>
            <w:noWrap/>
            <w:vAlign w:val="bottom"/>
            <w:hideMark/>
          </w:tcPr>
          <w:p w:rsidR="004515FC" w:rsidRPr="004515FC" w:rsidRDefault="004515FC" w:rsidP="004515FC">
            <w:pPr>
              <w:pStyle w:val="Tabletext"/>
              <w:jc w:val="right"/>
            </w:pPr>
            <w:r w:rsidRPr="004515FC">
              <w:t>1.2</w:t>
            </w:r>
          </w:p>
        </w:tc>
        <w:tc>
          <w:tcPr>
            <w:tcW w:w="1227" w:type="dxa"/>
            <w:tcBorders>
              <w:top w:val="nil"/>
              <w:left w:val="nil"/>
              <w:bottom w:val="single" w:sz="4" w:space="0" w:color="auto"/>
              <w:right w:val="nil"/>
            </w:tcBorders>
            <w:shd w:val="clear" w:color="auto" w:fill="auto"/>
            <w:noWrap/>
            <w:vAlign w:val="bottom"/>
            <w:hideMark/>
          </w:tcPr>
          <w:p w:rsidR="004515FC" w:rsidRPr="004515FC" w:rsidRDefault="004515FC" w:rsidP="004515FC">
            <w:pPr>
              <w:pStyle w:val="Tabletext"/>
              <w:jc w:val="right"/>
            </w:pPr>
            <w:r w:rsidRPr="004515FC">
              <w:t>2.0</w:t>
            </w:r>
          </w:p>
        </w:tc>
        <w:tc>
          <w:tcPr>
            <w:tcW w:w="910" w:type="dxa"/>
            <w:tcBorders>
              <w:top w:val="nil"/>
              <w:left w:val="nil"/>
              <w:bottom w:val="single" w:sz="4" w:space="0" w:color="auto"/>
              <w:right w:val="nil"/>
            </w:tcBorders>
            <w:shd w:val="clear" w:color="auto" w:fill="auto"/>
            <w:noWrap/>
            <w:vAlign w:val="bottom"/>
            <w:hideMark/>
          </w:tcPr>
          <w:p w:rsidR="004515FC" w:rsidRPr="004515FC" w:rsidRDefault="004515FC" w:rsidP="004515FC">
            <w:pPr>
              <w:pStyle w:val="Tabletext"/>
              <w:jc w:val="right"/>
            </w:pPr>
            <w:r w:rsidRPr="004515FC">
              <w:t>39.0</w:t>
            </w:r>
          </w:p>
        </w:tc>
        <w:tc>
          <w:tcPr>
            <w:tcW w:w="909" w:type="dxa"/>
            <w:tcBorders>
              <w:top w:val="nil"/>
              <w:left w:val="nil"/>
              <w:bottom w:val="single" w:sz="4" w:space="0" w:color="auto"/>
              <w:right w:val="nil"/>
            </w:tcBorders>
            <w:shd w:val="clear" w:color="auto" w:fill="auto"/>
            <w:noWrap/>
            <w:vAlign w:val="bottom"/>
            <w:hideMark/>
          </w:tcPr>
          <w:p w:rsidR="004515FC" w:rsidRPr="004515FC" w:rsidRDefault="004515FC" w:rsidP="004515FC">
            <w:pPr>
              <w:pStyle w:val="Tabletext"/>
              <w:jc w:val="right"/>
            </w:pPr>
            <w:r w:rsidRPr="004515FC">
              <w:t>0.6</w:t>
            </w:r>
          </w:p>
        </w:tc>
        <w:tc>
          <w:tcPr>
            <w:tcW w:w="919" w:type="dxa"/>
            <w:tcBorders>
              <w:top w:val="nil"/>
              <w:left w:val="nil"/>
              <w:bottom w:val="single" w:sz="4" w:space="0" w:color="auto"/>
              <w:right w:val="nil"/>
            </w:tcBorders>
            <w:shd w:val="clear" w:color="auto" w:fill="auto"/>
            <w:noWrap/>
            <w:vAlign w:val="bottom"/>
            <w:hideMark/>
          </w:tcPr>
          <w:p w:rsidR="004515FC" w:rsidRPr="004515FC" w:rsidRDefault="004515FC" w:rsidP="004515FC">
            <w:pPr>
              <w:pStyle w:val="Tabletext"/>
              <w:jc w:val="right"/>
            </w:pPr>
            <w:r w:rsidRPr="004515FC">
              <w:t>100.0</w:t>
            </w:r>
          </w:p>
        </w:tc>
      </w:tr>
      <w:tr w:rsidR="004515FC" w:rsidRPr="008D24D6" w:rsidTr="008D24D6">
        <w:trPr>
          <w:trHeight w:val="300"/>
        </w:trPr>
        <w:tc>
          <w:tcPr>
            <w:tcW w:w="1843" w:type="dxa"/>
            <w:tcBorders>
              <w:top w:val="single" w:sz="4" w:space="0" w:color="auto"/>
              <w:left w:val="nil"/>
              <w:bottom w:val="nil"/>
              <w:right w:val="nil"/>
            </w:tcBorders>
            <w:shd w:val="clear" w:color="auto" w:fill="auto"/>
            <w:noWrap/>
            <w:vAlign w:val="center"/>
            <w:hideMark/>
          </w:tcPr>
          <w:p w:rsidR="004515FC" w:rsidRPr="008D24D6" w:rsidRDefault="004515FC" w:rsidP="008D24D6">
            <w:pPr>
              <w:pStyle w:val="Tabletext"/>
              <w:rPr>
                <w:b/>
              </w:rPr>
            </w:pPr>
            <w:r w:rsidRPr="008D24D6">
              <w:rPr>
                <w:b/>
              </w:rPr>
              <w:t>Total (%)</w:t>
            </w:r>
          </w:p>
        </w:tc>
        <w:tc>
          <w:tcPr>
            <w:tcW w:w="1086" w:type="dxa"/>
            <w:tcBorders>
              <w:top w:val="single" w:sz="4" w:space="0" w:color="auto"/>
              <w:left w:val="nil"/>
              <w:bottom w:val="nil"/>
              <w:right w:val="nil"/>
            </w:tcBorders>
            <w:shd w:val="clear" w:color="auto" w:fill="auto"/>
            <w:noWrap/>
            <w:vAlign w:val="center"/>
            <w:hideMark/>
          </w:tcPr>
          <w:p w:rsidR="004515FC" w:rsidRPr="008D24D6" w:rsidRDefault="004515FC" w:rsidP="008D24D6">
            <w:pPr>
              <w:pStyle w:val="Tabletext"/>
              <w:jc w:val="right"/>
              <w:rPr>
                <w:b/>
              </w:rPr>
            </w:pPr>
            <w:r w:rsidRPr="008D24D6">
              <w:rPr>
                <w:b/>
              </w:rPr>
              <w:t>44.7</w:t>
            </w:r>
          </w:p>
        </w:tc>
        <w:tc>
          <w:tcPr>
            <w:tcW w:w="1019" w:type="dxa"/>
            <w:tcBorders>
              <w:top w:val="single" w:sz="4" w:space="0" w:color="auto"/>
              <w:left w:val="nil"/>
              <w:bottom w:val="nil"/>
              <w:right w:val="nil"/>
            </w:tcBorders>
            <w:shd w:val="clear" w:color="auto" w:fill="auto"/>
            <w:noWrap/>
            <w:vAlign w:val="center"/>
            <w:hideMark/>
          </w:tcPr>
          <w:p w:rsidR="004515FC" w:rsidRPr="008D24D6" w:rsidRDefault="004515FC" w:rsidP="008D24D6">
            <w:pPr>
              <w:pStyle w:val="Tabletext"/>
              <w:jc w:val="right"/>
              <w:rPr>
                <w:b/>
              </w:rPr>
            </w:pPr>
            <w:r w:rsidRPr="008D24D6">
              <w:rPr>
                <w:b/>
              </w:rPr>
              <w:t>23.5</w:t>
            </w:r>
          </w:p>
        </w:tc>
        <w:tc>
          <w:tcPr>
            <w:tcW w:w="915" w:type="dxa"/>
            <w:tcBorders>
              <w:top w:val="single" w:sz="4" w:space="0" w:color="auto"/>
              <w:left w:val="nil"/>
              <w:bottom w:val="nil"/>
              <w:right w:val="nil"/>
            </w:tcBorders>
            <w:shd w:val="clear" w:color="auto" w:fill="auto"/>
            <w:noWrap/>
            <w:vAlign w:val="center"/>
            <w:hideMark/>
          </w:tcPr>
          <w:p w:rsidR="004515FC" w:rsidRPr="008D24D6" w:rsidRDefault="004515FC" w:rsidP="008D24D6">
            <w:pPr>
              <w:pStyle w:val="Tabletext"/>
              <w:jc w:val="right"/>
              <w:rPr>
                <w:b/>
              </w:rPr>
            </w:pPr>
            <w:r w:rsidRPr="008D24D6">
              <w:rPr>
                <w:b/>
              </w:rPr>
              <w:t>7.0</w:t>
            </w:r>
          </w:p>
        </w:tc>
        <w:tc>
          <w:tcPr>
            <w:tcW w:w="1227" w:type="dxa"/>
            <w:tcBorders>
              <w:top w:val="single" w:sz="4" w:space="0" w:color="auto"/>
              <w:left w:val="nil"/>
              <w:bottom w:val="nil"/>
              <w:right w:val="nil"/>
            </w:tcBorders>
            <w:shd w:val="clear" w:color="auto" w:fill="auto"/>
            <w:noWrap/>
            <w:vAlign w:val="center"/>
            <w:hideMark/>
          </w:tcPr>
          <w:p w:rsidR="004515FC" w:rsidRPr="008D24D6" w:rsidRDefault="004515FC" w:rsidP="008D24D6">
            <w:pPr>
              <w:pStyle w:val="Tabletext"/>
              <w:jc w:val="right"/>
              <w:rPr>
                <w:b/>
              </w:rPr>
            </w:pPr>
            <w:r w:rsidRPr="008D24D6">
              <w:rPr>
                <w:b/>
              </w:rPr>
              <w:t>9.8</w:t>
            </w:r>
          </w:p>
        </w:tc>
        <w:tc>
          <w:tcPr>
            <w:tcW w:w="910" w:type="dxa"/>
            <w:tcBorders>
              <w:top w:val="single" w:sz="4" w:space="0" w:color="auto"/>
              <w:left w:val="nil"/>
              <w:bottom w:val="nil"/>
              <w:right w:val="nil"/>
            </w:tcBorders>
            <w:shd w:val="clear" w:color="auto" w:fill="auto"/>
            <w:noWrap/>
            <w:vAlign w:val="center"/>
            <w:hideMark/>
          </w:tcPr>
          <w:p w:rsidR="004515FC" w:rsidRPr="008D24D6" w:rsidRDefault="004515FC" w:rsidP="008D24D6">
            <w:pPr>
              <w:pStyle w:val="Tabletext"/>
              <w:jc w:val="right"/>
              <w:rPr>
                <w:b/>
              </w:rPr>
            </w:pPr>
            <w:r w:rsidRPr="008D24D6">
              <w:rPr>
                <w:b/>
              </w:rPr>
              <w:t>13.7</w:t>
            </w:r>
          </w:p>
        </w:tc>
        <w:tc>
          <w:tcPr>
            <w:tcW w:w="909" w:type="dxa"/>
            <w:tcBorders>
              <w:top w:val="single" w:sz="4" w:space="0" w:color="auto"/>
              <w:left w:val="nil"/>
              <w:bottom w:val="nil"/>
              <w:right w:val="nil"/>
            </w:tcBorders>
            <w:shd w:val="clear" w:color="auto" w:fill="auto"/>
            <w:noWrap/>
            <w:vAlign w:val="center"/>
            <w:hideMark/>
          </w:tcPr>
          <w:p w:rsidR="004515FC" w:rsidRPr="008D24D6" w:rsidRDefault="004515FC" w:rsidP="008D24D6">
            <w:pPr>
              <w:pStyle w:val="Tabletext"/>
              <w:jc w:val="right"/>
              <w:rPr>
                <w:b/>
              </w:rPr>
            </w:pPr>
            <w:r w:rsidRPr="008D24D6">
              <w:rPr>
                <w:b/>
              </w:rPr>
              <w:t>1.3</w:t>
            </w:r>
          </w:p>
        </w:tc>
        <w:tc>
          <w:tcPr>
            <w:tcW w:w="919" w:type="dxa"/>
            <w:tcBorders>
              <w:top w:val="single" w:sz="4" w:space="0" w:color="auto"/>
              <w:left w:val="nil"/>
              <w:bottom w:val="nil"/>
              <w:right w:val="nil"/>
            </w:tcBorders>
            <w:shd w:val="clear" w:color="auto" w:fill="auto"/>
            <w:noWrap/>
            <w:vAlign w:val="center"/>
            <w:hideMark/>
          </w:tcPr>
          <w:p w:rsidR="004515FC" w:rsidRPr="008D24D6" w:rsidRDefault="004515FC" w:rsidP="008D24D6">
            <w:pPr>
              <w:pStyle w:val="Tabletext"/>
              <w:jc w:val="right"/>
              <w:rPr>
                <w:b/>
              </w:rPr>
            </w:pPr>
            <w:r w:rsidRPr="008D24D6">
              <w:rPr>
                <w:b/>
              </w:rPr>
              <w:t>100.0</w:t>
            </w:r>
          </w:p>
        </w:tc>
      </w:tr>
      <w:tr w:rsidR="004515FC" w:rsidRPr="008D24D6" w:rsidTr="008D24D6">
        <w:trPr>
          <w:trHeight w:val="300"/>
        </w:trPr>
        <w:tc>
          <w:tcPr>
            <w:tcW w:w="1843" w:type="dxa"/>
            <w:tcBorders>
              <w:top w:val="nil"/>
              <w:left w:val="nil"/>
              <w:right w:val="nil"/>
            </w:tcBorders>
            <w:shd w:val="clear" w:color="auto" w:fill="auto"/>
            <w:noWrap/>
            <w:vAlign w:val="center"/>
            <w:hideMark/>
          </w:tcPr>
          <w:p w:rsidR="004515FC" w:rsidRPr="008D24D6" w:rsidRDefault="004515FC" w:rsidP="008D24D6">
            <w:pPr>
              <w:pStyle w:val="Tabletext"/>
              <w:rPr>
                <w:b/>
              </w:rPr>
            </w:pPr>
            <w:r w:rsidRPr="008D24D6">
              <w:rPr>
                <w:b/>
              </w:rPr>
              <w:t>Total (no.)</w:t>
            </w:r>
          </w:p>
        </w:tc>
        <w:tc>
          <w:tcPr>
            <w:tcW w:w="1086" w:type="dxa"/>
            <w:tcBorders>
              <w:top w:val="nil"/>
              <w:left w:val="nil"/>
              <w:right w:val="nil"/>
            </w:tcBorders>
            <w:shd w:val="clear" w:color="auto" w:fill="auto"/>
            <w:noWrap/>
            <w:vAlign w:val="center"/>
            <w:hideMark/>
          </w:tcPr>
          <w:p w:rsidR="004515FC" w:rsidRPr="008D24D6" w:rsidRDefault="004515FC" w:rsidP="008D24D6">
            <w:pPr>
              <w:pStyle w:val="Tabletext"/>
              <w:jc w:val="right"/>
              <w:rPr>
                <w:b/>
              </w:rPr>
            </w:pPr>
            <w:r w:rsidRPr="008D24D6">
              <w:rPr>
                <w:b/>
              </w:rPr>
              <w:t>10</w:t>
            </w:r>
            <w:r w:rsidR="00A006ED" w:rsidRPr="008D24D6">
              <w:rPr>
                <w:b/>
              </w:rPr>
              <w:t xml:space="preserve"> </w:t>
            </w:r>
            <w:r w:rsidRPr="008D24D6">
              <w:rPr>
                <w:b/>
              </w:rPr>
              <w:t>0156</w:t>
            </w:r>
          </w:p>
        </w:tc>
        <w:tc>
          <w:tcPr>
            <w:tcW w:w="1019" w:type="dxa"/>
            <w:tcBorders>
              <w:top w:val="nil"/>
              <w:left w:val="nil"/>
              <w:right w:val="nil"/>
            </w:tcBorders>
            <w:shd w:val="clear" w:color="auto" w:fill="auto"/>
            <w:noWrap/>
            <w:vAlign w:val="center"/>
            <w:hideMark/>
          </w:tcPr>
          <w:p w:rsidR="004515FC" w:rsidRPr="008D24D6" w:rsidRDefault="004515FC" w:rsidP="008D24D6">
            <w:pPr>
              <w:pStyle w:val="Tabletext"/>
              <w:jc w:val="right"/>
              <w:rPr>
                <w:b/>
              </w:rPr>
            </w:pPr>
            <w:r w:rsidRPr="008D24D6">
              <w:rPr>
                <w:b/>
              </w:rPr>
              <w:t>52</w:t>
            </w:r>
            <w:r w:rsidR="00A006ED" w:rsidRPr="008D24D6">
              <w:rPr>
                <w:b/>
              </w:rPr>
              <w:t xml:space="preserve"> </w:t>
            </w:r>
            <w:r w:rsidRPr="008D24D6">
              <w:rPr>
                <w:b/>
              </w:rPr>
              <w:t>615</w:t>
            </w:r>
          </w:p>
        </w:tc>
        <w:tc>
          <w:tcPr>
            <w:tcW w:w="915" w:type="dxa"/>
            <w:tcBorders>
              <w:top w:val="nil"/>
              <w:left w:val="nil"/>
              <w:right w:val="nil"/>
            </w:tcBorders>
            <w:shd w:val="clear" w:color="auto" w:fill="auto"/>
            <w:noWrap/>
            <w:vAlign w:val="center"/>
            <w:hideMark/>
          </w:tcPr>
          <w:p w:rsidR="004515FC" w:rsidRPr="008D24D6" w:rsidRDefault="004515FC" w:rsidP="008D24D6">
            <w:pPr>
              <w:pStyle w:val="Tabletext"/>
              <w:jc w:val="right"/>
              <w:rPr>
                <w:b/>
              </w:rPr>
            </w:pPr>
            <w:r w:rsidRPr="008D24D6">
              <w:rPr>
                <w:b/>
              </w:rPr>
              <w:t>15</w:t>
            </w:r>
            <w:r w:rsidR="00A006ED" w:rsidRPr="008D24D6">
              <w:rPr>
                <w:b/>
              </w:rPr>
              <w:t xml:space="preserve"> </w:t>
            </w:r>
            <w:r w:rsidRPr="008D24D6">
              <w:rPr>
                <w:b/>
              </w:rPr>
              <w:t>665</w:t>
            </w:r>
          </w:p>
        </w:tc>
        <w:tc>
          <w:tcPr>
            <w:tcW w:w="1227" w:type="dxa"/>
            <w:tcBorders>
              <w:top w:val="nil"/>
              <w:left w:val="nil"/>
              <w:right w:val="nil"/>
            </w:tcBorders>
            <w:shd w:val="clear" w:color="auto" w:fill="auto"/>
            <w:noWrap/>
            <w:vAlign w:val="center"/>
            <w:hideMark/>
          </w:tcPr>
          <w:p w:rsidR="004515FC" w:rsidRPr="008D24D6" w:rsidRDefault="004515FC" w:rsidP="008D24D6">
            <w:pPr>
              <w:pStyle w:val="Tabletext"/>
              <w:jc w:val="right"/>
              <w:rPr>
                <w:b/>
              </w:rPr>
            </w:pPr>
            <w:r w:rsidRPr="008D24D6">
              <w:rPr>
                <w:b/>
              </w:rPr>
              <w:t>21</w:t>
            </w:r>
            <w:r w:rsidR="00A006ED" w:rsidRPr="008D24D6">
              <w:rPr>
                <w:b/>
              </w:rPr>
              <w:t xml:space="preserve"> </w:t>
            </w:r>
            <w:r w:rsidRPr="008D24D6">
              <w:rPr>
                <w:b/>
              </w:rPr>
              <w:t>972</w:t>
            </w:r>
          </w:p>
        </w:tc>
        <w:tc>
          <w:tcPr>
            <w:tcW w:w="910" w:type="dxa"/>
            <w:tcBorders>
              <w:top w:val="nil"/>
              <w:left w:val="nil"/>
              <w:right w:val="nil"/>
            </w:tcBorders>
            <w:shd w:val="clear" w:color="auto" w:fill="auto"/>
            <w:noWrap/>
            <w:vAlign w:val="center"/>
            <w:hideMark/>
          </w:tcPr>
          <w:p w:rsidR="004515FC" w:rsidRPr="008D24D6" w:rsidRDefault="004515FC" w:rsidP="008D24D6">
            <w:pPr>
              <w:pStyle w:val="Tabletext"/>
              <w:jc w:val="right"/>
              <w:rPr>
                <w:b/>
              </w:rPr>
            </w:pPr>
            <w:r w:rsidRPr="008D24D6">
              <w:rPr>
                <w:b/>
              </w:rPr>
              <w:t>30</w:t>
            </w:r>
            <w:r w:rsidR="00A006ED" w:rsidRPr="008D24D6">
              <w:rPr>
                <w:b/>
              </w:rPr>
              <w:t xml:space="preserve"> </w:t>
            </w:r>
            <w:r w:rsidRPr="008D24D6">
              <w:rPr>
                <w:b/>
              </w:rPr>
              <w:t>775</w:t>
            </w:r>
          </w:p>
        </w:tc>
        <w:tc>
          <w:tcPr>
            <w:tcW w:w="909" w:type="dxa"/>
            <w:tcBorders>
              <w:top w:val="nil"/>
              <w:left w:val="nil"/>
              <w:right w:val="nil"/>
            </w:tcBorders>
            <w:shd w:val="clear" w:color="auto" w:fill="auto"/>
            <w:noWrap/>
            <w:vAlign w:val="center"/>
            <w:hideMark/>
          </w:tcPr>
          <w:p w:rsidR="004515FC" w:rsidRPr="008D24D6" w:rsidRDefault="004515FC" w:rsidP="008D24D6">
            <w:pPr>
              <w:pStyle w:val="Tabletext"/>
              <w:jc w:val="right"/>
              <w:rPr>
                <w:b/>
              </w:rPr>
            </w:pPr>
            <w:r w:rsidRPr="008D24D6">
              <w:rPr>
                <w:b/>
              </w:rPr>
              <w:t>3</w:t>
            </w:r>
            <w:r w:rsidR="00A006ED" w:rsidRPr="008D24D6">
              <w:rPr>
                <w:b/>
              </w:rPr>
              <w:t xml:space="preserve"> </w:t>
            </w:r>
            <w:r w:rsidRPr="008D24D6">
              <w:rPr>
                <w:b/>
              </w:rPr>
              <w:t>024</w:t>
            </w:r>
          </w:p>
        </w:tc>
        <w:tc>
          <w:tcPr>
            <w:tcW w:w="919" w:type="dxa"/>
            <w:tcBorders>
              <w:top w:val="nil"/>
              <w:left w:val="nil"/>
              <w:right w:val="nil"/>
            </w:tcBorders>
            <w:shd w:val="clear" w:color="auto" w:fill="auto"/>
            <w:noWrap/>
            <w:vAlign w:val="center"/>
            <w:hideMark/>
          </w:tcPr>
          <w:p w:rsidR="004515FC" w:rsidRPr="008D24D6" w:rsidRDefault="004515FC" w:rsidP="008D24D6">
            <w:pPr>
              <w:pStyle w:val="Tabletext"/>
              <w:jc w:val="right"/>
              <w:rPr>
                <w:b/>
              </w:rPr>
            </w:pPr>
            <w:r w:rsidRPr="008D24D6">
              <w:rPr>
                <w:b/>
              </w:rPr>
              <w:t>224</w:t>
            </w:r>
            <w:r w:rsidR="00A006ED" w:rsidRPr="008D24D6">
              <w:rPr>
                <w:b/>
              </w:rPr>
              <w:t xml:space="preserve"> </w:t>
            </w:r>
            <w:r w:rsidRPr="008D24D6">
              <w:rPr>
                <w:b/>
              </w:rPr>
              <w:t>207</w:t>
            </w:r>
          </w:p>
        </w:tc>
      </w:tr>
    </w:tbl>
    <w:p w:rsidR="004515FC" w:rsidRPr="000F4B64" w:rsidRDefault="004515FC" w:rsidP="004515FC">
      <w:pPr>
        <w:pStyle w:val="Source"/>
      </w:pPr>
      <w:r w:rsidRPr="004515FC">
        <w:t>Source: D</w:t>
      </w:r>
      <w:r w:rsidR="00A006ED">
        <w:t xml:space="preserve">epartment of </w:t>
      </w:r>
      <w:r w:rsidRPr="004515FC">
        <w:t>E</w:t>
      </w:r>
      <w:r w:rsidR="00A006ED">
        <w:t>ducation, Employment and Workplace Relations</w:t>
      </w:r>
      <w:r w:rsidRPr="004515FC">
        <w:t xml:space="preserve"> Higher </w:t>
      </w:r>
      <w:r w:rsidR="00D91620" w:rsidRPr="004515FC">
        <w:t>Education Collection</w:t>
      </w:r>
      <w:r w:rsidR="00D91620">
        <w:t xml:space="preserve"> (</w:t>
      </w:r>
      <w:r w:rsidRPr="004515FC">
        <w:t>2009</w:t>
      </w:r>
      <w:r w:rsidR="00D91620">
        <w:t>).</w:t>
      </w:r>
    </w:p>
    <w:p w:rsidR="000E0F0B" w:rsidRPr="0089254A" w:rsidRDefault="000E0F0B" w:rsidP="00A006ED">
      <w:pPr>
        <w:pStyle w:val="tabletitle"/>
        <w:spacing w:before="240"/>
      </w:pPr>
      <w:bookmarkStart w:id="70" w:name="_Toc285533807"/>
      <w:r w:rsidRPr="0089254A">
        <w:t>Table</w:t>
      </w:r>
      <w:bookmarkEnd w:id="65"/>
      <w:r>
        <w:t xml:space="preserve"> A</w:t>
      </w:r>
      <w:r w:rsidR="006A2AF0">
        <w:t>3</w:t>
      </w:r>
      <w:r w:rsidR="00D91620">
        <w:tab/>
      </w:r>
      <w:r w:rsidRPr="0089254A">
        <w:t>Further study participation by institution type (year five)</w:t>
      </w:r>
      <w:bookmarkEnd w:id="66"/>
      <w:bookmarkEnd w:id="67"/>
      <w:bookmarkEnd w:id="70"/>
    </w:p>
    <w:tbl>
      <w:tblPr>
        <w:tblW w:w="87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134"/>
        <w:gridCol w:w="1276"/>
        <w:gridCol w:w="1559"/>
        <w:gridCol w:w="1560"/>
        <w:gridCol w:w="1418"/>
      </w:tblGrid>
      <w:tr w:rsidR="000E0F0B" w:rsidRPr="0089254A" w:rsidTr="00643376">
        <w:trPr>
          <w:trHeight w:val="1028"/>
        </w:trPr>
        <w:tc>
          <w:tcPr>
            <w:tcW w:w="1843" w:type="dxa"/>
            <w:tcBorders>
              <w:left w:val="nil"/>
              <w:bottom w:val="single" w:sz="4" w:space="0" w:color="auto"/>
              <w:right w:val="nil"/>
            </w:tcBorders>
            <w:noWrap/>
            <w:vAlign w:val="bottom"/>
          </w:tcPr>
          <w:p w:rsidR="000E0F0B" w:rsidRPr="0089254A" w:rsidRDefault="000E0F0B" w:rsidP="003E46DD">
            <w:pPr>
              <w:pStyle w:val="Tablehead1"/>
            </w:pPr>
            <w:r>
              <w:t>University type</w:t>
            </w:r>
          </w:p>
        </w:tc>
        <w:tc>
          <w:tcPr>
            <w:tcW w:w="1134" w:type="dxa"/>
            <w:tcBorders>
              <w:left w:val="nil"/>
              <w:bottom w:val="single" w:sz="4" w:space="0" w:color="auto"/>
              <w:right w:val="nil"/>
            </w:tcBorders>
            <w:noWrap/>
            <w:vAlign w:val="bottom"/>
          </w:tcPr>
          <w:p w:rsidR="000E0F0B" w:rsidRPr="0089254A" w:rsidRDefault="00DB5E83" w:rsidP="00DB5E83">
            <w:pPr>
              <w:pStyle w:val="Tablehead1"/>
              <w:jc w:val="right"/>
            </w:pPr>
            <w:r>
              <w:t>Short training</w:t>
            </w:r>
            <w:r>
              <w:br/>
            </w:r>
            <w:r w:rsidR="000E0F0B" w:rsidRPr="0089254A">
              <w:t>course</w:t>
            </w:r>
          </w:p>
        </w:tc>
        <w:tc>
          <w:tcPr>
            <w:tcW w:w="1276" w:type="dxa"/>
            <w:tcBorders>
              <w:left w:val="nil"/>
              <w:bottom w:val="single" w:sz="4" w:space="0" w:color="auto"/>
              <w:right w:val="nil"/>
            </w:tcBorders>
            <w:noWrap/>
            <w:vAlign w:val="bottom"/>
          </w:tcPr>
          <w:p w:rsidR="000E0F0B" w:rsidRPr="0089254A" w:rsidRDefault="000E0F0B" w:rsidP="00DB5E83">
            <w:pPr>
              <w:pStyle w:val="Tablehead1"/>
              <w:jc w:val="right"/>
            </w:pPr>
            <w:r w:rsidRPr="0089254A">
              <w:t>Vocational</w:t>
            </w:r>
            <w:r w:rsidR="00DB5E83">
              <w:br/>
              <w:t>certificate</w:t>
            </w:r>
            <w:r w:rsidR="00DB5E83">
              <w:br/>
            </w:r>
            <w:r w:rsidRPr="0089254A">
              <w:t>or diploma</w:t>
            </w:r>
          </w:p>
        </w:tc>
        <w:tc>
          <w:tcPr>
            <w:tcW w:w="1559" w:type="dxa"/>
            <w:tcBorders>
              <w:left w:val="nil"/>
              <w:bottom w:val="single" w:sz="4" w:space="0" w:color="auto"/>
              <w:right w:val="nil"/>
            </w:tcBorders>
            <w:noWrap/>
            <w:vAlign w:val="bottom"/>
          </w:tcPr>
          <w:p w:rsidR="000E0F0B" w:rsidRPr="0089254A" w:rsidRDefault="00DB5E83" w:rsidP="00DB5E83">
            <w:pPr>
              <w:pStyle w:val="Tablehead1"/>
              <w:jc w:val="right"/>
            </w:pPr>
            <w:r>
              <w:t>Undergraduate</w:t>
            </w:r>
            <w:r>
              <w:br/>
            </w:r>
            <w:r w:rsidR="000E0F0B" w:rsidRPr="0089254A">
              <w:t>degree or diploma</w:t>
            </w:r>
          </w:p>
        </w:tc>
        <w:tc>
          <w:tcPr>
            <w:tcW w:w="1560" w:type="dxa"/>
            <w:tcBorders>
              <w:left w:val="nil"/>
              <w:bottom w:val="single" w:sz="4" w:space="0" w:color="auto"/>
              <w:right w:val="nil"/>
            </w:tcBorders>
            <w:noWrap/>
            <w:vAlign w:val="bottom"/>
          </w:tcPr>
          <w:p w:rsidR="000E0F0B" w:rsidRPr="0089254A" w:rsidRDefault="000E0F0B" w:rsidP="00DB5E83">
            <w:pPr>
              <w:pStyle w:val="Tablehead1"/>
              <w:jc w:val="right"/>
            </w:pPr>
            <w:r w:rsidRPr="0089254A">
              <w:t>Postgraduate</w:t>
            </w:r>
            <w:r w:rsidR="00DB5E83">
              <w:br/>
              <w:t>degree,</w:t>
            </w:r>
            <w:r w:rsidR="00DB5E83">
              <w:br/>
            </w:r>
            <w:r w:rsidRPr="0089254A">
              <w:t>certificate or diploma</w:t>
            </w:r>
          </w:p>
        </w:tc>
        <w:tc>
          <w:tcPr>
            <w:tcW w:w="1418" w:type="dxa"/>
            <w:tcBorders>
              <w:left w:val="nil"/>
              <w:bottom w:val="single" w:sz="4" w:space="0" w:color="auto"/>
              <w:right w:val="nil"/>
            </w:tcBorders>
            <w:vAlign w:val="bottom"/>
          </w:tcPr>
          <w:p w:rsidR="000E0F0B" w:rsidRPr="0089254A" w:rsidRDefault="000E0F0B" w:rsidP="00DB5E83">
            <w:pPr>
              <w:pStyle w:val="Tablehead1"/>
              <w:jc w:val="right"/>
            </w:pPr>
            <w:r>
              <w:t>Total further study (%)</w:t>
            </w:r>
          </w:p>
        </w:tc>
      </w:tr>
      <w:tr w:rsidR="000E0F0B" w:rsidRPr="0089254A" w:rsidTr="00643376">
        <w:trPr>
          <w:trHeight w:val="225"/>
        </w:trPr>
        <w:tc>
          <w:tcPr>
            <w:tcW w:w="1843" w:type="dxa"/>
            <w:tcBorders>
              <w:left w:val="nil"/>
              <w:bottom w:val="nil"/>
              <w:right w:val="nil"/>
            </w:tcBorders>
            <w:noWrap/>
            <w:vAlign w:val="bottom"/>
          </w:tcPr>
          <w:p w:rsidR="000E0F0B" w:rsidRPr="0089254A" w:rsidRDefault="00A006ED" w:rsidP="003E46DD">
            <w:pPr>
              <w:pStyle w:val="Tabletext"/>
            </w:pPr>
            <w:r>
              <w:t>Group of Eight (</w:t>
            </w:r>
            <w:r w:rsidR="000E0F0B" w:rsidRPr="0089254A">
              <w:t>Go8</w:t>
            </w:r>
            <w:r>
              <w:t>)</w:t>
            </w:r>
          </w:p>
        </w:tc>
        <w:tc>
          <w:tcPr>
            <w:tcW w:w="1134" w:type="dxa"/>
            <w:tcBorders>
              <w:left w:val="nil"/>
              <w:bottom w:val="nil"/>
              <w:right w:val="nil"/>
            </w:tcBorders>
            <w:noWrap/>
            <w:vAlign w:val="bottom"/>
          </w:tcPr>
          <w:p w:rsidR="000E0F0B" w:rsidRPr="0089254A" w:rsidRDefault="000E0F0B" w:rsidP="000F4B64">
            <w:pPr>
              <w:pStyle w:val="Tabletext"/>
              <w:jc w:val="right"/>
            </w:pPr>
            <w:r w:rsidRPr="0089254A">
              <w:t>11</w:t>
            </w:r>
          </w:p>
        </w:tc>
        <w:tc>
          <w:tcPr>
            <w:tcW w:w="1276" w:type="dxa"/>
            <w:tcBorders>
              <w:left w:val="nil"/>
              <w:bottom w:val="nil"/>
              <w:right w:val="nil"/>
            </w:tcBorders>
            <w:noWrap/>
            <w:vAlign w:val="bottom"/>
          </w:tcPr>
          <w:p w:rsidR="000E0F0B" w:rsidRPr="0089254A" w:rsidRDefault="000E0F0B" w:rsidP="000F4B64">
            <w:pPr>
              <w:pStyle w:val="Tabletext"/>
              <w:jc w:val="right"/>
            </w:pPr>
            <w:r w:rsidRPr="0089254A">
              <w:t>5</w:t>
            </w:r>
          </w:p>
        </w:tc>
        <w:tc>
          <w:tcPr>
            <w:tcW w:w="1559" w:type="dxa"/>
            <w:tcBorders>
              <w:left w:val="nil"/>
              <w:bottom w:val="nil"/>
              <w:right w:val="nil"/>
            </w:tcBorders>
            <w:noWrap/>
            <w:vAlign w:val="bottom"/>
          </w:tcPr>
          <w:p w:rsidR="000E0F0B" w:rsidRPr="0089254A" w:rsidRDefault="000E0F0B" w:rsidP="000F4B64">
            <w:pPr>
              <w:pStyle w:val="Tabletext"/>
              <w:jc w:val="right"/>
            </w:pPr>
            <w:r w:rsidRPr="0089254A">
              <w:t>3</w:t>
            </w:r>
          </w:p>
        </w:tc>
        <w:tc>
          <w:tcPr>
            <w:tcW w:w="1560" w:type="dxa"/>
            <w:tcBorders>
              <w:left w:val="nil"/>
              <w:bottom w:val="nil"/>
              <w:right w:val="nil"/>
            </w:tcBorders>
            <w:noWrap/>
            <w:vAlign w:val="bottom"/>
          </w:tcPr>
          <w:p w:rsidR="000E0F0B" w:rsidRPr="0089254A" w:rsidRDefault="000E0F0B" w:rsidP="000F4B64">
            <w:pPr>
              <w:pStyle w:val="Tabletext"/>
              <w:jc w:val="right"/>
            </w:pPr>
            <w:r w:rsidRPr="0089254A">
              <w:t>25</w:t>
            </w:r>
          </w:p>
        </w:tc>
        <w:tc>
          <w:tcPr>
            <w:tcW w:w="1418" w:type="dxa"/>
            <w:tcBorders>
              <w:left w:val="nil"/>
              <w:bottom w:val="nil"/>
              <w:right w:val="nil"/>
            </w:tcBorders>
          </w:tcPr>
          <w:p w:rsidR="000E0F0B" w:rsidRPr="0089254A" w:rsidRDefault="000E0F0B" w:rsidP="000F4B64">
            <w:pPr>
              <w:pStyle w:val="Tabletext"/>
              <w:jc w:val="right"/>
            </w:pPr>
            <w:r>
              <w:t>44</w:t>
            </w:r>
          </w:p>
        </w:tc>
      </w:tr>
      <w:tr w:rsidR="000E0F0B" w:rsidRPr="0089254A" w:rsidTr="00CF4038">
        <w:trPr>
          <w:trHeight w:val="225"/>
        </w:trPr>
        <w:tc>
          <w:tcPr>
            <w:tcW w:w="1843" w:type="dxa"/>
            <w:tcBorders>
              <w:top w:val="nil"/>
              <w:left w:val="nil"/>
              <w:bottom w:val="nil"/>
              <w:right w:val="nil"/>
            </w:tcBorders>
            <w:noWrap/>
            <w:vAlign w:val="bottom"/>
          </w:tcPr>
          <w:p w:rsidR="000E0F0B" w:rsidRPr="0089254A" w:rsidRDefault="000E0F0B" w:rsidP="00A006ED">
            <w:pPr>
              <w:pStyle w:val="Tabletext"/>
            </w:pPr>
            <w:r w:rsidRPr="0089254A">
              <w:t>A</w:t>
            </w:r>
            <w:r w:rsidR="00A006ED">
              <w:t xml:space="preserve">ustralian </w:t>
            </w:r>
            <w:r w:rsidRPr="0089254A">
              <w:t>T</w:t>
            </w:r>
            <w:r w:rsidR="00A006ED">
              <w:t>echnology Network of Universities</w:t>
            </w:r>
          </w:p>
        </w:tc>
        <w:tc>
          <w:tcPr>
            <w:tcW w:w="1134" w:type="dxa"/>
            <w:tcBorders>
              <w:top w:val="nil"/>
              <w:left w:val="nil"/>
              <w:bottom w:val="nil"/>
              <w:right w:val="nil"/>
            </w:tcBorders>
            <w:noWrap/>
            <w:vAlign w:val="bottom"/>
          </w:tcPr>
          <w:p w:rsidR="000E0F0B" w:rsidRPr="0089254A" w:rsidRDefault="000E0F0B" w:rsidP="000F4B64">
            <w:pPr>
              <w:pStyle w:val="Tabletext"/>
              <w:jc w:val="right"/>
            </w:pPr>
            <w:r w:rsidRPr="0089254A">
              <w:t>12</w:t>
            </w:r>
          </w:p>
        </w:tc>
        <w:tc>
          <w:tcPr>
            <w:tcW w:w="1276" w:type="dxa"/>
            <w:tcBorders>
              <w:top w:val="nil"/>
              <w:left w:val="nil"/>
              <w:bottom w:val="nil"/>
              <w:right w:val="nil"/>
            </w:tcBorders>
            <w:noWrap/>
            <w:vAlign w:val="bottom"/>
          </w:tcPr>
          <w:p w:rsidR="000E0F0B" w:rsidRPr="0089254A" w:rsidRDefault="000E0F0B" w:rsidP="000F4B64">
            <w:pPr>
              <w:pStyle w:val="Tabletext"/>
              <w:jc w:val="right"/>
            </w:pPr>
            <w:r w:rsidRPr="0089254A">
              <w:t>5</w:t>
            </w:r>
          </w:p>
        </w:tc>
        <w:tc>
          <w:tcPr>
            <w:tcW w:w="1559" w:type="dxa"/>
            <w:tcBorders>
              <w:top w:val="nil"/>
              <w:left w:val="nil"/>
              <w:bottom w:val="nil"/>
              <w:right w:val="nil"/>
            </w:tcBorders>
            <w:noWrap/>
            <w:vAlign w:val="bottom"/>
          </w:tcPr>
          <w:p w:rsidR="000E0F0B" w:rsidRPr="0089254A" w:rsidRDefault="000E0F0B" w:rsidP="000F4B64">
            <w:pPr>
              <w:pStyle w:val="Tabletext"/>
              <w:jc w:val="right"/>
            </w:pPr>
            <w:r w:rsidRPr="0089254A">
              <w:t>4</w:t>
            </w:r>
          </w:p>
        </w:tc>
        <w:tc>
          <w:tcPr>
            <w:tcW w:w="1560" w:type="dxa"/>
            <w:tcBorders>
              <w:top w:val="nil"/>
              <w:left w:val="nil"/>
              <w:bottom w:val="nil"/>
              <w:right w:val="nil"/>
            </w:tcBorders>
            <w:noWrap/>
            <w:vAlign w:val="bottom"/>
          </w:tcPr>
          <w:p w:rsidR="000E0F0B" w:rsidRPr="0089254A" w:rsidRDefault="000E0F0B" w:rsidP="000F4B64">
            <w:pPr>
              <w:pStyle w:val="Tabletext"/>
              <w:jc w:val="right"/>
            </w:pPr>
            <w:r w:rsidRPr="0089254A">
              <w:t>16</w:t>
            </w:r>
          </w:p>
        </w:tc>
        <w:tc>
          <w:tcPr>
            <w:tcW w:w="1418" w:type="dxa"/>
            <w:tcBorders>
              <w:top w:val="nil"/>
              <w:left w:val="nil"/>
              <w:bottom w:val="nil"/>
              <w:right w:val="nil"/>
            </w:tcBorders>
            <w:vAlign w:val="bottom"/>
          </w:tcPr>
          <w:p w:rsidR="000E0F0B" w:rsidRPr="0089254A" w:rsidRDefault="000E0F0B" w:rsidP="00CF4038">
            <w:pPr>
              <w:pStyle w:val="Tabletext"/>
              <w:jc w:val="right"/>
            </w:pPr>
            <w:r>
              <w:t>37</w:t>
            </w:r>
          </w:p>
        </w:tc>
      </w:tr>
      <w:tr w:rsidR="000E0F0B" w:rsidRPr="0089254A" w:rsidTr="00CF4038">
        <w:trPr>
          <w:trHeight w:val="225"/>
        </w:trPr>
        <w:tc>
          <w:tcPr>
            <w:tcW w:w="1843" w:type="dxa"/>
            <w:tcBorders>
              <w:top w:val="nil"/>
              <w:left w:val="nil"/>
              <w:bottom w:val="nil"/>
              <w:right w:val="nil"/>
            </w:tcBorders>
            <w:noWrap/>
            <w:vAlign w:val="bottom"/>
          </w:tcPr>
          <w:p w:rsidR="000E0F0B" w:rsidRPr="0089254A" w:rsidRDefault="000E0F0B" w:rsidP="003E46DD">
            <w:pPr>
              <w:pStyle w:val="Tabletext"/>
            </w:pPr>
            <w:r w:rsidRPr="0089254A">
              <w:t>I</w:t>
            </w:r>
            <w:r w:rsidR="00A006ED">
              <w:t xml:space="preserve">nnovative </w:t>
            </w:r>
            <w:r w:rsidRPr="0089254A">
              <w:t>R</w:t>
            </w:r>
            <w:r w:rsidR="00A006ED">
              <w:t xml:space="preserve">esearch </w:t>
            </w:r>
            <w:r w:rsidRPr="0089254A">
              <w:t>U</w:t>
            </w:r>
            <w:r w:rsidR="00A006ED">
              <w:t>niversities</w:t>
            </w:r>
          </w:p>
        </w:tc>
        <w:tc>
          <w:tcPr>
            <w:tcW w:w="1134" w:type="dxa"/>
            <w:tcBorders>
              <w:top w:val="nil"/>
              <w:left w:val="nil"/>
              <w:bottom w:val="nil"/>
              <w:right w:val="nil"/>
            </w:tcBorders>
            <w:noWrap/>
            <w:vAlign w:val="bottom"/>
          </w:tcPr>
          <w:p w:rsidR="000E0F0B" w:rsidRPr="0089254A" w:rsidRDefault="000E0F0B" w:rsidP="000F4B64">
            <w:pPr>
              <w:pStyle w:val="Tabletext"/>
              <w:jc w:val="right"/>
            </w:pPr>
            <w:r w:rsidRPr="0089254A">
              <w:t>9</w:t>
            </w:r>
          </w:p>
        </w:tc>
        <w:tc>
          <w:tcPr>
            <w:tcW w:w="1276" w:type="dxa"/>
            <w:tcBorders>
              <w:top w:val="nil"/>
              <w:left w:val="nil"/>
              <w:bottom w:val="nil"/>
              <w:right w:val="nil"/>
            </w:tcBorders>
            <w:noWrap/>
            <w:vAlign w:val="bottom"/>
          </w:tcPr>
          <w:p w:rsidR="000E0F0B" w:rsidRPr="0089254A" w:rsidRDefault="000E0F0B" w:rsidP="000F4B64">
            <w:pPr>
              <w:pStyle w:val="Tabletext"/>
              <w:jc w:val="right"/>
            </w:pPr>
            <w:r w:rsidRPr="0089254A">
              <w:t>4</w:t>
            </w:r>
          </w:p>
        </w:tc>
        <w:tc>
          <w:tcPr>
            <w:tcW w:w="1559" w:type="dxa"/>
            <w:tcBorders>
              <w:top w:val="nil"/>
              <w:left w:val="nil"/>
              <w:bottom w:val="nil"/>
              <w:right w:val="nil"/>
            </w:tcBorders>
            <w:noWrap/>
            <w:vAlign w:val="bottom"/>
          </w:tcPr>
          <w:p w:rsidR="000E0F0B" w:rsidRPr="0089254A" w:rsidRDefault="000E0F0B" w:rsidP="000F4B64">
            <w:pPr>
              <w:pStyle w:val="Tabletext"/>
              <w:jc w:val="right"/>
            </w:pPr>
            <w:r w:rsidRPr="0089254A">
              <w:t>4</w:t>
            </w:r>
          </w:p>
        </w:tc>
        <w:tc>
          <w:tcPr>
            <w:tcW w:w="1560" w:type="dxa"/>
            <w:tcBorders>
              <w:top w:val="nil"/>
              <w:left w:val="nil"/>
              <w:bottom w:val="nil"/>
              <w:right w:val="nil"/>
            </w:tcBorders>
            <w:noWrap/>
            <w:vAlign w:val="bottom"/>
          </w:tcPr>
          <w:p w:rsidR="000E0F0B" w:rsidRPr="0089254A" w:rsidRDefault="000E0F0B" w:rsidP="000F4B64">
            <w:pPr>
              <w:pStyle w:val="Tabletext"/>
              <w:jc w:val="right"/>
            </w:pPr>
            <w:r w:rsidRPr="0089254A">
              <w:t>22</w:t>
            </w:r>
          </w:p>
        </w:tc>
        <w:tc>
          <w:tcPr>
            <w:tcW w:w="1418" w:type="dxa"/>
            <w:tcBorders>
              <w:top w:val="nil"/>
              <w:left w:val="nil"/>
              <w:bottom w:val="nil"/>
              <w:right w:val="nil"/>
            </w:tcBorders>
            <w:vAlign w:val="bottom"/>
          </w:tcPr>
          <w:p w:rsidR="000E0F0B" w:rsidRPr="0089254A" w:rsidRDefault="000E0F0B" w:rsidP="00CF4038">
            <w:pPr>
              <w:pStyle w:val="Tabletext"/>
              <w:jc w:val="right"/>
            </w:pPr>
            <w:r>
              <w:t>39</w:t>
            </w:r>
          </w:p>
        </w:tc>
      </w:tr>
      <w:tr w:rsidR="000E0F0B" w:rsidRPr="0089254A" w:rsidTr="00643376">
        <w:trPr>
          <w:trHeight w:val="225"/>
        </w:trPr>
        <w:tc>
          <w:tcPr>
            <w:tcW w:w="1843" w:type="dxa"/>
            <w:tcBorders>
              <w:top w:val="nil"/>
              <w:left w:val="nil"/>
              <w:bottom w:val="nil"/>
              <w:right w:val="nil"/>
            </w:tcBorders>
            <w:noWrap/>
            <w:vAlign w:val="bottom"/>
          </w:tcPr>
          <w:p w:rsidR="000E0F0B" w:rsidRPr="0089254A" w:rsidRDefault="000E0F0B" w:rsidP="003E46DD">
            <w:pPr>
              <w:pStyle w:val="Tabletext"/>
            </w:pPr>
            <w:r w:rsidRPr="0089254A">
              <w:t>Regional</w:t>
            </w:r>
          </w:p>
        </w:tc>
        <w:tc>
          <w:tcPr>
            <w:tcW w:w="1134" w:type="dxa"/>
            <w:tcBorders>
              <w:top w:val="nil"/>
              <w:left w:val="nil"/>
              <w:bottom w:val="nil"/>
              <w:right w:val="nil"/>
            </w:tcBorders>
            <w:noWrap/>
            <w:vAlign w:val="bottom"/>
          </w:tcPr>
          <w:p w:rsidR="000E0F0B" w:rsidRPr="0089254A" w:rsidRDefault="000E0F0B" w:rsidP="000F4B64">
            <w:pPr>
              <w:pStyle w:val="Tabletext"/>
              <w:jc w:val="right"/>
            </w:pPr>
            <w:r w:rsidRPr="0089254A">
              <w:t>15</w:t>
            </w:r>
          </w:p>
        </w:tc>
        <w:tc>
          <w:tcPr>
            <w:tcW w:w="1276" w:type="dxa"/>
            <w:tcBorders>
              <w:top w:val="nil"/>
              <w:left w:val="nil"/>
              <w:bottom w:val="nil"/>
              <w:right w:val="nil"/>
            </w:tcBorders>
            <w:noWrap/>
            <w:vAlign w:val="bottom"/>
          </w:tcPr>
          <w:p w:rsidR="000E0F0B" w:rsidRPr="0089254A" w:rsidRDefault="000E0F0B" w:rsidP="000F4B64">
            <w:pPr>
              <w:pStyle w:val="Tabletext"/>
              <w:jc w:val="right"/>
            </w:pPr>
            <w:r w:rsidRPr="0089254A">
              <w:t>6</w:t>
            </w:r>
          </w:p>
        </w:tc>
        <w:tc>
          <w:tcPr>
            <w:tcW w:w="1559" w:type="dxa"/>
            <w:tcBorders>
              <w:top w:val="nil"/>
              <w:left w:val="nil"/>
              <w:bottom w:val="nil"/>
              <w:right w:val="nil"/>
            </w:tcBorders>
            <w:noWrap/>
            <w:vAlign w:val="bottom"/>
          </w:tcPr>
          <w:p w:rsidR="000E0F0B" w:rsidRPr="0089254A" w:rsidRDefault="000E0F0B" w:rsidP="000F4B64">
            <w:pPr>
              <w:pStyle w:val="Tabletext"/>
              <w:jc w:val="right"/>
            </w:pPr>
            <w:r w:rsidRPr="0089254A">
              <w:t>3</w:t>
            </w:r>
          </w:p>
        </w:tc>
        <w:tc>
          <w:tcPr>
            <w:tcW w:w="1560" w:type="dxa"/>
            <w:tcBorders>
              <w:top w:val="nil"/>
              <w:left w:val="nil"/>
              <w:bottom w:val="nil"/>
              <w:right w:val="nil"/>
            </w:tcBorders>
            <w:noWrap/>
            <w:vAlign w:val="bottom"/>
          </w:tcPr>
          <w:p w:rsidR="000E0F0B" w:rsidRPr="0089254A" w:rsidRDefault="000E0F0B" w:rsidP="000F4B64">
            <w:pPr>
              <w:pStyle w:val="Tabletext"/>
              <w:jc w:val="right"/>
            </w:pPr>
            <w:r w:rsidRPr="0089254A">
              <w:t>19</w:t>
            </w:r>
          </w:p>
        </w:tc>
        <w:tc>
          <w:tcPr>
            <w:tcW w:w="1418" w:type="dxa"/>
            <w:tcBorders>
              <w:top w:val="nil"/>
              <w:left w:val="nil"/>
              <w:bottom w:val="nil"/>
              <w:right w:val="nil"/>
            </w:tcBorders>
          </w:tcPr>
          <w:p w:rsidR="000E0F0B" w:rsidRPr="0089254A" w:rsidRDefault="000E0F0B" w:rsidP="000F4B64">
            <w:pPr>
              <w:pStyle w:val="Tabletext"/>
              <w:jc w:val="right"/>
            </w:pPr>
            <w:r>
              <w:t>43</w:t>
            </w:r>
          </w:p>
        </w:tc>
      </w:tr>
      <w:tr w:rsidR="000E0F0B" w:rsidRPr="0089254A" w:rsidTr="00643376">
        <w:trPr>
          <w:trHeight w:val="225"/>
        </w:trPr>
        <w:tc>
          <w:tcPr>
            <w:tcW w:w="1843" w:type="dxa"/>
            <w:tcBorders>
              <w:top w:val="nil"/>
              <w:left w:val="nil"/>
              <w:right w:val="nil"/>
            </w:tcBorders>
            <w:noWrap/>
            <w:vAlign w:val="bottom"/>
          </w:tcPr>
          <w:p w:rsidR="000E0F0B" w:rsidRPr="0089254A" w:rsidRDefault="000E0F0B" w:rsidP="003E46DD">
            <w:pPr>
              <w:pStyle w:val="Tabletext"/>
            </w:pPr>
            <w:r w:rsidRPr="0089254A">
              <w:t>Metropolitan</w:t>
            </w:r>
          </w:p>
        </w:tc>
        <w:tc>
          <w:tcPr>
            <w:tcW w:w="1134" w:type="dxa"/>
            <w:tcBorders>
              <w:top w:val="nil"/>
              <w:left w:val="nil"/>
              <w:right w:val="nil"/>
            </w:tcBorders>
            <w:noWrap/>
            <w:vAlign w:val="bottom"/>
          </w:tcPr>
          <w:p w:rsidR="000E0F0B" w:rsidRPr="0089254A" w:rsidRDefault="000E0F0B" w:rsidP="000F4B64">
            <w:pPr>
              <w:pStyle w:val="Tabletext"/>
              <w:jc w:val="right"/>
            </w:pPr>
            <w:r w:rsidRPr="0089254A">
              <w:t>12</w:t>
            </w:r>
          </w:p>
        </w:tc>
        <w:tc>
          <w:tcPr>
            <w:tcW w:w="1276" w:type="dxa"/>
            <w:tcBorders>
              <w:top w:val="nil"/>
              <w:left w:val="nil"/>
              <w:right w:val="nil"/>
            </w:tcBorders>
            <w:noWrap/>
            <w:vAlign w:val="bottom"/>
          </w:tcPr>
          <w:p w:rsidR="000E0F0B" w:rsidRPr="0089254A" w:rsidRDefault="000E0F0B" w:rsidP="000F4B64">
            <w:pPr>
              <w:pStyle w:val="Tabletext"/>
              <w:jc w:val="right"/>
            </w:pPr>
            <w:r w:rsidRPr="0089254A">
              <w:t>6</w:t>
            </w:r>
          </w:p>
        </w:tc>
        <w:tc>
          <w:tcPr>
            <w:tcW w:w="1559" w:type="dxa"/>
            <w:tcBorders>
              <w:top w:val="nil"/>
              <w:left w:val="nil"/>
              <w:right w:val="nil"/>
            </w:tcBorders>
            <w:noWrap/>
            <w:vAlign w:val="bottom"/>
          </w:tcPr>
          <w:p w:rsidR="000E0F0B" w:rsidRPr="0089254A" w:rsidRDefault="000E0F0B" w:rsidP="000F4B64">
            <w:pPr>
              <w:pStyle w:val="Tabletext"/>
              <w:jc w:val="right"/>
            </w:pPr>
            <w:r w:rsidRPr="0089254A">
              <w:t>3</w:t>
            </w:r>
          </w:p>
        </w:tc>
        <w:tc>
          <w:tcPr>
            <w:tcW w:w="1560" w:type="dxa"/>
            <w:tcBorders>
              <w:top w:val="nil"/>
              <w:left w:val="nil"/>
              <w:right w:val="nil"/>
            </w:tcBorders>
            <w:noWrap/>
            <w:vAlign w:val="bottom"/>
          </w:tcPr>
          <w:p w:rsidR="000E0F0B" w:rsidRPr="0089254A" w:rsidRDefault="000E0F0B" w:rsidP="000F4B64">
            <w:pPr>
              <w:pStyle w:val="Tabletext"/>
              <w:jc w:val="right"/>
            </w:pPr>
            <w:r w:rsidRPr="0089254A">
              <w:t>19</w:t>
            </w:r>
          </w:p>
        </w:tc>
        <w:tc>
          <w:tcPr>
            <w:tcW w:w="1418" w:type="dxa"/>
            <w:tcBorders>
              <w:top w:val="nil"/>
              <w:left w:val="nil"/>
              <w:right w:val="nil"/>
            </w:tcBorders>
          </w:tcPr>
          <w:p w:rsidR="000E0F0B" w:rsidRPr="0089254A" w:rsidRDefault="000E0F0B" w:rsidP="000F4B64">
            <w:pPr>
              <w:pStyle w:val="Tabletext"/>
              <w:jc w:val="right"/>
            </w:pPr>
            <w:r>
              <w:t>40</w:t>
            </w:r>
          </w:p>
        </w:tc>
      </w:tr>
    </w:tbl>
    <w:p w:rsidR="000E0F0B" w:rsidRPr="00AD388A" w:rsidRDefault="000E0F0B" w:rsidP="000E0F0B">
      <w:pPr>
        <w:pStyle w:val="Source"/>
      </w:pPr>
      <w:r w:rsidRPr="00AD388A">
        <w:t>Source: Coates and Edwards (2009)</w:t>
      </w:r>
    </w:p>
    <w:p w:rsidR="00643376" w:rsidRDefault="00643376">
      <w:pPr>
        <w:spacing w:before="0"/>
        <w:rPr>
          <w:rFonts w:ascii="Arial" w:hAnsi="Arial"/>
          <w:b/>
          <w:sz w:val="17"/>
        </w:rPr>
      </w:pPr>
      <w:bookmarkStart w:id="71" w:name="_Ref215714745"/>
      <w:bookmarkStart w:id="72" w:name="_Toc223068515"/>
      <w:bookmarkStart w:id="73" w:name="_Toc239134238"/>
      <w:bookmarkStart w:id="74" w:name="_Toc285533808"/>
      <w:r>
        <w:br w:type="page"/>
      </w:r>
    </w:p>
    <w:p w:rsidR="000E0F0B" w:rsidRPr="0089254A" w:rsidRDefault="000E0F0B" w:rsidP="000E0F0B">
      <w:pPr>
        <w:pStyle w:val="tabletitle"/>
      </w:pPr>
      <w:r w:rsidRPr="0089254A">
        <w:lastRenderedPageBreak/>
        <w:t>Table</w:t>
      </w:r>
      <w:bookmarkEnd w:id="71"/>
      <w:r>
        <w:t xml:space="preserve"> A</w:t>
      </w:r>
      <w:r w:rsidR="006A2AF0">
        <w:t>4</w:t>
      </w:r>
      <w:r w:rsidR="00D91620">
        <w:tab/>
      </w:r>
      <w:r w:rsidRPr="0089254A">
        <w:t>Further study participation by field of education and average grade (year five)</w:t>
      </w:r>
      <w:bookmarkEnd w:id="72"/>
      <w:bookmarkEnd w:id="73"/>
      <w:bookmarkEnd w:id="74"/>
    </w:p>
    <w:tbl>
      <w:tblPr>
        <w:tblW w:w="8472" w:type="dxa"/>
        <w:tblLayout w:type="fixed"/>
        <w:tblLook w:val="0000"/>
      </w:tblPr>
      <w:tblGrid>
        <w:gridCol w:w="1951"/>
        <w:gridCol w:w="992"/>
        <w:gridCol w:w="993"/>
        <w:gridCol w:w="1134"/>
        <w:gridCol w:w="1134"/>
        <w:gridCol w:w="1134"/>
        <w:gridCol w:w="1134"/>
      </w:tblGrid>
      <w:tr w:rsidR="000E0F0B" w:rsidRPr="0089254A" w:rsidTr="00EE63F3">
        <w:trPr>
          <w:trHeight w:val="225"/>
        </w:trPr>
        <w:tc>
          <w:tcPr>
            <w:tcW w:w="1951" w:type="dxa"/>
            <w:tcBorders>
              <w:top w:val="single" w:sz="4" w:space="0" w:color="auto"/>
              <w:bottom w:val="single" w:sz="4" w:space="0" w:color="auto"/>
            </w:tcBorders>
            <w:noWrap/>
            <w:vAlign w:val="bottom"/>
          </w:tcPr>
          <w:p w:rsidR="000E0F0B" w:rsidRPr="0089254A" w:rsidRDefault="000E0F0B" w:rsidP="003E46DD">
            <w:pPr>
              <w:pStyle w:val="Tablehead1"/>
            </w:pPr>
          </w:p>
        </w:tc>
        <w:tc>
          <w:tcPr>
            <w:tcW w:w="992" w:type="dxa"/>
            <w:tcBorders>
              <w:top w:val="single" w:sz="4" w:space="0" w:color="auto"/>
              <w:bottom w:val="single" w:sz="4" w:space="0" w:color="auto"/>
            </w:tcBorders>
            <w:noWrap/>
            <w:vAlign w:val="bottom"/>
          </w:tcPr>
          <w:p w:rsidR="000E0F0B" w:rsidRPr="0089254A" w:rsidRDefault="00DB5E83" w:rsidP="00DB5E83">
            <w:pPr>
              <w:pStyle w:val="Tablehead1"/>
            </w:pPr>
            <w:r>
              <w:t>Average</w:t>
            </w:r>
            <w:r>
              <w:br/>
              <w:t>overall</w:t>
            </w:r>
            <w:r>
              <w:br/>
            </w:r>
            <w:r w:rsidR="000E0F0B" w:rsidRPr="0089254A">
              <w:t>grade</w:t>
            </w:r>
          </w:p>
        </w:tc>
        <w:tc>
          <w:tcPr>
            <w:tcW w:w="993" w:type="dxa"/>
            <w:tcBorders>
              <w:top w:val="single" w:sz="4" w:space="0" w:color="auto"/>
              <w:bottom w:val="single" w:sz="4" w:space="0" w:color="auto"/>
            </w:tcBorders>
            <w:noWrap/>
            <w:vAlign w:val="bottom"/>
          </w:tcPr>
          <w:p w:rsidR="000E0F0B" w:rsidRPr="0089254A" w:rsidRDefault="00DB5E83" w:rsidP="00DB5E83">
            <w:pPr>
              <w:pStyle w:val="Tablehead1"/>
              <w:jc w:val="right"/>
            </w:pPr>
            <w:r>
              <w:t>Short training</w:t>
            </w:r>
            <w:r>
              <w:br/>
            </w:r>
            <w:r w:rsidR="000E0F0B" w:rsidRPr="0089254A">
              <w:t>course</w:t>
            </w:r>
          </w:p>
        </w:tc>
        <w:tc>
          <w:tcPr>
            <w:tcW w:w="1134" w:type="dxa"/>
            <w:tcBorders>
              <w:top w:val="single" w:sz="4" w:space="0" w:color="auto"/>
              <w:bottom w:val="single" w:sz="4" w:space="0" w:color="auto"/>
            </w:tcBorders>
            <w:noWrap/>
            <w:vAlign w:val="bottom"/>
          </w:tcPr>
          <w:p w:rsidR="000E0F0B" w:rsidRPr="0089254A" w:rsidRDefault="00DB5E83" w:rsidP="00DB5E83">
            <w:pPr>
              <w:pStyle w:val="Tablehead1"/>
              <w:jc w:val="right"/>
            </w:pPr>
            <w:r>
              <w:t>Vocational</w:t>
            </w:r>
            <w:r>
              <w:br/>
              <w:t>certificate</w:t>
            </w:r>
            <w:r>
              <w:br/>
            </w:r>
            <w:r w:rsidR="000E0F0B" w:rsidRPr="0089254A">
              <w:t>or diploma</w:t>
            </w:r>
          </w:p>
        </w:tc>
        <w:tc>
          <w:tcPr>
            <w:tcW w:w="1134" w:type="dxa"/>
            <w:tcBorders>
              <w:top w:val="single" w:sz="4" w:space="0" w:color="auto"/>
              <w:bottom w:val="single" w:sz="4" w:space="0" w:color="auto"/>
            </w:tcBorders>
            <w:noWrap/>
            <w:vAlign w:val="bottom"/>
          </w:tcPr>
          <w:p w:rsidR="000E0F0B" w:rsidRPr="0089254A" w:rsidRDefault="000E0F0B" w:rsidP="00DB5E83">
            <w:pPr>
              <w:pStyle w:val="Tablehead1"/>
              <w:jc w:val="right"/>
            </w:pPr>
            <w:r w:rsidRPr="0089254A">
              <w:t>Under</w:t>
            </w:r>
            <w:r w:rsidR="00DB5E83">
              <w:t>-graduate</w:t>
            </w:r>
            <w:r w:rsidR="00DB5E83">
              <w:br/>
              <w:t>degree</w:t>
            </w:r>
            <w:r w:rsidR="00DB5E83">
              <w:br/>
            </w:r>
            <w:r w:rsidRPr="0089254A">
              <w:t>or diploma</w:t>
            </w:r>
          </w:p>
        </w:tc>
        <w:tc>
          <w:tcPr>
            <w:tcW w:w="1134" w:type="dxa"/>
            <w:tcBorders>
              <w:top w:val="single" w:sz="4" w:space="0" w:color="auto"/>
              <w:bottom w:val="single" w:sz="4" w:space="0" w:color="auto"/>
            </w:tcBorders>
            <w:noWrap/>
            <w:vAlign w:val="bottom"/>
          </w:tcPr>
          <w:p w:rsidR="000E0F0B" w:rsidRPr="0089254A" w:rsidRDefault="000E0F0B" w:rsidP="00DB5E83">
            <w:pPr>
              <w:pStyle w:val="Tablehead1"/>
              <w:jc w:val="right"/>
            </w:pPr>
            <w:r w:rsidRPr="0089254A">
              <w:t>Post</w:t>
            </w:r>
            <w:r w:rsidR="00DB5E83">
              <w:t>-graduate</w:t>
            </w:r>
            <w:r w:rsidR="00DB5E83">
              <w:br/>
              <w:t>degree,</w:t>
            </w:r>
            <w:r w:rsidR="00DB5E83">
              <w:br/>
            </w:r>
            <w:r w:rsidRPr="0089254A">
              <w:t>certificate or diploma</w:t>
            </w:r>
          </w:p>
        </w:tc>
        <w:tc>
          <w:tcPr>
            <w:tcW w:w="1134" w:type="dxa"/>
            <w:tcBorders>
              <w:top w:val="single" w:sz="4" w:space="0" w:color="auto"/>
              <w:bottom w:val="single" w:sz="4" w:space="0" w:color="auto"/>
            </w:tcBorders>
            <w:vAlign w:val="bottom"/>
          </w:tcPr>
          <w:p w:rsidR="000E0F0B" w:rsidRPr="0089254A" w:rsidRDefault="000E0F0B" w:rsidP="000F4B64">
            <w:pPr>
              <w:pStyle w:val="Tablehead1"/>
              <w:jc w:val="right"/>
            </w:pPr>
            <w:r>
              <w:t>Total further study</w:t>
            </w:r>
            <w:r w:rsidR="00CF4038">
              <w:t xml:space="preserve"> (%)</w:t>
            </w:r>
          </w:p>
        </w:tc>
      </w:tr>
      <w:tr w:rsidR="000E0F0B" w:rsidRPr="0089254A" w:rsidTr="00EE63F3">
        <w:trPr>
          <w:trHeight w:val="225"/>
        </w:trPr>
        <w:tc>
          <w:tcPr>
            <w:tcW w:w="1951" w:type="dxa"/>
            <w:vMerge w:val="restart"/>
            <w:tcBorders>
              <w:top w:val="single" w:sz="4" w:space="0" w:color="auto"/>
            </w:tcBorders>
            <w:vAlign w:val="center"/>
          </w:tcPr>
          <w:p w:rsidR="000E0F0B" w:rsidRPr="0089254A" w:rsidRDefault="00A006ED" w:rsidP="00A006ED">
            <w:pPr>
              <w:pStyle w:val="Tabletext"/>
            </w:pPr>
            <w:r>
              <w:t xml:space="preserve">Natural and </w:t>
            </w:r>
            <w:r w:rsidR="000E0F0B" w:rsidRPr="0089254A">
              <w:t>physical sciences</w:t>
            </w:r>
          </w:p>
        </w:tc>
        <w:tc>
          <w:tcPr>
            <w:tcW w:w="992" w:type="dxa"/>
            <w:tcBorders>
              <w:top w:val="single" w:sz="4" w:space="0" w:color="auto"/>
            </w:tcBorders>
            <w:noWrap/>
            <w:vAlign w:val="bottom"/>
          </w:tcPr>
          <w:p w:rsidR="000E0F0B" w:rsidRPr="0089254A" w:rsidRDefault="000E0F0B" w:rsidP="003E46DD">
            <w:pPr>
              <w:pStyle w:val="Tabletext"/>
            </w:pPr>
            <w:r w:rsidRPr="0089254A">
              <w:t>Low</w:t>
            </w:r>
          </w:p>
        </w:tc>
        <w:tc>
          <w:tcPr>
            <w:tcW w:w="993" w:type="dxa"/>
            <w:tcBorders>
              <w:top w:val="single" w:sz="4" w:space="0" w:color="auto"/>
            </w:tcBorders>
            <w:noWrap/>
            <w:vAlign w:val="bottom"/>
          </w:tcPr>
          <w:p w:rsidR="000E0F0B" w:rsidRPr="0089254A" w:rsidRDefault="000E0F0B" w:rsidP="000F4B64">
            <w:pPr>
              <w:pStyle w:val="Tabletext"/>
              <w:jc w:val="right"/>
            </w:pPr>
            <w:r w:rsidRPr="0089254A">
              <w:t>15</w:t>
            </w:r>
          </w:p>
        </w:tc>
        <w:tc>
          <w:tcPr>
            <w:tcW w:w="1134" w:type="dxa"/>
            <w:tcBorders>
              <w:top w:val="single" w:sz="4" w:space="0" w:color="auto"/>
            </w:tcBorders>
            <w:noWrap/>
            <w:vAlign w:val="bottom"/>
          </w:tcPr>
          <w:p w:rsidR="000E0F0B" w:rsidRPr="0089254A" w:rsidRDefault="000E0F0B" w:rsidP="000F4B64">
            <w:pPr>
              <w:pStyle w:val="Tabletext"/>
              <w:jc w:val="right"/>
            </w:pPr>
          </w:p>
        </w:tc>
        <w:tc>
          <w:tcPr>
            <w:tcW w:w="1134" w:type="dxa"/>
            <w:tcBorders>
              <w:top w:val="single" w:sz="4" w:space="0" w:color="auto"/>
            </w:tcBorders>
            <w:noWrap/>
            <w:vAlign w:val="bottom"/>
          </w:tcPr>
          <w:p w:rsidR="000E0F0B" w:rsidRPr="0089254A" w:rsidRDefault="000E0F0B" w:rsidP="000F4B64">
            <w:pPr>
              <w:pStyle w:val="Tabletext"/>
              <w:jc w:val="right"/>
            </w:pPr>
          </w:p>
        </w:tc>
        <w:tc>
          <w:tcPr>
            <w:tcW w:w="1134" w:type="dxa"/>
            <w:tcBorders>
              <w:top w:val="single" w:sz="4" w:space="0" w:color="auto"/>
            </w:tcBorders>
            <w:noWrap/>
            <w:vAlign w:val="bottom"/>
          </w:tcPr>
          <w:p w:rsidR="000E0F0B" w:rsidRPr="0089254A" w:rsidRDefault="000E0F0B" w:rsidP="000F4B64">
            <w:pPr>
              <w:pStyle w:val="Tabletext"/>
              <w:jc w:val="right"/>
            </w:pPr>
            <w:r w:rsidRPr="0089254A">
              <w:t>30</w:t>
            </w:r>
          </w:p>
        </w:tc>
        <w:tc>
          <w:tcPr>
            <w:tcW w:w="1134" w:type="dxa"/>
            <w:tcBorders>
              <w:top w:val="single" w:sz="4" w:space="0" w:color="auto"/>
            </w:tcBorders>
          </w:tcPr>
          <w:p w:rsidR="000E0F0B" w:rsidRPr="0089254A" w:rsidRDefault="000E0F0B" w:rsidP="000F4B64">
            <w:pPr>
              <w:pStyle w:val="Tabletext"/>
              <w:jc w:val="right"/>
            </w:pPr>
            <w:r>
              <w:t>45</w:t>
            </w:r>
          </w:p>
        </w:tc>
      </w:tr>
      <w:tr w:rsidR="000E0F0B" w:rsidRPr="0089254A" w:rsidTr="00EE63F3">
        <w:trPr>
          <w:trHeight w:val="225"/>
        </w:trPr>
        <w:tc>
          <w:tcPr>
            <w:tcW w:w="1951" w:type="dxa"/>
            <w:vMerge/>
            <w:vAlign w:val="center"/>
          </w:tcPr>
          <w:p w:rsidR="000E0F0B" w:rsidRPr="0089254A" w:rsidRDefault="000E0F0B" w:rsidP="00A006ED">
            <w:pPr>
              <w:pStyle w:val="Tabletext"/>
            </w:pPr>
          </w:p>
        </w:tc>
        <w:tc>
          <w:tcPr>
            <w:tcW w:w="992" w:type="dxa"/>
            <w:noWrap/>
            <w:vAlign w:val="bottom"/>
          </w:tcPr>
          <w:p w:rsidR="000E0F0B" w:rsidRPr="0089254A" w:rsidRDefault="000E0F0B" w:rsidP="003E46DD">
            <w:pPr>
              <w:pStyle w:val="Tabletext"/>
            </w:pPr>
            <w:r w:rsidRPr="0089254A">
              <w:t>Higher</w:t>
            </w:r>
          </w:p>
        </w:tc>
        <w:tc>
          <w:tcPr>
            <w:tcW w:w="993" w:type="dxa"/>
            <w:noWrap/>
            <w:vAlign w:val="bottom"/>
          </w:tcPr>
          <w:p w:rsidR="000E0F0B" w:rsidRPr="0089254A" w:rsidRDefault="000E0F0B" w:rsidP="000F4B64">
            <w:pPr>
              <w:pStyle w:val="Tabletext"/>
              <w:jc w:val="right"/>
            </w:pPr>
            <w:r w:rsidRPr="0089254A">
              <w:t>9</w:t>
            </w:r>
          </w:p>
        </w:tc>
        <w:tc>
          <w:tcPr>
            <w:tcW w:w="1134" w:type="dxa"/>
            <w:noWrap/>
            <w:vAlign w:val="bottom"/>
          </w:tcPr>
          <w:p w:rsidR="000E0F0B" w:rsidRPr="0089254A" w:rsidRDefault="000E0F0B" w:rsidP="000F4B64">
            <w:pPr>
              <w:pStyle w:val="Tabletext"/>
              <w:jc w:val="right"/>
            </w:pPr>
            <w:r w:rsidRPr="0089254A">
              <w:t>4</w:t>
            </w:r>
          </w:p>
        </w:tc>
        <w:tc>
          <w:tcPr>
            <w:tcW w:w="1134" w:type="dxa"/>
            <w:noWrap/>
            <w:vAlign w:val="bottom"/>
          </w:tcPr>
          <w:p w:rsidR="000E0F0B" w:rsidRPr="0089254A" w:rsidRDefault="000E0F0B" w:rsidP="000F4B64">
            <w:pPr>
              <w:pStyle w:val="Tabletext"/>
              <w:jc w:val="right"/>
            </w:pPr>
            <w:r w:rsidRPr="0089254A">
              <w:t>3</w:t>
            </w:r>
          </w:p>
        </w:tc>
        <w:tc>
          <w:tcPr>
            <w:tcW w:w="1134" w:type="dxa"/>
            <w:noWrap/>
            <w:vAlign w:val="bottom"/>
          </w:tcPr>
          <w:p w:rsidR="000E0F0B" w:rsidRPr="0089254A" w:rsidRDefault="000E0F0B" w:rsidP="000F4B64">
            <w:pPr>
              <w:pStyle w:val="Tabletext"/>
              <w:jc w:val="right"/>
            </w:pPr>
            <w:r w:rsidRPr="0089254A">
              <w:t>29</w:t>
            </w:r>
          </w:p>
        </w:tc>
        <w:tc>
          <w:tcPr>
            <w:tcW w:w="1134" w:type="dxa"/>
          </w:tcPr>
          <w:p w:rsidR="000E0F0B" w:rsidRPr="0089254A" w:rsidRDefault="000E0F0B" w:rsidP="000F4B64">
            <w:pPr>
              <w:pStyle w:val="Tabletext"/>
              <w:jc w:val="right"/>
            </w:pPr>
            <w:r>
              <w:t>45</w:t>
            </w:r>
          </w:p>
        </w:tc>
      </w:tr>
      <w:tr w:rsidR="000E0F0B" w:rsidRPr="0089254A" w:rsidTr="00EE63F3">
        <w:trPr>
          <w:trHeight w:val="225"/>
        </w:trPr>
        <w:tc>
          <w:tcPr>
            <w:tcW w:w="1951" w:type="dxa"/>
            <w:vMerge w:val="restart"/>
            <w:vAlign w:val="center"/>
          </w:tcPr>
          <w:p w:rsidR="000E0F0B" w:rsidRPr="0089254A" w:rsidRDefault="00A006ED" w:rsidP="00A006ED">
            <w:pPr>
              <w:pStyle w:val="Tabletext"/>
            </w:pPr>
            <w:r>
              <w:t xml:space="preserve">Information </w:t>
            </w:r>
            <w:r w:rsidR="000E0F0B" w:rsidRPr="0089254A">
              <w:t>technology</w:t>
            </w:r>
          </w:p>
        </w:tc>
        <w:tc>
          <w:tcPr>
            <w:tcW w:w="992" w:type="dxa"/>
            <w:noWrap/>
            <w:vAlign w:val="bottom"/>
          </w:tcPr>
          <w:p w:rsidR="000E0F0B" w:rsidRPr="0089254A" w:rsidRDefault="000E0F0B" w:rsidP="003E46DD">
            <w:pPr>
              <w:pStyle w:val="Tabletext"/>
            </w:pPr>
            <w:r w:rsidRPr="0089254A">
              <w:t>Low</w:t>
            </w:r>
          </w:p>
        </w:tc>
        <w:tc>
          <w:tcPr>
            <w:tcW w:w="993" w:type="dxa"/>
            <w:noWrap/>
            <w:vAlign w:val="bottom"/>
          </w:tcPr>
          <w:p w:rsidR="000E0F0B" w:rsidRPr="0089254A" w:rsidRDefault="000E0F0B" w:rsidP="000F4B64">
            <w:pPr>
              <w:pStyle w:val="Tabletext"/>
              <w:jc w:val="right"/>
            </w:pPr>
            <w:r w:rsidRPr="0089254A">
              <w:t>11</w:t>
            </w:r>
          </w:p>
        </w:tc>
        <w:tc>
          <w:tcPr>
            <w:tcW w:w="1134" w:type="dxa"/>
            <w:noWrap/>
            <w:vAlign w:val="bottom"/>
          </w:tcPr>
          <w:p w:rsidR="000E0F0B" w:rsidRPr="0089254A" w:rsidRDefault="000E0F0B" w:rsidP="000F4B64">
            <w:pPr>
              <w:pStyle w:val="Tabletext"/>
              <w:jc w:val="right"/>
            </w:pPr>
          </w:p>
        </w:tc>
        <w:tc>
          <w:tcPr>
            <w:tcW w:w="1134" w:type="dxa"/>
            <w:noWrap/>
            <w:vAlign w:val="bottom"/>
          </w:tcPr>
          <w:p w:rsidR="000E0F0B" w:rsidRPr="0089254A" w:rsidRDefault="000E0F0B" w:rsidP="000F4B64">
            <w:pPr>
              <w:pStyle w:val="Tabletext"/>
              <w:jc w:val="right"/>
            </w:pPr>
            <w:r w:rsidRPr="0089254A">
              <w:t>4</w:t>
            </w:r>
          </w:p>
        </w:tc>
        <w:tc>
          <w:tcPr>
            <w:tcW w:w="1134" w:type="dxa"/>
            <w:noWrap/>
            <w:vAlign w:val="bottom"/>
          </w:tcPr>
          <w:p w:rsidR="000E0F0B" w:rsidRPr="0089254A" w:rsidRDefault="000E0F0B" w:rsidP="000F4B64">
            <w:pPr>
              <w:pStyle w:val="Tabletext"/>
              <w:jc w:val="right"/>
            </w:pPr>
            <w:r w:rsidRPr="0089254A">
              <w:t>12</w:t>
            </w:r>
          </w:p>
        </w:tc>
        <w:tc>
          <w:tcPr>
            <w:tcW w:w="1134" w:type="dxa"/>
          </w:tcPr>
          <w:p w:rsidR="000E0F0B" w:rsidRPr="0089254A" w:rsidRDefault="000E0F0B" w:rsidP="000F4B64">
            <w:pPr>
              <w:pStyle w:val="Tabletext"/>
              <w:jc w:val="right"/>
            </w:pPr>
            <w:r>
              <w:t>27</w:t>
            </w:r>
          </w:p>
        </w:tc>
      </w:tr>
      <w:tr w:rsidR="000E0F0B" w:rsidRPr="0089254A" w:rsidTr="00EE63F3">
        <w:trPr>
          <w:trHeight w:val="225"/>
        </w:trPr>
        <w:tc>
          <w:tcPr>
            <w:tcW w:w="1951" w:type="dxa"/>
            <w:vMerge/>
            <w:vAlign w:val="center"/>
          </w:tcPr>
          <w:p w:rsidR="000E0F0B" w:rsidRPr="0089254A" w:rsidRDefault="000E0F0B" w:rsidP="00A006ED">
            <w:pPr>
              <w:pStyle w:val="Tabletext"/>
            </w:pPr>
          </w:p>
        </w:tc>
        <w:tc>
          <w:tcPr>
            <w:tcW w:w="992" w:type="dxa"/>
            <w:noWrap/>
            <w:vAlign w:val="bottom"/>
          </w:tcPr>
          <w:p w:rsidR="000E0F0B" w:rsidRPr="0089254A" w:rsidRDefault="000E0F0B" w:rsidP="003E46DD">
            <w:pPr>
              <w:pStyle w:val="Tabletext"/>
            </w:pPr>
            <w:r w:rsidRPr="0089254A">
              <w:t>Higher</w:t>
            </w:r>
          </w:p>
        </w:tc>
        <w:tc>
          <w:tcPr>
            <w:tcW w:w="993" w:type="dxa"/>
            <w:noWrap/>
            <w:vAlign w:val="bottom"/>
          </w:tcPr>
          <w:p w:rsidR="000E0F0B" w:rsidRPr="0089254A" w:rsidRDefault="000E0F0B" w:rsidP="000F4B64">
            <w:pPr>
              <w:pStyle w:val="Tabletext"/>
              <w:jc w:val="right"/>
            </w:pPr>
            <w:r w:rsidRPr="0089254A">
              <w:t>15</w:t>
            </w:r>
          </w:p>
        </w:tc>
        <w:tc>
          <w:tcPr>
            <w:tcW w:w="1134" w:type="dxa"/>
            <w:noWrap/>
            <w:vAlign w:val="bottom"/>
          </w:tcPr>
          <w:p w:rsidR="000E0F0B" w:rsidRPr="0089254A" w:rsidRDefault="000E0F0B" w:rsidP="000F4B64">
            <w:pPr>
              <w:pStyle w:val="Tabletext"/>
              <w:jc w:val="right"/>
            </w:pPr>
            <w:r w:rsidRPr="0089254A">
              <w:t>4</w:t>
            </w:r>
          </w:p>
        </w:tc>
        <w:tc>
          <w:tcPr>
            <w:tcW w:w="1134" w:type="dxa"/>
            <w:noWrap/>
            <w:vAlign w:val="bottom"/>
          </w:tcPr>
          <w:p w:rsidR="000E0F0B" w:rsidRPr="0089254A" w:rsidRDefault="000E0F0B" w:rsidP="000F4B64">
            <w:pPr>
              <w:pStyle w:val="Tabletext"/>
              <w:jc w:val="right"/>
            </w:pPr>
            <w:r w:rsidRPr="0089254A">
              <w:t>4</w:t>
            </w:r>
          </w:p>
        </w:tc>
        <w:tc>
          <w:tcPr>
            <w:tcW w:w="1134" w:type="dxa"/>
            <w:noWrap/>
            <w:vAlign w:val="bottom"/>
          </w:tcPr>
          <w:p w:rsidR="000E0F0B" w:rsidRPr="0089254A" w:rsidRDefault="000E0F0B" w:rsidP="000F4B64">
            <w:pPr>
              <w:pStyle w:val="Tabletext"/>
              <w:jc w:val="right"/>
            </w:pPr>
            <w:r w:rsidRPr="0089254A">
              <w:t>14</w:t>
            </w:r>
          </w:p>
        </w:tc>
        <w:tc>
          <w:tcPr>
            <w:tcW w:w="1134" w:type="dxa"/>
          </w:tcPr>
          <w:p w:rsidR="000E0F0B" w:rsidRPr="0089254A" w:rsidRDefault="000E0F0B" w:rsidP="000F4B64">
            <w:pPr>
              <w:pStyle w:val="Tabletext"/>
              <w:jc w:val="right"/>
            </w:pPr>
            <w:r>
              <w:t>37</w:t>
            </w:r>
          </w:p>
        </w:tc>
      </w:tr>
      <w:tr w:rsidR="000E0F0B" w:rsidRPr="0089254A" w:rsidTr="00EE63F3">
        <w:trPr>
          <w:trHeight w:val="225"/>
        </w:trPr>
        <w:tc>
          <w:tcPr>
            <w:tcW w:w="1951" w:type="dxa"/>
            <w:vMerge w:val="restart"/>
            <w:vAlign w:val="center"/>
          </w:tcPr>
          <w:p w:rsidR="000E0F0B" w:rsidRPr="0089254A" w:rsidRDefault="00A006ED" w:rsidP="00A006ED">
            <w:pPr>
              <w:pStyle w:val="Tabletext"/>
            </w:pPr>
            <w:r>
              <w:t xml:space="preserve">Engineering and </w:t>
            </w:r>
            <w:r w:rsidR="000E0F0B" w:rsidRPr="0089254A">
              <w:t>related technologies</w:t>
            </w:r>
          </w:p>
        </w:tc>
        <w:tc>
          <w:tcPr>
            <w:tcW w:w="992" w:type="dxa"/>
            <w:noWrap/>
            <w:vAlign w:val="bottom"/>
          </w:tcPr>
          <w:p w:rsidR="000E0F0B" w:rsidRPr="00A006ED" w:rsidRDefault="000E0F0B" w:rsidP="003E46DD">
            <w:pPr>
              <w:pStyle w:val="Tabletext"/>
            </w:pPr>
            <w:r w:rsidRPr="00A006ED">
              <w:t>Low</w:t>
            </w:r>
          </w:p>
        </w:tc>
        <w:tc>
          <w:tcPr>
            <w:tcW w:w="993" w:type="dxa"/>
            <w:noWrap/>
            <w:vAlign w:val="bottom"/>
          </w:tcPr>
          <w:p w:rsidR="000E0F0B" w:rsidRPr="0089254A" w:rsidRDefault="000E0F0B" w:rsidP="000F4B64">
            <w:pPr>
              <w:pStyle w:val="Tabletext"/>
              <w:jc w:val="right"/>
            </w:pPr>
            <w:r w:rsidRPr="0089254A">
              <w:t>10</w:t>
            </w:r>
          </w:p>
        </w:tc>
        <w:tc>
          <w:tcPr>
            <w:tcW w:w="1134" w:type="dxa"/>
            <w:noWrap/>
            <w:vAlign w:val="bottom"/>
          </w:tcPr>
          <w:p w:rsidR="000E0F0B" w:rsidRPr="0089254A" w:rsidRDefault="000E0F0B" w:rsidP="000F4B64">
            <w:pPr>
              <w:pStyle w:val="Tabletext"/>
              <w:jc w:val="right"/>
            </w:pPr>
            <w:r w:rsidRPr="0089254A">
              <w:t>6</w:t>
            </w:r>
          </w:p>
        </w:tc>
        <w:tc>
          <w:tcPr>
            <w:tcW w:w="1134" w:type="dxa"/>
            <w:noWrap/>
            <w:vAlign w:val="bottom"/>
          </w:tcPr>
          <w:p w:rsidR="000E0F0B" w:rsidRPr="0089254A" w:rsidRDefault="000E0F0B" w:rsidP="000F4B64">
            <w:pPr>
              <w:pStyle w:val="Tabletext"/>
              <w:jc w:val="right"/>
            </w:pPr>
          </w:p>
        </w:tc>
        <w:tc>
          <w:tcPr>
            <w:tcW w:w="1134" w:type="dxa"/>
            <w:noWrap/>
            <w:vAlign w:val="bottom"/>
          </w:tcPr>
          <w:p w:rsidR="000E0F0B" w:rsidRPr="0089254A" w:rsidRDefault="000E0F0B" w:rsidP="000F4B64">
            <w:pPr>
              <w:pStyle w:val="Tabletext"/>
              <w:jc w:val="right"/>
            </w:pPr>
            <w:r w:rsidRPr="0089254A">
              <w:t>6</w:t>
            </w:r>
          </w:p>
        </w:tc>
        <w:tc>
          <w:tcPr>
            <w:tcW w:w="1134" w:type="dxa"/>
          </w:tcPr>
          <w:p w:rsidR="000E0F0B" w:rsidRPr="0089254A" w:rsidRDefault="000E0F0B" w:rsidP="000F4B64">
            <w:pPr>
              <w:pStyle w:val="Tabletext"/>
              <w:jc w:val="right"/>
            </w:pPr>
            <w:r>
              <w:t>22</w:t>
            </w:r>
          </w:p>
        </w:tc>
      </w:tr>
      <w:tr w:rsidR="000E0F0B" w:rsidRPr="0089254A" w:rsidTr="00EE63F3">
        <w:trPr>
          <w:trHeight w:val="225"/>
        </w:trPr>
        <w:tc>
          <w:tcPr>
            <w:tcW w:w="1951" w:type="dxa"/>
            <w:vMerge/>
            <w:vAlign w:val="center"/>
          </w:tcPr>
          <w:p w:rsidR="000E0F0B" w:rsidRPr="0089254A" w:rsidRDefault="000E0F0B" w:rsidP="00A006ED">
            <w:pPr>
              <w:pStyle w:val="Tabletext"/>
            </w:pPr>
          </w:p>
        </w:tc>
        <w:tc>
          <w:tcPr>
            <w:tcW w:w="992" w:type="dxa"/>
            <w:noWrap/>
            <w:vAlign w:val="bottom"/>
          </w:tcPr>
          <w:p w:rsidR="000E0F0B" w:rsidRPr="00A006ED" w:rsidRDefault="000E0F0B" w:rsidP="003E46DD">
            <w:pPr>
              <w:pStyle w:val="Tabletext"/>
            </w:pPr>
            <w:r w:rsidRPr="00A006ED">
              <w:t>Higher</w:t>
            </w:r>
          </w:p>
        </w:tc>
        <w:tc>
          <w:tcPr>
            <w:tcW w:w="993" w:type="dxa"/>
            <w:noWrap/>
            <w:vAlign w:val="bottom"/>
          </w:tcPr>
          <w:p w:rsidR="000E0F0B" w:rsidRPr="0089254A" w:rsidRDefault="000E0F0B" w:rsidP="000F4B64">
            <w:pPr>
              <w:pStyle w:val="Tabletext"/>
              <w:jc w:val="right"/>
            </w:pPr>
            <w:r w:rsidRPr="0089254A">
              <w:t>18</w:t>
            </w:r>
          </w:p>
        </w:tc>
        <w:tc>
          <w:tcPr>
            <w:tcW w:w="1134" w:type="dxa"/>
            <w:noWrap/>
            <w:vAlign w:val="bottom"/>
          </w:tcPr>
          <w:p w:rsidR="000E0F0B" w:rsidRPr="0089254A" w:rsidRDefault="000E0F0B" w:rsidP="000F4B64">
            <w:pPr>
              <w:pStyle w:val="Tabletext"/>
              <w:jc w:val="right"/>
            </w:pPr>
            <w:r w:rsidRPr="0089254A">
              <w:t>2</w:t>
            </w:r>
          </w:p>
        </w:tc>
        <w:tc>
          <w:tcPr>
            <w:tcW w:w="1134" w:type="dxa"/>
            <w:noWrap/>
            <w:vAlign w:val="bottom"/>
          </w:tcPr>
          <w:p w:rsidR="000E0F0B" w:rsidRPr="0089254A" w:rsidRDefault="000E0F0B" w:rsidP="000F4B64">
            <w:pPr>
              <w:pStyle w:val="Tabletext"/>
              <w:jc w:val="right"/>
            </w:pPr>
            <w:r w:rsidRPr="0089254A">
              <w:t>4</w:t>
            </w:r>
          </w:p>
        </w:tc>
        <w:tc>
          <w:tcPr>
            <w:tcW w:w="1134" w:type="dxa"/>
            <w:noWrap/>
            <w:vAlign w:val="bottom"/>
          </w:tcPr>
          <w:p w:rsidR="000E0F0B" w:rsidRPr="0089254A" w:rsidRDefault="000E0F0B" w:rsidP="000F4B64">
            <w:pPr>
              <w:pStyle w:val="Tabletext"/>
              <w:jc w:val="right"/>
            </w:pPr>
            <w:r w:rsidRPr="0089254A">
              <w:t>19</w:t>
            </w:r>
          </w:p>
        </w:tc>
        <w:tc>
          <w:tcPr>
            <w:tcW w:w="1134" w:type="dxa"/>
          </w:tcPr>
          <w:p w:rsidR="000E0F0B" w:rsidRPr="0089254A" w:rsidRDefault="000E0F0B" w:rsidP="000F4B64">
            <w:pPr>
              <w:pStyle w:val="Tabletext"/>
              <w:jc w:val="right"/>
            </w:pPr>
            <w:r>
              <w:t>43</w:t>
            </w:r>
          </w:p>
        </w:tc>
      </w:tr>
      <w:tr w:rsidR="000E0F0B" w:rsidRPr="0089254A" w:rsidTr="00EE63F3">
        <w:trPr>
          <w:trHeight w:val="225"/>
        </w:trPr>
        <w:tc>
          <w:tcPr>
            <w:tcW w:w="1951" w:type="dxa"/>
            <w:vMerge w:val="restart"/>
            <w:vAlign w:val="center"/>
          </w:tcPr>
          <w:p w:rsidR="000E0F0B" w:rsidRPr="0089254A" w:rsidRDefault="00A006ED" w:rsidP="00A006ED">
            <w:pPr>
              <w:pStyle w:val="Tabletext"/>
            </w:pPr>
            <w:r>
              <w:t xml:space="preserve">Architecture </w:t>
            </w:r>
            <w:r w:rsidR="000E0F0B" w:rsidRPr="0089254A">
              <w:t>and building</w:t>
            </w:r>
          </w:p>
        </w:tc>
        <w:tc>
          <w:tcPr>
            <w:tcW w:w="992" w:type="dxa"/>
            <w:noWrap/>
            <w:vAlign w:val="bottom"/>
          </w:tcPr>
          <w:p w:rsidR="000E0F0B" w:rsidRPr="0089254A" w:rsidRDefault="000E0F0B" w:rsidP="003E46DD">
            <w:pPr>
              <w:pStyle w:val="Tabletext"/>
            </w:pPr>
            <w:r w:rsidRPr="0089254A">
              <w:t>Low</w:t>
            </w:r>
          </w:p>
        </w:tc>
        <w:tc>
          <w:tcPr>
            <w:tcW w:w="993" w:type="dxa"/>
            <w:noWrap/>
            <w:vAlign w:val="bottom"/>
          </w:tcPr>
          <w:p w:rsidR="000E0F0B" w:rsidRPr="0089254A" w:rsidRDefault="000E0F0B" w:rsidP="000F4B64">
            <w:pPr>
              <w:pStyle w:val="Tabletext"/>
              <w:jc w:val="right"/>
            </w:pPr>
          </w:p>
        </w:tc>
        <w:tc>
          <w:tcPr>
            <w:tcW w:w="1134" w:type="dxa"/>
            <w:noWrap/>
            <w:vAlign w:val="bottom"/>
          </w:tcPr>
          <w:p w:rsidR="000E0F0B" w:rsidRPr="0089254A" w:rsidRDefault="000E0F0B" w:rsidP="000F4B64">
            <w:pPr>
              <w:pStyle w:val="Tabletext"/>
              <w:jc w:val="right"/>
            </w:pPr>
          </w:p>
        </w:tc>
        <w:tc>
          <w:tcPr>
            <w:tcW w:w="1134" w:type="dxa"/>
            <w:noWrap/>
            <w:vAlign w:val="bottom"/>
          </w:tcPr>
          <w:p w:rsidR="000E0F0B" w:rsidRPr="0089254A" w:rsidRDefault="000E0F0B" w:rsidP="000F4B64">
            <w:pPr>
              <w:pStyle w:val="Tabletext"/>
              <w:jc w:val="right"/>
            </w:pPr>
            <w:r w:rsidRPr="0089254A">
              <w:t>16</w:t>
            </w:r>
          </w:p>
        </w:tc>
        <w:tc>
          <w:tcPr>
            <w:tcW w:w="1134" w:type="dxa"/>
            <w:noWrap/>
            <w:vAlign w:val="bottom"/>
          </w:tcPr>
          <w:p w:rsidR="000E0F0B" w:rsidRPr="0089254A" w:rsidRDefault="000E0F0B" w:rsidP="000F4B64">
            <w:pPr>
              <w:pStyle w:val="Tabletext"/>
              <w:jc w:val="right"/>
            </w:pPr>
            <w:r w:rsidRPr="0089254A">
              <w:t>6</w:t>
            </w:r>
          </w:p>
        </w:tc>
        <w:tc>
          <w:tcPr>
            <w:tcW w:w="1134" w:type="dxa"/>
          </w:tcPr>
          <w:p w:rsidR="000E0F0B" w:rsidRPr="0089254A" w:rsidRDefault="000E0F0B" w:rsidP="000F4B64">
            <w:pPr>
              <w:pStyle w:val="Tabletext"/>
              <w:jc w:val="right"/>
            </w:pPr>
            <w:r>
              <w:t>22</w:t>
            </w:r>
          </w:p>
        </w:tc>
      </w:tr>
      <w:tr w:rsidR="000E0F0B" w:rsidRPr="0089254A" w:rsidTr="00EE63F3">
        <w:trPr>
          <w:trHeight w:val="225"/>
        </w:trPr>
        <w:tc>
          <w:tcPr>
            <w:tcW w:w="1951" w:type="dxa"/>
            <w:vMerge/>
            <w:vAlign w:val="center"/>
          </w:tcPr>
          <w:p w:rsidR="000E0F0B" w:rsidRPr="0089254A" w:rsidRDefault="000E0F0B" w:rsidP="00A006ED">
            <w:pPr>
              <w:pStyle w:val="Tabletext"/>
            </w:pPr>
          </w:p>
        </w:tc>
        <w:tc>
          <w:tcPr>
            <w:tcW w:w="992" w:type="dxa"/>
            <w:noWrap/>
            <w:vAlign w:val="bottom"/>
          </w:tcPr>
          <w:p w:rsidR="000E0F0B" w:rsidRPr="0089254A" w:rsidRDefault="000E0F0B" w:rsidP="003E46DD">
            <w:pPr>
              <w:pStyle w:val="Tabletext"/>
            </w:pPr>
            <w:r w:rsidRPr="0089254A">
              <w:t>Higher</w:t>
            </w:r>
          </w:p>
        </w:tc>
        <w:tc>
          <w:tcPr>
            <w:tcW w:w="993" w:type="dxa"/>
            <w:noWrap/>
            <w:vAlign w:val="bottom"/>
          </w:tcPr>
          <w:p w:rsidR="000E0F0B" w:rsidRPr="0089254A" w:rsidRDefault="000E0F0B" w:rsidP="000F4B64">
            <w:pPr>
              <w:pStyle w:val="Tabletext"/>
              <w:jc w:val="right"/>
            </w:pPr>
            <w:r w:rsidRPr="0089254A">
              <w:t>12</w:t>
            </w:r>
          </w:p>
        </w:tc>
        <w:tc>
          <w:tcPr>
            <w:tcW w:w="1134" w:type="dxa"/>
            <w:noWrap/>
            <w:vAlign w:val="bottom"/>
          </w:tcPr>
          <w:p w:rsidR="000E0F0B" w:rsidRPr="0089254A" w:rsidRDefault="000E0F0B" w:rsidP="000F4B64">
            <w:pPr>
              <w:pStyle w:val="Tabletext"/>
              <w:jc w:val="right"/>
            </w:pPr>
            <w:r w:rsidRPr="0089254A">
              <w:t>4</w:t>
            </w:r>
          </w:p>
        </w:tc>
        <w:tc>
          <w:tcPr>
            <w:tcW w:w="1134" w:type="dxa"/>
            <w:noWrap/>
            <w:vAlign w:val="bottom"/>
          </w:tcPr>
          <w:p w:rsidR="000E0F0B" w:rsidRPr="0089254A" w:rsidRDefault="000E0F0B" w:rsidP="000F4B64">
            <w:pPr>
              <w:pStyle w:val="Tabletext"/>
              <w:jc w:val="right"/>
            </w:pPr>
            <w:r w:rsidRPr="0089254A">
              <w:t>3</w:t>
            </w:r>
          </w:p>
        </w:tc>
        <w:tc>
          <w:tcPr>
            <w:tcW w:w="1134" w:type="dxa"/>
            <w:noWrap/>
            <w:vAlign w:val="bottom"/>
          </w:tcPr>
          <w:p w:rsidR="000E0F0B" w:rsidRPr="0089254A" w:rsidRDefault="000E0F0B" w:rsidP="000F4B64">
            <w:pPr>
              <w:pStyle w:val="Tabletext"/>
              <w:jc w:val="right"/>
            </w:pPr>
            <w:r w:rsidRPr="0089254A">
              <w:t>8</w:t>
            </w:r>
          </w:p>
        </w:tc>
        <w:tc>
          <w:tcPr>
            <w:tcW w:w="1134" w:type="dxa"/>
          </w:tcPr>
          <w:p w:rsidR="000E0F0B" w:rsidRPr="0089254A" w:rsidRDefault="000E0F0B" w:rsidP="000F4B64">
            <w:pPr>
              <w:pStyle w:val="Tabletext"/>
              <w:jc w:val="right"/>
            </w:pPr>
            <w:r>
              <w:t>27</w:t>
            </w:r>
          </w:p>
        </w:tc>
      </w:tr>
      <w:tr w:rsidR="000E0F0B" w:rsidRPr="0089254A" w:rsidTr="00EE63F3">
        <w:trPr>
          <w:trHeight w:val="225"/>
        </w:trPr>
        <w:tc>
          <w:tcPr>
            <w:tcW w:w="1951" w:type="dxa"/>
            <w:vMerge w:val="restart"/>
            <w:vAlign w:val="center"/>
          </w:tcPr>
          <w:p w:rsidR="000E0F0B" w:rsidRPr="003B3CAE" w:rsidRDefault="00A006ED" w:rsidP="00A006ED">
            <w:pPr>
              <w:pStyle w:val="Tabletext"/>
              <w:rPr>
                <w:spacing w:val="-4"/>
              </w:rPr>
            </w:pPr>
            <w:r w:rsidRPr="003B3CAE">
              <w:rPr>
                <w:spacing w:val="-4"/>
              </w:rPr>
              <w:t xml:space="preserve">Agriculture and </w:t>
            </w:r>
            <w:r w:rsidR="000E0F0B" w:rsidRPr="003B3CAE">
              <w:rPr>
                <w:spacing w:val="-4"/>
              </w:rPr>
              <w:t>environmental studies</w:t>
            </w:r>
          </w:p>
        </w:tc>
        <w:tc>
          <w:tcPr>
            <w:tcW w:w="992" w:type="dxa"/>
            <w:noWrap/>
            <w:vAlign w:val="bottom"/>
          </w:tcPr>
          <w:p w:rsidR="000E0F0B" w:rsidRPr="0089254A" w:rsidRDefault="000E0F0B" w:rsidP="003E46DD">
            <w:pPr>
              <w:pStyle w:val="Tabletext"/>
            </w:pPr>
            <w:r w:rsidRPr="0089254A">
              <w:t>Low</w:t>
            </w:r>
          </w:p>
        </w:tc>
        <w:tc>
          <w:tcPr>
            <w:tcW w:w="993" w:type="dxa"/>
            <w:noWrap/>
            <w:vAlign w:val="bottom"/>
          </w:tcPr>
          <w:p w:rsidR="000E0F0B" w:rsidRPr="0089254A" w:rsidRDefault="000E0F0B" w:rsidP="000F4B64">
            <w:pPr>
              <w:pStyle w:val="Tabletext"/>
              <w:jc w:val="right"/>
            </w:pPr>
            <w:r w:rsidRPr="0089254A">
              <w:t>26</w:t>
            </w:r>
          </w:p>
        </w:tc>
        <w:tc>
          <w:tcPr>
            <w:tcW w:w="1134" w:type="dxa"/>
            <w:noWrap/>
            <w:vAlign w:val="bottom"/>
          </w:tcPr>
          <w:p w:rsidR="000E0F0B" w:rsidRPr="0089254A" w:rsidRDefault="000E0F0B" w:rsidP="000F4B64">
            <w:pPr>
              <w:pStyle w:val="Tabletext"/>
              <w:jc w:val="right"/>
            </w:pPr>
            <w:r w:rsidRPr="0089254A">
              <w:t>6</w:t>
            </w:r>
          </w:p>
        </w:tc>
        <w:tc>
          <w:tcPr>
            <w:tcW w:w="1134" w:type="dxa"/>
            <w:noWrap/>
            <w:vAlign w:val="bottom"/>
          </w:tcPr>
          <w:p w:rsidR="000E0F0B" w:rsidRPr="0089254A" w:rsidRDefault="000E0F0B" w:rsidP="000F4B64">
            <w:pPr>
              <w:pStyle w:val="Tabletext"/>
              <w:jc w:val="right"/>
            </w:pPr>
          </w:p>
        </w:tc>
        <w:tc>
          <w:tcPr>
            <w:tcW w:w="1134" w:type="dxa"/>
            <w:noWrap/>
            <w:vAlign w:val="bottom"/>
          </w:tcPr>
          <w:p w:rsidR="000E0F0B" w:rsidRPr="0089254A" w:rsidRDefault="000E0F0B" w:rsidP="000F4B64">
            <w:pPr>
              <w:pStyle w:val="Tabletext"/>
              <w:jc w:val="right"/>
            </w:pPr>
            <w:r w:rsidRPr="0089254A">
              <w:t>32</w:t>
            </w:r>
          </w:p>
        </w:tc>
        <w:tc>
          <w:tcPr>
            <w:tcW w:w="1134" w:type="dxa"/>
          </w:tcPr>
          <w:p w:rsidR="000E0F0B" w:rsidRPr="0089254A" w:rsidRDefault="000E0F0B" w:rsidP="000F4B64">
            <w:pPr>
              <w:pStyle w:val="Tabletext"/>
              <w:jc w:val="right"/>
            </w:pPr>
            <w:r>
              <w:t>64</w:t>
            </w:r>
          </w:p>
        </w:tc>
      </w:tr>
      <w:tr w:rsidR="00A006ED" w:rsidRPr="0089254A" w:rsidTr="00EE63F3">
        <w:trPr>
          <w:trHeight w:val="225"/>
        </w:trPr>
        <w:tc>
          <w:tcPr>
            <w:tcW w:w="1951" w:type="dxa"/>
            <w:vMerge/>
            <w:vAlign w:val="center"/>
          </w:tcPr>
          <w:p w:rsidR="00A006ED" w:rsidRDefault="00A006ED" w:rsidP="00A006ED">
            <w:pPr>
              <w:pStyle w:val="Tabletext"/>
            </w:pPr>
          </w:p>
        </w:tc>
        <w:tc>
          <w:tcPr>
            <w:tcW w:w="992" w:type="dxa"/>
            <w:noWrap/>
            <w:vAlign w:val="bottom"/>
          </w:tcPr>
          <w:p w:rsidR="00A006ED" w:rsidRPr="0089254A" w:rsidRDefault="00A006ED" w:rsidP="00A006ED">
            <w:pPr>
              <w:pStyle w:val="Tabletext"/>
            </w:pPr>
            <w:r w:rsidRPr="0089254A">
              <w:t>Higher</w:t>
            </w:r>
          </w:p>
        </w:tc>
        <w:tc>
          <w:tcPr>
            <w:tcW w:w="993" w:type="dxa"/>
            <w:noWrap/>
            <w:vAlign w:val="bottom"/>
          </w:tcPr>
          <w:p w:rsidR="00A006ED" w:rsidRPr="0089254A" w:rsidRDefault="00A006ED" w:rsidP="00A006ED">
            <w:pPr>
              <w:pStyle w:val="Tabletext"/>
              <w:jc w:val="right"/>
            </w:pPr>
            <w:r w:rsidRPr="0089254A">
              <w:t>14</w:t>
            </w:r>
          </w:p>
        </w:tc>
        <w:tc>
          <w:tcPr>
            <w:tcW w:w="1134" w:type="dxa"/>
            <w:noWrap/>
            <w:vAlign w:val="bottom"/>
          </w:tcPr>
          <w:p w:rsidR="00A006ED" w:rsidRPr="0089254A" w:rsidRDefault="00A006ED" w:rsidP="00A006ED">
            <w:pPr>
              <w:pStyle w:val="Tabletext"/>
              <w:jc w:val="right"/>
            </w:pPr>
            <w:r w:rsidRPr="0089254A">
              <w:t>6</w:t>
            </w:r>
          </w:p>
        </w:tc>
        <w:tc>
          <w:tcPr>
            <w:tcW w:w="1134" w:type="dxa"/>
            <w:noWrap/>
            <w:vAlign w:val="bottom"/>
          </w:tcPr>
          <w:p w:rsidR="00A006ED" w:rsidRPr="0089254A" w:rsidRDefault="00A006ED" w:rsidP="00A006ED">
            <w:pPr>
              <w:pStyle w:val="Tabletext"/>
              <w:jc w:val="right"/>
            </w:pPr>
            <w:r w:rsidRPr="0089254A">
              <w:t>2</w:t>
            </w:r>
          </w:p>
        </w:tc>
        <w:tc>
          <w:tcPr>
            <w:tcW w:w="1134" w:type="dxa"/>
            <w:noWrap/>
            <w:vAlign w:val="bottom"/>
          </w:tcPr>
          <w:p w:rsidR="00A006ED" w:rsidRPr="0089254A" w:rsidRDefault="00A006ED" w:rsidP="00A006ED">
            <w:pPr>
              <w:pStyle w:val="Tabletext"/>
              <w:jc w:val="right"/>
            </w:pPr>
            <w:r w:rsidRPr="0089254A">
              <w:t>23</w:t>
            </w:r>
          </w:p>
        </w:tc>
        <w:tc>
          <w:tcPr>
            <w:tcW w:w="1134" w:type="dxa"/>
            <w:vAlign w:val="bottom"/>
          </w:tcPr>
          <w:p w:rsidR="00A006ED" w:rsidRPr="0089254A" w:rsidRDefault="00A006ED" w:rsidP="00A006ED">
            <w:pPr>
              <w:pStyle w:val="Tabletext"/>
              <w:jc w:val="right"/>
            </w:pPr>
            <w:r>
              <w:t>45</w:t>
            </w:r>
          </w:p>
        </w:tc>
      </w:tr>
      <w:tr w:rsidR="00A006ED" w:rsidRPr="0089254A" w:rsidTr="00EE63F3">
        <w:trPr>
          <w:trHeight w:val="225"/>
        </w:trPr>
        <w:tc>
          <w:tcPr>
            <w:tcW w:w="1951" w:type="dxa"/>
            <w:vMerge w:val="restart"/>
            <w:vAlign w:val="center"/>
          </w:tcPr>
          <w:p w:rsidR="00A006ED" w:rsidRPr="0089254A" w:rsidRDefault="00A006ED" w:rsidP="00A006ED">
            <w:pPr>
              <w:pStyle w:val="Tabletext"/>
            </w:pPr>
            <w:r w:rsidRPr="0089254A">
              <w:t>Health</w:t>
            </w:r>
          </w:p>
        </w:tc>
        <w:tc>
          <w:tcPr>
            <w:tcW w:w="992" w:type="dxa"/>
            <w:noWrap/>
            <w:vAlign w:val="bottom"/>
          </w:tcPr>
          <w:p w:rsidR="00A006ED" w:rsidRPr="0089254A" w:rsidRDefault="00A006ED" w:rsidP="003E46DD">
            <w:pPr>
              <w:pStyle w:val="Tabletext"/>
            </w:pPr>
            <w:r w:rsidRPr="0089254A">
              <w:t>Low</w:t>
            </w:r>
          </w:p>
        </w:tc>
        <w:tc>
          <w:tcPr>
            <w:tcW w:w="993" w:type="dxa"/>
            <w:noWrap/>
            <w:vAlign w:val="bottom"/>
          </w:tcPr>
          <w:p w:rsidR="00A006ED" w:rsidRPr="0089254A" w:rsidRDefault="00A006ED" w:rsidP="000F4B64">
            <w:pPr>
              <w:pStyle w:val="Tabletext"/>
              <w:jc w:val="right"/>
            </w:pPr>
            <w:r w:rsidRPr="0089254A">
              <w:t>8</w:t>
            </w:r>
          </w:p>
        </w:tc>
        <w:tc>
          <w:tcPr>
            <w:tcW w:w="1134" w:type="dxa"/>
            <w:noWrap/>
            <w:vAlign w:val="bottom"/>
          </w:tcPr>
          <w:p w:rsidR="00A006ED" w:rsidRPr="0089254A" w:rsidRDefault="00A006ED" w:rsidP="000F4B64">
            <w:pPr>
              <w:pStyle w:val="Tabletext"/>
              <w:jc w:val="right"/>
            </w:pPr>
            <w:r w:rsidRPr="0089254A">
              <w:t>8</w:t>
            </w:r>
          </w:p>
        </w:tc>
        <w:tc>
          <w:tcPr>
            <w:tcW w:w="1134" w:type="dxa"/>
            <w:noWrap/>
            <w:vAlign w:val="bottom"/>
          </w:tcPr>
          <w:p w:rsidR="00A006ED" w:rsidRPr="0089254A" w:rsidRDefault="00A006ED" w:rsidP="000F4B64">
            <w:pPr>
              <w:pStyle w:val="Tabletext"/>
              <w:jc w:val="right"/>
            </w:pPr>
            <w:r w:rsidRPr="0089254A">
              <w:t>4</w:t>
            </w:r>
          </w:p>
        </w:tc>
        <w:tc>
          <w:tcPr>
            <w:tcW w:w="1134" w:type="dxa"/>
            <w:noWrap/>
            <w:vAlign w:val="bottom"/>
          </w:tcPr>
          <w:p w:rsidR="00A006ED" w:rsidRPr="0089254A" w:rsidRDefault="00A006ED" w:rsidP="000F4B64">
            <w:pPr>
              <w:pStyle w:val="Tabletext"/>
              <w:jc w:val="right"/>
            </w:pPr>
            <w:r w:rsidRPr="0089254A">
              <w:t>15</w:t>
            </w:r>
          </w:p>
        </w:tc>
        <w:tc>
          <w:tcPr>
            <w:tcW w:w="1134" w:type="dxa"/>
          </w:tcPr>
          <w:p w:rsidR="00A006ED" w:rsidRPr="0089254A" w:rsidRDefault="00A006ED" w:rsidP="000F4B64">
            <w:pPr>
              <w:pStyle w:val="Tabletext"/>
              <w:jc w:val="right"/>
            </w:pPr>
            <w:r>
              <w:t>35</w:t>
            </w:r>
          </w:p>
        </w:tc>
      </w:tr>
      <w:tr w:rsidR="00A006ED" w:rsidRPr="0089254A" w:rsidTr="00EE63F3">
        <w:trPr>
          <w:trHeight w:val="225"/>
        </w:trPr>
        <w:tc>
          <w:tcPr>
            <w:tcW w:w="1951" w:type="dxa"/>
            <w:vMerge/>
            <w:vAlign w:val="center"/>
          </w:tcPr>
          <w:p w:rsidR="00A006ED" w:rsidRPr="0089254A" w:rsidRDefault="00A006ED" w:rsidP="00A006ED">
            <w:pPr>
              <w:pStyle w:val="Tabletext"/>
            </w:pPr>
          </w:p>
        </w:tc>
        <w:tc>
          <w:tcPr>
            <w:tcW w:w="992" w:type="dxa"/>
            <w:noWrap/>
            <w:vAlign w:val="bottom"/>
          </w:tcPr>
          <w:p w:rsidR="00A006ED" w:rsidRPr="0089254A" w:rsidRDefault="00A006ED" w:rsidP="003E46DD">
            <w:pPr>
              <w:pStyle w:val="Tabletext"/>
            </w:pPr>
            <w:r w:rsidRPr="0089254A">
              <w:t>Higher</w:t>
            </w:r>
          </w:p>
        </w:tc>
        <w:tc>
          <w:tcPr>
            <w:tcW w:w="993" w:type="dxa"/>
            <w:noWrap/>
            <w:vAlign w:val="bottom"/>
          </w:tcPr>
          <w:p w:rsidR="00A006ED" w:rsidRPr="0089254A" w:rsidRDefault="00A006ED" w:rsidP="000F4B64">
            <w:pPr>
              <w:pStyle w:val="Tabletext"/>
              <w:jc w:val="right"/>
            </w:pPr>
            <w:r w:rsidRPr="0089254A">
              <w:t>13</w:t>
            </w:r>
          </w:p>
        </w:tc>
        <w:tc>
          <w:tcPr>
            <w:tcW w:w="1134" w:type="dxa"/>
            <w:noWrap/>
            <w:vAlign w:val="bottom"/>
          </w:tcPr>
          <w:p w:rsidR="00A006ED" w:rsidRPr="0089254A" w:rsidRDefault="00A006ED" w:rsidP="000F4B64">
            <w:pPr>
              <w:pStyle w:val="Tabletext"/>
              <w:jc w:val="right"/>
            </w:pPr>
            <w:r w:rsidRPr="0089254A">
              <w:t>8</w:t>
            </w:r>
          </w:p>
        </w:tc>
        <w:tc>
          <w:tcPr>
            <w:tcW w:w="1134" w:type="dxa"/>
            <w:noWrap/>
            <w:vAlign w:val="bottom"/>
          </w:tcPr>
          <w:p w:rsidR="00A006ED" w:rsidRPr="0089254A" w:rsidRDefault="00A006ED" w:rsidP="000F4B64">
            <w:pPr>
              <w:pStyle w:val="Tabletext"/>
              <w:jc w:val="right"/>
            </w:pPr>
            <w:r w:rsidRPr="0089254A">
              <w:t>4</w:t>
            </w:r>
          </w:p>
        </w:tc>
        <w:tc>
          <w:tcPr>
            <w:tcW w:w="1134" w:type="dxa"/>
            <w:noWrap/>
            <w:vAlign w:val="bottom"/>
          </w:tcPr>
          <w:p w:rsidR="00A006ED" w:rsidRPr="0089254A" w:rsidRDefault="00A006ED" w:rsidP="000F4B64">
            <w:pPr>
              <w:pStyle w:val="Tabletext"/>
              <w:jc w:val="right"/>
            </w:pPr>
            <w:r w:rsidRPr="0089254A">
              <w:t>23</w:t>
            </w:r>
          </w:p>
        </w:tc>
        <w:tc>
          <w:tcPr>
            <w:tcW w:w="1134" w:type="dxa"/>
          </w:tcPr>
          <w:p w:rsidR="00A006ED" w:rsidRPr="0089254A" w:rsidRDefault="00A006ED" w:rsidP="000F4B64">
            <w:pPr>
              <w:pStyle w:val="Tabletext"/>
              <w:jc w:val="right"/>
            </w:pPr>
            <w:r>
              <w:t>58</w:t>
            </w:r>
          </w:p>
        </w:tc>
      </w:tr>
      <w:tr w:rsidR="00A006ED" w:rsidRPr="0089254A" w:rsidTr="00EE63F3">
        <w:trPr>
          <w:trHeight w:val="225"/>
        </w:trPr>
        <w:tc>
          <w:tcPr>
            <w:tcW w:w="1951" w:type="dxa"/>
            <w:vMerge w:val="restart"/>
            <w:vAlign w:val="center"/>
          </w:tcPr>
          <w:p w:rsidR="00A006ED" w:rsidRPr="0089254A" w:rsidRDefault="00A006ED" w:rsidP="00A006ED">
            <w:pPr>
              <w:pStyle w:val="Tabletext"/>
            </w:pPr>
            <w:r w:rsidRPr="0089254A">
              <w:t>Education</w:t>
            </w:r>
          </w:p>
        </w:tc>
        <w:tc>
          <w:tcPr>
            <w:tcW w:w="992" w:type="dxa"/>
            <w:noWrap/>
            <w:vAlign w:val="bottom"/>
          </w:tcPr>
          <w:p w:rsidR="00A006ED" w:rsidRPr="0089254A" w:rsidRDefault="00A006ED" w:rsidP="003E46DD">
            <w:pPr>
              <w:pStyle w:val="Tabletext"/>
            </w:pPr>
            <w:r w:rsidRPr="0089254A">
              <w:t>Low</w:t>
            </w:r>
          </w:p>
        </w:tc>
        <w:tc>
          <w:tcPr>
            <w:tcW w:w="993" w:type="dxa"/>
            <w:noWrap/>
            <w:vAlign w:val="bottom"/>
          </w:tcPr>
          <w:p w:rsidR="00A006ED" w:rsidRPr="0089254A" w:rsidRDefault="00A006ED" w:rsidP="000F4B64">
            <w:pPr>
              <w:pStyle w:val="Tabletext"/>
              <w:jc w:val="right"/>
            </w:pPr>
            <w:r w:rsidRPr="0089254A">
              <w:t>13</w:t>
            </w:r>
          </w:p>
        </w:tc>
        <w:tc>
          <w:tcPr>
            <w:tcW w:w="1134" w:type="dxa"/>
            <w:noWrap/>
            <w:vAlign w:val="bottom"/>
          </w:tcPr>
          <w:p w:rsidR="00A006ED" w:rsidRPr="0089254A" w:rsidRDefault="00A006ED" w:rsidP="000F4B64">
            <w:pPr>
              <w:pStyle w:val="Tabletext"/>
              <w:jc w:val="right"/>
            </w:pPr>
            <w:r w:rsidRPr="0089254A">
              <w:t>18</w:t>
            </w:r>
          </w:p>
        </w:tc>
        <w:tc>
          <w:tcPr>
            <w:tcW w:w="1134" w:type="dxa"/>
            <w:noWrap/>
            <w:vAlign w:val="bottom"/>
          </w:tcPr>
          <w:p w:rsidR="00A006ED" w:rsidRPr="0089254A" w:rsidRDefault="00A006ED" w:rsidP="000F4B64">
            <w:pPr>
              <w:pStyle w:val="Tabletext"/>
              <w:jc w:val="right"/>
            </w:pPr>
          </w:p>
        </w:tc>
        <w:tc>
          <w:tcPr>
            <w:tcW w:w="1134" w:type="dxa"/>
            <w:noWrap/>
            <w:vAlign w:val="bottom"/>
          </w:tcPr>
          <w:p w:rsidR="00A006ED" w:rsidRPr="0089254A" w:rsidRDefault="00A006ED" w:rsidP="000F4B64">
            <w:pPr>
              <w:pStyle w:val="Tabletext"/>
              <w:jc w:val="right"/>
            </w:pPr>
            <w:r w:rsidRPr="0089254A">
              <w:t>14</w:t>
            </w:r>
          </w:p>
        </w:tc>
        <w:tc>
          <w:tcPr>
            <w:tcW w:w="1134" w:type="dxa"/>
          </w:tcPr>
          <w:p w:rsidR="00A006ED" w:rsidRPr="0089254A" w:rsidRDefault="00A006ED" w:rsidP="000F4B64">
            <w:pPr>
              <w:pStyle w:val="Tabletext"/>
              <w:jc w:val="right"/>
            </w:pPr>
            <w:r>
              <w:t>45</w:t>
            </w:r>
          </w:p>
        </w:tc>
      </w:tr>
      <w:tr w:rsidR="00A006ED" w:rsidRPr="0089254A" w:rsidTr="00EE63F3">
        <w:trPr>
          <w:trHeight w:val="225"/>
        </w:trPr>
        <w:tc>
          <w:tcPr>
            <w:tcW w:w="1951" w:type="dxa"/>
            <w:vMerge/>
            <w:vAlign w:val="center"/>
          </w:tcPr>
          <w:p w:rsidR="00A006ED" w:rsidRPr="0089254A" w:rsidRDefault="00A006ED" w:rsidP="00A006ED">
            <w:pPr>
              <w:pStyle w:val="Tabletext"/>
            </w:pPr>
          </w:p>
        </w:tc>
        <w:tc>
          <w:tcPr>
            <w:tcW w:w="992" w:type="dxa"/>
            <w:noWrap/>
            <w:vAlign w:val="bottom"/>
          </w:tcPr>
          <w:p w:rsidR="00A006ED" w:rsidRPr="0089254A" w:rsidRDefault="00A006ED" w:rsidP="003E46DD">
            <w:pPr>
              <w:pStyle w:val="Tabletext"/>
            </w:pPr>
            <w:r w:rsidRPr="0089254A">
              <w:t>Higher</w:t>
            </w:r>
          </w:p>
        </w:tc>
        <w:tc>
          <w:tcPr>
            <w:tcW w:w="993" w:type="dxa"/>
            <w:noWrap/>
            <w:vAlign w:val="bottom"/>
          </w:tcPr>
          <w:p w:rsidR="00A006ED" w:rsidRPr="0089254A" w:rsidRDefault="00A006ED" w:rsidP="000F4B64">
            <w:pPr>
              <w:pStyle w:val="Tabletext"/>
              <w:jc w:val="right"/>
            </w:pPr>
            <w:r w:rsidRPr="0089254A">
              <w:t>10</w:t>
            </w:r>
          </w:p>
        </w:tc>
        <w:tc>
          <w:tcPr>
            <w:tcW w:w="1134" w:type="dxa"/>
            <w:noWrap/>
            <w:vAlign w:val="bottom"/>
          </w:tcPr>
          <w:p w:rsidR="00A006ED" w:rsidRPr="0089254A" w:rsidRDefault="00A006ED" w:rsidP="000F4B64">
            <w:pPr>
              <w:pStyle w:val="Tabletext"/>
              <w:jc w:val="right"/>
            </w:pPr>
            <w:r w:rsidRPr="0089254A">
              <w:t>5</w:t>
            </w:r>
          </w:p>
        </w:tc>
        <w:tc>
          <w:tcPr>
            <w:tcW w:w="1134" w:type="dxa"/>
            <w:noWrap/>
            <w:vAlign w:val="bottom"/>
          </w:tcPr>
          <w:p w:rsidR="00A006ED" w:rsidRPr="0089254A" w:rsidRDefault="00A006ED" w:rsidP="000F4B64">
            <w:pPr>
              <w:pStyle w:val="Tabletext"/>
              <w:jc w:val="right"/>
            </w:pPr>
            <w:r w:rsidRPr="0089254A">
              <w:t>3</w:t>
            </w:r>
          </w:p>
        </w:tc>
        <w:tc>
          <w:tcPr>
            <w:tcW w:w="1134" w:type="dxa"/>
            <w:noWrap/>
            <w:vAlign w:val="bottom"/>
          </w:tcPr>
          <w:p w:rsidR="00A006ED" w:rsidRPr="0089254A" w:rsidRDefault="00A006ED" w:rsidP="000F4B64">
            <w:pPr>
              <w:pStyle w:val="Tabletext"/>
              <w:jc w:val="right"/>
            </w:pPr>
            <w:r w:rsidRPr="0089254A">
              <w:t>12</w:t>
            </w:r>
          </w:p>
        </w:tc>
        <w:tc>
          <w:tcPr>
            <w:tcW w:w="1134" w:type="dxa"/>
          </w:tcPr>
          <w:p w:rsidR="00A006ED" w:rsidRPr="0089254A" w:rsidRDefault="00A006ED" w:rsidP="000F4B64">
            <w:pPr>
              <w:pStyle w:val="Tabletext"/>
              <w:jc w:val="right"/>
            </w:pPr>
            <w:r>
              <w:t>30</w:t>
            </w:r>
          </w:p>
        </w:tc>
      </w:tr>
      <w:tr w:rsidR="00A006ED" w:rsidRPr="0089254A" w:rsidTr="00EE63F3">
        <w:trPr>
          <w:trHeight w:val="225"/>
        </w:trPr>
        <w:tc>
          <w:tcPr>
            <w:tcW w:w="1951" w:type="dxa"/>
            <w:vMerge w:val="restart"/>
            <w:vAlign w:val="center"/>
          </w:tcPr>
          <w:p w:rsidR="00A006ED" w:rsidRPr="0089254A" w:rsidRDefault="00A006ED" w:rsidP="00A006ED">
            <w:pPr>
              <w:pStyle w:val="Tabletext"/>
            </w:pPr>
            <w:r>
              <w:t xml:space="preserve">Management </w:t>
            </w:r>
            <w:r w:rsidRPr="0089254A">
              <w:t>and commerce</w:t>
            </w:r>
          </w:p>
        </w:tc>
        <w:tc>
          <w:tcPr>
            <w:tcW w:w="992" w:type="dxa"/>
            <w:noWrap/>
            <w:vAlign w:val="bottom"/>
          </w:tcPr>
          <w:p w:rsidR="00A006ED" w:rsidRPr="0089254A" w:rsidRDefault="00A006ED" w:rsidP="003E46DD">
            <w:pPr>
              <w:pStyle w:val="Tabletext"/>
            </w:pPr>
            <w:r w:rsidRPr="0089254A">
              <w:t>Low</w:t>
            </w:r>
          </w:p>
        </w:tc>
        <w:tc>
          <w:tcPr>
            <w:tcW w:w="993" w:type="dxa"/>
            <w:noWrap/>
            <w:vAlign w:val="bottom"/>
          </w:tcPr>
          <w:p w:rsidR="00A006ED" w:rsidRPr="0089254A" w:rsidRDefault="00A006ED" w:rsidP="000F4B64">
            <w:pPr>
              <w:pStyle w:val="Tabletext"/>
              <w:jc w:val="right"/>
            </w:pPr>
            <w:r w:rsidRPr="0089254A">
              <w:t>10</w:t>
            </w:r>
          </w:p>
        </w:tc>
        <w:tc>
          <w:tcPr>
            <w:tcW w:w="1134" w:type="dxa"/>
            <w:noWrap/>
            <w:vAlign w:val="bottom"/>
          </w:tcPr>
          <w:p w:rsidR="00A006ED" w:rsidRPr="0089254A" w:rsidRDefault="00A006ED" w:rsidP="000F4B64">
            <w:pPr>
              <w:pStyle w:val="Tabletext"/>
              <w:jc w:val="right"/>
            </w:pPr>
            <w:r w:rsidRPr="0089254A">
              <w:t>6</w:t>
            </w:r>
          </w:p>
        </w:tc>
        <w:tc>
          <w:tcPr>
            <w:tcW w:w="1134" w:type="dxa"/>
            <w:noWrap/>
            <w:vAlign w:val="bottom"/>
          </w:tcPr>
          <w:p w:rsidR="00A006ED" w:rsidRPr="0089254A" w:rsidRDefault="00A006ED" w:rsidP="000F4B64">
            <w:pPr>
              <w:pStyle w:val="Tabletext"/>
              <w:jc w:val="right"/>
            </w:pPr>
            <w:r w:rsidRPr="0089254A">
              <w:t>10</w:t>
            </w:r>
          </w:p>
        </w:tc>
        <w:tc>
          <w:tcPr>
            <w:tcW w:w="1134" w:type="dxa"/>
            <w:noWrap/>
            <w:vAlign w:val="bottom"/>
          </w:tcPr>
          <w:p w:rsidR="00A006ED" w:rsidRPr="0089254A" w:rsidRDefault="00A006ED" w:rsidP="000F4B64">
            <w:pPr>
              <w:pStyle w:val="Tabletext"/>
              <w:jc w:val="right"/>
            </w:pPr>
            <w:r w:rsidRPr="0089254A">
              <w:t>26</w:t>
            </w:r>
          </w:p>
        </w:tc>
        <w:tc>
          <w:tcPr>
            <w:tcW w:w="1134" w:type="dxa"/>
          </w:tcPr>
          <w:p w:rsidR="00A006ED" w:rsidRPr="0089254A" w:rsidRDefault="00A006ED" w:rsidP="000F4B64">
            <w:pPr>
              <w:pStyle w:val="Tabletext"/>
              <w:jc w:val="right"/>
            </w:pPr>
            <w:r>
              <w:t>52</w:t>
            </w:r>
          </w:p>
        </w:tc>
      </w:tr>
      <w:tr w:rsidR="00A006ED" w:rsidRPr="0089254A" w:rsidTr="00EE63F3">
        <w:trPr>
          <w:trHeight w:val="225"/>
        </w:trPr>
        <w:tc>
          <w:tcPr>
            <w:tcW w:w="1951" w:type="dxa"/>
            <w:vMerge/>
            <w:vAlign w:val="center"/>
          </w:tcPr>
          <w:p w:rsidR="00A006ED" w:rsidRPr="0089254A" w:rsidRDefault="00A006ED" w:rsidP="00A006ED">
            <w:pPr>
              <w:pStyle w:val="Tabletext"/>
            </w:pPr>
          </w:p>
        </w:tc>
        <w:tc>
          <w:tcPr>
            <w:tcW w:w="992" w:type="dxa"/>
            <w:noWrap/>
            <w:vAlign w:val="bottom"/>
          </w:tcPr>
          <w:p w:rsidR="00A006ED" w:rsidRPr="0089254A" w:rsidRDefault="00A006ED" w:rsidP="003E46DD">
            <w:pPr>
              <w:pStyle w:val="Tabletext"/>
            </w:pPr>
            <w:r w:rsidRPr="0089254A">
              <w:t>Higher</w:t>
            </w:r>
          </w:p>
        </w:tc>
        <w:tc>
          <w:tcPr>
            <w:tcW w:w="993" w:type="dxa"/>
            <w:noWrap/>
            <w:vAlign w:val="bottom"/>
          </w:tcPr>
          <w:p w:rsidR="00A006ED" w:rsidRPr="0089254A" w:rsidRDefault="00A006ED" w:rsidP="000F4B64">
            <w:pPr>
              <w:pStyle w:val="Tabletext"/>
              <w:jc w:val="right"/>
            </w:pPr>
            <w:r w:rsidRPr="0089254A">
              <w:t>13</w:t>
            </w:r>
          </w:p>
        </w:tc>
        <w:tc>
          <w:tcPr>
            <w:tcW w:w="1134" w:type="dxa"/>
            <w:noWrap/>
            <w:vAlign w:val="bottom"/>
          </w:tcPr>
          <w:p w:rsidR="00A006ED" w:rsidRPr="0089254A" w:rsidRDefault="00A006ED" w:rsidP="000F4B64">
            <w:pPr>
              <w:pStyle w:val="Tabletext"/>
              <w:jc w:val="right"/>
            </w:pPr>
            <w:r w:rsidRPr="0089254A">
              <w:t>6</w:t>
            </w:r>
          </w:p>
        </w:tc>
        <w:tc>
          <w:tcPr>
            <w:tcW w:w="1134" w:type="dxa"/>
            <w:noWrap/>
            <w:vAlign w:val="bottom"/>
          </w:tcPr>
          <w:p w:rsidR="00A006ED" w:rsidRPr="0089254A" w:rsidRDefault="00A006ED" w:rsidP="000F4B64">
            <w:pPr>
              <w:pStyle w:val="Tabletext"/>
              <w:jc w:val="right"/>
            </w:pPr>
            <w:r w:rsidRPr="0089254A">
              <w:t>3</w:t>
            </w:r>
          </w:p>
        </w:tc>
        <w:tc>
          <w:tcPr>
            <w:tcW w:w="1134" w:type="dxa"/>
            <w:noWrap/>
            <w:vAlign w:val="bottom"/>
          </w:tcPr>
          <w:p w:rsidR="00A006ED" w:rsidRPr="0089254A" w:rsidRDefault="00A006ED" w:rsidP="000F4B64">
            <w:pPr>
              <w:pStyle w:val="Tabletext"/>
              <w:jc w:val="right"/>
            </w:pPr>
            <w:r w:rsidRPr="0089254A">
              <w:t>18</w:t>
            </w:r>
          </w:p>
        </w:tc>
        <w:tc>
          <w:tcPr>
            <w:tcW w:w="1134" w:type="dxa"/>
          </w:tcPr>
          <w:p w:rsidR="00A006ED" w:rsidRPr="0089254A" w:rsidRDefault="00A006ED" w:rsidP="000F4B64">
            <w:pPr>
              <w:pStyle w:val="Tabletext"/>
              <w:jc w:val="right"/>
            </w:pPr>
            <w:r>
              <w:t>40</w:t>
            </w:r>
          </w:p>
        </w:tc>
      </w:tr>
      <w:tr w:rsidR="00A006ED" w:rsidRPr="0089254A" w:rsidTr="00EE63F3">
        <w:trPr>
          <w:trHeight w:val="225"/>
        </w:trPr>
        <w:tc>
          <w:tcPr>
            <w:tcW w:w="1951" w:type="dxa"/>
            <w:vMerge w:val="restart"/>
            <w:vAlign w:val="center"/>
          </w:tcPr>
          <w:p w:rsidR="00A006ED" w:rsidRPr="0089254A" w:rsidRDefault="00A006ED" w:rsidP="00A006ED">
            <w:pPr>
              <w:pStyle w:val="Tabletext"/>
            </w:pPr>
            <w:r w:rsidRPr="0089254A">
              <w:t>Society and culture</w:t>
            </w:r>
          </w:p>
        </w:tc>
        <w:tc>
          <w:tcPr>
            <w:tcW w:w="992" w:type="dxa"/>
            <w:noWrap/>
            <w:vAlign w:val="bottom"/>
          </w:tcPr>
          <w:p w:rsidR="00A006ED" w:rsidRPr="0089254A" w:rsidRDefault="00A006ED" w:rsidP="003E46DD">
            <w:pPr>
              <w:pStyle w:val="Tabletext"/>
            </w:pPr>
            <w:r w:rsidRPr="0089254A">
              <w:t>Low</w:t>
            </w:r>
          </w:p>
        </w:tc>
        <w:tc>
          <w:tcPr>
            <w:tcW w:w="993" w:type="dxa"/>
            <w:noWrap/>
            <w:vAlign w:val="bottom"/>
          </w:tcPr>
          <w:p w:rsidR="00A006ED" w:rsidRPr="0089254A" w:rsidRDefault="00A006ED" w:rsidP="000F4B64">
            <w:pPr>
              <w:pStyle w:val="Tabletext"/>
              <w:jc w:val="right"/>
            </w:pPr>
            <w:r w:rsidRPr="0089254A">
              <w:t>6</w:t>
            </w:r>
          </w:p>
        </w:tc>
        <w:tc>
          <w:tcPr>
            <w:tcW w:w="1134" w:type="dxa"/>
            <w:noWrap/>
            <w:vAlign w:val="bottom"/>
          </w:tcPr>
          <w:p w:rsidR="00A006ED" w:rsidRPr="0089254A" w:rsidRDefault="00A006ED" w:rsidP="000F4B64">
            <w:pPr>
              <w:pStyle w:val="Tabletext"/>
              <w:jc w:val="right"/>
            </w:pPr>
            <w:r w:rsidRPr="0089254A">
              <w:t>9</w:t>
            </w:r>
          </w:p>
        </w:tc>
        <w:tc>
          <w:tcPr>
            <w:tcW w:w="1134" w:type="dxa"/>
            <w:noWrap/>
            <w:vAlign w:val="bottom"/>
          </w:tcPr>
          <w:p w:rsidR="00A006ED" w:rsidRPr="0089254A" w:rsidRDefault="00A006ED" w:rsidP="000F4B64">
            <w:pPr>
              <w:pStyle w:val="Tabletext"/>
              <w:jc w:val="right"/>
            </w:pPr>
            <w:r w:rsidRPr="0089254A">
              <w:t>6</w:t>
            </w:r>
          </w:p>
        </w:tc>
        <w:tc>
          <w:tcPr>
            <w:tcW w:w="1134" w:type="dxa"/>
            <w:noWrap/>
            <w:vAlign w:val="bottom"/>
          </w:tcPr>
          <w:p w:rsidR="00A006ED" w:rsidRPr="0089254A" w:rsidRDefault="00A006ED" w:rsidP="000F4B64">
            <w:pPr>
              <w:pStyle w:val="Tabletext"/>
              <w:jc w:val="right"/>
            </w:pPr>
            <w:r w:rsidRPr="0089254A">
              <w:t>26</w:t>
            </w:r>
          </w:p>
        </w:tc>
        <w:tc>
          <w:tcPr>
            <w:tcW w:w="1134" w:type="dxa"/>
          </w:tcPr>
          <w:p w:rsidR="00A006ED" w:rsidRPr="0089254A" w:rsidRDefault="00A006ED" w:rsidP="000F4B64">
            <w:pPr>
              <w:pStyle w:val="Tabletext"/>
              <w:jc w:val="right"/>
            </w:pPr>
            <w:r>
              <w:t>47</w:t>
            </w:r>
          </w:p>
        </w:tc>
      </w:tr>
      <w:tr w:rsidR="00A006ED" w:rsidRPr="0089254A" w:rsidTr="00EE63F3">
        <w:trPr>
          <w:trHeight w:val="225"/>
        </w:trPr>
        <w:tc>
          <w:tcPr>
            <w:tcW w:w="1951" w:type="dxa"/>
            <w:vMerge/>
            <w:vAlign w:val="center"/>
          </w:tcPr>
          <w:p w:rsidR="00A006ED" w:rsidRPr="0089254A" w:rsidRDefault="00A006ED" w:rsidP="00A006ED">
            <w:pPr>
              <w:pStyle w:val="Tabletext"/>
            </w:pPr>
          </w:p>
        </w:tc>
        <w:tc>
          <w:tcPr>
            <w:tcW w:w="992" w:type="dxa"/>
            <w:noWrap/>
            <w:vAlign w:val="bottom"/>
          </w:tcPr>
          <w:p w:rsidR="00A006ED" w:rsidRPr="0089254A" w:rsidRDefault="00A006ED" w:rsidP="003E46DD">
            <w:pPr>
              <w:pStyle w:val="Tabletext"/>
            </w:pPr>
            <w:r w:rsidRPr="0089254A">
              <w:t>Higher</w:t>
            </w:r>
          </w:p>
        </w:tc>
        <w:tc>
          <w:tcPr>
            <w:tcW w:w="993" w:type="dxa"/>
            <w:noWrap/>
            <w:vAlign w:val="bottom"/>
          </w:tcPr>
          <w:p w:rsidR="00A006ED" w:rsidRPr="0089254A" w:rsidRDefault="00A006ED" w:rsidP="000F4B64">
            <w:pPr>
              <w:pStyle w:val="Tabletext"/>
              <w:jc w:val="right"/>
            </w:pPr>
            <w:r w:rsidRPr="0089254A">
              <w:t>9</w:t>
            </w:r>
          </w:p>
        </w:tc>
        <w:tc>
          <w:tcPr>
            <w:tcW w:w="1134" w:type="dxa"/>
            <w:noWrap/>
            <w:vAlign w:val="bottom"/>
          </w:tcPr>
          <w:p w:rsidR="00A006ED" w:rsidRPr="0089254A" w:rsidRDefault="00A006ED" w:rsidP="000F4B64">
            <w:pPr>
              <w:pStyle w:val="Tabletext"/>
              <w:jc w:val="right"/>
            </w:pPr>
            <w:r w:rsidRPr="0089254A">
              <w:t>5</w:t>
            </w:r>
          </w:p>
        </w:tc>
        <w:tc>
          <w:tcPr>
            <w:tcW w:w="1134" w:type="dxa"/>
            <w:noWrap/>
            <w:vAlign w:val="bottom"/>
          </w:tcPr>
          <w:p w:rsidR="00A006ED" w:rsidRPr="0089254A" w:rsidRDefault="00A006ED" w:rsidP="000F4B64">
            <w:pPr>
              <w:pStyle w:val="Tabletext"/>
              <w:jc w:val="right"/>
            </w:pPr>
            <w:r w:rsidRPr="0089254A">
              <w:t>3</w:t>
            </w:r>
          </w:p>
        </w:tc>
        <w:tc>
          <w:tcPr>
            <w:tcW w:w="1134" w:type="dxa"/>
            <w:noWrap/>
            <w:vAlign w:val="bottom"/>
          </w:tcPr>
          <w:p w:rsidR="00A006ED" w:rsidRPr="0089254A" w:rsidRDefault="00A006ED" w:rsidP="000F4B64">
            <w:pPr>
              <w:pStyle w:val="Tabletext"/>
              <w:jc w:val="right"/>
            </w:pPr>
            <w:r w:rsidRPr="0089254A">
              <w:t>27</w:t>
            </w:r>
          </w:p>
        </w:tc>
        <w:tc>
          <w:tcPr>
            <w:tcW w:w="1134" w:type="dxa"/>
          </w:tcPr>
          <w:p w:rsidR="00A006ED" w:rsidRPr="0089254A" w:rsidRDefault="00A006ED" w:rsidP="000F4B64">
            <w:pPr>
              <w:pStyle w:val="Tabletext"/>
              <w:jc w:val="right"/>
            </w:pPr>
            <w:r>
              <w:t>44</w:t>
            </w:r>
          </w:p>
        </w:tc>
      </w:tr>
      <w:tr w:rsidR="00A006ED" w:rsidRPr="0089254A" w:rsidTr="00EE63F3">
        <w:trPr>
          <w:trHeight w:val="225"/>
        </w:trPr>
        <w:tc>
          <w:tcPr>
            <w:tcW w:w="1951" w:type="dxa"/>
            <w:vMerge w:val="restart"/>
            <w:vAlign w:val="center"/>
          </w:tcPr>
          <w:p w:rsidR="00A006ED" w:rsidRPr="0089254A" w:rsidRDefault="00A006ED" w:rsidP="00A006ED">
            <w:pPr>
              <w:pStyle w:val="Tabletext"/>
            </w:pPr>
            <w:r w:rsidRPr="0089254A">
              <w:t>Creative arts</w:t>
            </w:r>
          </w:p>
        </w:tc>
        <w:tc>
          <w:tcPr>
            <w:tcW w:w="992" w:type="dxa"/>
            <w:noWrap/>
            <w:vAlign w:val="bottom"/>
          </w:tcPr>
          <w:p w:rsidR="00A006ED" w:rsidRPr="0089254A" w:rsidRDefault="00A006ED" w:rsidP="003E46DD">
            <w:pPr>
              <w:pStyle w:val="Tabletext"/>
            </w:pPr>
            <w:r w:rsidRPr="0089254A">
              <w:t>Low</w:t>
            </w:r>
          </w:p>
        </w:tc>
        <w:tc>
          <w:tcPr>
            <w:tcW w:w="993" w:type="dxa"/>
            <w:noWrap/>
            <w:vAlign w:val="bottom"/>
          </w:tcPr>
          <w:p w:rsidR="00A006ED" w:rsidRPr="0089254A" w:rsidRDefault="00A006ED" w:rsidP="000F4B64">
            <w:pPr>
              <w:pStyle w:val="Tabletext"/>
              <w:jc w:val="right"/>
            </w:pPr>
            <w:r w:rsidRPr="0089254A">
              <w:t>6</w:t>
            </w:r>
          </w:p>
        </w:tc>
        <w:tc>
          <w:tcPr>
            <w:tcW w:w="1134" w:type="dxa"/>
            <w:noWrap/>
            <w:vAlign w:val="bottom"/>
          </w:tcPr>
          <w:p w:rsidR="00A006ED" w:rsidRPr="0089254A" w:rsidRDefault="00A006ED" w:rsidP="000F4B64">
            <w:pPr>
              <w:pStyle w:val="Tabletext"/>
              <w:jc w:val="right"/>
            </w:pPr>
            <w:r w:rsidRPr="0089254A">
              <w:t>6</w:t>
            </w:r>
          </w:p>
        </w:tc>
        <w:tc>
          <w:tcPr>
            <w:tcW w:w="1134" w:type="dxa"/>
            <w:noWrap/>
            <w:vAlign w:val="bottom"/>
          </w:tcPr>
          <w:p w:rsidR="00A006ED" w:rsidRPr="0089254A" w:rsidRDefault="00A006ED" w:rsidP="000F4B64">
            <w:pPr>
              <w:pStyle w:val="Tabletext"/>
              <w:jc w:val="right"/>
            </w:pPr>
            <w:r w:rsidRPr="0089254A">
              <w:t>19</w:t>
            </w:r>
          </w:p>
        </w:tc>
        <w:tc>
          <w:tcPr>
            <w:tcW w:w="1134" w:type="dxa"/>
            <w:noWrap/>
            <w:vAlign w:val="bottom"/>
          </w:tcPr>
          <w:p w:rsidR="00A006ED" w:rsidRPr="0089254A" w:rsidRDefault="00A006ED" w:rsidP="000F4B64">
            <w:pPr>
              <w:pStyle w:val="Tabletext"/>
              <w:jc w:val="right"/>
            </w:pPr>
            <w:r w:rsidRPr="0089254A">
              <w:t>8</w:t>
            </w:r>
          </w:p>
        </w:tc>
        <w:tc>
          <w:tcPr>
            <w:tcW w:w="1134" w:type="dxa"/>
          </w:tcPr>
          <w:p w:rsidR="00A006ED" w:rsidRPr="0089254A" w:rsidRDefault="00A006ED" w:rsidP="000F4B64">
            <w:pPr>
              <w:pStyle w:val="Tabletext"/>
              <w:jc w:val="right"/>
            </w:pPr>
            <w:r>
              <w:t>39</w:t>
            </w:r>
          </w:p>
        </w:tc>
      </w:tr>
      <w:tr w:rsidR="00A006ED" w:rsidRPr="0089254A" w:rsidTr="00EE63F3">
        <w:trPr>
          <w:trHeight w:val="225"/>
        </w:trPr>
        <w:tc>
          <w:tcPr>
            <w:tcW w:w="1951" w:type="dxa"/>
            <w:vMerge/>
            <w:tcBorders>
              <w:bottom w:val="single" w:sz="4" w:space="0" w:color="auto"/>
            </w:tcBorders>
            <w:vAlign w:val="center"/>
          </w:tcPr>
          <w:p w:rsidR="00A006ED" w:rsidRPr="0089254A" w:rsidRDefault="00A006ED" w:rsidP="003E46DD">
            <w:pPr>
              <w:pStyle w:val="Tabletext"/>
            </w:pPr>
          </w:p>
        </w:tc>
        <w:tc>
          <w:tcPr>
            <w:tcW w:w="992" w:type="dxa"/>
            <w:tcBorders>
              <w:bottom w:val="single" w:sz="4" w:space="0" w:color="auto"/>
            </w:tcBorders>
            <w:noWrap/>
            <w:vAlign w:val="bottom"/>
          </w:tcPr>
          <w:p w:rsidR="00A006ED" w:rsidRPr="0089254A" w:rsidRDefault="00A006ED" w:rsidP="003E46DD">
            <w:pPr>
              <w:pStyle w:val="Tabletext"/>
            </w:pPr>
            <w:r w:rsidRPr="0089254A">
              <w:t>Higher</w:t>
            </w:r>
          </w:p>
        </w:tc>
        <w:tc>
          <w:tcPr>
            <w:tcW w:w="993" w:type="dxa"/>
            <w:tcBorders>
              <w:bottom w:val="single" w:sz="4" w:space="0" w:color="auto"/>
            </w:tcBorders>
            <w:noWrap/>
            <w:vAlign w:val="bottom"/>
          </w:tcPr>
          <w:p w:rsidR="00A006ED" w:rsidRPr="0089254A" w:rsidRDefault="00A006ED" w:rsidP="000F4B64">
            <w:pPr>
              <w:pStyle w:val="Tabletext"/>
              <w:jc w:val="right"/>
            </w:pPr>
            <w:r w:rsidRPr="0089254A">
              <w:t>8</w:t>
            </w:r>
          </w:p>
        </w:tc>
        <w:tc>
          <w:tcPr>
            <w:tcW w:w="1134" w:type="dxa"/>
            <w:tcBorders>
              <w:bottom w:val="single" w:sz="4" w:space="0" w:color="auto"/>
            </w:tcBorders>
            <w:noWrap/>
            <w:vAlign w:val="bottom"/>
          </w:tcPr>
          <w:p w:rsidR="00A006ED" w:rsidRPr="0089254A" w:rsidRDefault="00A006ED" w:rsidP="000F4B64">
            <w:pPr>
              <w:pStyle w:val="Tabletext"/>
              <w:jc w:val="right"/>
            </w:pPr>
            <w:r w:rsidRPr="0089254A">
              <w:t>6</w:t>
            </w:r>
          </w:p>
        </w:tc>
        <w:tc>
          <w:tcPr>
            <w:tcW w:w="1134" w:type="dxa"/>
            <w:tcBorders>
              <w:bottom w:val="single" w:sz="4" w:space="0" w:color="auto"/>
            </w:tcBorders>
            <w:noWrap/>
            <w:vAlign w:val="bottom"/>
          </w:tcPr>
          <w:p w:rsidR="00A006ED" w:rsidRPr="0089254A" w:rsidRDefault="00A006ED" w:rsidP="000F4B64">
            <w:pPr>
              <w:pStyle w:val="Tabletext"/>
              <w:jc w:val="right"/>
            </w:pPr>
            <w:r w:rsidRPr="0089254A">
              <w:t>4</w:t>
            </w:r>
          </w:p>
        </w:tc>
        <w:tc>
          <w:tcPr>
            <w:tcW w:w="1134" w:type="dxa"/>
            <w:tcBorders>
              <w:bottom w:val="single" w:sz="4" w:space="0" w:color="auto"/>
            </w:tcBorders>
            <w:noWrap/>
            <w:vAlign w:val="bottom"/>
          </w:tcPr>
          <w:p w:rsidR="00A006ED" w:rsidRPr="0089254A" w:rsidRDefault="00A006ED" w:rsidP="000F4B64">
            <w:pPr>
              <w:pStyle w:val="Tabletext"/>
              <w:jc w:val="right"/>
            </w:pPr>
            <w:r w:rsidRPr="0089254A">
              <w:t>18</w:t>
            </w:r>
          </w:p>
        </w:tc>
        <w:tc>
          <w:tcPr>
            <w:tcW w:w="1134" w:type="dxa"/>
            <w:tcBorders>
              <w:bottom w:val="single" w:sz="4" w:space="0" w:color="auto"/>
            </w:tcBorders>
          </w:tcPr>
          <w:p w:rsidR="00A006ED" w:rsidRPr="0089254A" w:rsidRDefault="00A006ED" w:rsidP="000F4B64">
            <w:pPr>
              <w:pStyle w:val="Tabletext"/>
              <w:jc w:val="right"/>
            </w:pPr>
            <w:r>
              <w:t>36</w:t>
            </w:r>
          </w:p>
        </w:tc>
      </w:tr>
      <w:tr w:rsidR="00A006ED" w:rsidRPr="00EE63F3" w:rsidTr="00EE63F3">
        <w:trPr>
          <w:trHeight w:val="225"/>
        </w:trPr>
        <w:tc>
          <w:tcPr>
            <w:tcW w:w="1951" w:type="dxa"/>
            <w:vMerge w:val="restart"/>
            <w:tcBorders>
              <w:top w:val="single" w:sz="4" w:space="0" w:color="auto"/>
              <w:bottom w:val="single" w:sz="4" w:space="0" w:color="auto"/>
            </w:tcBorders>
            <w:vAlign w:val="center"/>
          </w:tcPr>
          <w:p w:rsidR="00A006ED" w:rsidRPr="00EE63F3" w:rsidRDefault="00A006ED" w:rsidP="00A006ED">
            <w:pPr>
              <w:pStyle w:val="Tabletext"/>
              <w:rPr>
                <w:b/>
              </w:rPr>
            </w:pPr>
            <w:r w:rsidRPr="00EE63F3">
              <w:rPr>
                <w:b/>
              </w:rPr>
              <w:t>Total</w:t>
            </w:r>
          </w:p>
        </w:tc>
        <w:tc>
          <w:tcPr>
            <w:tcW w:w="992" w:type="dxa"/>
            <w:tcBorders>
              <w:top w:val="single" w:sz="4" w:space="0" w:color="auto"/>
            </w:tcBorders>
            <w:noWrap/>
            <w:vAlign w:val="bottom"/>
          </w:tcPr>
          <w:p w:rsidR="00A006ED" w:rsidRPr="00EE63F3" w:rsidRDefault="00A006ED" w:rsidP="003E46DD">
            <w:pPr>
              <w:pStyle w:val="Tabletext"/>
              <w:rPr>
                <w:b/>
              </w:rPr>
            </w:pPr>
            <w:r w:rsidRPr="00EE63F3">
              <w:rPr>
                <w:b/>
              </w:rPr>
              <w:t>Low</w:t>
            </w:r>
          </w:p>
        </w:tc>
        <w:tc>
          <w:tcPr>
            <w:tcW w:w="993" w:type="dxa"/>
            <w:tcBorders>
              <w:top w:val="single" w:sz="4" w:space="0" w:color="auto"/>
            </w:tcBorders>
            <w:noWrap/>
            <w:vAlign w:val="bottom"/>
          </w:tcPr>
          <w:p w:rsidR="00A006ED" w:rsidRPr="00EE63F3" w:rsidRDefault="00A006ED" w:rsidP="000F4B64">
            <w:pPr>
              <w:pStyle w:val="Tabletext"/>
              <w:jc w:val="right"/>
              <w:rPr>
                <w:b/>
              </w:rPr>
            </w:pPr>
            <w:r w:rsidRPr="00EE63F3">
              <w:rPr>
                <w:b/>
              </w:rPr>
              <w:t>10</w:t>
            </w:r>
          </w:p>
        </w:tc>
        <w:tc>
          <w:tcPr>
            <w:tcW w:w="1134" w:type="dxa"/>
            <w:tcBorders>
              <w:top w:val="single" w:sz="4" w:space="0" w:color="auto"/>
            </w:tcBorders>
            <w:noWrap/>
            <w:vAlign w:val="bottom"/>
          </w:tcPr>
          <w:p w:rsidR="00A006ED" w:rsidRPr="00EE63F3" w:rsidRDefault="00A006ED" w:rsidP="000F4B64">
            <w:pPr>
              <w:pStyle w:val="Tabletext"/>
              <w:jc w:val="right"/>
              <w:rPr>
                <w:b/>
              </w:rPr>
            </w:pPr>
            <w:r w:rsidRPr="00EE63F3">
              <w:rPr>
                <w:b/>
              </w:rPr>
              <w:t>7</w:t>
            </w:r>
          </w:p>
        </w:tc>
        <w:tc>
          <w:tcPr>
            <w:tcW w:w="1134" w:type="dxa"/>
            <w:tcBorders>
              <w:top w:val="single" w:sz="4" w:space="0" w:color="auto"/>
            </w:tcBorders>
            <w:noWrap/>
            <w:vAlign w:val="bottom"/>
          </w:tcPr>
          <w:p w:rsidR="00A006ED" w:rsidRPr="00EE63F3" w:rsidRDefault="00A006ED" w:rsidP="000F4B64">
            <w:pPr>
              <w:pStyle w:val="Tabletext"/>
              <w:jc w:val="right"/>
              <w:rPr>
                <w:b/>
              </w:rPr>
            </w:pPr>
            <w:r w:rsidRPr="00EE63F3">
              <w:rPr>
                <w:b/>
              </w:rPr>
              <w:t>5</w:t>
            </w:r>
          </w:p>
        </w:tc>
        <w:tc>
          <w:tcPr>
            <w:tcW w:w="1134" w:type="dxa"/>
            <w:tcBorders>
              <w:top w:val="single" w:sz="4" w:space="0" w:color="auto"/>
            </w:tcBorders>
            <w:noWrap/>
            <w:vAlign w:val="bottom"/>
          </w:tcPr>
          <w:p w:rsidR="00A006ED" w:rsidRPr="00EE63F3" w:rsidRDefault="00A006ED" w:rsidP="000F4B64">
            <w:pPr>
              <w:pStyle w:val="Tabletext"/>
              <w:jc w:val="right"/>
              <w:rPr>
                <w:b/>
              </w:rPr>
            </w:pPr>
            <w:r w:rsidRPr="00EE63F3">
              <w:rPr>
                <w:b/>
              </w:rPr>
              <w:t>21</w:t>
            </w:r>
          </w:p>
        </w:tc>
        <w:tc>
          <w:tcPr>
            <w:tcW w:w="1134" w:type="dxa"/>
            <w:tcBorders>
              <w:top w:val="single" w:sz="4" w:space="0" w:color="auto"/>
            </w:tcBorders>
          </w:tcPr>
          <w:p w:rsidR="00A006ED" w:rsidRPr="00EE63F3" w:rsidRDefault="00A006ED" w:rsidP="000F4B64">
            <w:pPr>
              <w:pStyle w:val="Tabletext"/>
              <w:jc w:val="right"/>
              <w:rPr>
                <w:b/>
              </w:rPr>
            </w:pPr>
            <w:r w:rsidRPr="00EE63F3">
              <w:rPr>
                <w:b/>
              </w:rPr>
              <w:t>43</w:t>
            </w:r>
          </w:p>
        </w:tc>
      </w:tr>
      <w:tr w:rsidR="00A006ED" w:rsidRPr="00EE63F3" w:rsidTr="00EE63F3">
        <w:trPr>
          <w:trHeight w:val="225"/>
        </w:trPr>
        <w:tc>
          <w:tcPr>
            <w:tcW w:w="1951" w:type="dxa"/>
            <w:vMerge/>
            <w:tcBorders>
              <w:bottom w:val="single" w:sz="4" w:space="0" w:color="auto"/>
            </w:tcBorders>
            <w:vAlign w:val="center"/>
          </w:tcPr>
          <w:p w:rsidR="00A006ED" w:rsidRPr="00EE63F3" w:rsidRDefault="00A006ED" w:rsidP="003E46DD">
            <w:pPr>
              <w:pStyle w:val="Tabletext"/>
              <w:rPr>
                <w:b/>
              </w:rPr>
            </w:pPr>
          </w:p>
        </w:tc>
        <w:tc>
          <w:tcPr>
            <w:tcW w:w="992" w:type="dxa"/>
            <w:tcBorders>
              <w:bottom w:val="single" w:sz="4" w:space="0" w:color="auto"/>
            </w:tcBorders>
            <w:noWrap/>
            <w:vAlign w:val="bottom"/>
          </w:tcPr>
          <w:p w:rsidR="00A006ED" w:rsidRPr="00EE63F3" w:rsidRDefault="00A006ED" w:rsidP="003E46DD">
            <w:pPr>
              <w:pStyle w:val="Tabletext"/>
              <w:rPr>
                <w:b/>
              </w:rPr>
            </w:pPr>
            <w:r w:rsidRPr="00EE63F3">
              <w:rPr>
                <w:b/>
              </w:rPr>
              <w:t>Higher</w:t>
            </w:r>
          </w:p>
        </w:tc>
        <w:tc>
          <w:tcPr>
            <w:tcW w:w="993" w:type="dxa"/>
            <w:tcBorders>
              <w:bottom w:val="single" w:sz="4" w:space="0" w:color="auto"/>
            </w:tcBorders>
            <w:noWrap/>
            <w:vAlign w:val="bottom"/>
          </w:tcPr>
          <w:p w:rsidR="00A006ED" w:rsidRPr="00EE63F3" w:rsidRDefault="00A006ED" w:rsidP="000F4B64">
            <w:pPr>
              <w:pStyle w:val="Tabletext"/>
              <w:jc w:val="right"/>
              <w:rPr>
                <w:b/>
              </w:rPr>
            </w:pPr>
            <w:r w:rsidRPr="00EE63F3">
              <w:rPr>
                <w:b/>
              </w:rPr>
              <w:t>11</w:t>
            </w:r>
          </w:p>
        </w:tc>
        <w:tc>
          <w:tcPr>
            <w:tcW w:w="1134" w:type="dxa"/>
            <w:tcBorders>
              <w:bottom w:val="single" w:sz="4" w:space="0" w:color="auto"/>
            </w:tcBorders>
            <w:noWrap/>
            <w:vAlign w:val="bottom"/>
          </w:tcPr>
          <w:p w:rsidR="00A006ED" w:rsidRPr="00EE63F3" w:rsidRDefault="00A006ED" w:rsidP="000F4B64">
            <w:pPr>
              <w:pStyle w:val="Tabletext"/>
              <w:jc w:val="right"/>
              <w:rPr>
                <w:b/>
              </w:rPr>
            </w:pPr>
            <w:r w:rsidRPr="00EE63F3">
              <w:rPr>
                <w:b/>
              </w:rPr>
              <w:t>5</w:t>
            </w:r>
          </w:p>
        </w:tc>
        <w:tc>
          <w:tcPr>
            <w:tcW w:w="1134" w:type="dxa"/>
            <w:tcBorders>
              <w:bottom w:val="single" w:sz="4" w:space="0" w:color="auto"/>
            </w:tcBorders>
            <w:noWrap/>
            <w:vAlign w:val="bottom"/>
          </w:tcPr>
          <w:p w:rsidR="00A006ED" w:rsidRPr="00EE63F3" w:rsidRDefault="00A006ED" w:rsidP="000F4B64">
            <w:pPr>
              <w:pStyle w:val="Tabletext"/>
              <w:jc w:val="right"/>
              <w:rPr>
                <w:b/>
              </w:rPr>
            </w:pPr>
            <w:r w:rsidRPr="00EE63F3">
              <w:rPr>
                <w:b/>
              </w:rPr>
              <w:t>3</w:t>
            </w:r>
          </w:p>
        </w:tc>
        <w:tc>
          <w:tcPr>
            <w:tcW w:w="1134" w:type="dxa"/>
            <w:tcBorders>
              <w:bottom w:val="single" w:sz="4" w:space="0" w:color="auto"/>
            </w:tcBorders>
            <w:noWrap/>
            <w:vAlign w:val="bottom"/>
          </w:tcPr>
          <w:p w:rsidR="00A006ED" w:rsidRPr="00EE63F3" w:rsidRDefault="00A006ED" w:rsidP="000F4B64">
            <w:pPr>
              <w:pStyle w:val="Tabletext"/>
              <w:jc w:val="right"/>
              <w:rPr>
                <w:b/>
              </w:rPr>
            </w:pPr>
            <w:r w:rsidRPr="00EE63F3">
              <w:rPr>
                <w:b/>
              </w:rPr>
              <w:t>21</w:t>
            </w:r>
          </w:p>
        </w:tc>
        <w:tc>
          <w:tcPr>
            <w:tcW w:w="1134" w:type="dxa"/>
            <w:tcBorders>
              <w:bottom w:val="single" w:sz="4" w:space="0" w:color="auto"/>
            </w:tcBorders>
          </w:tcPr>
          <w:p w:rsidR="00A006ED" w:rsidRPr="00EE63F3" w:rsidRDefault="00A006ED" w:rsidP="000F4B64">
            <w:pPr>
              <w:pStyle w:val="Tabletext"/>
              <w:jc w:val="right"/>
              <w:rPr>
                <w:b/>
              </w:rPr>
            </w:pPr>
            <w:r w:rsidRPr="00EE63F3">
              <w:rPr>
                <w:b/>
              </w:rPr>
              <w:t>40</w:t>
            </w:r>
          </w:p>
        </w:tc>
      </w:tr>
    </w:tbl>
    <w:p w:rsidR="000E0F0B" w:rsidRDefault="000E0F0B" w:rsidP="000E0F0B">
      <w:pPr>
        <w:pStyle w:val="Source"/>
      </w:pPr>
      <w:r w:rsidRPr="00AD388A">
        <w:t>Source: Coates and Edwards (2009)</w:t>
      </w:r>
      <w:r w:rsidR="00EE63F3">
        <w:t>.</w:t>
      </w:r>
    </w:p>
    <w:p w:rsidR="00CA4F6F" w:rsidRPr="00935693" w:rsidRDefault="00CA4F6F" w:rsidP="00CA4F6F">
      <w:pPr>
        <w:pStyle w:val="References"/>
      </w:pPr>
    </w:p>
    <w:p w:rsidR="00DB5E83" w:rsidRDefault="00DB5E83" w:rsidP="0034591D">
      <w:pPr>
        <w:pStyle w:val="Text"/>
        <w:rPr>
          <w:rFonts w:ascii="Arial" w:hAnsi="Arial"/>
          <w:sz w:val="17"/>
        </w:rPr>
      </w:pPr>
      <w:bookmarkStart w:id="75" w:name="_Toc285533809"/>
      <w:r>
        <w:br w:type="page"/>
      </w:r>
    </w:p>
    <w:p w:rsidR="004E438D" w:rsidRDefault="00B45A03" w:rsidP="00DB5E83">
      <w:pPr>
        <w:pStyle w:val="tabletitle"/>
        <w:ind w:left="990" w:hanging="990"/>
      </w:pPr>
      <w:r>
        <w:lastRenderedPageBreak/>
        <w:t>Table A</w:t>
      </w:r>
      <w:r w:rsidR="006A2AF0">
        <w:t>5</w:t>
      </w:r>
      <w:r w:rsidR="00D91620">
        <w:tab/>
      </w:r>
      <w:r w:rsidR="00DB5E83">
        <w:tab/>
      </w:r>
      <w:r>
        <w:t>R</w:t>
      </w:r>
      <w:r w:rsidR="003B3CAE">
        <w:t>ecognition of prior learning</w:t>
      </w:r>
      <w:r>
        <w:t xml:space="preserve"> as a proportion of all subject enrolments by subject field of education and qualification level for Australia 2009</w:t>
      </w:r>
      <w:r w:rsidR="002D52DA">
        <w:t xml:space="preserve"> </w:t>
      </w:r>
      <w:r>
        <w:t>(%)</w:t>
      </w:r>
      <w:bookmarkEnd w:id="75"/>
    </w:p>
    <w:tbl>
      <w:tblPr>
        <w:tblW w:w="8647"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985"/>
        <w:gridCol w:w="832"/>
        <w:gridCol w:w="833"/>
        <w:gridCol w:w="833"/>
        <w:gridCol w:w="833"/>
        <w:gridCol w:w="832"/>
        <w:gridCol w:w="833"/>
        <w:gridCol w:w="833"/>
        <w:gridCol w:w="833"/>
      </w:tblGrid>
      <w:tr w:rsidR="00B45A03" w:rsidRPr="00B45A03" w:rsidTr="00DB5E83">
        <w:trPr>
          <w:trHeight w:val="499"/>
        </w:trPr>
        <w:tc>
          <w:tcPr>
            <w:tcW w:w="1985" w:type="dxa"/>
            <w:tcBorders>
              <w:top w:val="single" w:sz="4" w:space="0" w:color="auto"/>
              <w:left w:val="nil"/>
              <w:bottom w:val="single" w:sz="6" w:space="0" w:color="auto"/>
              <w:right w:val="nil"/>
            </w:tcBorders>
            <w:shd w:val="clear" w:color="auto" w:fill="auto"/>
            <w:vAlign w:val="bottom"/>
            <w:hideMark/>
          </w:tcPr>
          <w:p w:rsidR="00B45A03" w:rsidRPr="00B45A03" w:rsidRDefault="00B45A03" w:rsidP="00B45A03">
            <w:pPr>
              <w:pStyle w:val="Tablehead1"/>
            </w:pPr>
          </w:p>
        </w:tc>
        <w:tc>
          <w:tcPr>
            <w:tcW w:w="832" w:type="dxa"/>
            <w:tcBorders>
              <w:top w:val="single" w:sz="4" w:space="0" w:color="auto"/>
              <w:left w:val="nil"/>
              <w:bottom w:val="single" w:sz="6" w:space="0" w:color="auto"/>
              <w:right w:val="nil"/>
            </w:tcBorders>
            <w:shd w:val="clear" w:color="auto" w:fill="auto"/>
            <w:vAlign w:val="bottom"/>
            <w:hideMark/>
          </w:tcPr>
          <w:p w:rsidR="00B45A03" w:rsidRPr="00B45A03" w:rsidRDefault="00B45A03" w:rsidP="00DB5E83">
            <w:pPr>
              <w:pStyle w:val="Tablehead1"/>
              <w:jc w:val="right"/>
            </w:pPr>
            <w:r w:rsidRPr="00B45A03">
              <w:t>Dip</w:t>
            </w:r>
            <w:r w:rsidR="00706B76">
              <w:t>.</w:t>
            </w:r>
            <w:r w:rsidRPr="00B45A03">
              <w:t xml:space="preserve"> or higher</w:t>
            </w:r>
          </w:p>
        </w:tc>
        <w:tc>
          <w:tcPr>
            <w:tcW w:w="833" w:type="dxa"/>
            <w:tcBorders>
              <w:top w:val="single" w:sz="4" w:space="0" w:color="auto"/>
              <w:left w:val="nil"/>
              <w:bottom w:val="single" w:sz="6" w:space="0" w:color="auto"/>
              <w:right w:val="nil"/>
            </w:tcBorders>
            <w:shd w:val="clear" w:color="auto" w:fill="auto"/>
            <w:vAlign w:val="bottom"/>
            <w:hideMark/>
          </w:tcPr>
          <w:p w:rsidR="00B45A03" w:rsidRPr="00B45A03" w:rsidRDefault="00B45A03" w:rsidP="00DB5E83">
            <w:pPr>
              <w:pStyle w:val="Tablehead1"/>
              <w:jc w:val="right"/>
            </w:pPr>
            <w:r w:rsidRPr="00B45A03">
              <w:t>Cert</w:t>
            </w:r>
            <w:r w:rsidR="00706B76">
              <w:t>.</w:t>
            </w:r>
            <w:r w:rsidRPr="00B45A03">
              <w:t xml:space="preserve"> IV</w:t>
            </w:r>
          </w:p>
        </w:tc>
        <w:tc>
          <w:tcPr>
            <w:tcW w:w="833" w:type="dxa"/>
            <w:tcBorders>
              <w:top w:val="single" w:sz="4" w:space="0" w:color="auto"/>
              <w:left w:val="nil"/>
              <w:bottom w:val="single" w:sz="6" w:space="0" w:color="auto"/>
              <w:right w:val="nil"/>
            </w:tcBorders>
            <w:shd w:val="clear" w:color="auto" w:fill="auto"/>
            <w:vAlign w:val="bottom"/>
            <w:hideMark/>
          </w:tcPr>
          <w:p w:rsidR="00B45A03" w:rsidRPr="00B45A03" w:rsidRDefault="00B45A03" w:rsidP="00DB5E83">
            <w:pPr>
              <w:pStyle w:val="Tablehead1"/>
              <w:jc w:val="right"/>
            </w:pPr>
            <w:r w:rsidRPr="00B45A03">
              <w:t>Cert</w:t>
            </w:r>
            <w:r w:rsidR="00706B76">
              <w:t>.</w:t>
            </w:r>
            <w:r w:rsidRPr="00B45A03">
              <w:t xml:space="preserve"> III</w:t>
            </w:r>
          </w:p>
        </w:tc>
        <w:tc>
          <w:tcPr>
            <w:tcW w:w="833" w:type="dxa"/>
            <w:tcBorders>
              <w:top w:val="single" w:sz="4" w:space="0" w:color="auto"/>
              <w:left w:val="nil"/>
              <w:bottom w:val="single" w:sz="6" w:space="0" w:color="auto"/>
              <w:right w:val="nil"/>
            </w:tcBorders>
            <w:shd w:val="clear" w:color="auto" w:fill="auto"/>
            <w:vAlign w:val="bottom"/>
            <w:hideMark/>
          </w:tcPr>
          <w:p w:rsidR="00B45A03" w:rsidRPr="00B45A03" w:rsidRDefault="00B45A03" w:rsidP="00DB5E83">
            <w:pPr>
              <w:pStyle w:val="Tablehead1"/>
              <w:jc w:val="right"/>
            </w:pPr>
            <w:r w:rsidRPr="00B45A03">
              <w:t>Cert</w:t>
            </w:r>
            <w:r w:rsidR="00706B76">
              <w:t>.</w:t>
            </w:r>
            <w:r w:rsidRPr="00B45A03">
              <w:t xml:space="preserve"> II</w:t>
            </w:r>
          </w:p>
        </w:tc>
        <w:tc>
          <w:tcPr>
            <w:tcW w:w="832" w:type="dxa"/>
            <w:tcBorders>
              <w:top w:val="single" w:sz="4" w:space="0" w:color="auto"/>
              <w:left w:val="nil"/>
              <w:bottom w:val="single" w:sz="6" w:space="0" w:color="auto"/>
              <w:right w:val="nil"/>
            </w:tcBorders>
            <w:shd w:val="clear" w:color="auto" w:fill="auto"/>
            <w:vAlign w:val="bottom"/>
            <w:hideMark/>
          </w:tcPr>
          <w:p w:rsidR="00B45A03" w:rsidRPr="00B45A03" w:rsidRDefault="00B45A03" w:rsidP="00DB5E83">
            <w:pPr>
              <w:pStyle w:val="Tablehead1"/>
              <w:jc w:val="right"/>
            </w:pPr>
            <w:r w:rsidRPr="00B45A03">
              <w:t>Cert</w:t>
            </w:r>
            <w:r w:rsidR="00706B76">
              <w:t>.</w:t>
            </w:r>
            <w:r w:rsidRPr="00B45A03">
              <w:t xml:space="preserve"> I</w:t>
            </w:r>
          </w:p>
        </w:tc>
        <w:tc>
          <w:tcPr>
            <w:tcW w:w="833" w:type="dxa"/>
            <w:tcBorders>
              <w:top w:val="single" w:sz="4" w:space="0" w:color="auto"/>
              <w:left w:val="nil"/>
              <w:bottom w:val="single" w:sz="6" w:space="0" w:color="auto"/>
              <w:right w:val="nil"/>
            </w:tcBorders>
            <w:shd w:val="clear" w:color="auto" w:fill="auto"/>
            <w:vAlign w:val="bottom"/>
            <w:hideMark/>
          </w:tcPr>
          <w:p w:rsidR="00B45A03" w:rsidRPr="00B45A03" w:rsidRDefault="00B45A03" w:rsidP="00DB5E83">
            <w:pPr>
              <w:pStyle w:val="Tablehead1"/>
              <w:jc w:val="right"/>
            </w:pPr>
            <w:r w:rsidRPr="00B45A03">
              <w:t>Non</w:t>
            </w:r>
            <w:r w:rsidR="003B3CAE">
              <w:t>-</w:t>
            </w:r>
            <w:r w:rsidRPr="00B45A03">
              <w:t xml:space="preserve"> AQF qual</w:t>
            </w:r>
            <w:r w:rsidR="00706B76">
              <w:t>.</w:t>
            </w:r>
          </w:p>
        </w:tc>
        <w:tc>
          <w:tcPr>
            <w:tcW w:w="833" w:type="dxa"/>
            <w:tcBorders>
              <w:top w:val="single" w:sz="4" w:space="0" w:color="auto"/>
              <w:left w:val="nil"/>
              <w:bottom w:val="single" w:sz="6" w:space="0" w:color="auto"/>
              <w:right w:val="nil"/>
            </w:tcBorders>
            <w:shd w:val="clear" w:color="auto" w:fill="auto"/>
            <w:vAlign w:val="bottom"/>
            <w:hideMark/>
          </w:tcPr>
          <w:p w:rsidR="00B45A03" w:rsidRPr="00B45A03" w:rsidRDefault="00B45A03" w:rsidP="00DB5E83">
            <w:pPr>
              <w:pStyle w:val="Tablehead1"/>
              <w:jc w:val="right"/>
            </w:pPr>
            <w:r w:rsidRPr="00B45A03">
              <w:t>Other</w:t>
            </w:r>
          </w:p>
        </w:tc>
        <w:tc>
          <w:tcPr>
            <w:tcW w:w="833" w:type="dxa"/>
            <w:tcBorders>
              <w:top w:val="single" w:sz="4" w:space="0" w:color="auto"/>
              <w:left w:val="nil"/>
              <w:bottom w:val="single" w:sz="6" w:space="0" w:color="auto"/>
              <w:right w:val="nil"/>
            </w:tcBorders>
            <w:shd w:val="clear" w:color="auto" w:fill="auto"/>
            <w:vAlign w:val="bottom"/>
            <w:hideMark/>
          </w:tcPr>
          <w:p w:rsidR="00B45A03" w:rsidRPr="00B45A03" w:rsidRDefault="00B45A03" w:rsidP="00DB5E83">
            <w:pPr>
              <w:pStyle w:val="Tablehead1"/>
              <w:jc w:val="right"/>
            </w:pPr>
            <w:r w:rsidRPr="00B45A03">
              <w:t>Total</w:t>
            </w:r>
          </w:p>
        </w:tc>
      </w:tr>
      <w:tr w:rsidR="00B45A03" w:rsidRPr="00B45A03" w:rsidTr="00DB5E83">
        <w:trPr>
          <w:trHeight w:val="300"/>
        </w:trPr>
        <w:tc>
          <w:tcPr>
            <w:tcW w:w="1985" w:type="dxa"/>
            <w:tcBorders>
              <w:top w:val="nil"/>
              <w:left w:val="nil"/>
              <w:bottom w:val="nil"/>
              <w:right w:val="nil"/>
            </w:tcBorders>
            <w:shd w:val="clear" w:color="auto" w:fill="auto"/>
            <w:noWrap/>
            <w:vAlign w:val="bottom"/>
            <w:hideMark/>
          </w:tcPr>
          <w:p w:rsidR="00B45A03" w:rsidRPr="00B45A03" w:rsidRDefault="00B45A03" w:rsidP="00F44FE2">
            <w:pPr>
              <w:pStyle w:val="Tabletext"/>
              <w:ind w:left="-108"/>
            </w:pPr>
            <w:r w:rsidRPr="00B45A03">
              <w:t>Natural and physical sciences</w:t>
            </w:r>
          </w:p>
        </w:tc>
        <w:tc>
          <w:tcPr>
            <w:tcW w:w="832"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7.8</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4.7</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6.1</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1.9</w:t>
            </w:r>
          </w:p>
        </w:tc>
        <w:tc>
          <w:tcPr>
            <w:tcW w:w="832"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0.8</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0.3</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5.3</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4.0</w:t>
            </w:r>
          </w:p>
        </w:tc>
      </w:tr>
      <w:tr w:rsidR="00B45A03" w:rsidRPr="00B45A03" w:rsidTr="00DB5E83">
        <w:trPr>
          <w:trHeight w:val="300"/>
        </w:trPr>
        <w:tc>
          <w:tcPr>
            <w:tcW w:w="1985" w:type="dxa"/>
            <w:tcBorders>
              <w:top w:val="nil"/>
              <w:left w:val="nil"/>
              <w:bottom w:val="nil"/>
              <w:right w:val="nil"/>
            </w:tcBorders>
            <w:shd w:val="clear" w:color="auto" w:fill="auto"/>
            <w:noWrap/>
            <w:vAlign w:val="bottom"/>
            <w:hideMark/>
          </w:tcPr>
          <w:p w:rsidR="00B45A03" w:rsidRPr="00B45A03" w:rsidRDefault="00B45A03" w:rsidP="00F44FE2">
            <w:pPr>
              <w:pStyle w:val="Tabletext"/>
              <w:ind w:left="-108"/>
            </w:pPr>
            <w:r w:rsidRPr="00B45A03">
              <w:t>Information technology</w:t>
            </w:r>
          </w:p>
        </w:tc>
        <w:tc>
          <w:tcPr>
            <w:tcW w:w="832"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3.9</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2.2</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1.2</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1.9</w:t>
            </w:r>
          </w:p>
        </w:tc>
        <w:tc>
          <w:tcPr>
            <w:tcW w:w="832"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1.0</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0.3</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0.6</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2.4</w:t>
            </w:r>
          </w:p>
        </w:tc>
      </w:tr>
      <w:tr w:rsidR="00B45A03" w:rsidRPr="00B45A03" w:rsidTr="00DB5E83">
        <w:trPr>
          <w:trHeight w:val="300"/>
        </w:trPr>
        <w:tc>
          <w:tcPr>
            <w:tcW w:w="1985" w:type="dxa"/>
            <w:tcBorders>
              <w:top w:val="nil"/>
              <w:left w:val="nil"/>
              <w:bottom w:val="nil"/>
              <w:right w:val="nil"/>
            </w:tcBorders>
            <w:shd w:val="clear" w:color="auto" w:fill="auto"/>
            <w:noWrap/>
            <w:vAlign w:val="bottom"/>
            <w:hideMark/>
          </w:tcPr>
          <w:p w:rsidR="00B45A03" w:rsidRPr="00B45A03" w:rsidRDefault="00B45A03" w:rsidP="00F44FE2">
            <w:pPr>
              <w:pStyle w:val="Tabletext"/>
              <w:ind w:left="-108"/>
            </w:pPr>
            <w:r w:rsidRPr="00B45A03">
              <w:t>Engineering and related technologies</w:t>
            </w:r>
          </w:p>
        </w:tc>
        <w:tc>
          <w:tcPr>
            <w:tcW w:w="832"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6.8</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14.4</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5.5</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4.6</w:t>
            </w:r>
          </w:p>
        </w:tc>
        <w:tc>
          <w:tcPr>
            <w:tcW w:w="832"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1.7</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0.5</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2.0</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5.3</w:t>
            </w:r>
          </w:p>
        </w:tc>
      </w:tr>
      <w:tr w:rsidR="00B45A03" w:rsidRPr="00B45A03" w:rsidTr="00DB5E83">
        <w:trPr>
          <w:trHeight w:val="300"/>
        </w:trPr>
        <w:tc>
          <w:tcPr>
            <w:tcW w:w="1985" w:type="dxa"/>
            <w:tcBorders>
              <w:top w:val="nil"/>
              <w:left w:val="nil"/>
              <w:bottom w:val="nil"/>
              <w:right w:val="nil"/>
            </w:tcBorders>
            <w:shd w:val="clear" w:color="auto" w:fill="auto"/>
            <w:noWrap/>
            <w:vAlign w:val="bottom"/>
            <w:hideMark/>
          </w:tcPr>
          <w:p w:rsidR="00B45A03" w:rsidRPr="00B45A03" w:rsidRDefault="00B45A03" w:rsidP="00F44FE2">
            <w:pPr>
              <w:pStyle w:val="Tabletext"/>
              <w:ind w:left="-108"/>
            </w:pPr>
            <w:r w:rsidRPr="00B45A03">
              <w:t>Architecture and building</w:t>
            </w:r>
          </w:p>
        </w:tc>
        <w:tc>
          <w:tcPr>
            <w:tcW w:w="832"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5.8</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7.0</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5.2</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1.0</w:t>
            </w:r>
          </w:p>
        </w:tc>
        <w:tc>
          <w:tcPr>
            <w:tcW w:w="832"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1.3</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1.7</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2.9</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4.8</w:t>
            </w:r>
          </w:p>
        </w:tc>
      </w:tr>
      <w:tr w:rsidR="00B45A03" w:rsidRPr="00B45A03" w:rsidTr="00DB5E83">
        <w:trPr>
          <w:trHeight w:val="300"/>
        </w:trPr>
        <w:tc>
          <w:tcPr>
            <w:tcW w:w="1985" w:type="dxa"/>
            <w:tcBorders>
              <w:top w:val="nil"/>
              <w:left w:val="nil"/>
              <w:bottom w:val="nil"/>
              <w:right w:val="nil"/>
            </w:tcBorders>
            <w:shd w:val="clear" w:color="auto" w:fill="auto"/>
            <w:noWrap/>
            <w:vAlign w:val="bottom"/>
            <w:hideMark/>
          </w:tcPr>
          <w:p w:rsidR="00B45A03" w:rsidRPr="00B45A03" w:rsidRDefault="00B45A03" w:rsidP="00F44FE2">
            <w:pPr>
              <w:pStyle w:val="Tabletext"/>
              <w:ind w:left="-108"/>
            </w:pPr>
            <w:r w:rsidRPr="00B45A03">
              <w:t>Agriculture, environmental and related studies</w:t>
            </w:r>
          </w:p>
        </w:tc>
        <w:tc>
          <w:tcPr>
            <w:tcW w:w="832"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12.0</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9.9</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5.4</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2.4</w:t>
            </w:r>
          </w:p>
        </w:tc>
        <w:tc>
          <w:tcPr>
            <w:tcW w:w="832"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2.1</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0.2</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4.9</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4.4</w:t>
            </w:r>
          </w:p>
        </w:tc>
      </w:tr>
      <w:tr w:rsidR="00B45A03" w:rsidRPr="00B45A03" w:rsidTr="00DB5E83">
        <w:trPr>
          <w:trHeight w:val="300"/>
        </w:trPr>
        <w:tc>
          <w:tcPr>
            <w:tcW w:w="1985" w:type="dxa"/>
            <w:tcBorders>
              <w:top w:val="nil"/>
              <w:left w:val="nil"/>
              <w:bottom w:val="nil"/>
              <w:right w:val="nil"/>
            </w:tcBorders>
            <w:shd w:val="clear" w:color="auto" w:fill="auto"/>
            <w:noWrap/>
            <w:vAlign w:val="bottom"/>
            <w:hideMark/>
          </w:tcPr>
          <w:p w:rsidR="00B45A03" w:rsidRPr="00B45A03" w:rsidRDefault="00B45A03" w:rsidP="00F44FE2">
            <w:pPr>
              <w:pStyle w:val="Tabletext"/>
              <w:ind w:left="-108"/>
            </w:pPr>
            <w:r w:rsidRPr="00B45A03">
              <w:t>Health</w:t>
            </w:r>
          </w:p>
        </w:tc>
        <w:tc>
          <w:tcPr>
            <w:tcW w:w="832"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7.1</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7.9</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5.4</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2.6</w:t>
            </w:r>
          </w:p>
        </w:tc>
        <w:tc>
          <w:tcPr>
            <w:tcW w:w="832"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1.9</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0.8</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2.2</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4.9</w:t>
            </w:r>
          </w:p>
        </w:tc>
      </w:tr>
      <w:tr w:rsidR="00B45A03" w:rsidRPr="00B45A03" w:rsidTr="00DB5E83">
        <w:trPr>
          <w:trHeight w:val="300"/>
        </w:trPr>
        <w:tc>
          <w:tcPr>
            <w:tcW w:w="1985" w:type="dxa"/>
            <w:tcBorders>
              <w:top w:val="nil"/>
              <w:left w:val="nil"/>
              <w:bottom w:val="nil"/>
              <w:right w:val="nil"/>
            </w:tcBorders>
            <w:shd w:val="clear" w:color="auto" w:fill="auto"/>
            <w:noWrap/>
            <w:vAlign w:val="bottom"/>
            <w:hideMark/>
          </w:tcPr>
          <w:p w:rsidR="00B45A03" w:rsidRPr="00B45A03" w:rsidRDefault="00B45A03" w:rsidP="00F44FE2">
            <w:pPr>
              <w:pStyle w:val="Tabletext"/>
              <w:ind w:left="-108"/>
            </w:pPr>
            <w:r w:rsidRPr="00B45A03">
              <w:t>Education</w:t>
            </w:r>
          </w:p>
        </w:tc>
        <w:tc>
          <w:tcPr>
            <w:tcW w:w="832"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9.7</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11.5</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3.5</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3.5</w:t>
            </w:r>
          </w:p>
        </w:tc>
        <w:tc>
          <w:tcPr>
            <w:tcW w:w="832"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0.0</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0.7</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2.8</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9.5</w:t>
            </w:r>
          </w:p>
        </w:tc>
      </w:tr>
      <w:tr w:rsidR="00B45A03" w:rsidRPr="00B45A03" w:rsidTr="00DB5E83">
        <w:trPr>
          <w:trHeight w:val="300"/>
        </w:trPr>
        <w:tc>
          <w:tcPr>
            <w:tcW w:w="1985" w:type="dxa"/>
            <w:tcBorders>
              <w:top w:val="nil"/>
              <w:left w:val="nil"/>
              <w:bottom w:val="nil"/>
              <w:right w:val="nil"/>
            </w:tcBorders>
            <w:shd w:val="clear" w:color="auto" w:fill="auto"/>
            <w:noWrap/>
            <w:vAlign w:val="bottom"/>
            <w:hideMark/>
          </w:tcPr>
          <w:p w:rsidR="00B45A03" w:rsidRPr="00B45A03" w:rsidRDefault="00B45A03" w:rsidP="00F44FE2">
            <w:pPr>
              <w:pStyle w:val="Tabletext"/>
              <w:ind w:left="-108"/>
            </w:pPr>
            <w:r w:rsidRPr="00B45A03">
              <w:t>Management and commerce</w:t>
            </w:r>
          </w:p>
        </w:tc>
        <w:tc>
          <w:tcPr>
            <w:tcW w:w="832"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8.8</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8.1</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4.8</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2.5</w:t>
            </w:r>
          </w:p>
        </w:tc>
        <w:tc>
          <w:tcPr>
            <w:tcW w:w="832"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1.1</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1.1</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2.1</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5.7</w:t>
            </w:r>
          </w:p>
        </w:tc>
      </w:tr>
      <w:tr w:rsidR="00B45A03" w:rsidRPr="00B45A03" w:rsidTr="00DB5E83">
        <w:trPr>
          <w:trHeight w:val="300"/>
        </w:trPr>
        <w:tc>
          <w:tcPr>
            <w:tcW w:w="1985" w:type="dxa"/>
            <w:tcBorders>
              <w:top w:val="nil"/>
              <w:left w:val="nil"/>
              <w:bottom w:val="nil"/>
              <w:right w:val="nil"/>
            </w:tcBorders>
            <w:shd w:val="clear" w:color="auto" w:fill="auto"/>
            <w:noWrap/>
            <w:vAlign w:val="bottom"/>
            <w:hideMark/>
          </w:tcPr>
          <w:p w:rsidR="00B45A03" w:rsidRPr="00B45A03" w:rsidRDefault="00B45A03" w:rsidP="00F44FE2">
            <w:pPr>
              <w:pStyle w:val="Tabletext"/>
              <w:ind w:left="-108"/>
            </w:pPr>
            <w:r w:rsidRPr="00B45A03">
              <w:t>Society and culture</w:t>
            </w:r>
          </w:p>
        </w:tc>
        <w:tc>
          <w:tcPr>
            <w:tcW w:w="832"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9.6</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8.6</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3.5</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1.2</w:t>
            </w:r>
          </w:p>
        </w:tc>
        <w:tc>
          <w:tcPr>
            <w:tcW w:w="832"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0.2</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0.3</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3.0</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5.0</w:t>
            </w:r>
          </w:p>
        </w:tc>
      </w:tr>
      <w:tr w:rsidR="00B45A03" w:rsidRPr="00B45A03" w:rsidTr="00DB5E83">
        <w:trPr>
          <w:trHeight w:val="300"/>
        </w:trPr>
        <w:tc>
          <w:tcPr>
            <w:tcW w:w="1985" w:type="dxa"/>
            <w:tcBorders>
              <w:top w:val="nil"/>
              <w:left w:val="nil"/>
              <w:bottom w:val="nil"/>
              <w:right w:val="nil"/>
            </w:tcBorders>
            <w:shd w:val="clear" w:color="auto" w:fill="auto"/>
            <w:noWrap/>
            <w:vAlign w:val="bottom"/>
            <w:hideMark/>
          </w:tcPr>
          <w:p w:rsidR="00B45A03" w:rsidRPr="00B45A03" w:rsidRDefault="00B45A03" w:rsidP="00F44FE2">
            <w:pPr>
              <w:pStyle w:val="Tabletext"/>
              <w:ind w:left="-108"/>
            </w:pPr>
            <w:r w:rsidRPr="00B45A03">
              <w:t>Creative arts</w:t>
            </w:r>
          </w:p>
        </w:tc>
        <w:tc>
          <w:tcPr>
            <w:tcW w:w="832"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5.5</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2.5</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2.4</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2.0</w:t>
            </w:r>
          </w:p>
        </w:tc>
        <w:tc>
          <w:tcPr>
            <w:tcW w:w="832"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1.0</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0.6</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0.9</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3.1</w:t>
            </w:r>
          </w:p>
        </w:tc>
      </w:tr>
      <w:tr w:rsidR="00B45A03" w:rsidRPr="00B45A03" w:rsidTr="00DB5E83">
        <w:trPr>
          <w:trHeight w:val="300"/>
        </w:trPr>
        <w:tc>
          <w:tcPr>
            <w:tcW w:w="1985" w:type="dxa"/>
            <w:tcBorders>
              <w:top w:val="nil"/>
              <w:left w:val="nil"/>
              <w:bottom w:val="nil"/>
              <w:right w:val="nil"/>
            </w:tcBorders>
            <w:shd w:val="clear" w:color="auto" w:fill="auto"/>
            <w:noWrap/>
            <w:vAlign w:val="bottom"/>
            <w:hideMark/>
          </w:tcPr>
          <w:p w:rsidR="00B45A03" w:rsidRPr="00B45A03" w:rsidRDefault="00B45A03" w:rsidP="00F44FE2">
            <w:pPr>
              <w:pStyle w:val="Tabletext"/>
              <w:ind w:left="-108"/>
            </w:pPr>
            <w:r w:rsidRPr="00B45A03">
              <w:t>Food, hospitality and personal services</w:t>
            </w:r>
          </w:p>
        </w:tc>
        <w:tc>
          <w:tcPr>
            <w:tcW w:w="832"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5.1</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7.8</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3.5</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0.7</w:t>
            </w:r>
          </w:p>
        </w:tc>
        <w:tc>
          <w:tcPr>
            <w:tcW w:w="832"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0.5</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5.0</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0.8</w:t>
            </w:r>
          </w:p>
        </w:tc>
        <w:tc>
          <w:tcPr>
            <w:tcW w:w="833" w:type="dxa"/>
            <w:tcBorders>
              <w:top w:val="nil"/>
              <w:left w:val="nil"/>
              <w:bottom w:val="nil"/>
              <w:right w:val="nil"/>
            </w:tcBorders>
            <w:shd w:val="clear" w:color="auto" w:fill="auto"/>
            <w:noWrap/>
            <w:vAlign w:val="bottom"/>
            <w:hideMark/>
          </w:tcPr>
          <w:p w:rsidR="00B45A03" w:rsidRPr="00B45A03" w:rsidRDefault="00B45A03" w:rsidP="00DB5E83">
            <w:pPr>
              <w:pStyle w:val="Tabletext"/>
              <w:jc w:val="right"/>
            </w:pPr>
            <w:r w:rsidRPr="00B45A03">
              <w:t>3.4</w:t>
            </w:r>
          </w:p>
        </w:tc>
      </w:tr>
      <w:tr w:rsidR="00B45A03" w:rsidRPr="00B45A03" w:rsidTr="00DB5E83">
        <w:trPr>
          <w:trHeight w:val="300"/>
        </w:trPr>
        <w:tc>
          <w:tcPr>
            <w:tcW w:w="1985" w:type="dxa"/>
            <w:tcBorders>
              <w:top w:val="nil"/>
              <w:left w:val="nil"/>
              <w:bottom w:val="single" w:sz="6" w:space="0" w:color="auto"/>
              <w:right w:val="nil"/>
            </w:tcBorders>
            <w:shd w:val="clear" w:color="auto" w:fill="auto"/>
            <w:noWrap/>
            <w:vAlign w:val="bottom"/>
            <w:hideMark/>
          </w:tcPr>
          <w:p w:rsidR="00B45A03" w:rsidRPr="00B45A03" w:rsidRDefault="00B45A03" w:rsidP="00F44FE2">
            <w:pPr>
              <w:pStyle w:val="Tabletext"/>
              <w:ind w:left="-108"/>
            </w:pPr>
            <w:r w:rsidRPr="00B45A03">
              <w:t>Mixed field programmes</w:t>
            </w:r>
          </w:p>
        </w:tc>
        <w:tc>
          <w:tcPr>
            <w:tcW w:w="832" w:type="dxa"/>
            <w:tcBorders>
              <w:top w:val="nil"/>
              <w:left w:val="nil"/>
              <w:bottom w:val="single" w:sz="6" w:space="0" w:color="auto"/>
              <w:right w:val="nil"/>
            </w:tcBorders>
            <w:shd w:val="clear" w:color="auto" w:fill="auto"/>
            <w:noWrap/>
            <w:vAlign w:val="bottom"/>
            <w:hideMark/>
          </w:tcPr>
          <w:p w:rsidR="00B45A03" w:rsidRPr="00B45A03" w:rsidRDefault="00B45A03" w:rsidP="00DB5E83">
            <w:pPr>
              <w:pStyle w:val="Tabletext"/>
              <w:jc w:val="right"/>
            </w:pPr>
            <w:r w:rsidRPr="00B45A03">
              <w:t>10.9</w:t>
            </w:r>
          </w:p>
        </w:tc>
        <w:tc>
          <w:tcPr>
            <w:tcW w:w="833" w:type="dxa"/>
            <w:tcBorders>
              <w:top w:val="nil"/>
              <w:left w:val="nil"/>
              <w:bottom w:val="single" w:sz="6" w:space="0" w:color="auto"/>
              <w:right w:val="nil"/>
            </w:tcBorders>
            <w:shd w:val="clear" w:color="auto" w:fill="auto"/>
            <w:noWrap/>
            <w:vAlign w:val="bottom"/>
            <w:hideMark/>
          </w:tcPr>
          <w:p w:rsidR="00B45A03" w:rsidRPr="00B45A03" w:rsidRDefault="00B45A03" w:rsidP="00DB5E83">
            <w:pPr>
              <w:pStyle w:val="Tabletext"/>
              <w:jc w:val="right"/>
            </w:pPr>
            <w:r w:rsidRPr="00B45A03">
              <w:t>9.5</w:t>
            </w:r>
          </w:p>
        </w:tc>
        <w:tc>
          <w:tcPr>
            <w:tcW w:w="833" w:type="dxa"/>
            <w:tcBorders>
              <w:top w:val="nil"/>
              <w:left w:val="nil"/>
              <w:bottom w:val="single" w:sz="6" w:space="0" w:color="auto"/>
              <w:right w:val="nil"/>
            </w:tcBorders>
            <w:shd w:val="clear" w:color="auto" w:fill="auto"/>
            <w:noWrap/>
            <w:vAlign w:val="bottom"/>
            <w:hideMark/>
          </w:tcPr>
          <w:p w:rsidR="00B45A03" w:rsidRPr="00B45A03" w:rsidRDefault="00B45A03" w:rsidP="00DB5E83">
            <w:pPr>
              <w:pStyle w:val="Tabletext"/>
              <w:jc w:val="right"/>
            </w:pPr>
            <w:r w:rsidRPr="00B45A03">
              <w:t>5.7</w:t>
            </w:r>
          </w:p>
        </w:tc>
        <w:tc>
          <w:tcPr>
            <w:tcW w:w="833" w:type="dxa"/>
            <w:tcBorders>
              <w:top w:val="nil"/>
              <w:left w:val="nil"/>
              <w:bottom w:val="single" w:sz="6" w:space="0" w:color="auto"/>
              <w:right w:val="nil"/>
            </w:tcBorders>
            <w:shd w:val="clear" w:color="auto" w:fill="auto"/>
            <w:noWrap/>
            <w:vAlign w:val="bottom"/>
            <w:hideMark/>
          </w:tcPr>
          <w:p w:rsidR="00B45A03" w:rsidRPr="00B45A03" w:rsidRDefault="00B45A03" w:rsidP="00DB5E83">
            <w:pPr>
              <w:pStyle w:val="Tabletext"/>
              <w:jc w:val="right"/>
            </w:pPr>
            <w:r w:rsidRPr="00B45A03">
              <w:t>2.8</w:t>
            </w:r>
          </w:p>
        </w:tc>
        <w:tc>
          <w:tcPr>
            <w:tcW w:w="832" w:type="dxa"/>
            <w:tcBorders>
              <w:top w:val="nil"/>
              <w:left w:val="nil"/>
              <w:bottom w:val="single" w:sz="6" w:space="0" w:color="auto"/>
              <w:right w:val="nil"/>
            </w:tcBorders>
            <w:shd w:val="clear" w:color="auto" w:fill="auto"/>
            <w:noWrap/>
            <w:vAlign w:val="bottom"/>
            <w:hideMark/>
          </w:tcPr>
          <w:p w:rsidR="00B45A03" w:rsidRPr="00B45A03" w:rsidRDefault="00B45A03" w:rsidP="00DB5E83">
            <w:pPr>
              <w:pStyle w:val="Tabletext"/>
              <w:jc w:val="right"/>
            </w:pPr>
            <w:r w:rsidRPr="00B45A03">
              <w:t>0.7</w:t>
            </w:r>
          </w:p>
        </w:tc>
        <w:tc>
          <w:tcPr>
            <w:tcW w:w="833" w:type="dxa"/>
            <w:tcBorders>
              <w:top w:val="nil"/>
              <w:left w:val="nil"/>
              <w:bottom w:val="single" w:sz="6" w:space="0" w:color="auto"/>
              <w:right w:val="nil"/>
            </w:tcBorders>
            <w:shd w:val="clear" w:color="auto" w:fill="auto"/>
            <w:noWrap/>
            <w:vAlign w:val="bottom"/>
            <w:hideMark/>
          </w:tcPr>
          <w:p w:rsidR="00B45A03" w:rsidRPr="00B45A03" w:rsidRDefault="00B45A03" w:rsidP="00DB5E83">
            <w:pPr>
              <w:pStyle w:val="Tabletext"/>
              <w:jc w:val="right"/>
            </w:pPr>
            <w:r w:rsidRPr="00B45A03">
              <w:t>0.4</w:t>
            </w:r>
          </w:p>
        </w:tc>
        <w:tc>
          <w:tcPr>
            <w:tcW w:w="833" w:type="dxa"/>
            <w:tcBorders>
              <w:top w:val="nil"/>
              <w:left w:val="nil"/>
              <w:bottom w:val="single" w:sz="6" w:space="0" w:color="auto"/>
              <w:right w:val="nil"/>
            </w:tcBorders>
            <w:shd w:val="clear" w:color="auto" w:fill="auto"/>
            <w:noWrap/>
            <w:vAlign w:val="bottom"/>
            <w:hideMark/>
          </w:tcPr>
          <w:p w:rsidR="00B45A03" w:rsidRPr="00B45A03" w:rsidRDefault="00B45A03" w:rsidP="00DB5E83">
            <w:pPr>
              <w:pStyle w:val="Tabletext"/>
              <w:jc w:val="right"/>
            </w:pPr>
            <w:r w:rsidRPr="00B45A03">
              <w:t>2.7</w:t>
            </w:r>
          </w:p>
        </w:tc>
        <w:tc>
          <w:tcPr>
            <w:tcW w:w="833" w:type="dxa"/>
            <w:tcBorders>
              <w:top w:val="nil"/>
              <w:left w:val="nil"/>
              <w:bottom w:val="single" w:sz="6" w:space="0" w:color="auto"/>
              <w:right w:val="nil"/>
            </w:tcBorders>
            <w:shd w:val="clear" w:color="auto" w:fill="auto"/>
            <w:noWrap/>
            <w:vAlign w:val="bottom"/>
            <w:hideMark/>
          </w:tcPr>
          <w:p w:rsidR="00B45A03" w:rsidRPr="00B45A03" w:rsidRDefault="00B45A03" w:rsidP="00DB5E83">
            <w:pPr>
              <w:pStyle w:val="Tabletext"/>
              <w:jc w:val="right"/>
            </w:pPr>
            <w:r w:rsidRPr="00B45A03">
              <w:t>4.1</w:t>
            </w:r>
          </w:p>
        </w:tc>
      </w:tr>
      <w:tr w:rsidR="00B45A03" w:rsidRPr="00EE63F3" w:rsidTr="00EE63F3">
        <w:trPr>
          <w:trHeight w:val="300"/>
        </w:trPr>
        <w:tc>
          <w:tcPr>
            <w:tcW w:w="1985" w:type="dxa"/>
            <w:tcBorders>
              <w:top w:val="single" w:sz="6" w:space="0" w:color="auto"/>
              <w:left w:val="nil"/>
              <w:bottom w:val="single" w:sz="4" w:space="0" w:color="auto"/>
              <w:right w:val="nil"/>
            </w:tcBorders>
            <w:shd w:val="clear" w:color="auto" w:fill="auto"/>
            <w:noWrap/>
            <w:vAlign w:val="center"/>
            <w:hideMark/>
          </w:tcPr>
          <w:p w:rsidR="00B45A03" w:rsidRPr="00EE63F3" w:rsidRDefault="00B45A03" w:rsidP="00EE63F3">
            <w:pPr>
              <w:pStyle w:val="Tabletext"/>
              <w:ind w:left="-108"/>
              <w:rPr>
                <w:b/>
              </w:rPr>
            </w:pPr>
            <w:r w:rsidRPr="00EE63F3">
              <w:rPr>
                <w:b/>
              </w:rPr>
              <w:t>Total</w:t>
            </w:r>
          </w:p>
        </w:tc>
        <w:tc>
          <w:tcPr>
            <w:tcW w:w="832" w:type="dxa"/>
            <w:tcBorders>
              <w:top w:val="single" w:sz="6" w:space="0" w:color="auto"/>
              <w:left w:val="nil"/>
              <w:bottom w:val="single" w:sz="4" w:space="0" w:color="auto"/>
              <w:right w:val="nil"/>
            </w:tcBorders>
            <w:shd w:val="clear" w:color="auto" w:fill="auto"/>
            <w:noWrap/>
            <w:vAlign w:val="center"/>
            <w:hideMark/>
          </w:tcPr>
          <w:p w:rsidR="00B45A03" w:rsidRPr="00EE63F3" w:rsidRDefault="00B45A03" w:rsidP="00706B76">
            <w:pPr>
              <w:pStyle w:val="Tabletext"/>
              <w:jc w:val="right"/>
              <w:rPr>
                <w:b/>
              </w:rPr>
            </w:pPr>
            <w:r w:rsidRPr="00EE63F3">
              <w:rPr>
                <w:b/>
              </w:rPr>
              <w:t>8.0</w:t>
            </w:r>
          </w:p>
        </w:tc>
        <w:tc>
          <w:tcPr>
            <w:tcW w:w="833" w:type="dxa"/>
            <w:tcBorders>
              <w:top w:val="single" w:sz="6" w:space="0" w:color="auto"/>
              <w:left w:val="nil"/>
              <w:bottom w:val="single" w:sz="4" w:space="0" w:color="auto"/>
              <w:right w:val="nil"/>
            </w:tcBorders>
            <w:shd w:val="clear" w:color="auto" w:fill="auto"/>
            <w:noWrap/>
            <w:vAlign w:val="center"/>
            <w:hideMark/>
          </w:tcPr>
          <w:p w:rsidR="00B45A03" w:rsidRPr="00EE63F3" w:rsidRDefault="00B45A03" w:rsidP="00706B76">
            <w:pPr>
              <w:pStyle w:val="Tabletext"/>
              <w:jc w:val="right"/>
              <w:rPr>
                <w:b/>
              </w:rPr>
            </w:pPr>
            <w:r w:rsidRPr="00EE63F3">
              <w:rPr>
                <w:b/>
              </w:rPr>
              <w:t>8.4</w:t>
            </w:r>
          </w:p>
        </w:tc>
        <w:tc>
          <w:tcPr>
            <w:tcW w:w="833" w:type="dxa"/>
            <w:tcBorders>
              <w:top w:val="single" w:sz="6" w:space="0" w:color="auto"/>
              <w:left w:val="nil"/>
              <w:bottom w:val="single" w:sz="4" w:space="0" w:color="auto"/>
              <w:right w:val="nil"/>
            </w:tcBorders>
            <w:shd w:val="clear" w:color="auto" w:fill="auto"/>
            <w:noWrap/>
            <w:vAlign w:val="center"/>
            <w:hideMark/>
          </w:tcPr>
          <w:p w:rsidR="00B45A03" w:rsidRPr="00EE63F3" w:rsidRDefault="00B45A03" w:rsidP="00706B76">
            <w:pPr>
              <w:pStyle w:val="Tabletext"/>
              <w:jc w:val="right"/>
              <w:rPr>
                <w:b/>
              </w:rPr>
            </w:pPr>
            <w:r w:rsidRPr="00EE63F3">
              <w:rPr>
                <w:b/>
              </w:rPr>
              <w:t>4.9</w:t>
            </w:r>
          </w:p>
        </w:tc>
        <w:tc>
          <w:tcPr>
            <w:tcW w:w="833" w:type="dxa"/>
            <w:tcBorders>
              <w:top w:val="single" w:sz="6" w:space="0" w:color="auto"/>
              <w:left w:val="nil"/>
              <w:bottom w:val="single" w:sz="4" w:space="0" w:color="auto"/>
              <w:right w:val="nil"/>
            </w:tcBorders>
            <w:shd w:val="clear" w:color="auto" w:fill="auto"/>
            <w:noWrap/>
            <w:vAlign w:val="center"/>
            <w:hideMark/>
          </w:tcPr>
          <w:p w:rsidR="00B45A03" w:rsidRPr="00EE63F3" w:rsidRDefault="00B45A03" w:rsidP="00706B76">
            <w:pPr>
              <w:pStyle w:val="Tabletext"/>
              <w:jc w:val="right"/>
              <w:rPr>
                <w:b/>
              </w:rPr>
            </w:pPr>
            <w:r w:rsidRPr="00EE63F3">
              <w:rPr>
                <w:b/>
              </w:rPr>
              <w:t>2.6</w:t>
            </w:r>
          </w:p>
        </w:tc>
        <w:tc>
          <w:tcPr>
            <w:tcW w:w="832" w:type="dxa"/>
            <w:tcBorders>
              <w:top w:val="single" w:sz="6" w:space="0" w:color="auto"/>
              <w:left w:val="nil"/>
              <w:bottom w:val="single" w:sz="4" w:space="0" w:color="auto"/>
              <w:right w:val="nil"/>
            </w:tcBorders>
            <w:shd w:val="clear" w:color="auto" w:fill="auto"/>
            <w:noWrap/>
            <w:vAlign w:val="center"/>
            <w:hideMark/>
          </w:tcPr>
          <w:p w:rsidR="00B45A03" w:rsidRPr="00EE63F3" w:rsidRDefault="00B45A03" w:rsidP="00706B76">
            <w:pPr>
              <w:pStyle w:val="Tabletext"/>
              <w:jc w:val="right"/>
              <w:rPr>
                <w:b/>
              </w:rPr>
            </w:pPr>
            <w:r w:rsidRPr="00EE63F3">
              <w:rPr>
                <w:b/>
              </w:rPr>
              <w:t>0.9</w:t>
            </w:r>
          </w:p>
        </w:tc>
        <w:tc>
          <w:tcPr>
            <w:tcW w:w="833" w:type="dxa"/>
            <w:tcBorders>
              <w:top w:val="single" w:sz="6" w:space="0" w:color="auto"/>
              <w:left w:val="nil"/>
              <w:bottom w:val="single" w:sz="4" w:space="0" w:color="auto"/>
              <w:right w:val="nil"/>
            </w:tcBorders>
            <w:shd w:val="clear" w:color="auto" w:fill="auto"/>
            <w:noWrap/>
            <w:vAlign w:val="center"/>
            <w:hideMark/>
          </w:tcPr>
          <w:p w:rsidR="00B45A03" w:rsidRPr="00EE63F3" w:rsidRDefault="00B45A03" w:rsidP="00706B76">
            <w:pPr>
              <w:pStyle w:val="Tabletext"/>
              <w:jc w:val="right"/>
              <w:rPr>
                <w:b/>
              </w:rPr>
            </w:pPr>
            <w:r w:rsidRPr="00EE63F3">
              <w:rPr>
                <w:b/>
              </w:rPr>
              <w:t>0.8</w:t>
            </w:r>
          </w:p>
        </w:tc>
        <w:tc>
          <w:tcPr>
            <w:tcW w:w="833" w:type="dxa"/>
            <w:tcBorders>
              <w:top w:val="single" w:sz="6" w:space="0" w:color="auto"/>
              <w:left w:val="nil"/>
              <w:bottom w:val="single" w:sz="4" w:space="0" w:color="auto"/>
              <w:right w:val="nil"/>
            </w:tcBorders>
            <w:shd w:val="clear" w:color="auto" w:fill="auto"/>
            <w:noWrap/>
            <w:vAlign w:val="center"/>
            <w:hideMark/>
          </w:tcPr>
          <w:p w:rsidR="00B45A03" w:rsidRPr="00EE63F3" w:rsidRDefault="00B45A03" w:rsidP="00706B76">
            <w:pPr>
              <w:pStyle w:val="Tabletext"/>
              <w:jc w:val="right"/>
              <w:rPr>
                <w:b/>
              </w:rPr>
            </w:pPr>
            <w:r w:rsidRPr="00EE63F3">
              <w:rPr>
                <w:b/>
              </w:rPr>
              <w:t>2.3</w:t>
            </w:r>
          </w:p>
        </w:tc>
        <w:tc>
          <w:tcPr>
            <w:tcW w:w="833" w:type="dxa"/>
            <w:tcBorders>
              <w:top w:val="single" w:sz="6" w:space="0" w:color="auto"/>
              <w:left w:val="nil"/>
              <w:bottom w:val="single" w:sz="4" w:space="0" w:color="auto"/>
              <w:right w:val="nil"/>
            </w:tcBorders>
            <w:shd w:val="clear" w:color="auto" w:fill="auto"/>
            <w:noWrap/>
            <w:vAlign w:val="center"/>
            <w:hideMark/>
          </w:tcPr>
          <w:p w:rsidR="00B45A03" w:rsidRPr="00EE63F3" w:rsidRDefault="00B45A03" w:rsidP="00706B76">
            <w:pPr>
              <w:pStyle w:val="Tabletext"/>
              <w:jc w:val="right"/>
              <w:rPr>
                <w:b/>
              </w:rPr>
            </w:pPr>
            <w:r w:rsidRPr="00EE63F3">
              <w:rPr>
                <w:b/>
              </w:rPr>
              <w:t>4.9</w:t>
            </w:r>
          </w:p>
        </w:tc>
      </w:tr>
    </w:tbl>
    <w:p w:rsidR="00B45A03" w:rsidRDefault="00B45A03" w:rsidP="00B45A03">
      <w:pPr>
        <w:pStyle w:val="Source"/>
      </w:pPr>
      <w:r>
        <w:t>Source: NCVER</w:t>
      </w:r>
      <w:r w:rsidR="000D743E">
        <w:t>’</w:t>
      </w:r>
      <w:r>
        <w:t xml:space="preserve">s </w:t>
      </w:r>
      <w:r w:rsidR="00D91620">
        <w:t xml:space="preserve">National </w:t>
      </w:r>
      <w:r>
        <w:t xml:space="preserve">VET </w:t>
      </w:r>
      <w:r w:rsidR="00D91620">
        <w:t>Provider Collection (</w:t>
      </w:r>
      <w:r>
        <w:t>2009</w:t>
      </w:r>
      <w:r w:rsidR="00D91620">
        <w:t>).</w:t>
      </w:r>
    </w:p>
    <w:p w:rsidR="003B6FDF" w:rsidRDefault="003B6FDF">
      <w:pPr>
        <w:pStyle w:val="References"/>
      </w:pPr>
    </w:p>
    <w:sectPr w:rsidR="003B6FDF" w:rsidSect="009904BC">
      <w:footerReference w:type="even" r:id="rId16"/>
      <w:footerReference w:type="default" r:id="rId17"/>
      <w:pgSz w:w="11899" w:h="16838" w:code="9"/>
      <w:pgMar w:top="1440" w:right="1797" w:bottom="1440" w:left="179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1DE6" w:rsidRDefault="002C1DE6">
      <w:r>
        <w:separator/>
      </w:r>
    </w:p>
  </w:endnote>
  <w:endnote w:type="continuationSeparator" w:id="0">
    <w:p w:rsidR="002C1DE6" w:rsidRDefault="002C1DE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embedRegular r:id="rId1" w:fontKey="{69A56ED4-74E1-4FE8-A873-E2159231A641}"/>
    <w:embedBold r:id="rId2" w:fontKey="{9D30D607-8C1C-49BD-A32C-6AAC59B6A1AF}"/>
    <w:embedItalic r:id="rId3" w:fontKey="{B3D57CDF-5794-4EF6-A832-B0934B6526AA}"/>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embedRegular r:id="rId4" w:fontKey="{2AAB7F7A-E29D-4389-8AB4-C73108188AD2}"/>
  </w:font>
  <w:font w:name="Corbel">
    <w:panose1 w:val="020B0503020204020204"/>
    <w:charset w:val="00"/>
    <w:family w:val="swiss"/>
    <w:pitch w:val="variable"/>
    <w:sig w:usb0="A00002EF" w:usb1="4000204B" w:usb2="00000000" w:usb3="00000000" w:csb0="0000009F" w:csb1="00000000"/>
    <w:embedRegular r:id="rId5" w:fontKey="{64DB7EDC-C5BA-445C-9683-9FB3C5816BA8}"/>
  </w:font>
  <w:font w:name="Avant Garde">
    <w:altName w:val="Century Gothic"/>
    <w:charset w:val="00"/>
    <w:family w:val="auto"/>
    <w:pitch w:val="variable"/>
    <w:sig w:usb0="03000000" w:usb1="00000000" w:usb2="00000000" w:usb3="00000000" w:csb0="00000001" w:csb1="00000000"/>
  </w:font>
  <w:font w:name="Calibri">
    <w:panose1 w:val="020F0502020204030204"/>
    <w:charset w:val="00"/>
    <w:family w:val="swiss"/>
    <w:pitch w:val="variable"/>
    <w:sig w:usb0="A00002EF" w:usb1="4000207B" w:usb2="00000000" w:usb3="00000000" w:csb0="0000009F" w:csb1="00000000"/>
    <w:embedRegular r:id="rId6" w:fontKey="{8A52C1CE-C656-49E1-99D2-08FBAE257C59}"/>
  </w:font>
  <w:font w:name="BookAntiqu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7" w:fontKey="{01B23073-CEF2-4566-881B-607AE434907F}"/>
  </w:font>
  <w:font w:name="Cambria">
    <w:panose1 w:val="02040503050406030204"/>
    <w:charset w:val="00"/>
    <w:family w:val="roman"/>
    <w:pitch w:val="variable"/>
    <w:sig w:usb0="A00002EF" w:usb1="4000004B" w:usb2="00000000" w:usb3="00000000" w:csb0="0000009F" w:csb1="00000000"/>
    <w:embedRegular r:id="rId8" w:fontKey="{F8495730-03A0-43F9-B9E6-74EE36BDA0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DE6" w:rsidRDefault="002C1DE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DE6" w:rsidRPr="0057041C" w:rsidRDefault="002C1DE6" w:rsidP="0057041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DE6" w:rsidRDefault="003A0FAA" w:rsidP="00485686">
    <w:pPr>
      <w:pStyle w:val="Footer"/>
      <w:pBdr>
        <w:top w:val="single" w:sz="4" w:space="1" w:color="auto"/>
      </w:pBdr>
      <w:tabs>
        <w:tab w:val="clear" w:pos="4153"/>
        <w:tab w:val="center" w:pos="3969"/>
      </w:tabs>
    </w:pPr>
    <w:r>
      <w:rPr>
        <w:rStyle w:val="PageNumber"/>
      </w:rPr>
      <w:fldChar w:fldCharType="begin"/>
    </w:r>
    <w:r w:rsidR="002C1DE6">
      <w:rPr>
        <w:rStyle w:val="PageNumber"/>
      </w:rPr>
      <w:instrText xml:space="preserve"> PAGE </w:instrText>
    </w:r>
    <w:r>
      <w:rPr>
        <w:rStyle w:val="PageNumber"/>
      </w:rPr>
      <w:fldChar w:fldCharType="separate"/>
    </w:r>
    <w:r w:rsidR="001E7C47">
      <w:rPr>
        <w:rStyle w:val="PageNumber"/>
        <w:noProof/>
      </w:rPr>
      <w:t>6</w:t>
    </w:r>
    <w:r>
      <w:rPr>
        <w:rStyle w:val="PageNumber"/>
      </w:rPr>
      <w:fldChar w:fldCharType="end"/>
    </w:r>
    <w:r w:rsidR="002C1DE6">
      <w:rPr>
        <w:rStyle w:val="PageNumber"/>
      </w:rPr>
      <w:tab/>
    </w:r>
    <w:r w:rsidR="002C1DE6">
      <w:rPr>
        <w:rStyle w:val="PageNumber"/>
      </w:rPr>
      <w:tab/>
      <w:t>Pathways: developing the skills of Australia’s workforce</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DE6" w:rsidRDefault="002C1DE6" w:rsidP="0057041C">
    <w:pPr>
      <w:pStyle w:val="Footer"/>
    </w:pPr>
  </w:p>
  <w:p w:rsidR="002C1DE6" w:rsidRPr="0057041C" w:rsidRDefault="002C1DE6" w:rsidP="0057041C">
    <w:pPr>
      <w:pStyle w:val="Footer"/>
      <w:pBdr>
        <w:top w:val="single" w:sz="4" w:space="1" w:color="auto"/>
      </w:pBdr>
    </w:pPr>
    <w:r>
      <w:t>NCVER</w:t>
    </w:r>
    <w:r>
      <w:tab/>
    </w:r>
    <w:r>
      <w:tab/>
    </w:r>
    <w:r w:rsidR="003A0FAA">
      <w:rPr>
        <w:rStyle w:val="PageNumber"/>
      </w:rPr>
      <w:fldChar w:fldCharType="begin"/>
    </w:r>
    <w:r>
      <w:rPr>
        <w:rStyle w:val="PageNumber"/>
      </w:rPr>
      <w:instrText xml:space="preserve"> PAGE </w:instrText>
    </w:r>
    <w:r w:rsidR="003A0FAA">
      <w:rPr>
        <w:rStyle w:val="PageNumber"/>
      </w:rPr>
      <w:fldChar w:fldCharType="separate"/>
    </w:r>
    <w:r w:rsidR="001E7C47">
      <w:rPr>
        <w:rStyle w:val="PageNumber"/>
        <w:noProof/>
      </w:rPr>
      <w:t>7</w:t>
    </w:r>
    <w:r w:rsidR="003A0FAA">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1DE6" w:rsidRDefault="002C1DE6">
      <w:r>
        <w:separator/>
      </w:r>
    </w:p>
  </w:footnote>
  <w:footnote w:type="continuationSeparator" w:id="0">
    <w:p w:rsidR="002C1DE6" w:rsidRDefault="002C1DE6">
      <w:r>
        <w:continuationSeparator/>
      </w:r>
    </w:p>
  </w:footnote>
  <w:footnote w:id="1">
    <w:p w:rsidR="002C1DE6" w:rsidRDefault="002C1DE6" w:rsidP="0034591D">
      <w:pPr>
        <w:pStyle w:val="FootnoteText"/>
        <w:spacing w:before="0"/>
      </w:pPr>
      <w:r>
        <w:rPr>
          <w:rStyle w:val="FootnoteReference"/>
        </w:rPr>
        <w:footnoteRef/>
      </w:r>
      <w:r>
        <w:t xml:space="preserve"> A possible drawback to block credit is that it does not necessarily cover off gaps in knowledge, that is, a student could get credit for a subject they have little knowledge of.</w:t>
      </w:r>
    </w:p>
  </w:footnote>
  <w:footnote w:id="2">
    <w:p w:rsidR="002C1DE6" w:rsidRDefault="002C1DE6" w:rsidP="001579CA">
      <w:pPr>
        <w:pStyle w:val="FootnoteText"/>
        <w:spacing w:before="120"/>
      </w:pPr>
      <w:r>
        <w:rPr>
          <w:rStyle w:val="FootnoteReference"/>
        </w:rPr>
        <w:footnoteRef/>
      </w:r>
      <w:r>
        <w:t xml:space="preserve"> This has been borne out by our consultations both with the three South Australian universities and the </w:t>
      </w:r>
      <w:r w:rsidRPr="005735F9">
        <w:rPr>
          <w:rFonts w:cs="Arial"/>
          <w:bCs/>
          <w:color w:val="000000"/>
          <w:szCs w:val="16"/>
        </w:rPr>
        <w:t>Australian</w:t>
      </w:r>
      <w:r w:rsidRPr="005735F9">
        <w:rPr>
          <w:rFonts w:cs="Arial"/>
          <w:color w:val="000000"/>
          <w:szCs w:val="16"/>
        </w:rPr>
        <w:t xml:space="preserve"> Council for Private Education and Training</w:t>
      </w:r>
      <w:r>
        <w:rPr>
          <w:rFonts w:cs="Arial"/>
          <w:color w:val="000000"/>
          <w:szCs w:val="16"/>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FFFFFF7C"/>
    <w:multiLevelType w:val="singleLevel"/>
    <w:tmpl w:val="AF9C6FE8"/>
    <w:lvl w:ilvl="0">
      <w:start w:val="1"/>
      <w:numFmt w:val="decimal"/>
      <w:lvlText w:val="%1."/>
      <w:lvlJc w:val="left"/>
      <w:pPr>
        <w:tabs>
          <w:tab w:val="num" w:pos="1492"/>
        </w:tabs>
        <w:ind w:left="1492" w:hanging="360"/>
      </w:pPr>
    </w:lvl>
  </w:abstractNum>
  <w:abstractNum w:abstractNumId="1">
    <w:nsid w:val="FFFFFF7D"/>
    <w:multiLevelType w:val="singleLevel"/>
    <w:tmpl w:val="CABAB7A6"/>
    <w:lvl w:ilvl="0">
      <w:start w:val="1"/>
      <w:numFmt w:val="decimal"/>
      <w:lvlText w:val="%1."/>
      <w:lvlJc w:val="left"/>
      <w:pPr>
        <w:tabs>
          <w:tab w:val="num" w:pos="1209"/>
        </w:tabs>
        <w:ind w:left="1209" w:hanging="360"/>
      </w:pPr>
    </w:lvl>
  </w:abstractNum>
  <w:abstractNum w:abstractNumId="2">
    <w:nsid w:val="FFFFFF7E"/>
    <w:multiLevelType w:val="singleLevel"/>
    <w:tmpl w:val="7C727FF0"/>
    <w:lvl w:ilvl="0">
      <w:start w:val="1"/>
      <w:numFmt w:val="decimal"/>
      <w:lvlText w:val="%1."/>
      <w:lvlJc w:val="left"/>
      <w:pPr>
        <w:tabs>
          <w:tab w:val="num" w:pos="926"/>
        </w:tabs>
        <w:ind w:left="926" w:hanging="360"/>
      </w:pPr>
    </w:lvl>
  </w:abstractNum>
  <w:abstractNum w:abstractNumId="3">
    <w:nsid w:val="FFFFFF7F"/>
    <w:multiLevelType w:val="singleLevel"/>
    <w:tmpl w:val="0DB407B2"/>
    <w:lvl w:ilvl="0">
      <w:start w:val="1"/>
      <w:numFmt w:val="decimal"/>
      <w:lvlText w:val="%1."/>
      <w:lvlJc w:val="left"/>
      <w:pPr>
        <w:tabs>
          <w:tab w:val="num" w:pos="643"/>
        </w:tabs>
        <w:ind w:left="643" w:hanging="360"/>
      </w:pPr>
    </w:lvl>
  </w:abstractNum>
  <w:abstractNum w:abstractNumId="4">
    <w:nsid w:val="FFFFFF80"/>
    <w:multiLevelType w:val="singleLevel"/>
    <w:tmpl w:val="A59A94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4A4B22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4D0E13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E88FCD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97E4128"/>
    <w:lvl w:ilvl="0">
      <w:start w:val="1"/>
      <w:numFmt w:val="decimal"/>
      <w:lvlText w:val="%1."/>
      <w:lvlJc w:val="left"/>
      <w:pPr>
        <w:tabs>
          <w:tab w:val="num" w:pos="360"/>
        </w:tabs>
        <w:ind w:left="360" w:hanging="360"/>
      </w:pPr>
    </w:lvl>
  </w:abstractNum>
  <w:abstractNum w:abstractNumId="9">
    <w:nsid w:val="FFFFFF89"/>
    <w:multiLevelType w:val="singleLevel"/>
    <w:tmpl w:val="2DDC9AD6"/>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B12F76"/>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12">
    <w:nsid w:val="01F410EF"/>
    <w:multiLevelType w:val="hybridMultilevel"/>
    <w:tmpl w:val="42146892"/>
    <w:lvl w:ilvl="0" w:tplc="24BA3DD4">
      <w:start w:val="1"/>
      <w:numFmt w:val="decimal"/>
      <w:pStyle w:val="NumberedListContinuing"/>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02385E0A"/>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14">
    <w:nsid w:val="06035F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06FF05DF"/>
    <w:multiLevelType w:val="singleLevel"/>
    <w:tmpl w:val="3C76DDCE"/>
    <w:lvl w:ilvl="0">
      <w:numFmt w:val="bullet"/>
      <w:pStyle w:val="Dotpoint1"/>
      <w:lvlText w:val=""/>
      <w:lvlJc w:val="left"/>
      <w:pPr>
        <w:tabs>
          <w:tab w:val="num" w:pos="360"/>
        </w:tabs>
        <w:ind w:left="360" w:hanging="360"/>
      </w:pPr>
      <w:rPr>
        <w:rFonts w:ascii="Wingdings" w:hAnsi="Wingdings" w:hint="default"/>
      </w:rPr>
    </w:lvl>
  </w:abstractNum>
  <w:abstractNum w:abstractNumId="16">
    <w:nsid w:val="0C402A4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0CD87213"/>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18">
    <w:nsid w:val="174A2C71"/>
    <w:multiLevelType w:val="singleLevel"/>
    <w:tmpl w:val="5A282C10"/>
    <w:lvl w:ilvl="0">
      <w:start w:val="1"/>
      <w:numFmt w:val="bullet"/>
      <w:pStyle w:val="Dotpoint2"/>
      <w:lvlText w:val=""/>
      <w:lvlJc w:val="left"/>
      <w:pPr>
        <w:tabs>
          <w:tab w:val="num" w:pos="0"/>
        </w:tabs>
        <w:ind w:left="360" w:hanging="360"/>
      </w:pPr>
      <w:rPr>
        <w:rFonts w:ascii="Wingdings" w:hAnsi="Wingdings" w:hint="default"/>
      </w:rPr>
    </w:lvl>
  </w:abstractNum>
  <w:abstractNum w:abstractNumId="19">
    <w:nsid w:val="18D85083"/>
    <w:multiLevelType w:val="singleLevel"/>
    <w:tmpl w:val="AB16F102"/>
    <w:lvl w:ilvl="0">
      <w:numFmt w:val="bullet"/>
      <w:lvlText w:val=""/>
      <w:lvlJc w:val="left"/>
      <w:pPr>
        <w:tabs>
          <w:tab w:val="num" w:pos="360"/>
        </w:tabs>
        <w:ind w:left="360" w:hanging="360"/>
      </w:pPr>
      <w:rPr>
        <w:rFonts w:ascii="Symbol" w:hAnsi="Symbol" w:hint="default"/>
      </w:rPr>
    </w:lvl>
  </w:abstractNum>
  <w:abstractNum w:abstractNumId="20">
    <w:nsid w:val="1F1D5D94"/>
    <w:multiLevelType w:val="singleLevel"/>
    <w:tmpl w:val="BD143BDC"/>
    <w:lvl w:ilvl="0">
      <w:numFmt w:val="bullet"/>
      <w:lvlText w:val=""/>
      <w:lvlJc w:val="left"/>
      <w:pPr>
        <w:tabs>
          <w:tab w:val="num" w:pos="360"/>
        </w:tabs>
        <w:ind w:left="360" w:hanging="360"/>
      </w:pPr>
      <w:rPr>
        <w:rFonts w:ascii="Wingdings" w:hAnsi="Wingdings" w:hint="default"/>
      </w:rPr>
    </w:lvl>
  </w:abstractNum>
  <w:abstractNum w:abstractNumId="21">
    <w:nsid w:val="30932698"/>
    <w:multiLevelType w:val="singleLevel"/>
    <w:tmpl w:val="77101FFA"/>
    <w:lvl w:ilvl="0">
      <w:start w:val="1"/>
      <w:numFmt w:val="bullet"/>
      <w:lvlText w:val=""/>
      <w:lvlJc w:val="left"/>
      <w:pPr>
        <w:tabs>
          <w:tab w:val="num" w:pos="0"/>
        </w:tabs>
        <w:ind w:left="360" w:hanging="360"/>
      </w:pPr>
      <w:rPr>
        <w:rFonts w:ascii="Wingdings" w:hAnsi="Wingdings" w:hint="default"/>
      </w:rPr>
    </w:lvl>
  </w:abstractNum>
  <w:abstractNum w:abstractNumId="22">
    <w:nsid w:val="30961F00"/>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23">
    <w:nsid w:val="33CE2798"/>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24">
    <w:nsid w:val="3E8C3432"/>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25">
    <w:nsid w:val="454E0E3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487C0F01"/>
    <w:multiLevelType w:val="singleLevel"/>
    <w:tmpl w:val="297C02B0"/>
    <w:lvl w:ilvl="0">
      <w:start w:val="1"/>
      <w:numFmt w:val="bullet"/>
      <w:lvlText w:val=""/>
      <w:lvlJc w:val="left"/>
      <w:pPr>
        <w:tabs>
          <w:tab w:val="num" w:pos="0"/>
        </w:tabs>
        <w:ind w:left="360" w:hanging="360"/>
      </w:pPr>
      <w:rPr>
        <w:rFonts w:ascii="Wingdings" w:hAnsi="Wingdings" w:hint="default"/>
      </w:rPr>
    </w:lvl>
  </w:abstractNum>
  <w:abstractNum w:abstractNumId="27">
    <w:nsid w:val="4900580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8">
    <w:nsid w:val="49A3336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9">
    <w:nsid w:val="49FC1EEE"/>
    <w:multiLevelType w:val="singleLevel"/>
    <w:tmpl w:val="8B8ACFAC"/>
    <w:lvl w:ilvl="0">
      <w:numFmt w:val="decimal"/>
      <w:lvlText w:val="%1"/>
      <w:legacy w:legacy="1" w:legacySpace="0" w:legacyIndent="0"/>
      <w:lvlJc w:val="left"/>
    </w:lvl>
  </w:abstractNum>
  <w:abstractNum w:abstractNumId="30">
    <w:nsid w:val="4AA975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4D8525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4F095AD2"/>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33">
    <w:nsid w:val="5162601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4">
    <w:nsid w:val="5261228E"/>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35">
    <w:nsid w:val="58655486"/>
    <w:multiLevelType w:val="singleLevel"/>
    <w:tmpl w:val="BB928762"/>
    <w:lvl w:ilvl="0">
      <w:numFmt w:val="bullet"/>
      <w:lvlText w:val=""/>
      <w:lvlJc w:val="left"/>
      <w:pPr>
        <w:tabs>
          <w:tab w:val="num" w:pos="360"/>
        </w:tabs>
        <w:ind w:left="360" w:hanging="360"/>
      </w:pPr>
      <w:rPr>
        <w:rFonts w:ascii="Wingdings" w:hAnsi="Wingdings" w:hint="default"/>
      </w:rPr>
    </w:lvl>
  </w:abstractNum>
  <w:abstractNum w:abstractNumId="36">
    <w:nsid w:val="5ACC0A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nsid w:val="5AD15B67"/>
    <w:multiLevelType w:val="multilevel"/>
    <w:tmpl w:val="A466874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B7569F8"/>
    <w:multiLevelType w:val="hybridMultilevel"/>
    <w:tmpl w:val="96D60870"/>
    <w:lvl w:ilvl="0" w:tplc="39E2E9A8">
      <w:start w:val="96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5D38095C"/>
    <w:multiLevelType w:val="hybridMultilevel"/>
    <w:tmpl w:val="4718B28C"/>
    <w:lvl w:ilvl="0" w:tplc="0C090001">
      <w:start w:val="966"/>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CD447FC"/>
    <w:multiLevelType w:val="multilevel"/>
    <w:tmpl w:val="42146892"/>
    <w:lvl w:ilvl="0">
      <w:start w:val="1"/>
      <w:numFmt w:val="decimal"/>
      <w:lvlText w:val="%1"/>
      <w:lvlJc w:val="left"/>
      <w:pPr>
        <w:tabs>
          <w:tab w:val="num" w:pos="284"/>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6EB269DA"/>
    <w:multiLevelType w:val="singleLevel"/>
    <w:tmpl w:val="FD1255FA"/>
    <w:lvl w:ilvl="0">
      <w:numFmt w:val="bullet"/>
      <w:lvlText w:val=""/>
      <w:lvlJc w:val="left"/>
      <w:pPr>
        <w:tabs>
          <w:tab w:val="num" w:pos="360"/>
        </w:tabs>
        <w:ind w:left="360" w:hanging="360"/>
      </w:pPr>
      <w:rPr>
        <w:rFonts w:ascii="Wingdings" w:hAnsi="Wingdings" w:hint="default"/>
      </w:rPr>
    </w:lvl>
  </w:abstractNum>
  <w:abstractNum w:abstractNumId="42">
    <w:nsid w:val="716032F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nsid w:val="73FD0B6F"/>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44">
    <w:nsid w:val="752B4923"/>
    <w:multiLevelType w:val="singleLevel"/>
    <w:tmpl w:val="FFFFFFFF"/>
    <w:lvl w:ilvl="0">
      <w:numFmt w:val="bullet"/>
      <w:lvlText w:val=""/>
      <w:legacy w:legacy="1" w:legacySpace="0" w:legacyIndent="360"/>
      <w:lvlJc w:val="left"/>
      <w:pPr>
        <w:ind w:left="360" w:hanging="360"/>
      </w:pPr>
      <w:rPr>
        <w:rFonts w:ascii="Symbol" w:hAnsi="Symbol" w:hint="default"/>
      </w:rPr>
    </w:lvl>
  </w:abstractNum>
  <w:abstractNum w:abstractNumId="45">
    <w:nsid w:val="78453263"/>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46">
    <w:nsid w:val="78854AAC"/>
    <w:multiLevelType w:val="hybridMultilevel"/>
    <w:tmpl w:val="1EB0CD5C"/>
    <w:lvl w:ilvl="0" w:tplc="3814ABD4">
      <w:start w:val="1"/>
      <w:numFmt w:val="decimal"/>
      <w:pStyle w:val="Normalnumbered"/>
      <w:lvlText w:val="%1."/>
      <w:lvlJc w:val="left"/>
      <w:pPr>
        <w:tabs>
          <w:tab w:val="num" w:pos="567"/>
        </w:tabs>
        <w:ind w:left="567" w:hanging="567"/>
      </w:pPr>
      <w:rPr>
        <w:rFonts w:cs="Times New Roman" w:hint="default"/>
      </w:rPr>
    </w:lvl>
    <w:lvl w:ilvl="1" w:tplc="0C090003" w:tentative="1">
      <w:start w:val="1"/>
      <w:numFmt w:val="lowerLetter"/>
      <w:lvlText w:val="%2."/>
      <w:lvlJc w:val="left"/>
      <w:pPr>
        <w:tabs>
          <w:tab w:val="num" w:pos="1440"/>
        </w:tabs>
        <w:ind w:left="1440" w:hanging="360"/>
      </w:pPr>
      <w:rPr>
        <w:rFonts w:cs="Times New Roman"/>
      </w:rPr>
    </w:lvl>
    <w:lvl w:ilvl="2" w:tplc="0C090005" w:tentative="1">
      <w:start w:val="1"/>
      <w:numFmt w:val="lowerRoman"/>
      <w:lvlText w:val="%3."/>
      <w:lvlJc w:val="right"/>
      <w:pPr>
        <w:tabs>
          <w:tab w:val="num" w:pos="2160"/>
        </w:tabs>
        <w:ind w:left="2160" w:hanging="180"/>
      </w:pPr>
      <w:rPr>
        <w:rFonts w:cs="Times New Roman"/>
      </w:rPr>
    </w:lvl>
    <w:lvl w:ilvl="3" w:tplc="0C090001" w:tentative="1">
      <w:start w:val="1"/>
      <w:numFmt w:val="decimal"/>
      <w:lvlText w:val="%4."/>
      <w:lvlJc w:val="left"/>
      <w:pPr>
        <w:tabs>
          <w:tab w:val="num" w:pos="2880"/>
        </w:tabs>
        <w:ind w:left="2880" w:hanging="360"/>
      </w:pPr>
      <w:rPr>
        <w:rFonts w:cs="Times New Roman"/>
      </w:rPr>
    </w:lvl>
    <w:lvl w:ilvl="4" w:tplc="0C090003" w:tentative="1">
      <w:start w:val="1"/>
      <w:numFmt w:val="lowerLetter"/>
      <w:lvlText w:val="%5."/>
      <w:lvlJc w:val="left"/>
      <w:pPr>
        <w:tabs>
          <w:tab w:val="num" w:pos="3600"/>
        </w:tabs>
        <w:ind w:left="3600" w:hanging="360"/>
      </w:pPr>
      <w:rPr>
        <w:rFonts w:cs="Times New Roman"/>
      </w:rPr>
    </w:lvl>
    <w:lvl w:ilvl="5" w:tplc="0C090005" w:tentative="1">
      <w:start w:val="1"/>
      <w:numFmt w:val="lowerRoman"/>
      <w:lvlText w:val="%6."/>
      <w:lvlJc w:val="right"/>
      <w:pPr>
        <w:tabs>
          <w:tab w:val="num" w:pos="4320"/>
        </w:tabs>
        <w:ind w:left="4320" w:hanging="180"/>
      </w:pPr>
      <w:rPr>
        <w:rFonts w:cs="Times New Roman"/>
      </w:rPr>
    </w:lvl>
    <w:lvl w:ilvl="6" w:tplc="0C090001" w:tentative="1">
      <w:start w:val="1"/>
      <w:numFmt w:val="decimal"/>
      <w:lvlText w:val="%7."/>
      <w:lvlJc w:val="left"/>
      <w:pPr>
        <w:tabs>
          <w:tab w:val="num" w:pos="5040"/>
        </w:tabs>
        <w:ind w:left="5040" w:hanging="360"/>
      </w:pPr>
      <w:rPr>
        <w:rFonts w:cs="Times New Roman"/>
      </w:rPr>
    </w:lvl>
    <w:lvl w:ilvl="7" w:tplc="0C090003" w:tentative="1">
      <w:start w:val="1"/>
      <w:numFmt w:val="lowerLetter"/>
      <w:lvlText w:val="%8."/>
      <w:lvlJc w:val="left"/>
      <w:pPr>
        <w:tabs>
          <w:tab w:val="num" w:pos="5760"/>
        </w:tabs>
        <w:ind w:left="5760" w:hanging="360"/>
      </w:pPr>
      <w:rPr>
        <w:rFonts w:cs="Times New Roman"/>
      </w:rPr>
    </w:lvl>
    <w:lvl w:ilvl="8" w:tplc="0C090005" w:tentative="1">
      <w:start w:val="1"/>
      <w:numFmt w:val="lowerRoman"/>
      <w:lvlText w:val="%9."/>
      <w:lvlJc w:val="right"/>
      <w:pPr>
        <w:tabs>
          <w:tab w:val="num" w:pos="6480"/>
        </w:tabs>
        <w:ind w:left="6480" w:hanging="180"/>
      </w:pPr>
      <w:rPr>
        <w:rFonts w:cs="Times New Roman"/>
      </w:rPr>
    </w:lvl>
  </w:abstractNum>
  <w:abstractNum w:abstractNumId="47">
    <w:nsid w:val="7AF012EE"/>
    <w:multiLevelType w:val="hybridMultilevel"/>
    <w:tmpl w:val="CFA0D2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360"/>
        <w:lvlJc w:val="left"/>
        <w:pPr>
          <w:ind w:left="360" w:hanging="360"/>
        </w:pPr>
        <w:rPr>
          <w:rFonts w:ascii="Wingdings" w:hAnsi="Wingdings" w:hint="default"/>
        </w:rPr>
      </w:lvl>
    </w:lvlOverride>
  </w:num>
  <w:num w:numId="3">
    <w:abstractNumId w:val="23"/>
  </w:num>
  <w:num w:numId="4">
    <w:abstractNumId w:val="24"/>
  </w:num>
  <w:num w:numId="5">
    <w:abstractNumId w:val="22"/>
  </w:num>
  <w:num w:numId="6">
    <w:abstractNumId w:val="11"/>
  </w:num>
  <w:num w:numId="7">
    <w:abstractNumId w:val="43"/>
  </w:num>
  <w:num w:numId="8">
    <w:abstractNumId w:val="34"/>
  </w:num>
  <w:num w:numId="9">
    <w:abstractNumId w:val="32"/>
  </w:num>
  <w:num w:numId="10">
    <w:abstractNumId w:val="42"/>
  </w:num>
  <w:num w:numId="11">
    <w:abstractNumId w:val="30"/>
  </w:num>
  <w:num w:numId="12">
    <w:abstractNumId w:val="14"/>
  </w:num>
  <w:num w:numId="13">
    <w:abstractNumId w:val="36"/>
  </w:num>
  <w:num w:numId="14">
    <w:abstractNumId w:val="31"/>
  </w:num>
  <w:num w:numId="15">
    <w:abstractNumId w:val="16"/>
  </w:num>
  <w:num w:numId="16">
    <w:abstractNumId w:val="17"/>
  </w:num>
  <w:num w:numId="17">
    <w:abstractNumId w:val="13"/>
  </w:num>
  <w:num w:numId="18">
    <w:abstractNumId w:val="45"/>
  </w:num>
  <w:num w:numId="19">
    <w:abstractNumId w:val="25"/>
  </w:num>
  <w:num w:numId="20">
    <w:abstractNumId w:val="33"/>
  </w:num>
  <w:num w:numId="21">
    <w:abstractNumId w:val="44"/>
  </w:num>
  <w:num w:numId="22">
    <w:abstractNumId w:val="29"/>
  </w:num>
  <w:num w:numId="23">
    <w:abstractNumId w:val="27"/>
  </w:num>
  <w:num w:numId="24">
    <w:abstractNumId w:val="28"/>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41"/>
  </w:num>
  <w:num w:numId="36">
    <w:abstractNumId w:val="19"/>
  </w:num>
  <w:num w:numId="37">
    <w:abstractNumId w:val="20"/>
  </w:num>
  <w:num w:numId="38">
    <w:abstractNumId w:val="35"/>
  </w:num>
  <w:num w:numId="39">
    <w:abstractNumId w:val="15"/>
  </w:num>
  <w:num w:numId="40">
    <w:abstractNumId w:val="21"/>
  </w:num>
  <w:num w:numId="41">
    <w:abstractNumId w:val="26"/>
  </w:num>
  <w:num w:numId="42">
    <w:abstractNumId w:val="18"/>
  </w:num>
  <w:num w:numId="43">
    <w:abstractNumId w:val="12"/>
  </w:num>
  <w:num w:numId="44">
    <w:abstractNumId w:val="40"/>
  </w:num>
  <w:num w:numId="45">
    <w:abstractNumId w:val="46"/>
  </w:num>
  <w:num w:numId="46">
    <w:abstractNumId w:val="47"/>
  </w:num>
  <w:num w:numId="47">
    <w:abstractNumId w:val="37"/>
  </w:num>
  <w:num w:numId="48">
    <w:abstractNumId w:val="39"/>
  </w:num>
  <w:num w:numId="49">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1F08"/>
  <w:defaultTabStop w:val="720"/>
  <w:doNotHyphenateCaps/>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467168"/>
    <w:rsid w:val="00002FE5"/>
    <w:rsid w:val="000064A9"/>
    <w:rsid w:val="00007FD3"/>
    <w:rsid w:val="000215E9"/>
    <w:rsid w:val="00032F53"/>
    <w:rsid w:val="00047D72"/>
    <w:rsid w:val="000763C8"/>
    <w:rsid w:val="000821C9"/>
    <w:rsid w:val="0009706E"/>
    <w:rsid w:val="00097138"/>
    <w:rsid w:val="000A0A6C"/>
    <w:rsid w:val="000B4A57"/>
    <w:rsid w:val="000D5EB1"/>
    <w:rsid w:val="000D743E"/>
    <w:rsid w:val="000E0F0B"/>
    <w:rsid w:val="000E3BC9"/>
    <w:rsid w:val="000F262E"/>
    <w:rsid w:val="000F4B64"/>
    <w:rsid w:val="0011159B"/>
    <w:rsid w:val="00122490"/>
    <w:rsid w:val="001263B5"/>
    <w:rsid w:val="00133803"/>
    <w:rsid w:val="00142F1F"/>
    <w:rsid w:val="001477C4"/>
    <w:rsid w:val="001579CA"/>
    <w:rsid w:val="00163683"/>
    <w:rsid w:val="00171002"/>
    <w:rsid w:val="00193FE4"/>
    <w:rsid w:val="001A5E78"/>
    <w:rsid w:val="001A6441"/>
    <w:rsid w:val="001B307A"/>
    <w:rsid w:val="001D6BE3"/>
    <w:rsid w:val="001E07C6"/>
    <w:rsid w:val="001E3E18"/>
    <w:rsid w:val="001E73EB"/>
    <w:rsid w:val="001E7C47"/>
    <w:rsid w:val="00210781"/>
    <w:rsid w:val="00223971"/>
    <w:rsid w:val="00224683"/>
    <w:rsid w:val="00237F7F"/>
    <w:rsid w:val="00256B14"/>
    <w:rsid w:val="0027599E"/>
    <w:rsid w:val="002928A5"/>
    <w:rsid w:val="00295A80"/>
    <w:rsid w:val="002B658F"/>
    <w:rsid w:val="002C123D"/>
    <w:rsid w:val="002C1DE6"/>
    <w:rsid w:val="002C4909"/>
    <w:rsid w:val="002D02D3"/>
    <w:rsid w:val="002D4958"/>
    <w:rsid w:val="002D52DA"/>
    <w:rsid w:val="002F06E3"/>
    <w:rsid w:val="003208C3"/>
    <w:rsid w:val="0034591D"/>
    <w:rsid w:val="00346B56"/>
    <w:rsid w:val="00361E58"/>
    <w:rsid w:val="00371BB9"/>
    <w:rsid w:val="00372B63"/>
    <w:rsid w:val="003823C1"/>
    <w:rsid w:val="0038594B"/>
    <w:rsid w:val="00387A7E"/>
    <w:rsid w:val="003930C1"/>
    <w:rsid w:val="003A0FAA"/>
    <w:rsid w:val="003A7243"/>
    <w:rsid w:val="003B3CAE"/>
    <w:rsid w:val="003B3EF9"/>
    <w:rsid w:val="003B6FDF"/>
    <w:rsid w:val="003C460E"/>
    <w:rsid w:val="003C46D5"/>
    <w:rsid w:val="003D4A9C"/>
    <w:rsid w:val="003D4B1A"/>
    <w:rsid w:val="003E2E23"/>
    <w:rsid w:val="003E46DD"/>
    <w:rsid w:val="003E718B"/>
    <w:rsid w:val="003F12B2"/>
    <w:rsid w:val="00410ACE"/>
    <w:rsid w:val="00426232"/>
    <w:rsid w:val="00427DB2"/>
    <w:rsid w:val="004515FC"/>
    <w:rsid w:val="0045174C"/>
    <w:rsid w:val="00454C38"/>
    <w:rsid w:val="00463B29"/>
    <w:rsid w:val="00467168"/>
    <w:rsid w:val="00470B46"/>
    <w:rsid w:val="00485686"/>
    <w:rsid w:val="004B24DA"/>
    <w:rsid w:val="004D27A8"/>
    <w:rsid w:val="004E2A45"/>
    <w:rsid w:val="004E438D"/>
    <w:rsid w:val="004F4810"/>
    <w:rsid w:val="004F5ECA"/>
    <w:rsid w:val="00500066"/>
    <w:rsid w:val="005033FC"/>
    <w:rsid w:val="00505145"/>
    <w:rsid w:val="00515C22"/>
    <w:rsid w:val="005217E6"/>
    <w:rsid w:val="00535516"/>
    <w:rsid w:val="00536CDE"/>
    <w:rsid w:val="00540607"/>
    <w:rsid w:val="005417BD"/>
    <w:rsid w:val="00554C89"/>
    <w:rsid w:val="005645FE"/>
    <w:rsid w:val="0057041C"/>
    <w:rsid w:val="00574FAB"/>
    <w:rsid w:val="00592D8B"/>
    <w:rsid w:val="005C3264"/>
    <w:rsid w:val="005C4381"/>
    <w:rsid w:val="005E456B"/>
    <w:rsid w:val="005E6714"/>
    <w:rsid w:val="006031A0"/>
    <w:rsid w:val="00640506"/>
    <w:rsid w:val="00643376"/>
    <w:rsid w:val="006529F4"/>
    <w:rsid w:val="00674102"/>
    <w:rsid w:val="00681A62"/>
    <w:rsid w:val="00684158"/>
    <w:rsid w:val="00685EC0"/>
    <w:rsid w:val="00687D69"/>
    <w:rsid w:val="00691E72"/>
    <w:rsid w:val="00692B18"/>
    <w:rsid w:val="006A2AF0"/>
    <w:rsid w:val="006B40D8"/>
    <w:rsid w:val="006B5AE6"/>
    <w:rsid w:val="006D6986"/>
    <w:rsid w:val="006D73CB"/>
    <w:rsid w:val="006E5B03"/>
    <w:rsid w:val="006F4143"/>
    <w:rsid w:val="006F50BD"/>
    <w:rsid w:val="006F517A"/>
    <w:rsid w:val="006F78D0"/>
    <w:rsid w:val="00706B76"/>
    <w:rsid w:val="00706C82"/>
    <w:rsid w:val="007106BC"/>
    <w:rsid w:val="007417F1"/>
    <w:rsid w:val="0075298D"/>
    <w:rsid w:val="0076042D"/>
    <w:rsid w:val="007677C7"/>
    <w:rsid w:val="00771889"/>
    <w:rsid w:val="00772865"/>
    <w:rsid w:val="00781505"/>
    <w:rsid w:val="00782906"/>
    <w:rsid w:val="00790678"/>
    <w:rsid w:val="00795321"/>
    <w:rsid w:val="007B6B23"/>
    <w:rsid w:val="007D0756"/>
    <w:rsid w:val="007D3A0B"/>
    <w:rsid w:val="007D5A37"/>
    <w:rsid w:val="007E3308"/>
    <w:rsid w:val="007F44F2"/>
    <w:rsid w:val="008208AF"/>
    <w:rsid w:val="00853B81"/>
    <w:rsid w:val="0085547A"/>
    <w:rsid w:val="00855E56"/>
    <w:rsid w:val="008561A3"/>
    <w:rsid w:val="00861F13"/>
    <w:rsid w:val="00884B7A"/>
    <w:rsid w:val="00887B3E"/>
    <w:rsid w:val="00893303"/>
    <w:rsid w:val="008B4A11"/>
    <w:rsid w:val="008B4F23"/>
    <w:rsid w:val="008D24D6"/>
    <w:rsid w:val="008F464C"/>
    <w:rsid w:val="00931351"/>
    <w:rsid w:val="00945D47"/>
    <w:rsid w:val="00950A11"/>
    <w:rsid w:val="00955CA8"/>
    <w:rsid w:val="0097756A"/>
    <w:rsid w:val="009903A3"/>
    <w:rsid w:val="009904BC"/>
    <w:rsid w:val="009A2D97"/>
    <w:rsid w:val="009A5012"/>
    <w:rsid w:val="009B3192"/>
    <w:rsid w:val="009C2615"/>
    <w:rsid w:val="009C6BDB"/>
    <w:rsid w:val="009F05C3"/>
    <w:rsid w:val="00A006ED"/>
    <w:rsid w:val="00A04462"/>
    <w:rsid w:val="00A04F2D"/>
    <w:rsid w:val="00A155B0"/>
    <w:rsid w:val="00A3585A"/>
    <w:rsid w:val="00A43E91"/>
    <w:rsid w:val="00A4445B"/>
    <w:rsid w:val="00AA1678"/>
    <w:rsid w:val="00AB62FC"/>
    <w:rsid w:val="00AC6C8D"/>
    <w:rsid w:val="00AC6EF3"/>
    <w:rsid w:val="00AE1EB1"/>
    <w:rsid w:val="00AE234E"/>
    <w:rsid w:val="00AE68F3"/>
    <w:rsid w:val="00B100E3"/>
    <w:rsid w:val="00B367D7"/>
    <w:rsid w:val="00B45A03"/>
    <w:rsid w:val="00B4653E"/>
    <w:rsid w:val="00B543CB"/>
    <w:rsid w:val="00B54FFD"/>
    <w:rsid w:val="00B55151"/>
    <w:rsid w:val="00B572C7"/>
    <w:rsid w:val="00B73A61"/>
    <w:rsid w:val="00B8223C"/>
    <w:rsid w:val="00B87D70"/>
    <w:rsid w:val="00BA1BA9"/>
    <w:rsid w:val="00BA364A"/>
    <w:rsid w:val="00BB0A0A"/>
    <w:rsid w:val="00BD596C"/>
    <w:rsid w:val="00BF572E"/>
    <w:rsid w:val="00C01CB6"/>
    <w:rsid w:val="00C04DEE"/>
    <w:rsid w:val="00C051F1"/>
    <w:rsid w:val="00C13E9C"/>
    <w:rsid w:val="00C2187C"/>
    <w:rsid w:val="00C3663C"/>
    <w:rsid w:val="00C43AD5"/>
    <w:rsid w:val="00C440D3"/>
    <w:rsid w:val="00C66D88"/>
    <w:rsid w:val="00C769D2"/>
    <w:rsid w:val="00C85CE8"/>
    <w:rsid w:val="00CA4F6F"/>
    <w:rsid w:val="00CB0B5A"/>
    <w:rsid w:val="00CE6563"/>
    <w:rsid w:val="00CF3AE5"/>
    <w:rsid w:val="00CF4038"/>
    <w:rsid w:val="00CF5397"/>
    <w:rsid w:val="00CF68EF"/>
    <w:rsid w:val="00CF7238"/>
    <w:rsid w:val="00D05488"/>
    <w:rsid w:val="00D10AF9"/>
    <w:rsid w:val="00D14CE3"/>
    <w:rsid w:val="00D25F9A"/>
    <w:rsid w:val="00D3204D"/>
    <w:rsid w:val="00D37076"/>
    <w:rsid w:val="00D44960"/>
    <w:rsid w:val="00D45F9B"/>
    <w:rsid w:val="00D47602"/>
    <w:rsid w:val="00D5464E"/>
    <w:rsid w:val="00D6181B"/>
    <w:rsid w:val="00D62A1C"/>
    <w:rsid w:val="00D91620"/>
    <w:rsid w:val="00DB5E83"/>
    <w:rsid w:val="00DC01CD"/>
    <w:rsid w:val="00DC53D3"/>
    <w:rsid w:val="00DC70CB"/>
    <w:rsid w:val="00DE1A5F"/>
    <w:rsid w:val="00E06F26"/>
    <w:rsid w:val="00E26AB4"/>
    <w:rsid w:val="00E308DF"/>
    <w:rsid w:val="00E4457F"/>
    <w:rsid w:val="00E7024E"/>
    <w:rsid w:val="00E7514B"/>
    <w:rsid w:val="00E80595"/>
    <w:rsid w:val="00E90921"/>
    <w:rsid w:val="00EC4911"/>
    <w:rsid w:val="00EE1004"/>
    <w:rsid w:val="00EE63F3"/>
    <w:rsid w:val="00F004E3"/>
    <w:rsid w:val="00F0197C"/>
    <w:rsid w:val="00F14DDF"/>
    <w:rsid w:val="00F20A59"/>
    <w:rsid w:val="00F36B4D"/>
    <w:rsid w:val="00F44FE2"/>
    <w:rsid w:val="00F47A9E"/>
    <w:rsid w:val="00F51FF6"/>
    <w:rsid w:val="00F53D7C"/>
    <w:rsid w:val="00F5601D"/>
    <w:rsid w:val="00FB4D24"/>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48"/>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able of figures" w:uiPriority="99"/>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B658F"/>
    <w:pPr>
      <w:spacing w:before="200"/>
    </w:pPr>
    <w:rPr>
      <w:sz w:val="24"/>
    </w:rPr>
  </w:style>
  <w:style w:type="paragraph" w:styleId="Heading1">
    <w:name w:val="heading 1"/>
    <w:next w:val="Text"/>
    <w:link w:val="Heading1Char"/>
    <w:qFormat/>
    <w:rsid w:val="00E4457F"/>
    <w:pPr>
      <w:widowControl w:val="0"/>
      <w:pBdr>
        <w:bottom w:val="single" w:sz="4" w:space="1" w:color="auto"/>
      </w:pBdr>
      <w:spacing w:before="440" w:after="60"/>
      <w:jc w:val="right"/>
      <w:outlineLvl w:val="0"/>
    </w:pPr>
    <w:rPr>
      <w:rFonts w:ascii="Garamond" w:hAnsi="Garamond"/>
      <w:kern w:val="28"/>
      <w:sz w:val="60"/>
    </w:rPr>
  </w:style>
  <w:style w:type="paragraph" w:styleId="Heading2">
    <w:name w:val="heading 2"/>
    <w:next w:val="Text"/>
    <w:link w:val="Heading2Char"/>
    <w:qFormat/>
    <w:rsid w:val="00E4457F"/>
    <w:pPr>
      <w:keepNext/>
      <w:spacing w:before="440"/>
      <w:outlineLvl w:val="1"/>
    </w:pPr>
    <w:rPr>
      <w:rFonts w:ascii="Garamond" w:hAnsi="Garamond"/>
      <w:sz w:val="36"/>
    </w:rPr>
  </w:style>
  <w:style w:type="paragraph" w:styleId="Heading3">
    <w:name w:val="heading 3"/>
    <w:next w:val="Text"/>
    <w:qFormat/>
    <w:rsid w:val="00E4457F"/>
    <w:pPr>
      <w:keepNext/>
      <w:spacing w:before="280"/>
      <w:outlineLvl w:val="2"/>
    </w:pPr>
    <w:rPr>
      <w:rFonts w:ascii="Garamond" w:hAnsi="Garamond"/>
      <w:sz w:val="28"/>
    </w:rPr>
  </w:style>
  <w:style w:type="paragraph" w:styleId="Heading4">
    <w:name w:val="heading 4"/>
    <w:next w:val="Text"/>
    <w:qFormat/>
    <w:rsid w:val="00E4457F"/>
    <w:pPr>
      <w:keepNext/>
      <w:spacing w:before="260"/>
      <w:outlineLvl w:val="3"/>
    </w:pPr>
    <w:rPr>
      <w:rFonts w:ascii="Garamond" w:hAnsi="Garamond"/>
      <w:i/>
      <w:sz w:val="24"/>
    </w:rPr>
  </w:style>
  <w:style w:type="paragraph" w:styleId="Heading5">
    <w:name w:val="heading 5"/>
    <w:basedOn w:val="Normal"/>
    <w:next w:val="Normal"/>
    <w:qFormat/>
    <w:rsid w:val="00E4457F"/>
    <w:pPr>
      <w:keepNext/>
      <w:outlineLvl w:val="4"/>
    </w:pPr>
    <w:rPr>
      <w:rFonts w:ascii="Garamond" w:hAnsi="Garamond"/>
      <w:b/>
    </w:rPr>
  </w:style>
  <w:style w:type="paragraph" w:styleId="Heading6">
    <w:name w:val="heading 6"/>
    <w:basedOn w:val="Normal"/>
    <w:next w:val="Normal"/>
    <w:qFormat/>
    <w:rsid w:val="002B658F"/>
    <w:pPr>
      <w:keepNext/>
      <w:ind w:left="2977"/>
      <w:outlineLvl w:val="5"/>
    </w:pPr>
    <w:rPr>
      <w:rFonts w:ascii="Garamond" w:hAnsi="Garamond"/>
      <w:sz w:val="36"/>
    </w:rPr>
  </w:style>
  <w:style w:type="paragraph" w:styleId="Heading7">
    <w:name w:val="heading 7"/>
    <w:basedOn w:val="Normal"/>
    <w:next w:val="Normal"/>
    <w:qFormat/>
    <w:rsid w:val="002B658F"/>
    <w:pPr>
      <w:keepNext/>
      <w:jc w:val="center"/>
      <w:outlineLvl w:val="6"/>
    </w:pPr>
    <w:rPr>
      <w:rFonts w:ascii="Garamond" w:hAnsi="Garamond"/>
      <w:b/>
      <w:spacing w:val="20"/>
      <w:sz w:val="36"/>
    </w:rPr>
  </w:style>
  <w:style w:type="paragraph" w:styleId="Heading8">
    <w:name w:val="heading 8"/>
    <w:basedOn w:val="Normal"/>
    <w:next w:val="Normal"/>
    <w:qFormat/>
    <w:rsid w:val="002B658F"/>
    <w:pPr>
      <w:keepNext/>
      <w:jc w:val="center"/>
      <w:outlineLvl w:val="7"/>
    </w:pPr>
    <w:rPr>
      <w:rFonts w:ascii="Garamond" w:hAnsi="Garamond"/>
      <w:b/>
      <w:color w:val="C0C0C0"/>
      <w:spacing w:val="60"/>
      <w:sz w:val="56"/>
    </w:rPr>
  </w:style>
  <w:style w:type="paragraph" w:styleId="Heading9">
    <w:name w:val="heading 9"/>
    <w:basedOn w:val="Normal"/>
    <w:next w:val="Normal"/>
    <w:qFormat/>
    <w:rsid w:val="002B658F"/>
    <w:pPr>
      <w:keepNext/>
      <w:spacing w:before="0"/>
      <w:ind w:firstLine="2977"/>
      <w:outlineLvl w:val="8"/>
    </w:pPr>
    <w:rPr>
      <w:rFonts w:ascii="Garamond" w:hAnsi="Garamond"/>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7417F1"/>
    <w:pPr>
      <w:spacing w:before="200" w:line="260" w:lineRule="exact"/>
    </w:pPr>
    <w:rPr>
      <w:rFonts w:ascii="Garamond" w:hAnsi="Garamond"/>
      <w:sz w:val="22"/>
    </w:rPr>
  </w:style>
  <w:style w:type="character" w:styleId="PageNumber">
    <w:name w:val="page number"/>
    <w:basedOn w:val="DefaultParagraphFont"/>
    <w:rsid w:val="002B658F"/>
    <w:rPr>
      <w:rFonts w:ascii="Garamond" w:hAnsi="Garamond"/>
      <w:sz w:val="18"/>
    </w:rPr>
  </w:style>
  <w:style w:type="paragraph" w:styleId="Footer">
    <w:name w:val="footer"/>
    <w:basedOn w:val="Normal"/>
    <w:rsid w:val="002B658F"/>
    <w:pPr>
      <w:tabs>
        <w:tab w:val="center" w:pos="4153"/>
        <w:tab w:val="right" w:pos="8306"/>
      </w:tabs>
      <w:spacing w:before="0"/>
    </w:pPr>
    <w:rPr>
      <w:rFonts w:ascii="Garamond" w:hAnsi="Garamond"/>
      <w:sz w:val="18"/>
    </w:rPr>
  </w:style>
  <w:style w:type="paragraph" w:styleId="TOC1">
    <w:name w:val="toc 1"/>
    <w:uiPriority w:val="39"/>
    <w:rsid w:val="002B658F"/>
    <w:pPr>
      <w:tabs>
        <w:tab w:val="left" w:pos="221"/>
        <w:tab w:val="right" w:pos="8222"/>
      </w:tabs>
      <w:spacing w:before="80"/>
      <w:ind w:left="2268"/>
    </w:pPr>
    <w:rPr>
      <w:rFonts w:ascii="Garamond" w:hAnsi="Garamond"/>
      <w:sz w:val="22"/>
    </w:rPr>
  </w:style>
  <w:style w:type="paragraph" w:styleId="TOC2">
    <w:name w:val="toc 2"/>
    <w:basedOn w:val="Normal"/>
    <w:next w:val="Normal"/>
    <w:uiPriority w:val="39"/>
    <w:rsid w:val="002B658F"/>
    <w:pPr>
      <w:tabs>
        <w:tab w:val="left" w:pos="709"/>
        <w:tab w:val="right" w:pos="8222"/>
      </w:tabs>
      <w:spacing w:before="20" w:after="20"/>
      <w:ind w:left="2552"/>
    </w:pPr>
    <w:rPr>
      <w:rFonts w:ascii="Garamond" w:hAnsi="Garamond"/>
      <w:sz w:val="20"/>
    </w:rPr>
  </w:style>
  <w:style w:type="paragraph" w:styleId="TOC3">
    <w:name w:val="toc 3"/>
    <w:basedOn w:val="Normal"/>
    <w:next w:val="Normal"/>
    <w:autoRedefine/>
    <w:semiHidden/>
    <w:rsid w:val="002B658F"/>
    <w:pPr>
      <w:ind w:left="440"/>
    </w:pPr>
  </w:style>
  <w:style w:type="paragraph" w:customStyle="1" w:styleId="tabletitle">
    <w:name w:val="tabletitle"/>
    <w:next w:val="Text"/>
    <w:rsid w:val="002B658F"/>
    <w:pPr>
      <w:tabs>
        <w:tab w:val="left" w:pos="992"/>
      </w:tabs>
      <w:spacing w:before="360" w:after="80"/>
    </w:pPr>
    <w:rPr>
      <w:rFonts w:ascii="Arial" w:hAnsi="Arial"/>
      <w:b/>
      <w:sz w:val="17"/>
    </w:rPr>
  </w:style>
  <w:style w:type="paragraph" w:customStyle="1" w:styleId="Tabletext">
    <w:name w:val="Table text"/>
    <w:next w:val="Text"/>
    <w:rsid w:val="002B658F"/>
    <w:pPr>
      <w:spacing w:before="80"/>
    </w:pPr>
    <w:rPr>
      <w:rFonts w:ascii="Arial" w:hAnsi="Arial"/>
      <w:sz w:val="16"/>
    </w:rPr>
  </w:style>
  <w:style w:type="paragraph" w:styleId="TOC4">
    <w:name w:val="toc 4"/>
    <w:basedOn w:val="Normal"/>
    <w:next w:val="Normal"/>
    <w:autoRedefine/>
    <w:semiHidden/>
    <w:rsid w:val="002B658F"/>
    <w:pPr>
      <w:ind w:left="660"/>
    </w:pPr>
  </w:style>
  <w:style w:type="paragraph" w:styleId="TOC5">
    <w:name w:val="toc 5"/>
    <w:basedOn w:val="Normal"/>
    <w:next w:val="Normal"/>
    <w:autoRedefine/>
    <w:semiHidden/>
    <w:rsid w:val="002B658F"/>
    <w:pPr>
      <w:ind w:left="880"/>
    </w:pPr>
  </w:style>
  <w:style w:type="paragraph" w:styleId="TOC6">
    <w:name w:val="toc 6"/>
    <w:basedOn w:val="Normal"/>
    <w:next w:val="Normal"/>
    <w:autoRedefine/>
    <w:semiHidden/>
    <w:rsid w:val="002B658F"/>
    <w:pPr>
      <w:ind w:left="1100"/>
    </w:pPr>
  </w:style>
  <w:style w:type="paragraph" w:styleId="TOC7">
    <w:name w:val="toc 7"/>
    <w:basedOn w:val="Normal"/>
    <w:next w:val="Normal"/>
    <w:autoRedefine/>
    <w:semiHidden/>
    <w:rsid w:val="002B658F"/>
    <w:pPr>
      <w:ind w:left="1320"/>
    </w:pPr>
  </w:style>
  <w:style w:type="paragraph" w:styleId="TOC8">
    <w:name w:val="toc 8"/>
    <w:basedOn w:val="Normal"/>
    <w:next w:val="Normal"/>
    <w:autoRedefine/>
    <w:semiHidden/>
    <w:rsid w:val="002B658F"/>
    <w:pPr>
      <w:ind w:left="1540"/>
    </w:pPr>
  </w:style>
  <w:style w:type="paragraph" w:styleId="TOC9">
    <w:name w:val="toc 9"/>
    <w:basedOn w:val="Normal"/>
    <w:next w:val="Normal"/>
    <w:autoRedefine/>
    <w:semiHidden/>
    <w:rsid w:val="002B658F"/>
    <w:pPr>
      <w:ind w:left="1760"/>
    </w:pPr>
  </w:style>
  <w:style w:type="paragraph" w:customStyle="1" w:styleId="Tablehead1">
    <w:name w:val="Tablehead1"/>
    <w:rsid w:val="002B658F"/>
    <w:pPr>
      <w:spacing w:before="80" w:after="80"/>
    </w:pPr>
    <w:rPr>
      <w:rFonts w:ascii="Arial" w:hAnsi="Arial"/>
      <w:b/>
      <w:sz w:val="17"/>
    </w:rPr>
  </w:style>
  <w:style w:type="paragraph" w:styleId="Quote">
    <w:name w:val="Quote"/>
    <w:basedOn w:val="Text"/>
    <w:link w:val="QuoteChar"/>
    <w:qFormat/>
    <w:rsid w:val="002B658F"/>
    <w:pPr>
      <w:spacing w:before="80"/>
      <w:ind w:left="567" w:right="646"/>
    </w:pPr>
    <w:rPr>
      <w:sz w:val="20"/>
    </w:rPr>
  </w:style>
  <w:style w:type="paragraph" w:customStyle="1" w:styleId="References">
    <w:name w:val="References"/>
    <w:rsid w:val="002B658F"/>
    <w:pPr>
      <w:ind w:left="284" w:hanging="284"/>
    </w:pPr>
    <w:rPr>
      <w:rFonts w:ascii="Garamond" w:hAnsi="Garamond"/>
    </w:rPr>
  </w:style>
  <w:style w:type="paragraph" w:customStyle="1" w:styleId="Tablehead2">
    <w:name w:val="Tablehead2"/>
    <w:basedOn w:val="Tablehead1"/>
    <w:rsid w:val="002B658F"/>
    <w:pPr>
      <w:tabs>
        <w:tab w:val="left" w:pos="992"/>
      </w:tabs>
      <w:spacing w:before="20" w:after="20"/>
    </w:pPr>
    <w:rPr>
      <w:b w:val="0"/>
    </w:rPr>
  </w:style>
  <w:style w:type="paragraph" w:customStyle="1" w:styleId="Tablehead3">
    <w:name w:val="Tablehead3"/>
    <w:basedOn w:val="Tablehead2"/>
    <w:rsid w:val="002B658F"/>
    <w:rPr>
      <w:i/>
    </w:rPr>
  </w:style>
  <w:style w:type="paragraph" w:styleId="TableofFigures">
    <w:name w:val="table of figures"/>
    <w:basedOn w:val="Normal"/>
    <w:next w:val="Normal"/>
    <w:uiPriority w:val="99"/>
    <w:rsid w:val="002B658F"/>
    <w:pPr>
      <w:tabs>
        <w:tab w:val="left" w:pos="3260"/>
        <w:tab w:val="right" w:pos="8222"/>
      </w:tabs>
      <w:spacing w:before="0"/>
      <w:ind w:left="2671" w:hanging="403"/>
    </w:pPr>
    <w:rPr>
      <w:rFonts w:ascii="Garamond" w:hAnsi="Garamond"/>
      <w:sz w:val="22"/>
    </w:rPr>
  </w:style>
  <w:style w:type="paragraph" w:styleId="Header">
    <w:name w:val="header"/>
    <w:basedOn w:val="Normal"/>
    <w:rsid w:val="002B658F"/>
    <w:pPr>
      <w:tabs>
        <w:tab w:val="center" w:pos="4153"/>
        <w:tab w:val="right" w:pos="8306"/>
      </w:tabs>
    </w:pPr>
  </w:style>
  <w:style w:type="paragraph" w:styleId="BodyText">
    <w:name w:val="Body Text"/>
    <w:basedOn w:val="Normal"/>
    <w:rsid w:val="002B658F"/>
    <w:pPr>
      <w:spacing w:line="260" w:lineRule="atLeast"/>
      <w:ind w:right="1508"/>
    </w:pPr>
    <w:rPr>
      <w:rFonts w:ascii="Garamond" w:hAnsi="Garamond"/>
      <w:sz w:val="16"/>
    </w:rPr>
  </w:style>
  <w:style w:type="paragraph" w:customStyle="1" w:styleId="Figuretitle">
    <w:name w:val="Figuretitle"/>
    <w:basedOn w:val="tabletitle"/>
    <w:rsid w:val="002B658F"/>
  </w:style>
  <w:style w:type="character" w:styleId="FollowedHyperlink">
    <w:name w:val="FollowedHyperlink"/>
    <w:basedOn w:val="DefaultParagraphFont"/>
    <w:rsid w:val="002B658F"/>
    <w:rPr>
      <w:color w:val="000000"/>
      <w:u w:val="single"/>
    </w:rPr>
  </w:style>
  <w:style w:type="character" w:styleId="Hyperlink">
    <w:name w:val="Hyperlink"/>
    <w:basedOn w:val="DefaultParagraphFont"/>
    <w:rsid w:val="002B658F"/>
    <w:rPr>
      <w:color w:val="000000"/>
      <w:u w:val="single"/>
    </w:rPr>
  </w:style>
  <w:style w:type="paragraph" w:customStyle="1" w:styleId="Dotpoint1">
    <w:name w:val="Dotpoint1"/>
    <w:rsid w:val="002B658F"/>
    <w:pPr>
      <w:numPr>
        <w:numId w:val="39"/>
      </w:numPr>
      <w:tabs>
        <w:tab w:val="clear" w:pos="360"/>
        <w:tab w:val="left" w:pos="284"/>
      </w:tabs>
      <w:spacing w:before="120"/>
      <w:ind w:left="284" w:hanging="284"/>
    </w:pPr>
    <w:rPr>
      <w:rFonts w:ascii="Garamond" w:hAnsi="Garamond"/>
      <w:sz w:val="22"/>
    </w:rPr>
  </w:style>
  <w:style w:type="paragraph" w:customStyle="1" w:styleId="Dotpoint2">
    <w:name w:val="Dotpoint2"/>
    <w:rsid w:val="002B658F"/>
    <w:pPr>
      <w:numPr>
        <w:numId w:val="42"/>
      </w:numPr>
      <w:tabs>
        <w:tab w:val="clear" w:pos="0"/>
        <w:tab w:val="left" w:pos="284"/>
        <w:tab w:val="left" w:pos="567"/>
      </w:tabs>
      <w:ind w:left="568" w:hanging="284"/>
    </w:pPr>
    <w:rPr>
      <w:rFonts w:ascii="Garamond" w:hAnsi="Garamond"/>
      <w:sz w:val="22"/>
    </w:rPr>
  </w:style>
  <w:style w:type="paragraph" w:customStyle="1" w:styleId="contents">
    <w:name w:val="contents"/>
    <w:rsid w:val="00C051F1"/>
    <w:pPr>
      <w:pBdr>
        <w:bottom w:val="single" w:sz="4" w:space="1" w:color="auto"/>
      </w:pBdr>
      <w:jc w:val="right"/>
    </w:pPr>
    <w:rPr>
      <w:rFonts w:ascii="Garamond" w:hAnsi="Garamond"/>
      <w:kern w:val="28"/>
      <w:sz w:val="60"/>
    </w:rPr>
  </w:style>
  <w:style w:type="paragraph" w:styleId="BodyTextIndent">
    <w:name w:val="Body Text Indent"/>
    <w:basedOn w:val="Normal"/>
    <w:rsid w:val="002B658F"/>
    <w:pPr>
      <w:ind w:left="2977"/>
    </w:pPr>
    <w:rPr>
      <w:sz w:val="36"/>
    </w:rPr>
  </w:style>
  <w:style w:type="paragraph" w:customStyle="1" w:styleId="Source">
    <w:name w:val="Source"/>
    <w:rsid w:val="002B658F"/>
    <w:pPr>
      <w:spacing w:before="40"/>
    </w:pPr>
    <w:rPr>
      <w:rFonts w:ascii="Arial" w:hAnsi="Arial"/>
      <w:sz w:val="15"/>
    </w:rPr>
  </w:style>
  <w:style w:type="paragraph" w:customStyle="1" w:styleId="NumberedListContinuing">
    <w:name w:val="NumberedListContinuing"/>
    <w:rsid w:val="00E4457F"/>
    <w:pPr>
      <w:numPr>
        <w:numId w:val="43"/>
      </w:numPr>
      <w:spacing w:before="120"/>
      <w:ind w:left="284" w:hanging="284"/>
    </w:pPr>
    <w:rPr>
      <w:rFonts w:ascii="Garamond" w:hAnsi="Garamond"/>
      <w:sz w:val="22"/>
    </w:rPr>
  </w:style>
  <w:style w:type="paragraph" w:customStyle="1" w:styleId="Imprint">
    <w:name w:val="Imprint"/>
    <w:basedOn w:val="Normal"/>
    <w:rsid w:val="00C2187C"/>
    <w:pPr>
      <w:spacing w:line="260" w:lineRule="atLeast"/>
    </w:pPr>
    <w:rPr>
      <w:rFonts w:ascii="Garamond" w:hAnsi="Garamond"/>
      <w:sz w:val="16"/>
    </w:rPr>
  </w:style>
  <w:style w:type="paragraph" w:styleId="FootnoteText">
    <w:name w:val="footnote text"/>
    <w:basedOn w:val="Normal"/>
    <w:link w:val="FootnoteTextChar"/>
    <w:rsid w:val="005E6714"/>
    <w:rPr>
      <w:rFonts w:ascii="Garamond" w:hAnsi="Garamond"/>
      <w:sz w:val="16"/>
    </w:rPr>
  </w:style>
  <w:style w:type="paragraph" w:customStyle="1" w:styleId="Abstract">
    <w:name w:val="Abstract"/>
    <w:basedOn w:val="Text"/>
    <w:rsid w:val="00CF68EF"/>
    <w:pPr>
      <w:spacing w:before="120"/>
      <w:ind w:firstLine="2977"/>
    </w:pPr>
    <w:rPr>
      <w:smallCaps/>
      <w:sz w:val="20"/>
    </w:rPr>
  </w:style>
  <w:style w:type="table" w:styleId="TableGrid">
    <w:name w:val="Table Grid"/>
    <w:basedOn w:val="TableNormal"/>
    <w:rsid w:val="00CF68EF"/>
    <w:pPr>
      <w:spacing w:before="2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outresearch">
    <w:name w:val="About research"/>
    <w:basedOn w:val="contents"/>
    <w:rsid w:val="007B6B23"/>
  </w:style>
  <w:style w:type="paragraph" w:customStyle="1" w:styleId="AboutTitle">
    <w:name w:val="AboutTitle"/>
    <w:rsid w:val="004E2A45"/>
    <w:pPr>
      <w:spacing w:before="440"/>
    </w:pPr>
    <w:rPr>
      <w:rFonts w:ascii="Garamond" w:hAnsi="Garamond"/>
      <w:i/>
      <w:sz w:val="32"/>
      <w:szCs w:val="32"/>
    </w:rPr>
  </w:style>
  <w:style w:type="paragraph" w:customStyle="1" w:styleId="Aboutauthor">
    <w:name w:val="Aboutauthor"/>
    <w:rsid w:val="00410ACE"/>
    <w:pPr>
      <w:spacing w:before="120"/>
    </w:pPr>
    <w:rPr>
      <w:rFonts w:ascii="Garamond" w:hAnsi="Garamond"/>
      <w:sz w:val="28"/>
      <w:szCs w:val="32"/>
    </w:rPr>
  </w:style>
  <w:style w:type="paragraph" w:styleId="BalloonText">
    <w:name w:val="Balloon Text"/>
    <w:basedOn w:val="Normal"/>
    <w:link w:val="BalloonTextChar"/>
    <w:rsid w:val="005E456B"/>
    <w:pPr>
      <w:spacing w:before="0"/>
    </w:pPr>
    <w:rPr>
      <w:rFonts w:ascii="Tahoma" w:hAnsi="Tahoma" w:cs="Tahoma"/>
      <w:sz w:val="16"/>
      <w:szCs w:val="16"/>
    </w:rPr>
  </w:style>
  <w:style w:type="character" w:customStyle="1" w:styleId="BalloonTextChar">
    <w:name w:val="Balloon Text Char"/>
    <w:basedOn w:val="DefaultParagraphFont"/>
    <w:link w:val="BalloonText"/>
    <w:rsid w:val="005E456B"/>
    <w:rPr>
      <w:rFonts w:ascii="Tahoma" w:hAnsi="Tahoma" w:cs="Tahoma"/>
      <w:sz w:val="16"/>
      <w:szCs w:val="16"/>
    </w:rPr>
  </w:style>
  <w:style w:type="character" w:customStyle="1" w:styleId="TextChar">
    <w:name w:val="Text Char"/>
    <w:basedOn w:val="DefaultParagraphFont"/>
    <w:link w:val="Text"/>
    <w:rsid w:val="007417F1"/>
    <w:rPr>
      <w:rFonts w:ascii="Garamond" w:hAnsi="Garamond"/>
      <w:sz w:val="22"/>
    </w:rPr>
  </w:style>
  <w:style w:type="character" w:styleId="FootnoteReference">
    <w:name w:val="footnote reference"/>
    <w:basedOn w:val="DefaultParagraphFont"/>
    <w:rsid w:val="00467168"/>
    <w:rPr>
      <w:vertAlign w:val="superscript"/>
    </w:rPr>
  </w:style>
  <w:style w:type="character" w:customStyle="1" w:styleId="QuoteChar">
    <w:name w:val="Quote Char"/>
    <w:basedOn w:val="DefaultParagraphFont"/>
    <w:link w:val="Quote"/>
    <w:rsid w:val="00467168"/>
    <w:rPr>
      <w:rFonts w:ascii="Garamond" w:hAnsi="Garamond"/>
    </w:rPr>
  </w:style>
  <w:style w:type="character" w:customStyle="1" w:styleId="FootnoteTextChar">
    <w:name w:val="Footnote Text Char"/>
    <w:basedOn w:val="DefaultParagraphFont"/>
    <w:link w:val="FootnoteText"/>
    <w:rsid w:val="00467168"/>
    <w:rPr>
      <w:rFonts w:ascii="Garamond" w:hAnsi="Garamond"/>
      <w:sz w:val="16"/>
    </w:rPr>
  </w:style>
  <w:style w:type="character" w:customStyle="1" w:styleId="Heading2Char">
    <w:name w:val="Heading 2 Char"/>
    <w:basedOn w:val="DefaultParagraphFont"/>
    <w:link w:val="Heading2"/>
    <w:rsid w:val="00171002"/>
    <w:rPr>
      <w:rFonts w:ascii="Garamond" w:hAnsi="Garamond"/>
      <w:sz w:val="36"/>
    </w:rPr>
  </w:style>
  <w:style w:type="character" w:customStyle="1" w:styleId="Heading1Char">
    <w:name w:val="Heading 1 Char"/>
    <w:basedOn w:val="DefaultParagraphFont"/>
    <w:link w:val="Heading1"/>
    <w:rsid w:val="00540607"/>
    <w:rPr>
      <w:rFonts w:ascii="Garamond" w:hAnsi="Garamond"/>
      <w:kern w:val="28"/>
      <w:sz w:val="60"/>
    </w:rPr>
  </w:style>
  <w:style w:type="character" w:styleId="Emphasis">
    <w:name w:val="Emphasis"/>
    <w:basedOn w:val="DefaultParagraphFont"/>
    <w:uiPriority w:val="20"/>
    <w:qFormat/>
    <w:rsid w:val="001D6BE3"/>
    <w:rPr>
      <w:i/>
      <w:iCs/>
    </w:rPr>
  </w:style>
  <w:style w:type="character" w:styleId="CommentReference">
    <w:name w:val="annotation reference"/>
    <w:basedOn w:val="DefaultParagraphFont"/>
    <w:rsid w:val="003823C1"/>
    <w:rPr>
      <w:sz w:val="16"/>
      <w:szCs w:val="16"/>
    </w:rPr>
  </w:style>
  <w:style w:type="paragraph" w:styleId="CommentText">
    <w:name w:val="annotation text"/>
    <w:basedOn w:val="Normal"/>
    <w:link w:val="CommentTextChar"/>
    <w:rsid w:val="003823C1"/>
    <w:rPr>
      <w:sz w:val="20"/>
    </w:rPr>
  </w:style>
  <w:style w:type="character" w:customStyle="1" w:styleId="CommentTextChar">
    <w:name w:val="Comment Text Char"/>
    <w:basedOn w:val="DefaultParagraphFont"/>
    <w:link w:val="CommentText"/>
    <w:rsid w:val="003823C1"/>
  </w:style>
  <w:style w:type="paragraph" w:styleId="CommentSubject">
    <w:name w:val="annotation subject"/>
    <w:basedOn w:val="CommentText"/>
    <w:next w:val="CommentText"/>
    <w:link w:val="CommentSubjectChar"/>
    <w:rsid w:val="003823C1"/>
    <w:rPr>
      <w:b/>
      <w:bCs/>
    </w:rPr>
  </w:style>
  <w:style w:type="character" w:customStyle="1" w:styleId="CommentSubjectChar">
    <w:name w:val="Comment Subject Char"/>
    <w:basedOn w:val="CommentTextChar"/>
    <w:link w:val="CommentSubject"/>
    <w:rsid w:val="003823C1"/>
    <w:rPr>
      <w:b/>
      <w:bCs/>
    </w:rPr>
  </w:style>
  <w:style w:type="paragraph" w:customStyle="1" w:styleId="Normalnumbered">
    <w:name w:val="Normal numbered"/>
    <w:basedOn w:val="Normal"/>
    <w:link w:val="NormalnumberedChar"/>
    <w:rsid w:val="003C46D5"/>
    <w:pPr>
      <w:numPr>
        <w:numId w:val="45"/>
      </w:numPr>
      <w:spacing w:before="0" w:after="240" w:line="260" w:lineRule="exact"/>
      <w:jc w:val="both"/>
    </w:pPr>
    <w:rPr>
      <w:rFonts w:ascii="Corbel" w:hAnsi="Corbel"/>
      <w:color w:val="000000"/>
      <w:sz w:val="23"/>
    </w:rPr>
  </w:style>
  <w:style w:type="character" w:customStyle="1" w:styleId="NormalnumberedChar">
    <w:name w:val="Normal numbered Char"/>
    <w:basedOn w:val="DefaultParagraphFont"/>
    <w:link w:val="Normalnumbered"/>
    <w:locked/>
    <w:rsid w:val="003C46D5"/>
    <w:rPr>
      <w:rFonts w:ascii="Corbel" w:hAnsi="Corbel"/>
      <w:color w:val="000000"/>
      <w:sz w:val="23"/>
    </w:rPr>
  </w:style>
</w:styles>
</file>

<file path=word/webSettings.xml><?xml version="1.0" encoding="utf-8"?>
<w:webSettings xmlns:r="http://schemas.openxmlformats.org/officeDocument/2006/relationships" xmlns:w="http://schemas.openxmlformats.org/wordprocessingml/2006/main">
  <w:divs>
    <w:div w:id="52430259">
      <w:bodyDiv w:val="1"/>
      <w:marLeft w:val="0"/>
      <w:marRight w:val="0"/>
      <w:marTop w:val="0"/>
      <w:marBottom w:val="0"/>
      <w:divBdr>
        <w:top w:val="none" w:sz="0" w:space="0" w:color="auto"/>
        <w:left w:val="none" w:sz="0" w:space="0" w:color="auto"/>
        <w:bottom w:val="none" w:sz="0" w:space="0" w:color="auto"/>
        <w:right w:val="none" w:sz="0" w:space="0" w:color="auto"/>
      </w:divBdr>
      <w:divsChild>
        <w:div w:id="675765234">
          <w:marLeft w:val="0"/>
          <w:marRight w:val="0"/>
          <w:marTop w:val="0"/>
          <w:marBottom w:val="0"/>
          <w:divBdr>
            <w:top w:val="none" w:sz="0" w:space="0" w:color="auto"/>
            <w:left w:val="none" w:sz="0" w:space="0" w:color="auto"/>
            <w:bottom w:val="none" w:sz="0" w:space="0" w:color="auto"/>
            <w:right w:val="none" w:sz="0" w:space="0" w:color="auto"/>
          </w:divBdr>
          <w:divsChild>
            <w:div w:id="1118063886">
              <w:marLeft w:val="0"/>
              <w:marRight w:val="0"/>
              <w:marTop w:val="0"/>
              <w:marBottom w:val="0"/>
              <w:divBdr>
                <w:top w:val="none" w:sz="0" w:space="0" w:color="auto"/>
                <w:left w:val="none" w:sz="0" w:space="0" w:color="auto"/>
                <w:bottom w:val="none" w:sz="0" w:space="0" w:color="auto"/>
                <w:right w:val="none" w:sz="0" w:space="0" w:color="auto"/>
              </w:divBdr>
              <w:divsChild>
                <w:div w:id="393436355">
                  <w:marLeft w:val="0"/>
                  <w:marRight w:val="0"/>
                  <w:marTop w:val="0"/>
                  <w:marBottom w:val="0"/>
                  <w:divBdr>
                    <w:top w:val="single" w:sz="6" w:space="0" w:color="FFFFFF"/>
                    <w:left w:val="none" w:sz="0" w:space="0" w:color="auto"/>
                    <w:bottom w:val="none" w:sz="0" w:space="0" w:color="auto"/>
                    <w:right w:val="none" w:sz="0" w:space="0" w:color="auto"/>
                  </w:divBdr>
                  <w:divsChild>
                    <w:div w:id="1614701389">
                      <w:marLeft w:val="4560"/>
                      <w:marRight w:val="75"/>
                      <w:marTop w:val="0"/>
                      <w:marBottom w:val="0"/>
                      <w:divBdr>
                        <w:top w:val="none" w:sz="0" w:space="0" w:color="auto"/>
                        <w:left w:val="none" w:sz="0" w:space="0" w:color="auto"/>
                        <w:bottom w:val="none" w:sz="0" w:space="0" w:color="auto"/>
                        <w:right w:val="none" w:sz="0" w:space="0" w:color="auto"/>
                      </w:divBdr>
                      <w:divsChild>
                        <w:div w:id="161994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9635">
      <w:bodyDiv w:val="1"/>
      <w:marLeft w:val="0"/>
      <w:marRight w:val="0"/>
      <w:marTop w:val="0"/>
      <w:marBottom w:val="0"/>
      <w:divBdr>
        <w:top w:val="none" w:sz="0" w:space="0" w:color="auto"/>
        <w:left w:val="none" w:sz="0" w:space="0" w:color="auto"/>
        <w:bottom w:val="none" w:sz="0" w:space="0" w:color="auto"/>
        <w:right w:val="none" w:sz="0" w:space="0" w:color="auto"/>
      </w:divBdr>
    </w:div>
    <w:div w:id="394551794">
      <w:bodyDiv w:val="1"/>
      <w:marLeft w:val="0"/>
      <w:marRight w:val="0"/>
      <w:marTop w:val="0"/>
      <w:marBottom w:val="0"/>
      <w:divBdr>
        <w:top w:val="none" w:sz="0" w:space="0" w:color="auto"/>
        <w:left w:val="none" w:sz="0" w:space="0" w:color="auto"/>
        <w:bottom w:val="none" w:sz="0" w:space="0" w:color="auto"/>
        <w:right w:val="none" w:sz="0" w:space="0" w:color="auto"/>
      </w:divBdr>
    </w:div>
    <w:div w:id="661472905">
      <w:bodyDiv w:val="1"/>
      <w:marLeft w:val="0"/>
      <w:marRight w:val="0"/>
      <w:marTop w:val="0"/>
      <w:marBottom w:val="0"/>
      <w:divBdr>
        <w:top w:val="none" w:sz="0" w:space="0" w:color="auto"/>
        <w:left w:val="none" w:sz="0" w:space="0" w:color="auto"/>
        <w:bottom w:val="none" w:sz="0" w:space="0" w:color="auto"/>
        <w:right w:val="none" w:sz="0" w:space="0" w:color="auto"/>
      </w:divBdr>
    </w:div>
    <w:div w:id="769668528">
      <w:bodyDiv w:val="1"/>
      <w:marLeft w:val="0"/>
      <w:marRight w:val="0"/>
      <w:marTop w:val="0"/>
      <w:marBottom w:val="0"/>
      <w:divBdr>
        <w:top w:val="none" w:sz="0" w:space="0" w:color="auto"/>
        <w:left w:val="none" w:sz="0" w:space="0" w:color="auto"/>
        <w:bottom w:val="none" w:sz="0" w:space="0" w:color="auto"/>
        <w:right w:val="none" w:sz="0" w:space="0" w:color="auto"/>
      </w:divBdr>
    </w:div>
    <w:div w:id="779036350">
      <w:bodyDiv w:val="1"/>
      <w:marLeft w:val="0"/>
      <w:marRight w:val="0"/>
      <w:marTop w:val="0"/>
      <w:marBottom w:val="0"/>
      <w:divBdr>
        <w:top w:val="none" w:sz="0" w:space="0" w:color="auto"/>
        <w:left w:val="none" w:sz="0" w:space="0" w:color="auto"/>
        <w:bottom w:val="none" w:sz="0" w:space="0" w:color="auto"/>
        <w:right w:val="none" w:sz="0" w:space="0" w:color="auto"/>
      </w:divBdr>
    </w:div>
    <w:div w:id="957030225">
      <w:bodyDiv w:val="1"/>
      <w:marLeft w:val="0"/>
      <w:marRight w:val="0"/>
      <w:marTop w:val="0"/>
      <w:marBottom w:val="0"/>
      <w:divBdr>
        <w:top w:val="none" w:sz="0" w:space="0" w:color="auto"/>
        <w:left w:val="none" w:sz="0" w:space="0" w:color="auto"/>
        <w:bottom w:val="none" w:sz="0" w:space="0" w:color="auto"/>
        <w:right w:val="none" w:sz="0" w:space="0" w:color="auto"/>
      </w:divBdr>
    </w:div>
    <w:div w:id="1185480722">
      <w:bodyDiv w:val="1"/>
      <w:marLeft w:val="0"/>
      <w:marRight w:val="0"/>
      <w:marTop w:val="0"/>
      <w:marBottom w:val="0"/>
      <w:divBdr>
        <w:top w:val="none" w:sz="0" w:space="0" w:color="auto"/>
        <w:left w:val="none" w:sz="0" w:space="0" w:color="auto"/>
        <w:bottom w:val="none" w:sz="0" w:space="0" w:color="auto"/>
        <w:right w:val="none" w:sz="0" w:space="0" w:color="auto"/>
      </w:divBdr>
    </w:div>
    <w:div w:id="1201627328">
      <w:bodyDiv w:val="1"/>
      <w:marLeft w:val="0"/>
      <w:marRight w:val="0"/>
      <w:marTop w:val="0"/>
      <w:marBottom w:val="0"/>
      <w:divBdr>
        <w:top w:val="none" w:sz="0" w:space="0" w:color="auto"/>
        <w:left w:val="none" w:sz="0" w:space="0" w:color="auto"/>
        <w:bottom w:val="none" w:sz="0" w:space="0" w:color="auto"/>
        <w:right w:val="none" w:sz="0" w:space="0" w:color="auto"/>
      </w:divBdr>
    </w:div>
    <w:div w:id="1573734921">
      <w:bodyDiv w:val="1"/>
      <w:marLeft w:val="0"/>
      <w:marRight w:val="0"/>
      <w:marTop w:val="0"/>
      <w:marBottom w:val="0"/>
      <w:divBdr>
        <w:top w:val="none" w:sz="0" w:space="0" w:color="auto"/>
        <w:left w:val="none" w:sz="0" w:space="0" w:color="auto"/>
        <w:bottom w:val="none" w:sz="0" w:space="0" w:color="auto"/>
        <w:right w:val="none" w:sz="0" w:space="0" w:color="auto"/>
      </w:divBdr>
    </w:div>
    <w:div w:id="1765806003">
      <w:bodyDiv w:val="1"/>
      <w:marLeft w:val="0"/>
      <w:marRight w:val="0"/>
      <w:marTop w:val="0"/>
      <w:marBottom w:val="0"/>
      <w:divBdr>
        <w:top w:val="none" w:sz="0" w:space="0" w:color="auto"/>
        <w:left w:val="none" w:sz="0" w:space="0" w:color="auto"/>
        <w:bottom w:val="none" w:sz="0" w:space="0" w:color="auto"/>
        <w:right w:val="none" w:sz="0" w:space="0" w:color="auto"/>
      </w:divBdr>
    </w:div>
    <w:div w:id="1793937716">
      <w:bodyDiv w:val="1"/>
      <w:marLeft w:val="0"/>
      <w:marRight w:val="0"/>
      <w:marTop w:val="0"/>
      <w:marBottom w:val="0"/>
      <w:divBdr>
        <w:top w:val="none" w:sz="0" w:space="0" w:color="auto"/>
        <w:left w:val="none" w:sz="0" w:space="0" w:color="auto"/>
        <w:bottom w:val="none" w:sz="0" w:space="0" w:color="auto"/>
        <w:right w:val="none" w:sz="0" w:space="0" w:color="auto"/>
      </w:divBdr>
    </w:div>
    <w:div w:id="1819106944">
      <w:bodyDiv w:val="1"/>
      <w:marLeft w:val="0"/>
      <w:marRight w:val="0"/>
      <w:marTop w:val="0"/>
      <w:marBottom w:val="0"/>
      <w:divBdr>
        <w:top w:val="none" w:sz="0" w:space="0" w:color="auto"/>
        <w:left w:val="none" w:sz="0" w:space="0" w:color="auto"/>
        <w:bottom w:val="none" w:sz="0" w:space="0" w:color="auto"/>
        <w:right w:val="none" w:sz="0" w:space="0" w:color="auto"/>
      </w:divBdr>
    </w:div>
    <w:div w:id="1941835795">
      <w:bodyDiv w:val="1"/>
      <w:marLeft w:val="0"/>
      <w:marRight w:val="0"/>
      <w:marTop w:val="0"/>
      <w:marBottom w:val="0"/>
      <w:divBdr>
        <w:top w:val="none" w:sz="0" w:space="0" w:color="auto"/>
        <w:left w:val="none" w:sz="0" w:space="0" w:color="auto"/>
        <w:bottom w:val="none" w:sz="0" w:space="0" w:color="auto"/>
        <w:right w:val="none" w:sz="0" w:space="0" w:color="auto"/>
      </w:divBdr>
    </w:div>
    <w:div w:id="2058316198">
      <w:bodyDiv w:val="1"/>
      <w:marLeft w:val="0"/>
      <w:marRight w:val="0"/>
      <w:marTop w:val="0"/>
      <w:marBottom w:val="0"/>
      <w:divBdr>
        <w:top w:val="none" w:sz="0" w:space="0" w:color="auto"/>
        <w:left w:val="none" w:sz="0" w:space="0" w:color="auto"/>
        <w:bottom w:val="none" w:sz="0" w:space="0" w:color="auto"/>
        <w:right w:val="none" w:sz="0" w:space="0" w:color="auto"/>
      </w:divBdr>
    </w:div>
    <w:div w:id="2061660544">
      <w:bodyDiv w:val="1"/>
      <w:marLeft w:val="0"/>
      <w:marRight w:val="0"/>
      <w:marTop w:val="0"/>
      <w:marBottom w:val="0"/>
      <w:divBdr>
        <w:top w:val="none" w:sz="0" w:space="0" w:color="auto"/>
        <w:left w:val="none" w:sz="0" w:space="0" w:color="auto"/>
        <w:bottom w:val="none" w:sz="0" w:space="0" w:color="auto"/>
        <w:right w:val="none" w:sz="0" w:space="0" w:color="auto"/>
      </w:divBdr>
    </w:div>
    <w:div w:id="2107192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aqf.edu.a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coag.gov.au"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reativecommons.org/licenses/by/3.0/au/" TargetMode="External"/><Relationship Id="rId14" Type="http://schemas.openxmlformats.org/officeDocument/2006/relationships/hyperlink" Target="http://www.coag.gov.a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30BAA-126B-4A87-8899-611F5627B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27</Pages>
  <Words>9795</Words>
  <Characters>53620</Characters>
  <Application>Microsoft Office Word</Application>
  <DocSecurity>0</DocSecurity>
  <Lines>1729</Lines>
  <Paragraphs>1243</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62172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johnstanwick</dc:creator>
  <cp:lastModifiedBy>kayemcadam</cp:lastModifiedBy>
  <cp:revision>9</cp:revision>
  <cp:lastPrinted>2011-05-17T01:35:00Z</cp:lastPrinted>
  <dcterms:created xsi:type="dcterms:W3CDTF">2011-05-10T02:41:00Z</dcterms:created>
  <dcterms:modified xsi:type="dcterms:W3CDTF">2011-05-19T02:22:00Z</dcterms:modified>
</cp:coreProperties>
</file>