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F4" w:rsidRDefault="006C36F4" w:rsidP="006C36F4">
      <w:pPr>
        <w:pStyle w:val="PublicationTitle"/>
        <w:spacing w:before="0"/>
      </w:pPr>
      <w:bookmarkStart w:id="0" w:name="_Toc296423677"/>
      <w:bookmarkStart w:id="1" w:name="_Toc296497508"/>
    </w:p>
    <w:p w:rsidR="006C36F4" w:rsidRDefault="006C36F4" w:rsidP="006C36F4">
      <w:pPr>
        <w:pStyle w:val="PublicationTitle"/>
        <w:spacing w:before="0"/>
      </w:pPr>
    </w:p>
    <w:bookmarkEnd w:id="0"/>
    <w:bookmarkEnd w:id="1"/>
    <w:p w:rsidR="006C36F4" w:rsidRPr="005C2FCF" w:rsidRDefault="00E607B1" w:rsidP="006C36F4">
      <w:pPr>
        <w:pStyle w:val="PublicationTitle"/>
        <w:spacing w:before="0"/>
      </w:pPr>
      <w:r w:rsidRPr="00E607B1">
        <w:rPr>
          <w:noProof/>
          <w:lang w:eastAsia="en-AU"/>
        </w:rPr>
        <w:drawing>
          <wp:anchor distT="0" distB="0" distL="114300" distR="114300" simplePos="0" relativeHeight="251673600" behindDoc="0" locked="0" layoutInCell="1" allowOverlap="1">
            <wp:simplePos x="0" y="0"/>
            <wp:positionH relativeFrom="column">
              <wp:posOffset>-1041400</wp:posOffset>
            </wp:positionH>
            <wp:positionV relativeFrom="paragraph">
              <wp:posOffset>-1153795</wp:posOffset>
            </wp:positionV>
            <wp:extent cx="3333750" cy="857250"/>
            <wp:effectExtent l="19050" t="0" r="0" b="0"/>
            <wp:wrapSquare wrapText="bothSides"/>
            <wp:docPr id="3" name="Picture 2" descr="P:\PublicationComponents\logos\DEEWR\new logos sent Apr 08\DEEW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DEEWR\new logos sent Apr 08\DEEWR_Inline.jpg"/>
                    <pic:cNvPicPr>
                      <a:picLocks noChangeAspect="1" noChangeArrowheads="1"/>
                    </pic:cNvPicPr>
                  </pic:nvPicPr>
                  <pic:blipFill>
                    <a:blip r:embed="rId8" cstate="print"/>
                    <a:srcRect/>
                    <a:stretch>
                      <a:fillRect/>
                    </a:stretch>
                  </pic:blipFill>
                  <pic:spPr bwMode="auto">
                    <a:xfrm>
                      <a:off x="0" y="0"/>
                      <a:ext cx="3333750" cy="857250"/>
                    </a:xfrm>
                    <a:prstGeom prst="rect">
                      <a:avLst/>
                    </a:prstGeom>
                    <a:noFill/>
                    <a:ln w="9525">
                      <a:noFill/>
                      <a:miter lim="800000"/>
                      <a:headEnd/>
                      <a:tailEnd/>
                    </a:ln>
                  </pic:spPr>
                </pic:pic>
              </a:graphicData>
            </a:graphic>
          </wp:anchor>
        </w:drawing>
      </w:r>
      <w:r w:rsidRPr="00E607B1">
        <w:rPr>
          <w:noProof/>
          <w:lang w:eastAsia="en-AU"/>
        </w:rPr>
        <w:drawing>
          <wp:anchor distT="0" distB="0" distL="114300" distR="114300" simplePos="0" relativeHeight="251674624" behindDoc="0" locked="0" layoutInCell="1" allowOverlap="1">
            <wp:simplePos x="0" y="0"/>
            <wp:positionH relativeFrom="column">
              <wp:posOffset>-1241425</wp:posOffset>
            </wp:positionH>
            <wp:positionV relativeFrom="paragraph">
              <wp:posOffset>-1925320</wp:posOffset>
            </wp:positionV>
            <wp:extent cx="2457450" cy="55245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r w:rsidR="006C36F4">
        <w:rPr>
          <w:noProof/>
          <w:lang w:eastAsia="en-AU"/>
        </w:rPr>
        <w:t>The persistence of overskilling and its effects on wages</w:t>
      </w:r>
    </w:p>
    <w:p w:rsidR="006C36F4" w:rsidRPr="00230548" w:rsidRDefault="006C36F4" w:rsidP="006C36F4">
      <w:pPr>
        <w:pStyle w:val="Authors"/>
        <w:rPr>
          <w:lang w:val="fr-FR"/>
        </w:rPr>
      </w:pPr>
      <w:bookmarkStart w:id="2" w:name="_Toc296423678"/>
      <w:bookmarkStart w:id="3" w:name="_Toc296497509"/>
      <w:r w:rsidRPr="00230548">
        <w:rPr>
          <w:lang w:val="fr-FR"/>
        </w:rPr>
        <w:t>Kostas Mavromaras</w:t>
      </w:r>
    </w:p>
    <w:p w:rsidR="006C36F4" w:rsidRPr="00230548" w:rsidRDefault="006C36F4" w:rsidP="006C36F4">
      <w:pPr>
        <w:pStyle w:val="Authors"/>
        <w:rPr>
          <w:lang w:val="fr-FR"/>
        </w:rPr>
      </w:pPr>
      <w:r w:rsidRPr="00230548">
        <w:rPr>
          <w:lang w:val="fr-FR"/>
        </w:rPr>
        <w:t>Stéphane Mahuteau</w:t>
      </w:r>
    </w:p>
    <w:p w:rsidR="006C36F4" w:rsidRPr="00230548" w:rsidRDefault="006C36F4" w:rsidP="006C36F4">
      <w:pPr>
        <w:pStyle w:val="Authors"/>
        <w:rPr>
          <w:lang w:val="fr-FR"/>
        </w:rPr>
      </w:pPr>
      <w:r w:rsidRPr="00230548">
        <w:rPr>
          <w:lang w:val="fr-FR"/>
        </w:rPr>
        <w:t>Peter Sloane</w:t>
      </w:r>
    </w:p>
    <w:p w:rsidR="006C36F4" w:rsidRPr="00230548" w:rsidRDefault="006C36F4" w:rsidP="006C36F4">
      <w:pPr>
        <w:pStyle w:val="Authors"/>
      </w:pPr>
      <w:r w:rsidRPr="00230548">
        <w:t>Zhang Wei</w:t>
      </w:r>
    </w:p>
    <w:p w:rsidR="006C36F4" w:rsidRPr="00230548" w:rsidRDefault="006C36F4" w:rsidP="006C36F4">
      <w:pPr>
        <w:pStyle w:val="Organisation"/>
      </w:pPr>
      <w:r w:rsidRPr="00230548">
        <w:t>National Institute of Labour Studies, Flinders University</w:t>
      </w:r>
    </w:p>
    <w:bookmarkEnd w:id="2"/>
    <w:bookmarkEnd w:id="3"/>
    <w:p w:rsidR="006C36F4" w:rsidRPr="006C5DA9" w:rsidRDefault="006C36F4" w:rsidP="006C36F4">
      <w:pPr>
        <w:pStyle w:val="Text"/>
      </w:pPr>
    </w:p>
    <w:p w:rsidR="006C36F4" w:rsidRDefault="006C36F4" w:rsidP="006C36F4">
      <w:pPr>
        <w:pStyle w:val="Text"/>
      </w:pPr>
    </w:p>
    <w:p w:rsidR="006C36F4" w:rsidRDefault="006C36F4" w:rsidP="006C36F4">
      <w:pPr>
        <w:pStyle w:val="Text"/>
      </w:pPr>
    </w:p>
    <w:p w:rsidR="006C36F4" w:rsidRDefault="006C36F4" w:rsidP="006C36F4">
      <w:pPr>
        <w:pStyle w:val="Text"/>
      </w:pPr>
    </w:p>
    <w:p w:rsidR="006C36F4" w:rsidRDefault="006C36F4" w:rsidP="006C36F4">
      <w:pPr>
        <w:pStyle w:val="Text"/>
      </w:pPr>
    </w:p>
    <w:p w:rsidR="006C36F4" w:rsidRDefault="006C36F4" w:rsidP="006C36F4">
      <w:pPr>
        <w:pStyle w:val="Text"/>
      </w:pPr>
    </w:p>
    <w:p w:rsidR="006C36F4" w:rsidRDefault="006C36F4" w:rsidP="006C36F4">
      <w:pPr>
        <w:pStyle w:val="Text"/>
      </w:pPr>
    </w:p>
    <w:p w:rsidR="006C36F4" w:rsidRDefault="00FF3435" w:rsidP="006C36F4">
      <w:pPr>
        <w:pStyle w:val="Text"/>
      </w:pPr>
      <w:r>
        <w:rPr>
          <w:noProof/>
          <w:lang w:eastAsia="en-AU"/>
        </w:rPr>
        <w:pict>
          <v:shapetype id="_x0000_t202" coordsize="21600,21600" o:spt="202" path="m,l,21600r21600,l21600,xe">
            <v:stroke joinstyle="miter"/>
            <v:path gradientshapeok="t" o:connecttype="rect"/>
          </v:shapetype>
          <v:shape id="_x0000_s1046" type="#_x0000_t202" style="position:absolute;margin-left:79.95pt;margin-top:559.5pt;width:290.3pt;height:78.85pt;z-index:251662336;mso-position-vertical-relative:margin" filled="f" stroked="f">
            <v:textbox style="mso-next-textbox:#_x0000_s1046">
              <w:txbxContent>
                <w:p w:rsidR="00652030" w:rsidRDefault="00652030" w:rsidP="006C36F4">
                  <w:pPr>
                    <w:pStyle w:val="Heading3"/>
                  </w:pPr>
                  <w:r>
                    <w:t xml:space="preserve">NATIONAL VOCATIONAL EDUCATION AND TRAINING RESEARCH AND EVALUATION PROGRAM </w:t>
                  </w:r>
                </w:p>
                <w:p w:rsidR="00652030" w:rsidRPr="00230548" w:rsidRDefault="00652030" w:rsidP="006C36F4">
                  <w:pPr>
                    <w:pStyle w:val="Heading3"/>
                    <w:spacing w:before="120"/>
                    <w:rPr>
                      <w:b/>
                    </w:rPr>
                  </w:pPr>
                  <w:r w:rsidRPr="00230548">
                    <w:rPr>
                      <w:b/>
                    </w:rPr>
                    <w:t xml:space="preserve">RESEARCH REPORT </w:t>
                  </w:r>
                </w:p>
                <w:p w:rsidR="00652030" w:rsidRDefault="00652030" w:rsidP="006C36F4">
                  <w:pPr>
                    <w:pStyle w:val="Heading3"/>
                  </w:pPr>
                </w:p>
              </w:txbxContent>
            </v:textbox>
            <w10:wrap anchory="margin"/>
          </v:shape>
        </w:pict>
      </w:r>
    </w:p>
    <w:p w:rsidR="006C36F4" w:rsidRDefault="00FF3435" w:rsidP="006C36F4">
      <w:pPr>
        <w:pStyle w:val="Heading3"/>
        <w:ind w:right="-1"/>
      </w:pPr>
      <w:r>
        <w:rPr>
          <w:noProof/>
          <w:lang w:eastAsia="en-AU"/>
        </w:rPr>
        <w:pict>
          <v:shape id="_x0000_s1045" type="#_x0000_t202" style="position:absolute;margin-left:73.1pt;margin-top:659.7pt;width:357pt;height:83pt;z-index:251661312;mso-position-vertical-relative:margin" filled="f" stroked="f">
            <v:textbox style="mso-next-textbox:#_x0000_s1045">
              <w:txbxContent>
                <w:p w:rsidR="00652030" w:rsidRDefault="00652030" w:rsidP="006C36F4">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652030" w:rsidRPr="005C2FCF" w:rsidRDefault="00652030" w:rsidP="006C36F4">
                  <w:pPr>
                    <w:pStyle w:val="Imprint"/>
                    <w:spacing w:before="120"/>
                    <w:ind w:left="142" w:right="10"/>
                    <w:rPr>
                      <w:color w:val="000000"/>
                    </w:rPr>
                  </w:pPr>
                  <w:r w:rsidRPr="005C2FCF">
                    <w:rPr>
                      <w:color w:val="000000"/>
                    </w:rPr>
                    <w:t>Any interpretation of data is the responsibility of the author/project team.</w:t>
                  </w:r>
                </w:p>
                <w:p w:rsidR="00652030" w:rsidRDefault="00652030" w:rsidP="006C36F4">
                  <w:pPr>
                    <w:pStyle w:val="Text"/>
                  </w:pPr>
                </w:p>
              </w:txbxContent>
            </v:textbox>
            <w10:wrap anchory="margin"/>
          </v:shape>
        </w:pict>
      </w:r>
      <w:r w:rsidR="006C36F4">
        <w:softHyphen/>
      </w:r>
    </w:p>
    <w:p w:rsidR="006C36F4" w:rsidRPr="00090CB0" w:rsidRDefault="006C36F4" w:rsidP="006C36F4">
      <w:pPr>
        <w:pStyle w:val="Heading3"/>
        <w:ind w:right="-1"/>
        <w:sectPr w:rsidR="006C36F4" w:rsidRPr="00090CB0" w:rsidSect="000C6BD6">
          <w:footerReference w:type="even" r:id="rId10"/>
          <w:pgSz w:w="11907" w:h="16840" w:code="9"/>
          <w:pgMar w:top="1440" w:right="1701" w:bottom="567" w:left="1985" w:header="720" w:footer="720" w:gutter="0"/>
          <w:cols w:space="720"/>
        </w:sectPr>
      </w:pPr>
      <w:r w:rsidRPr="005C2FCF">
        <w:br w:type="page"/>
      </w:r>
    </w:p>
    <w:p w:rsidR="006C36F4" w:rsidRPr="00090CB0" w:rsidRDefault="006C36F4" w:rsidP="006C36F4">
      <w:pPr>
        <w:pStyle w:val="Heading3"/>
      </w:pPr>
      <w:r>
        <w:lastRenderedPageBreak/>
        <w:t>Publisher’s note</w:t>
      </w:r>
    </w:p>
    <w:p w:rsidR="006C36F4" w:rsidRPr="00E82FBE" w:rsidRDefault="006C36F4" w:rsidP="00E82FBE">
      <w:pPr>
        <w:pStyle w:val="Imprint"/>
      </w:pPr>
      <w:r w:rsidRPr="00E82FBE">
        <w:t>To find other material of interest, search VOCED (the UNESCO/NCVER international database &lt;</w:t>
      </w:r>
      <w:hyperlink r:id="rId11" w:history="1">
        <w:r w:rsidRPr="00E82FBE">
          <w:t>http://www.voced.edu.au</w:t>
        </w:r>
      </w:hyperlink>
      <w:r w:rsidRPr="00E82FBE">
        <w:t xml:space="preserve">&gt;) using the following keywords: </w:t>
      </w:r>
      <w:r w:rsidRPr="00E82FBE">
        <w:rPr>
          <w:szCs w:val="17"/>
        </w:rPr>
        <w:t>vocational education, employment, unemployment, educational level, wage, labour market, skill, competition.</w:t>
      </w:r>
    </w:p>
    <w:p w:rsidR="006C36F4" w:rsidRDefault="006C36F4" w:rsidP="006C36F4">
      <w:pPr>
        <w:pStyle w:val="Text"/>
      </w:pPr>
    </w:p>
    <w:p w:rsidR="006C36F4" w:rsidRDefault="006C36F4" w:rsidP="006C36F4">
      <w:pPr>
        <w:pStyle w:val="Text"/>
      </w:pPr>
    </w:p>
    <w:p w:rsidR="006C36F4" w:rsidRDefault="006C36F4" w:rsidP="006C36F4">
      <w:pPr>
        <w:pStyle w:val="Text"/>
      </w:pPr>
    </w:p>
    <w:p w:rsidR="006C36F4" w:rsidRDefault="006C36F4" w:rsidP="006C36F4">
      <w:pPr>
        <w:pStyle w:val="Text"/>
      </w:pPr>
    </w:p>
    <w:p w:rsidR="00652030" w:rsidRDefault="00652030" w:rsidP="006C36F4">
      <w:pPr>
        <w:pStyle w:val="Text"/>
      </w:pPr>
    </w:p>
    <w:p w:rsidR="00652030" w:rsidRDefault="00652030" w:rsidP="006C36F4">
      <w:pPr>
        <w:pStyle w:val="Text"/>
      </w:pPr>
    </w:p>
    <w:p w:rsidR="00652030" w:rsidRDefault="00652030" w:rsidP="006C36F4">
      <w:pPr>
        <w:pStyle w:val="Text"/>
      </w:pPr>
    </w:p>
    <w:p w:rsidR="00652030" w:rsidRDefault="00652030" w:rsidP="006C36F4">
      <w:pPr>
        <w:pStyle w:val="Text"/>
      </w:pPr>
    </w:p>
    <w:p w:rsidR="00652030" w:rsidRDefault="00652030" w:rsidP="006C36F4">
      <w:pPr>
        <w:pStyle w:val="Text"/>
      </w:pPr>
    </w:p>
    <w:p w:rsidR="00652030" w:rsidRDefault="00652030" w:rsidP="006C36F4">
      <w:pPr>
        <w:pStyle w:val="Text"/>
      </w:pPr>
    </w:p>
    <w:p w:rsidR="00C52CE5" w:rsidRPr="00090CB0" w:rsidRDefault="00C52CE5" w:rsidP="006C36F4">
      <w:pPr>
        <w:pStyle w:val="Text"/>
      </w:pPr>
    </w:p>
    <w:p w:rsidR="006C36F4" w:rsidRPr="00035960" w:rsidRDefault="006C36F4" w:rsidP="006C36F4">
      <w:pPr>
        <w:pStyle w:val="Imprint"/>
        <w:rPr>
          <w:b/>
        </w:rPr>
      </w:pPr>
      <w:r w:rsidRPr="00035960">
        <w:rPr>
          <w:b/>
        </w:rPr>
        <w:t>© Commonwealth of Australia, 2012</w:t>
      </w:r>
    </w:p>
    <w:p w:rsidR="006C36F4" w:rsidRPr="00035960" w:rsidRDefault="006C36F4" w:rsidP="006C36F4">
      <w:pPr>
        <w:pStyle w:val="Imprint"/>
      </w:pPr>
      <w:r w:rsidRPr="00035960">
        <w:t xml:space="preserve"> </w:t>
      </w:r>
      <w:r>
        <w:rPr>
          <w:rFonts w:ascii="Arial" w:hAnsi="Arial" w:cs="Arial"/>
          <w:noProof/>
          <w:color w:val="000000"/>
          <w:szCs w:val="16"/>
          <w:lang w:eastAsia="en-AU"/>
        </w:rPr>
        <w:drawing>
          <wp:inline distT="0" distB="0" distL="0" distR="0">
            <wp:extent cx="838200" cy="295275"/>
            <wp:effectExtent l="19050" t="0" r="0" b="0"/>
            <wp:docPr id="9" name="licensebutton"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2"/>
                    </pic:cNvPr>
                    <pic:cNvPicPr>
                      <a:picLocks noChangeAspect="1" noChangeArrowheads="1"/>
                    </pic:cNvPicPr>
                  </pic:nvPicPr>
                  <pic:blipFill>
                    <a:blip r:embed="rId13"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6C36F4" w:rsidRPr="00035960" w:rsidRDefault="006C36F4" w:rsidP="006C36F4">
      <w:pPr>
        <w:pStyle w:val="Imprint"/>
      </w:pPr>
      <w:r w:rsidRPr="0003596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6C36F4" w:rsidRPr="00035960" w:rsidRDefault="006C36F4" w:rsidP="006C36F4">
      <w:pPr>
        <w:pStyle w:val="Imprint"/>
      </w:pPr>
      <w:r w:rsidRPr="00035960">
        <w:t>The details of the relevant licence conditions are available on the Creative Commons website (accessible using the links provided) as is the full legal code for the CC BY 3.0 AU licence &lt;http://creativecommons.org/licenses/by/3.0/legalcode&gt;.</w:t>
      </w:r>
    </w:p>
    <w:p w:rsidR="006C36F4" w:rsidRPr="00035960" w:rsidRDefault="006C36F4" w:rsidP="006C36F4">
      <w:pPr>
        <w:pStyle w:val="Imprint"/>
      </w:pPr>
      <w:r w:rsidRPr="00035960">
        <w:t>The Creative Commons licence conditions do not apply to all logos, graphic design, artwork and photographs. Requests and enquiries concerning other reproduction and rights should be directed to the National Centre for Vocational Education Research (NCVER).</w:t>
      </w:r>
    </w:p>
    <w:p w:rsidR="006C36F4" w:rsidRPr="00035960" w:rsidRDefault="006C36F4" w:rsidP="006C36F4">
      <w:pPr>
        <w:pStyle w:val="Imprint"/>
      </w:pPr>
      <w:r w:rsidRPr="00035960">
        <w:t xml:space="preserve">This document should be attributed as Mavromaras, </w:t>
      </w:r>
      <w:r>
        <w:t xml:space="preserve">K, </w:t>
      </w:r>
      <w:r w:rsidRPr="00035960">
        <w:t>Mahuteau,</w:t>
      </w:r>
      <w:r>
        <w:t xml:space="preserve"> S,</w:t>
      </w:r>
      <w:r w:rsidRPr="00035960">
        <w:t xml:space="preserve"> Sloane,</w:t>
      </w:r>
      <w:r>
        <w:t xml:space="preserve"> P,</w:t>
      </w:r>
      <w:r w:rsidRPr="00035960">
        <w:t xml:space="preserve"> Wei</w:t>
      </w:r>
      <w:r>
        <w:t>, Z 2012</w:t>
      </w:r>
      <w:r w:rsidRPr="00035960">
        <w:t xml:space="preserve">, </w:t>
      </w:r>
      <w:r w:rsidRPr="00035960">
        <w:rPr>
          <w:i/>
        </w:rPr>
        <w:t>The persistence of overskilling and its effects on wages</w:t>
      </w:r>
      <w:r w:rsidRPr="00035960">
        <w:t>, NCVER, Adelaide.</w:t>
      </w:r>
    </w:p>
    <w:p w:rsidR="00C52CE5" w:rsidRPr="00C52CE5" w:rsidRDefault="00C52CE5" w:rsidP="00C52CE5">
      <w:pPr>
        <w:pStyle w:val="Imprint"/>
        <w:spacing w:before="240"/>
        <w:rPr>
          <w:smallCaps/>
        </w:rPr>
      </w:pPr>
      <w:r w:rsidRPr="00C52CE5">
        <w:rPr>
          <w:smallCaps/>
        </w:rPr>
        <w:t>COVER IMAGE: GETTY IMAGES/THINKSTOCK</w:t>
      </w:r>
    </w:p>
    <w:p w:rsidR="006C36F4" w:rsidRDefault="006C36F4" w:rsidP="00F126B4">
      <w:pPr>
        <w:pStyle w:val="Imprint"/>
        <w:spacing w:before="240"/>
      </w:pPr>
      <w:r>
        <w:t>ISBN</w:t>
      </w:r>
      <w:r>
        <w:tab/>
      </w:r>
      <w:r w:rsidRPr="00035960">
        <w:t>978 1 921955 95 2</w:t>
      </w:r>
      <w:r>
        <w:tab/>
      </w:r>
      <w:r>
        <w:br/>
        <w:t>TD/TNC</w:t>
      </w:r>
      <w:r>
        <w:tab/>
      </w:r>
      <w:r w:rsidR="00E07B3F">
        <w:t>106.18</w:t>
      </w:r>
    </w:p>
    <w:p w:rsidR="006C36F4" w:rsidRDefault="006C36F4" w:rsidP="00F126B4">
      <w:pPr>
        <w:pStyle w:val="Imprint"/>
        <w:spacing w:before="240"/>
      </w:pPr>
      <w:r>
        <w:t>Published by NCVER, ABN 87 007 967 311</w:t>
      </w:r>
    </w:p>
    <w:p w:rsidR="006C36F4" w:rsidRDefault="006C36F4" w:rsidP="006C36F4">
      <w:pPr>
        <w:pStyle w:val="Imprint"/>
      </w:pPr>
      <w:r>
        <w:t>Level 11, 33 King William Street, Adelaide, SA 5000</w:t>
      </w:r>
      <w:r>
        <w:br/>
        <w:t>PO Box 8288 Station Arcade, Adelaide SA 5000, Australia</w:t>
      </w:r>
    </w:p>
    <w:p w:rsidR="00C52CE5" w:rsidRDefault="006C36F4" w:rsidP="006C36F4">
      <w:pPr>
        <w:pStyle w:val="Imprint"/>
      </w:pPr>
      <w:r>
        <w:t xml:space="preserve">P +61 8 8230 8400   F +61 8 8212 3436   E ncver@ncver.edu.au   W </w:t>
      </w:r>
      <w:hyperlink r:id="rId14" w:history="1">
        <w:r w:rsidR="00C52CE5" w:rsidRPr="002C39CF">
          <w:rPr>
            <w:rStyle w:val="Hyperlink"/>
            <w:sz w:val="16"/>
          </w:rPr>
          <w:t>http://www.ncver.edu.au</w:t>
        </w:r>
      </w:hyperlink>
    </w:p>
    <w:p w:rsidR="00652030" w:rsidRPr="00C52CE5" w:rsidRDefault="00652030" w:rsidP="006C36F4">
      <w:pPr>
        <w:pStyle w:val="Imprint"/>
        <w:rPr>
          <w:smallCaps/>
        </w:rPr>
        <w:sectPr w:rsidR="00652030" w:rsidRPr="00C52CE5" w:rsidSect="000C6BD6">
          <w:footerReference w:type="even" r:id="rId15"/>
          <w:pgSz w:w="11907" w:h="16840" w:code="9"/>
          <w:pgMar w:top="1440" w:right="1985" w:bottom="567" w:left="1418" w:header="720" w:footer="720" w:gutter="0"/>
          <w:cols w:space="720"/>
          <w:rtlGutter/>
        </w:sectPr>
      </w:pPr>
    </w:p>
    <w:p w:rsidR="006C36F4" w:rsidRPr="00090CB0" w:rsidRDefault="006C36F4" w:rsidP="006C36F4">
      <w:pPr>
        <w:pStyle w:val="Heading1"/>
      </w:pP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101511315"/>
      <w:bookmarkStart w:id="16" w:name="_Toc101512250"/>
      <w:bookmarkStart w:id="17" w:name="_Toc271287261"/>
      <w:bookmarkStart w:id="18" w:name="_Toc309397158"/>
      <w:bookmarkStart w:id="19" w:name="_Toc313874008"/>
      <w:bookmarkStart w:id="20" w:name="_Toc315096008"/>
      <w:bookmarkStart w:id="21" w:name="_Toc315763956"/>
      <w:bookmarkStart w:id="22" w:name="_Toc495748330"/>
      <w:bookmarkStart w:id="23" w:name="_Toc495810630"/>
      <w:bookmarkStart w:id="24" w:name="_Toc6031787"/>
      <w:bookmarkStart w:id="25" w:name="_Toc6031844"/>
      <w:r w:rsidRPr="00757289">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C36F4" w:rsidRPr="006C36F4" w:rsidRDefault="006C36F4" w:rsidP="006C36F4">
      <w:pPr>
        <w:pStyle w:val="Heading2"/>
        <w:rPr>
          <w:i/>
          <w:color w:val="000000"/>
          <w:sz w:val="32"/>
          <w:lang w:eastAsia="en-GB"/>
        </w:rPr>
      </w:pPr>
      <w:bookmarkStart w:id="26" w:name="_Toc309397159"/>
      <w:bookmarkStart w:id="27" w:name="_Toc313874009"/>
      <w:bookmarkStart w:id="28" w:name="_Toc315096009"/>
      <w:bookmarkStart w:id="29" w:name="_Toc315763957"/>
      <w:r w:rsidRPr="006C36F4">
        <w:rPr>
          <w:i/>
        </w:rPr>
        <w:t>The persistence of overskilling and its effect on wages</w:t>
      </w:r>
      <w:bookmarkEnd w:id="26"/>
      <w:bookmarkEnd w:id="27"/>
      <w:bookmarkEnd w:id="28"/>
      <w:bookmarkEnd w:id="29"/>
    </w:p>
    <w:p w:rsidR="006C36F4" w:rsidRPr="00230548" w:rsidRDefault="006C36F4" w:rsidP="006C36F4">
      <w:pPr>
        <w:pStyle w:val="Heading2"/>
      </w:pPr>
      <w:bookmarkStart w:id="30" w:name="_Toc271287263"/>
      <w:bookmarkStart w:id="31" w:name="_Toc309397160"/>
      <w:bookmarkStart w:id="32" w:name="_Toc313874010"/>
      <w:bookmarkStart w:id="33" w:name="_Toc315096010"/>
      <w:bookmarkStart w:id="34" w:name="_Toc315763958"/>
      <w:r w:rsidRPr="00812A94">
        <w:rPr>
          <w:lang w:val="fr-FR"/>
        </w:rPr>
        <w:t>Kostas Mavromaras</w:t>
      </w:r>
      <w:r>
        <w:rPr>
          <w:lang w:val="fr-FR"/>
        </w:rPr>
        <w:t>,</w:t>
      </w:r>
      <w:r w:rsidRPr="008E151E">
        <w:rPr>
          <w:lang w:val="fr-FR"/>
        </w:rPr>
        <w:t xml:space="preserve"> </w:t>
      </w:r>
      <w:r w:rsidRPr="00812A94">
        <w:rPr>
          <w:lang w:val="fr-FR"/>
        </w:rPr>
        <w:t>Stéphane Mahuteau, Peter Sloane</w:t>
      </w:r>
      <w:r>
        <w:rPr>
          <w:lang w:val="fr-FR"/>
        </w:rPr>
        <w:t>,</w:t>
      </w:r>
      <w:r w:rsidRPr="00812A94">
        <w:rPr>
          <w:lang w:val="fr-FR"/>
        </w:rPr>
        <w:t xml:space="preserve"> and Zhang Wei</w:t>
      </w:r>
      <w:bookmarkEnd w:id="30"/>
      <w:bookmarkEnd w:id="31"/>
      <w:r>
        <w:rPr>
          <w:lang w:val="fr-FR"/>
        </w:rPr>
        <w:t xml:space="preserve">, </w:t>
      </w:r>
      <w:r w:rsidRPr="00230548">
        <w:t>National Institute of Labour Studies, Flinders University</w:t>
      </w:r>
      <w:bookmarkEnd w:id="32"/>
      <w:bookmarkEnd w:id="33"/>
      <w:bookmarkEnd w:id="34"/>
    </w:p>
    <w:p w:rsidR="006C36F4" w:rsidRDefault="006C36F4" w:rsidP="006C36F4">
      <w:pPr>
        <w:pStyle w:val="Text"/>
      </w:pPr>
      <w:r>
        <w:rPr>
          <w:szCs w:val="22"/>
        </w:rPr>
        <w:t xml:space="preserve">Overskilling is the phenomenon whereby a worker’s skills are underutilised in his or her job. </w:t>
      </w:r>
      <w:r w:rsidRPr="00090CB0">
        <w:t xml:space="preserve">Overskilled workers are employed, but </w:t>
      </w:r>
      <w:r>
        <w:t xml:space="preserve">they </w:t>
      </w:r>
      <w:r w:rsidRPr="00090CB0">
        <w:t xml:space="preserve">are </w:t>
      </w:r>
      <w:r>
        <w:t>underutil</w:t>
      </w:r>
      <w:r w:rsidRPr="00090CB0">
        <w:t>ised and mismatched</w:t>
      </w:r>
      <w:r>
        <w:t>,</w:t>
      </w:r>
      <w:r w:rsidRPr="00090CB0">
        <w:t xml:space="preserve"> in that their skills and abilities are not a good match with the requirements of the job.</w:t>
      </w:r>
      <w:r>
        <w:t xml:space="preserve"> </w:t>
      </w:r>
      <w:r>
        <w:rPr>
          <w:szCs w:val="22"/>
        </w:rPr>
        <w:t>Overskilling can lead to decreased wages and job satisfaction, which suggests that the investment in skills for that individual has been somewhat wasted.</w:t>
      </w:r>
    </w:p>
    <w:p w:rsidR="006C36F4" w:rsidRDefault="006C36F4" w:rsidP="006C36F4">
      <w:pPr>
        <w:pStyle w:val="Text"/>
      </w:pPr>
      <w:r>
        <w:rPr>
          <w:szCs w:val="22"/>
        </w:rPr>
        <w:t>Overskilling mismatch has been shown to be persistent; that is, present overskilling mismatch increases the probability of future overskilling mismatch. However, the previous research showing this extends back only one year. This report examines the persistence of mismatch over a longer (up to three years) time period and its effect on wages.</w:t>
      </w:r>
    </w:p>
    <w:p w:rsidR="006C36F4" w:rsidRDefault="006C36F4" w:rsidP="006C36F4">
      <w:pPr>
        <w:pStyle w:val="Text"/>
      </w:pPr>
      <w:r>
        <w:t>An obvious explanation for the persistence of overskilling is that it reflects personal unobserved characteristics (such as the person having an inflated view of their own skills). This paper exploits longitudinal data to show that persistence is more than this, with the probability of being overskilled increasing if the individual has been overskilled in the previous period, after allowing for unobserved characteristics.</w:t>
      </w:r>
    </w:p>
    <w:p w:rsidR="006C36F4" w:rsidRDefault="006C36F4" w:rsidP="006C36F4">
      <w:pPr>
        <w:pStyle w:val="Heading2"/>
      </w:pPr>
      <w:bookmarkStart w:id="35" w:name="_Toc313874011"/>
      <w:bookmarkStart w:id="36" w:name="_Toc315096011"/>
      <w:bookmarkStart w:id="37" w:name="_Toc315763959"/>
      <w:r>
        <w:t>Key findings</w:t>
      </w:r>
      <w:bookmarkEnd w:id="35"/>
      <w:bookmarkEnd w:id="36"/>
      <w:bookmarkEnd w:id="37"/>
    </w:p>
    <w:p w:rsidR="006C36F4" w:rsidRDefault="006C36F4" w:rsidP="00E82FBE">
      <w:pPr>
        <w:pStyle w:val="Dotpoint1"/>
      </w:pPr>
      <w:r>
        <w:t xml:space="preserve">Overskilling is persistent: overskilling mismatch is common among those who have been overskilled in the past. Persistence varies by educational level, with its being lowest among university graduates and highest among </w:t>
      </w:r>
      <w:r w:rsidR="00652030">
        <w:t xml:space="preserve">VET diploma graduates and </w:t>
      </w:r>
      <w:r>
        <w:t>those who did not finish high school.</w:t>
      </w:r>
    </w:p>
    <w:p w:rsidR="006C36F4" w:rsidRDefault="006C36F4" w:rsidP="00E82FBE">
      <w:pPr>
        <w:pStyle w:val="Dotpoint1"/>
      </w:pPr>
      <w:r>
        <w:t>The wages of university graduates are reduced by past overskilling, more so than for any other education level.</w:t>
      </w:r>
    </w:p>
    <w:p w:rsidR="006C36F4" w:rsidRPr="00090CB0" w:rsidRDefault="006C36F4" w:rsidP="006C36F4">
      <w:pPr>
        <w:pStyle w:val="Text"/>
      </w:pPr>
      <w:r>
        <w:t>A possible reason for the second finding is that graduates tend to be in better-paid jobs and therefore there is more at stake for them. This observation is supported by the results of quantile regressions, which differentiate the impact of overskilling by whether an individual is at the top or the bottom of the earnings distribution. With the exception of certificate III and IV graduates, workers who are better paid among their peers are more likely to suffer higher wage penalties from being overskilled.</w:t>
      </w:r>
    </w:p>
    <w:p w:rsidR="006C36F4" w:rsidRPr="00773335" w:rsidRDefault="006C36F4" w:rsidP="006C36F4">
      <w:pPr>
        <w:pStyle w:val="Text"/>
        <w:rPr>
          <w:szCs w:val="22"/>
        </w:rPr>
      </w:pPr>
      <w:r>
        <w:rPr>
          <w:szCs w:val="22"/>
        </w:rPr>
        <w:t xml:space="preserve">Readers may be interested in looking at earlier research reports on overskilling: </w:t>
      </w:r>
      <w:r w:rsidRPr="00773335">
        <w:rPr>
          <w:i/>
          <w:szCs w:val="22"/>
        </w:rPr>
        <w:t>The incidence and wage effects of overskilling among employed VET graduates</w:t>
      </w:r>
      <w:r>
        <w:rPr>
          <w:szCs w:val="22"/>
        </w:rPr>
        <w:t xml:space="preserve"> available at &lt;</w:t>
      </w:r>
      <w:hyperlink r:id="rId16" w:history="1">
        <w:r w:rsidRPr="00C95F72">
          <w:rPr>
            <w:rStyle w:val="Hyperlink"/>
            <w:szCs w:val="22"/>
          </w:rPr>
          <w:t>http://www.ncver.edu.au/publications/2231.html</w:t>
        </w:r>
      </w:hyperlink>
      <w:r>
        <w:t>&gt;</w:t>
      </w:r>
      <w:r>
        <w:rPr>
          <w:szCs w:val="22"/>
        </w:rPr>
        <w:t xml:space="preserve"> and </w:t>
      </w:r>
      <w:r w:rsidRPr="00773335">
        <w:rPr>
          <w:i/>
          <w:szCs w:val="22"/>
        </w:rPr>
        <w:t>Over-skilling and job satisfaction in the Australian labour force</w:t>
      </w:r>
      <w:r>
        <w:rPr>
          <w:szCs w:val="22"/>
        </w:rPr>
        <w:t xml:space="preserve"> available at &lt;</w:t>
      </w:r>
      <w:hyperlink r:id="rId17" w:history="1">
        <w:r w:rsidRPr="00C95F72">
          <w:rPr>
            <w:rStyle w:val="Hyperlink"/>
            <w:szCs w:val="22"/>
          </w:rPr>
          <w:t>http://www.ncver.edu.au/publications/2365.html</w:t>
        </w:r>
      </w:hyperlink>
      <w:r>
        <w:t>&gt;.</w:t>
      </w:r>
      <w:r>
        <w:rPr>
          <w:szCs w:val="22"/>
        </w:rPr>
        <w:t xml:space="preserve"> </w:t>
      </w:r>
    </w:p>
    <w:p w:rsidR="006C36F4" w:rsidRDefault="006C36F4" w:rsidP="006C36F4">
      <w:pPr>
        <w:pStyle w:val="Text"/>
      </w:pPr>
    </w:p>
    <w:p w:rsidR="006C36F4" w:rsidRPr="00090CB0" w:rsidRDefault="006C36F4" w:rsidP="006C36F4">
      <w:pPr>
        <w:pStyle w:val="Text"/>
      </w:pPr>
      <w:r w:rsidRPr="00757289">
        <w:t>Tom Karmel</w:t>
      </w:r>
      <w:r w:rsidRPr="002C191A">
        <w:br/>
      </w:r>
      <w:r w:rsidRPr="00757289">
        <w:t>Managing Director, NCVER</w:t>
      </w:r>
    </w:p>
    <w:p w:rsidR="006C36F4" w:rsidRPr="00090CB0" w:rsidRDefault="006C36F4" w:rsidP="006C36F4">
      <w:pPr>
        <w:pStyle w:val="Text"/>
        <w:sectPr w:rsidR="006C36F4" w:rsidRPr="00090CB0" w:rsidSect="000C6BD6">
          <w:footerReference w:type="even" r:id="rId18"/>
          <w:footerReference w:type="default" r:id="rId19"/>
          <w:pgSz w:w="11907" w:h="16840" w:code="9"/>
          <w:pgMar w:top="1440" w:right="1985" w:bottom="567" w:left="1418" w:header="720" w:footer="720" w:gutter="0"/>
          <w:cols w:space="720"/>
        </w:sectPr>
      </w:pPr>
      <w:r w:rsidRPr="002C191A">
        <w:lastRenderedPageBreak/>
        <w:br w:type="page"/>
      </w:r>
    </w:p>
    <w:p w:rsidR="006C36F4" w:rsidRPr="00090CB0" w:rsidRDefault="006C36F4" w:rsidP="006C36F4">
      <w:pPr>
        <w:pStyle w:val="Contents"/>
      </w:pPr>
      <w:bookmarkStart w:id="38" w:name="_Toc47346280"/>
      <w:bookmarkStart w:id="39" w:name="_Toc47951941"/>
      <w:bookmarkStart w:id="40" w:name="_Toc107393567"/>
      <w:r w:rsidRPr="00757289">
        <w:lastRenderedPageBreak/>
        <w:t>Contents</w:t>
      </w:r>
      <w:bookmarkEnd w:id="22"/>
      <w:bookmarkEnd w:id="23"/>
      <w:bookmarkEnd w:id="24"/>
      <w:bookmarkEnd w:id="25"/>
      <w:bookmarkEnd w:id="38"/>
      <w:bookmarkEnd w:id="39"/>
      <w:bookmarkEnd w:id="40"/>
    </w:p>
    <w:p w:rsidR="00C52CE5" w:rsidRDefault="00FF3435">
      <w:pPr>
        <w:pStyle w:val="TOC1"/>
        <w:rPr>
          <w:rFonts w:asciiTheme="minorHAnsi" w:eastAsiaTheme="minorEastAsia" w:hAnsiTheme="minorHAnsi" w:cstheme="minorBidi"/>
          <w:color w:val="auto"/>
          <w:sz w:val="22"/>
          <w:szCs w:val="22"/>
          <w:lang w:eastAsia="en-AU"/>
        </w:rPr>
      </w:pPr>
      <w:r w:rsidRPr="00757289">
        <w:rPr>
          <w:rFonts w:ascii="Avant Garde" w:hAnsi="Avant Garde"/>
        </w:rPr>
        <w:fldChar w:fldCharType="begin"/>
      </w:r>
      <w:r w:rsidR="006C36F4" w:rsidRPr="00757289">
        <w:rPr>
          <w:rFonts w:ascii="Avant Garde" w:hAnsi="Avant Garde"/>
        </w:rPr>
        <w:instrText xml:space="preserve"> TOC </w:instrText>
      </w:r>
      <w:r w:rsidR="006C36F4" w:rsidRPr="002C191A">
        <w:rPr>
          <w:rFonts w:ascii="Avant Garde" w:hAnsi="Avant Garde"/>
        </w:rPr>
        <w:instrText>\</w:instrText>
      </w:r>
      <w:r w:rsidR="006C36F4" w:rsidRPr="00757289">
        <w:rPr>
          <w:rFonts w:ascii="Avant Garde" w:hAnsi="Avant Garde"/>
        </w:rPr>
        <w:instrText xml:space="preserve">o "1-2" </w:instrText>
      </w:r>
      <w:r w:rsidRPr="00757289">
        <w:rPr>
          <w:rFonts w:ascii="Avant Garde" w:hAnsi="Avant Garde"/>
        </w:rPr>
        <w:fldChar w:fldCharType="separate"/>
      </w:r>
      <w:r w:rsidR="00C52CE5">
        <w:t>Tables and figures</w:t>
      </w:r>
      <w:r w:rsidR="00C52CE5">
        <w:tab/>
      </w:r>
      <w:r>
        <w:fldChar w:fldCharType="begin"/>
      </w:r>
      <w:r w:rsidR="00C52CE5">
        <w:instrText xml:space="preserve"> PAGEREF _Toc315763960 \h </w:instrText>
      </w:r>
      <w:r>
        <w:fldChar w:fldCharType="separate"/>
      </w:r>
      <w:r w:rsidR="00780F07">
        <w:t>6</w:t>
      </w:r>
      <w:r>
        <w:fldChar w:fldCharType="end"/>
      </w:r>
    </w:p>
    <w:p w:rsidR="00C52CE5" w:rsidRDefault="00C52CE5">
      <w:pPr>
        <w:pStyle w:val="TOC1"/>
        <w:rPr>
          <w:rFonts w:asciiTheme="minorHAnsi" w:eastAsiaTheme="minorEastAsia" w:hAnsiTheme="minorHAnsi" w:cstheme="minorBidi"/>
          <w:color w:val="auto"/>
          <w:sz w:val="22"/>
          <w:szCs w:val="22"/>
          <w:lang w:eastAsia="en-AU"/>
        </w:rPr>
      </w:pPr>
      <w:r>
        <w:t>Executive summary</w:t>
      </w:r>
      <w:r>
        <w:tab/>
      </w:r>
      <w:r w:rsidR="00FF3435">
        <w:fldChar w:fldCharType="begin"/>
      </w:r>
      <w:r>
        <w:instrText xml:space="preserve"> PAGEREF _Toc315763963 \h </w:instrText>
      </w:r>
      <w:r w:rsidR="00FF3435">
        <w:fldChar w:fldCharType="separate"/>
      </w:r>
      <w:r w:rsidR="00780F07">
        <w:t>7</w:t>
      </w:r>
      <w:r w:rsidR="00FF3435">
        <w:fldChar w:fldCharType="end"/>
      </w:r>
    </w:p>
    <w:p w:rsidR="00C52CE5" w:rsidRDefault="00C52CE5">
      <w:pPr>
        <w:pStyle w:val="TOC1"/>
        <w:rPr>
          <w:rFonts w:asciiTheme="minorHAnsi" w:eastAsiaTheme="minorEastAsia" w:hAnsiTheme="minorHAnsi" w:cstheme="minorBidi"/>
          <w:color w:val="auto"/>
          <w:sz w:val="22"/>
          <w:szCs w:val="22"/>
          <w:lang w:eastAsia="en-AU"/>
        </w:rPr>
      </w:pPr>
      <w:r>
        <w:t>Introduction</w:t>
      </w:r>
      <w:r>
        <w:tab/>
      </w:r>
      <w:r w:rsidR="00FF3435">
        <w:fldChar w:fldCharType="begin"/>
      </w:r>
      <w:r>
        <w:instrText xml:space="preserve"> PAGEREF _Toc315763964 \h </w:instrText>
      </w:r>
      <w:r w:rsidR="00FF3435">
        <w:fldChar w:fldCharType="separate"/>
      </w:r>
      <w:r w:rsidR="00780F07">
        <w:t>10</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Mismatch and overskilling in Australia</w:t>
      </w:r>
      <w:r>
        <w:tab/>
      </w:r>
      <w:r w:rsidR="00FF3435">
        <w:fldChar w:fldCharType="begin"/>
      </w:r>
      <w:r>
        <w:instrText xml:space="preserve"> PAGEREF _Toc315763965 \h </w:instrText>
      </w:r>
      <w:r w:rsidR="00FF3435">
        <w:fldChar w:fldCharType="separate"/>
      </w:r>
      <w:r w:rsidR="00780F07">
        <w:t>10</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Overskilling as a form of mismatch</w:t>
      </w:r>
      <w:r>
        <w:tab/>
      </w:r>
      <w:r w:rsidR="00FF3435">
        <w:fldChar w:fldCharType="begin"/>
      </w:r>
      <w:r>
        <w:instrText xml:space="preserve"> PAGEREF _Toc315763966 \h </w:instrText>
      </w:r>
      <w:r w:rsidR="00FF3435">
        <w:fldChar w:fldCharType="separate"/>
      </w:r>
      <w:r w:rsidR="00780F07">
        <w:t>10</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The economic meaning of the problem and why it matters for policy</w:t>
      </w:r>
      <w:r>
        <w:tab/>
      </w:r>
      <w:r w:rsidR="00FF3435">
        <w:fldChar w:fldCharType="begin"/>
      </w:r>
      <w:r>
        <w:instrText xml:space="preserve"> PAGEREF _Toc315763967 \h </w:instrText>
      </w:r>
      <w:r w:rsidR="00FF3435">
        <w:fldChar w:fldCharType="separate"/>
      </w:r>
      <w:r w:rsidR="00780F07">
        <w:t>11</w:t>
      </w:r>
      <w:r w:rsidR="00FF3435">
        <w:fldChar w:fldCharType="end"/>
      </w:r>
    </w:p>
    <w:p w:rsidR="00C52CE5" w:rsidRDefault="00C52CE5">
      <w:pPr>
        <w:pStyle w:val="TOC1"/>
        <w:rPr>
          <w:rFonts w:asciiTheme="minorHAnsi" w:eastAsiaTheme="minorEastAsia" w:hAnsiTheme="minorHAnsi" w:cstheme="minorBidi"/>
          <w:color w:val="auto"/>
          <w:sz w:val="22"/>
          <w:szCs w:val="22"/>
          <w:lang w:eastAsia="en-AU"/>
        </w:rPr>
      </w:pPr>
      <w:r>
        <w:t>Data and descriptive statistics</w:t>
      </w:r>
      <w:r>
        <w:tab/>
      </w:r>
      <w:r w:rsidR="00FF3435">
        <w:fldChar w:fldCharType="begin"/>
      </w:r>
      <w:r>
        <w:instrText xml:space="preserve"> PAGEREF _Toc315763968 \h </w:instrText>
      </w:r>
      <w:r w:rsidR="00FF3435">
        <w:fldChar w:fldCharType="separate"/>
      </w:r>
      <w:r w:rsidR="00780F07">
        <w:t>13</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Education</w:t>
      </w:r>
      <w:r>
        <w:tab/>
      </w:r>
      <w:r w:rsidR="00FF3435">
        <w:fldChar w:fldCharType="begin"/>
      </w:r>
      <w:r>
        <w:instrText xml:space="preserve"> PAGEREF _Toc315763969 \h </w:instrText>
      </w:r>
      <w:r w:rsidR="00FF3435">
        <w:fldChar w:fldCharType="separate"/>
      </w:r>
      <w:r w:rsidR="00780F07">
        <w:t>13</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Overskilling</w:t>
      </w:r>
      <w:r>
        <w:tab/>
      </w:r>
      <w:r w:rsidR="00FF3435">
        <w:fldChar w:fldCharType="begin"/>
      </w:r>
      <w:r>
        <w:instrText xml:space="preserve"> PAGEREF _Toc315763970 \h </w:instrText>
      </w:r>
      <w:r w:rsidR="00FF3435">
        <w:fldChar w:fldCharType="separate"/>
      </w:r>
      <w:r w:rsidR="00780F07">
        <w:t>14</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Over-time persistence of overskilling</w:t>
      </w:r>
      <w:r>
        <w:tab/>
      </w:r>
      <w:r w:rsidR="00FF3435">
        <w:fldChar w:fldCharType="begin"/>
      </w:r>
      <w:r>
        <w:instrText xml:space="preserve"> PAGEREF _Toc315763971 \h </w:instrText>
      </w:r>
      <w:r w:rsidR="00FF3435">
        <w:fldChar w:fldCharType="separate"/>
      </w:r>
      <w:r w:rsidR="00780F07">
        <w:t>15</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Overskilling persistence and wages</w:t>
      </w:r>
      <w:r>
        <w:tab/>
      </w:r>
      <w:r w:rsidR="00FF3435">
        <w:fldChar w:fldCharType="begin"/>
      </w:r>
      <w:r>
        <w:instrText xml:space="preserve"> PAGEREF _Toc315763972 \h </w:instrText>
      </w:r>
      <w:r w:rsidR="00FF3435">
        <w:fldChar w:fldCharType="separate"/>
      </w:r>
      <w:r w:rsidR="00780F07">
        <w:t>17</w:t>
      </w:r>
      <w:r w:rsidR="00FF3435">
        <w:fldChar w:fldCharType="end"/>
      </w:r>
    </w:p>
    <w:p w:rsidR="00C52CE5" w:rsidRDefault="00C52CE5">
      <w:pPr>
        <w:pStyle w:val="TOC1"/>
        <w:rPr>
          <w:rFonts w:asciiTheme="minorHAnsi" w:eastAsiaTheme="minorEastAsia" w:hAnsiTheme="minorHAnsi" w:cstheme="minorBidi"/>
          <w:color w:val="auto"/>
          <w:sz w:val="22"/>
          <w:szCs w:val="22"/>
          <w:lang w:eastAsia="en-AU"/>
        </w:rPr>
      </w:pPr>
      <w:r>
        <w:t>Estimation methodology</w:t>
      </w:r>
      <w:r>
        <w:tab/>
      </w:r>
      <w:r w:rsidR="00FF3435">
        <w:fldChar w:fldCharType="begin"/>
      </w:r>
      <w:r>
        <w:instrText xml:space="preserve"> PAGEREF _Toc315763973 \h </w:instrText>
      </w:r>
      <w:r w:rsidR="00FF3435">
        <w:fldChar w:fldCharType="separate"/>
      </w:r>
      <w:r w:rsidR="00780F07">
        <w:t>19</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Probability of being currently overskilled and self-persistence</w:t>
      </w:r>
      <w:r>
        <w:tab/>
      </w:r>
      <w:r w:rsidR="00FF3435">
        <w:fldChar w:fldCharType="begin"/>
      </w:r>
      <w:r>
        <w:instrText xml:space="preserve"> PAGEREF _Toc315763974 \h </w:instrText>
      </w:r>
      <w:r w:rsidR="00FF3435">
        <w:fldChar w:fldCharType="separate"/>
      </w:r>
      <w:r w:rsidR="00780F07">
        <w:t>19</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Modelling state dependence</w:t>
      </w:r>
      <w:r>
        <w:tab/>
      </w:r>
      <w:r w:rsidR="00FF3435">
        <w:fldChar w:fldCharType="begin"/>
      </w:r>
      <w:r>
        <w:instrText xml:space="preserve"> PAGEREF _Toc315763975 \h </w:instrText>
      </w:r>
      <w:r w:rsidR="00FF3435">
        <w:fldChar w:fldCharType="separate"/>
      </w:r>
      <w:r w:rsidR="00780F07">
        <w:t>21</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Allowing for different types of unobserved heterogeneity</w:t>
      </w:r>
      <w:r>
        <w:tab/>
      </w:r>
      <w:r w:rsidR="00FF3435">
        <w:fldChar w:fldCharType="begin"/>
      </w:r>
      <w:r>
        <w:instrText xml:space="preserve"> PAGEREF _Toc315763976 \h </w:instrText>
      </w:r>
      <w:r w:rsidR="00FF3435">
        <w:fldChar w:fldCharType="separate"/>
      </w:r>
      <w:r w:rsidR="00780F07">
        <w:t>22</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Scenarios of skill mismatch experience</w:t>
      </w:r>
      <w:r>
        <w:tab/>
      </w:r>
      <w:r w:rsidR="00FF3435">
        <w:fldChar w:fldCharType="begin"/>
      </w:r>
      <w:r>
        <w:instrText xml:space="preserve"> PAGEREF _Toc315763977 \h </w:instrText>
      </w:r>
      <w:r w:rsidR="00FF3435">
        <w:fldChar w:fldCharType="separate"/>
      </w:r>
      <w:r w:rsidR="00780F07">
        <w:t>22</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The effect of past overskilling on wages</w:t>
      </w:r>
      <w:r>
        <w:tab/>
      </w:r>
      <w:r w:rsidR="00FF3435">
        <w:fldChar w:fldCharType="begin"/>
      </w:r>
      <w:r>
        <w:instrText xml:space="preserve"> PAGEREF _Toc315763978 \h </w:instrText>
      </w:r>
      <w:r w:rsidR="00FF3435">
        <w:fldChar w:fldCharType="separate"/>
      </w:r>
      <w:r w:rsidR="00780F07">
        <w:t>23</w:t>
      </w:r>
      <w:r w:rsidR="00FF3435">
        <w:fldChar w:fldCharType="end"/>
      </w:r>
    </w:p>
    <w:p w:rsidR="00C52CE5" w:rsidRDefault="00C52CE5">
      <w:pPr>
        <w:pStyle w:val="TOC1"/>
        <w:rPr>
          <w:rFonts w:asciiTheme="minorHAnsi" w:eastAsiaTheme="minorEastAsia" w:hAnsiTheme="minorHAnsi" w:cstheme="minorBidi"/>
          <w:color w:val="auto"/>
          <w:sz w:val="22"/>
          <w:szCs w:val="22"/>
          <w:lang w:eastAsia="en-AU"/>
        </w:rPr>
      </w:pPr>
      <w:r>
        <w:t>Regression results</w:t>
      </w:r>
      <w:r>
        <w:tab/>
      </w:r>
      <w:r w:rsidR="00FF3435">
        <w:fldChar w:fldCharType="begin"/>
      </w:r>
      <w:r>
        <w:instrText xml:space="preserve"> PAGEREF _Toc315763979 \h </w:instrText>
      </w:r>
      <w:r w:rsidR="00FF3435">
        <w:fldChar w:fldCharType="separate"/>
      </w:r>
      <w:r w:rsidR="00780F07">
        <w:t>26</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The effect of past overskilling on future overskilling: probit analysis</w:t>
      </w:r>
      <w:r>
        <w:tab/>
      </w:r>
      <w:r w:rsidR="00FF3435">
        <w:fldChar w:fldCharType="begin"/>
      </w:r>
      <w:r>
        <w:instrText xml:space="preserve"> PAGEREF _Toc315763980 \h </w:instrText>
      </w:r>
      <w:r w:rsidR="00FF3435">
        <w:fldChar w:fldCharType="separate"/>
      </w:r>
      <w:r w:rsidR="00780F07">
        <w:t>26</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 xml:space="preserve">Self-persistence of mismatch: the effect of past overskilling mismatch on </w:t>
      </w:r>
      <w:r>
        <w:br/>
        <w:t>current overskilling mismatch</w:t>
      </w:r>
      <w:r>
        <w:tab/>
      </w:r>
      <w:r w:rsidR="00FF3435">
        <w:fldChar w:fldCharType="begin"/>
      </w:r>
      <w:r>
        <w:instrText xml:space="preserve"> PAGEREF _Toc315763981 \h </w:instrText>
      </w:r>
      <w:r w:rsidR="00FF3435">
        <w:fldChar w:fldCharType="separate"/>
      </w:r>
      <w:r w:rsidR="00780F07">
        <w:t>29</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The effect of past overskilling on wages: linear analysis</w:t>
      </w:r>
      <w:r>
        <w:tab/>
      </w:r>
      <w:r w:rsidR="00FF3435">
        <w:fldChar w:fldCharType="begin"/>
      </w:r>
      <w:r>
        <w:instrText xml:space="preserve"> PAGEREF _Toc315763982 \h </w:instrText>
      </w:r>
      <w:r w:rsidR="00FF3435">
        <w:fldChar w:fldCharType="separate"/>
      </w:r>
      <w:r w:rsidR="00780F07">
        <w:t>31</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The effect of past overskilling on wages: quantile regression</w:t>
      </w:r>
      <w:r>
        <w:tab/>
      </w:r>
      <w:r w:rsidR="00FF3435">
        <w:fldChar w:fldCharType="begin"/>
      </w:r>
      <w:r>
        <w:instrText xml:space="preserve"> PAGEREF _Toc315763983 \h </w:instrText>
      </w:r>
      <w:r w:rsidR="00FF3435">
        <w:fldChar w:fldCharType="separate"/>
      </w:r>
      <w:r w:rsidR="00780F07">
        <w:t>33</w:t>
      </w:r>
      <w:r w:rsidR="00FF3435">
        <w:fldChar w:fldCharType="end"/>
      </w:r>
    </w:p>
    <w:p w:rsidR="00C52CE5" w:rsidRDefault="00C52CE5">
      <w:pPr>
        <w:pStyle w:val="TOC2"/>
        <w:rPr>
          <w:rFonts w:asciiTheme="minorHAnsi" w:eastAsiaTheme="minorEastAsia" w:hAnsiTheme="minorHAnsi" w:cstheme="minorBidi"/>
          <w:color w:val="auto"/>
          <w:sz w:val="22"/>
          <w:szCs w:val="22"/>
          <w:lang w:eastAsia="en-AU"/>
        </w:rPr>
      </w:pPr>
      <w:r>
        <w:t>Estimating scarring</w:t>
      </w:r>
      <w:r>
        <w:tab/>
      </w:r>
      <w:r w:rsidR="00FF3435">
        <w:fldChar w:fldCharType="begin"/>
      </w:r>
      <w:r>
        <w:instrText xml:space="preserve"> PAGEREF _Toc315763984 \h </w:instrText>
      </w:r>
      <w:r w:rsidR="00FF3435">
        <w:fldChar w:fldCharType="separate"/>
      </w:r>
      <w:r w:rsidR="00780F07">
        <w:t>39</w:t>
      </w:r>
      <w:r w:rsidR="00FF3435">
        <w:fldChar w:fldCharType="end"/>
      </w:r>
    </w:p>
    <w:p w:rsidR="00C52CE5" w:rsidRDefault="00C52CE5">
      <w:pPr>
        <w:pStyle w:val="TOC1"/>
        <w:rPr>
          <w:rFonts w:asciiTheme="minorHAnsi" w:eastAsiaTheme="minorEastAsia" w:hAnsiTheme="minorHAnsi" w:cstheme="minorBidi"/>
          <w:color w:val="auto"/>
          <w:sz w:val="22"/>
          <w:szCs w:val="22"/>
          <w:lang w:eastAsia="en-AU"/>
        </w:rPr>
      </w:pPr>
      <w:r>
        <w:t>Conclusion</w:t>
      </w:r>
      <w:r>
        <w:tab/>
      </w:r>
      <w:r w:rsidR="00FF3435">
        <w:fldChar w:fldCharType="begin"/>
      </w:r>
      <w:r>
        <w:instrText xml:space="preserve"> PAGEREF _Toc315763985 \h </w:instrText>
      </w:r>
      <w:r w:rsidR="00FF3435">
        <w:fldChar w:fldCharType="separate"/>
      </w:r>
      <w:r w:rsidR="00780F07">
        <w:t>42</w:t>
      </w:r>
      <w:r w:rsidR="00FF3435">
        <w:fldChar w:fldCharType="end"/>
      </w:r>
    </w:p>
    <w:p w:rsidR="00C52CE5" w:rsidRDefault="00C52CE5">
      <w:pPr>
        <w:pStyle w:val="TOC1"/>
        <w:rPr>
          <w:rFonts w:asciiTheme="minorHAnsi" w:eastAsiaTheme="minorEastAsia" w:hAnsiTheme="minorHAnsi" w:cstheme="minorBidi"/>
          <w:color w:val="auto"/>
          <w:sz w:val="22"/>
          <w:szCs w:val="22"/>
          <w:lang w:eastAsia="en-AU"/>
        </w:rPr>
      </w:pPr>
      <w:r>
        <w:t>References</w:t>
      </w:r>
      <w:r>
        <w:tab/>
      </w:r>
      <w:r w:rsidR="00FF3435">
        <w:fldChar w:fldCharType="begin"/>
      </w:r>
      <w:r>
        <w:instrText xml:space="preserve"> PAGEREF _Toc315763986 \h </w:instrText>
      </w:r>
      <w:r w:rsidR="00FF3435">
        <w:fldChar w:fldCharType="separate"/>
      </w:r>
      <w:r w:rsidR="00780F07">
        <w:t>44</w:t>
      </w:r>
      <w:r w:rsidR="00FF3435">
        <w:fldChar w:fldCharType="end"/>
      </w:r>
    </w:p>
    <w:p w:rsidR="00C52CE5" w:rsidRDefault="00C52CE5">
      <w:pPr>
        <w:pStyle w:val="TOC1"/>
        <w:rPr>
          <w:rFonts w:asciiTheme="minorHAnsi" w:eastAsiaTheme="minorEastAsia" w:hAnsiTheme="minorHAnsi" w:cstheme="minorBidi"/>
          <w:color w:val="auto"/>
          <w:sz w:val="22"/>
          <w:szCs w:val="22"/>
          <w:lang w:eastAsia="en-AU"/>
        </w:rPr>
      </w:pPr>
      <w:r>
        <w:t>Appendix A</w:t>
      </w:r>
      <w:r>
        <w:tab/>
      </w:r>
      <w:r w:rsidR="00FF3435">
        <w:fldChar w:fldCharType="begin"/>
      </w:r>
      <w:r>
        <w:instrText xml:space="preserve"> PAGEREF _Toc315763987 \h </w:instrText>
      </w:r>
      <w:r w:rsidR="00FF3435">
        <w:fldChar w:fldCharType="separate"/>
      </w:r>
      <w:r w:rsidR="00780F07">
        <w:t>45</w:t>
      </w:r>
      <w:r w:rsidR="00FF3435">
        <w:fldChar w:fldCharType="end"/>
      </w:r>
    </w:p>
    <w:p w:rsidR="00C52CE5" w:rsidRDefault="00C52CE5">
      <w:pPr>
        <w:pStyle w:val="TOC1"/>
        <w:rPr>
          <w:rFonts w:asciiTheme="minorHAnsi" w:eastAsiaTheme="minorEastAsia" w:hAnsiTheme="minorHAnsi" w:cstheme="minorBidi"/>
          <w:color w:val="auto"/>
          <w:sz w:val="22"/>
          <w:szCs w:val="22"/>
          <w:lang w:eastAsia="en-AU"/>
        </w:rPr>
      </w:pPr>
      <w:r>
        <w:t>Appendix B</w:t>
      </w:r>
      <w:r>
        <w:tab/>
      </w:r>
      <w:r w:rsidR="00FF3435">
        <w:fldChar w:fldCharType="begin"/>
      </w:r>
      <w:r>
        <w:instrText xml:space="preserve"> PAGEREF _Toc315763989 \h </w:instrText>
      </w:r>
      <w:r w:rsidR="00FF3435">
        <w:fldChar w:fldCharType="separate"/>
      </w:r>
      <w:r w:rsidR="00780F07">
        <w:t>50</w:t>
      </w:r>
      <w:r w:rsidR="00FF3435">
        <w:fldChar w:fldCharType="end"/>
      </w:r>
    </w:p>
    <w:p w:rsidR="00C52CE5" w:rsidRDefault="00C52CE5">
      <w:pPr>
        <w:pStyle w:val="TOC1"/>
        <w:rPr>
          <w:rFonts w:asciiTheme="minorHAnsi" w:eastAsiaTheme="minorEastAsia" w:hAnsiTheme="minorHAnsi" w:cstheme="minorBidi"/>
          <w:color w:val="auto"/>
          <w:sz w:val="22"/>
          <w:szCs w:val="22"/>
          <w:lang w:eastAsia="en-AU"/>
        </w:rPr>
      </w:pPr>
      <w:r>
        <w:t>NVETRE Program funding</w:t>
      </w:r>
      <w:r>
        <w:tab/>
      </w:r>
      <w:r w:rsidR="00FF3435">
        <w:fldChar w:fldCharType="begin"/>
      </w:r>
      <w:r>
        <w:instrText xml:space="preserve"> PAGEREF _Toc315763991 \h </w:instrText>
      </w:r>
      <w:r w:rsidR="00FF3435">
        <w:fldChar w:fldCharType="separate"/>
      </w:r>
      <w:r w:rsidR="00780F07">
        <w:t>53</w:t>
      </w:r>
      <w:r w:rsidR="00FF3435">
        <w:fldChar w:fldCharType="end"/>
      </w:r>
    </w:p>
    <w:p w:rsidR="006C36F4" w:rsidRPr="00090CB0" w:rsidRDefault="00FF3435" w:rsidP="006C36F4">
      <w:pPr>
        <w:pStyle w:val="TOC1"/>
      </w:pPr>
      <w:r w:rsidRPr="00757289">
        <w:rPr>
          <w:rFonts w:ascii="Avant Garde" w:hAnsi="Avant Garde"/>
        </w:rPr>
        <w:fldChar w:fldCharType="end"/>
      </w:r>
    </w:p>
    <w:p w:rsidR="00F10969" w:rsidRPr="00F10969" w:rsidRDefault="00F10969" w:rsidP="00F10969">
      <w:pPr>
        <w:pStyle w:val="Text"/>
      </w:pPr>
    </w:p>
    <w:p w:rsidR="00F10969" w:rsidRPr="00F10969" w:rsidRDefault="00F10969" w:rsidP="00F10969">
      <w:pPr>
        <w:pStyle w:val="Text"/>
      </w:pPr>
    </w:p>
    <w:p w:rsidR="006C36F4" w:rsidRPr="00090CB0" w:rsidRDefault="006C36F4" w:rsidP="00F10969">
      <w:pPr>
        <w:pStyle w:val="Heading1"/>
        <w:ind w:left="-426"/>
      </w:pPr>
      <w:r w:rsidRPr="00F10969">
        <w:br w:type="page"/>
      </w:r>
      <w:bookmarkStart w:id="41" w:name="_Toc315763960"/>
      <w:bookmarkStart w:id="42" w:name="_Toc457122463"/>
      <w:r w:rsidRPr="00757289">
        <w:lastRenderedPageBreak/>
        <w:t>Tables</w:t>
      </w:r>
      <w:r>
        <w:t xml:space="preserve"> and figures</w:t>
      </w:r>
      <w:bookmarkEnd w:id="41"/>
    </w:p>
    <w:p w:rsidR="006C36F4" w:rsidRDefault="006C36F4" w:rsidP="00F10969">
      <w:pPr>
        <w:pStyle w:val="Heading2"/>
        <w:ind w:left="-426"/>
      </w:pPr>
      <w:bookmarkStart w:id="43" w:name="_Toc315096013"/>
      <w:bookmarkStart w:id="44" w:name="_Toc315763961"/>
      <w:r>
        <w:t>Tables</w:t>
      </w:r>
      <w:bookmarkEnd w:id="43"/>
      <w:bookmarkEnd w:id="44"/>
    </w:p>
    <w:p w:rsidR="00E82FBE" w:rsidRDefault="00FF3435" w:rsidP="00E82FBE">
      <w:pPr>
        <w:pStyle w:val="TableofFigures"/>
        <w:tabs>
          <w:tab w:val="clear" w:pos="284"/>
          <w:tab w:val="left" w:pos="0"/>
          <w:tab w:val="left" w:pos="880"/>
        </w:tabs>
        <w:ind w:left="0" w:hanging="426"/>
        <w:rPr>
          <w:rFonts w:asciiTheme="minorHAnsi" w:eastAsiaTheme="minorEastAsia" w:hAnsiTheme="minorHAnsi" w:cstheme="minorBidi"/>
          <w:color w:val="auto"/>
          <w:sz w:val="22"/>
          <w:szCs w:val="22"/>
          <w:lang w:eastAsia="en-AU"/>
        </w:rPr>
      </w:pPr>
      <w:r w:rsidRPr="00FF3435">
        <w:rPr>
          <w:rFonts w:ascii="Garamond" w:hAnsi="Garamond"/>
          <w:sz w:val="22"/>
        </w:rPr>
        <w:fldChar w:fldCharType="begin"/>
      </w:r>
      <w:r w:rsidR="006C36F4" w:rsidRPr="00757289">
        <w:instrText xml:space="preserve"> TOC </w:instrText>
      </w:r>
      <w:r w:rsidR="006C36F4" w:rsidRPr="002C191A">
        <w:instrText>\</w:instrText>
      </w:r>
      <w:r w:rsidR="006C36F4" w:rsidRPr="00757289">
        <w:instrText xml:space="preserve">f F </w:instrText>
      </w:r>
      <w:r w:rsidR="006C36F4" w:rsidRPr="002C191A">
        <w:instrText>\</w:instrText>
      </w:r>
      <w:r w:rsidR="006C36F4" w:rsidRPr="00757289">
        <w:instrText xml:space="preserve">t "tabletitle" </w:instrText>
      </w:r>
      <w:r w:rsidR="006C36F4" w:rsidRPr="002C191A">
        <w:instrText>\</w:instrText>
      </w:r>
      <w:r w:rsidR="006C36F4" w:rsidRPr="00757289">
        <w:instrText xml:space="preserve">c </w:instrText>
      </w:r>
      <w:r w:rsidRPr="00FF3435">
        <w:rPr>
          <w:rFonts w:ascii="Garamond" w:hAnsi="Garamond"/>
          <w:sz w:val="22"/>
        </w:rPr>
        <w:fldChar w:fldCharType="separate"/>
      </w:r>
      <w:r w:rsidR="00E82FBE">
        <w:t>1</w:t>
      </w:r>
      <w:r w:rsidR="00E82FBE">
        <w:rPr>
          <w:rFonts w:asciiTheme="minorHAnsi" w:eastAsiaTheme="minorEastAsia" w:hAnsiTheme="minorHAnsi" w:cstheme="minorBidi"/>
          <w:color w:val="auto"/>
          <w:sz w:val="22"/>
          <w:szCs w:val="22"/>
          <w:lang w:eastAsia="en-AU"/>
        </w:rPr>
        <w:tab/>
      </w:r>
      <w:r w:rsidR="00E82FBE">
        <w:t>The distribution of highest educational levels of paid employees</w:t>
      </w:r>
      <w:r w:rsidR="00E82FBE">
        <w:tab/>
      </w:r>
      <w:r>
        <w:fldChar w:fldCharType="begin"/>
      </w:r>
      <w:r w:rsidR="00E82FBE">
        <w:instrText xml:space="preserve"> PAGEREF _Toc315096050 \h </w:instrText>
      </w:r>
      <w:r>
        <w:fldChar w:fldCharType="separate"/>
      </w:r>
      <w:r w:rsidR="00780F07">
        <w:t>14</w:t>
      </w:r>
      <w:r>
        <w:fldChar w:fldCharType="end"/>
      </w:r>
    </w:p>
    <w:p w:rsidR="00E82FBE" w:rsidRDefault="00E82FBE" w:rsidP="00E82FBE">
      <w:pPr>
        <w:pStyle w:val="TableofFigures"/>
        <w:tabs>
          <w:tab w:val="clear" w:pos="284"/>
          <w:tab w:val="left" w:pos="0"/>
          <w:tab w:val="left" w:pos="880"/>
        </w:tabs>
        <w:ind w:left="0" w:hanging="426"/>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The distribution of skill utilisation</w:t>
      </w:r>
      <w:r>
        <w:tab/>
      </w:r>
      <w:r w:rsidR="00FF3435">
        <w:fldChar w:fldCharType="begin"/>
      </w:r>
      <w:r>
        <w:instrText xml:space="preserve"> PAGEREF _Toc315096051 \h </w:instrText>
      </w:r>
      <w:r w:rsidR="00FF3435">
        <w:fldChar w:fldCharType="separate"/>
      </w:r>
      <w:r w:rsidR="00780F07">
        <w:t>14</w:t>
      </w:r>
      <w:r w:rsidR="00FF3435">
        <w:fldChar w:fldCharType="end"/>
      </w:r>
    </w:p>
    <w:p w:rsidR="00E82FBE" w:rsidRDefault="00E82FBE" w:rsidP="00E82FBE">
      <w:pPr>
        <w:pStyle w:val="TableofFigures"/>
        <w:tabs>
          <w:tab w:val="clear" w:pos="284"/>
          <w:tab w:val="left" w:pos="0"/>
          <w:tab w:val="left" w:pos="880"/>
        </w:tabs>
        <w:ind w:left="0" w:hanging="426"/>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The distribution of overskilled employees by education pathway</w:t>
      </w:r>
      <w:r>
        <w:tab/>
      </w:r>
      <w:r w:rsidR="00FF3435">
        <w:fldChar w:fldCharType="begin"/>
      </w:r>
      <w:r>
        <w:instrText xml:space="preserve"> PAGEREF _Toc315096052 \h </w:instrText>
      </w:r>
      <w:r w:rsidR="00FF3435">
        <w:fldChar w:fldCharType="separate"/>
      </w:r>
      <w:r w:rsidR="00780F07">
        <w:t>15</w:t>
      </w:r>
      <w:r w:rsidR="00FF3435">
        <w:fldChar w:fldCharType="end"/>
      </w:r>
    </w:p>
    <w:p w:rsidR="00E82FBE" w:rsidRDefault="00E82FBE" w:rsidP="00E82FBE">
      <w:pPr>
        <w:pStyle w:val="TableofFigures"/>
        <w:tabs>
          <w:tab w:val="clear" w:pos="284"/>
          <w:tab w:val="left" w:pos="0"/>
          <w:tab w:val="left" w:pos="880"/>
        </w:tabs>
        <w:ind w:left="0" w:hanging="426"/>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Patterns of overskilling over time</w:t>
      </w:r>
      <w:r>
        <w:tab/>
      </w:r>
      <w:r w:rsidR="00FF3435">
        <w:fldChar w:fldCharType="begin"/>
      </w:r>
      <w:r>
        <w:instrText xml:space="preserve"> PAGEREF _Toc315096053 \h </w:instrText>
      </w:r>
      <w:r w:rsidR="00FF3435">
        <w:fldChar w:fldCharType="separate"/>
      </w:r>
      <w:r w:rsidR="00780F07">
        <w:t>15</w:t>
      </w:r>
      <w:r w:rsidR="00FF3435">
        <w:fldChar w:fldCharType="end"/>
      </w:r>
    </w:p>
    <w:p w:rsidR="00E82FBE" w:rsidRDefault="00E82FBE" w:rsidP="00E82FBE">
      <w:pPr>
        <w:pStyle w:val="TableofFigures"/>
        <w:tabs>
          <w:tab w:val="clear" w:pos="284"/>
          <w:tab w:val="left" w:pos="0"/>
          <w:tab w:val="left" w:pos="880"/>
        </w:tabs>
        <w:ind w:left="0" w:hanging="426"/>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Distribution of patterns of overskilling in four consecutive periods</w:t>
      </w:r>
      <w:r>
        <w:tab/>
      </w:r>
      <w:r w:rsidR="00FF3435">
        <w:fldChar w:fldCharType="begin"/>
      </w:r>
      <w:r>
        <w:instrText xml:space="preserve"> PAGEREF _Toc315096054 \h </w:instrText>
      </w:r>
      <w:r w:rsidR="00FF3435">
        <w:fldChar w:fldCharType="separate"/>
      </w:r>
      <w:r w:rsidR="00780F07">
        <w:t>16</w:t>
      </w:r>
      <w:r w:rsidR="00FF3435">
        <w:fldChar w:fldCharType="end"/>
      </w:r>
    </w:p>
    <w:p w:rsidR="00E82FBE" w:rsidRDefault="00E82FBE" w:rsidP="00E82FBE">
      <w:pPr>
        <w:pStyle w:val="TableofFigures"/>
        <w:tabs>
          <w:tab w:val="clear" w:pos="284"/>
          <w:tab w:val="left" w:pos="0"/>
          <w:tab w:val="left" w:pos="880"/>
        </w:tabs>
        <w:ind w:left="0" w:hanging="426"/>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Probability of being presently overskilled by past overskilling patterns, %</w:t>
      </w:r>
      <w:r>
        <w:tab/>
      </w:r>
      <w:r w:rsidR="00FF3435">
        <w:fldChar w:fldCharType="begin"/>
      </w:r>
      <w:r>
        <w:instrText xml:space="preserve"> PAGEREF _Toc315096055 \h </w:instrText>
      </w:r>
      <w:r w:rsidR="00FF3435">
        <w:fldChar w:fldCharType="separate"/>
      </w:r>
      <w:r w:rsidR="00780F07">
        <w:t>17</w:t>
      </w:r>
      <w:r w:rsidR="00FF3435">
        <w:fldChar w:fldCharType="end"/>
      </w:r>
    </w:p>
    <w:p w:rsidR="00E82FBE" w:rsidRDefault="00E82FBE" w:rsidP="00E82FBE">
      <w:pPr>
        <w:pStyle w:val="TableofFigures"/>
        <w:tabs>
          <w:tab w:val="clear" w:pos="284"/>
          <w:tab w:val="left" w:pos="0"/>
          <w:tab w:val="left" w:pos="880"/>
        </w:tabs>
        <w:ind w:left="0" w:hanging="426"/>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Hourly wages by overskilling pattern and educational level</w:t>
      </w:r>
      <w:r>
        <w:tab/>
      </w:r>
      <w:r w:rsidR="00FF3435">
        <w:fldChar w:fldCharType="begin"/>
      </w:r>
      <w:r>
        <w:instrText xml:space="preserve"> PAGEREF _Toc315096056 \h </w:instrText>
      </w:r>
      <w:r w:rsidR="00FF3435">
        <w:fldChar w:fldCharType="separate"/>
      </w:r>
      <w:r w:rsidR="00780F07">
        <w:t>18</w:t>
      </w:r>
      <w:r w:rsidR="00FF3435">
        <w:fldChar w:fldCharType="end"/>
      </w:r>
    </w:p>
    <w:p w:rsidR="00E82FBE" w:rsidRDefault="00E82FBE" w:rsidP="00E82FBE">
      <w:pPr>
        <w:pStyle w:val="TableofFigures"/>
        <w:tabs>
          <w:tab w:val="clear" w:pos="284"/>
          <w:tab w:val="left" w:pos="0"/>
          <w:tab w:val="left" w:pos="880"/>
        </w:tabs>
        <w:ind w:left="0" w:hanging="426"/>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Hourly wages penalty by overskilling pattern and educational level, %</w:t>
      </w:r>
      <w:r>
        <w:tab/>
      </w:r>
      <w:r w:rsidR="00FF3435">
        <w:fldChar w:fldCharType="begin"/>
      </w:r>
      <w:r>
        <w:instrText xml:space="preserve"> PAGEREF _Toc315096057 \h </w:instrText>
      </w:r>
      <w:r w:rsidR="00FF3435">
        <w:fldChar w:fldCharType="separate"/>
      </w:r>
      <w:r w:rsidR="00780F07">
        <w:t>18</w:t>
      </w:r>
      <w:r w:rsidR="00FF3435">
        <w:fldChar w:fldCharType="end"/>
      </w:r>
    </w:p>
    <w:p w:rsidR="00E82FBE" w:rsidRDefault="00E82FBE" w:rsidP="00E82FBE">
      <w:pPr>
        <w:pStyle w:val="TableofFigures"/>
        <w:tabs>
          <w:tab w:val="clear" w:pos="284"/>
          <w:tab w:val="left" w:pos="0"/>
          <w:tab w:val="left" w:pos="880"/>
        </w:tabs>
        <w:ind w:left="0" w:hanging="426"/>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Dynamic probit estimations of overskilling: all education levels combined</w:t>
      </w:r>
      <w:r>
        <w:tab/>
      </w:r>
      <w:r w:rsidR="00FF3435">
        <w:fldChar w:fldCharType="begin"/>
      </w:r>
      <w:r>
        <w:instrText xml:space="preserve"> PAGEREF _Toc315096058 \h </w:instrText>
      </w:r>
      <w:r w:rsidR="00FF3435">
        <w:fldChar w:fldCharType="separate"/>
      </w:r>
      <w:r w:rsidR="00780F07">
        <w:t>27</w:t>
      </w:r>
      <w:r w:rsidR="00FF3435">
        <w:fldChar w:fldCharType="end"/>
      </w:r>
    </w:p>
    <w:p w:rsidR="00E82FBE" w:rsidRDefault="00E82FBE"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Dynamic probit estimations of overskilling by educational level</w:t>
      </w:r>
      <w:r>
        <w:tab/>
      </w:r>
      <w:r w:rsidR="00FF3435">
        <w:fldChar w:fldCharType="begin"/>
      </w:r>
      <w:r>
        <w:instrText xml:space="preserve"> PAGEREF _Toc315096059 \h </w:instrText>
      </w:r>
      <w:r w:rsidR="00FF3435">
        <w:fldChar w:fldCharType="separate"/>
      </w:r>
      <w:r w:rsidR="00780F07">
        <w:t>28</w:t>
      </w:r>
      <w:r w:rsidR="00FF3435">
        <w:fldChar w:fldCharType="end"/>
      </w:r>
    </w:p>
    <w:p w:rsidR="00E82FBE" w:rsidRDefault="00E82FBE"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Estimated overskilling probabilities by educational level and scenario of overskilling</w:t>
      </w:r>
      <w:r>
        <w:tab/>
      </w:r>
      <w:r w:rsidR="00FF3435">
        <w:fldChar w:fldCharType="begin"/>
      </w:r>
      <w:r>
        <w:instrText xml:space="preserve"> PAGEREF _Toc315096060 \h </w:instrText>
      </w:r>
      <w:r w:rsidR="00FF3435">
        <w:fldChar w:fldCharType="separate"/>
      </w:r>
      <w:r w:rsidR="00780F07">
        <w:t>29</w:t>
      </w:r>
      <w:r w:rsidR="00FF3435">
        <w:fldChar w:fldCharType="end"/>
      </w:r>
    </w:p>
    <w:p w:rsidR="00E82FBE" w:rsidRDefault="00E82FBE"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Wage estimation by education level (log hourly wage)</w:t>
      </w:r>
      <w:r>
        <w:tab/>
      </w:r>
      <w:r w:rsidR="00FF3435">
        <w:fldChar w:fldCharType="begin"/>
      </w:r>
      <w:r>
        <w:instrText xml:space="preserve"> PAGEREF _Toc315096061 \h </w:instrText>
      </w:r>
      <w:r w:rsidR="00FF3435">
        <w:fldChar w:fldCharType="separate"/>
      </w:r>
      <w:r w:rsidR="00780F07">
        <w:t>32</w:t>
      </w:r>
      <w:r w:rsidR="00FF3435">
        <w:fldChar w:fldCharType="end"/>
      </w:r>
    </w:p>
    <w:p w:rsidR="00E82FBE" w:rsidRDefault="00E82FBE"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t>Quantile wage estimation by education level (log hourly wage)</w:t>
      </w:r>
      <w:r>
        <w:tab/>
      </w:r>
      <w:r w:rsidR="00FF3435">
        <w:fldChar w:fldCharType="begin"/>
      </w:r>
      <w:r>
        <w:instrText xml:space="preserve"> PAGEREF _Toc315096062 \h </w:instrText>
      </w:r>
      <w:r w:rsidR="00FF3435">
        <w:fldChar w:fldCharType="separate"/>
      </w:r>
      <w:r w:rsidR="00780F07">
        <w:t>34</w:t>
      </w:r>
      <w:r w:rsidR="00FF3435">
        <w:fldChar w:fldCharType="end"/>
      </w:r>
    </w:p>
    <w:p w:rsidR="00E82FBE" w:rsidRDefault="00E82FBE"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14</w:t>
      </w:r>
      <w:r>
        <w:rPr>
          <w:rFonts w:asciiTheme="minorHAnsi" w:eastAsiaTheme="minorEastAsia" w:hAnsiTheme="minorHAnsi" w:cstheme="minorBidi"/>
          <w:color w:val="auto"/>
          <w:sz w:val="22"/>
          <w:szCs w:val="22"/>
          <w:lang w:eastAsia="en-AU"/>
        </w:rPr>
        <w:tab/>
      </w:r>
      <w:r>
        <w:t>Scarring predictions by education level</w:t>
      </w:r>
      <w:r>
        <w:tab/>
      </w:r>
      <w:r w:rsidR="00FF3435">
        <w:fldChar w:fldCharType="begin"/>
      </w:r>
      <w:r>
        <w:instrText xml:space="preserve"> PAGEREF _Toc315096063 \h </w:instrText>
      </w:r>
      <w:r w:rsidR="00FF3435">
        <w:fldChar w:fldCharType="separate"/>
      </w:r>
      <w:r w:rsidR="00780F07">
        <w:t>41</w:t>
      </w:r>
      <w:r w:rsidR="00FF3435">
        <w:fldChar w:fldCharType="end"/>
      </w:r>
    </w:p>
    <w:p w:rsidR="00E82FBE" w:rsidRDefault="00E82FBE"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Descriptive statistics</w:t>
      </w:r>
      <w:r>
        <w:tab/>
      </w:r>
      <w:r w:rsidR="00FF3435">
        <w:fldChar w:fldCharType="begin"/>
      </w:r>
      <w:r>
        <w:instrText xml:space="preserve"> PAGEREF _Toc315096064 \h </w:instrText>
      </w:r>
      <w:r w:rsidR="00FF3435">
        <w:fldChar w:fldCharType="separate"/>
      </w:r>
      <w:r w:rsidR="00780F07">
        <w:t>48</w:t>
      </w:r>
      <w:r w:rsidR="00FF3435">
        <w:fldChar w:fldCharType="end"/>
      </w:r>
    </w:p>
    <w:p w:rsidR="006C36F4" w:rsidRDefault="00FF3435" w:rsidP="00E82FBE">
      <w:pPr>
        <w:pStyle w:val="Heading2"/>
        <w:tabs>
          <w:tab w:val="left" w:pos="0"/>
        </w:tabs>
        <w:ind w:hanging="426"/>
        <w:rPr>
          <w:noProof/>
        </w:rPr>
      </w:pPr>
      <w:r w:rsidRPr="00757289">
        <w:fldChar w:fldCharType="end"/>
      </w:r>
      <w:bookmarkStart w:id="45" w:name="_Toc296497517"/>
      <w:bookmarkStart w:id="46" w:name="_Toc298162802"/>
      <w:bookmarkStart w:id="47" w:name="_Toc315096014"/>
      <w:bookmarkStart w:id="48" w:name="_Toc315763962"/>
      <w:r w:rsidR="006C36F4" w:rsidRPr="00964B41">
        <w:t>Figures</w:t>
      </w:r>
      <w:bookmarkEnd w:id="45"/>
      <w:bookmarkEnd w:id="46"/>
      <w:bookmarkEnd w:id="47"/>
      <w:bookmarkEnd w:id="48"/>
      <w:r w:rsidRPr="00FF3435">
        <w:fldChar w:fldCharType="begin"/>
      </w:r>
      <w:r w:rsidR="006C36F4" w:rsidRPr="00964B41">
        <w:instrText xml:space="preserve"> TOC \t "Figuretitle" \c </w:instrText>
      </w:r>
      <w:r w:rsidRPr="00FF3435">
        <w:fldChar w:fldCharType="separate"/>
      </w:r>
    </w:p>
    <w:p w:rsidR="006C36F4" w:rsidRDefault="006C36F4"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Self-persistence of overskilling mismatch</w:t>
      </w:r>
      <w:r>
        <w:tab/>
      </w:r>
      <w:r w:rsidR="00FF3435">
        <w:fldChar w:fldCharType="begin"/>
      </w:r>
      <w:r>
        <w:instrText xml:space="preserve"> PAGEREF _Toc313879575 \h </w:instrText>
      </w:r>
      <w:r w:rsidR="00FF3435">
        <w:fldChar w:fldCharType="separate"/>
      </w:r>
      <w:r w:rsidR="00780F07">
        <w:t>31</w:t>
      </w:r>
      <w:r w:rsidR="00FF3435">
        <w:fldChar w:fldCharType="end"/>
      </w:r>
    </w:p>
    <w:p w:rsidR="006C36F4" w:rsidRDefault="006C36F4"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 xml:space="preserve">2 </w:t>
      </w:r>
      <w:r>
        <w:rPr>
          <w:rFonts w:asciiTheme="minorHAnsi" w:eastAsiaTheme="minorEastAsia" w:hAnsiTheme="minorHAnsi" w:cstheme="minorBidi"/>
          <w:color w:val="auto"/>
          <w:sz w:val="22"/>
          <w:szCs w:val="22"/>
          <w:lang w:eastAsia="en-AU"/>
        </w:rPr>
        <w:tab/>
      </w:r>
      <w:r>
        <w:t>Quantile estimates of wages and overskilling, university graduates</w:t>
      </w:r>
      <w:r>
        <w:tab/>
      </w:r>
      <w:r w:rsidR="00FF3435">
        <w:fldChar w:fldCharType="begin"/>
      </w:r>
      <w:r>
        <w:instrText xml:space="preserve"> PAGEREF _Toc313879576 \h </w:instrText>
      </w:r>
      <w:r w:rsidR="00FF3435">
        <w:fldChar w:fldCharType="separate"/>
      </w:r>
      <w:r w:rsidR="00780F07">
        <w:t>36</w:t>
      </w:r>
      <w:r w:rsidR="00FF3435">
        <w:fldChar w:fldCharType="end"/>
      </w:r>
    </w:p>
    <w:p w:rsidR="006C36F4" w:rsidRDefault="006C36F4"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Quantile estimates of wages and overskilling, diploma</w:t>
      </w:r>
      <w:r>
        <w:tab/>
      </w:r>
      <w:r w:rsidR="00FF3435">
        <w:fldChar w:fldCharType="begin"/>
      </w:r>
      <w:r>
        <w:instrText xml:space="preserve"> PAGEREF _Toc313879577 \h </w:instrText>
      </w:r>
      <w:r w:rsidR="00FF3435">
        <w:fldChar w:fldCharType="separate"/>
      </w:r>
      <w:r w:rsidR="00780F07">
        <w:t>37</w:t>
      </w:r>
      <w:r w:rsidR="00FF3435">
        <w:fldChar w:fldCharType="end"/>
      </w:r>
    </w:p>
    <w:p w:rsidR="006C36F4" w:rsidRDefault="006C36F4"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Quantile estimates of wages and overskilling, certificate III/ IV</w:t>
      </w:r>
      <w:r>
        <w:tab/>
      </w:r>
      <w:r w:rsidR="00FF3435">
        <w:fldChar w:fldCharType="begin"/>
      </w:r>
      <w:r>
        <w:instrText xml:space="preserve"> PAGEREF _Toc313879578 \h </w:instrText>
      </w:r>
      <w:r w:rsidR="00FF3435">
        <w:fldChar w:fldCharType="separate"/>
      </w:r>
      <w:r w:rsidR="00780F07">
        <w:t>37</w:t>
      </w:r>
      <w:r w:rsidR="00FF3435">
        <w:fldChar w:fldCharType="end"/>
      </w:r>
    </w:p>
    <w:p w:rsidR="006C36F4" w:rsidRDefault="006C36F4"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Quantile estimates of wages and overskilling, Year 12</w:t>
      </w:r>
      <w:r>
        <w:tab/>
      </w:r>
      <w:r w:rsidR="00FF3435">
        <w:fldChar w:fldCharType="begin"/>
      </w:r>
      <w:r>
        <w:instrText xml:space="preserve"> PAGEREF _Toc313879579 \h </w:instrText>
      </w:r>
      <w:r w:rsidR="00FF3435">
        <w:fldChar w:fldCharType="separate"/>
      </w:r>
      <w:r w:rsidR="00780F07">
        <w:t>38</w:t>
      </w:r>
      <w:r w:rsidR="00FF3435">
        <w:fldChar w:fldCharType="end"/>
      </w:r>
    </w:p>
    <w:p w:rsidR="006C36F4" w:rsidRDefault="006C36F4" w:rsidP="00E82FBE">
      <w:pPr>
        <w:pStyle w:val="TableofFigures"/>
        <w:tabs>
          <w:tab w:val="clear" w:pos="284"/>
          <w:tab w:val="left" w:pos="0"/>
          <w:tab w:val="left" w:pos="1100"/>
        </w:tabs>
        <w:ind w:left="0" w:hanging="426"/>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Quantile estimates of wages and overskilling, below Year 12</w:t>
      </w:r>
      <w:r>
        <w:tab/>
      </w:r>
      <w:r w:rsidR="00FF3435">
        <w:fldChar w:fldCharType="begin"/>
      </w:r>
      <w:r>
        <w:instrText xml:space="preserve"> PAGEREF _Toc313879580 \h </w:instrText>
      </w:r>
      <w:r w:rsidR="00FF3435">
        <w:fldChar w:fldCharType="separate"/>
      </w:r>
      <w:r w:rsidR="00780F07">
        <w:t>38</w:t>
      </w:r>
      <w:r w:rsidR="00FF3435">
        <w:fldChar w:fldCharType="end"/>
      </w:r>
    </w:p>
    <w:p w:rsidR="006C36F4" w:rsidRPr="00090CB0" w:rsidRDefault="00FF3435" w:rsidP="00E82FBE">
      <w:pPr>
        <w:pStyle w:val="Text"/>
        <w:tabs>
          <w:tab w:val="left" w:pos="0"/>
        </w:tabs>
        <w:ind w:hanging="426"/>
      </w:pPr>
      <w:r w:rsidRPr="00964B41">
        <w:fldChar w:fldCharType="end"/>
      </w:r>
    </w:p>
    <w:p w:rsidR="006C36F4" w:rsidRPr="00090CB0" w:rsidRDefault="006C36F4" w:rsidP="006C36F4">
      <w:pPr>
        <w:pStyle w:val="Text"/>
      </w:pPr>
    </w:p>
    <w:p w:rsidR="006C36F4" w:rsidRPr="00090CB0" w:rsidRDefault="006C36F4" w:rsidP="006C36F4">
      <w:pPr>
        <w:pStyle w:val="Text"/>
        <w:sectPr w:rsidR="006C36F4" w:rsidRPr="00090CB0" w:rsidSect="000C6BD6">
          <w:footerReference w:type="even" r:id="rId20"/>
          <w:footerReference w:type="default" r:id="rId21"/>
          <w:pgSz w:w="11907" w:h="16840" w:code="9"/>
          <w:pgMar w:top="1440" w:right="1985" w:bottom="567" w:left="1701" w:header="720" w:footer="720" w:gutter="0"/>
          <w:cols w:space="720"/>
        </w:sectPr>
      </w:pPr>
    </w:p>
    <w:p w:rsidR="006C36F4" w:rsidRPr="00090CB0" w:rsidRDefault="006C36F4" w:rsidP="006C36F4">
      <w:pPr>
        <w:pStyle w:val="Heading1"/>
      </w:pPr>
      <w:bookmarkStart w:id="49" w:name="_Toc315763963"/>
      <w:bookmarkEnd w:id="42"/>
      <w:r w:rsidRPr="00757289">
        <w:lastRenderedPageBreak/>
        <w:t>Executive summary</w:t>
      </w:r>
      <w:bookmarkEnd w:id="49"/>
    </w:p>
    <w:p w:rsidR="006C36F4" w:rsidRPr="00090CB0" w:rsidRDefault="006C36F4" w:rsidP="006C36F4">
      <w:pPr>
        <w:pStyle w:val="Text"/>
      </w:pPr>
      <w:r w:rsidRPr="00090CB0">
        <w:t>The purpose of this research is to examine the longer</w:t>
      </w:r>
      <w:r>
        <w:t>-</w:t>
      </w:r>
      <w:r w:rsidRPr="00090CB0">
        <w:t xml:space="preserve">run outcomes of employee overskilling as a form of labour market mismatch. The research focuses on full-time and part-time employees in </w:t>
      </w:r>
      <w:smartTag w:uri="urn:schemas-microsoft-com:office:smarttags" w:element="country-region">
        <w:smartTag w:uri="urn:schemas-microsoft-com:office:smarttags" w:element="place">
          <w:r w:rsidRPr="00090CB0">
            <w:t>Australia</w:t>
          </w:r>
        </w:smartTag>
      </w:smartTag>
      <w:r w:rsidRPr="00090CB0">
        <w:t xml:space="preserve"> between the years 2001 and 2009. Overskilling mismatch has been shown in the literature to cause </w:t>
      </w:r>
      <w:r>
        <w:t xml:space="preserve">losses in </w:t>
      </w:r>
      <w:r w:rsidRPr="00090CB0">
        <w:t>wage</w:t>
      </w:r>
      <w:r>
        <w:t>s</w:t>
      </w:r>
      <w:r w:rsidRPr="00090CB0">
        <w:t xml:space="preserve"> and </w:t>
      </w:r>
      <w:r>
        <w:t xml:space="preserve">in </w:t>
      </w:r>
      <w:r w:rsidRPr="00090CB0">
        <w:t xml:space="preserve">job satisfaction, both of which provide direct and indirect indications of reduced productivity in Australian workplaces. Overskilling mismatch </w:t>
      </w:r>
      <w:r>
        <w:t>occurs</w:t>
      </w:r>
      <w:r w:rsidRPr="00090CB0">
        <w:t xml:space="preserve"> whe</w:t>
      </w:r>
      <w:r>
        <w:t>n</w:t>
      </w:r>
      <w:r w:rsidRPr="00090CB0">
        <w:t xml:space="preserve"> someone is in paid employment, but where their skills and abilities are not </w:t>
      </w:r>
      <w:r>
        <w:t xml:space="preserve">fully </w:t>
      </w:r>
      <w:r w:rsidRPr="00090CB0">
        <w:t xml:space="preserve">utilised. </w:t>
      </w:r>
      <w:r w:rsidRPr="00824249">
        <w:t xml:space="preserve">Overskilling mismatch and other forms of on-the-job mismatch extend the conventional (job search) concept of mismatch, where workers take time to find new jobs or </w:t>
      </w:r>
      <w:r>
        <w:t xml:space="preserve">are </w:t>
      </w:r>
      <w:r w:rsidRPr="00824249">
        <w:t>between jobs (often referred to as frictional unemployment or search unemployment). T</w:t>
      </w:r>
      <w:r w:rsidRPr="00090CB0">
        <w:t>he two phenomena are clearly related</w:t>
      </w:r>
      <w:r>
        <w:t>,</w:t>
      </w:r>
      <w:r w:rsidRPr="00090CB0">
        <w:t xml:space="preserve"> in that they can bot</w:t>
      </w:r>
      <w:r>
        <w:t>h be the manifestation of under</w:t>
      </w:r>
      <w:r w:rsidRPr="00090CB0">
        <w:t>utili</w:t>
      </w:r>
      <w:r>
        <w:t>s</w:t>
      </w:r>
      <w:r w:rsidRPr="00090CB0">
        <w:t xml:space="preserve">ation of national human capital. Overskilled workers are employed, but are </w:t>
      </w:r>
      <w:r>
        <w:t>underutil</w:t>
      </w:r>
      <w:r w:rsidRPr="00090CB0">
        <w:t>ised and mismatched</w:t>
      </w:r>
      <w:r>
        <w:t>,</w:t>
      </w:r>
      <w:r w:rsidRPr="00090CB0">
        <w:t xml:space="preserve"> in that their skills and abilities are not a good match with the requirements of the job.</w:t>
      </w:r>
    </w:p>
    <w:p w:rsidR="006C36F4" w:rsidRPr="00090CB0" w:rsidRDefault="006C36F4" w:rsidP="006C36F4">
      <w:pPr>
        <w:pStyle w:val="Text"/>
      </w:pPr>
      <w:r w:rsidRPr="00090CB0">
        <w:t>This project builds on several relevant recent research findings on overskilling mismatch. The first such finding is that most adverse labour market outcomes stem from overskilling mismatch, where general</w:t>
      </w:r>
      <w:r>
        <w:t xml:space="preserve"> skills and abilities are under</w:t>
      </w:r>
      <w:r w:rsidRPr="00090CB0">
        <w:t>utilised, and not from over</w:t>
      </w:r>
      <w:r>
        <w:t>-</w:t>
      </w:r>
      <w:r w:rsidRPr="00090CB0">
        <w:t xml:space="preserve">education, where formal qualifications are </w:t>
      </w:r>
      <w:r>
        <w:t>underutil</w:t>
      </w:r>
      <w:r w:rsidRPr="00090CB0">
        <w:t>i</w:t>
      </w:r>
      <w:r>
        <w:t>s</w:t>
      </w:r>
      <w:r w:rsidRPr="00090CB0">
        <w:t>ed. Hence we focus on overskilling mismatch. The second such finding is that overskilling has b</w:t>
      </w:r>
      <w:r>
        <w:t>een shown to be self-persistent;</w:t>
      </w:r>
      <w:r w:rsidRPr="00090CB0">
        <w:t xml:space="preserve"> that is, present overskilling mismatch begets future overskilling mismatch</w:t>
      </w:r>
      <w:r>
        <w:t>. However,</w:t>
      </w:r>
      <w:r w:rsidRPr="00090CB0">
        <w:t xml:space="preserve"> existing results in the literature extend back one year</w:t>
      </w:r>
      <w:r w:rsidRPr="000F4C6A">
        <w:t xml:space="preserve"> </w:t>
      </w:r>
      <w:r w:rsidRPr="00090CB0">
        <w:t>only. The attribute of self-persistence is common among many adverse labour market outcomes, including the very similar phenomena of long</w:t>
      </w:r>
      <w:r>
        <w:t>-term unemployment and under</w:t>
      </w:r>
      <w:r w:rsidRPr="00090CB0">
        <w:t xml:space="preserve">employment. The third relevant finding that we build on is that </w:t>
      </w:r>
      <w:r>
        <w:t xml:space="preserve">much </w:t>
      </w:r>
      <w:r w:rsidRPr="00090CB0">
        <w:t>evidence about mismatch suggests that the workings of mismatch in the labour market are related to the education</w:t>
      </w:r>
      <w:r>
        <w:t>al</w:t>
      </w:r>
      <w:r w:rsidRPr="00090CB0">
        <w:t xml:space="preserve"> level of the worker. This is a theme that has been running through our stream of mismatch research</w:t>
      </w:r>
      <w:r>
        <w:t>:</w:t>
      </w:r>
      <w:r w:rsidRPr="00090CB0">
        <w:t xml:space="preserve"> we find that the way human capital is fully or less than fully utilised is intimately related to the formal qualifications of the workers concerned.</w:t>
      </w:r>
    </w:p>
    <w:p w:rsidR="006C36F4" w:rsidRPr="00090CB0" w:rsidRDefault="006C36F4" w:rsidP="006C36F4">
      <w:pPr>
        <w:pStyle w:val="Text"/>
      </w:pPr>
      <w:r w:rsidRPr="00090CB0">
        <w:t>We carr</w:t>
      </w:r>
      <w:r w:rsidR="00E82FBE">
        <w:t>ied</w:t>
      </w:r>
      <w:r w:rsidRPr="00090CB0">
        <w:t xml:space="preserve"> out multivariate panel regression analysis using the first nine waves of the Household</w:t>
      </w:r>
      <w:r>
        <w:t>,</w:t>
      </w:r>
      <w:r w:rsidRPr="00090CB0">
        <w:t xml:space="preserve"> Income and Labour</w:t>
      </w:r>
      <w:r>
        <w:t xml:space="preserve"> Dynamics in Australia (HILDA) S</w:t>
      </w:r>
      <w:r w:rsidRPr="00090CB0">
        <w:t xml:space="preserve">urvey data to estimate the </w:t>
      </w:r>
      <w:r w:rsidRPr="00090CB0">
        <w:rPr>
          <w:i/>
        </w:rPr>
        <w:t>causal</w:t>
      </w:r>
      <w:r w:rsidRPr="00090CB0">
        <w:t xml:space="preserve"> effect of past overskilling mismatch on present overskilling mismatch</w:t>
      </w:r>
      <w:r>
        <w:t>,</w:t>
      </w:r>
      <w:r w:rsidRPr="00090CB0">
        <w:t xml:space="preserve"> and the causal effect of having been overskilled in the past on present wages. Our analysis confirms that there are extensive differences </w:t>
      </w:r>
      <w:r>
        <w:t xml:space="preserve">in </w:t>
      </w:r>
      <w:r w:rsidRPr="00090CB0">
        <w:t>education</w:t>
      </w:r>
      <w:r>
        <w:t>al</w:t>
      </w:r>
      <w:r w:rsidRPr="00090CB0">
        <w:t xml:space="preserve"> level in the effects of past mismatch on present mismatch and on present wages. We carried out several cross</w:t>
      </w:r>
      <w:r>
        <w:t>-</w:t>
      </w:r>
      <w:r w:rsidRPr="00090CB0">
        <w:t>section estimations as part of our usual robustness investigation procedures</w:t>
      </w:r>
      <w:r>
        <w:t>;</w:t>
      </w:r>
      <w:r w:rsidRPr="00090CB0">
        <w:t xml:space="preserve"> however, we depart from our past practice of reporting the comparison between cross-section and panel evidence on mismatch, as we </w:t>
      </w:r>
      <w:r>
        <w:t>consider</w:t>
      </w:r>
      <w:r w:rsidRPr="00090CB0">
        <w:t xml:space="preserve"> that enough is now known on the subject of controlling for unobserved heterogenei</w:t>
      </w:r>
      <w:r>
        <w:t>ty through panel estimation. Up-to-</w:t>
      </w:r>
      <w:r w:rsidRPr="00090CB0">
        <w:t>date applied economic and econometric evidence suggests that we should only be looking at cross</w:t>
      </w:r>
      <w:r>
        <w:t>-</w:t>
      </w:r>
      <w:r w:rsidRPr="00090CB0">
        <w:t xml:space="preserve">section results when there is a specific reason for doing so, </w:t>
      </w:r>
      <w:r>
        <w:t>recognising</w:t>
      </w:r>
      <w:r w:rsidRPr="00090CB0">
        <w:t xml:space="preserve"> that they will not provide causal evidence and </w:t>
      </w:r>
      <w:r>
        <w:t xml:space="preserve">that </w:t>
      </w:r>
      <w:r w:rsidRPr="00090CB0">
        <w:t>they will typically contain biases generated by cross</w:t>
      </w:r>
      <w:r>
        <w:t>-</w:t>
      </w:r>
      <w:r w:rsidRPr="00090CB0">
        <w:t>section estimation.</w:t>
      </w:r>
    </w:p>
    <w:p w:rsidR="006C36F4" w:rsidRPr="00090CB0" w:rsidRDefault="006C36F4" w:rsidP="006C36F4">
      <w:pPr>
        <w:pStyle w:val="Text"/>
      </w:pPr>
      <w:r w:rsidRPr="00090CB0">
        <w:t xml:space="preserve">We confirm previous results on self-persistence of overskilling mismatch and extend the analysis to incorporate the effect of overskilling that </w:t>
      </w:r>
      <w:r>
        <w:t>occurred</w:t>
      </w:r>
      <w:r w:rsidRPr="00090CB0">
        <w:t xml:space="preserve"> </w:t>
      </w:r>
      <w:r>
        <w:t xml:space="preserve">up </w:t>
      </w:r>
      <w:r w:rsidRPr="00090CB0">
        <w:t xml:space="preserve">to five years in the past on present overskilling and present wages. As there is no such research in the national or international </w:t>
      </w:r>
      <w:r w:rsidRPr="00090CB0">
        <w:lastRenderedPageBreak/>
        <w:t xml:space="preserve">literature, we have been cautious and </w:t>
      </w:r>
      <w:r>
        <w:t xml:space="preserve">have </w:t>
      </w:r>
      <w:r w:rsidRPr="00090CB0">
        <w:t xml:space="preserve">experimented with many different models to discover the degree to which past overskilling shows self-persistence. We have found evidence that overskilling can be self-persistent for at least five years, but at the same time we have found evidence that the model </w:t>
      </w:r>
      <w:r>
        <w:t>that</w:t>
      </w:r>
      <w:r w:rsidRPr="00090CB0">
        <w:t xml:space="preserve"> must be used for estimating self-persistence reaches its limits when we build five lags in the model specification and attempt to </w:t>
      </w:r>
      <w:r>
        <w:t>make estimations</w:t>
      </w:r>
      <w:r w:rsidRPr="00090CB0">
        <w:t xml:space="preserve"> using a </w:t>
      </w:r>
      <w:r>
        <w:t>longitudinal data</w:t>
      </w:r>
      <w:r w:rsidRPr="00090CB0">
        <w:t xml:space="preserve">set </w:t>
      </w:r>
      <w:r>
        <w:t xml:space="preserve">that covers nine </w:t>
      </w:r>
      <w:r w:rsidRPr="00090CB0">
        <w:t>wave</w:t>
      </w:r>
      <w:r>
        <w:t>s</w:t>
      </w:r>
      <w:r w:rsidRPr="00090CB0">
        <w:t>. We therefore settle for the less ambitious but definitely more robust model which incorporates the overskilling that happened up to three years ago.</w:t>
      </w:r>
    </w:p>
    <w:p w:rsidR="006C36F4" w:rsidRPr="00090CB0" w:rsidRDefault="006C36F4" w:rsidP="006C36F4">
      <w:pPr>
        <w:pStyle w:val="Text"/>
      </w:pPr>
      <w:r w:rsidRPr="00090CB0">
        <w:t>We use the multivariate regression results to predict the over</w:t>
      </w:r>
      <w:r>
        <w:t>-</w:t>
      </w:r>
      <w:r w:rsidRPr="00090CB0">
        <w:t>time effect of self-persistent overskilling mismatch on future overskilling by education</w:t>
      </w:r>
      <w:r>
        <w:t>al</w:t>
      </w:r>
      <w:r w:rsidRPr="00090CB0">
        <w:t xml:space="preserve"> level. The comparisons we report are between people who differ only in terms of their overskilling mismatch self-persistence, with all their other characteristics set at the mean levels for people with the same education</w:t>
      </w:r>
      <w:r>
        <w:t>al</w:t>
      </w:r>
      <w:r w:rsidRPr="00090CB0">
        <w:t xml:space="preserve"> level. It is important to note that this is an </w:t>
      </w:r>
      <w:r>
        <w:t>‘</w:t>
      </w:r>
      <w:r w:rsidRPr="00090CB0">
        <w:t>other things equal</w:t>
      </w:r>
      <w:r>
        <w:t>’</w:t>
      </w:r>
      <w:r w:rsidRPr="00090CB0">
        <w:t xml:space="preserve"> comparison</w:t>
      </w:r>
      <w:r>
        <w:t>,</w:t>
      </w:r>
      <w:r w:rsidRPr="00090CB0">
        <w:t xml:space="preserve"> which allows us to generali</w:t>
      </w:r>
      <w:r>
        <w:t>s</w:t>
      </w:r>
      <w:r w:rsidRPr="00090CB0">
        <w:t>e the results to the population and which can only be achieved using multivariate regression. Reported results are accompanied by the level of their statistical significance.</w:t>
      </w:r>
    </w:p>
    <w:p w:rsidR="006C36F4" w:rsidRPr="00090CB0" w:rsidRDefault="006C36F4" w:rsidP="006C36F4">
      <w:pPr>
        <w:pStyle w:val="Text"/>
      </w:pPr>
      <w:r w:rsidRPr="00090CB0">
        <w:t>We find that self-persistence in overskilling mismatch is very large among those who ha</w:t>
      </w:r>
      <w:r>
        <w:t>ve been overskilled in the past</w:t>
      </w:r>
      <w:r w:rsidRPr="00090CB0">
        <w:t xml:space="preserve"> and differs a </w:t>
      </w:r>
      <w:r>
        <w:t>great deal</w:t>
      </w:r>
      <w:r w:rsidRPr="00090CB0">
        <w:t xml:space="preserve"> by education</w:t>
      </w:r>
      <w:r>
        <w:t>al</w:t>
      </w:r>
      <w:r w:rsidRPr="00090CB0">
        <w:t xml:space="preserve"> level. A university graduate who was overskilled in all three past years has a 38</w:t>
      </w:r>
      <w:r>
        <w:t>%</w:t>
      </w:r>
      <w:r w:rsidRPr="00090CB0">
        <w:t xml:space="preserve"> chance of being overskilled in the coming year. An equivalent university graduate who was not overskilled in any of the last three years has a chance of </w:t>
      </w:r>
      <w:r>
        <w:t>only</w:t>
      </w:r>
      <w:r w:rsidRPr="00090CB0">
        <w:t xml:space="preserve"> 4.</w:t>
      </w:r>
      <w:r w:rsidR="00652030">
        <w:t>6</w:t>
      </w:r>
      <w:r>
        <w:t>%</w:t>
      </w:r>
      <w:r w:rsidRPr="00090CB0">
        <w:t xml:space="preserve"> of becoming overskilled in the coming year! Note that this compares two university graduates with the same average graduate characteristics, their only difference being their past overskilling status. The difference of 33.</w:t>
      </w:r>
      <w:r w:rsidR="00652030">
        <w:t>4</w:t>
      </w:r>
      <w:r w:rsidRPr="00090CB0">
        <w:t xml:space="preserve"> percent</w:t>
      </w:r>
      <w:r>
        <w:t>age points</w:t>
      </w:r>
      <w:r w:rsidRPr="00090CB0">
        <w:t xml:space="preserve"> is large. Overskilling mismatch self-persistence for workers who were overskilled in all three past years (and </w:t>
      </w:r>
      <w:r>
        <w:t>with</w:t>
      </w:r>
      <w:r w:rsidRPr="00090CB0">
        <w:t xml:space="preserve"> their well</w:t>
      </w:r>
      <w:r>
        <w:t>-</w:t>
      </w:r>
      <w:r w:rsidRPr="00090CB0">
        <w:t>matched counterparts in brackets) has been estimated to be 59.8 (6.3)</w:t>
      </w:r>
      <w:r>
        <w:t>% for d</w:t>
      </w:r>
      <w:r w:rsidRPr="00090CB0">
        <w:t xml:space="preserve">iploma </w:t>
      </w:r>
      <w:r>
        <w:t>vocational education and training (VET)</w:t>
      </w:r>
      <w:r w:rsidRPr="00090CB0">
        <w:t xml:space="preserve"> graduates, 60.2 (8.4)</w:t>
      </w:r>
      <w:r>
        <w:t>% for c</w:t>
      </w:r>
      <w:r w:rsidRPr="00090CB0">
        <w:t>ertificate III and IV VET graduates, 56.3 (11)</w:t>
      </w:r>
      <w:r>
        <w:t>%</w:t>
      </w:r>
      <w:r w:rsidRPr="00090CB0">
        <w:t xml:space="preserve"> for Year 12 school graduates, </w:t>
      </w:r>
      <w:r>
        <w:t xml:space="preserve">and </w:t>
      </w:r>
      <w:r w:rsidRPr="00090CB0">
        <w:t>66.1 (12.9)</w:t>
      </w:r>
      <w:r>
        <w:t>%</w:t>
      </w:r>
      <w:r w:rsidRPr="00090CB0">
        <w:t xml:space="preserve"> for those who did not complete school. These numbers show that overskilling mismatch is not only a self-perpetuating phenomenon, but </w:t>
      </w:r>
      <w:r>
        <w:t xml:space="preserve">it is </w:t>
      </w:r>
      <w:r w:rsidRPr="00090CB0">
        <w:t xml:space="preserve">also a phenomenon with a very strong </w:t>
      </w:r>
      <w:r>
        <w:t>‘</w:t>
      </w:r>
      <w:r w:rsidRPr="00090CB0">
        <w:t>labour market memory</w:t>
      </w:r>
      <w:r>
        <w:t>’</w:t>
      </w:r>
      <w:r w:rsidRPr="00090CB0">
        <w:t xml:space="preserve">. The next step of the research </w:t>
      </w:r>
      <w:r>
        <w:t>w</w:t>
      </w:r>
      <w:r w:rsidRPr="00090CB0">
        <w:t>as to establish the damage that overskilling mismatch inflicts on those who are persistently overskilled.</w:t>
      </w:r>
    </w:p>
    <w:p w:rsidR="006C36F4" w:rsidRPr="00090CB0" w:rsidRDefault="006C36F4" w:rsidP="006C36F4">
      <w:pPr>
        <w:pStyle w:val="Text"/>
      </w:pPr>
      <w:r w:rsidRPr="005869A6">
        <w:t>Prev</w:t>
      </w:r>
      <w:r w:rsidRPr="00090CB0">
        <w:t xml:space="preserve">ious research suggested strongly that the effect of present overskilling mismatch on present wages can be considerable and will typically hurt university graduates. VET graduates have </w:t>
      </w:r>
      <w:r>
        <w:t>o</w:t>
      </w:r>
      <w:r w:rsidRPr="00090CB0">
        <w:t>n most occasions not been found to suffer a strong overskilling wage penalty. The evidence on Year 12 and less than Year 12 school graduates is both weak and mixed, principally because the wage distribution for these groups is more compressed, so that if there are to be any wage penalties,</w:t>
      </w:r>
      <w:r>
        <w:t xml:space="preserve"> they will have to be small</w:t>
      </w:r>
      <w:r w:rsidRPr="00090CB0">
        <w:t>. The effect of past overskilling mismatch on present wages is estimated by education level. We find that the wages of university graduates are reduced by past overskilling. There is so</w:t>
      </w:r>
      <w:r>
        <w:t>me mixed and weak evidence for diploma holders. The wages of c</w:t>
      </w:r>
      <w:r w:rsidRPr="00090CB0">
        <w:t xml:space="preserve">ertificate III and IV VET graduates are not influenced by past overskilling. There is a mixed picture </w:t>
      </w:r>
      <w:r>
        <w:t>for workers without post-</w:t>
      </w:r>
      <w:r w:rsidRPr="00090CB0">
        <w:t>school qualifications, with no discernible patter</w:t>
      </w:r>
      <w:r>
        <w:t>n</w:t>
      </w:r>
      <w:r w:rsidRPr="00090CB0">
        <w:t xml:space="preserve">s. The only unambiguous result is therefore that the present wages of university graduates suffer from past overskilling, that this effect lasts for at least three years, and that it shows no sign of diminishing in strength </w:t>
      </w:r>
      <w:r>
        <w:t>over</w:t>
      </w:r>
      <w:r w:rsidRPr="00090CB0">
        <w:t xml:space="preserve"> time.</w:t>
      </w:r>
    </w:p>
    <w:p w:rsidR="006C36F4" w:rsidRPr="00090CB0" w:rsidRDefault="006C36F4" w:rsidP="006C36F4">
      <w:pPr>
        <w:pStyle w:val="Text"/>
      </w:pPr>
      <w:r w:rsidRPr="00090CB0">
        <w:t>In order to refine the wage results</w:t>
      </w:r>
      <w:r w:rsidR="00E82FBE">
        <w:t>,</w:t>
      </w:r>
      <w:r w:rsidRPr="00090CB0">
        <w:t xml:space="preserve"> we apply the method of quantile regression to estimate the effect of past overskilling on wages at different points of the wage distribution. Quantile </w:t>
      </w:r>
      <w:r w:rsidRPr="00090CB0">
        <w:lastRenderedPageBreak/>
        <w:t xml:space="preserve">regression allows us to examine </w:t>
      </w:r>
      <w:r>
        <w:t>whether</w:t>
      </w:r>
      <w:r w:rsidRPr="00090CB0">
        <w:t xml:space="preserve"> the overskilling penalty is primarily borne by </w:t>
      </w:r>
      <w:r>
        <w:t>the best-paid</w:t>
      </w:r>
      <w:r w:rsidR="00F126B4">
        <w:t>-</w:t>
      </w:r>
      <w:r>
        <w:t xml:space="preserve"> or the worst-paid.</w:t>
      </w:r>
      <w:r w:rsidRPr="00090CB0">
        <w:t xml:space="preserve"> Especially regarding university graduates, we want to know i</w:t>
      </w:r>
      <w:r>
        <w:t>f it is the better or the worse-</w:t>
      </w:r>
      <w:r w:rsidRPr="00090CB0">
        <w:t xml:space="preserve">paying graduate jobs that suffer more </w:t>
      </w:r>
      <w:r>
        <w:t>from</w:t>
      </w:r>
      <w:r w:rsidRPr="00090CB0">
        <w:t xml:space="preserve"> overskilling penalties. Quantile regression estimates produce a clear result: they show that the university graduates </w:t>
      </w:r>
      <w:r>
        <w:t>who work in the better-</w:t>
      </w:r>
      <w:r w:rsidRPr="00090CB0">
        <w:t xml:space="preserve">paid jobs are the ones </w:t>
      </w:r>
      <w:r>
        <w:t>who</w:t>
      </w:r>
      <w:r w:rsidRPr="00090CB0">
        <w:t xml:space="preserve"> suffer the highest overskilling self-persistence wage penalties. Quantile regression results </w:t>
      </w:r>
      <w:r>
        <w:t xml:space="preserve">also </w:t>
      </w:r>
      <w:r w:rsidRPr="00090CB0">
        <w:t>shed new light on the effect o</w:t>
      </w:r>
      <w:r>
        <w:t>f overskilling on the wages of d</w:t>
      </w:r>
      <w:r w:rsidRPr="00090CB0">
        <w:t>iploma VET graduates. By differentiating between the better</w:t>
      </w:r>
      <w:r>
        <w:t>- and worse-</w:t>
      </w:r>
      <w:r w:rsidRPr="00090CB0">
        <w:t>paying jobs, we see t</w:t>
      </w:r>
      <w:r>
        <w:t>hat workers at the top of the (diploma VET graduates</w:t>
      </w:r>
      <w:r w:rsidRPr="00090CB0">
        <w:t xml:space="preserve">) wage distribution appear to suffer overskilling wage penalties similar to those of university graduates, while those in the middle and the bottom of the distribution do not suffer any such overskilling wage penalties. Certificates III and IV VET graduates do not suffer any overskilling wage penalties. Finally, there is some evidence that among those </w:t>
      </w:r>
      <w:r>
        <w:t>with no</w:t>
      </w:r>
      <w:r w:rsidRPr="00090CB0">
        <w:t xml:space="preserve"> post</w:t>
      </w:r>
      <w:r>
        <w:t>-</w:t>
      </w:r>
      <w:r w:rsidRPr="00090CB0">
        <w:t>sch</w:t>
      </w:r>
      <w:r>
        <w:t>ool qualifications the better-</w:t>
      </w:r>
      <w:r w:rsidRPr="00090CB0">
        <w:t>paid suffer some discernible overskilling wage penalties. Given that workers without post-school education operate within a compressed wage distribution (especially from below through the minimum wage), this is a strong result.</w:t>
      </w:r>
    </w:p>
    <w:p w:rsidR="006C36F4" w:rsidRPr="00090CB0" w:rsidRDefault="006C36F4" w:rsidP="006C36F4">
      <w:pPr>
        <w:pStyle w:val="Text"/>
      </w:pPr>
      <w:r w:rsidRPr="00090CB0">
        <w:t>The incorporation of quantile regression in the analysis allows a more general picture to emerge for all education</w:t>
      </w:r>
      <w:r>
        <w:t xml:space="preserve"> levels, with the exception of c</w:t>
      </w:r>
      <w:r w:rsidRPr="00090CB0">
        <w:t>ertificates III and IV. We now find that</w:t>
      </w:r>
      <w:r>
        <w:t>,</w:t>
      </w:r>
      <w:r w:rsidRPr="00090CB0">
        <w:t xml:space="preserve"> to a varying degree, workers who are better paid among their peers and b</w:t>
      </w:r>
      <w:r>
        <w:t xml:space="preserve">ecome persistently overskilled </w:t>
      </w:r>
      <w:r w:rsidRPr="00090CB0">
        <w:t>are more likely to suffer a higher overskilling wage penalty. Although the effect is principall</w:t>
      </w:r>
      <w:r>
        <w:t>y concentrated among the better-</w:t>
      </w:r>
      <w:r w:rsidRPr="00090CB0">
        <w:t>paid university graduates, it is worth noting that it</w:t>
      </w:r>
      <w:r>
        <w:t xml:space="preserve"> is also present among the best-</w:t>
      </w:r>
      <w:r w:rsidRPr="00090CB0">
        <w:t xml:space="preserve">paid workers </w:t>
      </w:r>
      <w:r>
        <w:t>with no</w:t>
      </w:r>
      <w:r w:rsidRPr="00090CB0">
        <w:t xml:space="preserve"> post-school qualification</w:t>
      </w:r>
      <w:r>
        <w:t>s</w:t>
      </w:r>
      <w:r w:rsidRPr="00090CB0">
        <w:t>. Quantile regression results offer further confirmation of the previously establis</w:t>
      </w:r>
      <w:r>
        <w:t>hed evidence that the wages of c</w:t>
      </w:r>
      <w:r w:rsidRPr="00090CB0">
        <w:t>ertificates III and IV VET graduates are not influenced by the self-persistence of their overskilling mismatch.</w:t>
      </w:r>
    </w:p>
    <w:p w:rsidR="006C36F4" w:rsidRPr="00090CB0" w:rsidRDefault="006C36F4" w:rsidP="006C36F4">
      <w:pPr>
        <w:pStyle w:val="Text"/>
      </w:pPr>
      <w:r w:rsidRPr="00090CB0">
        <w:t xml:space="preserve">The research suggests that overskilling </w:t>
      </w:r>
      <w:r>
        <w:t>can impose real costs on individuals, employers and the economy</w:t>
      </w:r>
      <w:r w:rsidRPr="00090CB0">
        <w:t>. To the degree that an overskilling wage penalty may reflect a productivity loss, its state persistence is shown to be strong</w:t>
      </w:r>
      <w:r>
        <w:t>;</w:t>
      </w:r>
      <w:r w:rsidRPr="00090CB0">
        <w:t xml:space="preserve"> the associated wage penalties suggest that the implied productivity losses can also be large. The similarities with other forms of human capital </w:t>
      </w:r>
      <w:r>
        <w:t>underutil</w:t>
      </w:r>
      <w:r w:rsidRPr="00090CB0">
        <w:t xml:space="preserve">isation can be informative. In the same way that we cannot know whether frictional unemployment is at an optimal level, we cannot know whether skills </w:t>
      </w:r>
      <w:r>
        <w:t>underutil</w:t>
      </w:r>
      <w:r w:rsidRPr="00090CB0">
        <w:t>i</w:t>
      </w:r>
      <w:r>
        <w:t>s</w:t>
      </w:r>
      <w:r w:rsidRPr="00090CB0">
        <w:t xml:space="preserve">ation resulting from overskilling mismatch </w:t>
      </w:r>
      <w:r>
        <w:t>is</w:t>
      </w:r>
      <w:r w:rsidRPr="00090CB0">
        <w:t xml:space="preserve"> at an optimal level. If we find that changing the circumstances surrounding </w:t>
      </w:r>
      <w:r>
        <w:t>underutil</w:t>
      </w:r>
      <w:r w:rsidRPr="00090CB0">
        <w:t xml:space="preserve">isation turns out to be more expensive than the losses (or foregone benefits) resulting from </w:t>
      </w:r>
      <w:r>
        <w:t>underutil</w:t>
      </w:r>
      <w:r w:rsidRPr="00090CB0">
        <w:t>i</w:t>
      </w:r>
      <w:r>
        <w:t>s</w:t>
      </w:r>
      <w:r w:rsidRPr="00090CB0">
        <w:t>ation itself, it would be sub</w:t>
      </w:r>
      <w:r>
        <w:t>-</w:t>
      </w:r>
      <w:r w:rsidRPr="00090CB0">
        <w:t xml:space="preserve">optimal to argue for policy intervention. </w:t>
      </w:r>
      <w:r>
        <w:t>A</w:t>
      </w:r>
      <w:r w:rsidRPr="00090CB0">
        <w:t>s part of the discussion of the estimation results</w:t>
      </w:r>
      <w:r>
        <w:t>,</w:t>
      </w:r>
      <w:r w:rsidRPr="00090CB0" w:rsidDel="008C6725">
        <w:t xml:space="preserve"> </w:t>
      </w:r>
      <w:r>
        <w:t>w</w:t>
      </w:r>
      <w:r w:rsidRPr="00090CB0">
        <w:t xml:space="preserve">e provide some calculations of the benefits that could result if we reduced </w:t>
      </w:r>
      <w:r>
        <w:t>the underutil</w:t>
      </w:r>
      <w:r w:rsidRPr="00090CB0">
        <w:t xml:space="preserve">isation </w:t>
      </w:r>
      <w:r>
        <w:t>resulting from</w:t>
      </w:r>
      <w:r w:rsidRPr="00090CB0">
        <w:t xml:space="preserve"> overskilling mismatch. These calculations </w:t>
      </w:r>
      <w:r>
        <w:t>must</w:t>
      </w:r>
      <w:r w:rsidRPr="00090CB0">
        <w:t xml:space="preserve"> be viewed as partial equilibrium results and</w:t>
      </w:r>
      <w:r>
        <w:t>, accordingly,</w:t>
      </w:r>
      <w:r w:rsidRPr="00090CB0">
        <w:t xml:space="preserve"> treated with the necessary caution that partial equilibrium analysis warrants. Notwithstanding this caveat, given that the results we present here have been derived using a reliable</w:t>
      </w:r>
      <w:r>
        <w:t xml:space="preserve"> nationally representative data</w:t>
      </w:r>
      <w:r w:rsidRPr="00090CB0">
        <w:t>set and that they are based on robust econometric longitudinal analysis, they provide the best available evidence on this subject. The large estimates of the national cost of overskilling mismatch resulting from the estimated wage penalties indicate that the economy-wide losses due to overskilling should not be ignored.</w:t>
      </w:r>
    </w:p>
    <w:p w:rsidR="006C36F4" w:rsidRPr="00090CB0" w:rsidRDefault="006C36F4" w:rsidP="006C36F4">
      <w:pPr>
        <w:pStyle w:val="Heading1"/>
      </w:pPr>
      <w:r w:rsidRPr="00090CB0">
        <w:br w:type="page"/>
      </w:r>
      <w:bookmarkStart w:id="50" w:name="_Toc315763964"/>
      <w:r w:rsidRPr="00090CB0">
        <w:lastRenderedPageBreak/>
        <w:t>Introduction</w:t>
      </w:r>
      <w:bookmarkEnd w:id="50"/>
    </w:p>
    <w:p w:rsidR="006C36F4" w:rsidRPr="00B030CF" w:rsidRDefault="006C36F4" w:rsidP="006C36F4">
      <w:pPr>
        <w:pStyle w:val="Heading2"/>
      </w:pPr>
      <w:bookmarkStart w:id="51" w:name="_Toc309397162"/>
      <w:bookmarkStart w:id="52" w:name="_Toc315763965"/>
      <w:r w:rsidRPr="00B030CF">
        <w:t>Mismatch and overskilling in Australia</w:t>
      </w:r>
      <w:bookmarkEnd w:id="51"/>
      <w:bookmarkEnd w:id="52"/>
    </w:p>
    <w:p w:rsidR="006C36F4" w:rsidRPr="00090CB0" w:rsidRDefault="006C36F4" w:rsidP="006C36F4">
      <w:pPr>
        <w:pStyle w:val="Text"/>
        <w:rPr>
          <w:szCs w:val="22"/>
        </w:rPr>
      </w:pPr>
      <w:r w:rsidRPr="00090CB0">
        <w:t xml:space="preserve">Mismatch in the labour market as a form of human capital </w:t>
      </w:r>
      <w:r>
        <w:t>underutil</w:t>
      </w:r>
      <w:r w:rsidRPr="00090CB0">
        <w:t xml:space="preserve">isation is attracting increased attention by </w:t>
      </w:r>
      <w:r>
        <w:t xml:space="preserve">both </w:t>
      </w:r>
      <w:r w:rsidRPr="00090CB0">
        <w:t>academic researcher</w:t>
      </w:r>
      <w:r>
        <w:t>s and policy practitioners</w:t>
      </w:r>
      <w:r w:rsidRPr="00090CB0">
        <w:t xml:space="preserve">. Skills </w:t>
      </w:r>
      <w:r>
        <w:t>underutil</w:t>
      </w:r>
      <w:r w:rsidRPr="00090CB0">
        <w:t xml:space="preserve">isation in the workplace is defined as the situation </w:t>
      </w:r>
      <w:r>
        <w:t>in which</w:t>
      </w:r>
      <w:r w:rsidRPr="00090CB0">
        <w:t xml:space="preserve"> workers may </w:t>
      </w:r>
      <w:r>
        <w:t>possess</w:t>
      </w:r>
      <w:r w:rsidRPr="00090CB0">
        <w:t xml:space="preserve"> skills and abilities </w:t>
      </w:r>
      <w:r>
        <w:t>not used</w:t>
      </w:r>
      <w:r w:rsidRPr="00090CB0">
        <w:t xml:space="preserve"> in their job</w:t>
      </w:r>
      <w:r w:rsidR="00D82AE0">
        <w:t>,</w:t>
      </w:r>
      <w:r w:rsidRPr="00090CB0">
        <w:t xml:space="preserve"> </w:t>
      </w:r>
      <w:r>
        <w:t xml:space="preserve">which </w:t>
      </w:r>
      <w:r w:rsidRPr="00090CB0">
        <w:t xml:space="preserve">has been called overskilling. To the degree that mismatches </w:t>
      </w:r>
      <w:r w:rsidRPr="00090CB0">
        <w:rPr>
          <w:szCs w:val="22"/>
        </w:rPr>
        <w:t>may represent a genuine labour market imbalance, they can have a dampening effect on the growth potential of the economy.</w:t>
      </w:r>
    </w:p>
    <w:p w:rsidR="006C36F4" w:rsidRPr="00090CB0" w:rsidRDefault="006C36F4" w:rsidP="006C36F4">
      <w:pPr>
        <w:pStyle w:val="Heading2"/>
      </w:pPr>
      <w:bookmarkStart w:id="53" w:name="_Toc309397163"/>
      <w:bookmarkStart w:id="54" w:name="_Toc315763966"/>
      <w:r w:rsidRPr="00090CB0">
        <w:t>Overskilling as a form of mismatch</w:t>
      </w:r>
      <w:bookmarkEnd w:id="53"/>
      <w:bookmarkEnd w:id="54"/>
    </w:p>
    <w:p w:rsidR="006C36F4" w:rsidRPr="00090CB0" w:rsidRDefault="006C36F4" w:rsidP="00D82AE0">
      <w:pPr>
        <w:pStyle w:val="Text"/>
      </w:pPr>
      <w:r w:rsidRPr="00067D87">
        <w:t>Existing r</w:t>
      </w:r>
      <w:r w:rsidRPr="00757289">
        <w:t>esearch on labour market mismatch caused by overskilling</w:t>
      </w:r>
      <w:r w:rsidRPr="00067D87">
        <w:t xml:space="preserve"> </w:t>
      </w:r>
      <w:r>
        <w:t xml:space="preserve">has </w:t>
      </w:r>
      <w:r w:rsidRPr="00757289">
        <w:t>extensively examined the extent of overskilling in Australia, its impact on wage levels, on job mobility</w:t>
      </w:r>
      <w:r>
        <w:t>,</w:t>
      </w:r>
      <w:r w:rsidRPr="00757289">
        <w:t xml:space="preserve"> and </w:t>
      </w:r>
      <w:r>
        <w:t xml:space="preserve">on </w:t>
      </w:r>
      <w:r w:rsidRPr="00757289">
        <w:t xml:space="preserve">job satisfaction, as well as its persistence over time, using the </w:t>
      </w:r>
      <w:r>
        <w:t>Household, Income and Labour Dynamics in Australia (HILDA) S</w:t>
      </w:r>
      <w:r w:rsidRPr="00757289">
        <w:t>urvey</w:t>
      </w:r>
      <w:r>
        <w:t>. The research</w:t>
      </w:r>
      <w:r w:rsidRPr="00757289">
        <w:t xml:space="preserve"> </w:t>
      </w:r>
      <w:r w:rsidRPr="00757289">
        <w:rPr>
          <w:rFonts w:cs="Calibri"/>
        </w:rPr>
        <w:t xml:space="preserve">established several core </w:t>
      </w:r>
      <w:r>
        <w:rPr>
          <w:rStyle w:val="TextChar"/>
        </w:rPr>
        <w:t>results (see Mavromaras, McGuinness &amp; Fok 2009a, 2009b, 2009c; Mavromaras et al. 2010a, 2010b, 2011).</w:t>
      </w:r>
      <w:r>
        <w:rPr>
          <w:rFonts w:cs="Calibri"/>
        </w:rPr>
        <w:t xml:space="preserve"> First, overskilling has a negative wage effect. The overskilled are observed to have lower wages than their well-matched comparators.</w:t>
      </w:r>
      <w:r w:rsidRPr="00D82AE0">
        <w:rPr>
          <w:rStyle w:val="FootnoteReference"/>
        </w:rPr>
        <w:footnoteReference w:id="1"/>
      </w:r>
      <w:r w:rsidRPr="00D82AE0">
        <w:rPr>
          <w:rStyle w:val="FootnoteReference"/>
        </w:rPr>
        <w:t xml:space="preserve"> </w:t>
      </w:r>
      <w:r>
        <w:rPr>
          <w:rFonts w:cs="Calibri"/>
        </w:rPr>
        <w:t>This has been called the ‘overskilling wage penalty’ and has been measured as a percentage wage difference between the wages of the overskilled and the well-matched. The overskilling wage penalties differ by level of education. The highest wage penalty is suffered by university graduates who are overskilled. The second highest wage penalty is suffered by overskilled workers without post-school qualifications, with the lowest by workers with VET certificates III/IV. In some instances empirical research has not managed to establish a statistically significant wage penalty for overskilled VET graduates.</w:t>
      </w:r>
    </w:p>
    <w:p w:rsidR="006C36F4" w:rsidRPr="00090CB0" w:rsidRDefault="006C36F4" w:rsidP="006C36F4">
      <w:pPr>
        <w:pStyle w:val="Text"/>
      </w:pPr>
      <w:r>
        <w:t xml:space="preserve">Second, there is limited evidence suggesting that overskilling is a self-persistent labour market state. The meaning of ‘self-persistent’ is that an overskilled person today is more likely to be overskilled tomorrow, </w:t>
      </w:r>
      <w:r>
        <w:rPr>
          <w:i/>
        </w:rPr>
        <w:t xml:space="preserve">because </w:t>
      </w:r>
      <w:r w:rsidRPr="00C139DB">
        <w:t>they are overskilled today</w:t>
      </w:r>
      <w:r>
        <w:t xml:space="preserve">. That is, being overskilled is a self-perpetuating state, </w:t>
      </w:r>
      <w:r>
        <w:rPr>
          <w:i/>
        </w:rPr>
        <w:t>over and above</w:t>
      </w:r>
      <w:r>
        <w:t xml:space="preserve"> all the personal and labour market reasons that make someone overskilled in the first place. Self-persistence is a common problem with adverse labour market outcomes and is typically associated with some form of scarring, which works against the longer-term prospects of the worker concerned. The investigation of self-persistence requires longitudinal data. </w:t>
      </w:r>
      <w:r>
        <w:rPr>
          <w:rStyle w:val="TextChar"/>
        </w:rPr>
        <w:t xml:space="preserve">Mavromaras, McGuinness and Fok </w:t>
      </w:r>
      <w:r w:rsidRPr="00090CB0">
        <w:t>(2009b) provided limited evidence on the self-persistence of overskilling in the Australian labour market. They found that the education pattern followed by the strength of overskilling self-persistence is similar to that followed by the wage penalties</w:t>
      </w:r>
      <w:r>
        <w:t>.</w:t>
      </w:r>
      <w:r w:rsidRPr="00090CB0">
        <w:t xml:space="preserve"> </w:t>
      </w:r>
      <w:r>
        <w:t>U</w:t>
      </w:r>
      <w:r w:rsidRPr="00090CB0">
        <w:t>niversity graduates suffer the highest wage penalties and show the highest per</w:t>
      </w:r>
      <w:r>
        <w:t>sistence, workers without post-school qualifications are next, and certificate III/IV graduates suffer the least. However, the analysis was limited by the use of too short a longitudinal dataset</w:t>
      </w:r>
      <w:r w:rsidRPr="007B510E">
        <w:rPr>
          <w:rStyle w:val="TextChar"/>
        </w:rPr>
        <w:t xml:space="preserve"> (the first six waves of </w:t>
      </w:r>
      <w:r>
        <w:rPr>
          <w:rStyle w:val="TextChar"/>
        </w:rPr>
        <w:t>the Household, Income and Labour Dynamics in Australia Survey</w:t>
      </w:r>
      <w:r w:rsidRPr="007B510E">
        <w:rPr>
          <w:rStyle w:val="TextChar"/>
        </w:rPr>
        <w:t>)</w:t>
      </w:r>
      <w:r>
        <w:rPr>
          <w:rStyle w:val="TextChar"/>
        </w:rPr>
        <w:t xml:space="preserve">, which </w:t>
      </w:r>
      <w:r>
        <w:rPr>
          <w:rStyle w:val="TextChar"/>
        </w:rPr>
        <w:lastRenderedPageBreak/>
        <w:t xml:space="preserve">restricted the dynamic analysis to one lag only. </w:t>
      </w:r>
      <w:r w:rsidRPr="007B510E">
        <w:rPr>
          <w:rStyle w:val="TextChar"/>
        </w:rPr>
        <w:t xml:space="preserve">This study utilises the first nine waves of </w:t>
      </w:r>
      <w:r>
        <w:rPr>
          <w:rStyle w:val="TextChar"/>
        </w:rPr>
        <w:t>the survey</w:t>
      </w:r>
      <w:r w:rsidRPr="007B510E">
        <w:rPr>
          <w:rStyle w:val="TextChar"/>
        </w:rPr>
        <w:t>, which enables us to experiment with lags of different lengths, which is particularly important for the analysis of persistence.</w:t>
      </w:r>
      <w:r>
        <w:t xml:space="preserve"> </w:t>
      </w:r>
    </w:p>
    <w:p w:rsidR="006C36F4" w:rsidRPr="00090CB0" w:rsidRDefault="006C36F4" w:rsidP="006C36F4">
      <w:pPr>
        <w:pStyle w:val="Text"/>
      </w:pPr>
      <w:r>
        <w:t>While previous research provides evidence on the presence of these two effects, their interaction has not been examined. Namely, we do not know how much the negative wage penalties may themselves be persistent. It is this question that this research addresses. Underlying the question is the deeper economic distinction of whether overskilling mismatch is either a scarring labour market phenomenon — that is, a phenomenon which we would expect to cause long-lasting damage to those workers who end up being overskilled in the long run</w:t>
      </w:r>
      <w:r w:rsidR="00D82AE0">
        <w:t xml:space="preserve"> </w:t>
      </w:r>
      <w:r>
        <w:t>—</w:t>
      </w:r>
      <w:r w:rsidR="00D82AE0">
        <w:t xml:space="preserve"> </w:t>
      </w:r>
      <w:r>
        <w:t>or an adjustment process, in which case we would expect the labour market negative outcomes associated with overskilling to be transient and eliminated by the market with time. To establish this we need to examine how both the self-persistence of overskilling mismatch and the wage penalties that are caused by self-persistent overskilling mismatch may work in tandem to create (i) a disadvantage that will not be time-persistent, or (ii) a disadvantage that will be time-persistent. We have identified an extreme form of scarring</w:t>
      </w:r>
      <w:r w:rsidRPr="00BD5349">
        <w:t xml:space="preserve"> </w:t>
      </w:r>
      <w:r>
        <w:t>in this latter case, where self-persistence and wage penalties may reinforce each other. The project will establish the presence and the effect of scarring in overskilling.</w:t>
      </w:r>
    </w:p>
    <w:p w:rsidR="006C36F4" w:rsidRPr="00090CB0" w:rsidRDefault="006C36F4" w:rsidP="006C36F4">
      <w:pPr>
        <w:pStyle w:val="Heading2"/>
      </w:pPr>
      <w:bookmarkStart w:id="55" w:name="_Toc309397164"/>
      <w:bookmarkStart w:id="56" w:name="_Toc315763967"/>
      <w:r w:rsidRPr="00666AB4">
        <w:t>The economic meaning of the problem and why it matters for policy</w:t>
      </w:r>
      <w:bookmarkEnd w:id="55"/>
      <w:bookmarkEnd w:id="56"/>
    </w:p>
    <w:p w:rsidR="006C36F4" w:rsidRPr="00090CB0" w:rsidRDefault="006C36F4" w:rsidP="006C36F4">
      <w:pPr>
        <w:pStyle w:val="Text"/>
      </w:pPr>
      <w:r>
        <w:t xml:space="preserve">The main impetus behind this project is to establish whether or not overskilling mismatch is a self-perpetuating labour market phenomenon. We explain this </w:t>
      </w:r>
      <w:r w:rsidR="00D82AE0">
        <w:t xml:space="preserve">by </w:t>
      </w:r>
      <w:r>
        <w:t xml:space="preserve">using the example of someone who is underutilised in their workplace. Persistent underutilisation may be the result of experienced older workers having irrelevant, unwanted, or even no qualifications. It can also be the result of inadequate management and a lack of alternative opportunities for the underutilised workers. In the case of recently arrived immigrants, underutilisation may be the result of their lack of language abilities. Typically, simple persistence will be due to reasons that we do not expect to worsen after longer periods of underutilisation. Self-persistence is the case where being underutilised today will in itself increase the chances of being underutilised in the future. For example, a researcher who is continuously allocated mundane and time-consuming projects will be underutilised but will at the same time increase their chances to remain so, as their counterparts who are allocated the challenging projects will develop their human capital more rapidly and more effectively. A journalist who is only allowed to do the local news or a floor worker who is always asked to operate the same machine could similarly develop their expertise in a job that is narrow in its conception and which only uses part of the workers’ abilities. Although it is understandable that an employer may wish to have someone </w:t>
      </w:r>
      <w:r w:rsidRPr="00824249">
        <w:t>with spare skills and abilities</w:t>
      </w:r>
      <w:r>
        <w:t xml:space="preserve"> on standby, it is not immediately obvious why they may want to have them in that state for long periods. However, in a situation where the researcher has spent some five to ten years without developing their research skills, their long-term promotion prospects are bound to be harmed, in that the probability of their getting a job where they are not underutilised may be lower. This is the essence of self-persistence. Underutilisation in the past increases the probability of underutilisation in the future.</w:t>
      </w:r>
    </w:p>
    <w:p w:rsidR="006C36F4" w:rsidRPr="00090CB0" w:rsidRDefault="006C36F4" w:rsidP="006C36F4">
      <w:pPr>
        <w:pStyle w:val="Text"/>
      </w:pPr>
      <w:r>
        <w:t xml:space="preserve">The policy responses to simple persistence and to self-persistence have to be different. In the case of simple persistence, the reasons that cause underutilisation must be addressed. For example, the recently arrived immigrant must be given the chance to improve their language </w:t>
      </w:r>
      <w:r>
        <w:lastRenderedPageBreak/>
        <w:t>ability. The older and experienced but unqualified worker should be given recognition in a training context for their experience and enabled to obtain the right qualifications. Persistence, in this sense, is a relatively straightforward policy issue.</w:t>
      </w:r>
    </w:p>
    <w:p w:rsidR="006C36F4" w:rsidRPr="00090CB0" w:rsidRDefault="006C36F4" w:rsidP="006C36F4">
      <w:pPr>
        <w:pStyle w:val="Text"/>
      </w:pPr>
      <w:r>
        <w:t>By contrast, self-persistence is an invidious problem. First, we do not know when the underutilisation sets in and why. Once self-persistent underutilisation has set in, the deterioration of the human capital of the underutilised worker begins to reinforce the process and then (self-persistent) underutilisation becomes much harder to combat. Empirically, it is very difficult to identify self-persistence</w:t>
      </w:r>
      <w:r w:rsidRPr="003356D7">
        <w:t xml:space="preserve"> </w:t>
      </w:r>
      <w:r>
        <w:t>at the individual level. However, as we show below, it is feasible to identify self-persistent underutilisation in the form of overskilling mismatch in a statistical manner. That is, we can identify the types of workers who are more likely to be underutilised in their workplace. Although this knowledge is at the statistical level, it is useful as the basis of information for individual job search, better human resource management strategies by employers and job-placement activities by employment agencies. The concern about combating self-persistence in general is to have policies in place that will not allow underutilisation to begin.</w:t>
      </w:r>
    </w:p>
    <w:p w:rsidR="006C36F4" w:rsidRPr="00090CB0" w:rsidRDefault="006C36F4" w:rsidP="006C36F4">
      <w:pPr>
        <w:pStyle w:val="Text"/>
      </w:pPr>
      <w:r>
        <w:t xml:space="preserve">This research sets out to design and estimate a framework of analysis that will allow us to establish whether or not overskilling mismatch is self-persistent, by distinguishing between the factors that may make mismatch persistent (described in the previous paragraphs as simple persistence) and the capacity of mismatch to be self-perpetuating (described as self-persistence). We then use the statistical model to examine the degree of damage that self-persistence generates in terms of lost income for the overskilled workers. The exercise is highly empirical and is based on the examination of nationally representative individual data on people who were repeatedly interviewed between 2001 and 2009. The next chapter presents the data. It describes overskilling mismatch and other pertinent attributes of the data, while the following chapter presents the estimation methodology. The results are </w:t>
      </w:r>
      <w:r w:rsidR="00D82AE0">
        <w:t xml:space="preserve">then </w:t>
      </w:r>
      <w:r>
        <w:t>presented and discussed, after which conclusions are given. The appendix contains the core detailed estimations and an extended section of supplementary material that contains the full account of all estimations used in the report.</w:t>
      </w:r>
    </w:p>
    <w:p w:rsidR="006C36F4" w:rsidRPr="00090CB0" w:rsidRDefault="006C36F4" w:rsidP="006C36F4">
      <w:pPr>
        <w:pStyle w:val="Text"/>
      </w:pPr>
    </w:p>
    <w:p w:rsidR="006C36F4" w:rsidRPr="00090CB0" w:rsidRDefault="006C36F4" w:rsidP="006C36F4">
      <w:pPr>
        <w:pStyle w:val="Text"/>
      </w:pPr>
    </w:p>
    <w:p w:rsidR="006C36F4" w:rsidRPr="00090CB0" w:rsidRDefault="006C36F4" w:rsidP="006C36F4">
      <w:pPr>
        <w:pStyle w:val="Heading1"/>
      </w:pPr>
      <w:r w:rsidRPr="002C191A">
        <w:br w:type="page"/>
      </w:r>
      <w:bookmarkStart w:id="57" w:name="_Toc315763968"/>
      <w:bookmarkStart w:id="58" w:name="_Toc456000800"/>
      <w:bookmarkStart w:id="59" w:name="_Toc457122465"/>
      <w:r w:rsidRPr="00666AB4">
        <w:lastRenderedPageBreak/>
        <w:t>Data and descriptive statistics</w:t>
      </w:r>
      <w:bookmarkEnd w:id="57"/>
    </w:p>
    <w:p w:rsidR="006C36F4" w:rsidRPr="00090CB0" w:rsidRDefault="006C36F4" w:rsidP="006C36F4">
      <w:pPr>
        <w:pStyle w:val="Text"/>
      </w:pPr>
      <w:r w:rsidRPr="001E62DF">
        <w:t>The data for</w:t>
      </w:r>
      <w:r>
        <w:t xml:space="preserve"> this research come from the first nine waves of the Household, Income and Labour Dynamics in Australia (HILDA) Survey, which began in 2001 (wave 1) with a large national probability sample of Australian households and their members.</w:t>
      </w:r>
      <w:r>
        <w:rPr>
          <w:rStyle w:val="FootnoteReference"/>
        </w:rPr>
        <w:footnoteReference w:id="2"/>
      </w:r>
      <w:r w:rsidRPr="00757289">
        <w:t xml:space="preserve"> We use an unbalanced panel</w:t>
      </w:r>
      <w:r>
        <w:t xml:space="preserve"> —that is, a panel where certain years of observations are allowed to be missing for some individuals</w:t>
      </w:r>
      <w:r w:rsidR="00D82AE0">
        <w:t xml:space="preserve"> </w:t>
      </w:r>
      <w:r>
        <w:t>—</w:t>
      </w:r>
      <w:r w:rsidR="00D82AE0">
        <w:t xml:space="preserve"> </w:t>
      </w:r>
      <w:r w:rsidRPr="00757289">
        <w:t>of all working-age people (16</w:t>
      </w:r>
      <w:r w:rsidR="00D82AE0">
        <w:t>—</w:t>
      </w:r>
      <w:r w:rsidRPr="00757289">
        <w:t>64 years for males and 16</w:t>
      </w:r>
      <w:r w:rsidR="00D82AE0">
        <w:t>—</w:t>
      </w:r>
      <w:r w:rsidRPr="00757289">
        <w:t xml:space="preserve">59 years for females) in paid employment who provided complete information on the variables of interest. </w:t>
      </w:r>
      <w:r>
        <w:t>S</w:t>
      </w:r>
      <w:r w:rsidRPr="00757289">
        <w:t>elf-employed and full-time students are excluded. The sample si</w:t>
      </w:r>
      <w:r>
        <w:t>ze we retain is approximately 5</w:t>
      </w:r>
      <w:r w:rsidRPr="00757289">
        <w:t>300 observations per wave.</w:t>
      </w:r>
    </w:p>
    <w:p w:rsidR="006C36F4" w:rsidRPr="00090CB0" w:rsidRDefault="006C36F4" w:rsidP="006C36F4">
      <w:pPr>
        <w:pStyle w:val="Text"/>
      </w:pPr>
      <w:r>
        <w:t>The next section</w:t>
      </w:r>
      <w:r w:rsidRPr="00757289">
        <w:t xml:space="preserve"> provide</w:t>
      </w:r>
      <w:r>
        <w:t>s</w:t>
      </w:r>
      <w:r w:rsidRPr="00757289">
        <w:t xml:space="preserve"> a descriptive picture of the problem of overskilling, its persistence</w:t>
      </w:r>
      <w:r>
        <w:t>,</w:t>
      </w:r>
      <w:r w:rsidRPr="00757289">
        <w:t xml:space="preserve"> and outcomes in terms of wage differentials in Australia, using the </w:t>
      </w:r>
      <w:r>
        <w:t>survey</w:t>
      </w:r>
      <w:r w:rsidRPr="00757289">
        <w:t xml:space="preserve"> sample. We define the indicator of overskilling mismatch used throughout this research and look at its distribution by education level. We then refine our description using the longitudinal feature of the </w:t>
      </w:r>
      <w:r>
        <w:t>survey</w:t>
      </w:r>
      <w:r w:rsidRPr="00757289">
        <w:t xml:space="preserve"> sample in order to decompose the distribution of overskilling further by patterns of overskilling over time. We define scenarios of matching pathways based on individuals</w:t>
      </w:r>
      <w:r w:rsidRPr="002C191A">
        <w:t>’</w:t>
      </w:r>
      <w:r w:rsidRPr="00757289">
        <w:t xml:space="preserve"> experiences in the three years prior to the current interview. This allows us to look at the relationship between employees</w:t>
      </w:r>
      <w:r w:rsidRPr="002C191A">
        <w:t>’</w:t>
      </w:r>
      <w:r w:rsidRPr="00757289">
        <w:t xml:space="preserve"> histories of misma</w:t>
      </w:r>
      <w:r>
        <w:t>tch and their current situation;</w:t>
      </w:r>
      <w:r w:rsidRPr="00757289">
        <w:t xml:space="preserve"> that is</w:t>
      </w:r>
      <w:r>
        <w:t>,</w:t>
      </w:r>
      <w:r w:rsidRPr="00757289">
        <w:t xml:space="preserve"> whether or not we observe a persistence of overskilling over time and whether some education levels appear to be more affected than</w:t>
      </w:r>
      <w:r>
        <w:t xml:space="preserve"> </w:t>
      </w:r>
      <w:r w:rsidRPr="00757289">
        <w:t xml:space="preserve">others. Finally, we focus on the consequences of overskilling </w:t>
      </w:r>
      <w:r>
        <w:t>with</w:t>
      </w:r>
      <w:r w:rsidRPr="00757289">
        <w:t xml:space="preserve"> regard</w:t>
      </w:r>
      <w:r>
        <w:t xml:space="preserve"> to</w:t>
      </w:r>
      <w:r w:rsidRPr="00757289">
        <w:t xml:space="preserve"> </w:t>
      </w:r>
      <w:r>
        <w:t xml:space="preserve">the </w:t>
      </w:r>
      <w:r w:rsidRPr="00757289">
        <w:t>potential wage penalties that may be associated with the p</w:t>
      </w:r>
      <w:r>
        <w:t>henomenon of scarring. We cross-</w:t>
      </w:r>
      <w:r w:rsidRPr="00757289">
        <w:t>tabulate individuals</w:t>
      </w:r>
      <w:r w:rsidRPr="002C191A">
        <w:t>’</w:t>
      </w:r>
      <w:r w:rsidRPr="00757289">
        <w:t xml:space="preserve"> education</w:t>
      </w:r>
      <w:r>
        <w:t>al</w:t>
      </w:r>
      <w:r w:rsidRPr="00757289">
        <w:t xml:space="preserve"> levels and overskilling histories and </w:t>
      </w:r>
      <w:r>
        <w:t xml:space="preserve">we </w:t>
      </w:r>
      <w:r w:rsidRPr="00757289">
        <w:t>analyse their wage differences as a manifestation of scarring.</w:t>
      </w:r>
    </w:p>
    <w:p w:rsidR="006C36F4" w:rsidRPr="00090CB0" w:rsidRDefault="006C36F4" w:rsidP="006C36F4">
      <w:pPr>
        <w:pStyle w:val="Heading2"/>
      </w:pPr>
      <w:bookmarkStart w:id="60" w:name="_Toc315763969"/>
      <w:r w:rsidRPr="00757289">
        <w:t>Education</w:t>
      </w:r>
      <w:bookmarkEnd w:id="60"/>
    </w:p>
    <w:p w:rsidR="006C36F4" w:rsidRPr="00090CB0" w:rsidRDefault="006C36F4" w:rsidP="006C36F4">
      <w:pPr>
        <w:pStyle w:val="Text"/>
      </w:pPr>
      <w:r w:rsidRPr="00757289">
        <w:t>We split the data into the following five educational categories based on the highest education level achieved at the time of interview:</w:t>
      </w:r>
    </w:p>
    <w:p w:rsidR="006C36F4" w:rsidRPr="00090CB0" w:rsidRDefault="006C36F4" w:rsidP="006C36F4">
      <w:pPr>
        <w:pStyle w:val="Dotpoint1"/>
      </w:pPr>
      <w:r>
        <w:t>u</w:t>
      </w:r>
      <w:r w:rsidRPr="00757289">
        <w:t>niversity degrees (including bachelor degrees, graduate certificates, graduate diplomas</w:t>
      </w:r>
      <w:r>
        <w:t xml:space="preserve"> and higher degrees)</w:t>
      </w:r>
    </w:p>
    <w:p w:rsidR="006C36F4" w:rsidRPr="00090CB0" w:rsidRDefault="006C36F4" w:rsidP="006C36F4">
      <w:pPr>
        <w:pStyle w:val="Dotpoint1"/>
        <w:ind w:left="360" w:hanging="360"/>
      </w:pPr>
      <w:r>
        <w:t>a</w:t>
      </w:r>
      <w:r w:rsidRPr="00757289">
        <w:t>dvanced diplo</w:t>
      </w:r>
      <w:r>
        <w:t>mas and diplomas</w:t>
      </w:r>
    </w:p>
    <w:p w:rsidR="006C36F4" w:rsidRPr="00090CB0" w:rsidRDefault="006C36F4" w:rsidP="006C36F4">
      <w:pPr>
        <w:pStyle w:val="Dotpoint1"/>
        <w:ind w:left="360" w:hanging="360"/>
      </w:pPr>
      <w:r>
        <w:t>certificates III and IV</w:t>
      </w:r>
    </w:p>
    <w:p w:rsidR="006C36F4" w:rsidRPr="00090CB0" w:rsidRDefault="006C36F4" w:rsidP="006C36F4">
      <w:pPr>
        <w:pStyle w:val="Dotpoint1"/>
        <w:ind w:left="360" w:hanging="360"/>
      </w:pPr>
      <w:r>
        <w:t>o</w:t>
      </w:r>
      <w:r w:rsidRPr="00757289">
        <w:t xml:space="preserve">nly completed school (Year 12) </w:t>
      </w:r>
    </w:p>
    <w:p w:rsidR="006C36F4" w:rsidRPr="00090CB0" w:rsidRDefault="006C36F4" w:rsidP="006C36F4">
      <w:pPr>
        <w:pStyle w:val="Dotpoint1"/>
        <w:ind w:left="360" w:hanging="360"/>
      </w:pPr>
      <w:r>
        <w:t>did not complete school (b</w:t>
      </w:r>
      <w:r w:rsidRPr="00757289">
        <w:t>elow Year 12).</w:t>
      </w:r>
      <w:r>
        <w:rPr>
          <w:rStyle w:val="FootnoteReference"/>
        </w:rPr>
        <w:footnoteReference w:id="3"/>
      </w:r>
    </w:p>
    <w:p w:rsidR="006C36F4" w:rsidRPr="00090CB0" w:rsidRDefault="006C36F4" w:rsidP="006C36F4">
      <w:pPr>
        <w:pStyle w:val="Text"/>
      </w:pPr>
      <w:r w:rsidRPr="002C191A">
        <w:rPr>
          <w:rFonts w:ascii="Garamond" w:hAnsi="Garamond"/>
          <w:b/>
          <w:sz w:val="22"/>
        </w:rPr>
        <w:br w:type="page"/>
      </w:r>
    </w:p>
    <w:p w:rsidR="00D82AE0" w:rsidRPr="00090CB0" w:rsidRDefault="00D82AE0" w:rsidP="00D82AE0">
      <w:pPr>
        <w:pStyle w:val="Text"/>
      </w:pPr>
      <w:bookmarkStart w:id="61" w:name="_Toc315096050"/>
      <w:r w:rsidRPr="00E65F17">
        <w:lastRenderedPageBreak/>
        <w:t xml:space="preserve">Table 1 reports the distribution </w:t>
      </w:r>
      <w:r>
        <w:t>across</w:t>
      </w:r>
      <w:r w:rsidRPr="00E65F17">
        <w:t xml:space="preserve"> educational categories. The data here are pooled person</w:t>
      </w:r>
      <w:r>
        <w:t>—</w:t>
      </w:r>
      <w:r w:rsidRPr="00E65F17">
        <w:t xml:space="preserve">year observations across all nine waves of </w:t>
      </w:r>
      <w:r>
        <w:t>the survey</w:t>
      </w:r>
      <w:r w:rsidRPr="00E65F17">
        <w:t xml:space="preserve">. Table 1 shows that the sample sizes in each educational category are sufficiently large for statistical analysis, including running regressions split by educational category, with some reservations </w:t>
      </w:r>
      <w:r>
        <w:t>about</w:t>
      </w:r>
      <w:r w:rsidRPr="00E65F17">
        <w:t xml:space="preserve"> the </w:t>
      </w:r>
      <w:r w:rsidRPr="002C191A">
        <w:t>‘</w:t>
      </w:r>
      <w:r w:rsidRPr="00E65F17">
        <w:t>Advanced diplomas and diplomas</w:t>
      </w:r>
      <w:r w:rsidRPr="002C191A">
        <w:t>’</w:t>
      </w:r>
      <w:r w:rsidRPr="00E65F17">
        <w:t xml:space="preserve"> category when performing panel regressions</w:t>
      </w:r>
      <w:r>
        <w:t>,</w:t>
      </w:r>
      <w:r w:rsidRPr="00E65F17">
        <w:t xml:space="preserve"> since they represent only 9.7</w:t>
      </w:r>
      <w:r>
        <w:t>%</w:t>
      </w:r>
      <w:r w:rsidRPr="00E65F17">
        <w:t xml:space="preserve"> of the sample. We can see that almost 40</w:t>
      </w:r>
      <w:r>
        <w:t>%</w:t>
      </w:r>
      <w:r w:rsidRPr="00E65F17">
        <w:t xml:space="preserve"> of the employees do not have a post</w:t>
      </w:r>
      <w:r>
        <w:t>-</w:t>
      </w:r>
      <w:r w:rsidRPr="00E65F17">
        <w:t>school qualification</w:t>
      </w:r>
      <w:r>
        <w:t>,</w:t>
      </w:r>
      <w:r w:rsidRPr="00E65F17">
        <w:t xml:space="preserve"> while 28.7</w:t>
      </w:r>
      <w:r>
        <w:t>%</w:t>
      </w:r>
      <w:r w:rsidRPr="00E65F17">
        <w:t xml:space="preserve"> are university graduates</w:t>
      </w:r>
      <w:r>
        <w:t>,</w:t>
      </w:r>
      <w:r w:rsidRPr="00E65F17">
        <w:t xml:space="preserve"> and 21.8</w:t>
      </w:r>
      <w:r>
        <w:t>%</w:t>
      </w:r>
      <w:r w:rsidRPr="00E65F17">
        <w:t xml:space="preserve"> have a </w:t>
      </w:r>
      <w:r>
        <w:t>c</w:t>
      </w:r>
      <w:r w:rsidRPr="00E65F17">
        <w:t>ertificate III or IV.</w:t>
      </w:r>
    </w:p>
    <w:p w:rsidR="006C36F4" w:rsidRPr="00090CB0" w:rsidRDefault="006C36F4" w:rsidP="006C36F4">
      <w:pPr>
        <w:pStyle w:val="tabletitle"/>
      </w:pPr>
      <w:r w:rsidRPr="00757289">
        <w:t>Table 1</w:t>
      </w:r>
      <w:r w:rsidRPr="002C191A">
        <w:tab/>
      </w:r>
      <w:r w:rsidRPr="00757289">
        <w:t>The distribution of highest education</w:t>
      </w:r>
      <w:r>
        <w:t>al</w:t>
      </w:r>
      <w:r w:rsidRPr="00757289">
        <w:t xml:space="preserve"> levels of paid employees</w:t>
      </w:r>
      <w:bookmarkEnd w:id="61"/>
    </w:p>
    <w:tbl>
      <w:tblPr>
        <w:tblpPr w:leftFromText="180" w:rightFromText="180" w:vertAnchor="text" w:tblpY="1"/>
        <w:tblOverlap w:val="never"/>
        <w:tblW w:w="8068" w:type="dxa"/>
        <w:tblBorders>
          <w:top w:val="single" w:sz="4" w:space="0" w:color="auto"/>
          <w:bottom w:val="single" w:sz="4" w:space="0" w:color="auto"/>
        </w:tblBorders>
        <w:tblLayout w:type="fixed"/>
        <w:tblLook w:val="0000"/>
      </w:tblPr>
      <w:tblGrid>
        <w:gridCol w:w="1060"/>
        <w:gridCol w:w="1168"/>
        <w:gridCol w:w="1168"/>
        <w:gridCol w:w="1168"/>
        <w:gridCol w:w="1168"/>
        <w:gridCol w:w="1168"/>
        <w:gridCol w:w="1168"/>
      </w:tblGrid>
      <w:tr w:rsidR="006C36F4" w:rsidRPr="00090CB0" w:rsidTr="00046A33">
        <w:trPr>
          <w:trHeight w:val="257"/>
        </w:trPr>
        <w:tc>
          <w:tcPr>
            <w:tcW w:w="1060" w:type="dxa"/>
            <w:tcBorders>
              <w:top w:val="single" w:sz="4" w:space="0" w:color="auto"/>
              <w:bottom w:val="nil"/>
            </w:tcBorders>
            <w:noWrap/>
            <w:vAlign w:val="bottom"/>
          </w:tcPr>
          <w:p w:rsidR="006C36F4" w:rsidRPr="00090CB0" w:rsidRDefault="006C36F4" w:rsidP="00046A33">
            <w:pPr>
              <w:pStyle w:val="Text"/>
              <w:rPr>
                <w:rFonts w:eastAsia="SimSun"/>
                <w:lang w:eastAsia="zh-CN"/>
              </w:rPr>
            </w:pPr>
          </w:p>
        </w:tc>
        <w:tc>
          <w:tcPr>
            <w:tcW w:w="5840" w:type="dxa"/>
            <w:gridSpan w:val="5"/>
            <w:tcBorders>
              <w:top w:val="single" w:sz="4" w:space="0" w:color="auto"/>
              <w:bottom w:val="nil"/>
            </w:tcBorders>
            <w:noWrap/>
            <w:vAlign w:val="bottom"/>
          </w:tcPr>
          <w:p w:rsidR="006C36F4" w:rsidRPr="00090CB0" w:rsidRDefault="006C36F4" w:rsidP="00046A33">
            <w:pPr>
              <w:pStyle w:val="Tablehead1"/>
              <w:jc w:val="center"/>
              <w:rPr>
                <w:rFonts w:eastAsia="SimSun"/>
                <w:bCs/>
                <w:szCs w:val="18"/>
              </w:rPr>
            </w:pPr>
            <w:r w:rsidRPr="00757289">
              <w:rPr>
                <w:rFonts w:eastAsia="SimSun"/>
                <w:bCs/>
                <w:szCs w:val="18"/>
              </w:rPr>
              <w:t>Highest education</w:t>
            </w:r>
          </w:p>
        </w:tc>
        <w:tc>
          <w:tcPr>
            <w:tcW w:w="1168" w:type="dxa"/>
            <w:tcBorders>
              <w:top w:val="single" w:sz="4" w:space="0" w:color="auto"/>
              <w:bottom w:val="nil"/>
            </w:tcBorders>
            <w:vAlign w:val="bottom"/>
          </w:tcPr>
          <w:p w:rsidR="006C36F4" w:rsidRPr="00090CB0" w:rsidRDefault="006C36F4" w:rsidP="00046A33">
            <w:pPr>
              <w:jc w:val="center"/>
              <w:rPr>
                <w:rFonts w:ascii="Arial" w:eastAsia="SimSun" w:hAnsi="Arial" w:cs="Arial"/>
                <w:sz w:val="18"/>
                <w:szCs w:val="18"/>
                <w:lang w:eastAsia="zh-CN"/>
              </w:rPr>
            </w:pPr>
          </w:p>
        </w:tc>
      </w:tr>
      <w:tr w:rsidR="006C36F4" w:rsidRPr="00090CB0" w:rsidTr="00046A33">
        <w:trPr>
          <w:trHeight w:val="257"/>
        </w:trPr>
        <w:tc>
          <w:tcPr>
            <w:tcW w:w="1060" w:type="dxa"/>
            <w:tcBorders>
              <w:top w:val="nil"/>
              <w:bottom w:val="single" w:sz="4" w:space="0" w:color="auto"/>
            </w:tcBorders>
            <w:noWrap/>
            <w:vAlign w:val="bottom"/>
          </w:tcPr>
          <w:p w:rsidR="006C36F4" w:rsidRPr="00090CB0" w:rsidRDefault="006C36F4" w:rsidP="00046A33">
            <w:pPr>
              <w:pStyle w:val="Text"/>
              <w:rPr>
                <w:rFonts w:eastAsia="SimSun"/>
                <w:lang w:eastAsia="zh-CN"/>
              </w:rPr>
            </w:pPr>
          </w:p>
        </w:tc>
        <w:tc>
          <w:tcPr>
            <w:tcW w:w="1168" w:type="dxa"/>
            <w:tcBorders>
              <w:top w:val="nil"/>
              <w:bottom w:val="single" w:sz="4" w:space="0" w:color="auto"/>
            </w:tcBorders>
            <w:noWrap/>
            <w:vAlign w:val="bottom"/>
          </w:tcPr>
          <w:p w:rsidR="006C36F4" w:rsidRPr="00090CB0" w:rsidRDefault="006C36F4" w:rsidP="004E6E99">
            <w:pPr>
              <w:pStyle w:val="Tablehead2"/>
              <w:jc w:val="right"/>
              <w:rPr>
                <w:rFonts w:eastAsia="SimSun"/>
                <w:szCs w:val="18"/>
              </w:rPr>
            </w:pPr>
            <w:r w:rsidRPr="00757289">
              <w:rPr>
                <w:rFonts w:eastAsia="SimSun"/>
                <w:szCs w:val="18"/>
              </w:rPr>
              <w:t>Did not complete school</w:t>
            </w:r>
          </w:p>
        </w:tc>
        <w:tc>
          <w:tcPr>
            <w:tcW w:w="1168" w:type="dxa"/>
            <w:tcBorders>
              <w:top w:val="nil"/>
              <w:bottom w:val="single" w:sz="4" w:space="0" w:color="auto"/>
            </w:tcBorders>
            <w:noWrap/>
            <w:vAlign w:val="bottom"/>
          </w:tcPr>
          <w:p w:rsidR="006C36F4" w:rsidRPr="00090CB0" w:rsidRDefault="006C36F4" w:rsidP="004E6E99">
            <w:pPr>
              <w:pStyle w:val="Tablehead2"/>
              <w:jc w:val="right"/>
              <w:rPr>
                <w:rFonts w:eastAsia="SimSun"/>
              </w:rPr>
            </w:pPr>
            <w:r w:rsidRPr="00757289">
              <w:rPr>
                <w:rFonts w:eastAsia="SimSun"/>
              </w:rPr>
              <w:t>Only completed school</w:t>
            </w:r>
          </w:p>
        </w:tc>
        <w:tc>
          <w:tcPr>
            <w:tcW w:w="1168" w:type="dxa"/>
            <w:tcBorders>
              <w:top w:val="nil"/>
              <w:bottom w:val="single" w:sz="4" w:space="0" w:color="auto"/>
            </w:tcBorders>
            <w:noWrap/>
            <w:vAlign w:val="bottom"/>
          </w:tcPr>
          <w:p w:rsidR="006C36F4" w:rsidRPr="00090CB0" w:rsidRDefault="006C36F4" w:rsidP="004E6E99">
            <w:pPr>
              <w:pStyle w:val="Tablehead2"/>
              <w:jc w:val="right"/>
              <w:rPr>
                <w:rFonts w:eastAsia="SimSun"/>
              </w:rPr>
            </w:pPr>
            <w:r w:rsidRPr="00757289">
              <w:rPr>
                <w:rFonts w:eastAsia="SimSun"/>
              </w:rPr>
              <w:t>Certificates</w:t>
            </w:r>
          </w:p>
          <w:p w:rsidR="006C36F4" w:rsidRPr="00090CB0" w:rsidRDefault="006C36F4" w:rsidP="004E6E99">
            <w:pPr>
              <w:pStyle w:val="Tablehead2"/>
              <w:jc w:val="right"/>
              <w:rPr>
                <w:rFonts w:eastAsia="SimSun"/>
                <w:lang w:eastAsia="zh-CN"/>
              </w:rPr>
            </w:pPr>
            <w:r w:rsidRPr="00757289">
              <w:rPr>
                <w:rFonts w:eastAsia="SimSun"/>
              </w:rPr>
              <w:t>III/IV</w:t>
            </w:r>
          </w:p>
        </w:tc>
        <w:tc>
          <w:tcPr>
            <w:tcW w:w="1168" w:type="dxa"/>
            <w:tcBorders>
              <w:top w:val="nil"/>
              <w:bottom w:val="single" w:sz="4" w:space="0" w:color="auto"/>
            </w:tcBorders>
            <w:vAlign w:val="bottom"/>
          </w:tcPr>
          <w:p w:rsidR="006C36F4" w:rsidRPr="00090CB0" w:rsidRDefault="006C36F4" w:rsidP="004E6E99">
            <w:pPr>
              <w:pStyle w:val="Tablehead2"/>
              <w:jc w:val="right"/>
              <w:rPr>
                <w:rFonts w:eastAsia="SimSun"/>
              </w:rPr>
            </w:pPr>
            <w:r w:rsidRPr="00757289">
              <w:rPr>
                <w:rFonts w:eastAsia="SimSun"/>
              </w:rPr>
              <w:t>Diplomas</w:t>
            </w:r>
          </w:p>
          <w:p w:rsidR="006C36F4" w:rsidRPr="00090CB0" w:rsidRDefault="006C36F4" w:rsidP="004E6E99">
            <w:pPr>
              <w:pStyle w:val="Tablehead2"/>
              <w:jc w:val="right"/>
              <w:rPr>
                <w:rFonts w:eastAsia="SimSun" w:cs="Arial"/>
                <w:sz w:val="18"/>
                <w:szCs w:val="18"/>
                <w:lang w:eastAsia="zh-CN"/>
              </w:rPr>
            </w:pPr>
          </w:p>
        </w:tc>
        <w:tc>
          <w:tcPr>
            <w:tcW w:w="1168" w:type="dxa"/>
            <w:tcBorders>
              <w:top w:val="nil"/>
              <w:bottom w:val="single" w:sz="4" w:space="0" w:color="auto"/>
            </w:tcBorders>
            <w:vAlign w:val="bottom"/>
          </w:tcPr>
          <w:p w:rsidR="006C36F4" w:rsidRPr="00090CB0" w:rsidRDefault="006C36F4" w:rsidP="004E6E99">
            <w:pPr>
              <w:pStyle w:val="Tablehead2"/>
              <w:jc w:val="right"/>
              <w:rPr>
                <w:rFonts w:eastAsia="SimSun"/>
              </w:rPr>
            </w:pPr>
            <w:r w:rsidRPr="00757289">
              <w:rPr>
                <w:rFonts w:eastAsia="SimSun"/>
              </w:rPr>
              <w:t>Degrees</w:t>
            </w:r>
          </w:p>
          <w:p w:rsidR="006C36F4" w:rsidRPr="00090CB0" w:rsidRDefault="006C36F4" w:rsidP="004E6E99">
            <w:pPr>
              <w:pStyle w:val="Tablehead2"/>
              <w:jc w:val="right"/>
              <w:rPr>
                <w:rFonts w:eastAsia="SimSun" w:cs="Arial"/>
                <w:sz w:val="18"/>
                <w:szCs w:val="18"/>
                <w:lang w:eastAsia="zh-CN"/>
              </w:rPr>
            </w:pPr>
          </w:p>
        </w:tc>
        <w:tc>
          <w:tcPr>
            <w:tcW w:w="1168" w:type="dxa"/>
            <w:tcBorders>
              <w:top w:val="nil"/>
              <w:bottom w:val="single" w:sz="4" w:space="0" w:color="auto"/>
            </w:tcBorders>
            <w:vAlign w:val="bottom"/>
          </w:tcPr>
          <w:p w:rsidR="006C36F4" w:rsidRPr="00090CB0" w:rsidRDefault="006C36F4" w:rsidP="004E6E99">
            <w:pPr>
              <w:pStyle w:val="Tablehead2"/>
              <w:jc w:val="right"/>
              <w:rPr>
                <w:rFonts w:eastAsia="SimSun"/>
              </w:rPr>
            </w:pPr>
            <w:r w:rsidRPr="00757289">
              <w:rPr>
                <w:rFonts w:eastAsia="SimSun"/>
              </w:rPr>
              <w:t>Total</w:t>
            </w:r>
          </w:p>
          <w:p w:rsidR="006C36F4" w:rsidRPr="00090CB0" w:rsidRDefault="006C36F4" w:rsidP="004E6E99">
            <w:pPr>
              <w:pStyle w:val="Tablehead2"/>
              <w:jc w:val="right"/>
              <w:rPr>
                <w:rFonts w:eastAsia="SimSun" w:cs="Arial"/>
                <w:sz w:val="18"/>
                <w:szCs w:val="18"/>
                <w:lang w:eastAsia="zh-CN"/>
              </w:rPr>
            </w:pPr>
          </w:p>
        </w:tc>
      </w:tr>
      <w:tr w:rsidR="006C36F4" w:rsidRPr="00090CB0" w:rsidTr="004E6E99">
        <w:trPr>
          <w:trHeight w:val="312"/>
        </w:trPr>
        <w:tc>
          <w:tcPr>
            <w:tcW w:w="1060" w:type="dxa"/>
            <w:tcBorders>
              <w:top w:val="single" w:sz="4" w:space="0" w:color="auto"/>
            </w:tcBorders>
            <w:noWrap/>
            <w:vAlign w:val="bottom"/>
          </w:tcPr>
          <w:p w:rsidR="006C36F4" w:rsidRPr="00090CB0" w:rsidRDefault="006C36F4" w:rsidP="00046A33">
            <w:pPr>
              <w:pStyle w:val="Tabletext"/>
              <w:jc w:val="both"/>
              <w:rPr>
                <w:rFonts w:eastAsia="SimSun"/>
                <w:szCs w:val="16"/>
              </w:rPr>
            </w:pPr>
            <w:r w:rsidRPr="00757289">
              <w:rPr>
                <w:rFonts w:eastAsia="SimSun"/>
                <w:szCs w:val="16"/>
              </w:rPr>
              <w:t>Cases</w:t>
            </w:r>
          </w:p>
        </w:tc>
        <w:tc>
          <w:tcPr>
            <w:tcW w:w="1168" w:type="dxa"/>
            <w:tcBorders>
              <w:top w:val="single" w:sz="4" w:space="0" w:color="auto"/>
            </w:tcBorders>
            <w:noWrap/>
            <w:vAlign w:val="bottom"/>
          </w:tcPr>
          <w:p w:rsidR="006C36F4" w:rsidRPr="00090CB0" w:rsidRDefault="006C36F4" w:rsidP="004E6E99">
            <w:pPr>
              <w:pStyle w:val="Tabletext"/>
              <w:ind w:right="27"/>
              <w:jc w:val="right"/>
            </w:pPr>
            <w:r>
              <w:t xml:space="preserve">11 </w:t>
            </w:r>
            <w:r w:rsidRPr="00757289">
              <w:t>436</w:t>
            </w:r>
          </w:p>
        </w:tc>
        <w:tc>
          <w:tcPr>
            <w:tcW w:w="1168" w:type="dxa"/>
            <w:tcBorders>
              <w:top w:val="single" w:sz="4" w:space="0" w:color="auto"/>
            </w:tcBorders>
            <w:noWrap/>
            <w:vAlign w:val="bottom"/>
          </w:tcPr>
          <w:p w:rsidR="006C36F4" w:rsidRPr="00090CB0" w:rsidRDefault="006C36F4" w:rsidP="004E6E99">
            <w:pPr>
              <w:pStyle w:val="Tabletext"/>
              <w:ind w:right="27"/>
              <w:jc w:val="right"/>
            </w:pPr>
            <w:r>
              <w:t>7</w:t>
            </w:r>
            <w:r w:rsidRPr="00757289">
              <w:t>672</w:t>
            </w:r>
          </w:p>
        </w:tc>
        <w:tc>
          <w:tcPr>
            <w:tcW w:w="1168" w:type="dxa"/>
            <w:tcBorders>
              <w:top w:val="single" w:sz="4" w:space="0" w:color="auto"/>
            </w:tcBorders>
            <w:noWrap/>
            <w:vAlign w:val="bottom"/>
          </w:tcPr>
          <w:p w:rsidR="006C36F4" w:rsidRPr="00090CB0" w:rsidRDefault="006C36F4" w:rsidP="004E6E99">
            <w:pPr>
              <w:pStyle w:val="Tabletext"/>
              <w:ind w:right="27"/>
              <w:jc w:val="right"/>
            </w:pPr>
            <w:r>
              <w:t xml:space="preserve">10 </w:t>
            </w:r>
            <w:r w:rsidRPr="00757289">
              <w:t>434</w:t>
            </w:r>
          </w:p>
        </w:tc>
        <w:tc>
          <w:tcPr>
            <w:tcW w:w="1168" w:type="dxa"/>
            <w:tcBorders>
              <w:top w:val="single" w:sz="4" w:space="0" w:color="auto"/>
            </w:tcBorders>
            <w:noWrap/>
            <w:vAlign w:val="bottom"/>
          </w:tcPr>
          <w:p w:rsidR="006C36F4" w:rsidRPr="00090CB0" w:rsidRDefault="006C36F4" w:rsidP="004E6E99">
            <w:pPr>
              <w:pStyle w:val="Tabletext"/>
              <w:ind w:right="27"/>
              <w:jc w:val="right"/>
            </w:pPr>
            <w:r>
              <w:t>4</w:t>
            </w:r>
            <w:r w:rsidRPr="00757289">
              <w:t>632</w:t>
            </w:r>
          </w:p>
        </w:tc>
        <w:tc>
          <w:tcPr>
            <w:tcW w:w="1168" w:type="dxa"/>
            <w:tcBorders>
              <w:top w:val="single" w:sz="4" w:space="0" w:color="auto"/>
            </w:tcBorders>
            <w:vAlign w:val="bottom"/>
          </w:tcPr>
          <w:p w:rsidR="006C36F4" w:rsidRPr="00090CB0" w:rsidRDefault="006C36F4" w:rsidP="004E6E99">
            <w:pPr>
              <w:pStyle w:val="Tabletext"/>
              <w:ind w:right="27"/>
              <w:jc w:val="right"/>
            </w:pPr>
            <w:r>
              <w:t xml:space="preserve">13 </w:t>
            </w:r>
            <w:r w:rsidRPr="00757289">
              <w:t>763</w:t>
            </w:r>
          </w:p>
        </w:tc>
        <w:tc>
          <w:tcPr>
            <w:tcW w:w="1168" w:type="dxa"/>
            <w:tcBorders>
              <w:top w:val="single" w:sz="4" w:space="0" w:color="auto"/>
            </w:tcBorders>
            <w:vAlign w:val="bottom"/>
          </w:tcPr>
          <w:p w:rsidR="006C36F4" w:rsidRPr="00090CB0" w:rsidRDefault="006C36F4" w:rsidP="004E6E99">
            <w:pPr>
              <w:pStyle w:val="Tabletext"/>
              <w:ind w:right="27"/>
              <w:jc w:val="right"/>
            </w:pPr>
            <w:r>
              <w:t xml:space="preserve">47 </w:t>
            </w:r>
            <w:r w:rsidRPr="00757289">
              <w:t>937</w:t>
            </w:r>
          </w:p>
        </w:tc>
      </w:tr>
      <w:tr w:rsidR="006C36F4" w:rsidRPr="00090CB0" w:rsidTr="000E394B">
        <w:trPr>
          <w:trHeight w:val="116"/>
        </w:trPr>
        <w:tc>
          <w:tcPr>
            <w:tcW w:w="1060" w:type="dxa"/>
            <w:tcBorders>
              <w:bottom w:val="single" w:sz="4" w:space="0" w:color="auto"/>
            </w:tcBorders>
            <w:noWrap/>
            <w:vAlign w:val="bottom"/>
          </w:tcPr>
          <w:p w:rsidR="006C36F4" w:rsidRPr="00090CB0" w:rsidRDefault="006C36F4" w:rsidP="00046A33">
            <w:pPr>
              <w:pStyle w:val="Tabletext"/>
              <w:jc w:val="both"/>
              <w:rPr>
                <w:rFonts w:eastAsia="SimSun"/>
                <w:szCs w:val="16"/>
              </w:rPr>
            </w:pPr>
            <w:r w:rsidRPr="00757289">
              <w:rPr>
                <w:rFonts w:eastAsia="SimSun"/>
                <w:szCs w:val="16"/>
              </w:rPr>
              <w:t>Per</w:t>
            </w:r>
            <w:r>
              <w:rPr>
                <w:rFonts w:eastAsia="SimSun"/>
                <w:szCs w:val="16"/>
              </w:rPr>
              <w:t xml:space="preserve"> </w:t>
            </w:r>
            <w:r w:rsidRPr="00757289">
              <w:rPr>
                <w:rFonts w:eastAsia="SimSun"/>
                <w:szCs w:val="16"/>
              </w:rPr>
              <w:t>cent</w:t>
            </w:r>
          </w:p>
        </w:tc>
        <w:tc>
          <w:tcPr>
            <w:tcW w:w="1168" w:type="dxa"/>
            <w:tcBorders>
              <w:bottom w:val="single" w:sz="4" w:space="0" w:color="auto"/>
            </w:tcBorders>
            <w:noWrap/>
            <w:vAlign w:val="bottom"/>
          </w:tcPr>
          <w:p w:rsidR="006C36F4" w:rsidRPr="00090CB0" w:rsidRDefault="006C36F4" w:rsidP="004E6E99">
            <w:pPr>
              <w:pStyle w:val="Tabletext"/>
              <w:ind w:right="27"/>
              <w:jc w:val="right"/>
            </w:pPr>
            <w:r w:rsidRPr="00757289">
              <w:t>2</w:t>
            </w:r>
            <w:r w:rsidR="00D82AE0">
              <w:t>4</w:t>
            </w:r>
          </w:p>
        </w:tc>
        <w:tc>
          <w:tcPr>
            <w:tcW w:w="1168" w:type="dxa"/>
            <w:tcBorders>
              <w:bottom w:val="single" w:sz="4" w:space="0" w:color="auto"/>
            </w:tcBorders>
            <w:noWrap/>
            <w:vAlign w:val="bottom"/>
          </w:tcPr>
          <w:p w:rsidR="006C36F4" w:rsidRPr="00090CB0" w:rsidRDefault="006C36F4" w:rsidP="004E6E99">
            <w:pPr>
              <w:pStyle w:val="Tabletext"/>
              <w:ind w:right="27"/>
              <w:jc w:val="right"/>
            </w:pPr>
            <w:r w:rsidRPr="00757289">
              <w:t>16</w:t>
            </w:r>
          </w:p>
        </w:tc>
        <w:tc>
          <w:tcPr>
            <w:tcW w:w="1168" w:type="dxa"/>
            <w:tcBorders>
              <w:bottom w:val="single" w:sz="4" w:space="0" w:color="auto"/>
            </w:tcBorders>
            <w:noWrap/>
            <w:vAlign w:val="bottom"/>
          </w:tcPr>
          <w:p w:rsidR="006C36F4" w:rsidRPr="00090CB0" w:rsidRDefault="00D82AE0" w:rsidP="004E6E99">
            <w:pPr>
              <w:pStyle w:val="Tabletext"/>
              <w:ind w:right="27"/>
              <w:jc w:val="right"/>
            </w:pPr>
            <w:r>
              <w:t>22</w:t>
            </w:r>
          </w:p>
        </w:tc>
        <w:tc>
          <w:tcPr>
            <w:tcW w:w="1168" w:type="dxa"/>
            <w:tcBorders>
              <w:bottom w:val="single" w:sz="4" w:space="0" w:color="auto"/>
            </w:tcBorders>
            <w:noWrap/>
            <w:vAlign w:val="bottom"/>
          </w:tcPr>
          <w:p w:rsidR="006C36F4" w:rsidRPr="00090CB0" w:rsidRDefault="00D82AE0" w:rsidP="004E6E99">
            <w:pPr>
              <w:pStyle w:val="Tabletext"/>
              <w:ind w:right="27"/>
              <w:jc w:val="right"/>
            </w:pPr>
            <w:r>
              <w:t>10</w:t>
            </w:r>
          </w:p>
        </w:tc>
        <w:tc>
          <w:tcPr>
            <w:tcW w:w="1168" w:type="dxa"/>
            <w:tcBorders>
              <w:bottom w:val="single" w:sz="4" w:space="0" w:color="auto"/>
            </w:tcBorders>
            <w:vAlign w:val="bottom"/>
          </w:tcPr>
          <w:p w:rsidR="006C36F4" w:rsidRPr="00090CB0" w:rsidRDefault="00D82AE0" w:rsidP="004E6E99">
            <w:pPr>
              <w:pStyle w:val="Tabletext"/>
              <w:ind w:right="27"/>
              <w:jc w:val="right"/>
            </w:pPr>
            <w:r>
              <w:t>29</w:t>
            </w:r>
          </w:p>
        </w:tc>
        <w:tc>
          <w:tcPr>
            <w:tcW w:w="1168" w:type="dxa"/>
            <w:tcBorders>
              <w:bottom w:val="single" w:sz="4" w:space="0" w:color="auto"/>
            </w:tcBorders>
            <w:vAlign w:val="bottom"/>
          </w:tcPr>
          <w:p w:rsidR="006C36F4" w:rsidRPr="00090CB0" w:rsidRDefault="006C36F4" w:rsidP="004E6E99">
            <w:pPr>
              <w:pStyle w:val="Tabletext"/>
              <w:ind w:right="27"/>
              <w:jc w:val="right"/>
            </w:pPr>
            <w:r w:rsidRPr="00757289">
              <w:t>100</w:t>
            </w:r>
          </w:p>
        </w:tc>
      </w:tr>
    </w:tbl>
    <w:p w:rsidR="006C36F4" w:rsidRPr="00090CB0" w:rsidRDefault="006C36F4" w:rsidP="006C36F4">
      <w:pPr>
        <w:pStyle w:val="Source"/>
      </w:pPr>
      <w:r>
        <w:t xml:space="preserve">Note: </w:t>
      </w:r>
      <w:r>
        <w:tab/>
        <w:t>The sample is person years of working-</w:t>
      </w:r>
      <w:r w:rsidRPr="00757289">
        <w:t xml:space="preserve">age paid employees from </w:t>
      </w:r>
      <w:r>
        <w:t>HILDA</w:t>
      </w:r>
      <w:r w:rsidRPr="00757289">
        <w:t xml:space="preserve"> 2001</w:t>
      </w:r>
      <w:r w:rsidRPr="002C191A">
        <w:rPr>
          <w:rFonts w:cs="Arial"/>
        </w:rPr>
        <w:t>–</w:t>
      </w:r>
      <w:r w:rsidRPr="00E65F17">
        <w:t>09.</w:t>
      </w:r>
    </w:p>
    <w:p w:rsidR="006C36F4" w:rsidRPr="00090CB0" w:rsidRDefault="006C36F4" w:rsidP="006C36F4">
      <w:pPr>
        <w:pStyle w:val="Heading2"/>
      </w:pPr>
      <w:bookmarkStart w:id="62" w:name="_Toc315763970"/>
      <w:r w:rsidRPr="00757289">
        <w:t>Overskilling</w:t>
      </w:r>
      <w:bookmarkEnd w:id="62"/>
    </w:p>
    <w:p w:rsidR="006C36F4" w:rsidRPr="00090CB0" w:rsidRDefault="006C36F4" w:rsidP="006C36F4">
      <w:pPr>
        <w:pStyle w:val="Text"/>
      </w:pPr>
      <w:r w:rsidRPr="00757289">
        <w:t xml:space="preserve">The overskilling variable used in this research is derived from the self-completed questionnaire of the </w:t>
      </w:r>
      <w:r>
        <w:t>Household, Income and Labour Dynamics in Australia S</w:t>
      </w:r>
      <w:r w:rsidRPr="00757289">
        <w:t xml:space="preserve">urvey. Interviewees are asked to respond on a seven-point scale to the statement </w:t>
      </w:r>
      <w:r w:rsidRPr="00757289">
        <w:rPr>
          <w:i/>
        </w:rPr>
        <w:t>I use many of my skills and abilities in my current job</w:t>
      </w:r>
      <w:r w:rsidRPr="00757289">
        <w:t>, with a response of 1 corresponding to strongly disagree</w:t>
      </w:r>
      <w:r>
        <w:t>,</w:t>
      </w:r>
      <w:r w:rsidRPr="00757289">
        <w:t xml:space="preserve"> up to 7</w:t>
      </w:r>
      <w:r>
        <w:t>,</w:t>
      </w:r>
      <w:r w:rsidRPr="00757289">
        <w:t xml:space="preserve"> strongly agree. Individuals selecting 1, 2, 3, or 4 on the scale are classified as overskilled and those selecting 5 or higher </w:t>
      </w:r>
      <w:r>
        <w:t xml:space="preserve">are classified </w:t>
      </w:r>
      <w:r w:rsidRPr="00757289">
        <w:t>as well-matched.</w:t>
      </w:r>
      <w:r>
        <w:rPr>
          <w:rStyle w:val="FootnoteReference"/>
        </w:rPr>
        <w:footnoteReference w:id="4"/>
      </w:r>
    </w:p>
    <w:p w:rsidR="006C36F4" w:rsidRDefault="006C36F4" w:rsidP="006C36F4">
      <w:pPr>
        <w:pStyle w:val="Text"/>
      </w:pPr>
      <w:r w:rsidRPr="00090CB0">
        <w:t xml:space="preserve">Table 2 reports the distribution of skill utilisation. The cut-off point we select to define overskilling (4 or less) gives </w:t>
      </w:r>
      <w:r>
        <w:t xml:space="preserve">us </w:t>
      </w:r>
      <w:r w:rsidRPr="00090CB0">
        <w:t xml:space="preserve">sufficient observations to support regression analysis. The way the overskilling question is asked in the </w:t>
      </w:r>
      <w:r>
        <w:t>s</w:t>
      </w:r>
      <w:r w:rsidRPr="00090CB0">
        <w:t xml:space="preserve">urvey does not allow the researcher to </w:t>
      </w:r>
      <w:r>
        <w:t>examine the phenomenon of under</w:t>
      </w:r>
      <w:r w:rsidRPr="00090CB0">
        <w:t>skilling and so we do not address this further. Th</w:t>
      </w:r>
      <w:r>
        <w:t>us</w:t>
      </w:r>
      <w:r w:rsidRPr="00090CB0">
        <w:t xml:space="preserve">, all comparisons and results in the following analysis look just at the </w:t>
      </w:r>
      <w:r>
        <w:t>underutil</w:t>
      </w:r>
      <w:r w:rsidRPr="00090CB0">
        <w:t>isation side of potential skills mismatch.</w:t>
      </w:r>
      <w:r w:rsidRPr="00C4317E">
        <w:t xml:space="preserve"> </w:t>
      </w:r>
    </w:p>
    <w:p w:rsidR="00306700" w:rsidRDefault="00306700">
      <w:pPr>
        <w:spacing w:before="0" w:line="240" w:lineRule="auto"/>
        <w:rPr>
          <w:rFonts w:ascii="Tahoma" w:hAnsi="Tahoma"/>
          <w:b/>
          <w:sz w:val="17"/>
        </w:rPr>
      </w:pPr>
    </w:p>
    <w:p w:rsidR="006C36F4" w:rsidRPr="00090CB0" w:rsidRDefault="006C36F4" w:rsidP="006C36F4">
      <w:pPr>
        <w:pStyle w:val="tabletitle"/>
        <w:spacing w:before="0"/>
      </w:pPr>
      <w:bookmarkStart w:id="63" w:name="_Toc315096051"/>
      <w:r w:rsidRPr="00757289">
        <w:t>Table 2</w:t>
      </w:r>
      <w:r w:rsidRPr="002C191A">
        <w:tab/>
      </w:r>
      <w:r w:rsidRPr="00757289">
        <w:t>The distribution of skill utilisation</w:t>
      </w:r>
      <w:bookmarkEnd w:id="63"/>
    </w:p>
    <w:tbl>
      <w:tblPr>
        <w:tblW w:w="0" w:type="auto"/>
        <w:tblBorders>
          <w:top w:val="single" w:sz="4" w:space="0" w:color="auto"/>
          <w:bottom w:val="single" w:sz="4" w:space="0" w:color="auto"/>
        </w:tblBorders>
        <w:tblLayout w:type="fixed"/>
        <w:tblLook w:val="0000"/>
      </w:tblPr>
      <w:tblGrid>
        <w:gridCol w:w="835"/>
        <w:gridCol w:w="835"/>
        <w:gridCol w:w="835"/>
        <w:gridCol w:w="835"/>
        <w:gridCol w:w="835"/>
        <w:gridCol w:w="835"/>
        <w:gridCol w:w="835"/>
        <w:gridCol w:w="835"/>
        <w:gridCol w:w="836"/>
      </w:tblGrid>
      <w:tr w:rsidR="006C36F4" w:rsidRPr="00090CB0" w:rsidTr="004F5489">
        <w:trPr>
          <w:trHeight w:val="255"/>
        </w:trPr>
        <w:tc>
          <w:tcPr>
            <w:tcW w:w="835" w:type="dxa"/>
            <w:tcBorders>
              <w:top w:val="single" w:sz="4" w:space="0" w:color="auto"/>
              <w:bottom w:val="nil"/>
            </w:tcBorders>
            <w:noWrap/>
            <w:vAlign w:val="bottom"/>
          </w:tcPr>
          <w:p w:rsidR="006C36F4" w:rsidRPr="00090CB0" w:rsidRDefault="006C36F4" w:rsidP="00046A33">
            <w:pPr>
              <w:pStyle w:val="Tabletext"/>
              <w:rPr>
                <w:rFonts w:eastAsia="SimSun"/>
                <w:lang w:eastAsia="zh-CN"/>
              </w:rPr>
            </w:pPr>
          </w:p>
        </w:tc>
        <w:tc>
          <w:tcPr>
            <w:tcW w:w="5845" w:type="dxa"/>
            <w:gridSpan w:val="7"/>
            <w:tcBorders>
              <w:top w:val="single" w:sz="4" w:space="0" w:color="auto"/>
              <w:bottom w:val="nil"/>
            </w:tcBorders>
            <w:noWrap/>
            <w:vAlign w:val="bottom"/>
          </w:tcPr>
          <w:p w:rsidR="006C36F4" w:rsidRPr="00090CB0" w:rsidRDefault="006C36F4" w:rsidP="00046A33">
            <w:pPr>
              <w:pStyle w:val="Tablehead1"/>
              <w:jc w:val="center"/>
              <w:rPr>
                <w:rFonts w:eastAsia="SimSun"/>
                <w:bCs/>
                <w:lang w:eastAsia="zh-CN"/>
              </w:rPr>
            </w:pPr>
            <w:r w:rsidRPr="00757289">
              <w:rPr>
                <w:rFonts w:eastAsia="SimSun"/>
                <w:bCs/>
                <w:lang w:eastAsia="zh-CN"/>
              </w:rPr>
              <w:t xml:space="preserve">Question: </w:t>
            </w:r>
            <w:r>
              <w:rPr>
                <w:rFonts w:eastAsia="SimSun"/>
                <w:bCs/>
                <w:lang w:eastAsia="zh-CN"/>
              </w:rPr>
              <w:t>‘</w:t>
            </w:r>
            <w:r w:rsidRPr="00757289">
              <w:rPr>
                <w:rFonts w:eastAsia="SimSun"/>
                <w:bCs/>
                <w:lang w:eastAsia="zh-CN"/>
              </w:rPr>
              <w:t>I use many of my skills and abilities in my current job</w:t>
            </w:r>
            <w:r>
              <w:rPr>
                <w:rFonts w:eastAsia="SimSun"/>
                <w:bCs/>
                <w:lang w:eastAsia="zh-CN"/>
              </w:rPr>
              <w:t>’</w:t>
            </w:r>
          </w:p>
        </w:tc>
        <w:tc>
          <w:tcPr>
            <w:tcW w:w="836" w:type="dxa"/>
            <w:tcBorders>
              <w:top w:val="single" w:sz="4" w:space="0" w:color="auto"/>
              <w:bottom w:val="nil"/>
            </w:tcBorders>
            <w:noWrap/>
            <w:vAlign w:val="bottom"/>
          </w:tcPr>
          <w:p w:rsidR="006C36F4" w:rsidRPr="00090CB0" w:rsidRDefault="006C36F4" w:rsidP="00046A33">
            <w:pPr>
              <w:pStyle w:val="Tabletext"/>
              <w:rPr>
                <w:rFonts w:eastAsia="SimSun"/>
                <w:lang w:eastAsia="zh-CN"/>
              </w:rPr>
            </w:pPr>
          </w:p>
        </w:tc>
      </w:tr>
      <w:tr w:rsidR="006C36F4" w:rsidRPr="00090CB0" w:rsidTr="004F5489">
        <w:trPr>
          <w:trHeight w:val="255"/>
        </w:trPr>
        <w:tc>
          <w:tcPr>
            <w:tcW w:w="835" w:type="dxa"/>
            <w:tcBorders>
              <w:top w:val="nil"/>
              <w:bottom w:val="single" w:sz="4" w:space="0" w:color="auto"/>
            </w:tcBorders>
            <w:noWrap/>
            <w:vAlign w:val="bottom"/>
          </w:tcPr>
          <w:p w:rsidR="006C36F4" w:rsidRPr="00090CB0" w:rsidRDefault="006C36F4" w:rsidP="00046A33">
            <w:pPr>
              <w:pStyle w:val="Tabletext"/>
              <w:rPr>
                <w:rFonts w:eastAsia="SimSun" w:cs="Arial"/>
                <w:szCs w:val="16"/>
                <w:lang w:eastAsia="zh-CN"/>
              </w:rPr>
            </w:pPr>
          </w:p>
        </w:tc>
        <w:tc>
          <w:tcPr>
            <w:tcW w:w="835" w:type="dxa"/>
            <w:tcBorders>
              <w:top w:val="nil"/>
              <w:bottom w:val="single" w:sz="4" w:space="0" w:color="auto"/>
            </w:tcBorders>
            <w:noWrap/>
            <w:vAlign w:val="bottom"/>
          </w:tcPr>
          <w:p w:rsidR="006C36F4" w:rsidRPr="00090CB0" w:rsidRDefault="006C36F4" w:rsidP="00046A33">
            <w:pPr>
              <w:pStyle w:val="Tablehead2"/>
              <w:jc w:val="right"/>
              <w:rPr>
                <w:rFonts w:eastAsia="SimSun" w:cs="Arial"/>
                <w:szCs w:val="16"/>
                <w:lang w:eastAsia="zh-CN"/>
              </w:rPr>
            </w:pPr>
            <w:r w:rsidRPr="00757289">
              <w:rPr>
                <w:rFonts w:eastAsia="SimSun" w:cs="Arial"/>
                <w:szCs w:val="16"/>
                <w:lang w:eastAsia="zh-CN"/>
              </w:rPr>
              <w:t>1</w:t>
            </w:r>
          </w:p>
        </w:tc>
        <w:tc>
          <w:tcPr>
            <w:tcW w:w="835" w:type="dxa"/>
            <w:tcBorders>
              <w:top w:val="nil"/>
              <w:bottom w:val="single" w:sz="4" w:space="0" w:color="auto"/>
            </w:tcBorders>
            <w:noWrap/>
            <w:vAlign w:val="bottom"/>
          </w:tcPr>
          <w:p w:rsidR="006C36F4" w:rsidRPr="00090CB0" w:rsidRDefault="006C36F4" w:rsidP="00046A33">
            <w:pPr>
              <w:pStyle w:val="Tablehead2"/>
              <w:jc w:val="right"/>
              <w:rPr>
                <w:rFonts w:eastAsia="SimSun" w:cs="Arial"/>
                <w:szCs w:val="16"/>
                <w:lang w:eastAsia="zh-CN"/>
              </w:rPr>
            </w:pPr>
            <w:r w:rsidRPr="00757289">
              <w:rPr>
                <w:rFonts w:eastAsia="SimSun" w:cs="Arial"/>
                <w:szCs w:val="16"/>
                <w:lang w:eastAsia="zh-CN"/>
              </w:rPr>
              <w:t>2</w:t>
            </w:r>
          </w:p>
        </w:tc>
        <w:tc>
          <w:tcPr>
            <w:tcW w:w="835" w:type="dxa"/>
            <w:tcBorders>
              <w:top w:val="nil"/>
              <w:bottom w:val="single" w:sz="4" w:space="0" w:color="auto"/>
            </w:tcBorders>
            <w:noWrap/>
            <w:vAlign w:val="bottom"/>
          </w:tcPr>
          <w:p w:rsidR="006C36F4" w:rsidRPr="00090CB0" w:rsidRDefault="006C36F4" w:rsidP="00046A33">
            <w:pPr>
              <w:pStyle w:val="Tablehead2"/>
              <w:jc w:val="right"/>
              <w:rPr>
                <w:rFonts w:eastAsia="SimSun" w:cs="Arial"/>
                <w:szCs w:val="16"/>
                <w:lang w:eastAsia="zh-CN"/>
              </w:rPr>
            </w:pPr>
            <w:r w:rsidRPr="00757289">
              <w:rPr>
                <w:rFonts w:eastAsia="SimSun" w:cs="Arial"/>
                <w:szCs w:val="16"/>
                <w:lang w:eastAsia="zh-CN"/>
              </w:rPr>
              <w:t>3</w:t>
            </w:r>
          </w:p>
        </w:tc>
        <w:tc>
          <w:tcPr>
            <w:tcW w:w="835" w:type="dxa"/>
            <w:tcBorders>
              <w:top w:val="nil"/>
              <w:bottom w:val="single" w:sz="4" w:space="0" w:color="auto"/>
            </w:tcBorders>
            <w:noWrap/>
            <w:vAlign w:val="bottom"/>
          </w:tcPr>
          <w:p w:rsidR="006C36F4" w:rsidRPr="00090CB0" w:rsidRDefault="006C36F4" w:rsidP="00046A33">
            <w:pPr>
              <w:pStyle w:val="Tablehead2"/>
              <w:jc w:val="right"/>
              <w:rPr>
                <w:rFonts w:eastAsia="SimSun" w:cs="Arial"/>
                <w:szCs w:val="16"/>
                <w:lang w:eastAsia="zh-CN"/>
              </w:rPr>
            </w:pPr>
            <w:r w:rsidRPr="00757289">
              <w:rPr>
                <w:rFonts w:eastAsia="SimSun" w:cs="Arial"/>
                <w:szCs w:val="16"/>
                <w:lang w:eastAsia="zh-CN"/>
              </w:rPr>
              <w:t>4</w:t>
            </w:r>
          </w:p>
        </w:tc>
        <w:tc>
          <w:tcPr>
            <w:tcW w:w="835" w:type="dxa"/>
            <w:tcBorders>
              <w:top w:val="nil"/>
              <w:bottom w:val="single" w:sz="4" w:space="0" w:color="auto"/>
            </w:tcBorders>
            <w:noWrap/>
            <w:vAlign w:val="bottom"/>
          </w:tcPr>
          <w:p w:rsidR="006C36F4" w:rsidRPr="00090CB0" w:rsidRDefault="006C36F4" w:rsidP="00046A33">
            <w:pPr>
              <w:pStyle w:val="Tablehead2"/>
              <w:jc w:val="right"/>
              <w:rPr>
                <w:rFonts w:eastAsia="SimSun" w:cs="Arial"/>
                <w:szCs w:val="16"/>
                <w:lang w:eastAsia="zh-CN"/>
              </w:rPr>
            </w:pPr>
            <w:r w:rsidRPr="00757289">
              <w:rPr>
                <w:rFonts w:eastAsia="SimSun" w:cs="Arial"/>
                <w:szCs w:val="16"/>
                <w:lang w:eastAsia="zh-CN"/>
              </w:rPr>
              <w:t>5</w:t>
            </w:r>
          </w:p>
        </w:tc>
        <w:tc>
          <w:tcPr>
            <w:tcW w:w="835" w:type="dxa"/>
            <w:tcBorders>
              <w:top w:val="nil"/>
              <w:bottom w:val="single" w:sz="4" w:space="0" w:color="auto"/>
            </w:tcBorders>
            <w:noWrap/>
            <w:vAlign w:val="bottom"/>
          </w:tcPr>
          <w:p w:rsidR="006C36F4" w:rsidRPr="00090CB0" w:rsidRDefault="006C36F4" w:rsidP="00046A33">
            <w:pPr>
              <w:pStyle w:val="Tablehead2"/>
              <w:jc w:val="right"/>
              <w:rPr>
                <w:rFonts w:eastAsia="SimSun" w:cs="Arial"/>
                <w:szCs w:val="16"/>
                <w:lang w:eastAsia="zh-CN"/>
              </w:rPr>
            </w:pPr>
            <w:r w:rsidRPr="00757289">
              <w:rPr>
                <w:rFonts w:eastAsia="SimSun" w:cs="Arial"/>
                <w:szCs w:val="16"/>
                <w:lang w:eastAsia="zh-CN"/>
              </w:rPr>
              <w:t>6</w:t>
            </w:r>
          </w:p>
        </w:tc>
        <w:tc>
          <w:tcPr>
            <w:tcW w:w="835" w:type="dxa"/>
            <w:tcBorders>
              <w:top w:val="nil"/>
              <w:bottom w:val="single" w:sz="4" w:space="0" w:color="auto"/>
            </w:tcBorders>
            <w:noWrap/>
            <w:vAlign w:val="bottom"/>
          </w:tcPr>
          <w:p w:rsidR="006C36F4" w:rsidRPr="00090CB0" w:rsidRDefault="006C36F4" w:rsidP="00046A33">
            <w:pPr>
              <w:pStyle w:val="Tablehead2"/>
              <w:jc w:val="right"/>
              <w:rPr>
                <w:rFonts w:eastAsia="SimSun" w:cs="Arial"/>
                <w:szCs w:val="16"/>
                <w:lang w:eastAsia="zh-CN"/>
              </w:rPr>
            </w:pPr>
            <w:r w:rsidRPr="00757289">
              <w:rPr>
                <w:rFonts w:eastAsia="SimSun" w:cs="Arial"/>
                <w:szCs w:val="16"/>
                <w:lang w:eastAsia="zh-CN"/>
              </w:rPr>
              <w:t>7</w:t>
            </w:r>
          </w:p>
        </w:tc>
        <w:tc>
          <w:tcPr>
            <w:tcW w:w="836" w:type="dxa"/>
            <w:tcBorders>
              <w:top w:val="nil"/>
              <w:bottom w:val="single" w:sz="4" w:space="0" w:color="auto"/>
            </w:tcBorders>
            <w:noWrap/>
            <w:vAlign w:val="bottom"/>
          </w:tcPr>
          <w:p w:rsidR="006C36F4" w:rsidRPr="00090CB0" w:rsidRDefault="006C36F4" w:rsidP="00046A33">
            <w:pPr>
              <w:pStyle w:val="Tablehead2"/>
              <w:jc w:val="right"/>
              <w:rPr>
                <w:rFonts w:eastAsia="SimSun" w:cs="Arial"/>
                <w:szCs w:val="16"/>
                <w:lang w:eastAsia="zh-CN"/>
              </w:rPr>
            </w:pPr>
            <w:r w:rsidRPr="00757289">
              <w:rPr>
                <w:rFonts w:eastAsia="SimSun" w:cs="Arial"/>
                <w:szCs w:val="16"/>
                <w:lang w:eastAsia="zh-CN"/>
              </w:rPr>
              <w:t>Total</w:t>
            </w:r>
          </w:p>
        </w:tc>
      </w:tr>
      <w:tr w:rsidR="006C36F4" w:rsidRPr="00090CB0" w:rsidTr="004E6E99">
        <w:trPr>
          <w:trHeight w:val="363"/>
        </w:trPr>
        <w:tc>
          <w:tcPr>
            <w:tcW w:w="835" w:type="dxa"/>
            <w:tcBorders>
              <w:top w:val="single" w:sz="4" w:space="0" w:color="auto"/>
              <w:bottom w:val="nil"/>
            </w:tcBorders>
            <w:noWrap/>
            <w:vAlign w:val="bottom"/>
          </w:tcPr>
          <w:p w:rsidR="006C36F4" w:rsidRPr="00090CB0" w:rsidRDefault="006C36F4" w:rsidP="004E6E99">
            <w:pPr>
              <w:pStyle w:val="Tabletext"/>
              <w:rPr>
                <w:rFonts w:eastAsia="SimSun"/>
                <w:lang w:eastAsia="zh-CN"/>
              </w:rPr>
            </w:pPr>
            <w:r w:rsidRPr="00757289">
              <w:rPr>
                <w:rFonts w:eastAsia="SimSun"/>
                <w:lang w:eastAsia="zh-CN"/>
              </w:rPr>
              <w:t>Cases</w:t>
            </w:r>
          </w:p>
        </w:tc>
        <w:tc>
          <w:tcPr>
            <w:tcW w:w="835" w:type="dxa"/>
            <w:tcBorders>
              <w:top w:val="single" w:sz="4" w:space="0" w:color="auto"/>
              <w:bottom w:val="nil"/>
            </w:tcBorders>
            <w:noWrap/>
            <w:vAlign w:val="bottom"/>
          </w:tcPr>
          <w:p w:rsidR="006C36F4" w:rsidRPr="00090CB0" w:rsidRDefault="006C36F4" w:rsidP="004E6E99">
            <w:pPr>
              <w:pStyle w:val="Tabletext"/>
              <w:jc w:val="right"/>
            </w:pPr>
            <w:r>
              <w:t>1</w:t>
            </w:r>
            <w:r w:rsidRPr="00757289">
              <w:t>409</w:t>
            </w:r>
          </w:p>
        </w:tc>
        <w:tc>
          <w:tcPr>
            <w:tcW w:w="835" w:type="dxa"/>
            <w:tcBorders>
              <w:top w:val="single" w:sz="4" w:space="0" w:color="auto"/>
              <w:bottom w:val="nil"/>
            </w:tcBorders>
            <w:noWrap/>
            <w:vAlign w:val="bottom"/>
          </w:tcPr>
          <w:p w:rsidR="006C36F4" w:rsidRPr="00090CB0" w:rsidRDefault="006C36F4" w:rsidP="004E6E99">
            <w:pPr>
              <w:pStyle w:val="Tabletext"/>
              <w:jc w:val="right"/>
            </w:pPr>
            <w:r>
              <w:t>2</w:t>
            </w:r>
            <w:r w:rsidRPr="00757289">
              <w:t>003</w:t>
            </w:r>
          </w:p>
        </w:tc>
        <w:tc>
          <w:tcPr>
            <w:tcW w:w="835" w:type="dxa"/>
            <w:tcBorders>
              <w:top w:val="single" w:sz="4" w:space="0" w:color="auto"/>
              <w:bottom w:val="nil"/>
            </w:tcBorders>
            <w:noWrap/>
            <w:vAlign w:val="bottom"/>
          </w:tcPr>
          <w:p w:rsidR="006C36F4" w:rsidRPr="00090CB0" w:rsidRDefault="006C36F4" w:rsidP="004E6E99">
            <w:pPr>
              <w:pStyle w:val="Tabletext"/>
              <w:jc w:val="right"/>
            </w:pPr>
            <w:r>
              <w:t>2</w:t>
            </w:r>
            <w:r w:rsidRPr="00757289">
              <w:t>448</w:t>
            </w:r>
          </w:p>
        </w:tc>
        <w:tc>
          <w:tcPr>
            <w:tcW w:w="835" w:type="dxa"/>
            <w:tcBorders>
              <w:top w:val="single" w:sz="4" w:space="0" w:color="auto"/>
              <w:bottom w:val="nil"/>
            </w:tcBorders>
            <w:noWrap/>
            <w:vAlign w:val="bottom"/>
          </w:tcPr>
          <w:p w:rsidR="006C36F4" w:rsidRPr="00090CB0" w:rsidRDefault="006C36F4" w:rsidP="004E6E99">
            <w:pPr>
              <w:pStyle w:val="Tabletext"/>
              <w:jc w:val="right"/>
            </w:pPr>
            <w:r>
              <w:t>4</w:t>
            </w:r>
            <w:r w:rsidRPr="00757289">
              <w:t>869</w:t>
            </w:r>
          </w:p>
        </w:tc>
        <w:tc>
          <w:tcPr>
            <w:tcW w:w="835" w:type="dxa"/>
            <w:tcBorders>
              <w:top w:val="single" w:sz="4" w:space="0" w:color="auto"/>
              <w:bottom w:val="nil"/>
            </w:tcBorders>
            <w:noWrap/>
            <w:vAlign w:val="bottom"/>
          </w:tcPr>
          <w:p w:rsidR="006C36F4" w:rsidRPr="00090CB0" w:rsidRDefault="006C36F4" w:rsidP="004E6E99">
            <w:pPr>
              <w:pStyle w:val="Tabletext"/>
              <w:jc w:val="right"/>
            </w:pPr>
            <w:r>
              <w:t>9</w:t>
            </w:r>
            <w:r w:rsidRPr="00757289">
              <w:t>245</w:t>
            </w:r>
          </w:p>
        </w:tc>
        <w:tc>
          <w:tcPr>
            <w:tcW w:w="835" w:type="dxa"/>
            <w:tcBorders>
              <w:top w:val="single" w:sz="4" w:space="0" w:color="auto"/>
              <w:bottom w:val="nil"/>
            </w:tcBorders>
            <w:noWrap/>
            <w:vAlign w:val="bottom"/>
          </w:tcPr>
          <w:p w:rsidR="006C36F4" w:rsidRPr="00090CB0" w:rsidRDefault="006C36F4" w:rsidP="004E6E99">
            <w:pPr>
              <w:pStyle w:val="Tabletext"/>
              <w:jc w:val="right"/>
            </w:pPr>
            <w:r>
              <w:t xml:space="preserve">17 </w:t>
            </w:r>
            <w:r w:rsidRPr="00757289">
              <w:t>090</w:t>
            </w:r>
          </w:p>
        </w:tc>
        <w:tc>
          <w:tcPr>
            <w:tcW w:w="835" w:type="dxa"/>
            <w:tcBorders>
              <w:top w:val="single" w:sz="4" w:space="0" w:color="auto"/>
              <w:bottom w:val="nil"/>
            </w:tcBorders>
            <w:noWrap/>
            <w:vAlign w:val="bottom"/>
          </w:tcPr>
          <w:p w:rsidR="006C36F4" w:rsidRPr="00090CB0" w:rsidRDefault="006C36F4" w:rsidP="004E6E99">
            <w:pPr>
              <w:pStyle w:val="Tabletext"/>
              <w:jc w:val="right"/>
            </w:pPr>
            <w:r>
              <w:t xml:space="preserve">10 </w:t>
            </w:r>
            <w:r w:rsidRPr="00757289">
              <w:t>888</w:t>
            </w:r>
          </w:p>
        </w:tc>
        <w:tc>
          <w:tcPr>
            <w:tcW w:w="836" w:type="dxa"/>
            <w:tcBorders>
              <w:top w:val="single" w:sz="4" w:space="0" w:color="auto"/>
              <w:bottom w:val="nil"/>
            </w:tcBorders>
            <w:noWrap/>
            <w:vAlign w:val="bottom"/>
          </w:tcPr>
          <w:p w:rsidR="006C36F4" w:rsidRPr="00090CB0" w:rsidRDefault="006C36F4" w:rsidP="004E6E99">
            <w:pPr>
              <w:pStyle w:val="Tabletext"/>
              <w:jc w:val="right"/>
            </w:pPr>
            <w:r>
              <w:t xml:space="preserve">47 </w:t>
            </w:r>
            <w:r w:rsidRPr="00757289">
              <w:t>952</w:t>
            </w:r>
          </w:p>
        </w:tc>
      </w:tr>
      <w:tr w:rsidR="006C36F4" w:rsidRPr="00090CB0" w:rsidTr="000E394B">
        <w:trPr>
          <w:trHeight w:val="195"/>
        </w:trPr>
        <w:tc>
          <w:tcPr>
            <w:tcW w:w="835" w:type="dxa"/>
            <w:tcBorders>
              <w:top w:val="nil"/>
              <w:bottom w:val="single" w:sz="4" w:space="0" w:color="auto"/>
            </w:tcBorders>
            <w:noWrap/>
            <w:vAlign w:val="bottom"/>
          </w:tcPr>
          <w:p w:rsidR="006C36F4" w:rsidRPr="00090CB0" w:rsidRDefault="006C36F4" w:rsidP="004E6E99">
            <w:pPr>
              <w:pStyle w:val="Tabletext"/>
              <w:rPr>
                <w:rFonts w:eastAsia="SimSun"/>
                <w:lang w:eastAsia="zh-CN"/>
              </w:rPr>
            </w:pPr>
            <w:r w:rsidRPr="00757289">
              <w:rPr>
                <w:rFonts w:eastAsia="SimSun"/>
                <w:lang w:eastAsia="zh-CN"/>
              </w:rPr>
              <w:t>Per</w:t>
            </w:r>
            <w:r>
              <w:rPr>
                <w:rFonts w:eastAsia="SimSun"/>
                <w:lang w:eastAsia="zh-CN"/>
              </w:rPr>
              <w:t xml:space="preserve"> </w:t>
            </w:r>
            <w:r w:rsidRPr="00757289">
              <w:rPr>
                <w:rFonts w:eastAsia="SimSun"/>
                <w:lang w:eastAsia="zh-CN"/>
              </w:rPr>
              <w:t>cent</w:t>
            </w:r>
          </w:p>
        </w:tc>
        <w:tc>
          <w:tcPr>
            <w:tcW w:w="835" w:type="dxa"/>
            <w:tcBorders>
              <w:top w:val="nil"/>
              <w:bottom w:val="single" w:sz="4" w:space="0" w:color="auto"/>
            </w:tcBorders>
            <w:noWrap/>
            <w:vAlign w:val="bottom"/>
          </w:tcPr>
          <w:p w:rsidR="006C36F4" w:rsidRPr="00090CB0" w:rsidRDefault="006C36F4" w:rsidP="004E6E99">
            <w:pPr>
              <w:pStyle w:val="Tabletext"/>
              <w:jc w:val="right"/>
            </w:pPr>
            <w:r w:rsidRPr="00757289">
              <w:t>3</w:t>
            </w:r>
          </w:p>
        </w:tc>
        <w:tc>
          <w:tcPr>
            <w:tcW w:w="835" w:type="dxa"/>
            <w:tcBorders>
              <w:top w:val="nil"/>
              <w:bottom w:val="single" w:sz="4" w:space="0" w:color="auto"/>
            </w:tcBorders>
            <w:noWrap/>
            <w:vAlign w:val="bottom"/>
          </w:tcPr>
          <w:p w:rsidR="006C36F4" w:rsidRPr="00090CB0" w:rsidRDefault="006C36F4" w:rsidP="004E6E99">
            <w:pPr>
              <w:pStyle w:val="Tabletext"/>
              <w:jc w:val="right"/>
            </w:pPr>
            <w:r w:rsidRPr="00757289">
              <w:t>4</w:t>
            </w:r>
          </w:p>
        </w:tc>
        <w:tc>
          <w:tcPr>
            <w:tcW w:w="835" w:type="dxa"/>
            <w:tcBorders>
              <w:top w:val="nil"/>
              <w:bottom w:val="single" w:sz="4" w:space="0" w:color="auto"/>
            </w:tcBorders>
            <w:noWrap/>
            <w:vAlign w:val="bottom"/>
          </w:tcPr>
          <w:p w:rsidR="006C36F4" w:rsidRPr="00090CB0" w:rsidRDefault="006C36F4" w:rsidP="004E6E99">
            <w:pPr>
              <w:pStyle w:val="Tabletext"/>
              <w:jc w:val="right"/>
            </w:pPr>
            <w:r w:rsidRPr="00757289">
              <w:t>5</w:t>
            </w:r>
          </w:p>
        </w:tc>
        <w:tc>
          <w:tcPr>
            <w:tcW w:w="835" w:type="dxa"/>
            <w:tcBorders>
              <w:top w:val="nil"/>
              <w:bottom w:val="single" w:sz="4" w:space="0" w:color="auto"/>
            </w:tcBorders>
            <w:noWrap/>
            <w:vAlign w:val="bottom"/>
          </w:tcPr>
          <w:p w:rsidR="006C36F4" w:rsidRPr="00090CB0" w:rsidRDefault="006C36F4" w:rsidP="004E6E99">
            <w:pPr>
              <w:pStyle w:val="Tabletext"/>
              <w:jc w:val="right"/>
            </w:pPr>
            <w:r w:rsidRPr="00757289">
              <w:t>10</w:t>
            </w:r>
          </w:p>
        </w:tc>
        <w:tc>
          <w:tcPr>
            <w:tcW w:w="835" w:type="dxa"/>
            <w:tcBorders>
              <w:top w:val="nil"/>
              <w:bottom w:val="single" w:sz="4" w:space="0" w:color="auto"/>
            </w:tcBorders>
            <w:noWrap/>
            <w:vAlign w:val="bottom"/>
          </w:tcPr>
          <w:p w:rsidR="006C36F4" w:rsidRPr="00090CB0" w:rsidRDefault="006C36F4" w:rsidP="004E6E99">
            <w:pPr>
              <w:pStyle w:val="Tabletext"/>
              <w:jc w:val="right"/>
            </w:pPr>
            <w:r w:rsidRPr="00757289">
              <w:t>19</w:t>
            </w:r>
          </w:p>
        </w:tc>
        <w:tc>
          <w:tcPr>
            <w:tcW w:w="835" w:type="dxa"/>
            <w:tcBorders>
              <w:top w:val="nil"/>
              <w:bottom w:val="single" w:sz="4" w:space="0" w:color="auto"/>
            </w:tcBorders>
            <w:noWrap/>
            <w:vAlign w:val="bottom"/>
          </w:tcPr>
          <w:p w:rsidR="006C36F4" w:rsidRPr="00090CB0" w:rsidRDefault="006C36F4" w:rsidP="004E6E99">
            <w:pPr>
              <w:pStyle w:val="Tabletext"/>
              <w:jc w:val="right"/>
            </w:pPr>
            <w:r w:rsidRPr="00757289">
              <w:t>36</w:t>
            </w:r>
          </w:p>
        </w:tc>
        <w:tc>
          <w:tcPr>
            <w:tcW w:w="835" w:type="dxa"/>
            <w:tcBorders>
              <w:top w:val="nil"/>
              <w:bottom w:val="single" w:sz="4" w:space="0" w:color="auto"/>
            </w:tcBorders>
            <w:noWrap/>
            <w:vAlign w:val="bottom"/>
          </w:tcPr>
          <w:p w:rsidR="006C36F4" w:rsidRPr="00090CB0" w:rsidRDefault="006C36F4" w:rsidP="004E6E99">
            <w:pPr>
              <w:pStyle w:val="Tabletext"/>
              <w:jc w:val="right"/>
            </w:pPr>
            <w:r w:rsidRPr="00757289">
              <w:t>23</w:t>
            </w:r>
          </w:p>
        </w:tc>
        <w:tc>
          <w:tcPr>
            <w:tcW w:w="836" w:type="dxa"/>
            <w:tcBorders>
              <w:top w:val="nil"/>
              <w:bottom w:val="single" w:sz="4" w:space="0" w:color="auto"/>
            </w:tcBorders>
            <w:noWrap/>
            <w:vAlign w:val="bottom"/>
          </w:tcPr>
          <w:p w:rsidR="006C36F4" w:rsidRPr="00090CB0" w:rsidRDefault="006C36F4" w:rsidP="004E6E99">
            <w:pPr>
              <w:pStyle w:val="Tabletext"/>
              <w:jc w:val="right"/>
            </w:pPr>
            <w:r w:rsidRPr="00757289">
              <w:t>100</w:t>
            </w:r>
          </w:p>
        </w:tc>
      </w:tr>
    </w:tbl>
    <w:p w:rsidR="006C36F4" w:rsidRDefault="006C36F4" w:rsidP="006C36F4">
      <w:pPr>
        <w:pStyle w:val="Source"/>
      </w:pPr>
      <w:r>
        <w:t>Note:</w:t>
      </w:r>
      <w:r>
        <w:tab/>
        <w:t xml:space="preserve"> The sample is person </w:t>
      </w:r>
      <w:r w:rsidRPr="00757289">
        <w:t>years of working</w:t>
      </w:r>
      <w:r>
        <w:t>-</w:t>
      </w:r>
      <w:r w:rsidRPr="00757289">
        <w:t xml:space="preserve">age paid employees from </w:t>
      </w:r>
      <w:r>
        <w:t>HILDA</w:t>
      </w:r>
      <w:r w:rsidRPr="00757289">
        <w:t xml:space="preserve"> 2001</w:t>
      </w:r>
      <w:r w:rsidRPr="002C191A">
        <w:rPr>
          <w:rFonts w:cs="Arial"/>
        </w:rPr>
        <w:t>–</w:t>
      </w:r>
      <w:r w:rsidRPr="00757289">
        <w:t>09</w:t>
      </w:r>
      <w:r>
        <w:t>;</w:t>
      </w:r>
      <w:r w:rsidRPr="00757289">
        <w:t xml:space="preserve"> 1 stands for strongly disagree (strongest mismatch) and 7 for strongly agree (strongest match).</w:t>
      </w:r>
    </w:p>
    <w:p w:rsidR="000E394B" w:rsidRPr="00090CB0" w:rsidRDefault="000E394B" w:rsidP="000E394B">
      <w:pPr>
        <w:pStyle w:val="Text"/>
      </w:pPr>
      <w:r w:rsidRPr="00090CB0">
        <w:lastRenderedPageBreak/>
        <w:t>Table 3 reports the incidence of overskilling by education</w:t>
      </w:r>
      <w:r>
        <w:t>al</w:t>
      </w:r>
      <w:r w:rsidRPr="00090CB0">
        <w:t xml:space="preserve"> level. The data show that the incidence of overskilling varies significantly across educational category. Surprisingly, overskilling is the most severe among employees with no post-school qualification, particularly for those not completing </w:t>
      </w:r>
      <w:r>
        <w:t>Y</w:t>
      </w:r>
      <w:r w:rsidRPr="00090CB0">
        <w:t>ear 12</w:t>
      </w:r>
      <w:r>
        <w:t>, as we would expect a positive relationship between overskilling and level of education</w:t>
      </w:r>
      <w:r w:rsidRPr="00090CB0">
        <w:t>.</w:t>
      </w:r>
    </w:p>
    <w:p w:rsidR="006C36F4" w:rsidRPr="00090CB0" w:rsidRDefault="006C36F4" w:rsidP="006C36F4">
      <w:pPr>
        <w:pStyle w:val="tabletitle"/>
        <w:spacing w:before="240"/>
      </w:pPr>
      <w:bookmarkStart w:id="64" w:name="_Toc315096052"/>
      <w:r w:rsidRPr="00757289">
        <w:t>Table 3</w:t>
      </w:r>
      <w:r w:rsidRPr="002C191A">
        <w:tab/>
      </w:r>
      <w:r w:rsidRPr="00757289">
        <w:t>The distribution of overskilled employees by education pathway</w:t>
      </w:r>
      <w:bookmarkEnd w:id="64"/>
    </w:p>
    <w:tbl>
      <w:tblPr>
        <w:tblpPr w:leftFromText="180" w:rightFromText="180" w:vertAnchor="text" w:tblpY="1"/>
        <w:tblOverlap w:val="never"/>
        <w:tblW w:w="8068" w:type="dxa"/>
        <w:tblBorders>
          <w:top w:val="single" w:sz="4" w:space="0" w:color="auto"/>
          <w:bottom w:val="single" w:sz="4" w:space="0" w:color="auto"/>
        </w:tblBorders>
        <w:tblLayout w:type="fixed"/>
        <w:tblLook w:val="0000"/>
      </w:tblPr>
      <w:tblGrid>
        <w:gridCol w:w="1060"/>
        <w:gridCol w:w="1168"/>
        <w:gridCol w:w="1168"/>
        <w:gridCol w:w="1168"/>
        <w:gridCol w:w="1168"/>
        <w:gridCol w:w="1168"/>
        <w:gridCol w:w="1168"/>
      </w:tblGrid>
      <w:tr w:rsidR="006C36F4" w:rsidRPr="00090CB0" w:rsidTr="00046A33">
        <w:trPr>
          <w:trHeight w:val="257"/>
        </w:trPr>
        <w:tc>
          <w:tcPr>
            <w:tcW w:w="1060" w:type="dxa"/>
            <w:tcBorders>
              <w:top w:val="single" w:sz="4" w:space="0" w:color="auto"/>
              <w:bottom w:val="nil"/>
            </w:tcBorders>
            <w:noWrap/>
            <w:vAlign w:val="bottom"/>
          </w:tcPr>
          <w:p w:rsidR="006C36F4" w:rsidRPr="00090CB0" w:rsidRDefault="006C36F4" w:rsidP="00046A33">
            <w:pPr>
              <w:pStyle w:val="Text"/>
              <w:rPr>
                <w:rFonts w:eastAsia="SimSun"/>
                <w:lang w:eastAsia="zh-CN"/>
              </w:rPr>
            </w:pPr>
          </w:p>
        </w:tc>
        <w:tc>
          <w:tcPr>
            <w:tcW w:w="5840" w:type="dxa"/>
            <w:gridSpan w:val="5"/>
            <w:tcBorders>
              <w:top w:val="single" w:sz="4" w:space="0" w:color="auto"/>
              <w:bottom w:val="nil"/>
            </w:tcBorders>
            <w:noWrap/>
            <w:vAlign w:val="bottom"/>
          </w:tcPr>
          <w:p w:rsidR="006C36F4" w:rsidRPr="00090CB0" w:rsidRDefault="006C36F4" w:rsidP="00046A33">
            <w:pPr>
              <w:pStyle w:val="Tablehead1"/>
              <w:jc w:val="center"/>
              <w:rPr>
                <w:rFonts w:eastAsia="SimSun"/>
                <w:bCs/>
                <w:szCs w:val="18"/>
              </w:rPr>
            </w:pPr>
            <w:r w:rsidRPr="00757289">
              <w:rPr>
                <w:rFonts w:eastAsia="SimSun"/>
                <w:bCs/>
                <w:szCs w:val="18"/>
              </w:rPr>
              <w:t>Highest education</w:t>
            </w:r>
          </w:p>
        </w:tc>
        <w:tc>
          <w:tcPr>
            <w:tcW w:w="1168" w:type="dxa"/>
            <w:tcBorders>
              <w:top w:val="single" w:sz="4" w:space="0" w:color="auto"/>
              <w:bottom w:val="nil"/>
            </w:tcBorders>
            <w:vAlign w:val="bottom"/>
          </w:tcPr>
          <w:p w:rsidR="006C36F4" w:rsidRPr="00090CB0" w:rsidRDefault="006C36F4" w:rsidP="00046A33">
            <w:pPr>
              <w:jc w:val="center"/>
              <w:rPr>
                <w:rFonts w:ascii="Arial" w:eastAsia="SimSun" w:hAnsi="Arial" w:cs="Arial"/>
                <w:sz w:val="18"/>
                <w:szCs w:val="18"/>
                <w:lang w:eastAsia="zh-CN"/>
              </w:rPr>
            </w:pPr>
          </w:p>
        </w:tc>
      </w:tr>
      <w:tr w:rsidR="006C36F4" w:rsidRPr="00090CB0" w:rsidTr="00046A33">
        <w:trPr>
          <w:trHeight w:val="257"/>
        </w:trPr>
        <w:tc>
          <w:tcPr>
            <w:tcW w:w="1060" w:type="dxa"/>
            <w:tcBorders>
              <w:top w:val="nil"/>
              <w:bottom w:val="single" w:sz="4" w:space="0" w:color="auto"/>
            </w:tcBorders>
            <w:noWrap/>
            <w:vAlign w:val="bottom"/>
          </w:tcPr>
          <w:p w:rsidR="006C36F4" w:rsidRPr="00090CB0" w:rsidRDefault="006C36F4" w:rsidP="00046A33">
            <w:pPr>
              <w:pStyle w:val="Text"/>
              <w:rPr>
                <w:rFonts w:eastAsia="SimSun"/>
                <w:lang w:eastAsia="zh-CN"/>
              </w:rPr>
            </w:pPr>
          </w:p>
        </w:tc>
        <w:tc>
          <w:tcPr>
            <w:tcW w:w="1168" w:type="dxa"/>
            <w:tcBorders>
              <w:top w:val="nil"/>
              <w:bottom w:val="single" w:sz="4" w:space="0" w:color="auto"/>
            </w:tcBorders>
            <w:noWrap/>
            <w:vAlign w:val="bottom"/>
          </w:tcPr>
          <w:p w:rsidR="006C36F4" w:rsidRPr="00090CB0" w:rsidRDefault="006C36F4" w:rsidP="00046A33">
            <w:pPr>
              <w:pStyle w:val="Tablehead2"/>
              <w:jc w:val="right"/>
              <w:rPr>
                <w:rFonts w:eastAsia="SimSun"/>
                <w:szCs w:val="18"/>
              </w:rPr>
            </w:pPr>
            <w:r w:rsidRPr="00757289">
              <w:rPr>
                <w:rFonts w:eastAsia="SimSun"/>
                <w:szCs w:val="18"/>
              </w:rPr>
              <w:t>Did not complete school</w:t>
            </w:r>
          </w:p>
        </w:tc>
        <w:tc>
          <w:tcPr>
            <w:tcW w:w="1168" w:type="dxa"/>
            <w:tcBorders>
              <w:top w:val="nil"/>
              <w:bottom w:val="single" w:sz="4" w:space="0" w:color="auto"/>
            </w:tcBorders>
            <w:noWrap/>
            <w:vAlign w:val="bottom"/>
          </w:tcPr>
          <w:p w:rsidR="006C36F4" w:rsidRPr="00090CB0" w:rsidRDefault="006C36F4" w:rsidP="00046A33">
            <w:pPr>
              <w:pStyle w:val="Tablehead2"/>
              <w:jc w:val="right"/>
              <w:rPr>
                <w:rFonts w:eastAsia="SimSun"/>
              </w:rPr>
            </w:pPr>
            <w:r w:rsidRPr="00757289">
              <w:rPr>
                <w:rFonts w:eastAsia="SimSun"/>
              </w:rPr>
              <w:t>Only completed school</w:t>
            </w:r>
          </w:p>
        </w:tc>
        <w:tc>
          <w:tcPr>
            <w:tcW w:w="1168" w:type="dxa"/>
            <w:tcBorders>
              <w:top w:val="nil"/>
              <w:bottom w:val="single" w:sz="4" w:space="0" w:color="auto"/>
            </w:tcBorders>
            <w:noWrap/>
            <w:vAlign w:val="bottom"/>
          </w:tcPr>
          <w:p w:rsidR="006C36F4" w:rsidRPr="00090CB0" w:rsidRDefault="006C36F4" w:rsidP="00046A33">
            <w:pPr>
              <w:pStyle w:val="Tablehead2"/>
              <w:jc w:val="right"/>
              <w:rPr>
                <w:rFonts w:eastAsia="SimSun"/>
              </w:rPr>
            </w:pPr>
            <w:r w:rsidRPr="00757289">
              <w:rPr>
                <w:rFonts w:eastAsia="SimSun"/>
              </w:rPr>
              <w:t>Certificates</w:t>
            </w:r>
          </w:p>
          <w:p w:rsidR="006C36F4" w:rsidRPr="00090CB0" w:rsidRDefault="006C36F4" w:rsidP="00046A33">
            <w:pPr>
              <w:pStyle w:val="Tablehead2"/>
              <w:jc w:val="right"/>
              <w:rPr>
                <w:rFonts w:eastAsia="SimSun"/>
                <w:lang w:eastAsia="zh-CN"/>
              </w:rPr>
            </w:pPr>
            <w:r w:rsidRPr="00757289">
              <w:rPr>
                <w:rFonts w:eastAsia="SimSun"/>
              </w:rPr>
              <w:t>III/IV</w:t>
            </w:r>
          </w:p>
        </w:tc>
        <w:tc>
          <w:tcPr>
            <w:tcW w:w="1168" w:type="dxa"/>
            <w:tcBorders>
              <w:top w:val="nil"/>
              <w:bottom w:val="single" w:sz="4" w:space="0" w:color="auto"/>
            </w:tcBorders>
            <w:vAlign w:val="bottom"/>
          </w:tcPr>
          <w:p w:rsidR="006C36F4" w:rsidRPr="00090CB0" w:rsidRDefault="006C36F4" w:rsidP="00046A33">
            <w:pPr>
              <w:pStyle w:val="Tablehead2"/>
              <w:jc w:val="right"/>
              <w:rPr>
                <w:rFonts w:eastAsia="SimSun"/>
              </w:rPr>
            </w:pPr>
            <w:r w:rsidRPr="00757289">
              <w:rPr>
                <w:rFonts w:eastAsia="SimSun"/>
              </w:rPr>
              <w:t>Diplomas</w:t>
            </w:r>
          </w:p>
          <w:p w:rsidR="006C36F4" w:rsidRPr="00090CB0" w:rsidRDefault="006C36F4" w:rsidP="00046A33">
            <w:pPr>
              <w:pStyle w:val="Tablehead2"/>
              <w:jc w:val="right"/>
              <w:rPr>
                <w:rFonts w:eastAsia="SimSun" w:cs="Arial"/>
                <w:sz w:val="18"/>
                <w:szCs w:val="18"/>
                <w:lang w:eastAsia="zh-CN"/>
              </w:rPr>
            </w:pPr>
          </w:p>
        </w:tc>
        <w:tc>
          <w:tcPr>
            <w:tcW w:w="1168" w:type="dxa"/>
            <w:tcBorders>
              <w:top w:val="nil"/>
              <w:bottom w:val="single" w:sz="4" w:space="0" w:color="auto"/>
            </w:tcBorders>
            <w:vAlign w:val="bottom"/>
          </w:tcPr>
          <w:p w:rsidR="006C36F4" w:rsidRPr="00090CB0" w:rsidRDefault="006C36F4" w:rsidP="00046A33">
            <w:pPr>
              <w:pStyle w:val="Tablehead2"/>
              <w:jc w:val="right"/>
              <w:rPr>
                <w:rFonts w:eastAsia="SimSun"/>
              </w:rPr>
            </w:pPr>
            <w:r w:rsidRPr="00757289">
              <w:rPr>
                <w:rFonts w:eastAsia="SimSun"/>
              </w:rPr>
              <w:t>Degrees</w:t>
            </w:r>
          </w:p>
          <w:p w:rsidR="006C36F4" w:rsidRPr="00090CB0" w:rsidRDefault="006C36F4" w:rsidP="00046A33">
            <w:pPr>
              <w:pStyle w:val="Tablehead2"/>
              <w:jc w:val="right"/>
              <w:rPr>
                <w:rFonts w:eastAsia="SimSun" w:cs="Arial"/>
                <w:sz w:val="18"/>
                <w:szCs w:val="18"/>
                <w:lang w:eastAsia="zh-CN"/>
              </w:rPr>
            </w:pPr>
          </w:p>
        </w:tc>
        <w:tc>
          <w:tcPr>
            <w:tcW w:w="1168" w:type="dxa"/>
            <w:tcBorders>
              <w:top w:val="nil"/>
              <w:bottom w:val="single" w:sz="4" w:space="0" w:color="auto"/>
            </w:tcBorders>
            <w:vAlign w:val="bottom"/>
          </w:tcPr>
          <w:p w:rsidR="006C36F4" w:rsidRPr="00090CB0" w:rsidRDefault="006C36F4" w:rsidP="00046A33">
            <w:pPr>
              <w:pStyle w:val="Tablehead2"/>
              <w:jc w:val="right"/>
              <w:rPr>
                <w:rFonts w:eastAsia="SimSun"/>
              </w:rPr>
            </w:pPr>
            <w:r w:rsidRPr="00757289">
              <w:rPr>
                <w:rFonts w:eastAsia="SimSun"/>
              </w:rPr>
              <w:t>Total</w:t>
            </w:r>
          </w:p>
          <w:p w:rsidR="006C36F4" w:rsidRPr="00090CB0" w:rsidRDefault="006C36F4" w:rsidP="00046A33">
            <w:pPr>
              <w:pStyle w:val="Tablehead2"/>
              <w:jc w:val="right"/>
              <w:rPr>
                <w:rFonts w:eastAsia="SimSun" w:cs="Arial"/>
                <w:sz w:val="18"/>
                <w:szCs w:val="18"/>
                <w:lang w:eastAsia="zh-CN"/>
              </w:rPr>
            </w:pPr>
          </w:p>
        </w:tc>
      </w:tr>
      <w:tr w:rsidR="006C36F4" w:rsidRPr="00090CB0" w:rsidTr="004F5489">
        <w:trPr>
          <w:trHeight w:val="311"/>
        </w:trPr>
        <w:tc>
          <w:tcPr>
            <w:tcW w:w="1060" w:type="dxa"/>
            <w:tcBorders>
              <w:top w:val="single" w:sz="4" w:space="0" w:color="auto"/>
            </w:tcBorders>
            <w:noWrap/>
            <w:vAlign w:val="bottom"/>
          </w:tcPr>
          <w:p w:rsidR="006C36F4" w:rsidRPr="00090CB0" w:rsidRDefault="006C36F4" w:rsidP="004E6E99">
            <w:pPr>
              <w:pStyle w:val="Tabletext"/>
              <w:rPr>
                <w:rFonts w:eastAsia="SimSun"/>
              </w:rPr>
            </w:pPr>
            <w:r w:rsidRPr="00757289">
              <w:rPr>
                <w:rFonts w:eastAsia="SimSun"/>
              </w:rPr>
              <w:t>Cases</w:t>
            </w:r>
          </w:p>
        </w:tc>
        <w:tc>
          <w:tcPr>
            <w:tcW w:w="1168" w:type="dxa"/>
            <w:tcBorders>
              <w:top w:val="single" w:sz="4" w:space="0" w:color="auto"/>
            </w:tcBorders>
            <w:noWrap/>
            <w:vAlign w:val="bottom"/>
          </w:tcPr>
          <w:p w:rsidR="006C36F4" w:rsidRPr="00090CB0" w:rsidRDefault="006C36F4" w:rsidP="004E6E99">
            <w:pPr>
              <w:pStyle w:val="Tabletext"/>
              <w:jc w:val="right"/>
              <w:rPr>
                <w:rFonts w:eastAsia="SimSun"/>
              </w:rPr>
            </w:pPr>
            <w:r>
              <w:rPr>
                <w:rFonts w:eastAsia="SimSun"/>
              </w:rPr>
              <w:t>3</w:t>
            </w:r>
            <w:r w:rsidRPr="00757289">
              <w:rPr>
                <w:rFonts w:eastAsia="SimSun"/>
              </w:rPr>
              <w:t>426</w:t>
            </w:r>
          </w:p>
        </w:tc>
        <w:tc>
          <w:tcPr>
            <w:tcW w:w="1168" w:type="dxa"/>
            <w:tcBorders>
              <w:top w:val="single" w:sz="4" w:space="0" w:color="auto"/>
            </w:tcBorders>
            <w:noWrap/>
            <w:vAlign w:val="bottom"/>
          </w:tcPr>
          <w:p w:rsidR="006C36F4" w:rsidRPr="00090CB0" w:rsidRDefault="006C36F4" w:rsidP="004E6E99">
            <w:pPr>
              <w:pStyle w:val="Tabletext"/>
              <w:jc w:val="right"/>
              <w:rPr>
                <w:rFonts w:eastAsia="SimSun"/>
              </w:rPr>
            </w:pPr>
            <w:r>
              <w:rPr>
                <w:rFonts w:eastAsia="SimSun"/>
              </w:rPr>
              <w:t>2</w:t>
            </w:r>
            <w:r w:rsidRPr="00757289">
              <w:rPr>
                <w:rFonts w:eastAsia="SimSun"/>
              </w:rPr>
              <w:t>230</w:t>
            </w:r>
          </w:p>
        </w:tc>
        <w:tc>
          <w:tcPr>
            <w:tcW w:w="1168" w:type="dxa"/>
            <w:tcBorders>
              <w:top w:val="single" w:sz="4" w:space="0" w:color="auto"/>
            </w:tcBorders>
            <w:noWrap/>
            <w:vAlign w:val="bottom"/>
          </w:tcPr>
          <w:p w:rsidR="006C36F4" w:rsidRPr="00090CB0" w:rsidRDefault="006C36F4" w:rsidP="004E6E99">
            <w:pPr>
              <w:pStyle w:val="Tabletext"/>
              <w:jc w:val="right"/>
              <w:rPr>
                <w:rFonts w:eastAsia="SimSun"/>
              </w:rPr>
            </w:pPr>
            <w:r>
              <w:rPr>
                <w:rFonts w:eastAsia="SimSun"/>
              </w:rPr>
              <w:t>2</w:t>
            </w:r>
            <w:r w:rsidRPr="00757289">
              <w:rPr>
                <w:rFonts w:eastAsia="SimSun"/>
              </w:rPr>
              <w:t>049</w:t>
            </w:r>
          </w:p>
        </w:tc>
        <w:tc>
          <w:tcPr>
            <w:tcW w:w="1168" w:type="dxa"/>
            <w:tcBorders>
              <w:top w:val="single" w:sz="4" w:space="0" w:color="auto"/>
            </w:tcBorders>
            <w:noWrap/>
            <w:vAlign w:val="bottom"/>
          </w:tcPr>
          <w:p w:rsidR="006C36F4" w:rsidRPr="00090CB0" w:rsidRDefault="006C36F4" w:rsidP="004E6E99">
            <w:pPr>
              <w:pStyle w:val="Tabletext"/>
              <w:jc w:val="right"/>
              <w:rPr>
                <w:rFonts w:eastAsia="SimSun"/>
              </w:rPr>
            </w:pPr>
            <w:r w:rsidRPr="00757289">
              <w:rPr>
                <w:rFonts w:eastAsia="SimSun"/>
              </w:rPr>
              <w:t>924</w:t>
            </w:r>
          </w:p>
        </w:tc>
        <w:tc>
          <w:tcPr>
            <w:tcW w:w="1168" w:type="dxa"/>
            <w:tcBorders>
              <w:top w:val="single" w:sz="4" w:space="0" w:color="auto"/>
            </w:tcBorders>
            <w:vAlign w:val="bottom"/>
          </w:tcPr>
          <w:p w:rsidR="006C36F4" w:rsidRPr="00090CB0" w:rsidRDefault="006C36F4" w:rsidP="004E6E99">
            <w:pPr>
              <w:pStyle w:val="Tabletext"/>
              <w:jc w:val="right"/>
              <w:rPr>
                <w:rFonts w:eastAsia="SimSun"/>
              </w:rPr>
            </w:pPr>
            <w:r>
              <w:rPr>
                <w:rFonts w:eastAsia="SimSun"/>
              </w:rPr>
              <w:t>2</w:t>
            </w:r>
            <w:r w:rsidRPr="00757289">
              <w:rPr>
                <w:rFonts w:eastAsia="SimSun"/>
              </w:rPr>
              <w:t>094</w:t>
            </w:r>
          </w:p>
        </w:tc>
        <w:tc>
          <w:tcPr>
            <w:tcW w:w="1168" w:type="dxa"/>
            <w:tcBorders>
              <w:top w:val="single" w:sz="4" w:space="0" w:color="auto"/>
            </w:tcBorders>
            <w:vAlign w:val="bottom"/>
          </w:tcPr>
          <w:p w:rsidR="006C36F4" w:rsidRPr="00090CB0" w:rsidRDefault="006C36F4" w:rsidP="004E6E99">
            <w:pPr>
              <w:pStyle w:val="Tabletext"/>
              <w:jc w:val="right"/>
              <w:rPr>
                <w:rFonts w:eastAsia="SimSun"/>
              </w:rPr>
            </w:pPr>
            <w:r>
              <w:rPr>
                <w:rFonts w:eastAsia="SimSun"/>
              </w:rPr>
              <w:t xml:space="preserve">10 </w:t>
            </w:r>
            <w:r w:rsidRPr="00757289">
              <w:rPr>
                <w:rFonts w:eastAsia="SimSun"/>
              </w:rPr>
              <w:t>723</w:t>
            </w:r>
          </w:p>
        </w:tc>
      </w:tr>
      <w:tr w:rsidR="006C36F4" w:rsidRPr="00090CB0" w:rsidTr="004F5489">
        <w:trPr>
          <w:trHeight w:val="257"/>
        </w:trPr>
        <w:tc>
          <w:tcPr>
            <w:tcW w:w="1060" w:type="dxa"/>
            <w:tcBorders>
              <w:bottom w:val="single" w:sz="4" w:space="0" w:color="auto"/>
            </w:tcBorders>
            <w:noWrap/>
            <w:vAlign w:val="bottom"/>
          </w:tcPr>
          <w:p w:rsidR="006C36F4" w:rsidRPr="00090CB0" w:rsidRDefault="006C36F4" w:rsidP="004E6E99">
            <w:pPr>
              <w:pStyle w:val="Tabletext"/>
              <w:rPr>
                <w:rFonts w:eastAsia="SimSun"/>
              </w:rPr>
            </w:pPr>
            <w:r w:rsidRPr="00757289">
              <w:rPr>
                <w:rFonts w:eastAsia="SimSun"/>
              </w:rPr>
              <w:t>Per</w:t>
            </w:r>
            <w:r>
              <w:rPr>
                <w:rFonts w:eastAsia="SimSun"/>
              </w:rPr>
              <w:t xml:space="preserve"> </w:t>
            </w:r>
            <w:r w:rsidRPr="00757289">
              <w:rPr>
                <w:rFonts w:eastAsia="SimSun"/>
              </w:rPr>
              <w:t>cent</w:t>
            </w:r>
          </w:p>
        </w:tc>
        <w:tc>
          <w:tcPr>
            <w:tcW w:w="1168" w:type="dxa"/>
            <w:tcBorders>
              <w:bottom w:val="single" w:sz="4" w:space="0" w:color="auto"/>
            </w:tcBorders>
            <w:noWrap/>
            <w:vAlign w:val="bottom"/>
          </w:tcPr>
          <w:p w:rsidR="006C36F4" w:rsidRPr="00090CB0" w:rsidRDefault="006C36F4" w:rsidP="004E6E99">
            <w:pPr>
              <w:pStyle w:val="Tabletext"/>
              <w:jc w:val="right"/>
            </w:pPr>
            <w:r w:rsidRPr="00757289">
              <w:rPr>
                <w:rFonts w:cs="Arial"/>
                <w:color w:val="000000"/>
              </w:rPr>
              <w:t>30</w:t>
            </w:r>
          </w:p>
        </w:tc>
        <w:tc>
          <w:tcPr>
            <w:tcW w:w="1168" w:type="dxa"/>
            <w:tcBorders>
              <w:bottom w:val="single" w:sz="4" w:space="0" w:color="auto"/>
            </w:tcBorders>
            <w:noWrap/>
            <w:vAlign w:val="bottom"/>
          </w:tcPr>
          <w:p w:rsidR="006C36F4" w:rsidRPr="00090CB0" w:rsidRDefault="006C36F4" w:rsidP="004E6E99">
            <w:pPr>
              <w:pStyle w:val="Tabletext"/>
              <w:jc w:val="right"/>
            </w:pPr>
            <w:r w:rsidRPr="00757289">
              <w:rPr>
                <w:rFonts w:cs="Arial"/>
                <w:color w:val="000000"/>
              </w:rPr>
              <w:t>29</w:t>
            </w:r>
          </w:p>
        </w:tc>
        <w:tc>
          <w:tcPr>
            <w:tcW w:w="1168" w:type="dxa"/>
            <w:tcBorders>
              <w:bottom w:val="single" w:sz="4" w:space="0" w:color="auto"/>
            </w:tcBorders>
            <w:noWrap/>
            <w:vAlign w:val="bottom"/>
          </w:tcPr>
          <w:p w:rsidR="006C36F4" w:rsidRPr="00090CB0" w:rsidRDefault="006C36F4" w:rsidP="004E6E99">
            <w:pPr>
              <w:pStyle w:val="Tabletext"/>
              <w:jc w:val="right"/>
            </w:pPr>
            <w:r w:rsidRPr="00757289">
              <w:rPr>
                <w:rFonts w:cs="Arial"/>
                <w:color w:val="000000"/>
              </w:rPr>
              <w:t>20</w:t>
            </w:r>
          </w:p>
        </w:tc>
        <w:tc>
          <w:tcPr>
            <w:tcW w:w="1168" w:type="dxa"/>
            <w:tcBorders>
              <w:bottom w:val="single" w:sz="4" w:space="0" w:color="auto"/>
            </w:tcBorders>
            <w:noWrap/>
            <w:vAlign w:val="bottom"/>
          </w:tcPr>
          <w:p w:rsidR="006C36F4" w:rsidRPr="00090CB0" w:rsidRDefault="006C36F4" w:rsidP="004E6E99">
            <w:pPr>
              <w:pStyle w:val="Tabletext"/>
              <w:jc w:val="right"/>
            </w:pPr>
            <w:r w:rsidRPr="00757289">
              <w:rPr>
                <w:rFonts w:cs="Arial"/>
                <w:color w:val="000000"/>
              </w:rPr>
              <w:t>20</w:t>
            </w:r>
          </w:p>
        </w:tc>
        <w:tc>
          <w:tcPr>
            <w:tcW w:w="1168" w:type="dxa"/>
            <w:tcBorders>
              <w:bottom w:val="single" w:sz="4" w:space="0" w:color="auto"/>
            </w:tcBorders>
            <w:vAlign w:val="bottom"/>
          </w:tcPr>
          <w:p w:rsidR="006C36F4" w:rsidRPr="00090CB0" w:rsidRDefault="006C36F4" w:rsidP="004E6E99">
            <w:pPr>
              <w:pStyle w:val="Tabletext"/>
              <w:jc w:val="right"/>
            </w:pPr>
            <w:r w:rsidRPr="00757289">
              <w:rPr>
                <w:rFonts w:cs="Arial"/>
                <w:color w:val="000000"/>
              </w:rPr>
              <w:t>15</w:t>
            </w:r>
          </w:p>
        </w:tc>
        <w:tc>
          <w:tcPr>
            <w:tcW w:w="1168" w:type="dxa"/>
            <w:tcBorders>
              <w:bottom w:val="single" w:sz="4" w:space="0" w:color="auto"/>
            </w:tcBorders>
            <w:vAlign w:val="bottom"/>
          </w:tcPr>
          <w:p w:rsidR="006C36F4" w:rsidRPr="00090CB0" w:rsidRDefault="006C36F4" w:rsidP="004E6E99">
            <w:pPr>
              <w:pStyle w:val="Tabletext"/>
              <w:jc w:val="right"/>
            </w:pPr>
            <w:r w:rsidRPr="00757289">
              <w:rPr>
                <w:rFonts w:cs="Arial"/>
                <w:color w:val="000000"/>
              </w:rPr>
              <w:t>22</w:t>
            </w:r>
          </w:p>
        </w:tc>
      </w:tr>
    </w:tbl>
    <w:p w:rsidR="006C36F4" w:rsidRPr="00C4317E" w:rsidRDefault="006C36F4" w:rsidP="006C36F4">
      <w:pPr>
        <w:pStyle w:val="Source"/>
      </w:pPr>
      <w:r w:rsidRPr="00C4317E">
        <w:t xml:space="preserve">Note: </w:t>
      </w:r>
      <w:r>
        <w:tab/>
      </w:r>
      <w:r w:rsidRPr="00C4317E">
        <w:t>The sample is person years of working-age paid employees from HILDA 2001–09.</w:t>
      </w:r>
    </w:p>
    <w:p w:rsidR="006C36F4" w:rsidRPr="00090CB0" w:rsidRDefault="006C36F4" w:rsidP="00AE2565">
      <w:pPr>
        <w:pStyle w:val="Heading2"/>
        <w:spacing w:before="240"/>
      </w:pPr>
      <w:bookmarkStart w:id="65" w:name="_Toc315763971"/>
      <w:r>
        <w:t>Over-</w:t>
      </w:r>
      <w:r w:rsidRPr="00090CB0">
        <w:t>time persistence of overskilling</w:t>
      </w:r>
      <w:bookmarkEnd w:id="65"/>
    </w:p>
    <w:p w:rsidR="006C36F4" w:rsidRPr="00090CB0" w:rsidRDefault="006C36F4" w:rsidP="006C36F4">
      <w:pPr>
        <w:pStyle w:val="Text"/>
        <w:spacing w:before="120"/>
        <w:ind w:right="0"/>
      </w:pPr>
      <w:r w:rsidRPr="00D56AB3">
        <w:t>In the following</w:t>
      </w:r>
      <w:r w:rsidRPr="00090CB0">
        <w:t xml:space="preserve"> we look at the patterns of overskilling over time and describe over</w:t>
      </w:r>
      <w:r>
        <w:t>-</w:t>
      </w:r>
      <w:r w:rsidRPr="00090CB0">
        <w:t>time persistence for a number of scenarios of past individual experience. Table 4 describes the patterns of overskilling over time by education level. It takes the present overskilling state (row below education</w:t>
      </w:r>
      <w:r>
        <w:t>al</w:t>
      </w:r>
      <w:r w:rsidRPr="00090CB0">
        <w:t xml:space="preserve"> levels) and then provides the numbers found for eight distinct scenarios, beginning with ‘000’ for never overskilled in the past </w:t>
      </w:r>
      <w:r>
        <w:t>three</w:t>
      </w:r>
      <w:r w:rsidRPr="00090CB0">
        <w:t xml:space="preserve"> years, to ‘111’ overskilled in all </w:t>
      </w:r>
      <w:r>
        <w:t xml:space="preserve">of the </w:t>
      </w:r>
      <w:r w:rsidRPr="00090CB0">
        <w:t xml:space="preserve">last </w:t>
      </w:r>
      <w:r>
        <w:t>three</w:t>
      </w:r>
      <w:r w:rsidRPr="00090CB0">
        <w:t xml:space="preserve"> years. The largest category is t</w:t>
      </w:r>
      <w:r>
        <w:t xml:space="preserve">hose who are presently well </w:t>
      </w:r>
      <w:r w:rsidRPr="00090CB0">
        <w:t xml:space="preserve">matched and </w:t>
      </w:r>
      <w:r>
        <w:t xml:space="preserve">who </w:t>
      </w:r>
      <w:r w:rsidRPr="00090CB0">
        <w:t xml:space="preserve">were never overskilled in the last </w:t>
      </w:r>
      <w:r>
        <w:t>three</w:t>
      </w:r>
      <w:r w:rsidRPr="00090CB0">
        <w:t xml:space="preserve"> years (</w:t>
      </w:r>
      <w:r>
        <w:t>for example,</w:t>
      </w:r>
      <w:r w:rsidRPr="00090CB0">
        <w:t xml:space="preserve"> for u</w:t>
      </w:r>
      <w:r>
        <w:t xml:space="preserve">niversity graduates, 4503 person </w:t>
      </w:r>
      <w:r w:rsidRPr="00090CB0">
        <w:t>years). Note that there is a sizeable minority who were continuously overskilled for all years (218 for university gra</w:t>
      </w:r>
      <w:r>
        <w:t>duates and 1</w:t>
      </w:r>
      <w:r w:rsidRPr="00090CB0">
        <w:t xml:space="preserve">057 for the whole sample). The information in </w:t>
      </w:r>
      <w:r>
        <w:t>t</w:t>
      </w:r>
      <w:r w:rsidRPr="00090CB0">
        <w:t>able 4 is very complex and can be presented in several ways. We have used it to derive the next two tables which describe the persistence of overskilling with more precision.</w:t>
      </w:r>
    </w:p>
    <w:p w:rsidR="006C36F4" w:rsidRPr="00090CB0" w:rsidRDefault="006C36F4" w:rsidP="004E6E99">
      <w:pPr>
        <w:pStyle w:val="tabletitle"/>
        <w:spacing w:before="240"/>
      </w:pPr>
      <w:bookmarkStart w:id="66" w:name="_Toc315096053"/>
      <w:r w:rsidRPr="00757289">
        <w:t>Table 4</w:t>
      </w:r>
      <w:r w:rsidRPr="002C191A">
        <w:tab/>
      </w:r>
      <w:r w:rsidRPr="00757289">
        <w:t>Patterns of overskilling over time</w:t>
      </w:r>
      <w:bookmarkEnd w:id="66"/>
    </w:p>
    <w:tbl>
      <w:tblPr>
        <w:tblW w:w="9977" w:type="dxa"/>
        <w:tblBorders>
          <w:top w:val="single" w:sz="4" w:space="0" w:color="auto"/>
          <w:bottom w:val="single" w:sz="4" w:space="0" w:color="auto"/>
        </w:tblBorders>
        <w:tblLayout w:type="fixed"/>
        <w:tblLook w:val="00A0"/>
      </w:tblPr>
      <w:tblGrid>
        <w:gridCol w:w="1068"/>
        <w:gridCol w:w="890"/>
        <w:gridCol w:w="891"/>
        <w:gridCol w:w="891"/>
        <w:gridCol w:w="891"/>
        <w:gridCol w:w="891"/>
        <w:gridCol w:w="891"/>
        <w:gridCol w:w="891"/>
        <w:gridCol w:w="891"/>
        <w:gridCol w:w="891"/>
        <w:gridCol w:w="891"/>
      </w:tblGrid>
      <w:tr w:rsidR="006C36F4" w:rsidRPr="00090CB0" w:rsidTr="00504103">
        <w:trPr>
          <w:trHeight w:val="213"/>
        </w:trPr>
        <w:tc>
          <w:tcPr>
            <w:tcW w:w="1021" w:type="dxa"/>
            <w:tcBorders>
              <w:top w:val="single" w:sz="4" w:space="0" w:color="auto"/>
            </w:tcBorders>
            <w:noWrap/>
            <w:vAlign w:val="bottom"/>
          </w:tcPr>
          <w:p w:rsidR="006C36F4" w:rsidRPr="00090CB0" w:rsidRDefault="006C36F4" w:rsidP="00046A33">
            <w:pPr>
              <w:pStyle w:val="Tablehead1"/>
            </w:pPr>
          </w:p>
        </w:tc>
        <w:tc>
          <w:tcPr>
            <w:tcW w:w="851" w:type="dxa"/>
            <w:gridSpan w:val="10"/>
            <w:tcBorders>
              <w:top w:val="single" w:sz="4" w:space="0" w:color="auto"/>
            </w:tcBorders>
            <w:noWrap/>
            <w:vAlign w:val="bottom"/>
          </w:tcPr>
          <w:p w:rsidR="006C36F4" w:rsidRPr="00090CB0" w:rsidRDefault="006C36F4" w:rsidP="00046A33">
            <w:pPr>
              <w:pStyle w:val="Tablehead1"/>
              <w:jc w:val="center"/>
              <w:rPr>
                <w:bCs/>
              </w:rPr>
            </w:pPr>
            <w:r w:rsidRPr="00757289">
              <w:rPr>
                <w:bCs/>
              </w:rPr>
              <w:t xml:space="preserve">Overskilling status at </w:t>
            </w:r>
            <w:r>
              <w:rPr>
                <w:bCs/>
              </w:rPr>
              <w:t xml:space="preserve">time </w:t>
            </w:r>
            <w:r w:rsidRPr="00757289">
              <w:rPr>
                <w:bCs/>
              </w:rPr>
              <w:t>t</w:t>
            </w:r>
          </w:p>
        </w:tc>
      </w:tr>
      <w:tr w:rsidR="006C36F4" w:rsidRPr="00090CB0" w:rsidTr="00504103">
        <w:trPr>
          <w:trHeight w:val="300"/>
        </w:trPr>
        <w:tc>
          <w:tcPr>
            <w:tcW w:w="1021" w:type="dxa"/>
            <w:tcBorders>
              <w:bottom w:val="nil"/>
            </w:tcBorders>
            <w:noWrap/>
            <w:vAlign w:val="bottom"/>
          </w:tcPr>
          <w:p w:rsidR="006C36F4" w:rsidRPr="00090CB0" w:rsidRDefault="006C36F4" w:rsidP="00504103">
            <w:pPr>
              <w:pStyle w:val="Tablehead2"/>
              <w:jc w:val="center"/>
              <w:rPr>
                <w:sz w:val="16"/>
                <w:szCs w:val="16"/>
              </w:rPr>
            </w:pPr>
            <w:r w:rsidRPr="00757289">
              <w:rPr>
                <w:sz w:val="16"/>
                <w:szCs w:val="16"/>
              </w:rPr>
              <w:t>Over</w:t>
            </w:r>
            <w:r w:rsidR="00306700">
              <w:rPr>
                <w:sz w:val="16"/>
                <w:szCs w:val="16"/>
              </w:rPr>
              <w:t>-</w:t>
            </w:r>
            <w:r w:rsidRPr="00757289">
              <w:rPr>
                <w:sz w:val="16"/>
                <w:szCs w:val="16"/>
              </w:rPr>
              <w:t>skilling at</w:t>
            </w:r>
          </w:p>
          <w:p w:rsidR="006C36F4" w:rsidRPr="00090CB0" w:rsidRDefault="006C36F4" w:rsidP="004E6E99">
            <w:pPr>
              <w:pStyle w:val="Tablehead2"/>
              <w:jc w:val="center"/>
            </w:pPr>
            <w:r w:rsidRPr="00757289">
              <w:rPr>
                <w:sz w:val="16"/>
                <w:szCs w:val="16"/>
              </w:rPr>
              <w:t>t-1, t-2, t-3</w:t>
            </w:r>
          </w:p>
        </w:tc>
        <w:tc>
          <w:tcPr>
            <w:tcW w:w="851" w:type="dxa"/>
            <w:gridSpan w:val="2"/>
            <w:tcBorders>
              <w:bottom w:val="nil"/>
            </w:tcBorders>
            <w:noWrap/>
            <w:vAlign w:val="bottom"/>
          </w:tcPr>
          <w:p w:rsidR="006C36F4" w:rsidRPr="00090CB0" w:rsidRDefault="006C36F4" w:rsidP="00046A33">
            <w:pPr>
              <w:pStyle w:val="Tablehead2"/>
              <w:jc w:val="center"/>
            </w:pPr>
            <w:r w:rsidRPr="00757289">
              <w:t>University degrees</w:t>
            </w:r>
          </w:p>
        </w:tc>
        <w:tc>
          <w:tcPr>
            <w:tcW w:w="851" w:type="dxa"/>
            <w:gridSpan w:val="2"/>
            <w:tcBorders>
              <w:bottom w:val="nil"/>
            </w:tcBorders>
            <w:vAlign w:val="bottom"/>
          </w:tcPr>
          <w:p w:rsidR="006C36F4" w:rsidRPr="00090CB0" w:rsidRDefault="006C36F4" w:rsidP="00046A33">
            <w:pPr>
              <w:pStyle w:val="Tablehead2"/>
              <w:jc w:val="center"/>
            </w:pPr>
            <w:r w:rsidRPr="00757289">
              <w:t>Diplomas</w:t>
            </w:r>
          </w:p>
        </w:tc>
        <w:tc>
          <w:tcPr>
            <w:tcW w:w="851" w:type="dxa"/>
            <w:gridSpan w:val="2"/>
            <w:tcBorders>
              <w:bottom w:val="nil"/>
            </w:tcBorders>
            <w:vAlign w:val="bottom"/>
          </w:tcPr>
          <w:p w:rsidR="006C36F4" w:rsidRPr="00090CB0" w:rsidRDefault="006C36F4" w:rsidP="00046A33">
            <w:pPr>
              <w:pStyle w:val="Tablehead2"/>
              <w:jc w:val="center"/>
            </w:pPr>
            <w:r w:rsidRPr="00757289">
              <w:t>Certificates III/IV</w:t>
            </w:r>
          </w:p>
        </w:tc>
        <w:tc>
          <w:tcPr>
            <w:tcW w:w="851" w:type="dxa"/>
            <w:gridSpan w:val="2"/>
            <w:tcBorders>
              <w:bottom w:val="nil"/>
            </w:tcBorders>
            <w:vAlign w:val="bottom"/>
          </w:tcPr>
          <w:p w:rsidR="006C36F4" w:rsidRPr="00090CB0" w:rsidRDefault="006C36F4" w:rsidP="00046A33">
            <w:pPr>
              <w:pStyle w:val="Tablehead2"/>
              <w:jc w:val="center"/>
            </w:pPr>
            <w:r>
              <w:t>Only c</w:t>
            </w:r>
            <w:r w:rsidRPr="00757289">
              <w:t>ompleted school</w:t>
            </w:r>
          </w:p>
        </w:tc>
        <w:tc>
          <w:tcPr>
            <w:tcW w:w="851" w:type="dxa"/>
            <w:gridSpan w:val="2"/>
            <w:tcBorders>
              <w:bottom w:val="nil"/>
            </w:tcBorders>
            <w:vAlign w:val="bottom"/>
          </w:tcPr>
          <w:p w:rsidR="006C36F4" w:rsidRPr="00090CB0" w:rsidRDefault="006C36F4" w:rsidP="00046A33">
            <w:pPr>
              <w:pStyle w:val="Tablehead2"/>
              <w:jc w:val="center"/>
            </w:pPr>
            <w:r w:rsidRPr="00757289">
              <w:t>Did not complete school</w:t>
            </w:r>
          </w:p>
        </w:tc>
      </w:tr>
      <w:tr w:rsidR="00306700" w:rsidRPr="00090CB0" w:rsidTr="00504103">
        <w:trPr>
          <w:trHeight w:val="298"/>
        </w:trPr>
        <w:tc>
          <w:tcPr>
            <w:tcW w:w="1021" w:type="dxa"/>
            <w:tcBorders>
              <w:top w:val="nil"/>
              <w:bottom w:val="single" w:sz="4" w:space="0" w:color="auto"/>
            </w:tcBorders>
            <w:noWrap/>
            <w:vAlign w:val="bottom"/>
          </w:tcPr>
          <w:p w:rsidR="006C36F4" w:rsidRPr="00090CB0" w:rsidRDefault="006C36F4" w:rsidP="00046A33">
            <w:pPr>
              <w:pStyle w:val="Tablehead2"/>
            </w:pPr>
          </w:p>
        </w:tc>
        <w:tc>
          <w:tcPr>
            <w:tcW w:w="851" w:type="dxa"/>
            <w:tcBorders>
              <w:top w:val="nil"/>
              <w:bottom w:val="single" w:sz="4" w:space="0" w:color="auto"/>
            </w:tcBorders>
            <w:noWrap/>
            <w:vAlign w:val="bottom"/>
          </w:tcPr>
          <w:p w:rsidR="006C36F4" w:rsidRPr="00504103" w:rsidRDefault="006C36F4" w:rsidP="00046A33">
            <w:pPr>
              <w:pStyle w:val="Tablehead3"/>
              <w:jc w:val="center"/>
              <w:rPr>
                <w:iCs/>
                <w:sz w:val="16"/>
                <w:szCs w:val="16"/>
              </w:rPr>
            </w:pPr>
            <w:r w:rsidRPr="00504103">
              <w:rPr>
                <w:iCs/>
                <w:sz w:val="16"/>
                <w:szCs w:val="16"/>
              </w:rPr>
              <w:t>Well matched</w:t>
            </w:r>
          </w:p>
        </w:tc>
        <w:tc>
          <w:tcPr>
            <w:tcW w:w="851" w:type="dxa"/>
            <w:tcBorders>
              <w:top w:val="nil"/>
              <w:bottom w:val="single" w:sz="4" w:space="0" w:color="auto"/>
            </w:tcBorders>
            <w:noWrap/>
            <w:vAlign w:val="bottom"/>
          </w:tcPr>
          <w:p w:rsidR="006C36F4" w:rsidRPr="00504103" w:rsidRDefault="006C36F4" w:rsidP="00046A33">
            <w:pPr>
              <w:pStyle w:val="Tablehead3"/>
              <w:jc w:val="center"/>
              <w:rPr>
                <w:iCs/>
                <w:sz w:val="16"/>
                <w:szCs w:val="16"/>
              </w:rPr>
            </w:pPr>
            <w:r w:rsidRPr="00504103">
              <w:rPr>
                <w:iCs/>
                <w:sz w:val="16"/>
                <w:szCs w:val="16"/>
              </w:rPr>
              <w:t>Over</w:t>
            </w:r>
            <w:r w:rsidR="00BD5D02" w:rsidRPr="00504103">
              <w:rPr>
                <w:iCs/>
                <w:sz w:val="16"/>
                <w:szCs w:val="16"/>
              </w:rPr>
              <w:t>-</w:t>
            </w:r>
            <w:r w:rsidRPr="00504103">
              <w:rPr>
                <w:iCs/>
                <w:sz w:val="16"/>
                <w:szCs w:val="16"/>
              </w:rPr>
              <w:t>skilled</w:t>
            </w:r>
          </w:p>
        </w:tc>
        <w:tc>
          <w:tcPr>
            <w:tcW w:w="851" w:type="dxa"/>
            <w:tcBorders>
              <w:top w:val="nil"/>
              <w:bottom w:val="single" w:sz="4" w:space="0" w:color="auto"/>
            </w:tcBorders>
            <w:vAlign w:val="bottom"/>
          </w:tcPr>
          <w:p w:rsidR="006C36F4" w:rsidRPr="00504103" w:rsidRDefault="006C36F4" w:rsidP="00046A33">
            <w:pPr>
              <w:pStyle w:val="Tablehead3"/>
              <w:jc w:val="center"/>
              <w:rPr>
                <w:iCs/>
                <w:sz w:val="16"/>
                <w:szCs w:val="16"/>
              </w:rPr>
            </w:pPr>
            <w:r w:rsidRPr="00504103">
              <w:rPr>
                <w:iCs/>
                <w:sz w:val="16"/>
                <w:szCs w:val="16"/>
              </w:rPr>
              <w:t>Well matched</w:t>
            </w:r>
          </w:p>
        </w:tc>
        <w:tc>
          <w:tcPr>
            <w:tcW w:w="851" w:type="dxa"/>
            <w:tcBorders>
              <w:top w:val="nil"/>
              <w:bottom w:val="single" w:sz="4" w:space="0" w:color="auto"/>
            </w:tcBorders>
            <w:vAlign w:val="bottom"/>
          </w:tcPr>
          <w:p w:rsidR="006C36F4" w:rsidRPr="00504103" w:rsidRDefault="006C36F4" w:rsidP="00046A33">
            <w:pPr>
              <w:pStyle w:val="Tablehead3"/>
              <w:jc w:val="center"/>
              <w:rPr>
                <w:iCs/>
                <w:sz w:val="16"/>
                <w:szCs w:val="16"/>
              </w:rPr>
            </w:pPr>
            <w:r w:rsidRPr="00504103">
              <w:rPr>
                <w:iCs/>
                <w:sz w:val="16"/>
                <w:szCs w:val="16"/>
              </w:rPr>
              <w:t>Over</w:t>
            </w:r>
            <w:r w:rsidR="00BD5D02" w:rsidRPr="00504103">
              <w:rPr>
                <w:iCs/>
                <w:sz w:val="16"/>
                <w:szCs w:val="16"/>
              </w:rPr>
              <w:t>-</w:t>
            </w:r>
            <w:r w:rsidRPr="00504103">
              <w:rPr>
                <w:iCs/>
                <w:sz w:val="16"/>
                <w:szCs w:val="16"/>
              </w:rPr>
              <w:t>skilled</w:t>
            </w:r>
          </w:p>
        </w:tc>
        <w:tc>
          <w:tcPr>
            <w:tcW w:w="851" w:type="dxa"/>
            <w:tcBorders>
              <w:top w:val="nil"/>
              <w:bottom w:val="single" w:sz="4" w:space="0" w:color="auto"/>
            </w:tcBorders>
            <w:vAlign w:val="bottom"/>
          </w:tcPr>
          <w:p w:rsidR="006C36F4" w:rsidRPr="00504103" w:rsidRDefault="006C36F4" w:rsidP="00046A33">
            <w:pPr>
              <w:pStyle w:val="Tablehead3"/>
              <w:jc w:val="center"/>
              <w:rPr>
                <w:iCs/>
                <w:sz w:val="16"/>
                <w:szCs w:val="16"/>
              </w:rPr>
            </w:pPr>
            <w:r w:rsidRPr="00504103">
              <w:rPr>
                <w:iCs/>
                <w:sz w:val="16"/>
                <w:szCs w:val="16"/>
              </w:rPr>
              <w:t>Well matched</w:t>
            </w:r>
          </w:p>
        </w:tc>
        <w:tc>
          <w:tcPr>
            <w:tcW w:w="851" w:type="dxa"/>
            <w:tcBorders>
              <w:top w:val="nil"/>
              <w:bottom w:val="single" w:sz="4" w:space="0" w:color="auto"/>
            </w:tcBorders>
            <w:vAlign w:val="bottom"/>
          </w:tcPr>
          <w:p w:rsidR="006C36F4" w:rsidRPr="00504103" w:rsidRDefault="006C36F4" w:rsidP="00046A33">
            <w:pPr>
              <w:pStyle w:val="Tablehead3"/>
              <w:jc w:val="center"/>
              <w:rPr>
                <w:iCs/>
                <w:sz w:val="16"/>
                <w:szCs w:val="16"/>
              </w:rPr>
            </w:pPr>
            <w:r w:rsidRPr="00504103">
              <w:rPr>
                <w:iCs/>
                <w:sz w:val="16"/>
                <w:szCs w:val="16"/>
              </w:rPr>
              <w:t>Over</w:t>
            </w:r>
            <w:r w:rsidR="00BD5D02" w:rsidRPr="00504103">
              <w:rPr>
                <w:iCs/>
                <w:sz w:val="16"/>
                <w:szCs w:val="16"/>
              </w:rPr>
              <w:t>-</w:t>
            </w:r>
            <w:r w:rsidRPr="00504103">
              <w:rPr>
                <w:iCs/>
                <w:sz w:val="16"/>
                <w:szCs w:val="16"/>
              </w:rPr>
              <w:t>skilled</w:t>
            </w:r>
          </w:p>
        </w:tc>
        <w:tc>
          <w:tcPr>
            <w:tcW w:w="851" w:type="dxa"/>
            <w:tcBorders>
              <w:top w:val="nil"/>
              <w:bottom w:val="single" w:sz="4" w:space="0" w:color="auto"/>
            </w:tcBorders>
            <w:vAlign w:val="bottom"/>
          </w:tcPr>
          <w:p w:rsidR="006C36F4" w:rsidRPr="00504103" w:rsidRDefault="006C36F4" w:rsidP="00046A33">
            <w:pPr>
              <w:pStyle w:val="Tablehead3"/>
              <w:jc w:val="center"/>
              <w:rPr>
                <w:iCs/>
                <w:sz w:val="16"/>
                <w:szCs w:val="16"/>
              </w:rPr>
            </w:pPr>
            <w:r w:rsidRPr="00504103">
              <w:rPr>
                <w:iCs/>
                <w:sz w:val="16"/>
                <w:szCs w:val="16"/>
              </w:rPr>
              <w:t>Well matched</w:t>
            </w:r>
          </w:p>
        </w:tc>
        <w:tc>
          <w:tcPr>
            <w:tcW w:w="851" w:type="dxa"/>
            <w:tcBorders>
              <w:top w:val="nil"/>
              <w:bottom w:val="single" w:sz="4" w:space="0" w:color="auto"/>
            </w:tcBorders>
            <w:vAlign w:val="bottom"/>
          </w:tcPr>
          <w:p w:rsidR="006C36F4" w:rsidRPr="00504103" w:rsidRDefault="006C36F4" w:rsidP="00046A33">
            <w:pPr>
              <w:pStyle w:val="Tablehead3"/>
              <w:jc w:val="center"/>
              <w:rPr>
                <w:iCs/>
                <w:sz w:val="16"/>
                <w:szCs w:val="16"/>
              </w:rPr>
            </w:pPr>
            <w:r w:rsidRPr="00504103">
              <w:rPr>
                <w:iCs/>
                <w:sz w:val="16"/>
                <w:szCs w:val="16"/>
              </w:rPr>
              <w:t>Over</w:t>
            </w:r>
            <w:r w:rsidR="00BD5D02" w:rsidRPr="00504103">
              <w:rPr>
                <w:iCs/>
                <w:sz w:val="16"/>
                <w:szCs w:val="16"/>
              </w:rPr>
              <w:t>-</w:t>
            </w:r>
            <w:r w:rsidRPr="00504103">
              <w:rPr>
                <w:iCs/>
                <w:sz w:val="16"/>
                <w:szCs w:val="16"/>
              </w:rPr>
              <w:t>skilled</w:t>
            </w:r>
          </w:p>
        </w:tc>
        <w:tc>
          <w:tcPr>
            <w:tcW w:w="851" w:type="dxa"/>
            <w:tcBorders>
              <w:top w:val="nil"/>
              <w:bottom w:val="single" w:sz="4" w:space="0" w:color="auto"/>
            </w:tcBorders>
            <w:vAlign w:val="bottom"/>
          </w:tcPr>
          <w:p w:rsidR="006C36F4" w:rsidRPr="00504103" w:rsidRDefault="006C36F4" w:rsidP="00046A33">
            <w:pPr>
              <w:pStyle w:val="Tablehead3"/>
              <w:jc w:val="center"/>
              <w:rPr>
                <w:iCs/>
                <w:sz w:val="16"/>
                <w:szCs w:val="16"/>
              </w:rPr>
            </w:pPr>
            <w:r w:rsidRPr="00504103">
              <w:rPr>
                <w:iCs/>
                <w:sz w:val="16"/>
                <w:szCs w:val="16"/>
              </w:rPr>
              <w:t>Well matched</w:t>
            </w:r>
          </w:p>
        </w:tc>
        <w:tc>
          <w:tcPr>
            <w:tcW w:w="851" w:type="dxa"/>
            <w:tcBorders>
              <w:top w:val="nil"/>
              <w:bottom w:val="single" w:sz="4" w:space="0" w:color="auto"/>
            </w:tcBorders>
            <w:vAlign w:val="bottom"/>
          </w:tcPr>
          <w:p w:rsidR="006C36F4" w:rsidRPr="00504103" w:rsidRDefault="006C36F4" w:rsidP="00046A33">
            <w:pPr>
              <w:pStyle w:val="Tablehead3"/>
              <w:jc w:val="center"/>
              <w:rPr>
                <w:iCs/>
                <w:sz w:val="16"/>
                <w:szCs w:val="16"/>
              </w:rPr>
            </w:pPr>
            <w:r w:rsidRPr="00504103">
              <w:rPr>
                <w:iCs/>
                <w:sz w:val="16"/>
                <w:szCs w:val="16"/>
              </w:rPr>
              <w:t>Over</w:t>
            </w:r>
            <w:r w:rsidR="00BD5D02" w:rsidRPr="00504103">
              <w:rPr>
                <w:iCs/>
                <w:sz w:val="16"/>
                <w:szCs w:val="16"/>
              </w:rPr>
              <w:t>-</w:t>
            </w:r>
            <w:r w:rsidRPr="00504103">
              <w:rPr>
                <w:iCs/>
                <w:sz w:val="16"/>
                <w:szCs w:val="16"/>
              </w:rPr>
              <w:t>skilled</w:t>
            </w:r>
          </w:p>
        </w:tc>
      </w:tr>
      <w:tr w:rsidR="00306700" w:rsidRPr="00090CB0" w:rsidTr="00504103">
        <w:trPr>
          <w:trHeight w:val="300"/>
        </w:trPr>
        <w:tc>
          <w:tcPr>
            <w:tcW w:w="1021" w:type="dxa"/>
            <w:tcBorders>
              <w:top w:val="single" w:sz="4" w:space="0" w:color="auto"/>
            </w:tcBorders>
            <w:noWrap/>
            <w:vAlign w:val="bottom"/>
          </w:tcPr>
          <w:p w:rsidR="006C36F4" w:rsidRPr="00090CB0" w:rsidRDefault="006C36F4" w:rsidP="00B80170">
            <w:pPr>
              <w:pStyle w:val="Tabletext"/>
              <w:jc w:val="center"/>
            </w:pPr>
            <w:r>
              <w:t>00</w:t>
            </w:r>
            <w:r w:rsidRPr="00757289">
              <w:t>0</w:t>
            </w:r>
          </w:p>
        </w:tc>
        <w:tc>
          <w:tcPr>
            <w:tcW w:w="851" w:type="dxa"/>
            <w:tcBorders>
              <w:top w:val="single" w:sz="4" w:space="0" w:color="auto"/>
            </w:tcBorders>
            <w:noWrap/>
            <w:vAlign w:val="bottom"/>
          </w:tcPr>
          <w:p w:rsidR="006C36F4" w:rsidRPr="00090CB0" w:rsidRDefault="006C36F4" w:rsidP="00046A33">
            <w:pPr>
              <w:pStyle w:val="Tabletext"/>
              <w:tabs>
                <w:tab w:val="decimal" w:pos="321"/>
              </w:tabs>
              <w:jc w:val="center"/>
            </w:pPr>
            <w:r w:rsidRPr="00757289">
              <w:t>4503</w:t>
            </w:r>
          </w:p>
        </w:tc>
        <w:tc>
          <w:tcPr>
            <w:tcW w:w="851" w:type="dxa"/>
            <w:tcBorders>
              <w:top w:val="single" w:sz="4" w:space="0" w:color="auto"/>
            </w:tcBorders>
            <w:noWrap/>
            <w:vAlign w:val="bottom"/>
          </w:tcPr>
          <w:p w:rsidR="006C36F4" w:rsidRPr="00090CB0" w:rsidRDefault="006C36F4" w:rsidP="00046A33">
            <w:pPr>
              <w:pStyle w:val="Tabletext"/>
              <w:tabs>
                <w:tab w:val="decimal" w:pos="321"/>
              </w:tabs>
              <w:jc w:val="center"/>
            </w:pPr>
            <w:r w:rsidRPr="00757289">
              <w:t>242</w:t>
            </w:r>
          </w:p>
        </w:tc>
        <w:tc>
          <w:tcPr>
            <w:tcW w:w="851" w:type="dxa"/>
            <w:tcBorders>
              <w:top w:val="single" w:sz="4" w:space="0" w:color="auto"/>
            </w:tcBorders>
            <w:vAlign w:val="bottom"/>
          </w:tcPr>
          <w:p w:rsidR="006C36F4" w:rsidRPr="00090CB0" w:rsidRDefault="006C36F4" w:rsidP="00046A33">
            <w:pPr>
              <w:pStyle w:val="Tabletext"/>
              <w:tabs>
                <w:tab w:val="decimal" w:pos="321"/>
              </w:tabs>
              <w:jc w:val="center"/>
            </w:pPr>
            <w:r w:rsidRPr="00757289">
              <w:t>1291</w:t>
            </w:r>
          </w:p>
        </w:tc>
        <w:tc>
          <w:tcPr>
            <w:tcW w:w="851" w:type="dxa"/>
            <w:tcBorders>
              <w:top w:val="single" w:sz="4" w:space="0" w:color="auto"/>
            </w:tcBorders>
            <w:vAlign w:val="bottom"/>
          </w:tcPr>
          <w:p w:rsidR="006C36F4" w:rsidRPr="00090CB0" w:rsidRDefault="006C36F4" w:rsidP="00046A33">
            <w:pPr>
              <w:pStyle w:val="Tabletext"/>
              <w:tabs>
                <w:tab w:val="decimal" w:pos="321"/>
              </w:tabs>
              <w:jc w:val="center"/>
            </w:pPr>
            <w:r w:rsidRPr="00757289">
              <w:t>96</w:t>
            </w:r>
          </w:p>
        </w:tc>
        <w:tc>
          <w:tcPr>
            <w:tcW w:w="851" w:type="dxa"/>
            <w:tcBorders>
              <w:top w:val="single" w:sz="4" w:space="0" w:color="auto"/>
            </w:tcBorders>
            <w:vAlign w:val="bottom"/>
          </w:tcPr>
          <w:p w:rsidR="006C36F4" w:rsidRPr="00090CB0" w:rsidRDefault="006C36F4" w:rsidP="00046A33">
            <w:pPr>
              <w:pStyle w:val="Tabletext"/>
              <w:tabs>
                <w:tab w:val="decimal" w:pos="321"/>
              </w:tabs>
              <w:jc w:val="center"/>
            </w:pPr>
            <w:r w:rsidRPr="00757289">
              <w:t>2823</w:t>
            </w:r>
          </w:p>
        </w:tc>
        <w:tc>
          <w:tcPr>
            <w:tcW w:w="851" w:type="dxa"/>
            <w:tcBorders>
              <w:top w:val="single" w:sz="4" w:space="0" w:color="auto"/>
            </w:tcBorders>
            <w:vAlign w:val="bottom"/>
          </w:tcPr>
          <w:p w:rsidR="006C36F4" w:rsidRPr="00090CB0" w:rsidRDefault="006C36F4" w:rsidP="00046A33">
            <w:pPr>
              <w:pStyle w:val="Tabletext"/>
              <w:tabs>
                <w:tab w:val="decimal" w:pos="321"/>
              </w:tabs>
              <w:jc w:val="center"/>
            </w:pPr>
            <w:r w:rsidRPr="00757289">
              <w:t>242</w:t>
            </w:r>
          </w:p>
        </w:tc>
        <w:tc>
          <w:tcPr>
            <w:tcW w:w="851" w:type="dxa"/>
            <w:tcBorders>
              <w:top w:val="single" w:sz="4" w:space="0" w:color="auto"/>
            </w:tcBorders>
            <w:vAlign w:val="bottom"/>
          </w:tcPr>
          <w:p w:rsidR="006C36F4" w:rsidRPr="00090CB0" w:rsidRDefault="006C36F4" w:rsidP="00046A33">
            <w:pPr>
              <w:pStyle w:val="Tabletext"/>
              <w:tabs>
                <w:tab w:val="decimal" w:pos="321"/>
              </w:tabs>
              <w:jc w:val="center"/>
            </w:pPr>
            <w:r w:rsidRPr="00757289">
              <w:t>1425</w:t>
            </w:r>
          </w:p>
        </w:tc>
        <w:tc>
          <w:tcPr>
            <w:tcW w:w="851" w:type="dxa"/>
            <w:tcBorders>
              <w:top w:val="single" w:sz="4" w:space="0" w:color="auto"/>
            </w:tcBorders>
            <w:vAlign w:val="bottom"/>
          </w:tcPr>
          <w:p w:rsidR="006C36F4" w:rsidRPr="00090CB0" w:rsidRDefault="006C36F4" w:rsidP="00046A33">
            <w:pPr>
              <w:pStyle w:val="Tabletext"/>
              <w:tabs>
                <w:tab w:val="decimal" w:pos="321"/>
              </w:tabs>
              <w:jc w:val="center"/>
            </w:pPr>
            <w:r w:rsidRPr="00757289">
              <w:t>149</w:t>
            </w:r>
          </w:p>
        </w:tc>
        <w:tc>
          <w:tcPr>
            <w:tcW w:w="851" w:type="dxa"/>
            <w:tcBorders>
              <w:top w:val="single" w:sz="4" w:space="0" w:color="auto"/>
            </w:tcBorders>
            <w:vAlign w:val="bottom"/>
          </w:tcPr>
          <w:p w:rsidR="006C36F4" w:rsidRPr="00090CB0" w:rsidRDefault="006C36F4" w:rsidP="00046A33">
            <w:pPr>
              <w:pStyle w:val="Tabletext"/>
              <w:tabs>
                <w:tab w:val="decimal" w:pos="321"/>
              </w:tabs>
              <w:jc w:val="center"/>
            </w:pPr>
            <w:r w:rsidRPr="00757289">
              <w:t>1926</w:t>
            </w:r>
          </w:p>
        </w:tc>
        <w:tc>
          <w:tcPr>
            <w:tcW w:w="851" w:type="dxa"/>
            <w:tcBorders>
              <w:top w:val="single" w:sz="4" w:space="0" w:color="auto"/>
            </w:tcBorders>
            <w:vAlign w:val="bottom"/>
          </w:tcPr>
          <w:p w:rsidR="006C36F4" w:rsidRPr="00090CB0" w:rsidRDefault="006C36F4" w:rsidP="00046A33">
            <w:pPr>
              <w:pStyle w:val="Tabletext"/>
              <w:tabs>
                <w:tab w:val="decimal" w:pos="321"/>
              </w:tabs>
              <w:jc w:val="center"/>
            </w:pPr>
            <w:r w:rsidRPr="00757289">
              <w:t>233</w:t>
            </w:r>
          </w:p>
        </w:tc>
      </w:tr>
      <w:tr w:rsidR="00306700" w:rsidRPr="00090CB0" w:rsidTr="00504103">
        <w:trPr>
          <w:trHeight w:val="300"/>
        </w:trPr>
        <w:tc>
          <w:tcPr>
            <w:tcW w:w="1021" w:type="dxa"/>
            <w:noWrap/>
            <w:vAlign w:val="bottom"/>
          </w:tcPr>
          <w:p w:rsidR="006C36F4" w:rsidRPr="00090CB0" w:rsidRDefault="006C36F4" w:rsidP="00B80170">
            <w:pPr>
              <w:pStyle w:val="Tabletext"/>
              <w:jc w:val="center"/>
            </w:pPr>
            <w:r>
              <w:t>10</w:t>
            </w:r>
            <w:r w:rsidRPr="00757289">
              <w:t>0</w:t>
            </w:r>
          </w:p>
        </w:tc>
        <w:tc>
          <w:tcPr>
            <w:tcW w:w="851" w:type="dxa"/>
            <w:noWrap/>
            <w:vAlign w:val="bottom"/>
          </w:tcPr>
          <w:p w:rsidR="006C36F4" w:rsidRPr="00090CB0" w:rsidRDefault="006C36F4" w:rsidP="00046A33">
            <w:pPr>
              <w:pStyle w:val="Tabletext"/>
              <w:tabs>
                <w:tab w:val="decimal" w:pos="321"/>
              </w:tabs>
              <w:jc w:val="center"/>
            </w:pPr>
            <w:r w:rsidRPr="00757289">
              <w:t>223</w:t>
            </w:r>
          </w:p>
        </w:tc>
        <w:tc>
          <w:tcPr>
            <w:tcW w:w="851" w:type="dxa"/>
            <w:noWrap/>
            <w:vAlign w:val="bottom"/>
          </w:tcPr>
          <w:p w:rsidR="006C36F4" w:rsidRPr="00090CB0" w:rsidRDefault="006C36F4" w:rsidP="00046A33">
            <w:pPr>
              <w:pStyle w:val="Tabletext"/>
              <w:tabs>
                <w:tab w:val="decimal" w:pos="321"/>
              </w:tabs>
              <w:jc w:val="center"/>
            </w:pPr>
            <w:r w:rsidRPr="00757289">
              <w:t>94</w:t>
            </w:r>
          </w:p>
        </w:tc>
        <w:tc>
          <w:tcPr>
            <w:tcW w:w="851" w:type="dxa"/>
            <w:vAlign w:val="bottom"/>
          </w:tcPr>
          <w:p w:rsidR="006C36F4" w:rsidRPr="00090CB0" w:rsidRDefault="006C36F4" w:rsidP="00046A33">
            <w:pPr>
              <w:pStyle w:val="Tabletext"/>
              <w:tabs>
                <w:tab w:val="decimal" w:pos="321"/>
              </w:tabs>
              <w:jc w:val="center"/>
            </w:pPr>
            <w:r w:rsidRPr="00757289">
              <w:t>80</w:t>
            </w:r>
          </w:p>
        </w:tc>
        <w:tc>
          <w:tcPr>
            <w:tcW w:w="851" w:type="dxa"/>
            <w:vAlign w:val="bottom"/>
          </w:tcPr>
          <w:p w:rsidR="006C36F4" w:rsidRPr="00090CB0" w:rsidRDefault="006C36F4" w:rsidP="00046A33">
            <w:pPr>
              <w:pStyle w:val="Tabletext"/>
              <w:tabs>
                <w:tab w:val="decimal" w:pos="321"/>
              </w:tabs>
              <w:jc w:val="center"/>
            </w:pPr>
            <w:r w:rsidRPr="00757289">
              <w:t>38</w:t>
            </w:r>
          </w:p>
        </w:tc>
        <w:tc>
          <w:tcPr>
            <w:tcW w:w="851" w:type="dxa"/>
            <w:vAlign w:val="bottom"/>
          </w:tcPr>
          <w:p w:rsidR="006C36F4" w:rsidRPr="00090CB0" w:rsidRDefault="006C36F4" w:rsidP="00046A33">
            <w:pPr>
              <w:pStyle w:val="Tabletext"/>
              <w:tabs>
                <w:tab w:val="decimal" w:pos="321"/>
              </w:tabs>
              <w:jc w:val="center"/>
            </w:pPr>
            <w:r w:rsidRPr="00757289">
              <w:t>231</w:t>
            </w:r>
          </w:p>
        </w:tc>
        <w:tc>
          <w:tcPr>
            <w:tcW w:w="851" w:type="dxa"/>
            <w:vAlign w:val="bottom"/>
          </w:tcPr>
          <w:p w:rsidR="006C36F4" w:rsidRPr="00090CB0" w:rsidRDefault="006C36F4" w:rsidP="00046A33">
            <w:pPr>
              <w:pStyle w:val="Tabletext"/>
              <w:tabs>
                <w:tab w:val="decimal" w:pos="321"/>
              </w:tabs>
              <w:jc w:val="center"/>
            </w:pPr>
            <w:r w:rsidRPr="00757289">
              <w:t>101</w:t>
            </w:r>
          </w:p>
        </w:tc>
        <w:tc>
          <w:tcPr>
            <w:tcW w:w="851" w:type="dxa"/>
            <w:vAlign w:val="bottom"/>
          </w:tcPr>
          <w:p w:rsidR="006C36F4" w:rsidRPr="00090CB0" w:rsidRDefault="006C36F4" w:rsidP="00046A33">
            <w:pPr>
              <w:pStyle w:val="Tabletext"/>
              <w:tabs>
                <w:tab w:val="decimal" w:pos="321"/>
              </w:tabs>
              <w:jc w:val="center"/>
            </w:pPr>
            <w:r w:rsidRPr="00757289">
              <w:t>137</w:t>
            </w:r>
          </w:p>
        </w:tc>
        <w:tc>
          <w:tcPr>
            <w:tcW w:w="851" w:type="dxa"/>
            <w:vAlign w:val="bottom"/>
          </w:tcPr>
          <w:p w:rsidR="006C36F4" w:rsidRPr="00090CB0" w:rsidRDefault="006C36F4" w:rsidP="00046A33">
            <w:pPr>
              <w:pStyle w:val="Tabletext"/>
              <w:tabs>
                <w:tab w:val="decimal" w:pos="321"/>
              </w:tabs>
              <w:jc w:val="center"/>
            </w:pPr>
            <w:r w:rsidRPr="00757289">
              <w:t>72</w:t>
            </w:r>
          </w:p>
        </w:tc>
        <w:tc>
          <w:tcPr>
            <w:tcW w:w="851" w:type="dxa"/>
            <w:vAlign w:val="bottom"/>
          </w:tcPr>
          <w:p w:rsidR="006C36F4" w:rsidRPr="00090CB0" w:rsidRDefault="006C36F4" w:rsidP="00046A33">
            <w:pPr>
              <w:pStyle w:val="Tabletext"/>
              <w:tabs>
                <w:tab w:val="decimal" w:pos="321"/>
              </w:tabs>
              <w:jc w:val="center"/>
            </w:pPr>
            <w:r w:rsidRPr="00757289">
              <w:t>225</w:t>
            </w:r>
          </w:p>
        </w:tc>
        <w:tc>
          <w:tcPr>
            <w:tcW w:w="851" w:type="dxa"/>
            <w:vAlign w:val="bottom"/>
          </w:tcPr>
          <w:p w:rsidR="006C36F4" w:rsidRPr="00090CB0" w:rsidRDefault="006C36F4" w:rsidP="00046A33">
            <w:pPr>
              <w:pStyle w:val="Tabletext"/>
              <w:tabs>
                <w:tab w:val="decimal" w:pos="321"/>
              </w:tabs>
              <w:jc w:val="center"/>
            </w:pPr>
            <w:r w:rsidRPr="00757289">
              <w:t>114</w:t>
            </w:r>
          </w:p>
        </w:tc>
      </w:tr>
      <w:tr w:rsidR="00306700" w:rsidRPr="00090CB0" w:rsidTr="00504103">
        <w:trPr>
          <w:trHeight w:val="300"/>
        </w:trPr>
        <w:tc>
          <w:tcPr>
            <w:tcW w:w="1021" w:type="dxa"/>
            <w:noWrap/>
            <w:vAlign w:val="bottom"/>
          </w:tcPr>
          <w:p w:rsidR="006C36F4" w:rsidRPr="00090CB0" w:rsidRDefault="006C36F4" w:rsidP="00B80170">
            <w:pPr>
              <w:pStyle w:val="Tabletext"/>
              <w:jc w:val="center"/>
            </w:pPr>
            <w:r>
              <w:t>01</w:t>
            </w:r>
            <w:r w:rsidRPr="00757289">
              <w:t>0</w:t>
            </w:r>
          </w:p>
        </w:tc>
        <w:tc>
          <w:tcPr>
            <w:tcW w:w="851" w:type="dxa"/>
            <w:noWrap/>
            <w:vAlign w:val="bottom"/>
          </w:tcPr>
          <w:p w:rsidR="006C36F4" w:rsidRPr="00090CB0" w:rsidRDefault="006C36F4" w:rsidP="00046A33">
            <w:pPr>
              <w:pStyle w:val="Tabletext"/>
              <w:tabs>
                <w:tab w:val="decimal" w:pos="321"/>
              </w:tabs>
              <w:jc w:val="center"/>
            </w:pPr>
            <w:r w:rsidRPr="00757289">
              <w:t>252</w:t>
            </w:r>
          </w:p>
        </w:tc>
        <w:tc>
          <w:tcPr>
            <w:tcW w:w="851" w:type="dxa"/>
            <w:noWrap/>
            <w:vAlign w:val="bottom"/>
          </w:tcPr>
          <w:p w:rsidR="006C36F4" w:rsidRPr="00090CB0" w:rsidRDefault="006C36F4" w:rsidP="00046A33">
            <w:pPr>
              <w:pStyle w:val="Tabletext"/>
              <w:tabs>
                <w:tab w:val="decimal" w:pos="321"/>
              </w:tabs>
              <w:jc w:val="center"/>
            </w:pPr>
            <w:r w:rsidRPr="00757289">
              <w:t>49</w:t>
            </w:r>
          </w:p>
        </w:tc>
        <w:tc>
          <w:tcPr>
            <w:tcW w:w="851" w:type="dxa"/>
            <w:vAlign w:val="bottom"/>
          </w:tcPr>
          <w:p w:rsidR="006C36F4" w:rsidRPr="00090CB0" w:rsidRDefault="006C36F4" w:rsidP="00046A33">
            <w:pPr>
              <w:pStyle w:val="Tabletext"/>
              <w:tabs>
                <w:tab w:val="decimal" w:pos="321"/>
              </w:tabs>
              <w:jc w:val="center"/>
            </w:pPr>
            <w:r w:rsidRPr="00757289">
              <w:t>102</w:t>
            </w:r>
          </w:p>
        </w:tc>
        <w:tc>
          <w:tcPr>
            <w:tcW w:w="851" w:type="dxa"/>
            <w:vAlign w:val="bottom"/>
          </w:tcPr>
          <w:p w:rsidR="006C36F4" w:rsidRPr="00090CB0" w:rsidRDefault="006C36F4" w:rsidP="00046A33">
            <w:pPr>
              <w:pStyle w:val="Tabletext"/>
              <w:tabs>
                <w:tab w:val="decimal" w:pos="321"/>
              </w:tabs>
              <w:jc w:val="center"/>
            </w:pPr>
            <w:r w:rsidRPr="00757289">
              <w:t>22</w:t>
            </w:r>
          </w:p>
        </w:tc>
        <w:tc>
          <w:tcPr>
            <w:tcW w:w="851" w:type="dxa"/>
            <w:vAlign w:val="bottom"/>
          </w:tcPr>
          <w:p w:rsidR="006C36F4" w:rsidRPr="00090CB0" w:rsidRDefault="006C36F4" w:rsidP="00046A33">
            <w:pPr>
              <w:pStyle w:val="Tabletext"/>
              <w:tabs>
                <w:tab w:val="decimal" w:pos="321"/>
              </w:tabs>
              <w:jc w:val="center"/>
            </w:pPr>
            <w:r w:rsidRPr="00757289">
              <w:t>244</w:t>
            </w:r>
          </w:p>
        </w:tc>
        <w:tc>
          <w:tcPr>
            <w:tcW w:w="851" w:type="dxa"/>
            <w:vAlign w:val="bottom"/>
          </w:tcPr>
          <w:p w:rsidR="006C36F4" w:rsidRPr="00090CB0" w:rsidRDefault="006C36F4" w:rsidP="00046A33">
            <w:pPr>
              <w:pStyle w:val="Tabletext"/>
              <w:tabs>
                <w:tab w:val="decimal" w:pos="321"/>
              </w:tabs>
              <w:jc w:val="center"/>
            </w:pPr>
            <w:r w:rsidRPr="00757289">
              <w:t>77</w:t>
            </w:r>
          </w:p>
        </w:tc>
        <w:tc>
          <w:tcPr>
            <w:tcW w:w="851" w:type="dxa"/>
            <w:vAlign w:val="bottom"/>
          </w:tcPr>
          <w:p w:rsidR="006C36F4" w:rsidRPr="00090CB0" w:rsidRDefault="006C36F4" w:rsidP="00046A33">
            <w:pPr>
              <w:pStyle w:val="Tabletext"/>
              <w:tabs>
                <w:tab w:val="decimal" w:pos="321"/>
              </w:tabs>
              <w:jc w:val="center"/>
            </w:pPr>
            <w:r w:rsidRPr="00757289">
              <w:t>141</w:t>
            </w:r>
          </w:p>
        </w:tc>
        <w:tc>
          <w:tcPr>
            <w:tcW w:w="851" w:type="dxa"/>
            <w:vAlign w:val="bottom"/>
          </w:tcPr>
          <w:p w:rsidR="006C36F4" w:rsidRPr="00090CB0" w:rsidRDefault="006C36F4" w:rsidP="00046A33">
            <w:pPr>
              <w:pStyle w:val="Tabletext"/>
              <w:tabs>
                <w:tab w:val="decimal" w:pos="321"/>
              </w:tabs>
              <w:jc w:val="center"/>
            </w:pPr>
            <w:r w:rsidRPr="00757289">
              <w:t>64</w:t>
            </w:r>
          </w:p>
        </w:tc>
        <w:tc>
          <w:tcPr>
            <w:tcW w:w="851" w:type="dxa"/>
            <w:vAlign w:val="bottom"/>
          </w:tcPr>
          <w:p w:rsidR="006C36F4" w:rsidRPr="00090CB0" w:rsidRDefault="006C36F4" w:rsidP="00046A33">
            <w:pPr>
              <w:pStyle w:val="Tabletext"/>
              <w:tabs>
                <w:tab w:val="decimal" w:pos="321"/>
              </w:tabs>
              <w:jc w:val="center"/>
            </w:pPr>
            <w:r w:rsidRPr="00757289">
              <w:t>234</w:t>
            </w:r>
          </w:p>
        </w:tc>
        <w:tc>
          <w:tcPr>
            <w:tcW w:w="851" w:type="dxa"/>
            <w:vAlign w:val="bottom"/>
          </w:tcPr>
          <w:p w:rsidR="006C36F4" w:rsidRPr="00090CB0" w:rsidRDefault="006C36F4" w:rsidP="00046A33">
            <w:pPr>
              <w:pStyle w:val="Tabletext"/>
              <w:tabs>
                <w:tab w:val="decimal" w:pos="321"/>
              </w:tabs>
              <w:jc w:val="center"/>
            </w:pPr>
            <w:r w:rsidRPr="00757289">
              <w:t>104</w:t>
            </w:r>
          </w:p>
        </w:tc>
      </w:tr>
      <w:tr w:rsidR="00306700" w:rsidRPr="00090CB0" w:rsidTr="00504103">
        <w:trPr>
          <w:trHeight w:val="300"/>
        </w:trPr>
        <w:tc>
          <w:tcPr>
            <w:tcW w:w="1021" w:type="dxa"/>
            <w:noWrap/>
            <w:vAlign w:val="bottom"/>
          </w:tcPr>
          <w:p w:rsidR="006C36F4" w:rsidRPr="00090CB0" w:rsidRDefault="006C36F4" w:rsidP="00B80170">
            <w:pPr>
              <w:pStyle w:val="Tabletext"/>
              <w:jc w:val="center"/>
            </w:pPr>
            <w:r>
              <w:t>00</w:t>
            </w:r>
            <w:r w:rsidRPr="00757289">
              <w:t>1</w:t>
            </w:r>
          </w:p>
        </w:tc>
        <w:tc>
          <w:tcPr>
            <w:tcW w:w="851" w:type="dxa"/>
            <w:noWrap/>
            <w:vAlign w:val="bottom"/>
          </w:tcPr>
          <w:p w:rsidR="006C36F4" w:rsidRPr="00090CB0" w:rsidRDefault="006C36F4" w:rsidP="00046A33">
            <w:pPr>
              <w:pStyle w:val="Tabletext"/>
              <w:tabs>
                <w:tab w:val="decimal" w:pos="321"/>
              </w:tabs>
              <w:jc w:val="center"/>
            </w:pPr>
            <w:r w:rsidRPr="00757289">
              <w:t>355</w:t>
            </w:r>
          </w:p>
        </w:tc>
        <w:tc>
          <w:tcPr>
            <w:tcW w:w="851" w:type="dxa"/>
            <w:noWrap/>
            <w:vAlign w:val="bottom"/>
          </w:tcPr>
          <w:p w:rsidR="006C36F4" w:rsidRPr="00090CB0" w:rsidRDefault="006C36F4" w:rsidP="00046A33">
            <w:pPr>
              <w:pStyle w:val="Tabletext"/>
              <w:tabs>
                <w:tab w:val="decimal" w:pos="321"/>
              </w:tabs>
              <w:jc w:val="center"/>
            </w:pPr>
            <w:r w:rsidRPr="00757289">
              <w:t>66</w:t>
            </w:r>
          </w:p>
        </w:tc>
        <w:tc>
          <w:tcPr>
            <w:tcW w:w="851" w:type="dxa"/>
            <w:vAlign w:val="bottom"/>
          </w:tcPr>
          <w:p w:rsidR="006C36F4" w:rsidRPr="00090CB0" w:rsidRDefault="006C36F4" w:rsidP="00046A33">
            <w:pPr>
              <w:pStyle w:val="Tabletext"/>
              <w:tabs>
                <w:tab w:val="decimal" w:pos="321"/>
              </w:tabs>
              <w:jc w:val="center"/>
            </w:pPr>
            <w:r w:rsidRPr="00757289">
              <w:t>122</w:t>
            </w:r>
          </w:p>
        </w:tc>
        <w:tc>
          <w:tcPr>
            <w:tcW w:w="851" w:type="dxa"/>
            <w:vAlign w:val="bottom"/>
          </w:tcPr>
          <w:p w:rsidR="006C36F4" w:rsidRPr="00090CB0" w:rsidRDefault="006C36F4" w:rsidP="00046A33">
            <w:pPr>
              <w:pStyle w:val="Tabletext"/>
              <w:tabs>
                <w:tab w:val="decimal" w:pos="321"/>
              </w:tabs>
              <w:jc w:val="center"/>
            </w:pPr>
            <w:r w:rsidRPr="00757289">
              <w:t>28</w:t>
            </w:r>
          </w:p>
        </w:tc>
        <w:tc>
          <w:tcPr>
            <w:tcW w:w="851" w:type="dxa"/>
            <w:vAlign w:val="bottom"/>
          </w:tcPr>
          <w:p w:rsidR="006C36F4" w:rsidRPr="00090CB0" w:rsidRDefault="006C36F4" w:rsidP="00046A33">
            <w:pPr>
              <w:pStyle w:val="Tabletext"/>
              <w:tabs>
                <w:tab w:val="decimal" w:pos="321"/>
              </w:tabs>
              <w:jc w:val="center"/>
            </w:pPr>
            <w:r w:rsidRPr="00757289">
              <w:t>275</w:t>
            </w:r>
          </w:p>
        </w:tc>
        <w:tc>
          <w:tcPr>
            <w:tcW w:w="851" w:type="dxa"/>
            <w:vAlign w:val="bottom"/>
          </w:tcPr>
          <w:p w:rsidR="006C36F4" w:rsidRPr="00090CB0" w:rsidRDefault="006C36F4" w:rsidP="00046A33">
            <w:pPr>
              <w:pStyle w:val="Tabletext"/>
              <w:tabs>
                <w:tab w:val="decimal" w:pos="321"/>
              </w:tabs>
              <w:jc w:val="center"/>
            </w:pPr>
            <w:r w:rsidRPr="00757289">
              <w:t>64</w:t>
            </w:r>
          </w:p>
        </w:tc>
        <w:tc>
          <w:tcPr>
            <w:tcW w:w="851" w:type="dxa"/>
            <w:vAlign w:val="bottom"/>
          </w:tcPr>
          <w:p w:rsidR="006C36F4" w:rsidRPr="00090CB0" w:rsidRDefault="006C36F4" w:rsidP="00046A33">
            <w:pPr>
              <w:pStyle w:val="Tabletext"/>
              <w:tabs>
                <w:tab w:val="decimal" w:pos="321"/>
              </w:tabs>
              <w:jc w:val="center"/>
            </w:pPr>
            <w:r w:rsidRPr="00757289">
              <w:t>212</w:t>
            </w:r>
          </w:p>
        </w:tc>
        <w:tc>
          <w:tcPr>
            <w:tcW w:w="851" w:type="dxa"/>
            <w:vAlign w:val="bottom"/>
          </w:tcPr>
          <w:p w:rsidR="006C36F4" w:rsidRPr="00090CB0" w:rsidRDefault="006C36F4" w:rsidP="00046A33">
            <w:pPr>
              <w:pStyle w:val="Tabletext"/>
              <w:tabs>
                <w:tab w:val="decimal" w:pos="321"/>
              </w:tabs>
              <w:jc w:val="center"/>
            </w:pPr>
            <w:r w:rsidRPr="00757289">
              <w:t>61</w:t>
            </w:r>
          </w:p>
        </w:tc>
        <w:tc>
          <w:tcPr>
            <w:tcW w:w="851" w:type="dxa"/>
            <w:vAlign w:val="bottom"/>
          </w:tcPr>
          <w:p w:rsidR="006C36F4" w:rsidRPr="00090CB0" w:rsidRDefault="006C36F4" w:rsidP="00046A33">
            <w:pPr>
              <w:pStyle w:val="Tabletext"/>
              <w:tabs>
                <w:tab w:val="decimal" w:pos="321"/>
              </w:tabs>
              <w:jc w:val="center"/>
            </w:pPr>
            <w:r w:rsidRPr="00757289">
              <w:t>272</w:t>
            </w:r>
          </w:p>
        </w:tc>
        <w:tc>
          <w:tcPr>
            <w:tcW w:w="851" w:type="dxa"/>
            <w:vAlign w:val="bottom"/>
          </w:tcPr>
          <w:p w:rsidR="006C36F4" w:rsidRPr="00090CB0" w:rsidRDefault="006C36F4" w:rsidP="00046A33">
            <w:pPr>
              <w:pStyle w:val="Tabletext"/>
              <w:tabs>
                <w:tab w:val="decimal" w:pos="321"/>
              </w:tabs>
              <w:jc w:val="center"/>
            </w:pPr>
            <w:r w:rsidRPr="00757289">
              <w:t>102</w:t>
            </w:r>
          </w:p>
        </w:tc>
      </w:tr>
      <w:tr w:rsidR="00306700" w:rsidRPr="00090CB0" w:rsidTr="00504103">
        <w:trPr>
          <w:trHeight w:val="300"/>
        </w:trPr>
        <w:tc>
          <w:tcPr>
            <w:tcW w:w="1021" w:type="dxa"/>
            <w:noWrap/>
            <w:vAlign w:val="bottom"/>
          </w:tcPr>
          <w:p w:rsidR="006C36F4" w:rsidRPr="00090CB0" w:rsidRDefault="006C36F4" w:rsidP="00B80170">
            <w:pPr>
              <w:pStyle w:val="Tabletext"/>
              <w:jc w:val="center"/>
            </w:pPr>
            <w:r>
              <w:t>11</w:t>
            </w:r>
            <w:r w:rsidRPr="00757289">
              <w:t>0</w:t>
            </w:r>
          </w:p>
        </w:tc>
        <w:tc>
          <w:tcPr>
            <w:tcW w:w="851" w:type="dxa"/>
            <w:noWrap/>
            <w:vAlign w:val="bottom"/>
          </w:tcPr>
          <w:p w:rsidR="006C36F4" w:rsidRPr="00090CB0" w:rsidRDefault="006C36F4" w:rsidP="00046A33">
            <w:pPr>
              <w:pStyle w:val="Tabletext"/>
              <w:tabs>
                <w:tab w:val="decimal" w:pos="321"/>
              </w:tabs>
              <w:jc w:val="center"/>
            </w:pPr>
            <w:r w:rsidRPr="00757289">
              <w:t>88</w:t>
            </w:r>
          </w:p>
        </w:tc>
        <w:tc>
          <w:tcPr>
            <w:tcW w:w="851" w:type="dxa"/>
            <w:noWrap/>
            <w:vAlign w:val="bottom"/>
          </w:tcPr>
          <w:p w:rsidR="006C36F4" w:rsidRPr="00090CB0" w:rsidRDefault="006C36F4" w:rsidP="00046A33">
            <w:pPr>
              <w:pStyle w:val="Tabletext"/>
              <w:tabs>
                <w:tab w:val="decimal" w:pos="321"/>
              </w:tabs>
              <w:jc w:val="center"/>
            </w:pPr>
            <w:r w:rsidRPr="00757289">
              <w:t>83</w:t>
            </w:r>
          </w:p>
        </w:tc>
        <w:tc>
          <w:tcPr>
            <w:tcW w:w="851" w:type="dxa"/>
            <w:vAlign w:val="bottom"/>
          </w:tcPr>
          <w:p w:rsidR="006C36F4" w:rsidRPr="00090CB0" w:rsidRDefault="006C36F4" w:rsidP="00046A33">
            <w:pPr>
              <w:pStyle w:val="Tabletext"/>
              <w:tabs>
                <w:tab w:val="decimal" w:pos="321"/>
              </w:tabs>
              <w:jc w:val="center"/>
            </w:pPr>
            <w:r w:rsidRPr="00757289">
              <w:t>23</w:t>
            </w:r>
          </w:p>
        </w:tc>
        <w:tc>
          <w:tcPr>
            <w:tcW w:w="851" w:type="dxa"/>
            <w:vAlign w:val="bottom"/>
          </w:tcPr>
          <w:p w:rsidR="006C36F4" w:rsidRPr="00090CB0" w:rsidRDefault="006C36F4" w:rsidP="00046A33">
            <w:pPr>
              <w:pStyle w:val="Tabletext"/>
              <w:tabs>
                <w:tab w:val="decimal" w:pos="321"/>
              </w:tabs>
              <w:jc w:val="center"/>
            </w:pPr>
            <w:r w:rsidRPr="00757289">
              <w:t>42</w:t>
            </w:r>
          </w:p>
        </w:tc>
        <w:tc>
          <w:tcPr>
            <w:tcW w:w="851" w:type="dxa"/>
            <w:vAlign w:val="bottom"/>
          </w:tcPr>
          <w:p w:rsidR="006C36F4" w:rsidRPr="00090CB0" w:rsidRDefault="006C36F4" w:rsidP="00046A33">
            <w:pPr>
              <w:pStyle w:val="Tabletext"/>
              <w:tabs>
                <w:tab w:val="decimal" w:pos="321"/>
              </w:tabs>
              <w:jc w:val="center"/>
            </w:pPr>
            <w:r w:rsidRPr="00757289">
              <w:t>84</w:t>
            </w:r>
          </w:p>
        </w:tc>
        <w:tc>
          <w:tcPr>
            <w:tcW w:w="851" w:type="dxa"/>
            <w:vAlign w:val="bottom"/>
          </w:tcPr>
          <w:p w:rsidR="006C36F4" w:rsidRPr="00090CB0" w:rsidRDefault="006C36F4" w:rsidP="00046A33">
            <w:pPr>
              <w:pStyle w:val="Tabletext"/>
              <w:tabs>
                <w:tab w:val="decimal" w:pos="321"/>
              </w:tabs>
              <w:jc w:val="center"/>
            </w:pPr>
            <w:r w:rsidRPr="00757289">
              <w:t>89</w:t>
            </w:r>
          </w:p>
        </w:tc>
        <w:tc>
          <w:tcPr>
            <w:tcW w:w="851" w:type="dxa"/>
            <w:vAlign w:val="bottom"/>
          </w:tcPr>
          <w:p w:rsidR="006C36F4" w:rsidRPr="00090CB0" w:rsidRDefault="006C36F4" w:rsidP="00046A33">
            <w:pPr>
              <w:pStyle w:val="Tabletext"/>
              <w:tabs>
                <w:tab w:val="decimal" w:pos="321"/>
              </w:tabs>
              <w:jc w:val="center"/>
            </w:pPr>
            <w:r w:rsidRPr="00757289">
              <w:t>69</w:t>
            </w:r>
          </w:p>
        </w:tc>
        <w:tc>
          <w:tcPr>
            <w:tcW w:w="851" w:type="dxa"/>
            <w:vAlign w:val="bottom"/>
          </w:tcPr>
          <w:p w:rsidR="006C36F4" w:rsidRPr="00090CB0" w:rsidRDefault="006C36F4" w:rsidP="00046A33">
            <w:pPr>
              <w:pStyle w:val="Tabletext"/>
              <w:tabs>
                <w:tab w:val="decimal" w:pos="321"/>
              </w:tabs>
              <w:jc w:val="center"/>
            </w:pPr>
            <w:r w:rsidRPr="00757289">
              <w:t>61</w:t>
            </w:r>
          </w:p>
        </w:tc>
        <w:tc>
          <w:tcPr>
            <w:tcW w:w="851" w:type="dxa"/>
            <w:vAlign w:val="bottom"/>
          </w:tcPr>
          <w:p w:rsidR="006C36F4" w:rsidRPr="00090CB0" w:rsidRDefault="006C36F4" w:rsidP="00046A33">
            <w:pPr>
              <w:pStyle w:val="Tabletext"/>
              <w:tabs>
                <w:tab w:val="decimal" w:pos="321"/>
              </w:tabs>
              <w:jc w:val="center"/>
            </w:pPr>
            <w:r w:rsidRPr="00757289">
              <w:t>96</w:t>
            </w:r>
          </w:p>
        </w:tc>
        <w:tc>
          <w:tcPr>
            <w:tcW w:w="851" w:type="dxa"/>
            <w:vAlign w:val="bottom"/>
          </w:tcPr>
          <w:p w:rsidR="006C36F4" w:rsidRPr="00090CB0" w:rsidRDefault="006C36F4" w:rsidP="00046A33">
            <w:pPr>
              <w:pStyle w:val="Tabletext"/>
              <w:tabs>
                <w:tab w:val="decimal" w:pos="321"/>
              </w:tabs>
              <w:jc w:val="center"/>
            </w:pPr>
            <w:r w:rsidRPr="00757289">
              <w:t>136</w:t>
            </w:r>
          </w:p>
        </w:tc>
      </w:tr>
      <w:tr w:rsidR="00306700" w:rsidRPr="00090CB0" w:rsidTr="00504103">
        <w:trPr>
          <w:trHeight w:val="300"/>
        </w:trPr>
        <w:tc>
          <w:tcPr>
            <w:tcW w:w="1021" w:type="dxa"/>
            <w:noWrap/>
            <w:vAlign w:val="bottom"/>
          </w:tcPr>
          <w:p w:rsidR="006C36F4" w:rsidRPr="00090CB0" w:rsidRDefault="006C36F4" w:rsidP="00B80170">
            <w:pPr>
              <w:pStyle w:val="Tabletext"/>
              <w:jc w:val="center"/>
            </w:pPr>
            <w:r>
              <w:t>10</w:t>
            </w:r>
            <w:r w:rsidRPr="00757289">
              <w:t>1</w:t>
            </w:r>
          </w:p>
        </w:tc>
        <w:tc>
          <w:tcPr>
            <w:tcW w:w="851" w:type="dxa"/>
            <w:noWrap/>
            <w:vAlign w:val="bottom"/>
          </w:tcPr>
          <w:p w:rsidR="006C36F4" w:rsidRPr="00090CB0" w:rsidRDefault="006C36F4" w:rsidP="00046A33">
            <w:pPr>
              <w:pStyle w:val="Tabletext"/>
              <w:tabs>
                <w:tab w:val="decimal" w:pos="321"/>
              </w:tabs>
              <w:jc w:val="center"/>
            </w:pPr>
            <w:r w:rsidRPr="00757289">
              <w:t>57</w:t>
            </w:r>
          </w:p>
        </w:tc>
        <w:tc>
          <w:tcPr>
            <w:tcW w:w="851" w:type="dxa"/>
            <w:noWrap/>
            <w:vAlign w:val="bottom"/>
          </w:tcPr>
          <w:p w:rsidR="006C36F4" w:rsidRPr="00090CB0" w:rsidRDefault="006C36F4" w:rsidP="00046A33">
            <w:pPr>
              <w:pStyle w:val="Tabletext"/>
              <w:tabs>
                <w:tab w:val="decimal" w:pos="321"/>
              </w:tabs>
              <w:jc w:val="center"/>
            </w:pPr>
            <w:r w:rsidRPr="00757289">
              <w:t>53</w:t>
            </w:r>
          </w:p>
        </w:tc>
        <w:tc>
          <w:tcPr>
            <w:tcW w:w="851" w:type="dxa"/>
            <w:vAlign w:val="bottom"/>
          </w:tcPr>
          <w:p w:rsidR="006C36F4" w:rsidRPr="00090CB0" w:rsidRDefault="006C36F4" w:rsidP="00046A33">
            <w:pPr>
              <w:pStyle w:val="Tabletext"/>
              <w:tabs>
                <w:tab w:val="decimal" w:pos="321"/>
              </w:tabs>
              <w:jc w:val="center"/>
            </w:pPr>
            <w:r w:rsidRPr="00757289">
              <w:t>30</w:t>
            </w:r>
          </w:p>
        </w:tc>
        <w:tc>
          <w:tcPr>
            <w:tcW w:w="851" w:type="dxa"/>
            <w:vAlign w:val="bottom"/>
          </w:tcPr>
          <w:p w:rsidR="006C36F4" w:rsidRPr="00090CB0" w:rsidRDefault="006C36F4" w:rsidP="00046A33">
            <w:pPr>
              <w:pStyle w:val="Tabletext"/>
              <w:tabs>
                <w:tab w:val="decimal" w:pos="321"/>
              </w:tabs>
              <w:jc w:val="center"/>
            </w:pPr>
            <w:r w:rsidRPr="00757289">
              <w:t>23</w:t>
            </w:r>
          </w:p>
        </w:tc>
        <w:tc>
          <w:tcPr>
            <w:tcW w:w="851" w:type="dxa"/>
            <w:vAlign w:val="bottom"/>
          </w:tcPr>
          <w:p w:rsidR="006C36F4" w:rsidRPr="00090CB0" w:rsidRDefault="006C36F4" w:rsidP="00046A33">
            <w:pPr>
              <w:pStyle w:val="Tabletext"/>
              <w:tabs>
                <w:tab w:val="decimal" w:pos="321"/>
              </w:tabs>
              <w:jc w:val="center"/>
            </w:pPr>
            <w:r w:rsidRPr="00757289">
              <w:t>79</w:t>
            </w:r>
          </w:p>
        </w:tc>
        <w:tc>
          <w:tcPr>
            <w:tcW w:w="851" w:type="dxa"/>
            <w:vAlign w:val="bottom"/>
          </w:tcPr>
          <w:p w:rsidR="006C36F4" w:rsidRPr="00090CB0" w:rsidRDefault="006C36F4" w:rsidP="00046A33">
            <w:pPr>
              <w:pStyle w:val="Tabletext"/>
              <w:tabs>
                <w:tab w:val="decimal" w:pos="321"/>
              </w:tabs>
              <w:jc w:val="center"/>
            </w:pPr>
            <w:r w:rsidRPr="00757289">
              <w:t>68</w:t>
            </w:r>
          </w:p>
        </w:tc>
        <w:tc>
          <w:tcPr>
            <w:tcW w:w="851" w:type="dxa"/>
            <w:vAlign w:val="bottom"/>
          </w:tcPr>
          <w:p w:rsidR="006C36F4" w:rsidRPr="00090CB0" w:rsidRDefault="006C36F4" w:rsidP="00046A33">
            <w:pPr>
              <w:pStyle w:val="Tabletext"/>
              <w:tabs>
                <w:tab w:val="decimal" w:pos="321"/>
              </w:tabs>
              <w:jc w:val="center"/>
            </w:pPr>
            <w:r w:rsidRPr="00757289">
              <w:t>66</w:t>
            </w:r>
          </w:p>
        </w:tc>
        <w:tc>
          <w:tcPr>
            <w:tcW w:w="851" w:type="dxa"/>
            <w:vAlign w:val="bottom"/>
          </w:tcPr>
          <w:p w:rsidR="006C36F4" w:rsidRPr="00090CB0" w:rsidRDefault="006C36F4" w:rsidP="00046A33">
            <w:pPr>
              <w:pStyle w:val="Tabletext"/>
              <w:tabs>
                <w:tab w:val="decimal" w:pos="321"/>
              </w:tabs>
              <w:jc w:val="center"/>
            </w:pPr>
            <w:r w:rsidRPr="00757289">
              <w:t>68</w:t>
            </w:r>
          </w:p>
        </w:tc>
        <w:tc>
          <w:tcPr>
            <w:tcW w:w="851" w:type="dxa"/>
            <w:vAlign w:val="bottom"/>
          </w:tcPr>
          <w:p w:rsidR="006C36F4" w:rsidRPr="00090CB0" w:rsidRDefault="006C36F4" w:rsidP="00046A33">
            <w:pPr>
              <w:pStyle w:val="Tabletext"/>
              <w:tabs>
                <w:tab w:val="decimal" w:pos="321"/>
              </w:tabs>
              <w:jc w:val="center"/>
            </w:pPr>
            <w:r w:rsidRPr="00757289">
              <w:t>108</w:t>
            </w:r>
          </w:p>
        </w:tc>
        <w:tc>
          <w:tcPr>
            <w:tcW w:w="851" w:type="dxa"/>
            <w:vAlign w:val="bottom"/>
          </w:tcPr>
          <w:p w:rsidR="006C36F4" w:rsidRPr="00090CB0" w:rsidRDefault="006C36F4" w:rsidP="00046A33">
            <w:pPr>
              <w:pStyle w:val="Tabletext"/>
              <w:tabs>
                <w:tab w:val="decimal" w:pos="321"/>
              </w:tabs>
              <w:jc w:val="center"/>
            </w:pPr>
            <w:r w:rsidRPr="00757289">
              <w:t>94</w:t>
            </w:r>
          </w:p>
        </w:tc>
      </w:tr>
      <w:tr w:rsidR="00306700" w:rsidRPr="00090CB0" w:rsidTr="00504103">
        <w:trPr>
          <w:trHeight w:val="300"/>
        </w:trPr>
        <w:tc>
          <w:tcPr>
            <w:tcW w:w="1021" w:type="dxa"/>
            <w:noWrap/>
            <w:vAlign w:val="bottom"/>
          </w:tcPr>
          <w:p w:rsidR="006C36F4" w:rsidRPr="00090CB0" w:rsidRDefault="006C36F4" w:rsidP="00B80170">
            <w:pPr>
              <w:pStyle w:val="Tabletext"/>
              <w:jc w:val="center"/>
            </w:pPr>
            <w:r>
              <w:t>01</w:t>
            </w:r>
            <w:r w:rsidRPr="00757289">
              <w:t>1</w:t>
            </w:r>
          </w:p>
        </w:tc>
        <w:tc>
          <w:tcPr>
            <w:tcW w:w="851" w:type="dxa"/>
            <w:noWrap/>
            <w:vAlign w:val="bottom"/>
          </w:tcPr>
          <w:p w:rsidR="006C36F4" w:rsidRPr="00090CB0" w:rsidRDefault="006C36F4" w:rsidP="00046A33">
            <w:pPr>
              <w:pStyle w:val="Tabletext"/>
              <w:tabs>
                <w:tab w:val="decimal" w:pos="321"/>
              </w:tabs>
              <w:jc w:val="center"/>
            </w:pPr>
            <w:r w:rsidRPr="00757289">
              <w:t>170</w:t>
            </w:r>
          </w:p>
        </w:tc>
        <w:tc>
          <w:tcPr>
            <w:tcW w:w="851" w:type="dxa"/>
            <w:noWrap/>
            <w:vAlign w:val="bottom"/>
          </w:tcPr>
          <w:p w:rsidR="006C36F4" w:rsidRPr="00090CB0" w:rsidRDefault="006C36F4" w:rsidP="00046A33">
            <w:pPr>
              <w:pStyle w:val="Tabletext"/>
              <w:tabs>
                <w:tab w:val="decimal" w:pos="321"/>
              </w:tabs>
              <w:jc w:val="center"/>
            </w:pPr>
            <w:r w:rsidRPr="00757289">
              <w:t>58</w:t>
            </w:r>
          </w:p>
        </w:tc>
        <w:tc>
          <w:tcPr>
            <w:tcW w:w="851" w:type="dxa"/>
            <w:vAlign w:val="bottom"/>
          </w:tcPr>
          <w:p w:rsidR="006C36F4" w:rsidRPr="00090CB0" w:rsidRDefault="006C36F4" w:rsidP="00046A33">
            <w:pPr>
              <w:pStyle w:val="Tabletext"/>
              <w:tabs>
                <w:tab w:val="decimal" w:pos="321"/>
              </w:tabs>
              <w:jc w:val="center"/>
            </w:pPr>
            <w:r w:rsidRPr="00757289">
              <w:t>43</w:t>
            </w:r>
          </w:p>
        </w:tc>
        <w:tc>
          <w:tcPr>
            <w:tcW w:w="851" w:type="dxa"/>
            <w:vAlign w:val="bottom"/>
          </w:tcPr>
          <w:p w:rsidR="006C36F4" w:rsidRPr="00090CB0" w:rsidRDefault="006C36F4" w:rsidP="00046A33">
            <w:pPr>
              <w:pStyle w:val="Tabletext"/>
              <w:tabs>
                <w:tab w:val="decimal" w:pos="321"/>
              </w:tabs>
              <w:jc w:val="center"/>
            </w:pPr>
            <w:r w:rsidRPr="00757289">
              <w:t>31</w:t>
            </w:r>
          </w:p>
        </w:tc>
        <w:tc>
          <w:tcPr>
            <w:tcW w:w="851" w:type="dxa"/>
            <w:vAlign w:val="bottom"/>
          </w:tcPr>
          <w:p w:rsidR="006C36F4" w:rsidRPr="00090CB0" w:rsidRDefault="006C36F4" w:rsidP="00046A33">
            <w:pPr>
              <w:pStyle w:val="Tabletext"/>
              <w:tabs>
                <w:tab w:val="decimal" w:pos="321"/>
              </w:tabs>
              <w:jc w:val="center"/>
            </w:pPr>
            <w:r w:rsidRPr="00757289">
              <w:t>104</w:t>
            </w:r>
          </w:p>
        </w:tc>
        <w:tc>
          <w:tcPr>
            <w:tcW w:w="851" w:type="dxa"/>
            <w:vAlign w:val="bottom"/>
          </w:tcPr>
          <w:p w:rsidR="006C36F4" w:rsidRPr="00090CB0" w:rsidRDefault="006C36F4" w:rsidP="00046A33">
            <w:pPr>
              <w:pStyle w:val="Tabletext"/>
              <w:tabs>
                <w:tab w:val="decimal" w:pos="321"/>
              </w:tabs>
              <w:jc w:val="center"/>
            </w:pPr>
            <w:r w:rsidRPr="00757289">
              <w:t>75</w:t>
            </w:r>
          </w:p>
        </w:tc>
        <w:tc>
          <w:tcPr>
            <w:tcW w:w="851" w:type="dxa"/>
            <w:vAlign w:val="bottom"/>
          </w:tcPr>
          <w:p w:rsidR="006C36F4" w:rsidRPr="00090CB0" w:rsidRDefault="006C36F4" w:rsidP="00046A33">
            <w:pPr>
              <w:pStyle w:val="Tabletext"/>
              <w:tabs>
                <w:tab w:val="decimal" w:pos="321"/>
              </w:tabs>
              <w:jc w:val="center"/>
            </w:pPr>
            <w:r w:rsidRPr="00757289">
              <w:t>112</w:t>
            </w:r>
          </w:p>
        </w:tc>
        <w:tc>
          <w:tcPr>
            <w:tcW w:w="851" w:type="dxa"/>
            <w:vAlign w:val="bottom"/>
          </w:tcPr>
          <w:p w:rsidR="006C36F4" w:rsidRPr="00090CB0" w:rsidRDefault="006C36F4" w:rsidP="00046A33">
            <w:pPr>
              <w:pStyle w:val="Tabletext"/>
              <w:tabs>
                <w:tab w:val="decimal" w:pos="321"/>
              </w:tabs>
              <w:jc w:val="center"/>
            </w:pPr>
            <w:r w:rsidRPr="00757289">
              <w:t>70</w:t>
            </w:r>
          </w:p>
        </w:tc>
        <w:tc>
          <w:tcPr>
            <w:tcW w:w="851" w:type="dxa"/>
            <w:vAlign w:val="bottom"/>
          </w:tcPr>
          <w:p w:rsidR="006C36F4" w:rsidRPr="00090CB0" w:rsidRDefault="006C36F4" w:rsidP="00046A33">
            <w:pPr>
              <w:pStyle w:val="Tabletext"/>
              <w:tabs>
                <w:tab w:val="decimal" w:pos="321"/>
              </w:tabs>
              <w:jc w:val="center"/>
            </w:pPr>
            <w:r w:rsidRPr="00757289">
              <w:t>136</w:t>
            </w:r>
          </w:p>
        </w:tc>
        <w:tc>
          <w:tcPr>
            <w:tcW w:w="851" w:type="dxa"/>
            <w:vAlign w:val="bottom"/>
          </w:tcPr>
          <w:p w:rsidR="006C36F4" w:rsidRPr="00090CB0" w:rsidRDefault="006C36F4" w:rsidP="00046A33">
            <w:pPr>
              <w:pStyle w:val="Tabletext"/>
              <w:tabs>
                <w:tab w:val="decimal" w:pos="321"/>
              </w:tabs>
              <w:jc w:val="center"/>
            </w:pPr>
            <w:r w:rsidRPr="00757289">
              <w:t>100</w:t>
            </w:r>
          </w:p>
        </w:tc>
      </w:tr>
      <w:tr w:rsidR="00306700" w:rsidRPr="00090CB0" w:rsidTr="00504103">
        <w:trPr>
          <w:trHeight w:val="80"/>
        </w:trPr>
        <w:tc>
          <w:tcPr>
            <w:tcW w:w="1021" w:type="dxa"/>
            <w:tcBorders>
              <w:bottom w:val="single" w:sz="4" w:space="0" w:color="auto"/>
            </w:tcBorders>
            <w:noWrap/>
            <w:vAlign w:val="bottom"/>
          </w:tcPr>
          <w:p w:rsidR="006C36F4" w:rsidRPr="00090CB0" w:rsidRDefault="006C36F4" w:rsidP="00B80170">
            <w:pPr>
              <w:pStyle w:val="Tabletext"/>
              <w:jc w:val="center"/>
            </w:pPr>
            <w:r>
              <w:t>11</w:t>
            </w:r>
            <w:r w:rsidRPr="00757289">
              <w:t>1</w:t>
            </w:r>
          </w:p>
        </w:tc>
        <w:tc>
          <w:tcPr>
            <w:tcW w:w="851" w:type="dxa"/>
            <w:tcBorders>
              <w:bottom w:val="single" w:sz="4" w:space="0" w:color="auto"/>
            </w:tcBorders>
            <w:noWrap/>
            <w:vAlign w:val="bottom"/>
          </w:tcPr>
          <w:p w:rsidR="006C36F4" w:rsidRPr="00090CB0" w:rsidRDefault="006C36F4" w:rsidP="00046A33">
            <w:pPr>
              <w:pStyle w:val="Tabletext"/>
              <w:tabs>
                <w:tab w:val="decimal" w:pos="321"/>
              </w:tabs>
              <w:jc w:val="center"/>
            </w:pPr>
            <w:r w:rsidRPr="00757289">
              <w:t>130</w:t>
            </w:r>
          </w:p>
        </w:tc>
        <w:tc>
          <w:tcPr>
            <w:tcW w:w="851" w:type="dxa"/>
            <w:tcBorders>
              <w:bottom w:val="single" w:sz="4" w:space="0" w:color="auto"/>
            </w:tcBorders>
            <w:noWrap/>
            <w:vAlign w:val="bottom"/>
          </w:tcPr>
          <w:p w:rsidR="006C36F4" w:rsidRPr="00090CB0" w:rsidRDefault="006C36F4" w:rsidP="00046A33">
            <w:pPr>
              <w:pStyle w:val="Tabletext"/>
              <w:tabs>
                <w:tab w:val="decimal" w:pos="321"/>
              </w:tabs>
              <w:jc w:val="center"/>
            </w:pPr>
            <w:r w:rsidRPr="00757289">
              <w:t>218</w:t>
            </w:r>
          </w:p>
        </w:tc>
        <w:tc>
          <w:tcPr>
            <w:tcW w:w="851" w:type="dxa"/>
            <w:tcBorders>
              <w:bottom w:val="single" w:sz="4" w:space="0" w:color="auto"/>
            </w:tcBorders>
            <w:vAlign w:val="bottom"/>
          </w:tcPr>
          <w:p w:rsidR="006C36F4" w:rsidRPr="00090CB0" w:rsidRDefault="006C36F4" w:rsidP="00046A33">
            <w:pPr>
              <w:pStyle w:val="Tabletext"/>
              <w:tabs>
                <w:tab w:val="decimal" w:pos="321"/>
              </w:tabs>
              <w:jc w:val="center"/>
            </w:pPr>
            <w:r w:rsidRPr="00757289">
              <w:t>52</w:t>
            </w:r>
          </w:p>
        </w:tc>
        <w:tc>
          <w:tcPr>
            <w:tcW w:w="851" w:type="dxa"/>
            <w:tcBorders>
              <w:bottom w:val="single" w:sz="4" w:space="0" w:color="auto"/>
            </w:tcBorders>
            <w:vAlign w:val="bottom"/>
          </w:tcPr>
          <w:p w:rsidR="006C36F4" w:rsidRPr="00090CB0" w:rsidRDefault="006C36F4" w:rsidP="00046A33">
            <w:pPr>
              <w:pStyle w:val="Tabletext"/>
              <w:tabs>
                <w:tab w:val="decimal" w:pos="321"/>
              </w:tabs>
              <w:jc w:val="center"/>
            </w:pPr>
            <w:r w:rsidRPr="00757289">
              <w:t>105</w:t>
            </w:r>
          </w:p>
        </w:tc>
        <w:tc>
          <w:tcPr>
            <w:tcW w:w="851" w:type="dxa"/>
            <w:tcBorders>
              <w:bottom w:val="single" w:sz="4" w:space="0" w:color="auto"/>
            </w:tcBorders>
            <w:vAlign w:val="bottom"/>
          </w:tcPr>
          <w:p w:rsidR="006C36F4" w:rsidRPr="00090CB0" w:rsidRDefault="006C36F4" w:rsidP="00046A33">
            <w:pPr>
              <w:pStyle w:val="Tabletext"/>
              <w:tabs>
                <w:tab w:val="decimal" w:pos="321"/>
              </w:tabs>
              <w:jc w:val="center"/>
            </w:pPr>
            <w:r w:rsidRPr="00757289">
              <w:t>86</w:t>
            </w:r>
          </w:p>
        </w:tc>
        <w:tc>
          <w:tcPr>
            <w:tcW w:w="851" w:type="dxa"/>
            <w:tcBorders>
              <w:bottom w:val="single" w:sz="4" w:space="0" w:color="auto"/>
            </w:tcBorders>
            <w:vAlign w:val="bottom"/>
          </w:tcPr>
          <w:p w:rsidR="006C36F4" w:rsidRPr="00090CB0" w:rsidRDefault="006C36F4" w:rsidP="00046A33">
            <w:pPr>
              <w:pStyle w:val="Tabletext"/>
              <w:tabs>
                <w:tab w:val="decimal" w:pos="321"/>
              </w:tabs>
              <w:jc w:val="center"/>
            </w:pPr>
            <w:r w:rsidRPr="00757289">
              <w:t>143</w:t>
            </w:r>
          </w:p>
        </w:tc>
        <w:tc>
          <w:tcPr>
            <w:tcW w:w="851" w:type="dxa"/>
            <w:tcBorders>
              <w:bottom w:val="single" w:sz="4" w:space="0" w:color="auto"/>
            </w:tcBorders>
            <w:vAlign w:val="bottom"/>
          </w:tcPr>
          <w:p w:rsidR="006C36F4" w:rsidRPr="00090CB0" w:rsidRDefault="006C36F4" w:rsidP="00046A33">
            <w:pPr>
              <w:pStyle w:val="Tabletext"/>
              <w:tabs>
                <w:tab w:val="decimal" w:pos="321"/>
              </w:tabs>
              <w:jc w:val="center"/>
            </w:pPr>
            <w:r w:rsidRPr="00757289">
              <w:t>98</w:t>
            </w:r>
          </w:p>
        </w:tc>
        <w:tc>
          <w:tcPr>
            <w:tcW w:w="851" w:type="dxa"/>
            <w:tcBorders>
              <w:bottom w:val="single" w:sz="4" w:space="0" w:color="auto"/>
            </w:tcBorders>
            <w:vAlign w:val="bottom"/>
          </w:tcPr>
          <w:p w:rsidR="006C36F4" w:rsidRPr="00090CB0" w:rsidRDefault="006C36F4" w:rsidP="00046A33">
            <w:pPr>
              <w:pStyle w:val="Tabletext"/>
              <w:tabs>
                <w:tab w:val="decimal" w:pos="321"/>
              </w:tabs>
              <w:jc w:val="center"/>
            </w:pPr>
            <w:r w:rsidRPr="00757289">
              <w:t>211</w:t>
            </w:r>
          </w:p>
        </w:tc>
        <w:tc>
          <w:tcPr>
            <w:tcW w:w="851" w:type="dxa"/>
            <w:tcBorders>
              <w:bottom w:val="single" w:sz="4" w:space="0" w:color="auto"/>
            </w:tcBorders>
            <w:vAlign w:val="bottom"/>
          </w:tcPr>
          <w:p w:rsidR="006C36F4" w:rsidRPr="00090CB0" w:rsidRDefault="006C36F4" w:rsidP="00046A33">
            <w:pPr>
              <w:pStyle w:val="Tabletext"/>
              <w:tabs>
                <w:tab w:val="decimal" w:pos="321"/>
              </w:tabs>
              <w:jc w:val="center"/>
            </w:pPr>
            <w:r w:rsidRPr="00757289">
              <w:t>133</w:t>
            </w:r>
          </w:p>
        </w:tc>
        <w:tc>
          <w:tcPr>
            <w:tcW w:w="851" w:type="dxa"/>
            <w:tcBorders>
              <w:bottom w:val="single" w:sz="4" w:space="0" w:color="auto"/>
            </w:tcBorders>
            <w:vAlign w:val="bottom"/>
          </w:tcPr>
          <w:p w:rsidR="006C36F4" w:rsidRPr="00090CB0" w:rsidRDefault="006C36F4" w:rsidP="00046A33">
            <w:pPr>
              <w:pStyle w:val="Tabletext"/>
              <w:tabs>
                <w:tab w:val="decimal" w:pos="321"/>
              </w:tabs>
              <w:jc w:val="center"/>
            </w:pPr>
            <w:r w:rsidRPr="00757289">
              <w:t>380</w:t>
            </w:r>
          </w:p>
        </w:tc>
      </w:tr>
    </w:tbl>
    <w:p w:rsidR="006C36F4" w:rsidRPr="00757289" w:rsidRDefault="006C36F4" w:rsidP="006C36F4">
      <w:pPr>
        <w:pStyle w:val="Source"/>
      </w:pPr>
      <w:r w:rsidRPr="00757289">
        <w:t xml:space="preserve">Note: </w:t>
      </w:r>
      <w:r>
        <w:tab/>
      </w:r>
      <w:r w:rsidRPr="00757289">
        <w:t>Since three lags of overskilling are introduced, the sample here only contains working</w:t>
      </w:r>
      <w:r>
        <w:t>-</w:t>
      </w:r>
      <w:r w:rsidRPr="00757289">
        <w:t>age paid employees from HILDA 2004</w:t>
      </w:r>
      <w:r w:rsidRPr="002C191A">
        <w:t>–</w:t>
      </w:r>
      <w:r w:rsidRPr="00757289">
        <w:t xml:space="preserve">09. For ease of </w:t>
      </w:r>
      <w:r>
        <w:t xml:space="preserve">interpreting an </w:t>
      </w:r>
      <w:r w:rsidR="00504103">
        <w:t>overskilling combination in the first column</w:t>
      </w:r>
      <w:r w:rsidRPr="00757289">
        <w:t>, 1 refers to a period of overskilling and 0 to a period where the employee is well matched.</w:t>
      </w:r>
    </w:p>
    <w:p w:rsidR="00AE2565" w:rsidRPr="001D31FF" w:rsidRDefault="00AE2565" w:rsidP="00AE2565">
      <w:pPr>
        <w:pStyle w:val="Text"/>
      </w:pPr>
      <w:r w:rsidRPr="001D31FF">
        <w:t xml:space="preserve">Table 5 describes the distribution of the patterns highlighted in table 4, ignoring the sequence in which overskilling happened and including percentages. We find that the majority of the sample never experienced overskilling in any four consecutive periods and that this proportion is </w:t>
      </w:r>
      <w:r w:rsidRPr="001D31FF">
        <w:lastRenderedPageBreak/>
        <w:t>positively associated with the educational level (68% for university graduates against 44% for those who did not complete school). This can be considered differently by looking at experiencing overskilling in any single period. Then, we see 43% of the whole sample experienced overskilling at least once in the past four years. We can see that the percentages of high school non-completers and high school graduates who are overskilled throughout the past four years are larger than those of more qualified employees. We see that the lower the qualification level, the more distributed the individuals are across all possible patterns. By summing up the percentages of the categories overskilled twice, three times and always, we can see that between 32% and 35% of the those with no post-school qualifications have experienced at least two episodes of overskilling in the past, against 16% for university graduates and 21% for VET certificate holders.</w:t>
      </w:r>
    </w:p>
    <w:p w:rsidR="006C36F4" w:rsidRPr="00090CB0" w:rsidRDefault="006C36F4" w:rsidP="006C36F4">
      <w:pPr>
        <w:pStyle w:val="tabletitle"/>
      </w:pPr>
      <w:bookmarkStart w:id="67" w:name="_Toc315096054"/>
      <w:r w:rsidRPr="00090CB0">
        <w:t>Table 5</w:t>
      </w:r>
      <w:r w:rsidRPr="00090CB0">
        <w:tab/>
        <w:t xml:space="preserve">Distribution of </w:t>
      </w:r>
      <w:r>
        <w:t>p</w:t>
      </w:r>
      <w:r w:rsidRPr="00090CB0">
        <w:t>atterns of overskilling in four consecutive periods</w:t>
      </w:r>
      <w:bookmarkEnd w:id="67"/>
    </w:p>
    <w:tbl>
      <w:tblPr>
        <w:tblW w:w="8246" w:type="dxa"/>
        <w:tblBorders>
          <w:top w:val="single" w:sz="4" w:space="0" w:color="auto"/>
          <w:bottom w:val="single" w:sz="4" w:space="0" w:color="auto"/>
        </w:tblBorders>
        <w:tblLayout w:type="fixed"/>
        <w:tblLook w:val="00A0"/>
      </w:tblPr>
      <w:tblGrid>
        <w:gridCol w:w="1152"/>
        <w:gridCol w:w="797"/>
        <w:gridCol w:w="621"/>
        <w:gridCol w:w="798"/>
        <w:gridCol w:w="621"/>
        <w:gridCol w:w="798"/>
        <w:gridCol w:w="621"/>
        <w:gridCol w:w="798"/>
        <w:gridCol w:w="621"/>
        <w:gridCol w:w="798"/>
        <w:gridCol w:w="621"/>
      </w:tblGrid>
      <w:tr w:rsidR="006C36F4" w:rsidRPr="00090CB0" w:rsidTr="000E394B">
        <w:trPr>
          <w:trHeight w:val="300"/>
        </w:trPr>
        <w:tc>
          <w:tcPr>
            <w:tcW w:w="1701" w:type="dxa"/>
            <w:tcBorders>
              <w:top w:val="single" w:sz="4" w:space="0" w:color="auto"/>
              <w:bottom w:val="nil"/>
            </w:tcBorders>
            <w:noWrap/>
            <w:vAlign w:val="bottom"/>
          </w:tcPr>
          <w:p w:rsidR="006C36F4" w:rsidRPr="00090CB0" w:rsidRDefault="006C36F4" w:rsidP="00046A33">
            <w:pPr>
              <w:pStyle w:val="Tablehead1"/>
            </w:pPr>
          </w:p>
        </w:tc>
        <w:tc>
          <w:tcPr>
            <w:tcW w:w="851" w:type="dxa"/>
            <w:gridSpan w:val="2"/>
            <w:tcBorders>
              <w:top w:val="single" w:sz="4" w:space="0" w:color="auto"/>
              <w:bottom w:val="nil"/>
            </w:tcBorders>
            <w:noWrap/>
            <w:vAlign w:val="bottom"/>
          </w:tcPr>
          <w:p w:rsidR="006C36F4" w:rsidRPr="00090CB0" w:rsidRDefault="006C36F4" w:rsidP="00046A33">
            <w:pPr>
              <w:pStyle w:val="Tablehead1"/>
              <w:jc w:val="center"/>
            </w:pPr>
            <w:r w:rsidRPr="00757289">
              <w:t>University degrees</w:t>
            </w:r>
          </w:p>
        </w:tc>
        <w:tc>
          <w:tcPr>
            <w:tcW w:w="851" w:type="dxa"/>
            <w:gridSpan w:val="2"/>
            <w:tcBorders>
              <w:top w:val="single" w:sz="4" w:space="0" w:color="auto"/>
              <w:bottom w:val="nil"/>
            </w:tcBorders>
            <w:vAlign w:val="bottom"/>
          </w:tcPr>
          <w:p w:rsidR="006C36F4" w:rsidRPr="00090CB0" w:rsidRDefault="006C36F4" w:rsidP="00046A33">
            <w:pPr>
              <w:pStyle w:val="Tablehead1"/>
              <w:jc w:val="center"/>
            </w:pPr>
            <w:r w:rsidRPr="00757289">
              <w:t>Diplomas</w:t>
            </w:r>
          </w:p>
        </w:tc>
        <w:tc>
          <w:tcPr>
            <w:tcW w:w="851" w:type="dxa"/>
            <w:gridSpan w:val="2"/>
            <w:tcBorders>
              <w:top w:val="single" w:sz="4" w:space="0" w:color="auto"/>
              <w:bottom w:val="nil"/>
            </w:tcBorders>
            <w:vAlign w:val="bottom"/>
          </w:tcPr>
          <w:p w:rsidR="006C36F4" w:rsidRPr="00090CB0" w:rsidRDefault="006C36F4" w:rsidP="00046A33">
            <w:pPr>
              <w:pStyle w:val="Tablehead1"/>
              <w:jc w:val="center"/>
            </w:pPr>
            <w:r w:rsidRPr="00757289">
              <w:t>Certificates III/IV</w:t>
            </w:r>
          </w:p>
        </w:tc>
        <w:tc>
          <w:tcPr>
            <w:tcW w:w="851" w:type="dxa"/>
            <w:gridSpan w:val="2"/>
            <w:tcBorders>
              <w:top w:val="single" w:sz="4" w:space="0" w:color="auto"/>
              <w:bottom w:val="nil"/>
            </w:tcBorders>
            <w:vAlign w:val="bottom"/>
          </w:tcPr>
          <w:p w:rsidR="006C36F4" w:rsidRPr="00090CB0" w:rsidRDefault="006C36F4" w:rsidP="00046A33">
            <w:pPr>
              <w:pStyle w:val="Tablehead1"/>
              <w:jc w:val="center"/>
            </w:pPr>
            <w:r w:rsidRPr="00757289">
              <w:t>Only completed school</w:t>
            </w:r>
          </w:p>
        </w:tc>
        <w:tc>
          <w:tcPr>
            <w:tcW w:w="851" w:type="dxa"/>
            <w:gridSpan w:val="2"/>
            <w:tcBorders>
              <w:top w:val="single" w:sz="4" w:space="0" w:color="auto"/>
              <w:bottom w:val="nil"/>
            </w:tcBorders>
            <w:vAlign w:val="bottom"/>
          </w:tcPr>
          <w:p w:rsidR="006C36F4" w:rsidRPr="00090CB0" w:rsidRDefault="006C36F4" w:rsidP="00046A33">
            <w:pPr>
              <w:pStyle w:val="Tablehead1"/>
              <w:jc w:val="center"/>
            </w:pPr>
            <w:r w:rsidRPr="00757289">
              <w:t>Did not complete school</w:t>
            </w:r>
          </w:p>
        </w:tc>
      </w:tr>
      <w:tr w:rsidR="000E394B" w:rsidRPr="00090CB0" w:rsidTr="000E394B">
        <w:trPr>
          <w:trHeight w:val="300"/>
        </w:trPr>
        <w:tc>
          <w:tcPr>
            <w:tcW w:w="1701" w:type="dxa"/>
            <w:tcBorders>
              <w:top w:val="nil"/>
              <w:bottom w:val="single" w:sz="4" w:space="0" w:color="auto"/>
            </w:tcBorders>
            <w:noWrap/>
            <w:vAlign w:val="bottom"/>
          </w:tcPr>
          <w:p w:rsidR="006C36F4" w:rsidRPr="00090CB0" w:rsidRDefault="006C36F4" w:rsidP="00046A33">
            <w:pPr>
              <w:pStyle w:val="Tablehead2"/>
              <w:jc w:val="right"/>
            </w:pPr>
          </w:p>
        </w:tc>
        <w:tc>
          <w:tcPr>
            <w:tcW w:w="1134" w:type="dxa"/>
            <w:tcBorders>
              <w:top w:val="nil"/>
              <w:bottom w:val="single" w:sz="4" w:space="0" w:color="auto"/>
            </w:tcBorders>
            <w:noWrap/>
            <w:vAlign w:val="bottom"/>
          </w:tcPr>
          <w:p w:rsidR="006C36F4" w:rsidRPr="00090CB0" w:rsidRDefault="006C36F4" w:rsidP="00046A33">
            <w:pPr>
              <w:pStyle w:val="Tablehead2"/>
              <w:jc w:val="right"/>
            </w:pPr>
            <w:r w:rsidRPr="00757289">
              <w:t>Cases</w:t>
            </w:r>
          </w:p>
        </w:tc>
        <w:tc>
          <w:tcPr>
            <w:tcW w:w="851" w:type="dxa"/>
            <w:tcBorders>
              <w:top w:val="nil"/>
              <w:bottom w:val="single" w:sz="4" w:space="0" w:color="auto"/>
            </w:tcBorders>
            <w:noWrap/>
            <w:vAlign w:val="bottom"/>
          </w:tcPr>
          <w:p w:rsidR="006C36F4" w:rsidRPr="00090CB0" w:rsidRDefault="006C36F4" w:rsidP="00046A33">
            <w:pPr>
              <w:pStyle w:val="Tablehead2"/>
              <w:jc w:val="right"/>
            </w:pPr>
            <w:r w:rsidRPr="00757289">
              <w:t>%</w:t>
            </w:r>
          </w:p>
        </w:tc>
        <w:tc>
          <w:tcPr>
            <w:tcW w:w="1134" w:type="dxa"/>
            <w:tcBorders>
              <w:top w:val="nil"/>
              <w:bottom w:val="single" w:sz="4" w:space="0" w:color="auto"/>
            </w:tcBorders>
            <w:vAlign w:val="bottom"/>
          </w:tcPr>
          <w:p w:rsidR="006C36F4" w:rsidRPr="00090CB0" w:rsidRDefault="006C36F4" w:rsidP="00046A33">
            <w:pPr>
              <w:pStyle w:val="Tablehead2"/>
              <w:jc w:val="right"/>
            </w:pPr>
            <w:r w:rsidRPr="00757289">
              <w:t>Cases</w:t>
            </w:r>
          </w:p>
        </w:tc>
        <w:tc>
          <w:tcPr>
            <w:tcW w:w="851" w:type="dxa"/>
            <w:tcBorders>
              <w:top w:val="nil"/>
              <w:bottom w:val="single" w:sz="4" w:space="0" w:color="auto"/>
            </w:tcBorders>
            <w:vAlign w:val="bottom"/>
          </w:tcPr>
          <w:p w:rsidR="006C36F4" w:rsidRPr="00090CB0" w:rsidRDefault="006C36F4" w:rsidP="00046A33">
            <w:pPr>
              <w:pStyle w:val="Tablehead2"/>
              <w:jc w:val="right"/>
            </w:pPr>
            <w:r w:rsidRPr="00757289">
              <w:t>%</w:t>
            </w:r>
          </w:p>
        </w:tc>
        <w:tc>
          <w:tcPr>
            <w:tcW w:w="1134" w:type="dxa"/>
            <w:tcBorders>
              <w:top w:val="nil"/>
              <w:bottom w:val="single" w:sz="4" w:space="0" w:color="auto"/>
            </w:tcBorders>
            <w:vAlign w:val="bottom"/>
          </w:tcPr>
          <w:p w:rsidR="006C36F4" w:rsidRPr="00090CB0" w:rsidRDefault="006C36F4" w:rsidP="00046A33">
            <w:pPr>
              <w:pStyle w:val="Tablehead2"/>
              <w:jc w:val="right"/>
            </w:pPr>
            <w:r w:rsidRPr="00757289">
              <w:t>Cases</w:t>
            </w:r>
          </w:p>
        </w:tc>
        <w:tc>
          <w:tcPr>
            <w:tcW w:w="851" w:type="dxa"/>
            <w:tcBorders>
              <w:top w:val="nil"/>
              <w:bottom w:val="single" w:sz="4" w:space="0" w:color="auto"/>
            </w:tcBorders>
            <w:vAlign w:val="bottom"/>
          </w:tcPr>
          <w:p w:rsidR="006C36F4" w:rsidRPr="00090CB0" w:rsidRDefault="006C36F4" w:rsidP="00046A33">
            <w:pPr>
              <w:pStyle w:val="Tablehead2"/>
              <w:jc w:val="right"/>
            </w:pPr>
            <w:r w:rsidRPr="00757289">
              <w:t>%</w:t>
            </w:r>
          </w:p>
        </w:tc>
        <w:tc>
          <w:tcPr>
            <w:tcW w:w="1134" w:type="dxa"/>
            <w:tcBorders>
              <w:top w:val="nil"/>
              <w:bottom w:val="single" w:sz="4" w:space="0" w:color="auto"/>
            </w:tcBorders>
            <w:vAlign w:val="bottom"/>
          </w:tcPr>
          <w:p w:rsidR="006C36F4" w:rsidRPr="00090CB0" w:rsidRDefault="006C36F4" w:rsidP="00046A33">
            <w:pPr>
              <w:pStyle w:val="Tablehead2"/>
              <w:jc w:val="right"/>
            </w:pPr>
            <w:r w:rsidRPr="00757289">
              <w:t>Cases</w:t>
            </w:r>
          </w:p>
        </w:tc>
        <w:tc>
          <w:tcPr>
            <w:tcW w:w="851" w:type="dxa"/>
            <w:tcBorders>
              <w:top w:val="nil"/>
              <w:bottom w:val="single" w:sz="4" w:space="0" w:color="auto"/>
            </w:tcBorders>
            <w:vAlign w:val="bottom"/>
          </w:tcPr>
          <w:p w:rsidR="006C36F4" w:rsidRPr="00090CB0" w:rsidRDefault="006C36F4" w:rsidP="00046A33">
            <w:pPr>
              <w:pStyle w:val="Tablehead2"/>
              <w:jc w:val="right"/>
            </w:pPr>
            <w:r w:rsidRPr="00757289">
              <w:t>%</w:t>
            </w:r>
          </w:p>
        </w:tc>
        <w:tc>
          <w:tcPr>
            <w:tcW w:w="1134" w:type="dxa"/>
            <w:tcBorders>
              <w:top w:val="nil"/>
              <w:bottom w:val="single" w:sz="4" w:space="0" w:color="auto"/>
            </w:tcBorders>
            <w:vAlign w:val="bottom"/>
          </w:tcPr>
          <w:p w:rsidR="006C36F4" w:rsidRPr="00090CB0" w:rsidRDefault="006C36F4" w:rsidP="00046A33">
            <w:pPr>
              <w:pStyle w:val="Tablehead2"/>
              <w:jc w:val="right"/>
            </w:pPr>
            <w:r w:rsidRPr="00757289">
              <w:t>Cases</w:t>
            </w:r>
          </w:p>
        </w:tc>
        <w:tc>
          <w:tcPr>
            <w:tcW w:w="851" w:type="dxa"/>
            <w:tcBorders>
              <w:top w:val="nil"/>
              <w:bottom w:val="single" w:sz="4" w:space="0" w:color="auto"/>
            </w:tcBorders>
            <w:vAlign w:val="bottom"/>
          </w:tcPr>
          <w:p w:rsidR="006C36F4" w:rsidRPr="00090CB0" w:rsidRDefault="006C36F4" w:rsidP="00046A33">
            <w:pPr>
              <w:pStyle w:val="Tablehead2"/>
              <w:jc w:val="right"/>
            </w:pPr>
            <w:r w:rsidRPr="00757289">
              <w:t>%</w:t>
            </w:r>
          </w:p>
        </w:tc>
      </w:tr>
      <w:tr w:rsidR="000E394B" w:rsidRPr="00090CB0" w:rsidTr="000E394B">
        <w:trPr>
          <w:trHeight w:val="300"/>
        </w:trPr>
        <w:tc>
          <w:tcPr>
            <w:tcW w:w="1701" w:type="dxa"/>
            <w:tcBorders>
              <w:top w:val="single" w:sz="4" w:space="0" w:color="auto"/>
            </w:tcBorders>
            <w:noWrap/>
            <w:vAlign w:val="bottom"/>
          </w:tcPr>
          <w:p w:rsidR="006C36F4" w:rsidRPr="00090CB0" w:rsidRDefault="006C36F4" w:rsidP="00046A33">
            <w:pPr>
              <w:pStyle w:val="Tabletext"/>
            </w:pPr>
            <w:r w:rsidRPr="00757289">
              <w:t>Never overskilled</w:t>
            </w:r>
          </w:p>
        </w:tc>
        <w:tc>
          <w:tcPr>
            <w:tcW w:w="1134" w:type="dxa"/>
            <w:tcBorders>
              <w:top w:val="single" w:sz="4" w:space="0" w:color="auto"/>
            </w:tcBorders>
            <w:noWrap/>
            <w:vAlign w:val="bottom"/>
          </w:tcPr>
          <w:p w:rsidR="006C36F4" w:rsidRPr="00090CB0" w:rsidRDefault="006C36F4" w:rsidP="004E6E99">
            <w:pPr>
              <w:pStyle w:val="Tabletext"/>
              <w:tabs>
                <w:tab w:val="decimal" w:pos="549"/>
              </w:tabs>
              <w:jc w:val="right"/>
            </w:pPr>
            <w:r w:rsidRPr="00757289">
              <w:t>4503</w:t>
            </w:r>
          </w:p>
        </w:tc>
        <w:tc>
          <w:tcPr>
            <w:tcW w:w="851" w:type="dxa"/>
            <w:tcBorders>
              <w:top w:val="single" w:sz="4" w:space="0" w:color="auto"/>
            </w:tcBorders>
            <w:noWrap/>
            <w:vAlign w:val="bottom"/>
          </w:tcPr>
          <w:p w:rsidR="006C36F4" w:rsidRPr="00090CB0" w:rsidRDefault="006C36F4" w:rsidP="004E6E99">
            <w:pPr>
              <w:pStyle w:val="Tabletext"/>
              <w:tabs>
                <w:tab w:val="decimal" w:pos="408"/>
              </w:tabs>
              <w:jc w:val="right"/>
            </w:pPr>
            <w:r w:rsidRPr="00757289">
              <w:t>68</w:t>
            </w:r>
          </w:p>
        </w:tc>
        <w:tc>
          <w:tcPr>
            <w:tcW w:w="1134" w:type="dxa"/>
            <w:tcBorders>
              <w:top w:val="single" w:sz="4" w:space="0" w:color="auto"/>
            </w:tcBorders>
            <w:vAlign w:val="bottom"/>
          </w:tcPr>
          <w:p w:rsidR="006C36F4" w:rsidRPr="00090CB0" w:rsidRDefault="006C36F4" w:rsidP="004E6E99">
            <w:pPr>
              <w:pStyle w:val="Tabletext"/>
              <w:tabs>
                <w:tab w:val="decimal" w:pos="408"/>
              </w:tabs>
              <w:jc w:val="right"/>
            </w:pPr>
            <w:r w:rsidRPr="00757289">
              <w:t>1291</w:t>
            </w:r>
          </w:p>
        </w:tc>
        <w:tc>
          <w:tcPr>
            <w:tcW w:w="851" w:type="dxa"/>
            <w:tcBorders>
              <w:top w:val="single" w:sz="4" w:space="0" w:color="auto"/>
            </w:tcBorders>
            <w:vAlign w:val="bottom"/>
          </w:tcPr>
          <w:p w:rsidR="006C36F4" w:rsidRPr="00090CB0" w:rsidRDefault="006C36F4" w:rsidP="004E6E99">
            <w:pPr>
              <w:pStyle w:val="Tabletext"/>
              <w:tabs>
                <w:tab w:val="decimal" w:pos="408"/>
              </w:tabs>
              <w:jc w:val="right"/>
            </w:pPr>
            <w:r w:rsidRPr="00757289">
              <w:t>61</w:t>
            </w:r>
          </w:p>
        </w:tc>
        <w:tc>
          <w:tcPr>
            <w:tcW w:w="1134" w:type="dxa"/>
            <w:tcBorders>
              <w:top w:val="single" w:sz="4" w:space="0" w:color="auto"/>
            </w:tcBorders>
            <w:vAlign w:val="bottom"/>
          </w:tcPr>
          <w:p w:rsidR="006C36F4" w:rsidRPr="00090CB0" w:rsidRDefault="006C36F4" w:rsidP="004E6E99">
            <w:pPr>
              <w:pStyle w:val="Tabletext"/>
              <w:tabs>
                <w:tab w:val="decimal" w:pos="408"/>
              </w:tabs>
              <w:jc w:val="right"/>
            </w:pPr>
            <w:r w:rsidRPr="00757289">
              <w:t>2823</w:t>
            </w:r>
          </w:p>
        </w:tc>
        <w:tc>
          <w:tcPr>
            <w:tcW w:w="851" w:type="dxa"/>
            <w:tcBorders>
              <w:top w:val="single" w:sz="4" w:space="0" w:color="auto"/>
            </w:tcBorders>
            <w:vAlign w:val="bottom"/>
          </w:tcPr>
          <w:p w:rsidR="006C36F4" w:rsidRPr="00090CB0" w:rsidRDefault="006C36F4" w:rsidP="004E6E99">
            <w:pPr>
              <w:pStyle w:val="Tabletext"/>
              <w:tabs>
                <w:tab w:val="decimal" w:pos="408"/>
              </w:tabs>
              <w:jc w:val="right"/>
            </w:pPr>
            <w:r w:rsidRPr="00757289">
              <w:t>59</w:t>
            </w:r>
          </w:p>
        </w:tc>
        <w:tc>
          <w:tcPr>
            <w:tcW w:w="1134" w:type="dxa"/>
            <w:tcBorders>
              <w:top w:val="single" w:sz="4" w:space="0" w:color="auto"/>
            </w:tcBorders>
            <w:vAlign w:val="bottom"/>
          </w:tcPr>
          <w:p w:rsidR="006C36F4" w:rsidRPr="00090CB0" w:rsidRDefault="006C36F4" w:rsidP="004E6E99">
            <w:pPr>
              <w:pStyle w:val="Tabletext"/>
              <w:tabs>
                <w:tab w:val="decimal" w:pos="408"/>
              </w:tabs>
              <w:jc w:val="right"/>
            </w:pPr>
            <w:r w:rsidRPr="00757289">
              <w:t>1425</w:t>
            </w:r>
          </w:p>
        </w:tc>
        <w:tc>
          <w:tcPr>
            <w:tcW w:w="851" w:type="dxa"/>
            <w:tcBorders>
              <w:top w:val="single" w:sz="4" w:space="0" w:color="auto"/>
            </w:tcBorders>
            <w:vAlign w:val="bottom"/>
          </w:tcPr>
          <w:p w:rsidR="006C36F4" w:rsidRPr="00090CB0" w:rsidRDefault="006C36F4" w:rsidP="004E6E99">
            <w:pPr>
              <w:pStyle w:val="Tabletext"/>
              <w:tabs>
                <w:tab w:val="decimal" w:pos="408"/>
              </w:tabs>
              <w:jc w:val="right"/>
            </w:pPr>
            <w:r w:rsidRPr="00757289">
              <w:t>47</w:t>
            </w:r>
          </w:p>
        </w:tc>
        <w:tc>
          <w:tcPr>
            <w:tcW w:w="1134" w:type="dxa"/>
            <w:tcBorders>
              <w:top w:val="single" w:sz="4" w:space="0" w:color="auto"/>
            </w:tcBorders>
            <w:vAlign w:val="bottom"/>
          </w:tcPr>
          <w:p w:rsidR="006C36F4" w:rsidRPr="00090CB0" w:rsidRDefault="006C36F4" w:rsidP="004E6E99">
            <w:pPr>
              <w:pStyle w:val="Tabletext"/>
              <w:tabs>
                <w:tab w:val="decimal" w:pos="408"/>
              </w:tabs>
              <w:jc w:val="right"/>
            </w:pPr>
            <w:r w:rsidRPr="00757289">
              <w:t>1926</w:t>
            </w:r>
          </w:p>
        </w:tc>
        <w:tc>
          <w:tcPr>
            <w:tcW w:w="851" w:type="dxa"/>
            <w:tcBorders>
              <w:top w:val="single" w:sz="4" w:space="0" w:color="auto"/>
            </w:tcBorders>
            <w:vAlign w:val="bottom"/>
          </w:tcPr>
          <w:p w:rsidR="006C36F4" w:rsidRPr="00090CB0" w:rsidRDefault="006C36F4" w:rsidP="004E6E99">
            <w:pPr>
              <w:pStyle w:val="Tabletext"/>
              <w:tabs>
                <w:tab w:val="decimal" w:pos="408"/>
              </w:tabs>
              <w:jc w:val="right"/>
            </w:pPr>
            <w:r w:rsidRPr="00757289">
              <w:t>44</w:t>
            </w:r>
          </w:p>
        </w:tc>
      </w:tr>
      <w:tr w:rsidR="000E394B" w:rsidRPr="00090CB0" w:rsidTr="000E394B">
        <w:trPr>
          <w:trHeight w:val="300"/>
        </w:trPr>
        <w:tc>
          <w:tcPr>
            <w:tcW w:w="1701" w:type="dxa"/>
            <w:noWrap/>
            <w:vAlign w:val="bottom"/>
          </w:tcPr>
          <w:p w:rsidR="006C36F4" w:rsidRPr="00090CB0" w:rsidRDefault="006C36F4" w:rsidP="00046A33">
            <w:pPr>
              <w:pStyle w:val="Tabletext"/>
            </w:pPr>
            <w:r w:rsidRPr="00757289">
              <w:t>Overskilled once</w:t>
            </w:r>
          </w:p>
        </w:tc>
        <w:tc>
          <w:tcPr>
            <w:tcW w:w="1134" w:type="dxa"/>
            <w:noWrap/>
            <w:vAlign w:val="bottom"/>
          </w:tcPr>
          <w:p w:rsidR="006C36F4" w:rsidRPr="00090CB0" w:rsidRDefault="006C36F4" w:rsidP="004E6E99">
            <w:pPr>
              <w:pStyle w:val="Tabletext"/>
              <w:tabs>
                <w:tab w:val="decimal" w:pos="549"/>
              </w:tabs>
              <w:jc w:val="right"/>
            </w:pPr>
            <w:r w:rsidRPr="00757289">
              <w:t>1072</w:t>
            </w:r>
          </w:p>
        </w:tc>
        <w:tc>
          <w:tcPr>
            <w:tcW w:w="851" w:type="dxa"/>
            <w:noWrap/>
            <w:vAlign w:val="bottom"/>
          </w:tcPr>
          <w:p w:rsidR="006C36F4" w:rsidRPr="00090CB0" w:rsidRDefault="006C36F4" w:rsidP="004E6E99">
            <w:pPr>
              <w:pStyle w:val="Tabletext"/>
              <w:tabs>
                <w:tab w:val="decimal" w:pos="408"/>
              </w:tabs>
              <w:jc w:val="right"/>
            </w:pPr>
            <w:r w:rsidRPr="00757289">
              <w:t>16</w:t>
            </w:r>
          </w:p>
        </w:tc>
        <w:tc>
          <w:tcPr>
            <w:tcW w:w="1134" w:type="dxa"/>
            <w:vAlign w:val="bottom"/>
          </w:tcPr>
          <w:p w:rsidR="006C36F4" w:rsidRPr="00090CB0" w:rsidRDefault="006C36F4" w:rsidP="004E6E99">
            <w:pPr>
              <w:pStyle w:val="Tabletext"/>
              <w:tabs>
                <w:tab w:val="decimal" w:pos="408"/>
              </w:tabs>
              <w:jc w:val="right"/>
            </w:pPr>
            <w:r w:rsidRPr="00757289">
              <w:t>400</w:t>
            </w:r>
          </w:p>
        </w:tc>
        <w:tc>
          <w:tcPr>
            <w:tcW w:w="851" w:type="dxa"/>
            <w:vAlign w:val="bottom"/>
          </w:tcPr>
          <w:p w:rsidR="006C36F4" w:rsidRPr="00090CB0" w:rsidRDefault="006C36F4" w:rsidP="004E6E99">
            <w:pPr>
              <w:pStyle w:val="Tabletext"/>
              <w:tabs>
                <w:tab w:val="decimal" w:pos="408"/>
              </w:tabs>
              <w:jc w:val="right"/>
            </w:pPr>
            <w:r w:rsidRPr="00757289">
              <w:t>19</w:t>
            </w:r>
          </w:p>
        </w:tc>
        <w:tc>
          <w:tcPr>
            <w:tcW w:w="1134" w:type="dxa"/>
            <w:vAlign w:val="bottom"/>
          </w:tcPr>
          <w:p w:rsidR="006C36F4" w:rsidRPr="00090CB0" w:rsidRDefault="006C36F4" w:rsidP="004E6E99">
            <w:pPr>
              <w:pStyle w:val="Tabletext"/>
              <w:tabs>
                <w:tab w:val="decimal" w:pos="408"/>
              </w:tabs>
              <w:jc w:val="right"/>
            </w:pPr>
            <w:r w:rsidRPr="00757289">
              <w:t>992</w:t>
            </w:r>
          </w:p>
        </w:tc>
        <w:tc>
          <w:tcPr>
            <w:tcW w:w="851" w:type="dxa"/>
            <w:vAlign w:val="bottom"/>
          </w:tcPr>
          <w:p w:rsidR="006C36F4" w:rsidRPr="00090CB0" w:rsidRDefault="006C36F4" w:rsidP="004E6E99">
            <w:pPr>
              <w:pStyle w:val="Tabletext"/>
              <w:tabs>
                <w:tab w:val="decimal" w:pos="408"/>
              </w:tabs>
              <w:jc w:val="right"/>
            </w:pPr>
            <w:r w:rsidRPr="00757289">
              <w:t>21</w:t>
            </w:r>
          </w:p>
        </w:tc>
        <w:tc>
          <w:tcPr>
            <w:tcW w:w="1134" w:type="dxa"/>
            <w:vAlign w:val="bottom"/>
          </w:tcPr>
          <w:p w:rsidR="006C36F4" w:rsidRPr="00090CB0" w:rsidRDefault="006C36F4" w:rsidP="004E6E99">
            <w:pPr>
              <w:pStyle w:val="Tabletext"/>
              <w:tabs>
                <w:tab w:val="decimal" w:pos="408"/>
              </w:tabs>
              <w:jc w:val="right"/>
            </w:pPr>
            <w:r w:rsidRPr="00757289">
              <w:t>639</w:t>
            </w:r>
          </w:p>
        </w:tc>
        <w:tc>
          <w:tcPr>
            <w:tcW w:w="851" w:type="dxa"/>
            <w:vAlign w:val="bottom"/>
          </w:tcPr>
          <w:p w:rsidR="006C36F4" w:rsidRPr="00090CB0" w:rsidRDefault="006C36F4" w:rsidP="004E6E99">
            <w:pPr>
              <w:pStyle w:val="Tabletext"/>
              <w:tabs>
                <w:tab w:val="decimal" w:pos="408"/>
              </w:tabs>
              <w:jc w:val="right"/>
            </w:pPr>
            <w:r w:rsidRPr="00757289">
              <w:t>21</w:t>
            </w:r>
          </w:p>
        </w:tc>
        <w:tc>
          <w:tcPr>
            <w:tcW w:w="1134" w:type="dxa"/>
            <w:vAlign w:val="bottom"/>
          </w:tcPr>
          <w:p w:rsidR="006C36F4" w:rsidRPr="00090CB0" w:rsidRDefault="006C36F4" w:rsidP="004E6E99">
            <w:pPr>
              <w:pStyle w:val="Tabletext"/>
              <w:tabs>
                <w:tab w:val="decimal" w:pos="408"/>
              </w:tabs>
              <w:jc w:val="right"/>
            </w:pPr>
            <w:r w:rsidRPr="00757289">
              <w:t>964</w:t>
            </w:r>
          </w:p>
        </w:tc>
        <w:tc>
          <w:tcPr>
            <w:tcW w:w="851" w:type="dxa"/>
            <w:vAlign w:val="bottom"/>
          </w:tcPr>
          <w:p w:rsidR="006C36F4" w:rsidRPr="00090CB0" w:rsidRDefault="006C36F4" w:rsidP="004E6E99">
            <w:pPr>
              <w:pStyle w:val="Tabletext"/>
              <w:tabs>
                <w:tab w:val="decimal" w:pos="408"/>
              </w:tabs>
              <w:jc w:val="right"/>
            </w:pPr>
            <w:r w:rsidRPr="00757289">
              <w:t>22</w:t>
            </w:r>
          </w:p>
        </w:tc>
      </w:tr>
      <w:tr w:rsidR="000E394B" w:rsidRPr="00090CB0" w:rsidTr="000E394B">
        <w:trPr>
          <w:trHeight w:val="300"/>
        </w:trPr>
        <w:tc>
          <w:tcPr>
            <w:tcW w:w="1701" w:type="dxa"/>
            <w:noWrap/>
            <w:vAlign w:val="bottom"/>
          </w:tcPr>
          <w:p w:rsidR="006C36F4" w:rsidRPr="00090CB0" w:rsidRDefault="006C36F4" w:rsidP="00046A33">
            <w:pPr>
              <w:pStyle w:val="Tabletext"/>
            </w:pPr>
            <w:r w:rsidRPr="00757289">
              <w:t>Overskilled twice</w:t>
            </w:r>
          </w:p>
        </w:tc>
        <w:tc>
          <w:tcPr>
            <w:tcW w:w="1134" w:type="dxa"/>
            <w:noWrap/>
            <w:vAlign w:val="bottom"/>
          </w:tcPr>
          <w:p w:rsidR="006C36F4" w:rsidRPr="00090CB0" w:rsidRDefault="006C36F4" w:rsidP="004E6E99">
            <w:pPr>
              <w:pStyle w:val="Tabletext"/>
              <w:tabs>
                <w:tab w:val="decimal" w:pos="549"/>
              </w:tabs>
              <w:jc w:val="right"/>
            </w:pPr>
            <w:r w:rsidRPr="00757289">
              <w:t>524</w:t>
            </w:r>
          </w:p>
        </w:tc>
        <w:tc>
          <w:tcPr>
            <w:tcW w:w="851" w:type="dxa"/>
            <w:noWrap/>
            <w:vAlign w:val="bottom"/>
          </w:tcPr>
          <w:p w:rsidR="006C36F4" w:rsidRPr="00090CB0" w:rsidRDefault="006C36F4" w:rsidP="004E6E99">
            <w:pPr>
              <w:pStyle w:val="Tabletext"/>
              <w:tabs>
                <w:tab w:val="decimal" w:pos="408"/>
              </w:tabs>
              <w:jc w:val="right"/>
            </w:pPr>
            <w:r w:rsidRPr="00757289">
              <w:t>8</w:t>
            </w:r>
          </w:p>
        </w:tc>
        <w:tc>
          <w:tcPr>
            <w:tcW w:w="1134" w:type="dxa"/>
            <w:vAlign w:val="bottom"/>
          </w:tcPr>
          <w:p w:rsidR="006C36F4" w:rsidRPr="00090CB0" w:rsidRDefault="006C36F4" w:rsidP="004E6E99">
            <w:pPr>
              <w:pStyle w:val="Tabletext"/>
              <w:tabs>
                <w:tab w:val="decimal" w:pos="408"/>
              </w:tabs>
              <w:jc w:val="right"/>
            </w:pPr>
            <w:r w:rsidRPr="00757289">
              <w:t>184</w:t>
            </w:r>
          </w:p>
        </w:tc>
        <w:tc>
          <w:tcPr>
            <w:tcW w:w="851" w:type="dxa"/>
            <w:vAlign w:val="bottom"/>
          </w:tcPr>
          <w:p w:rsidR="006C36F4" w:rsidRPr="00090CB0" w:rsidRDefault="006C36F4" w:rsidP="004E6E99">
            <w:pPr>
              <w:pStyle w:val="Tabletext"/>
              <w:tabs>
                <w:tab w:val="decimal" w:pos="408"/>
              </w:tabs>
              <w:jc w:val="right"/>
            </w:pPr>
            <w:r w:rsidRPr="00757289">
              <w:t>9</w:t>
            </w:r>
          </w:p>
        </w:tc>
        <w:tc>
          <w:tcPr>
            <w:tcW w:w="1134" w:type="dxa"/>
            <w:vAlign w:val="bottom"/>
          </w:tcPr>
          <w:p w:rsidR="006C36F4" w:rsidRPr="00090CB0" w:rsidRDefault="006C36F4" w:rsidP="004E6E99">
            <w:pPr>
              <w:pStyle w:val="Tabletext"/>
              <w:tabs>
                <w:tab w:val="decimal" w:pos="408"/>
              </w:tabs>
              <w:jc w:val="right"/>
            </w:pPr>
            <w:r w:rsidRPr="00757289">
              <w:t>509</w:t>
            </w:r>
          </w:p>
        </w:tc>
        <w:tc>
          <w:tcPr>
            <w:tcW w:w="851" w:type="dxa"/>
            <w:vAlign w:val="bottom"/>
          </w:tcPr>
          <w:p w:rsidR="006C36F4" w:rsidRPr="00090CB0" w:rsidRDefault="006C36F4" w:rsidP="004E6E99">
            <w:pPr>
              <w:pStyle w:val="Tabletext"/>
              <w:tabs>
                <w:tab w:val="decimal" w:pos="408"/>
              </w:tabs>
              <w:jc w:val="right"/>
            </w:pPr>
            <w:r w:rsidRPr="00757289">
              <w:t>11</w:t>
            </w:r>
          </w:p>
        </w:tc>
        <w:tc>
          <w:tcPr>
            <w:tcW w:w="1134" w:type="dxa"/>
            <w:vAlign w:val="bottom"/>
          </w:tcPr>
          <w:p w:rsidR="006C36F4" w:rsidRPr="00090CB0" w:rsidRDefault="006C36F4" w:rsidP="004E6E99">
            <w:pPr>
              <w:pStyle w:val="Tabletext"/>
              <w:tabs>
                <w:tab w:val="decimal" w:pos="408"/>
              </w:tabs>
              <w:jc w:val="right"/>
            </w:pPr>
            <w:r w:rsidRPr="00757289">
              <w:t>444</w:t>
            </w:r>
          </w:p>
        </w:tc>
        <w:tc>
          <w:tcPr>
            <w:tcW w:w="851" w:type="dxa"/>
            <w:vAlign w:val="bottom"/>
          </w:tcPr>
          <w:p w:rsidR="006C36F4" w:rsidRPr="00090CB0" w:rsidRDefault="006C36F4" w:rsidP="004E6E99">
            <w:pPr>
              <w:pStyle w:val="Tabletext"/>
              <w:tabs>
                <w:tab w:val="decimal" w:pos="408"/>
              </w:tabs>
              <w:jc w:val="right"/>
            </w:pPr>
            <w:r w:rsidRPr="00757289">
              <w:t>15</w:t>
            </w:r>
          </w:p>
        </w:tc>
        <w:tc>
          <w:tcPr>
            <w:tcW w:w="1134" w:type="dxa"/>
            <w:vAlign w:val="bottom"/>
          </w:tcPr>
          <w:p w:rsidR="006C36F4" w:rsidRPr="00090CB0" w:rsidRDefault="006C36F4" w:rsidP="004E6E99">
            <w:pPr>
              <w:pStyle w:val="Tabletext"/>
              <w:tabs>
                <w:tab w:val="decimal" w:pos="408"/>
              </w:tabs>
              <w:jc w:val="right"/>
            </w:pPr>
            <w:r w:rsidRPr="00757289">
              <w:t>660</w:t>
            </w:r>
          </w:p>
        </w:tc>
        <w:tc>
          <w:tcPr>
            <w:tcW w:w="851" w:type="dxa"/>
            <w:vAlign w:val="bottom"/>
          </w:tcPr>
          <w:p w:rsidR="006C36F4" w:rsidRPr="00090CB0" w:rsidRDefault="006C36F4" w:rsidP="004E6E99">
            <w:pPr>
              <w:pStyle w:val="Tabletext"/>
              <w:tabs>
                <w:tab w:val="decimal" w:pos="408"/>
              </w:tabs>
              <w:jc w:val="right"/>
            </w:pPr>
            <w:r w:rsidRPr="00757289">
              <w:t>15</w:t>
            </w:r>
          </w:p>
        </w:tc>
      </w:tr>
      <w:tr w:rsidR="000E394B" w:rsidRPr="00090CB0" w:rsidTr="000E394B">
        <w:trPr>
          <w:trHeight w:val="300"/>
        </w:trPr>
        <w:tc>
          <w:tcPr>
            <w:tcW w:w="1701" w:type="dxa"/>
            <w:noWrap/>
            <w:vAlign w:val="bottom"/>
          </w:tcPr>
          <w:p w:rsidR="006C36F4" w:rsidRPr="00090CB0" w:rsidRDefault="006C36F4" w:rsidP="00046A33">
            <w:pPr>
              <w:pStyle w:val="Tabletext"/>
            </w:pPr>
            <w:r w:rsidRPr="00757289">
              <w:t>Overskilled three times</w:t>
            </w:r>
          </w:p>
        </w:tc>
        <w:tc>
          <w:tcPr>
            <w:tcW w:w="1134" w:type="dxa"/>
            <w:noWrap/>
            <w:vAlign w:val="bottom"/>
          </w:tcPr>
          <w:p w:rsidR="006C36F4" w:rsidRPr="00090CB0" w:rsidRDefault="006C36F4" w:rsidP="004E6E99">
            <w:pPr>
              <w:pStyle w:val="Tabletext"/>
              <w:tabs>
                <w:tab w:val="decimal" w:pos="549"/>
              </w:tabs>
              <w:jc w:val="right"/>
            </w:pPr>
            <w:r w:rsidRPr="00757289">
              <w:t>324</w:t>
            </w:r>
          </w:p>
        </w:tc>
        <w:tc>
          <w:tcPr>
            <w:tcW w:w="851" w:type="dxa"/>
            <w:noWrap/>
            <w:vAlign w:val="bottom"/>
          </w:tcPr>
          <w:p w:rsidR="006C36F4" w:rsidRPr="00090CB0" w:rsidRDefault="006C36F4" w:rsidP="004E6E99">
            <w:pPr>
              <w:pStyle w:val="Tabletext"/>
              <w:tabs>
                <w:tab w:val="decimal" w:pos="408"/>
              </w:tabs>
              <w:jc w:val="right"/>
            </w:pPr>
            <w:r w:rsidRPr="00757289">
              <w:t>5</w:t>
            </w:r>
          </w:p>
        </w:tc>
        <w:tc>
          <w:tcPr>
            <w:tcW w:w="1134" w:type="dxa"/>
            <w:vAlign w:val="bottom"/>
          </w:tcPr>
          <w:p w:rsidR="006C36F4" w:rsidRPr="00090CB0" w:rsidRDefault="006C36F4" w:rsidP="004E6E99">
            <w:pPr>
              <w:pStyle w:val="Tabletext"/>
              <w:tabs>
                <w:tab w:val="decimal" w:pos="408"/>
              </w:tabs>
              <w:jc w:val="right"/>
            </w:pPr>
            <w:r w:rsidRPr="00757289">
              <w:t>148</w:t>
            </w:r>
          </w:p>
        </w:tc>
        <w:tc>
          <w:tcPr>
            <w:tcW w:w="851" w:type="dxa"/>
            <w:vAlign w:val="bottom"/>
          </w:tcPr>
          <w:p w:rsidR="006C36F4" w:rsidRPr="00090CB0" w:rsidRDefault="006C36F4" w:rsidP="004E6E99">
            <w:pPr>
              <w:pStyle w:val="Tabletext"/>
              <w:tabs>
                <w:tab w:val="decimal" w:pos="408"/>
              </w:tabs>
              <w:jc w:val="right"/>
            </w:pPr>
            <w:r w:rsidRPr="00757289">
              <w:t>7</w:t>
            </w:r>
          </w:p>
        </w:tc>
        <w:tc>
          <w:tcPr>
            <w:tcW w:w="1134" w:type="dxa"/>
            <w:vAlign w:val="bottom"/>
          </w:tcPr>
          <w:p w:rsidR="006C36F4" w:rsidRPr="00090CB0" w:rsidRDefault="006C36F4" w:rsidP="004E6E99">
            <w:pPr>
              <w:pStyle w:val="Tabletext"/>
              <w:tabs>
                <w:tab w:val="decimal" w:pos="408"/>
              </w:tabs>
              <w:jc w:val="right"/>
            </w:pPr>
            <w:r w:rsidRPr="00757289">
              <w:t>318</w:t>
            </w:r>
          </w:p>
        </w:tc>
        <w:tc>
          <w:tcPr>
            <w:tcW w:w="851" w:type="dxa"/>
            <w:vAlign w:val="bottom"/>
          </w:tcPr>
          <w:p w:rsidR="006C36F4" w:rsidRPr="00090CB0" w:rsidRDefault="006C36F4" w:rsidP="004E6E99">
            <w:pPr>
              <w:pStyle w:val="Tabletext"/>
              <w:tabs>
                <w:tab w:val="decimal" w:pos="408"/>
              </w:tabs>
              <w:jc w:val="right"/>
            </w:pPr>
            <w:r w:rsidRPr="00757289">
              <w:t>7</w:t>
            </w:r>
          </w:p>
        </w:tc>
        <w:tc>
          <w:tcPr>
            <w:tcW w:w="1134" w:type="dxa"/>
            <w:vAlign w:val="bottom"/>
          </w:tcPr>
          <w:p w:rsidR="006C36F4" w:rsidRPr="00090CB0" w:rsidRDefault="006C36F4" w:rsidP="004E6E99">
            <w:pPr>
              <w:pStyle w:val="Tabletext"/>
              <w:tabs>
                <w:tab w:val="decimal" w:pos="408"/>
              </w:tabs>
              <w:jc w:val="right"/>
            </w:pPr>
            <w:r w:rsidRPr="00757289">
              <w:t>297</w:t>
            </w:r>
          </w:p>
        </w:tc>
        <w:tc>
          <w:tcPr>
            <w:tcW w:w="851" w:type="dxa"/>
            <w:vAlign w:val="bottom"/>
          </w:tcPr>
          <w:p w:rsidR="006C36F4" w:rsidRPr="00090CB0" w:rsidRDefault="006C36F4" w:rsidP="004E6E99">
            <w:pPr>
              <w:pStyle w:val="Tabletext"/>
              <w:tabs>
                <w:tab w:val="decimal" w:pos="408"/>
              </w:tabs>
              <w:jc w:val="right"/>
            </w:pPr>
            <w:r w:rsidRPr="00757289">
              <w:t>10</w:t>
            </w:r>
          </w:p>
        </w:tc>
        <w:tc>
          <w:tcPr>
            <w:tcW w:w="1134" w:type="dxa"/>
            <w:vAlign w:val="bottom"/>
          </w:tcPr>
          <w:p w:rsidR="006C36F4" w:rsidRPr="00090CB0" w:rsidRDefault="006C36F4" w:rsidP="004E6E99">
            <w:pPr>
              <w:pStyle w:val="Tabletext"/>
              <w:tabs>
                <w:tab w:val="decimal" w:pos="408"/>
              </w:tabs>
              <w:jc w:val="right"/>
            </w:pPr>
            <w:r w:rsidRPr="00757289">
              <w:t>463</w:t>
            </w:r>
          </w:p>
        </w:tc>
        <w:tc>
          <w:tcPr>
            <w:tcW w:w="851" w:type="dxa"/>
            <w:vAlign w:val="bottom"/>
          </w:tcPr>
          <w:p w:rsidR="006C36F4" w:rsidRPr="00090CB0" w:rsidRDefault="006C36F4" w:rsidP="004E6E99">
            <w:pPr>
              <w:pStyle w:val="Tabletext"/>
              <w:tabs>
                <w:tab w:val="decimal" w:pos="408"/>
              </w:tabs>
              <w:jc w:val="right"/>
            </w:pPr>
            <w:r w:rsidRPr="00757289">
              <w:t>11</w:t>
            </w:r>
          </w:p>
        </w:tc>
      </w:tr>
      <w:tr w:rsidR="000E394B" w:rsidRPr="00090CB0" w:rsidTr="000E394B">
        <w:trPr>
          <w:trHeight w:val="300"/>
        </w:trPr>
        <w:tc>
          <w:tcPr>
            <w:tcW w:w="1701" w:type="dxa"/>
            <w:noWrap/>
            <w:vAlign w:val="bottom"/>
          </w:tcPr>
          <w:p w:rsidR="006C36F4" w:rsidRPr="00090CB0" w:rsidRDefault="006C36F4" w:rsidP="00046A33">
            <w:pPr>
              <w:pStyle w:val="Tabletext"/>
            </w:pPr>
            <w:r w:rsidRPr="00757289">
              <w:t>Always overskilled</w:t>
            </w:r>
          </w:p>
        </w:tc>
        <w:tc>
          <w:tcPr>
            <w:tcW w:w="1134" w:type="dxa"/>
            <w:noWrap/>
            <w:vAlign w:val="bottom"/>
          </w:tcPr>
          <w:p w:rsidR="006C36F4" w:rsidRPr="00090CB0" w:rsidRDefault="006C36F4" w:rsidP="004E6E99">
            <w:pPr>
              <w:pStyle w:val="Tabletext"/>
              <w:tabs>
                <w:tab w:val="decimal" w:pos="549"/>
              </w:tabs>
              <w:jc w:val="right"/>
            </w:pPr>
            <w:r w:rsidRPr="00757289">
              <w:t>218</w:t>
            </w:r>
          </w:p>
        </w:tc>
        <w:tc>
          <w:tcPr>
            <w:tcW w:w="851" w:type="dxa"/>
            <w:noWrap/>
            <w:vAlign w:val="bottom"/>
          </w:tcPr>
          <w:p w:rsidR="006C36F4" w:rsidRPr="00090CB0" w:rsidRDefault="006C36F4" w:rsidP="004E6E99">
            <w:pPr>
              <w:pStyle w:val="Tabletext"/>
              <w:tabs>
                <w:tab w:val="decimal" w:pos="408"/>
              </w:tabs>
              <w:jc w:val="right"/>
            </w:pPr>
            <w:r w:rsidRPr="00757289">
              <w:t>3</w:t>
            </w:r>
          </w:p>
        </w:tc>
        <w:tc>
          <w:tcPr>
            <w:tcW w:w="1134" w:type="dxa"/>
            <w:vAlign w:val="bottom"/>
          </w:tcPr>
          <w:p w:rsidR="006C36F4" w:rsidRPr="00090CB0" w:rsidRDefault="006C36F4" w:rsidP="004E6E99">
            <w:pPr>
              <w:pStyle w:val="Tabletext"/>
              <w:tabs>
                <w:tab w:val="decimal" w:pos="408"/>
              </w:tabs>
              <w:jc w:val="right"/>
            </w:pPr>
            <w:r w:rsidRPr="00757289">
              <w:t>105</w:t>
            </w:r>
          </w:p>
        </w:tc>
        <w:tc>
          <w:tcPr>
            <w:tcW w:w="851" w:type="dxa"/>
            <w:vAlign w:val="bottom"/>
          </w:tcPr>
          <w:p w:rsidR="006C36F4" w:rsidRPr="00090CB0" w:rsidRDefault="006C36F4" w:rsidP="004E6E99">
            <w:pPr>
              <w:pStyle w:val="Tabletext"/>
              <w:tabs>
                <w:tab w:val="decimal" w:pos="408"/>
              </w:tabs>
              <w:jc w:val="right"/>
            </w:pPr>
            <w:r w:rsidRPr="00757289">
              <w:t>5</w:t>
            </w:r>
          </w:p>
        </w:tc>
        <w:tc>
          <w:tcPr>
            <w:tcW w:w="1134" w:type="dxa"/>
            <w:vAlign w:val="bottom"/>
          </w:tcPr>
          <w:p w:rsidR="006C36F4" w:rsidRPr="00090CB0" w:rsidRDefault="006C36F4" w:rsidP="004E6E99">
            <w:pPr>
              <w:pStyle w:val="Tabletext"/>
              <w:tabs>
                <w:tab w:val="decimal" w:pos="408"/>
              </w:tabs>
              <w:jc w:val="right"/>
            </w:pPr>
            <w:r w:rsidRPr="00757289">
              <w:t>143</w:t>
            </w:r>
          </w:p>
        </w:tc>
        <w:tc>
          <w:tcPr>
            <w:tcW w:w="851" w:type="dxa"/>
            <w:vAlign w:val="bottom"/>
          </w:tcPr>
          <w:p w:rsidR="006C36F4" w:rsidRPr="00090CB0" w:rsidRDefault="006C36F4" w:rsidP="004E6E99">
            <w:pPr>
              <w:pStyle w:val="Tabletext"/>
              <w:tabs>
                <w:tab w:val="decimal" w:pos="408"/>
              </w:tabs>
              <w:jc w:val="right"/>
            </w:pPr>
            <w:r w:rsidRPr="00757289">
              <w:t>3</w:t>
            </w:r>
          </w:p>
        </w:tc>
        <w:tc>
          <w:tcPr>
            <w:tcW w:w="1134" w:type="dxa"/>
            <w:vAlign w:val="bottom"/>
          </w:tcPr>
          <w:p w:rsidR="006C36F4" w:rsidRPr="00090CB0" w:rsidRDefault="006C36F4" w:rsidP="004E6E99">
            <w:pPr>
              <w:pStyle w:val="Tabletext"/>
              <w:tabs>
                <w:tab w:val="decimal" w:pos="408"/>
              </w:tabs>
              <w:jc w:val="right"/>
            </w:pPr>
            <w:r w:rsidRPr="00757289">
              <w:t>211</w:t>
            </w:r>
          </w:p>
        </w:tc>
        <w:tc>
          <w:tcPr>
            <w:tcW w:w="851" w:type="dxa"/>
            <w:vAlign w:val="bottom"/>
          </w:tcPr>
          <w:p w:rsidR="006C36F4" w:rsidRPr="00090CB0" w:rsidRDefault="006C36F4" w:rsidP="004E6E99">
            <w:pPr>
              <w:pStyle w:val="Tabletext"/>
              <w:tabs>
                <w:tab w:val="decimal" w:pos="408"/>
              </w:tabs>
              <w:jc w:val="right"/>
            </w:pPr>
            <w:r w:rsidRPr="00757289">
              <w:t>7</w:t>
            </w:r>
          </w:p>
        </w:tc>
        <w:tc>
          <w:tcPr>
            <w:tcW w:w="1134" w:type="dxa"/>
            <w:vAlign w:val="bottom"/>
          </w:tcPr>
          <w:p w:rsidR="006C36F4" w:rsidRPr="00090CB0" w:rsidRDefault="006C36F4" w:rsidP="004E6E99">
            <w:pPr>
              <w:pStyle w:val="Tabletext"/>
              <w:tabs>
                <w:tab w:val="decimal" w:pos="408"/>
              </w:tabs>
              <w:jc w:val="right"/>
            </w:pPr>
            <w:r w:rsidRPr="00757289">
              <w:t>380</w:t>
            </w:r>
          </w:p>
        </w:tc>
        <w:tc>
          <w:tcPr>
            <w:tcW w:w="851" w:type="dxa"/>
            <w:vAlign w:val="bottom"/>
          </w:tcPr>
          <w:p w:rsidR="006C36F4" w:rsidRPr="00090CB0" w:rsidRDefault="006C36F4" w:rsidP="004E6E99">
            <w:pPr>
              <w:pStyle w:val="Tabletext"/>
              <w:tabs>
                <w:tab w:val="decimal" w:pos="408"/>
              </w:tabs>
              <w:jc w:val="right"/>
            </w:pPr>
            <w:r w:rsidRPr="00757289">
              <w:t>9</w:t>
            </w:r>
          </w:p>
        </w:tc>
      </w:tr>
      <w:tr w:rsidR="000E394B" w:rsidRPr="00242897" w:rsidTr="000E394B">
        <w:trPr>
          <w:trHeight w:val="321"/>
        </w:trPr>
        <w:tc>
          <w:tcPr>
            <w:tcW w:w="1701" w:type="dxa"/>
            <w:tcBorders>
              <w:bottom w:val="single" w:sz="4" w:space="0" w:color="auto"/>
            </w:tcBorders>
            <w:noWrap/>
            <w:vAlign w:val="bottom"/>
          </w:tcPr>
          <w:p w:rsidR="006C36F4" w:rsidRPr="00242897" w:rsidRDefault="006C36F4" w:rsidP="00046A33">
            <w:pPr>
              <w:pStyle w:val="Tabletext"/>
              <w:rPr>
                <w:b/>
              </w:rPr>
            </w:pPr>
            <w:r w:rsidRPr="00242897">
              <w:rPr>
                <w:b/>
              </w:rPr>
              <w:t>Total</w:t>
            </w:r>
          </w:p>
        </w:tc>
        <w:tc>
          <w:tcPr>
            <w:tcW w:w="1134" w:type="dxa"/>
            <w:tcBorders>
              <w:bottom w:val="single" w:sz="4" w:space="0" w:color="auto"/>
            </w:tcBorders>
            <w:noWrap/>
            <w:vAlign w:val="bottom"/>
          </w:tcPr>
          <w:p w:rsidR="006C36F4" w:rsidRPr="00242897" w:rsidRDefault="006C36F4" w:rsidP="004E6E99">
            <w:pPr>
              <w:pStyle w:val="Tabletext"/>
              <w:tabs>
                <w:tab w:val="decimal" w:pos="549"/>
              </w:tabs>
              <w:jc w:val="right"/>
              <w:rPr>
                <w:b/>
              </w:rPr>
            </w:pPr>
            <w:r w:rsidRPr="00242897">
              <w:rPr>
                <w:b/>
              </w:rPr>
              <w:t>6641</w:t>
            </w:r>
          </w:p>
        </w:tc>
        <w:tc>
          <w:tcPr>
            <w:tcW w:w="851" w:type="dxa"/>
            <w:tcBorders>
              <w:bottom w:val="single" w:sz="4" w:space="0" w:color="auto"/>
            </w:tcBorders>
            <w:noWrap/>
            <w:vAlign w:val="bottom"/>
          </w:tcPr>
          <w:p w:rsidR="006C36F4" w:rsidRPr="00242897" w:rsidRDefault="006C36F4" w:rsidP="004E6E99">
            <w:pPr>
              <w:pStyle w:val="Tabletext"/>
              <w:tabs>
                <w:tab w:val="decimal" w:pos="408"/>
              </w:tabs>
              <w:jc w:val="right"/>
              <w:rPr>
                <w:b/>
              </w:rPr>
            </w:pPr>
            <w:r w:rsidRPr="00242897">
              <w:rPr>
                <w:b/>
              </w:rPr>
              <w:t>100</w:t>
            </w:r>
          </w:p>
        </w:tc>
        <w:tc>
          <w:tcPr>
            <w:tcW w:w="1134" w:type="dxa"/>
            <w:tcBorders>
              <w:bottom w:val="single" w:sz="4" w:space="0" w:color="auto"/>
            </w:tcBorders>
            <w:vAlign w:val="bottom"/>
          </w:tcPr>
          <w:p w:rsidR="006C36F4" w:rsidRPr="00242897" w:rsidRDefault="006C36F4" w:rsidP="004E6E99">
            <w:pPr>
              <w:pStyle w:val="Tabletext"/>
              <w:tabs>
                <w:tab w:val="decimal" w:pos="408"/>
              </w:tabs>
              <w:jc w:val="right"/>
              <w:rPr>
                <w:b/>
              </w:rPr>
            </w:pPr>
            <w:r w:rsidRPr="00242897">
              <w:rPr>
                <w:b/>
              </w:rPr>
              <w:t>2128</w:t>
            </w:r>
          </w:p>
        </w:tc>
        <w:tc>
          <w:tcPr>
            <w:tcW w:w="851" w:type="dxa"/>
            <w:tcBorders>
              <w:bottom w:val="single" w:sz="4" w:space="0" w:color="auto"/>
            </w:tcBorders>
            <w:vAlign w:val="bottom"/>
          </w:tcPr>
          <w:p w:rsidR="006C36F4" w:rsidRPr="00242897" w:rsidRDefault="006C36F4" w:rsidP="004E6E99">
            <w:pPr>
              <w:pStyle w:val="Tabletext"/>
              <w:tabs>
                <w:tab w:val="decimal" w:pos="408"/>
              </w:tabs>
              <w:jc w:val="right"/>
              <w:rPr>
                <w:b/>
              </w:rPr>
            </w:pPr>
            <w:r w:rsidRPr="00242897">
              <w:rPr>
                <w:b/>
              </w:rPr>
              <w:t>100</w:t>
            </w:r>
          </w:p>
        </w:tc>
        <w:tc>
          <w:tcPr>
            <w:tcW w:w="1134" w:type="dxa"/>
            <w:tcBorders>
              <w:bottom w:val="single" w:sz="4" w:space="0" w:color="auto"/>
            </w:tcBorders>
            <w:vAlign w:val="bottom"/>
          </w:tcPr>
          <w:p w:rsidR="006C36F4" w:rsidRPr="00242897" w:rsidRDefault="006C36F4" w:rsidP="004E6E99">
            <w:pPr>
              <w:pStyle w:val="Tabletext"/>
              <w:tabs>
                <w:tab w:val="decimal" w:pos="408"/>
              </w:tabs>
              <w:jc w:val="right"/>
              <w:rPr>
                <w:b/>
              </w:rPr>
            </w:pPr>
            <w:r w:rsidRPr="00242897">
              <w:rPr>
                <w:b/>
              </w:rPr>
              <w:t>4785</w:t>
            </w:r>
          </w:p>
        </w:tc>
        <w:tc>
          <w:tcPr>
            <w:tcW w:w="851" w:type="dxa"/>
            <w:tcBorders>
              <w:bottom w:val="single" w:sz="4" w:space="0" w:color="auto"/>
            </w:tcBorders>
            <w:vAlign w:val="bottom"/>
          </w:tcPr>
          <w:p w:rsidR="006C36F4" w:rsidRPr="00242897" w:rsidRDefault="006C36F4" w:rsidP="004E6E99">
            <w:pPr>
              <w:pStyle w:val="Tabletext"/>
              <w:tabs>
                <w:tab w:val="decimal" w:pos="408"/>
              </w:tabs>
              <w:jc w:val="right"/>
              <w:rPr>
                <w:b/>
              </w:rPr>
            </w:pPr>
            <w:r w:rsidRPr="00242897">
              <w:rPr>
                <w:b/>
              </w:rPr>
              <w:t>100</w:t>
            </w:r>
          </w:p>
        </w:tc>
        <w:tc>
          <w:tcPr>
            <w:tcW w:w="1134" w:type="dxa"/>
            <w:tcBorders>
              <w:bottom w:val="single" w:sz="4" w:space="0" w:color="auto"/>
            </w:tcBorders>
            <w:vAlign w:val="bottom"/>
          </w:tcPr>
          <w:p w:rsidR="006C36F4" w:rsidRPr="00242897" w:rsidRDefault="006C36F4" w:rsidP="004E6E99">
            <w:pPr>
              <w:pStyle w:val="Tabletext"/>
              <w:tabs>
                <w:tab w:val="decimal" w:pos="408"/>
              </w:tabs>
              <w:jc w:val="right"/>
              <w:rPr>
                <w:b/>
              </w:rPr>
            </w:pPr>
            <w:r w:rsidRPr="00242897">
              <w:rPr>
                <w:b/>
              </w:rPr>
              <w:t>3016</w:t>
            </w:r>
          </w:p>
        </w:tc>
        <w:tc>
          <w:tcPr>
            <w:tcW w:w="851" w:type="dxa"/>
            <w:tcBorders>
              <w:bottom w:val="single" w:sz="4" w:space="0" w:color="auto"/>
            </w:tcBorders>
            <w:vAlign w:val="bottom"/>
          </w:tcPr>
          <w:p w:rsidR="006C36F4" w:rsidRPr="00242897" w:rsidRDefault="006C36F4" w:rsidP="004E6E99">
            <w:pPr>
              <w:pStyle w:val="Tabletext"/>
              <w:tabs>
                <w:tab w:val="decimal" w:pos="408"/>
              </w:tabs>
              <w:jc w:val="right"/>
              <w:rPr>
                <w:b/>
              </w:rPr>
            </w:pPr>
            <w:r w:rsidRPr="00242897">
              <w:rPr>
                <w:b/>
              </w:rPr>
              <w:t>100</w:t>
            </w:r>
          </w:p>
        </w:tc>
        <w:tc>
          <w:tcPr>
            <w:tcW w:w="1134" w:type="dxa"/>
            <w:tcBorders>
              <w:bottom w:val="single" w:sz="4" w:space="0" w:color="auto"/>
            </w:tcBorders>
            <w:vAlign w:val="bottom"/>
          </w:tcPr>
          <w:p w:rsidR="006C36F4" w:rsidRPr="00242897" w:rsidRDefault="006C36F4" w:rsidP="004E6E99">
            <w:pPr>
              <w:pStyle w:val="Tabletext"/>
              <w:tabs>
                <w:tab w:val="decimal" w:pos="408"/>
              </w:tabs>
              <w:jc w:val="right"/>
              <w:rPr>
                <w:b/>
              </w:rPr>
            </w:pPr>
            <w:r w:rsidRPr="00242897">
              <w:rPr>
                <w:b/>
              </w:rPr>
              <w:t>4393</w:t>
            </w:r>
          </w:p>
        </w:tc>
        <w:tc>
          <w:tcPr>
            <w:tcW w:w="851" w:type="dxa"/>
            <w:tcBorders>
              <w:bottom w:val="single" w:sz="4" w:space="0" w:color="auto"/>
            </w:tcBorders>
            <w:vAlign w:val="bottom"/>
          </w:tcPr>
          <w:p w:rsidR="006C36F4" w:rsidRPr="00242897" w:rsidRDefault="006C36F4" w:rsidP="004E6E99">
            <w:pPr>
              <w:pStyle w:val="Tabletext"/>
              <w:tabs>
                <w:tab w:val="decimal" w:pos="408"/>
              </w:tabs>
              <w:jc w:val="right"/>
              <w:rPr>
                <w:b/>
              </w:rPr>
            </w:pPr>
            <w:r w:rsidRPr="00242897">
              <w:rPr>
                <w:b/>
              </w:rPr>
              <w:t>100</w:t>
            </w:r>
          </w:p>
        </w:tc>
      </w:tr>
    </w:tbl>
    <w:p w:rsidR="006C36F4" w:rsidRPr="001D31FF" w:rsidRDefault="006C36F4" w:rsidP="006C36F4">
      <w:pPr>
        <w:pStyle w:val="Text"/>
      </w:pPr>
      <w:r w:rsidRPr="001D31FF">
        <w:t>Table 6 presents the proportion of individuals who are currently overskilled given the path they have followed in the past three years. For instance, 5% of the university graduates who have never been overskilled before (path ‘000’) are currently overskilled. This means that 95% of them are currently well matched. By comparison, 11% of the high school non-completers who followed the same path are currently overskilled. This table shows that more recent spells of overskilling are associated with larger proportions of individuals who are currently overskilled. Indeed, comparing the second, third, and the fourth rows of the table where one period of overskilling occurs in total, proportions are higher for the scenario involving the most recent spell, where the proportions of currently being overskilled in row 2 (past overskilling type 100) are all more than 30%. The table also shows the extent to which overskilling persists for people who have experienced it in the past, all the more so if they have experienced it several times. We can see that accumulating three consecutive years of overskilling leaves little chance of becoming well matched now.</w:t>
      </w:r>
    </w:p>
    <w:p w:rsidR="004F5489" w:rsidRDefault="004F5489">
      <w:pPr>
        <w:spacing w:before="0" w:line="240" w:lineRule="auto"/>
        <w:rPr>
          <w:rFonts w:ascii="Tahoma" w:hAnsi="Tahoma"/>
          <w:b/>
          <w:sz w:val="17"/>
        </w:rPr>
      </w:pPr>
      <w:r>
        <w:br w:type="page"/>
      </w:r>
    </w:p>
    <w:p w:rsidR="006C36F4" w:rsidRPr="00090CB0" w:rsidRDefault="006C36F4" w:rsidP="006C36F4">
      <w:pPr>
        <w:pStyle w:val="tabletitle"/>
      </w:pPr>
      <w:bookmarkStart w:id="68" w:name="_Toc315096055"/>
      <w:r w:rsidRPr="00757289">
        <w:lastRenderedPageBreak/>
        <w:t>Table 6</w:t>
      </w:r>
      <w:r w:rsidRPr="002C191A">
        <w:tab/>
      </w:r>
      <w:r w:rsidRPr="00757289">
        <w:t>Probability of being presently overskilled by past overskilling patterns</w:t>
      </w:r>
      <w:r>
        <w:t>, %</w:t>
      </w:r>
      <w:bookmarkEnd w:id="68"/>
    </w:p>
    <w:tbl>
      <w:tblPr>
        <w:tblW w:w="8246" w:type="dxa"/>
        <w:tblBorders>
          <w:top w:val="single" w:sz="4" w:space="0" w:color="auto"/>
          <w:bottom w:val="single" w:sz="4" w:space="0" w:color="auto"/>
        </w:tblBorders>
        <w:tblLook w:val="00A0"/>
      </w:tblPr>
      <w:tblGrid>
        <w:gridCol w:w="1250"/>
        <w:gridCol w:w="1360"/>
        <w:gridCol w:w="1349"/>
        <w:gridCol w:w="1528"/>
        <w:gridCol w:w="1446"/>
        <w:gridCol w:w="1313"/>
      </w:tblGrid>
      <w:tr w:rsidR="006C36F4" w:rsidRPr="00090CB0" w:rsidTr="00046A33">
        <w:trPr>
          <w:trHeight w:val="300"/>
        </w:trPr>
        <w:tc>
          <w:tcPr>
            <w:tcW w:w="1250" w:type="dxa"/>
            <w:tcBorders>
              <w:top w:val="single" w:sz="4" w:space="0" w:color="auto"/>
              <w:bottom w:val="nil"/>
            </w:tcBorders>
            <w:noWrap/>
            <w:vAlign w:val="bottom"/>
          </w:tcPr>
          <w:p w:rsidR="006C36F4" w:rsidRPr="00090CB0" w:rsidRDefault="006C36F4" w:rsidP="00046A33">
            <w:pPr>
              <w:pStyle w:val="Tablehead1"/>
            </w:pPr>
          </w:p>
        </w:tc>
        <w:tc>
          <w:tcPr>
            <w:tcW w:w="6996" w:type="dxa"/>
            <w:gridSpan w:val="5"/>
            <w:tcBorders>
              <w:top w:val="single" w:sz="4" w:space="0" w:color="auto"/>
              <w:bottom w:val="nil"/>
            </w:tcBorders>
            <w:noWrap/>
            <w:vAlign w:val="bottom"/>
          </w:tcPr>
          <w:p w:rsidR="006C36F4" w:rsidRPr="00090CB0" w:rsidRDefault="006C36F4" w:rsidP="00046A33">
            <w:pPr>
              <w:pStyle w:val="Tablehead1"/>
              <w:jc w:val="center"/>
            </w:pPr>
            <w:r w:rsidRPr="00757289">
              <w:t>Overskilling at t</w:t>
            </w:r>
          </w:p>
        </w:tc>
      </w:tr>
      <w:tr w:rsidR="006C36F4" w:rsidRPr="00090CB0" w:rsidTr="00046A33">
        <w:trPr>
          <w:trHeight w:val="300"/>
        </w:trPr>
        <w:tc>
          <w:tcPr>
            <w:tcW w:w="1250" w:type="dxa"/>
            <w:tcBorders>
              <w:top w:val="nil"/>
              <w:bottom w:val="single" w:sz="4" w:space="0" w:color="auto"/>
            </w:tcBorders>
            <w:noWrap/>
            <w:vAlign w:val="bottom"/>
          </w:tcPr>
          <w:p w:rsidR="006C36F4" w:rsidRPr="00090CB0" w:rsidRDefault="006C36F4" w:rsidP="004E6E99">
            <w:pPr>
              <w:pStyle w:val="Tablehead2"/>
              <w:jc w:val="center"/>
            </w:pPr>
            <w:r w:rsidRPr="00757289">
              <w:t xml:space="preserve">Overskilling at                </w:t>
            </w:r>
            <w:r w:rsidR="004E6E99">
              <w:br/>
            </w:r>
            <w:r w:rsidRPr="00757289">
              <w:t>t-1, t-2, t-3</w:t>
            </w:r>
          </w:p>
        </w:tc>
        <w:tc>
          <w:tcPr>
            <w:tcW w:w="1360" w:type="dxa"/>
            <w:tcBorders>
              <w:top w:val="nil"/>
              <w:bottom w:val="single" w:sz="4" w:space="0" w:color="auto"/>
            </w:tcBorders>
            <w:noWrap/>
            <w:vAlign w:val="bottom"/>
          </w:tcPr>
          <w:p w:rsidR="006C36F4" w:rsidRPr="00090CB0" w:rsidRDefault="006C36F4" w:rsidP="00B80170">
            <w:pPr>
              <w:pStyle w:val="Tablehead2"/>
              <w:jc w:val="center"/>
            </w:pPr>
            <w:r w:rsidRPr="00757289">
              <w:t>University degrees</w:t>
            </w:r>
          </w:p>
        </w:tc>
        <w:tc>
          <w:tcPr>
            <w:tcW w:w="1349" w:type="dxa"/>
            <w:tcBorders>
              <w:top w:val="nil"/>
              <w:bottom w:val="single" w:sz="4" w:space="0" w:color="auto"/>
            </w:tcBorders>
            <w:vAlign w:val="bottom"/>
          </w:tcPr>
          <w:p w:rsidR="006C36F4" w:rsidRPr="00090CB0" w:rsidRDefault="006C36F4" w:rsidP="00B80170">
            <w:pPr>
              <w:pStyle w:val="Tablehead2"/>
              <w:jc w:val="center"/>
            </w:pPr>
            <w:r w:rsidRPr="00757289">
              <w:t>Diplomas</w:t>
            </w:r>
          </w:p>
        </w:tc>
        <w:tc>
          <w:tcPr>
            <w:tcW w:w="1528" w:type="dxa"/>
            <w:tcBorders>
              <w:top w:val="nil"/>
              <w:bottom w:val="single" w:sz="4" w:space="0" w:color="auto"/>
            </w:tcBorders>
            <w:vAlign w:val="bottom"/>
          </w:tcPr>
          <w:p w:rsidR="006C36F4" w:rsidRPr="00090CB0" w:rsidRDefault="006C36F4" w:rsidP="00B80170">
            <w:pPr>
              <w:pStyle w:val="Tablehead2"/>
              <w:jc w:val="center"/>
            </w:pPr>
            <w:r w:rsidRPr="00757289">
              <w:t>Certificates III/IV</w:t>
            </w:r>
          </w:p>
        </w:tc>
        <w:tc>
          <w:tcPr>
            <w:tcW w:w="1446" w:type="dxa"/>
            <w:tcBorders>
              <w:top w:val="nil"/>
              <w:bottom w:val="single" w:sz="4" w:space="0" w:color="auto"/>
            </w:tcBorders>
            <w:vAlign w:val="bottom"/>
          </w:tcPr>
          <w:p w:rsidR="006C36F4" w:rsidRPr="00090CB0" w:rsidRDefault="006C36F4" w:rsidP="00B80170">
            <w:pPr>
              <w:pStyle w:val="Tablehead2"/>
              <w:jc w:val="center"/>
            </w:pPr>
            <w:r>
              <w:t>Only c</w:t>
            </w:r>
            <w:r w:rsidRPr="00757289">
              <w:t>ompleted school</w:t>
            </w:r>
          </w:p>
        </w:tc>
        <w:tc>
          <w:tcPr>
            <w:tcW w:w="1313" w:type="dxa"/>
            <w:tcBorders>
              <w:top w:val="nil"/>
              <w:bottom w:val="single" w:sz="4" w:space="0" w:color="auto"/>
            </w:tcBorders>
            <w:vAlign w:val="bottom"/>
          </w:tcPr>
          <w:p w:rsidR="006C36F4" w:rsidRPr="00090CB0" w:rsidRDefault="006C36F4" w:rsidP="00B80170">
            <w:pPr>
              <w:pStyle w:val="Tablehead2"/>
              <w:jc w:val="center"/>
            </w:pPr>
            <w:r w:rsidRPr="00757289">
              <w:t>Did not complete school</w:t>
            </w:r>
          </w:p>
        </w:tc>
      </w:tr>
      <w:tr w:rsidR="006C36F4" w:rsidRPr="00090CB0" w:rsidTr="004E6E99">
        <w:trPr>
          <w:trHeight w:hRule="exact" w:val="454"/>
        </w:trPr>
        <w:tc>
          <w:tcPr>
            <w:tcW w:w="1250" w:type="dxa"/>
            <w:tcBorders>
              <w:top w:val="single" w:sz="4" w:space="0" w:color="auto"/>
            </w:tcBorders>
            <w:noWrap/>
            <w:vAlign w:val="center"/>
          </w:tcPr>
          <w:p w:rsidR="006C36F4" w:rsidRPr="00090CB0" w:rsidRDefault="006C36F4" w:rsidP="004E6E99">
            <w:pPr>
              <w:pStyle w:val="Tabletext"/>
              <w:jc w:val="center"/>
            </w:pPr>
            <w:r>
              <w:t>00</w:t>
            </w:r>
            <w:r w:rsidRPr="00757289">
              <w:t>0</w:t>
            </w:r>
          </w:p>
        </w:tc>
        <w:tc>
          <w:tcPr>
            <w:tcW w:w="1360" w:type="dxa"/>
            <w:tcBorders>
              <w:top w:val="single" w:sz="4" w:space="0" w:color="auto"/>
            </w:tcBorders>
            <w:noWrap/>
            <w:vAlign w:val="center"/>
          </w:tcPr>
          <w:p w:rsidR="006C36F4" w:rsidRPr="00090CB0" w:rsidRDefault="006C36F4" w:rsidP="004E6E99">
            <w:pPr>
              <w:pStyle w:val="Tabletext"/>
              <w:jc w:val="center"/>
            </w:pPr>
            <w:r w:rsidRPr="00757289">
              <w:rPr>
                <w:rFonts w:cs="Arial"/>
                <w:color w:val="000000"/>
                <w:szCs w:val="16"/>
              </w:rPr>
              <w:t>5</w:t>
            </w:r>
          </w:p>
        </w:tc>
        <w:tc>
          <w:tcPr>
            <w:tcW w:w="1349" w:type="dxa"/>
            <w:tcBorders>
              <w:top w:val="single" w:sz="4" w:space="0" w:color="auto"/>
            </w:tcBorders>
            <w:vAlign w:val="center"/>
          </w:tcPr>
          <w:p w:rsidR="006C36F4" w:rsidRPr="00090CB0" w:rsidRDefault="006C36F4" w:rsidP="004E6E99">
            <w:pPr>
              <w:pStyle w:val="Tabletext"/>
              <w:jc w:val="center"/>
            </w:pPr>
            <w:r w:rsidRPr="00757289">
              <w:rPr>
                <w:rFonts w:cs="Arial"/>
                <w:color w:val="000000"/>
                <w:szCs w:val="16"/>
              </w:rPr>
              <w:t>7</w:t>
            </w:r>
          </w:p>
        </w:tc>
        <w:tc>
          <w:tcPr>
            <w:tcW w:w="1528" w:type="dxa"/>
            <w:tcBorders>
              <w:top w:val="single" w:sz="4" w:space="0" w:color="auto"/>
            </w:tcBorders>
            <w:vAlign w:val="center"/>
          </w:tcPr>
          <w:p w:rsidR="006C36F4" w:rsidRPr="00090CB0" w:rsidRDefault="006C36F4" w:rsidP="004E6E99">
            <w:pPr>
              <w:pStyle w:val="Tabletext"/>
              <w:jc w:val="center"/>
            </w:pPr>
            <w:r w:rsidRPr="00757289">
              <w:rPr>
                <w:rFonts w:cs="Arial"/>
                <w:color w:val="000000"/>
                <w:szCs w:val="16"/>
              </w:rPr>
              <w:t>8</w:t>
            </w:r>
          </w:p>
        </w:tc>
        <w:tc>
          <w:tcPr>
            <w:tcW w:w="1446" w:type="dxa"/>
            <w:tcBorders>
              <w:top w:val="single" w:sz="4" w:space="0" w:color="auto"/>
            </w:tcBorders>
            <w:vAlign w:val="center"/>
          </w:tcPr>
          <w:p w:rsidR="006C36F4" w:rsidRPr="00090CB0" w:rsidRDefault="006C36F4" w:rsidP="004E6E99">
            <w:pPr>
              <w:pStyle w:val="Tabletext"/>
              <w:jc w:val="center"/>
            </w:pPr>
            <w:r w:rsidRPr="00757289">
              <w:rPr>
                <w:rFonts w:cs="Arial"/>
                <w:color w:val="000000"/>
                <w:szCs w:val="16"/>
              </w:rPr>
              <w:t>9</w:t>
            </w:r>
          </w:p>
        </w:tc>
        <w:tc>
          <w:tcPr>
            <w:tcW w:w="1313" w:type="dxa"/>
            <w:tcBorders>
              <w:top w:val="single" w:sz="4" w:space="0" w:color="auto"/>
            </w:tcBorders>
            <w:vAlign w:val="center"/>
          </w:tcPr>
          <w:p w:rsidR="006C36F4" w:rsidRPr="00090CB0" w:rsidRDefault="006C36F4" w:rsidP="004E6E99">
            <w:pPr>
              <w:pStyle w:val="Tabletext"/>
              <w:jc w:val="center"/>
            </w:pPr>
            <w:r w:rsidRPr="00757289">
              <w:rPr>
                <w:rFonts w:cs="Arial"/>
                <w:color w:val="000000"/>
                <w:szCs w:val="16"/>
              </w:rPr>
              <w:t>11</w:t>
            </w:r>
          </w:p>
        </w:tc>
      </w:tr>
      <w:tr w:rsidR="006C36F4" w:rsidRPr="00090CB0" w:rsidTr="004E6E99">
        <w:trPr>
          <w:trHeight w:hRule="exact" w:val="454"/>
        </w:trPr>
        <w:tc>
          <w:tcPr>
            <w:tcW w:w="1250" w:type="dxa"/>
            <w:noWrap/>
            <w:vAlign w:val="center"/>
          </w:tcPr>
          <w:p w:rsidR="006C36F4" w:rsidRPr="00090CB0" w:rsidRDefault="006C36F4" w:rsidP="004E6E99">
            <w:pPr>
              <w:pStyle w:val="Tabletext"/>
              <w:jc w:val="center"/>
            </w:pPr>
            <w:r>
              <w:t>10</w:t>
            </w:r>
            <w:r w:rsidRPr="00757289">
              <w:t>0</w:t>
            </w:r>
          </w:p>
        </w:tc>
        <w:tc>
          <w:tcPr>
            <w:tcW w:w="1360" w:type="dxa"/>
            <w:noWrap/>
            <w:vAlign w:val="center"/>
          </w:tcPr>
          <w:p w:rsidR="006C36F4" w:rsidRPr="00090CB0" w:rsidRDefault="006C36F4" w:rsidP="004E6E99">
            <w:pPr>
              <w:pStyle w:val="Tabletext"/>
              <w:jc w:val="center"/>
            </w:pPr>
            <w:r w:rsidRPr="00757289">
              <w:rPr>
                <w:rFonts w:cs="Arial"/>
                <w:color w:val="000000"/>
                <w:szCs w:val="16"/>
              </w:rPr>
              <w:t>30</w:t>
            </w:r>
          </w:p>
        </w:tc>
        <w:tc>
          <w:tcPr>
            <w:tcW w:w="1349" w:type="dxa"/>
            <w:vAlign w:val="center"/>
          </w:tcPr>
          <w:p w:rsidR="006C36F4" w:rsidRPr="00090CB0" w:rsidRDefault="006C36F4" w:rsidP="004E6E99">
            <w:pPr>
              <w:pStyle w:val="Tabletext"/>
              <w:jc w:val="center"/>
            </w:pPr>
            <w:r w:rsidRPr="00757289">
              <w:rPr>
                <w:rFonts w:cs="Arial"/>
                <w:color w:val="000000"/>
                <w:szCs w:val="16"/>
              </w:rPr>
              <w:t>32</w:t>
            </w:r>
          </w:p>
        </w:tc>
        <w:tc>
          <w:tcPr>
            <w:tcW w:w="1528" w:type="dxa"/>
            <w:vAlign w:val="center"/>
          </w:tcPr>
          <w:p w:rsidR="006C36F4" w:rsidRPr="00090CB0" w:rsidRDefault="006C36F4" w:rsidP="004E6E99">
            <w:pPr>
              <w:pStyle w:val="Tabletext"/>
              <w:jc w:val="center"/>
            </w:pPr>
            <w:r w:rsidRPr="00757289">
              <w:rPr>
                <w:rFonts w:cs="Arial"/>
                <w:color w:val="000000"/>
                <w:szCs w:val="16"/>
              </w:rPr>
              <w:t>30</w:t>
            </w:r>
          </w:p>
        </w:tc>
        <w:tc>
          <w:tcPr>
            <w:tcW w:w="1446" w:type="dxa"/>
            <w:vAlign w:val="center"/>
          </w:tcPr>
          <w:p w:rsidR="006C36F4" w:rsidRPr="00090CB0" w:rsidRDefault="006C36F4" w:rsidP="004E6E99">
            <w:pPr>
              <w:pStyle w:val="Tabletext"/>
              <w:jc w:val="center"/>
            </w:pPr>
            <w:r w:rsidRPr="00757289">
              <w:rPr>
                <w:rFonts w:cs="Arial"/>
                <w:color w:val="000000"/>
                <w:szCs w:val="16"/>
              </w:rPr>
              <w:t>34</w:t>
            </w:r>
          </w:p>
        </w:tc>
        <w:tc>
          <w:tcPr>
            <w:tcW w:w="1313" w:type="dxa"/>
            <w:vAlign w:val="center"/>
          </w:tcPr>
          <w:p w:rsidR="006C36F4" w:rsidRPr="00090CB0" w:rsidRDefault="006C36F4" w:rsidP="004E6E99">
            <w:pPr>
              <w:pStyle w:val="Tabletext"/>
              <w:jc w:val="center"/>
            </w:pPr>
            <w:r w:rsidRPr="00757289">
              <w:rPr>
                <w:rFonts w:cs="Arial"/>
                <w:color w:val="000000"/>
                <w:szCs w:val="16"/>
              </w:rPr>
              <w:t>34</w:t>
            </w:r>
          </w:p>
        </w:tc>
      </w:tr>
      <w:tr w:rsidR="006C36F4" w:rsidRPr="00090CB0" w:rsidTr="004E6E99">
        <w:trPr>
          <w:trHeight w:hRule="exact" w:val="454"/>
        </w:trPr>
        <w:tc>
          <w:tcPr>
            <w:tcW w:w="1250" w:type="dxa"/>
            <w:noWrap/>
            <w:vAlign w:val="center"/>
          </w:tcPr>
          <w:p w:rsidR="006C36F4" w:rsidRPr="00090CB0" w:rsidRDefault="006C36F4" w:rsidP="004E6E99">
            <w:pPr>
              <w:pStyle w:val="Tabletext"/>
              <w:jc w:val="center"/>
            </w:pPr>
            <w:r>
              <w:t>01</w:t>
            </w:r>
            <w:r w:rsidRPr="00757289">
              <w:t>0</w:t>
            </w:r>
          </w:p>
        </w:tc>
        <w:tc>
          <w:tcPr>
            <w:tcW w:w="1360" w:type="dxa"/>
            <w:noWrap/>
            <w:vAlign w:val="center"/>
          </w:tcPr>
          <w:p w:rsidR="006C36F4" w:rsidRPr="00090CB0" w:rsidRDefault="006C36F4" w:rsidP="004E6E99">
            <w:pPr>
              <w:pStyle w:val="Tabletext"/>
              <w:jc w:val="center"/>
            </w:pPr>
            <w:r w:rsidRPr="00757289">
              <w:rPr>
                <w:rFonts w:cs="Arial"/>
                <w:color w:val="000000"/>
                <w:szCs w:val="16"/>
              </w:rPr>
              <w:t>16</w:t>
            </w:r>
          </w:p>
        </w:tc>
        <w:tc>
          <w:tcPr>
            <w:tcW w:w="1349" w:type="dxa"/>
            <w:vAlign w:val="center"/>
          </w:tcPr>
          <w:p w:rsidR="006C36F4" w:rsidRPr="00090CB0" w:rsidRDefault="006C36F4" w:rsidP="004E6E99">
            <w:pPr>
              <w:pStyle w:val="Tabletext"/>
              <w:jc w:val="center"/>
            </w:pPr>
            <w:r w:rsidRPr="00757289">
              <w:rPr>
                <w:rFonts w:cs="Arial"/>
                <w:color w:val="000000"/>
                <w:szCs w:val="16"/>
              </w:rPr>
              <w:t>18</w:t>
            </w:r>
          </w:p>
        </w:tc>
        <w:tc>
          <w:tcPr>
            <w:tcW w:w="1528" w:type="dxa"/>
            <w:vAlign w:val="center"/>
          </w:tcPr>
          <w:p w:rsidR="006C36F4" w:rsidRPr="00090CB0" w:rsidRDefault="006C36F4" w:rsidP="004E6E99">
            <w:pPr>
              <w:pStyle w:val="Tabletext"/>
              <w:jc w:val="center"/>
            </w:pPr>
            <w:r w:rsidRPr="00757289">
              <w:rPr>
                <w:rFonts w:cs="Arial"/>
                <w:color w:val="000000"/>
                <w:szCs w:val="16"/>
              </w:rPr>
              <w:t>24</w:t>
            </w:r>
          </w:p>
        </w:tc>
        <w:tc>
          <w:tcPr>
            <w:tcW w:w="1446" w:type="dxa"/>
            <w:vAlign w:val="center"/>
          </w:tcPr>
          <w:p w:rsidR="006C36F4" w:rsidRPr="00090CB0" w:rsidRDefault="006C36F4" w:rsidP="004E6E99">
            <w:pPr>
              <w:pStyle w:val="Tabletext"/>
              <w:jc w:val="center"/>
            </w:pPr>
            <w:r w:rsidRPr="00757289">
              <w:rPr>
                <w:rFonts w:cs="Arial"/>
                <w:color w:val="000000"/>
                <w:szCs w:val="16"/>
              </w:rPr>
              <w:t>31</w:t>
            </w:r>
          </w:p>
        </w:tc>
        <w:tc>
          <w:tcPr>
            <w:tcW w:w="1313" w:type="dxa"/>
            <w:vAlign w:val="center"/>
          </w:tcPr>
          <w:p w:rsidR="006C36F4" w:rsidRPr="00090CB0" w:rsidRDefault="006C36F4" w:rsidP="004E6E99">
            <w:pPr>
              <w:pStyle w:val="Tabletext"/>
              <w:jc w:val="center"/>
            </w:pPr>
            <w:r w:rsidRPr="00757289">
              <w:rPr>
                <w:rFonts w:cs="Arial"/>
                <w:color w:val="000000"/>
                <w:szCs w:val="16"/>
              </w:rPr>
              <w:t>31</w:t>
            </w:r>
          </w:p>
        </w:tc>
      </w:tr>
      <w:tr w:rsidR="006C36F4" w:rsidRPr="00090CB0" w:rsidTr="004E6E99">
        <w:trPr>
          <w:trHeight w:hRule="exact" w:val="454"/>
        </w:trPr>
        <w:tc>
          <w:tcPr>
            <w:tcW w:w="1250" w:type="dxa"/>
            <w:noWrap/>
            <w:vAlign w:val="center"/>
          </w:tcPr>
          <w:p w:rsidR="006C36F4" w:rsidRPr="00090CB0" w:rsidRDefault="006C36F4" w:rsidP="004E6E99">
            <w:pPr>
              <w:pStyle w:val="Tabletext"/>
              <w:jc w:val="center"/>
            </w:pPr>
            <w:r>
              <w:t>00</w:t>
            </w:r>
            <w:r w:rsidRPr="00757289">
              <w:t>1</w:t>
            </w:r>
          </w:p>
        </w:tc>
        <w:tc>
          <w:tcPr>
            <w:tcW w:w="1360" w:type="dxa"/>
            <w:noWrap/>
            <w:vAlign w:val="center"/>
          </w:tcPr>
          <w:p w:rsidR="006C36F4" w:rsidRPr="00090CB0" w:rsidRDefault="006C36F4" w:rsidP="004E6E99">
            <w:pPr>
              <w:pStyle w:val="Tabletext"/>
              <w:jc w:val="center"/>
            </w:pPr>
            <w:r w:rsidRPr="00757289">
              <w:rPr>
                <w:rFonts w:cs="Arial"/>
                <w:color w:val="000000"/>
                <w:szCs w:val="16"/>
              </w:rPr>
              <w:t>16</w:t>
            </w:r>
          </w:p>
        </w:tc>
        <w:tc>
          <w:tcPr>
            <w:tcW w:w="1349" w:type="dxa"/>
            <w:vAlign w:val="center"/>
          </w:tcPr>
          <w:p w:rsidR="006C36F4" w:rsidRPr="00090CB0" w:rsidRDefault="006C36F4" w:rsidP="004E6E99">
            <w:pPr>
              <w:pStyle w:val="Tabletext"/>
              <w:jc w:val="center"/>
            </w:pPr>
            <w:r w:rsidRPr="00757289">
              <w:rPr>
                <w:rFonts w:cs="Arial"/>
                <w:color w:val="000000"/>
                <w:szCs w:val="16"/>
              </w:rPr>
              <w:t>19</w:t>
            </w:r>
          </w:p>
        </w:tc>
        <w:tc>
          <w:tcPr>
            <w:tcW w:w="1528" w:type="dxa"/>
            <w:vAlign w:val="center"/>
          </w:tcPr>
          <w:p w:rsidR="006C36F4" w:rsidRPr="00090CB0" w:rsidRDefault="006C36F4" w:rsidP="004E6E99">
            <w:pPr>
              <w:pStyle w:val="Tabletext"/>
              <w:jc w:val="center"/>
            </w:pPr>
            <w:r w:rsidRPr="00757289">
              <w:rPr>
                <w:rFonts w:cs="Arial"/>
                <w:color w:val="000000"/>
                <w:szCs w:val="16"/>
              </w:rPr>
              <w:t>19</w:t>
            </w:r>
          </w:p>
        </w:tc>
        <w:tc>
          <w:tcPr>
            <w:tcW w:w="1446" w:type="dxa"/>
            <w:vAlign w:val="center"/>
          </w:tcPr>
          <w:p w:rsidR="006C36F4" w:rsidRPr="00090CB0" w:rsidRDefault="006C36F4" w:rsidP="004E6E99">
            <w:pPr>
              <w:pStyle w:val="Tabletext"/>
              <w:jc w:val="center"/>
            </w:pPr>
            <w:r w:rsidRPr="00757289">
              <w:rPr>
                <w:rFonts w:cs="Arial"/>
                <w:color w:val="000000"/>
                <w:szCs w:val="16"/>
              </w:rPr>
              <w:t>22</w:t>
            </w:r>
          </w:p>
        </w:tc>
        <w:tc>
          <w:tcPr>
            <w:tcW w:w="1313" w:type="dxa"/>
            <w:vAlign w:val="center"/>
          </w:tcPr>
          <w:p w:rsidR="006C36F4" w:rsidRPr="00090CB0" w:rsidRDefault="006C36F4" w:rsidP="004E6E99">
            <w:pPr>
              <w:pStyle w:val="Tabletext"/>
              <w:jc w:val="center"/>
            </w:pPr>
            <w:r w:rsidRPr="00757289">
              <w:rPr>
                <w:rFonts w:cs="Arial"/>
                <w:color w:val="000000"/>
                <w:szCs w:val="16"/>
              </w:rPr>
              <w:t>27</w:t>
            </w:r>
          </w:p>
        </w:tc>
      </w:tr>
      <w:tr w:rsidR="006C36F4" w:rsidRPr="00090CB0" w:rsidTr="004E6E99">
        <w:trPr>
          <w:trHeight w:hRule="exact" w:val="454"/>
        </w:trPr>
        <w:tc>
          <w:tcPr>
            <w:tcW w:w="1250" w:type="dxa"/>
            <w:noWrap/>
            <w:vAlign w:val="center"/>
          </w:tcPr>
          <w:p w:rsidR="006C36F4" w:rsidRPr="00090CB0" w:rsidRDefault="006C36F4" w:rsidP="004E6E99">
            <w:pPr>
              <w:pStyle w:val="Tabletext"/>
              <w:jc w:val="center"/>
            </w:pPr>
            <w:r>
              <w:t>11</w:t>
            </w:r>
            <w:r w:rsidRPr="00757289">
              <w:t>0</w:t>
            </w:r>
          </w:p>
        </w:tc>
        <w:tc>
          <w:tcPr>
            <w:tcW w:w="1360" w:type="dxa"/>
            <w:noWrap/>
            <w:vAlign w:val="center"/>
          </w:tcPr>
          <w:p w:rsidR="006C36F4" w:rsidRPr="00090CB0" w:rsidRDefault="006C36F4" w:rsidP="004E6E99">
            <w:pPr>
              <w:pStyle w:val="Tabletext"/>
              <w:jc w:val="center"/>
            </w:pPr>
            <w:r w:rsidRPr="00757289">
              <w:rPr>
                <w:rFonts w:cs="Arial"/>
                <w:color w:val="000000"/>
                <w:szCs w:val="16"/>
              </w:rPr>
              <w:t>49</w:t>
            </w:r>
          </w:p>
        </w:tc>
        <w:tc>
          <w:tcPr>
            <w:tcW w:w="1349" w:type="dxa"/>
            <w:vAlign w:val="center"/>
          </w:tcPr>
          <w:p w:rsidR="006C36F4" w:rsidRPr="00090CB0" w:rsidRDefault="006C36F4" w:rsidP="004E6E99">
            <w:pPr>
              <w:pStyle w:val="Tabletext"/>
              <w:jc w:val="center"/>
            </w:pPr>
            <w:r w:rsidRPr="00757289">
              <w:rPr>
                <w:rFonts w:cs="Arial"/>
                <w:color w:val="000000"/>
                <w:szCs w:val="16"/>
              </w:rPr>
              <w:t>65</w:t>
            </w:r>
          </w:p>
        </w:tc>
        <w:tc>
          <w:tcPr>
            <w:tcW w:w="1528" w:type="dxa"/>
            <w:vAlign w:val="center"/>
          </w:tcPr>
          <w:p w:rsidR="006C36F4" w:rsidRPr="00090CB0" w:rsidRDefault="006C36F4" w:rsidP="004E6E99">
            <w:pPr>
              <w:pStyle w:val="Tabletext"/>
              <w:jc w:val="center"/>
            </w:pPr>
            <w:r w:rsidRPr="00757289">
              <w:rPr>
                <w:rFonts w:cs="Arial"/>
                <w:color w:val="000000"/>
                <w:szCs w:val="16"/>
              </w:rPr>
              <w:t>51</w:t>
            </w:r>
          </w:p>
        </w:tc>
        <w:tc>
          <w:tcPr>
            <w:tcW w:w="1446" w:type="dxa"/>
            <w:vAlign w:val="center"/>
          </w:tcPr>
          <w:p w:rsidR="006C36F4" w:rsidRPr="00090CB0" w:rsidRDefault="006C36F4" w:rsidP="004E6E99">
            <w:pPr>
              <w:pStyle w:val="Tabletext"/>
              <w:jc w:val="center"/>
            </w:pPr>
            <w:r w:rsidRPr="00757289">
              <w:rPr>
                <w:rFonts w:cs="Arial"/>
                <w:color w:val="000000"/>
                <w:szCs w:val="16"/>
              </w:rPr>
              <w:t>47</w:t>
            </w:r>
          </w:p>
        </w:tc>
        <w:tc>
          <w:tcPr>
            <w:tcW w:w="1313" w:type="dxa"/>
            <w:vAlign w:val="center"/>
          </w:tcPr>
          <w:p w:rsidR="006C36F4" w:rsidRPr="00090CB0" w:rsidRDefault="006C36F4" w:rsidP="004E6E99">
            <w:pPr>
              <w:pStyle w:val="Tabletext"/>
              <w:jc w:val="center"/>
            </w:pPr>
            <w:r w:rsidRPr="00757289">
              <w:rPr>
                <w:rFonts w:cs="Arial"/>
                <w:color w:val="000000"/>
                <w:szCs w:val="16"/>
              </w:rPr>
              <w:t>59</w:t>
            </w:r>
          </w:p>
        </w:tc>
      </w:tr>
      <w:tr w:rsidR="006C36F4" w:rsidRPr="00090CB0" w:rsidTr="004E6E99">
        <w:trPr>
          <w:trHeight w:hRule="exact" w:val="454"/>
        </w:trPr>
        <w:tc>
          <w:tcPr>
            <w:tcW w:w="1250" w:type="dxa"/>
            <w:noWrap/>
            <w:vAlign w:val="center"/>
          </w:tcPr>
          <w:p w:rsidR="006C36F4" w:rsidRPr="00090CB0" w:rsidRDefault="006C36F4" w:rsidP="004E6E99">
            <w:pPr>
              <w:pStyle w:val="Tabletext"/>
              <w:jc w:val="center"/>
            </w:pPr>
            <w:r>
              <w:t>10</w:t>
            </w:r>
            <w:r w:rsidRPr="00757289">
              <w:t>1</w:t>
            </w:r>
          </w:p>
        </w:tc>
        <w:tc>
          <w:tcPr>
            <w:tcW w:w="1360" w:type="dxa"/>
            <w:noWrap/>
            <w:vAlign w:val="center"/>
          </w:tcPr>
          <w:p w:rsidR="006C36F4" w:rsidRPr="00090CB0" w:rsidRDefault="006C36F4" w:rsidP="004E6E99">
            <w:pPr>
              <w:pStyle w:val="Tabletext"/>
              <w:jc w:val="center"/>
            </w:pPr>
            <w:r w:rsidRPr="00757289">
              <w:rPr>
                <w:rFonts w:cs="Arial"/>
                <w:color w:val="000000"/>
                <w:szCs w:val="16"/>
              </w:rPr>
              <w:t>48</w:t>
            </w:r>
          </w:p>
        </w:tc>
        <w:tc>
          <w:tcPr>
            <w:tcW w:w="1349" w:type="dxa"/>
            <w:vAlign w:val="center"/>
          </w:tcPr>
          <w:p w:rsidR="006C36F4" w:rsidRPr="00090CB0" w:rsidRDefault="006C36F4" w:rsidP="004E6E99">
            <w:pPr>
              <w:pStyle w:val="Tabletext"/>
              <w:jc w:val="center"/>
            </w:pPr>
            <w:r w:rsidRPr="00757289">
              <w:rPr>
                <w:rFonts w:cs="Arial"/>
                <w:color w:val="000000"/>
                <w:szCs w:val="16"/>
              </w:rPr>
              <w:t>43</w:t>
            </w:r>
          </w:p>
        </w:tc>
        <w:tc>
          <w:tcPr>
            <w:tcW w:w="1528" w:type="dxa"/>
            <w:vAlign w:val="center"/>
          </w:tcPr>
          <w:p w:rsidR="006C36F4" w:rsidRPr="00090CB0" w:rsidRDefault="006C36F4" w:rsidP="004E6E99">
            <w:pPr>
              <w:pStyle w:val="Tabletext"/>
              <w:jc w:val="center"/>
            </w:pPr>
            <w:r w:rsidRPr="00757289">
              <w:rPr>
                <w:rFonts w:cs="Arial"/>
                <w:color w:val="000000"/>
                <w:szCs w:val="16"/>
              </w:rPr>
              <w:t>46</w:t>
            </w:r>
          </w:p>
        </w:tc>
        <w:tc>
          <w:tcPr>
            <w:tcW w:w="1446" w:type="dxa"/>
            <w:vAlign w:val="center"/>
          </w:tcPr>
          <w:p w:rsidR="006C36F4" w:rsidRPr="00090CB0" w:rsidRDefault="006C36F4" w:rsidP="004E6E99">
            <w:pPr>
              <w:pStyle w:val="Tabletext"/>
              <w:jc w:val="center"/>
            </w:pPr>
            <w:r w:rsidRPr="00757289">
              <w:rPr>
                <w:rFonts w:cs="Arial"/>
                <w:color w:val="000000"/>
                <w:szCs w:val="16"/>
              </w:rPr>
              <w:t>51</w:t>
            </w:r>
          </w:p>
        </w:tc>
        <w:tc>
          <w:tcPr>
            <w:tcW w:w="1313" w:type="dxa"/>
            <w:vAlign w:val="center"/>
          </w:tcPr>
          <w:p w:rsidR="006C36F4" w:rsidRPr="00090CB0" w:rsidRDefault="006C36F4" w:rsidP="004E6E99">
            <w:pPr>
              <w:pStyle w:val="Tabletext"/>
              <w:jc w:val="center"/>
            </w:pPr>
            <w:r w:rsidRPr="00757289">
              <w:rPr>
                <w:rFonts w:cs="Arial"/>
                <w:color w:val="000000"/>
                <w:szCs w:val="16"/>
              </w:rPr>
              <w:t>47</w:t>
            </w:r>
          </w:p>
        </w:tc>
      </w:tr>
      <w:tr w:rsidR="006C36F4" w:rsidRPr="00090CB0" w:rsidTr="004E6E99">
        <w:trPr>
          <w:trHeight w:hRule="exact" w:val="454"/>
        </w:trPr>
        <w:tc>
          <w:tcPr>
            <w:tcW w:w="1250" w:type="dxa"/>
            <w:noWrap/>
            <w:vAlign w:val="center"/>
          </w:tcPr>
          <w:p w:rsidR="006C36F4" w:rsidRPr="00090CB0" w:rsidRDefault="006C36F4" w:rsidP="004E6E99">
            <w:pPr>
              <w:pStyle w:val="Tabletext"/>
              <w:jc w:val="center"/>
            </w:pPr>
            <w:r>
              <w:t>01</w:t>
            </w:r>
            <w:r w:rsidRPr="00757289">
              <w:t>1</w:t>
            </w:r>
          </w:p>
        </w:tc>
        <w:tc>
          <w:tcPr>
            <w:tcW w:w="1360" w:type="dxa"/>
            <w:noWrap/>
            <w:vAlign w:val="center"/>
          </w:tcPr>
          <w:p w:rsidR="006C36F4" w:rsidRPr="00090CB0" w:rsidRDefault="006C36F4" w:rsidP="004E6E99">
            <w:pPr>
              <w:pStyle w:val="Tabletext"/>
              <w:jc w:val="center"/>
            </w:pPr>
            <w:r w:rsidRPr="00757289">
              <w:rPr>
                <w:rFonts w:cs="Arial"/>
                <w:color w:val="000000"/>
                <w:szCs w:val="16"/>
              </w:rPr>
              <w:t>25</w:t>
            </w:r>
          </w:p>
        </w:tc>
        <w:tc>
          <w:tcPr>
            <w:tcW w:w="1349" w:type="dxa"/>
            <w:vAlign w:val="center"/>
          </w:tcPr>
          <w:p w:rsidR="006C36F4" w:rsidRPr="00090CB0" w:rsidRDefault="006C36F4" w:rsidP="004E6E99">
            <w:pPr>
              <w:pStyle w:val="Tabletext"/>
              <w:jc w:val="center"/>
            </w:pPr>
            <w:r w:rsidRPr="00757289">
              <w:rPr>
                <w:rFonts w:cs="Arial"/>
                <w:color w:val="000000"/>
                <w:szCs w:val="16"/>
              </w:rPr>
              <w:t>42</w:t>
            </w:r>
          </w:p>
        </w:tc>
        <w:tc>
          <w:tcPr>
            <w:tcW w:w="1528" w:type="dxa"/>
            <w:vAlign w:val="center"/>
          </w:tcPr>
          <w:p w:rsidR="006C36F4" w:rsidRPr="00090CB0" w:rsidRDefault="006C36F4" w:rsidP="004E6E99">
            <w:pPr>
              <w:pStyle w:val="Tabletext"/>
              <w:jc w:val="center"/>
            </w:pPr>
            <w:r w:rsidRPr="00757289">
              <w:rPr>
                <w:rFonts w:cs="Arial"/>
                <w:color w:val="000000"/>
                <w:szCs w:val="16"/>
              </w:rPr>
              <w:t>42</w:t>
            </w:r>
          </w:p>
        </w:tc>
        <w:tc>
          <w:tcPr>
            <w:tcW w:w="1446" w:type="dxa"/>
            <w:vAlign w:val="center"/>
          </w:tcPr>
          <w:p w:rsidR="006C36F4" w:rsidRPr="00090CB0" w:rsidRDefault="006C36F4" w:rsidP="004E6E99">
            <w:pPr>
              <w:pStyle w:val="Tabletext"/>
              <w:jc w:val="center"/>
            </w:pPr>
            <w:r w:rsidRPr="00757289">
              <w:rPr>
                <w:rFonts w:cs="Arial"/>
                <w:color w:val="000000"/>
                <w:szCs w:val="16"/>
              </w:rPr>
              <w:t>38</w:t>
            </w:r>
          </w:p>
        </w:tc>
        <w:tc>
          <w:tcPr>
            <w:tcW w:w="1313" w:type="dxa"/>
            <w:vAlign w:val="center"/>
          </w:tcPr>
          <w:p w:rsidR="006C36F4" w:rsidRPr="00090CB0" w:rsidRDefault="006C36F4" w:rsidP="004E6E99">
            <w:pPr>
              <w:pStyle w:val="Tabletext"/>
              <w:jc w:val="center"/>
            </w:pPr>
            <w:r w:rsidRPr="00757289">
              <w:rPr>
                <w:rFonts w:cs="Arial"/>
                <w:color w:val="000000"/>
                <w:szCs w:val="16"/>
              </w:rPr>
              <w:t>42</w:t>
            </w:r>
          </w:p>
        </w:tc>
      </w:tr>
      <w:tr w:rsidR="006C36F4" w:rsidRPr="00090CB0" w:rsidTr="004E6E99">
        <w:trPr>
          <w:trHeight w:hRule="exact" w:val="454"/>
        </w:trPr>
        <w:tc>
          <w:tcPr>
            <w:tcW w:w="1250" w:type="dxa"/>
            <w:tcBorders>
              <w:bottom w:val="single" w:sz="4" w:space="0" w:color="auto"/>
            </w:tcBorders>
            <w:noWrap/>
            <w:vAlign w:val="center"/>
          </w:tcPr>
          <w:p w:rsidR="006C36F4" w:rsidRPr="00090CB0" w:rsidRDefault="006C36F4" w:rsidP="004E6E99">
            <w:pPr>
              <w:pStyle w:val="Tabletext"/>
              <w:jc w:val="center"/>
            </w:pPr>
            <w:r>
              <w:t>11</w:t>
            </w:r>
            <w:r w:rsidRPr="00757289">
              <w:t>1</w:t>
            </w:r>
          </w:p>
        </w:tc>
        <w:tc>
          <w:tcPr>
            <w:tcW w:w="1360" w:type="dxa"/>
            <w:tcBorders>
              <w:bottom w:val="single" w:sz="4" w:space="0" w:color="auto"/>
            </w:tcBorders>
            <w:noWrap/>
            <w:vAlign w:val="center"/>
          </w:tcPr>
          <w:p w:rsidR="006C36F4" w:rsidRPr="00090CB0" w:rsidRDefault="006C36F4" w:rsidP="004E6E99">
            <w:pPr>
              <w:pStyle w:val="Tabletext"/>
              <w:jc w:val="center"/>
            </w:pPr>
            <w:r w:rsidRPr="00757289">
              <w:rPr>
                <w:rFonts w:cs="Arial"/>
                <w:color w:val="000000"/>
                <w:szCs w:val="16"/>
              </w:rPr>
              <w:t>63</w:t>
            </w:r>
          </w:p>
        </w:tc>
        <w:tc>
          <w:tcPr>
            <w:tcW w:w="1349" w:type="dxa"/>
            <w:tcBorders>
              <w:bottom w:val="single" w:sz="4" w:space="0" w:color="auto"/>
            </w:tcBorders>
            <w:vAlign w:val="center"/>
          </w:tcPr>
          <w:p w:rsidR="006C36F4" w:rsidRPr="00090CB0" w:rsidRDefault="006C36F4" w:rsidP="004E6E99">
            <w:pPr>
              <w:pStyle w:val="Tabletext"/>
              <w:jc w:val="center"/>
            </w:pPr>
            <w:r w:rsidRPr="00757289">
              <w:rPr>
                <w:rFonts w:cs="Arial"/>
                <w:color w:val="000000"/>
                <w:szCs w:val="16"/>
              </w:rPr>
              <w:t>67</w:t>
            </w:r>
          </w:p>
        </w:tc>
        <w:tc>
          <w:tcPr>
            <w:tcW w:w="1528" w:type="dxa"/>
            <w:tcBorders>
              <w:bottom w:val="single" w:sz="4" w:space="0" w:color="auto"/>
            </w:tcBorders>
            <w:vAlign w:val="center"/>
          </w:tcPr>
          <w:p w:rsidR="006C36F4" w:rsidRPr="00090CB0" w:rsidRDefault="006C36F4" w:rsidP="004E6E99">
            <w:pPr>
              <w:pStyle w:val="Tabletext"/>
              <w:jc w:val="center"/>
            </w:pPr>
            <w:r w:rsidRPr="00757289">
              <w:rPr>
                <w:rFonts w:cs="Arial"/>
                <w:color w:val="000000"/>
                <w:szCs w:val="16"/>
              </w:rPr>
              <w:t>62</w:t>
            </w:r>
          </w:p>
        </w:tc>
        <w:tc>
          <w:tcPr>
            <w:tcW w:w="1446" w:type="dxa"/>
            <w:tcBorders>
              <w:bottom w:val="single" w:sz="4" w:space="0" w:color="auto"/>
            </w:tcBorders>
            <w:vAlign w:val="center"/>
          </w:tcPr>
          <w:p w:rsidR="006C36F4" w:rsidRPr="00090CB0" w:rsidRDefault="006C36F4" w:rsidP="004E6E99">
            <w:pPr>
              <w:pStyle w:val="Tabletext"/>
              <w:jc w:val="center"/>
            </w:pPr>
            <w:r w:rsidRPr="00757289">
              <w:rPr>
                <w:rFonts w:cs="Arial"/>
                <w:color w:val="000000"/>
                <w:szCs w:val="16"/>
              </w:rPr>
              <w:t>68</w:t>
            </w:r>
          </w:p>
        </w:tc>
        <w:tc>
          <w:tcPr>
            <w:tcW w:w="1313" w:type="dxa"/>
            <w:tcBorders>
              <w:bottom w:val="single" w:sz="4" w:space="0" w:color="auto"/>
            </w:tcBorders>
            <w:vAlign w:val="center"/>
          </w:tcPr>
          <w:p w:rsidR="006C36F4" w:rsidRPr="00090CB0" w:rsidRDefault="006C36F4" w:rsidP="004E6E99">
            <w:pPr>
              <w:pStyle w:val="Tabletext"/>
              <w:jc w:val="center"/>
            </w:pPr>
            <w:r w:rsidRPr="00757289">
              <w:rPr>
                <w:rFonts w:cs="Arial"/>
                <w:color w:val="000000"/>
                <w:szCs w:val="16"/>
              </w:rPr>
              <w:t>74</w:t>
            </w:r>
          </w:p>
        </w:tc>
      </w:tr>
    </w:tbl>
    <w:p w:rsidR="000E394B" w:rsidRDefault="000E394B" w:rsidP="000E394B">
      <w:pPr>
        <w:pStyle w:val="Source"/>
      </w:pPr>
      <w:r>
        <w:t>Note:</w:t>
      </w:r>
      <w:r>
        <w:tab/>
      </w:r>
      <w:r w:rsidRPr="000E394B">
        <w:t>1 refers to a period of overskilling and 0 to a period where the employee is well matched.</w:t>
      </w:r>
    </w:p>
    <w:p w:rsidR="006C36F4" w:rsidRPr="00090CB0" w:rsidRDefault="006C36F4" w:rsidP="006C36F4">
      <w:pPr>
        <w:pStyle w:val="Heading2"/>
      </w:pPr>
      <w:bookmarkStart w:id="69" w:name="_Toc315763972"/>
      <w:r w:rsidRPr="00757289">
        <w:t>Overskilling persistence and wages</w:t>
      </w:r>
      <w:bookmarkEnd w:id="69"/>
    </w:p>
    <w:p w:rsidR="006C36F4" w:rsidRDefault="006C36F4" w:rsidP="006C36F4">
      <w:pPr>
        <w:pStyle w:val="Text"/>
      </w:pPr>
      <w:r w:rsidRPr="00BF2C80">
        <w:t>We know</w:t>
      </w:r>
      <w:r w:rsidRPr="00757289">
        <w:t xml:space="preserve"> that current overskilling is associated with lower wages. Table 7 shows how present wages are associated with past overskilling patterns by education</w:t>
      </w:r>
      <w:r>
        <w:t>al</w:t>
      </w:r>
      <w:r w:rsidRPr="00757289">
        <w:t xml:space="preserve"> level. The more spells </w:t>
      </w:r>
      <w:r>
        <w:t xml:space="preserve">there are </w:t>
      </w:r>
      <w:r w:rsidRPr="00757289">
        <w:t>of overskilling, the lower the wage. This is particularly so for university graduates</w:t>
      </w:r>
      <w:r w:rsidR="000E394B">
        <w:t xml:space="preserve"> and,</w:t>
      </w:r>
      <w:r w:rsidRPr="00757289">
        <w:t xml:space="preserve"> to a </w:t>
      </w:r>
      <w:r w:rsidR="000E394B">
        <w:t>certain extent,</w:t>
      </w:r>
      <w:r w:rsidRPr="00757289">
        <w:t xml:space="preserve"> also for diploma graduates and </w:t>
      </w:r>
      <w:r>
        <w:t>Y</w:t>
      </w:r>
      <w:r w:rsidRPr="00757289">
        <w:t xml:space="preserve">ear 12 graduates. There is no </w:t>
      </w:r>
      <w:r>
        <w:t xml:space="preserve">association between </w:t>
      </w:r>
      <w:r w:rsidRPr="00757289">
        <w:t>wage</w:t>
      </w:r>
      <w:r>
        <w:t>s and overskilling</w:t>
      </w:r>
      <w:r w:rsidRPr="00757289">
        <w:t xml:space="preserve"> for </w:t>
      </w:r>
      <w:r>
        <w:t>c</w:t>
      </w:r>
      <w:r w:rsidRPr="00757289">
        <w:t xml:space="preserve">ertificate III/IV holders and workers </w:t>
      </w:r>
      <w:r>
        <w:t>with Y</w:t>
      </w:r>
      <w:r w:rsidRPr="00757289">
        <w:t>ear 11 or less</w:t>
      </w:r>
      <w:r>
        <w:t>.</w:t>
      </w:r>
    </w:p>
    <w:p w:rsidR="006C36F4" w:rsidRDefault="006C36F4" w:rsidP="006C36F4">
      <w:pPr>
        <w:pStyle w:val="Text"/>
      </w:pPr>
      <w:r w:rsidRPr="00B030CF">
        <w:t>Table 8 presents the percentage reduction of the wage of presently overskilled workers compared with presently well-matched workers for different overskilling histories. It is clear that more overskilling leads to higher wage losses for better-paid workers (university graduates and diploma graduates). The same applies to Year 12 school graduates, with little evidence of wage losses being influenced in any systematic way by the historic pattern of overskilling for certificate III/IV graduates and Year 11 or less workers.</w:t>
      </w:r>
    </w:p>
    <w:p w:rsidR="00952BA8" w:rsidRDefault="00952BA8">
      <w:pPr>
        <w:spacing w:before="0" w:line="240" w:lineRule="auto"/>
        <w:rPr>
          <w:rFonts w:ascii="Tahoma" w:hAnsi="Tahoma"/>
          <w:b/>
          <w:sz w:val="17"/>
        </w:rPr>
      </w:pPr>
      <w:r>
        <w:br w:type="page"/>
      </w:r>
    </w:p>
    <w:p w:rsidR="004F5489" w:rsidRPr="00090CB0" w:rsidRDefault="004F5489" w:rsidP="004F5489">
      <w:pPr>
        <w:pStyle w:val="tabletitle"/>
      </w:pPr>
      <w:bookmarkStart w:id="70" w:name="_Toc315096056"/>
      <w:r w:rsidRPr="00757289">
        <w:lastRenderedPageBreak/>
        <w:t>Table 7</w:t>
      </w:r>
      <w:r w:rsidRPr="002C191A">
        <w:tab/>
      </w:r>
      <w:r w:rsidRPr="00757289">
        <w:t>Hourly wages by overskilling pattern and education</w:t>
      </w:r>
      <w:r>
        <w:t>al</w:t>
      </w:r>
      <w:r w:rsidRPr="00757289">
        <w:t xml:space="preserve"> level</w:t>
      </w:r>
      <w:bookmarkEnd w:id="70"/>
      <w:r w:rsidR="000E394B">
        <w:t>, $</w:t>
      </w:r>
    </w:p>
    <w:tbl>
      <w:tblPr>
        <w:tblW w:w="0" w:type="auto"/>
        <w:tblBorders>
          <w:top w:val="single" w:sz="4" w:space="0" w:color="auto"/>
          <w:bottom w:val="single" w:sz="4" w:space="0" w:color="auto"/>
        </w:tblBorders>
        <w:tblLayout w:type="fixed"/>
        <w:tblLook w:val="00A0"/>
      </w:tblPr>
      <w:tblGrid>
        <w:gridCol w:w="1134"/>
        <w:gridCol w:w="851"/>
        <w:gridCol w:w="851"/>
        <w:gridCol w:w="851"/>
        <w:gridCol w:w="851"/>
        <w:gridCol w:w="851"/>
        <w:gridCol w:w="851"/>
        <w:gridCol w:w="851"/>
        <w:gridCol w:w="851"/>
        <w:gridCol w:w="851"/>
        <w:gridCol w:w="851"/>
      </w:tblGrid>
      <w:tr w:rsidR="004F5489" w:rsidRPr="00090CB0" w:rsidTr="00B80170">
        <w:trPr>
          <w:trHeight w:val="300"/>
        </w:trPr>
        <w:tc>
          <w:tcPr>
            <w:tcW w:w="1134" w:type="dxa"/>
            <w:tcBorders>
              <w:top w:val="single" w:sz="4" w:space="0" w:color="auto"/>
              <w:bottom w:val="nil"/>
            </w:tcBorders>
            <w:noWrap/>
            <w:vAlign w:val="bottom"/>
          </w:tcPr>
          <w:p w:rsidR="004F5489" w:rsidRPr="00090CB0" w:rsidRDefault="004F5489" w:rsidP="004F5489">
            <w:pPr>
              <w:pStyle w:val="Tablehead1"/>
            </w:pPr>
          </w:p>
        </w:tc>
        <w:tc>
          <w:tcPr>
            <w:tcW w:w="851" w:type="dxa"/>
            <w:gridSpan w:val="10"/>
            <w:tcBorders>
              <w:top w:val="single" w:sz="4" w:space="0" w:color="auto"/>
              <w:bottom w:val="nil"/>
            </w:tcBorders>
            <w:noWrap/>
            <w:vAlign w:val="bottom"/>
          </w:tcPr>
          <w:p w:rsidR="004F5489" w:rsidRPr="00090CB0" w:rsidRDefault="004F5489" w:rsidP="004F5489">
            <w:pPr>
              <w:pStyle w:val="Tablehead1"/>
              <w:jc w:val="center"/>
            </w:pPr>
            <w:r w:rsidRPr="00757289">
              <w:t>Overskilling at t</w:t>
            </w:r>
          </w:p>
        </w:tc>
      </w:tr>
      <w:tr w:rsidR="004F5489" w:rsidRPr="00090CB0" w:rsidTr="00B80170">
        <w:trPr>
          <w:trHeight w:val="300"/>
        </w:trPr>
        <w:tc>
          <w:tcPr>
            <w:tcW w:w="1134" w:type="dxa"/>
            <w:tcBorders>
              <w:top w:val="nil"/>
              <w:bottom w:val="nil"/>
            </w:tcBorders>
            <w:noWrap/>
            <w:vAlign w:val="bottom"/>
          </w:tcPr>
          <w:p w:rsidR="004F5489" w:rsidRPr="00090CB0" w:rsidRDefault="004F5489" w:rsidP="004E6E99">
            <w:pPr>
              <w:pStyle w:val="Tablehead2"/>
              <w:jc w:val="center"/>
            </w:pPr>
            <w:r w:rsidRPr="00757289">
              <w:t>Over</w:t>
            </w:r>
            <w:r>
              <w:t>-</w:t>
            </w:r>
            <w:r w:rsidRPr="00757289">
              <w:t xml:space="preserve">skilling </w:t>
            </w:r>
            <w:r>
              <w:br/>
            </w:r>
            <w:r w:rsidRPr="00757289">
              <w:t xml:space="preserve">at </w:t>
            </w:r>
            <w:r>
              <w:br/>
            </w:r>
            <w:r w:rsidRPr="00757289">
              <w:t>t-1, t-2, t-3</w:t>
            </w:r>
          </w:p>
        </w:tc>
        <w:tc>
          <w:tcPr>
            <w:tcW w:w="851" w:type="dxa"/>
            <w:gridSpan w:val="2"/>
            <w:tcBorders>
              <w:top w:val="nil"/>
              <w:bottom w:val="nil"/>
            </w:tcBorders>
            <w:noWrap/>
            <w:vAlign w:val="bottom"/>
          </w:tcPr>
          <w:p w:rsidR="004F5489" w:rsidRPr="00090CB0" w:rsidRDefault="004F5489" w:rsidP="00B80170">
            <w:pPr>
              <w:pStyle w:val="Tablehead2"/>
              <w:jc w:val="center"/>
            </w:pPr>
            <w:r w:rsidRPr="00757289">
              <w:t>University degrees</w:t>
            </w:r>
          </w:p>
        </w:tc>
        <w:tc>
          <w:tcPr>
            <w:tcW w:w="851" w:type="dxa"/>
            <w:gridSpan w:val="2"/>
            <w:tcBorders>
              <w:top w:val="nil"/>
              <w:bottom w:val="nil"/>
            </w:tcBorders>
            <w:vAlign w:val="bottom"/>
          </w:tcPr>
          <w:p w:rsidR="004F5489" w:rsidRPr="00090CB0" w:rsidRDefault="004F5489" w:rsidP="00B80170">
            <w:pPr>
              <w:pStyle w:val="Tablehead2"/>
              <w:jc w:val="center"/>
            </w:pPr>
            <w:r w:rsidRPr="00757289">
              <w:t>Diplomas</w:t>
            </w:r>
          </w:p>
        </w:tc>
        <w:tc>
          <w:tcPr>
            <w:tcW w:w="851" w:type="dxa"/>
            <w:gridSpan w:val="2"/>
            <w:tcBorders>
              <w:top w:val="nil"/>
              <w:bottom w:val="nil"/>
            </w:tcBorders>
            <w:vAlign w:val="bottom"/>
          </w:tcPr>
          <w:p w:rsidR="004F5489" w:rsidRPr="00090CB0" w:rsidRDefault="004F5489" w:rsidP="00B80170">
            <w:pPr>
              <w:pStyle w:val="Tablehead2"/>
              <w:jc w:val="center"/>
            </w:pPr>
            <w:r w:rsidRPr="00757289">
              <w:t>Certificates III/IV</w:t>
            </w:r>
          </w:p>
        </w:tc>
        <w:tc>
          <w:tcPr>
            <w:tcW w:w="851" w:type="dxa"/>
            <w:gridSpan w:val="2"/>
            <w:tcBorders>
              <w:top w:val="nil"/>
              <w:bottom w:val="nil"/>
            </w:tcBorders>
            <w:vAlign w:val="bottom"/>
          </w:tcPr>
          <w:p w:rsidR="004F5489" w:rsidRPr="00090CB0" w:rsidRDefault="004F5489" w:rsidP="00B80170">
            <w:pPr>
              <w:pStyle w:val="Tablehead2"/>
              <w:jc w:val="center"/>
            </w:pPr>
            <w:r>
              <w:t>Only c</w:t>
            </w:r>
            <w:r w:rsidRPr="00757289">
              <w:t>ompleted school</w:t>
            </w:r>
          </w:p>
        </w:tc>
        <w:tc>
          <w:tcPr>
            <w:tcW w:w="851" w:type="dxa"/>
            <w:gridSpan w:val="2"/>
            <w:tcBorders>
              <w:top w:val="nil"/>
              <w:bottom w:val="nil"/>
            </w:tcBorders>
            <w:vAlign w:val="bottom"/>
          </w:tcPr>
          <w:p w:rsidR="004F5489" w:rsidRPr="00090CB0" w:rsidRDefault="004F5489" w:rsidP="00B80170">
            <w:pPr>
              <w:pStyle w:val="Tablehead2"/>
              <w:jc w:val="center"/>
            </w:pPr>
            <w:r w:rsidRPr="00757289">
              <w:t>Did not complete school</w:t>
            </w:r>
          </w:p>
        </w:tc>
      </w:tr>
      <w:tr w:rsidR="004F5489" w:rsidRPr="00090CB0" w:rsidTr="00B80170">
        <w:trPr>
          <w:trHeight w:val="300"/>
        </w:trPr>
        <w:tc>
          <w:tcPr>
            <w:tcW w:w="1134" w:type="dxa"/>
            <w:tcBorders>
              <w:top w:val="nil"/>
              <w:bottom w:val="single" w:sz="4" w:space="0" w:color="auto"/>
            </w:tcBorders>
            <w:noWrap/>
            <w:vAlign w:val="bottom"/>
          </w:tcPr>
          <w:p w:rsidR="004F5489" w:rsidRPr="00090CB0" w:rsidRDefault="004F5489" w:rsidP="004F5489">
            <w:pPr>
              <w:pStyle w:val="Tablehead2"/>
            </w:pPr>
          </w:p>
        </w:tc>
        <w:tc>
          <w:tcPr>
            <w:tcW w:w="851" w:type="dxa"/>
            <w:tcBorders>
              <w:top w:val="nil"/>
              <w:bottom w:val="single" w:sz="4" w:space="0" w:color="auto"/>
            </w:tcBorders>
            <w:noWrap/>
            <w:vAlign w:val="bottom"/>
          </w:tcPr>
          <w:p w:rsidR="004F5489" w:rsidRPr="00B80170" w:rsidRDefault="004F5489" w:rsidP="00B80170">
            <w:pPr>
              <w:pStyle w:val="Tablehead3"/>
              <w:jc w:val="center"/>
              <w:rPr>
                <w:sz w:val="16"/>
                <w:szCs w:val="16"/>
              </w:rPr>
            </w:pPr>
            <w:r w:rsidRPr="00B80170">
              <w:rPr>
                <w:sz w:val="16"/>
                <w:szCs w:val="16"/>
              </w:rPr>
              <w:t>Well matched</w:t>
            </w:r>
          </w:p>
        </w:tc>
        <w:tc>
          <w:tcPr>
            <w:tcW w:w="851" w:type="dxa"/>
            <w:tcBorders>
              <w:top w:val="nil"/>
              <w:bottom w:val="single" w:sz="4" w:space="0" w:color="auto"/>
            </w:tcBorders>
            <w:noWrap/>
            <w:vAlign w:val="bottom"/>
          </w:tcPr>
          <w:p w:rsidR="004F5489" w:rsidRPr="00B80170" w:rsidRDefault="004F5489" w:rsidP="00B80170">
            <w:pPr>
              <w:pStyle w:val="Tablehead3"/>
              <w:jc w:val="center"/>
              <w:rPr>
                <w:sz w:val="16"/>
                <w:szCs w:val="16"/>
              </w:rPr>
            </w:pPr>
            <w:r w:rsidRPr="00B80170">
              <w:rPr>
                <w:sz w:val="16"/>
                <w:szCs w:val="16"/>
              </w:rPr>
              <w:t>Over-skilled</w:t>
            </w:r>
          </w:p>
        </w:tc>
        <w:tc>
          <w:tcPr>
            <w:tcW w:w="851" w:type="dxa"/>
            <w:tcBorders>
              <w:top w:val="nil"/>
              <w:bottom w:val="single" w:sz="4" w:space="0" w:color="auto"/>
            </w:tcBorders>
            <w:vAlign w:val="bottom"/>
          </w:tcPr>
          <w:p w:rsidR="004F5489" w:rsidRPr="00B80170" w:rsidRDefault="004F5489" w:rsidP="00B80170">
            <w:pPr>
              <w:pStyle w:val="Tablehead3"/>
              <w:jc w:val="center"/>
              <w:rPr>
                <w:sz w:val="16"/>
                <w:szCs w:val="16"/>
              </w:rPr>
            </w:pPr>
            <w:r w:rsidRPr="00B80170">
              <w:rPr>
                <w:sz w:val="16"/>
                <w:szCs w:val="16"/>
              </w:rPr>
              <w:t>Well matched</w:t>
            </w:r>
          </w:p>
        </w:tc>
        <w:tc>
          <w:tcPr>
            <w:tcW w:w="851" w:type="dxa"/>
            <w:tcBorders>
              <w:top w:val="nil"/>
              <w:bottom w:val="single" w:sz="4" w:space="0" w:color="auto"/>
            </w:tcBorders>
            <w:vAlign w:val="bottom"/>
          </w:tcPr>
          <w:p w:rsidR="004F5489" w:rsidRPr="00B80170" w:rsidRDefault="004F5489" w:rsidP="00B80170">
            <w:pPr>
              <w:pStyle w:val="Tablehead3"/>
              <w:jc w:val="center"/>
              <w:rPr>
                <w:sz w:val="16"/>
                <w:szCs w:val="16"/>
              </w:rPr>
            </w:pPr>
            <w:r w:rsidRPr="00B80170">
              <w:rPr>
                <w:sz w:val="16"/>
                <w:szCs w:val="16"/>
              </w:rPr>
              <w:t>Over-skilled</w:t>
            </w:r>
          </w:p>
        </w:tc>
        <w:tc>
          <w:tcPr>
            <w:tcW w:w="851" w:type="dxa"/>
            <w:tcBorders>
              <w:top w:val="nil"/>
              <w:bottom w:val="single" w:sz="4" w:space="0" w:color="auto"/>
            </w:tcBorders>
            <w:vAlign w:val="bottom"/>
          </w:tcPr>
          <w:p w:rsidR="004F5489" w:rsidRPr="00B80170" w:rsidRDefault="004F5489" w:rsidP="00B80170">
            <w:pPr>
              <w:pStyle w:val="Tablehead3"/>
              <w:jc w:val="center"/>
              <w:rPr>
                <w:sz w:val="16"/>
                <w:szCs w:val="16"/>
              </w:rPr>
            </w:pPr>
            <w:r w:rsidRPr="00B80170">
              <w:rPr>
                <w:sz w:val="16"/>
                <w:szCs w:val="16"/>
              </w:rPr>
              <w:t>Well matched</w:t>
            </w:r>
          </w:p>
        </w:tc>
        <w:tc>
          <w:tcPr>
            <w:tcW w:w="851" w:type="dxa"/>
            <w:tcBorders>
              <w:top w:val="nil"/>
              <w:bottom w:val="single" w:sz="4" w:space="0" w:color="auto"/>
            </w:tcBorders>
            <w:vAlign w:val="bottom"/>
          </w:tcPr>
          <w:p w:rsidR="004F5489" w:rsidRPr="00B80170" w:rsidRDefault="004F5489" w:rsidP="00B80170">
            <w:pPr>
              <w:pStyle w:val="Tablehead3"/>
              <w:jc w:val="center"/>
              <w:rPr>
                <w:sz w:val="16"/>
                <w:szCs w:val="16"/>
              </w:rPr>
            </w:pPr>
            <w:r w:rsidRPr="00B80170">
              <w:rPr>
                <w:sz w:val="16"/>
                <w:szCs w:val="16"/>
              </w:rPr>
              <w:t>Over-skilled</w:t>
            </w:r>
          </w:p>
        </w:tc>
        <w:tc>
          <w:tcPr>
            <w:tcW w:w="851" w:type="dxa"/>
            <w:tcBorders>
              <w:top w:val="nil"/>
              <w:bottom w:val="single" w:sz="4" w:space="0" w:color="auto"/>
            </w:tcBorders>
            <w:vAlign w:val="bottom"/>
          </w:tcPr>
          <w:p w:rsidR="004F5489" w:rsidRPr="00B80170" w:rsidRDefault="004F5489" w:rsidP="00B80170">
            <w:pPr>
              <w:pStyle w:val="Tablehead3"/>
              <w:jc w:val="center"/>
              <w:rPr>
                <w:sz w:val="16"/>
                <w:szCs w:val="16"/>
              </w:rPr>
            </w:pPr>
            <w:r w:rsidRPr="00B80170">
              <w:rPr>
                <w:sz w:val="16"/>
                <w:szCs w:val="16"/>
              </w:rPr>
              <w:t>Well matched</w:t>
            </w:r>
          </w:p>
        </w:tc>
        <w:tc>
          <w:tcPr>
            <w:tcW w:w="851" w:type="dxa"/>
            <w:tcBorders>
              <w:top w:val="nil"/>
              <w:bottom w:val="single" w:sz="4" w:space="0" w:color="auto"/>
            </w:tcBorders>
            <w:vAlign w:val="bottom"/>
          </w:tcPr>
          <w:p w:rsidR="004F5489" w:rsidRPr="00B80170" w:rsidRDefault="004F5489" w:rsidP="00B80170">
            <w:pPr>
              <w:pStyle w:val="Tablehead3"/>
              <w:jc w:val="center"/>
              <w:rPr>
                <w:sz w:val="16"/>
                <w:szCs w:val="16"/>
              </w:rPr>
            </w:pPr>
            <w:r w:rsidRPr="00B80170">
              <w:rPr>
                <w:sz w:val="16"/>
                <w:szCs w:val="16"/>
              </w:rPr>
              <w:t>Over-skilled</w:t>
            </w:r>
          </w:p>
        </w:tc>
        <w:tc>
          <w:tcPr>
            <w:tcW w:w="851" w:type="dxa"/>
            <w:tcBorders>
              <w:top w:val="nil"/>
              <w:bottom w:val="single" w:sz="4" w:space="0" w:color="auto"/>
            </w:tcBorders>
            <w:vAlign w:val="bottom"/>
          </w:tcPr>
          <w:p w:rsidR="004F5489" w:rsidRPr="00B80170" w:rsidRDefault="004F5489" w:rsidP="00B80170">
            <w:pPr>
              <w:pStyle w:val="Tablehead3"/>
              <w:jc w:val="center"/>
              <w:rPr>
                <w:sz w:val="16"/>
                <w:szCs w:val="16"/>
              </w:rPr>
            </w:pPr>
            <w:r w:rsidRPr="00B80170">
              <w:rPr>
                <w:sz w:val="16"/>
                <w:szCs w:val="16"/>
              </w:rPr>
              <w:t>Well matched</w:t>
            </w:r>
          </w:p>
        </w:tc>
        <w:tc>
          <w:tcPr>
            <w:tcW w:w="851" w:type="dxa"/>
            <w:tcBorders>
              <w:top w:val="nil"/>
              <w:bottom w:val="single" w:sz="4" w:space="0" w:color="auto"/>
            </w:tcBorders>
            <w:vAlign w:val="bottom"/>
          </w:tcPr>
          <w:p w:rsidR="004F5489" w:rsidRPr="00B80170" w:rsidRDefault="004F5489" w:rsidP="00B80170">
            <w:pPr>
              <w:pStyle w:val="Tablehead3"/>
              <w:jc w:val="center"/>
              <w:rPr>
                <w:sz w:val="16"/>
                <w:szCs w:val="16"/>
              </w:rPr>
            </w:pPr>
            <w:r w:rsidRPr="00B80170">
              <w:rPr>
                <w:sz w:val="16"/>
                <w:szCs w:val="16"/>
              </w:rPr>
              <w:t>Over-skilled</w:t>
            </w:r>
          </w:p>
        </w:tc>
      </w:tr>
      <w:tr w:rsidR="004F5489" w:rsidRPr="00090CB0" w:rsidTr="00B80170">
        <w:trPr>
          <w:trHeight w:val="300"/>
        </w:trPr>
        <w:tc>
          <w:tcPr>
            <w:tcW w:w="1134" w:type="dxa"/>
            <w:tcBorders>
              <w:top w:val="single" w:sz="4" w:space="0" w:color="auto"/>
            </w:tcBorders>
            <w:noWrap/>
            <w:vAlign w:val="bottom"/>
          </w:tcPr>
          <w:p w:rsidR="004F5489" w:rsidRPr="00090CB0" w:rsidRDefault="004F5489" w:rsidP="00B80170">
            <w:pPr>
              <w:pStyle w:val="Tabletext"/>
              <w:jc w:val="center"/>
            </w:pPr>
            <w:r>
              <w:t>00</w:t>
            </w:r>
            <w:r w:rsidRPr="00757289">
              <w:t>0</w:t>
            </w:r>
          </w:p>
        </w:tc>
        <w:tc>
          <w:tcPr>
            <w:tcW w:w="851" w:type="dxa"/>
            <w:tcBorders>
              <w:top w:val="single" w:sz="4" w:space="0" w:color="auto"/>
            </w:tcBorders>
            <w:noWrap/>
            <w:vAlign w:val="bottom"/>
          </w:tcPr>
          <w:p w:rsidR="004F5489" w:rsidRPr="00090CB0" w:rsidRDefault="004F5489" w:rsidP="004F5489">
            <w:pPr>
              <w:pStyle w:val="Tabletext"/>
              <w:jc w:val="center"/>
            </w:pPr>
            <w:r w:rsidRPr="00757289">
              <w:t>34.6</w:t>
            </w:r>
          </w:p>
        </w:tc>
        <w:tc>
          <w:tcPr>
            <w:tcW w:w="851" w:type="dxa"/>
            <w:tcBorders>
              <w:top w:val="single" w:sz="4" w:space="0" w:color="auto"/>
            </w:tcBorders>
            <w:noWrap/>
            <w:vAlign w:val="bottom"/>
          </w:tcPr>
          <w:p w:rsidR="004F5489" w:rsidRPr="00090CB0" w:rsidRDefault="004F5489" w:rsidP="004F5489">
            <w:pPr>
              <w:pStyle w:val="Tabletext"/>
              <w:jc w:val="center"/>
            </w:pPr>
            <w:r w:rsidRPr="00757289">
              <w:t>31.8</w:t>
            </w:r>
          </w:p>
        </w:tc>
        <w:tc>
          <w:tcPr>
            <w:tcW w:w="851" w:type="dxa"/>
            <w:tcBorders>
              <w:top w:val="single" w:sz="4" w:space="0" w:color="auto"/>
            </w:tcBorders>
            <w:vAlign w:val="bottom"/>
          </w:tcPr>
          <w:p w:rsidR="004F5489" w:rsidRPr="00090CB0" w:rsidRDefault="004F5489" w:rsidP="004F5489">
            <w:pPr>
              <w:pStyle w:val="Tabletext"/>
              <w:jc w:val="center"/>
            </w:pPr>
            <w:r w:rsidRPr="00757289">
              <w:t>29.4</w:t>
            </w:r>
          </w:p>
        </w:tc>
        <w:tc>
          <w:tcPr>
            <w:tcW w:w="851" w:type="dxa"/>
            <w:tcBorders>
              <w:top w:val="single" w:sz="4" w:space="0" w:color="auto"/>
            </w:tcBorders>
            <w:vAlign w:val="bottom"/>
          </w:tcPr>
          <w:p w:rsidR="004F5489" w:rsidRPr="00090CB0" w:rsidRDefault="004F5489" w:rsidP="004F5489">
            <w:pPr>
              <w:pStyle w:val="Tabletext"/>
              <w:jc w:val="center"/>
            </w:pPr>
            <w:r w:rsidRPr="00757289">
              <w:t>25.4</w:t>
            </w:r>
          </w:p>
        </w:tc>
        <w:tc>
          <w:tcPr>
            <w:tcW w:w="851" w:type="dxa"/>
            <w:tcBorders>
              <w:top w:val="single" w:sz="4" w:space="0" w:color="auto"/>
            </w:tcBorders>
            <w:vAlign w:val="bottom"/>
          </w:tcPr>
          <w:p w:rsidR="004F5489" w:rsidRPr="00090CB0" w:rsidRDefault="004F5489" w:rsidP="004F5489">
            <w:pPr>
              <w:pStyle w:val="Tabletext"/>
              <w:jc w:val="center"/>
            </w:pPr>
            <w:r w:rsidRPr="00757289">
              <w:t>25.0</w:t>
            </w:r>
          </w:p>
        </w:tc>
        <w:tc>
          <w:tcPr>
            <w:tcW w:w="851" w:type="dxa"/>
            <w:tcBorders>
              <w:top w:val="single" w:sz="4" w:space="0" w:color="auto"/>
            </w:tcBorders>
            <w:vAlign w:val="bottom"/>
          </w:tcPr>
          <w:p w:rsidR="004F5489" w:rsidRPr="00090CB0" w:rsidRDefault="004F5489" w:rsidP="004F5489">
            <w:pPr>
              <w:pStyle w:val="Tabletext"/>
              <w:jc w:val="center"/>
            </w:pPr>
            <w:r w:rsidRPr="00757289">
              <w:t>23.6</w:t>
            </w:r>
          </w:p>
        </w:tc>
        <w:tc>
          <w:tcPr>
            <w:tcW w:w="851" w:type="dxa"/>
            <w:tcBorders>
              <w:top w:val="single" w:sz="4" w:space="0" w:color="auto"/>
            </w:tcBorders>
            <w:vAlign w:val="bottom"/>
          </w:tcPr>
          <w:p w:rsidR="004F5489" w:rsidRPr="00090CB0" w:rsidRDefault="004F5489" w:rsidP="004F5489">
            <w:pPr>
              <w:pStyle w:val="Tabletext"/>
              <w:jc w:val="center"/>
            </w:pPr>
            <w:r w:rsidRPr="00757289">
              <w:t>25.6</w:t>
            </w:r>
          </w:p>
        </w:tc>
        <w:tc>
          <w:tcPr>
            <w:tcW w:w="851" w:type="dxa"/>
            <w:tcBorders>
              <w:top w:val="single" w:sz="4" w:space="0" w:color="auto"/>
            </w:tcBorders>
            <w:vAlign w:val="bottom"/>
          </w:tcPr>
          <w:p w:rsidR="004F5489" w:rsidRPr="00090CB0" w:rsidRDefault="004F5489" w:rsidP="004F5489">
            <w:pPr>
              <w:pStyle w:val="Tabletext"/>
              <w:jc w:val="center"/>
            </w:pPr>
            <w:r w:rsidRPr="00757289">
              <w:t>23.3</w:t>
            </w:r>
          </w:p>
        </w:tc>
        <w:tc>
          <w:tcPr>
            <w:tcW w:w="851" w:type="dxa"/>
            <w:tcBorders>
              <w:top w:val="single" w:sz="4" w:space="0" w:color="auto"/>
            </w:tcBorders>
            <w:vAlign w:val="bottom"/>
          </w:tcPr>
          <w:p w:rsidR="004F5489" w:rsidRPr="00090CB0" w:rsidRDefault="004F5489" w:rsidP="004F5489">
            <w:pPr>
              <w:pStyle w:val="Tabletext"/>
              <w:jc w:val="center"/>
            </w:pPr>
            <w:r w:rsidRPr="00757289">
              <w:t xml:space="preserve">22.5 </w:t>
            </w:r>
          </w:p>
        </w:tc>
        <w:tc>
          <w:tcPr>
            <w:tcW w:w="851" w:type="dxa"/>
            <w:tcBorders>
              <w:top w:val="single" w:sz="4" w:space="0" w:color="auto"/>
            </w:tcBorders>
            <w:vAlign w:val="bottom"/>
          </w:tcPr>
          <w:p w:rsidR="004F5489" w:rsidRPr="00090CB0" w:rsidRDefault="004F5489" w:rsidP="004F5489">
            <w:pPr>
              <w:pStyle w:val="Tabletext"/>
              <w:jc w:val="center"/>
            </w:pPr>
            <w:r w:rsidRPr="00757289">
              <w:t>19.8</w:t>
            </w:r>
          </w:p>
        </w:tc>
      </w:tr>
      <w:tr w:rsidR="004F5489" w:rsidRPr="00090CB0" w:rsidTr="00B80170">
        <w:trPr>
          <w:trHeight w:val="300"/>
        </w:trPr>
        <w:tc>
          <w:tcPr>
            <w:tcW w:w="1134" w:type="dxa"/>
            <w:noWrap/>
            <w:vAlign w:val="bottom"/>
          </w:tcPr>
          <w:p w:rsidR="004F5489" w:rsidRPr="00090CB0" w:rsidRDefault="004F5489" w:rsidP="00B80170">
            <w:pPr>
              <w:pStyle w:val="Tabletext"/>
              <w:jc w:val="center"/>
            </w:pPr>
            <w:r>
              <w:t>10</w:t>
            </w:r>
            <w:r w:rsidRPr="00757289">
              <w:t>0</w:t>
            </w:r>
          </w:p>
        </w:tc>
        <w:tc>
          <w:tcPr>
            <w:tcW w:w="851" w:type="dxa"/>
            <w:noWrap/>
            <w:vAlign w:val="bottom"/>
          </w:tcPr>
          <w:p w:rsidR="004F5489" w:rsidRPr="00090CB0" w:rsidRDefault="004F5489" w:rsidP="004F5489">
            <w:pPr>
              <w:pStyle w:val="Tabletext"/>
              <w:jc w:val="center"/>
            </w:pPr>
            <w:r w:rsidRPr="00757289">
              <w:t>32.4</w:t>
            </w:r>
          </w:p>
        </w:tc>
        <w:tc>
          <w:tcPr>
            <w:tcW w:w="851" w:type="dxa"/>
            <w:noWrap/>
            <w:vAlign w:val="bottom"/>
          </w:tcPr>
          <w:p w:rsidR="004F5489" w:rsidRPr="00090CB0" w:rsidRDefault="004F5489" w:rsidP="004F5489">
            <w:pPr>
              <w:pStyle w:val="Tabletext"/>
              <w:jc w:val="center"/>
            </w:pPr>
            <w:r w:rsidRPr="00757289">
              <w:t>30.5</w:t>
            </w:r>
          </w:p>
        </w:tc>
        <w:tc>
          <w:tcPr>
            <w:tcW w:w="851" w:type="dxa"/>
            <w:vAlign w:val="bottom"/>
          </w:tcPr>
          <w:p w:rsidR="004F5489" w:rsidRPr="00090CB0" w:rsidRDefault="004F5489" w:rsidP="004F5489">
            <w:pPr>
              <w:pStyle w:val="Tabletext"/>
              <w:jc w:val="center"/>
            </w:pPr>
            <w:r w:rsidRPr="00757289">
              <w:t>26.4</w:t>
            </w:r>
          </w:p>
        </w:tc>
        <w:tc>
          <w:tcPr>
            <w:tcW w:w="851" w:type="dxa"/>
            <w:vAlign w:val="bottom"/>
          </w:tcPr>
          <w:p w:rsidR="004F5489" w:rsidRPr="00090CB0" w:rsidRDefault="004F5489" w:rsidP="004F5489">
            <w:pPr>
              <w:pStyle w:val="Tabletext"/>
              <w:jc w:val="center"/>
            </w:pPr>
            <w:r w:rsidRPr="00757289">
              <w:t>23.7</w:t>
            </w:r>
          </w:p>
        </w:tc>
        <w:tc>
          <w:tcPr>
            <w:tcW w:w="851" w:type="dxa"/>
            <w:vAlign w:val="bottom"/>
          </w:tcPr>
          <w:p w:rsidR="004F5489" w:rsidRPr="00090CB0" w:rsidRDefault="004F5489" w:rsidP="004F5489">
            <w:pPr>
              <w:pStyle w:val="Tabletext"/>
              <w:jc w:val="center"/>
            </w:pPr>
            <w:r w:rsidRPr="00757289">
              <w:t>23.5</w:t>
            </w:r>
          </w:p>
        </w:tc>
        <w:tc>
          <w:tcPr>
            <w:tcW w:w="851" w:type="dxa"/>
            <w:vAlign w:val="bottom"/>
          </w:tcPr>
          <w:p w:rsidR="004F5489" w:rsidRPr="00090CB0" w:rsidRDefault="004F5489" w:rsidP="004F5489">
            <w:pPr>
              <w:pStyle w:val="Tabletext"/>
              <w:jc w:val="center"/>
            </w:pPr>
            <w:r w:rsidRPr="00757289">
              <w:t>23.3</w:t>
            </w:r>
          </w:p>
        </w:tc>
        <w:tc>
          <w:tcPr>
            <w:tcW w:w="851" w:type="dxa"/>
            <w:vAlign w:val="bottom"/>
          </w:tcPr>
          <w:p w:rsidR="004F5489" w:rsidRPr="00090CB0" w:rsidRDefault="004F5489" w:rsidP="004F5489">
            <w:pPr>
              <w:pStyle w:val="Tabletext"/>
              <w:jc w:val="center"/>
            </w:pPr>
            <w:r w:rsidRPr="00757289">
              <w:t>21.8</w:t>
            </w:r>
          </w:p>
        </w:tc>
        <w:tc>
          <w:tcPr>
            <w:tcW w:w="851" w:type="dxa"/>
            <w:vAlign w:val="bottom"/>
          </w:tcPr>
          <w:p w:rsidR="004F5489" w:rsidRPr="00090CB0" w:rsidRDefault="004F5489" w:rsidP="004F5489">
            <w:pPr>
              <w:pStyle w:val="Tabletext"/>
              <w:jc w:val="center"/>
            </w:pPr>
            <w:r w:rsidRPr="00757289">
              <w:t>21.8</w:t>
            </w:r>
          </w:p>
        </w:tc>
        <w:tc>
          <w:tcPr>
            <w:tcW w:w="851" w:type="dxa"/>
            <w:vAlign w:val="bottom"/>
          </w:tcPr>
          <w:p w:rsidR="004F5489" w:rsidRPr="00090CB0" w:rsidRDefault="004F5489" w:rsidP="004F5489">
            <w:pPr>
              <w:pStyle w:val="Tabletext"/>
              <w:jc w:val="center"/>
            </w:pPr>
            <w:r w:rsidRPr="00757289">
              <w:t>20.7</w:t>
            </w:r>
          </w:p>
        </w:tc>
        <w:tc>
          <w:tcPr>
            <w:tcW w:w="851" w:type="dxa"/>
            <w:vAlign w:val="bottom"/>
          </w:tcPr>
          <w:p w:rsidR="004F5489" w:rsidRPr="00090CB0" w:rsidRDefault="004F5489" w:rsidP="004F5489">
            <w:pPr>
              <w:pStyle w:val="Tabletext"/>
              <w:jc w:val="center"/>
            </w:pPr>
            <w:r w:rsidRPr="00757289">
              <w:t>19.0</w:t>
            </w:r>
          </w:p>
        </w:tc>
      </w:tr>
      <w:tr w:rsidR="004F5489" w:rsidRPr="00090CB0" w:rsidTr="00B80170">
        <w:trPr>
          <w:trHeight w:val="300"/>
        </w:trPr>
        <w:tc>
          <w:tcPr>
            <w:tcW w:w="1134" w:type="dxa"/>
            <w:noWrap/>
            <w:vAlign w:val="bottom"/>
          </w:tcPr>
          <w:p w:rsidR="004F5489" w:rsidRPr="00090CB0" w:rsidRDefault="004F5489" w:rsidP="00B80170">
            <w:pPr>
              <w:pStyle w:val="Tabletext"/>
              <w:jc w:val="center"/>
            </w:pPr>
            <w:r>
              <w:t>01</w:t>
            </w:r>
            <w:r w:rsidRPr="00757289">
              <w:t>0</w:t>
            </w:r>
          </w:p>
        </w:tc>
        <w:tc>
          <w:tcPr>
            <w:tcW w:w="851" w:type="dxa"/>
            <w:noWrap/>
            <w:vAlign w:val="bottom"/>
          </w:tcPr>
          <w:p w:rsidR="004F5489" w:rsidRPr="00090CB0" w:rsidRDefault="004F5489" w:rsidP="004F5489">
            <w:pPr>
              <w:pStyle w:val="Tabletext"/>
              <w:jc w:val="center"/>
            </w:pPr>
            <w:r w:rsidRPr="00757289">
              <w:t>31.5</w:t>
            </w:r>
          </w:p>
        </w:tc>
        <w:tc>
          <w:tcPr>
            <w:tcW w:w="851" w:type="dxa"/>
            <w:noWrap/>
            <w:vAlign w:val="bottom"/>
          </w:tcPr>
          <w:p w:rsidR="004F5489" w:rsidRPr="00090CB0" w:rsidRDefault="004F5489" w:rsidP="004F5489">
            <w:pPr>
              <w:pStyle w:val="Tabletext"/>
              <w:jc w:val="center"/>
            </w:pPr>
            <w:r w:rsidRPr="00757289">
              <w:t>31.5</w:t>
            </w:r>
          </w:p>
        </w:tc>
        <w:tc>
          <w:tcPr>
            <w:tcW w:w="851" w:type="dxa"/>
            <w:vAlign w:val="bottom"/>
          </w:tcPr>
          <w:p w:rsidR="004F5489" w:rsidRPr="00090CB0" w:rsidRDefault="004F5489" w:rsidP="004F5489">
            <w:pPr>
              <w:pStyle w:val="Tabletext"/>
              <w:jc w:val="center"/>
            </w:pPr>
            <w:r w:rsidRPr="00757289">
              <w:t>26.8</w:t>
            </w:r>
          </w:p>
        </w:tc>
        <w:tc>
          <w:tcPr>
            <w:tcW w:w="851" w:type="dxa"/>
            <w:vAlign w:val="bottom"/>
          </w:tcPr>
          <w:p w:rsidR="004F5489" w:rsidRPr="00090CB0" w:rsidRDefault="004F5489" w:rsidP="004F5489">
            <w:pPr>
              <w:pStyle w:val="Tabletext"/>
              <w:jc w:val="center"/>
            </w:pPr>
            <w:r w:rsidRPr="00757289">
              <w:t>24.3</w:t>
            </w:r>
          </w:p>
        </w:tc>
        <w:tc>
          <w:tcPr>
            <w:tcW w:w="851" w:type="dxa"/>
            <w:vAlign w:val="bottom"/>
          </w:tcPr>
          <w:p w:rsidR="004F5489" w:rsidRPr="00090CB0" w:rsidRDefault="004F5489" w:rsidP="004F5489">
            <w:pPr>
              <w:pStyle w:val="Tabletext"/>
              <w:jc w:val="center"/>
            </w:pPr>
            <w:r w:rsidRPr="00757289">
              <w:t>25.3</w:t>
            </w:r>
          </w:p>
        </w:tc>
        <w:tc>
          <w:tcPr>
            <w:tcW w:w="851" w:type="dxa"/>
            <w:vAlign w:val="bottom"/>
          </w:tcPr>
          <w:p w:rsidR="004F5489" w:rsidRPr="00090CB0" w:rsidRDefault="004F5489" w:rsidP="004F5489">
            <w:pPr>
              <w:pStyle w:val="Tabletext"/>
              <w:jc w:val="center"/>
            </w:pPr>
            <w:r w:rsidRPr="00757289">
              <w:t>23.8</w:t>
            </w:r>
          </w:p>
        </w:tc>
        <w:tc>
          <w:tcPr>
            <w:tcW w:w="851" w:type="dxa"/>
            <w:vAlign w:val="bottom"/>
          </w:tcPr>
          <w:p w:rsidR="004F5489" w:rsidRPr="00090CB0" w:rsidRDefault="004F5489" w:rsidP="004F5489">
            <w:pPr>
              <w:pStyle w:val="Tabletext"/>
              <w:jc w:val="center"/>
            </w:pPr>
            <w:r w:rsidRPr="00757289">
              <w:t>22.6</w:t>
            </w:r>
          </w:p>
        </w:tc>
        <w:tc>
          <w:tcPr>
            <w:tcW w:w="851" w:type="dxa"/>
            <w:vAlign w:val="bottom"/>
          </w:tcPr>
          <w:p w:rsidR="004F5489" w:rsidRPr="00090CB0" w:rsidRDefault="004F5489" w:rsidP="004F5489">
            <w:pPr>
              <w:pStyle w:val="Tabletext"/>
              <w:jc w:val="center"/>
            </w:pPr>
            <w:r w:rsidRPr="00757289">
              <w:t>20.1</w:t>
            </w:r>
          </w:p>
        </w:tc>
        <w:tc>
          <w:tcPr>
            <w:tcW w:w="851" w:type="dxa"/>
            <w:vAlign w:val="bottom"/>
          </w:tcPr>
          <w:p w:rsidR="004F5489" w:rsidRPr="00090CB0" w:rsidRDefault="004F5489" w:rsidP="004F5489">
            <w:pPr>
              <w:pStyle w:val="Tabletext"/>
              <w:jc w:val="center"/>
            </w:pPr>
            <w:r w:rsidRPr="00757289">
              <w:t>20.9</w:t>
            </w:r>
          </w:p>
        </w:tc>
        <w:tc>
          <w:tcPr>
            <w:tcW w:w="851" w:type="dxa"/>
            <w:vAlign w:val="bottom"/>
          </w:tcPr>
          <w:p w:rsidR="004F5489" w:rsidRPr="00090CB0" w:rsidRDefault="004F5489" w:rsidP="004F5489">
            <w:pPr>
              <w:pStyle w:val="Tabletext"/>
              <w:jc w:val="center"/>
            </w:pPr>
            <w:r w:rsidRPr="00757289">
              <w:t>20.7</w:t>
            </w:r>
          </w:p>
        </w:tc>
      </w:tr>
      <w:tr w:rsidR="004F5489" w:rsidRPr="00090CB0" w:rsidTr="00B80170">
        <w:trPr>
          <w:trHeight w:val="300"/>
        </w:trPr>
        <w:tc>
          <w:tcPr>
            <w:tcW w:w="1134" w:type="dxa"/>
            <w:noWrap/>
            <w:vAlign w:val="bottom"/>
          </w:tcPr>
          <w:p w:rsidR="004F5489" w:rsidRPr="00090CB0" w:rsidRDefault="004F5489" w:rsidP="00B80170">
            <w:pPr>
              <w:pStyle w:val="Tabletext"/>
              <w:jc w:val="center"/>
            </w:pPr>
            <w:r>
              <w:t>00</w:t>
            </w:r>
            <w:r w:rsidRPr="00757289">
              <w:t>1</w:t>
            </w:r>
          </w:p>
        </w:tc>
        <w:tc>
          <w:tcPr>
            <w:tcW w:w="851" w:type="dxa"/>
            <w:noWrap/>
            <w:vAlign w:val="bottom"/>
          </w:tcPr>
          <w:p w:rsidR="004F5489" w:rsidRPr="00090CB0" w:rsidRDefault="004F5489" w:rsidP="004F5489">
            <w:pPr>
              <w:pStyle w:val="Tabletext"/>
              <w:jc w:val="center"/>
            </w:pPr>
            <w:r w:rsidRPr="00757289">
              <w:t>30.9</w:t>
            </w:r>
          </w:p>
        </w:tc>
        <w:tc>
          <w:tcPr>
            <w:tcW w:w="851" w:type="dxa"/>
            <w:noWrap/>
            <w:vAlign w:val="bottom"/>
          </w:tcPr>
          <w:p w:rsidR="004F5489" w:rsidRPr="00090CB0" w:rsidRDefault="004F5489" w:rsidP="004F5489">
            <w:pPr>
              <w:pStyle w:val="Tabletext"/>
              <w:jc w:val="center"/>
            </w:pPr>
            <w:r w:rsidRPr="00757289">
              <w:t>29.4</w:t>
            </w:r>
          </w:p>
        </w:tc>
        <w:tc>
          <w:tcPr>
            <w:tcW w:w="851" w:type="dxa"/>
            <w:vAlign w:val="bottom"/>
          </w:tcPr>
          <w:p w:rsidR="004F5489" w:rsidRPr="00090CB0" w:rsidRDefault="004F5489" w:rsidP="004F5489">
            <w:pPr>
              <w:pStyle w:val="Tabletext"/>
              <w:jc w:val="center"/>
            </w:pPr>
            <w:r w:rsidRPr="00757289">
              <w:t>26.2</w:t>
            </w:r>
          </w:p>
        </w:tc>
        <w:tc>
          <w:tcPr>
            <w:tcW w:w="851" w:type="dxa"/>
            <w:vAlign w:val="bottom"/>
          </w:tcPr>
          <w:p w:rsidR="004F5489" w:rsidRPr="00090CB0" w:rsidRDefault="004F5489" w:rsidP="004F5489">
            <w:pPr>
              <w:pStyle w:val="Tabletext"/>
              <w:jc w:val="center"/>
            </w:pPr>
            <w:r w:rsidRPr="00757289">
              <w:t>24.7</w:t>
            </w:r>
          </w:p>
        </w:tc>
        <w:tc>
          <w:tcPr>
            <w:tcW w:w="851" w:type="dxa"/>
            <w:vAlign w:val="bottom"/>
          </w:tcPr>
          <w:p w:rsidR="004F5489" w:rsidRPr="00090CB0" w:rsidRDefault="004F5489" w:rsidP="004F5489">
            <w:pPr>
              <w:pStyle w:val="Tabletext"/>
              <w:jc w:val="center"/>
            </w:pPr>
            <w:r w:rsidRPr="00757289">
              <w:t>23.5</w:t>
            </w:r>
          </w:p>
        </w:tc>
        <w:tc>
          <w:tcPr>
            <w:tcW w:w="851" w:type="dxa"/>
            <w:vAlign w:val="bottom"/>
          </w:tcPr>
          <w:p w:rsidR="004F5489" w:rsidRPr="00090CB0" w:rsidRDefault="004F5489" w:rsidP="004F5489">
            <w:pPr>
              <w:pStyle w:val="Tabletext"/>
              <w:jc w:val="center"/>
            </w:pPr>
            <w:r w:rsidRPr="00757289">
              <w:t>21.4</w:t>
            </w:r>
          </w:p>
        </w:tc>
        <w:tc>
          <w:tcPr>
            <w:tcW w:w="851" w:type="dxa"/>
            <w:vAlign w:val="bottom"/>
          </w:tcPr>
          <w:p w:rsidR="004F5489" w:rsidRPr="00090CB0" w:rsidRDefault="004F5489" w:rsidP="004F5489">
            <w:pPr>
              <w:pStyle w:val="Tabletext"/>
              <w:jc w:val="center"/>
            </w:pPr>
            <w:r w:rsidRPr="00757289">
              <w:t>21.8</w:t>
            </w:r>
          </w:p>
        </w:tc>
        <w:tc>
          <w:tcPr>
            <w:tcW w:w="851" w:type="dxa"/>
            <w:vAlign w:val="bottom"/>
          </w:tcPr>
          <w:p w:rsidR="004F5489" w:rsidRPr="00090CB0" w:rsidRDefault="004F5489" w:rsidP="004F5489">
            <w:pPr>
              <w:pStyle w:val="Tabletext"/>
              <w:jc w:val="center"/>
            </w:pPr>
            <w:r w:rsidRPr="00757289">
              <w:t>21.6</w:t>
            </w:r>
          </w:p>
        </w:tc>
        <w:tc>
          <w:tcPr>
            <w:tcW w:w="851" w:type="dxa"/>
            <w:vAlign w:val="bottom"/>
          </w:tcPr>
          <w:p w:rsidR="004F5489" w:rsidRPr="00090CB0" w:rsidRDefault="004F5489" w:rsidP="004F5489">
            <w:pPr>
              <w:pStyle w:val="Tabletext"/>
              <w:jc w:val="center"/>
            </w:pPr>
            <w:r w:rsidRPr="00757289">
              <w:t>19.7</w:t>
            </w:r>
          </w:p>
        </w:tc>
        <w:tc>
          <w:tcPr>
            <w:tcW w:w="851" w:type="dxa"/>
            <w:vAlign w:val="bottom"/>
          </w:tcPr>
          <w:p w:rsidR="004F5489" w:rsidRPr="00090CB0" w:rsidRDefault="004F5489" w:rsidP="004F5489">
            <w:pPr>
              <w:pStyle w:val="Tabletext"/>
              <w:jc w:val="center"/>
            </w:pPr>
            <w:r w:rsidRPr="00757289">
              <w:t>20.0</w:t>
            </w:r>
          </w:p>
        </w:tc>
      </w:tr>
      <w:tr w:rsidR="004F5489" w:rsidRPr="00090CB0" w:rsidTr="00B80170">
        <w:trPr>
          <w:trHeight w:val="300"/>
        </w:trPr>
        <w:tc>
          <w:tcPr>
            <w:tcW w:w="1134" w:type="dxa"/>
            <w:noWrap/>
            <w:vAlign w:val="bottom"/>
          </w:tcPr>
          <w:p w:rsidR="004F5489" w:rsidRPr="00090CB0" w:rsidRDefault="004F5489" w:rsidP="00B80170">
            <w:pPr>
              <w:pStyle w:val="Tabletext"/>
              <w:jc w:val="center"/>
            </w:pPr>
            <w:r>
              <w:t>11</w:t>
            </w:r>
            <w:r w:rsidRPr="00757289">
              <w:t>0</w:t>
            </w:r>
          </w:p>
        </w:tc>
        <w:tc>
          <w:tcPr>
            <w:tcW w:w="851" w:type="dxa"/>
            <w:noWrap/>
            <w:vAlign w:val="bottom"/>
          </w:tcPr>
          <w:p w:rsidR="004F5489" w:rsidRPr="00090CB0" w:rsidRDefault="004F5489" w:rsidP="004F5489">
            <w:pPr>
              <w:pStyle w:val="Tabletext"/>
              <w:jc w:val="center"/>
            </w:pPr>
            <w:r w:rsidRPr="00757289">
              <w:t>28.6</w:t>
            </w:r>
          </w:p>
        </w:tc>
        <w:tc>
          <w:tcPr>
            <w:tcW w:w="851" w:type="dxa"/>
            <w:noWrap/>
            <w:vAlign w:val="bottom"/>
          </w:tcPr>
          <w:p w:rsidR="004F5489" w:rsidRPr="00090CB0" w:rsidRDefault="004F5489" w:rsidP="004F5489">
            <w:pPr>
              <w:pStyle w:val="Tabletext"/>
              <w:jc w:val="center"/>
            </w:pPr>
            <w:r w:rsidRPr="00757289">
              <w:t>26.3</w:t>
            </w:r>
          </w:p>
        </w:tc>
        <w:tc>
          <w:tcPr>
            <w:tcW w:w="851" w:type="dxa"/>
            <w:vAlign w:val="bottom"/>
          </w:tcPr>
          <w:p w:rsidR="004F5489" w:rsidRPr="00090CB0" w:rsidRDefault="004F5489" w:rsidP="004F5489">
            <w:pPr>
              <w:pStyle w:val="Tabletext"/>
              <w:jc w:val="center"/>
            </w:pPr>
            <w:r w:rsidRPr="00757289">
              <w:t>23.1</w:t>
            </w:r>
          </w:p>
        </w:tc>
        <w:tc>
          <w:tcPr>
            <w:tcW w:w="851" w:type="dxa"/>
            <w:vAlign w:val="bottom"/>
          </w:tcPr>
          <w:p w:rsidR="004F5489" w:rsidRPr="00090CB0" w:rsidRDefault="004F5489" w:rsidP="004F5489">
            <w:pPr>
              <w:pStyle w:val="Tabletext"/>
              <w:jc w:val="center"/>
            </w:pPr>
            <w:r w:rsidRPr="00757289">
              <w:t>24.0</w:t>
            </w:r>
          </w:p>
        </w:tc>
        <w:tc>
          <w:tcPr>
            <w:tcW w:w="851" w:type="dxa"/>
            <w:vAlign w:val="bottom"/>
          </w:tcPr>
          <w:p w:rsidR="004F5489" w:rsidRPr="00090CB0" w:rsidRDefault="004F5489" w:rsidP="004F5489">
            <w:pPr>
              <w:pStyle w:val="Tabletext"/>
              <w:jc w:val="center"/>
            </w:pPr>
            <w:r w:rsidRPr="00757289">
              <w:t>22.6</w:t>
            </w:r>
          </w:p>
        </w:tc>
        <w:tc>
          <w:tcPr>
            <w:tcW w:w="851" w:type="dxa"/>
            <w:vAlign w:val="bottom"/>
          </w:tcPr>
          <w:p w:rsidR="004F5489" w:rsidRPr="00090CB0" w:rsidRDefault="004F5489" w:rsidP="004F5489">
            <w:pPr>
              <w:pStyle w:val="Tabletext"/>
              <w:jc w:val="center"/>
            </w:pPr>
            <w:r w:rsidRPr="00757289">
              <w:t>22.7</w:t>
            </w:r>
          </w:p>
        </w:tc>
        <w:tc>
          <w:tcPr>
            <w:tcW w:w="851" w:type="dxa"/>
            <w:vAlign w:val="bottom"/>
          </w:tcPr>
          <w:p w:rsidR="004F5489" w:rsidRPr="00090CB0" w:rsidRDefault="004F5489" w:rsidP="004F5489">
            <w:pPr>
              <w:pStyle w:val="Tabletext"/>
              <w:jc w:val="center"/>
            </w:pPr>
            <w:r w:rsidRPr="00757289">
              <w:t>23.6</w:t>
            </w:r>
          </w:p>
        </w:tc>
        <w:tc>
          <w:tcPr>
            <w:tcW w:w="851" w:type="dxa"/>
            <w:vAlign w:val="bottom"/>
          </w:tcPr>
          <w:p w:rsidR="004F5489" w:rsidRPr="00090CB0" w:rsidRDefault="004F5489" w:rsidP="004F5489">
            <w:pPr>
              <w:pStyle w:val="Tabletext"/>
              <w:jc w:val="center"/>
            </w:pPr>
            <w:r w:rsidRPr="00757289">
              <w:t>19.9</w:t>
            </w:r>
          </w:p>
        </w:tc>
        <w:tc>
          <w:tcPr>
            <w:tcW w:w="851" w:type="dxa"/>
            <w:vAlign w:val="bottom"/>
          </w:tcPr>
          <w:p w:rsidR="004F5489" w:rsidRPr="00090CB0" w:rsidRDefault="004F5489" w:rsidP="004F5489">
            <w:pPr>
              <w:pStyle w:val="Tabletext"/>
              <w:jc w:val="center"/>
            </w:pPr>
            <w:r w:rsidRPr="00757289">
              <w:t>18.8</w:t>
            </w:r>
          </w:p>
        </w:tc>
        <w:tc>
          <w:tcPr>
            <w:tcW w:w="851" w:type="dxa"/>
            <w:vAlign w:val="bottom"/>
          </w:tcPr>
          <w:p w:rsidR="004F5489" w:rsidRPr="00090CB0" w:rsidRDefault="004F5489" w:rsidP="004F5489">
            <w:pPr>
              <w:pStyle w:val="Tabletext"/>
              <w:jc w:val="center"/>
            </w:pPr>
            <w:r w:rsidRPr="00757289">
              <w:t>21.8</w:t>
            </w:r>
          </w:p>
        </w:tc>
      </w:tr>
      <w:tr w:rsidR="004F5489" w:rsidRPr="00090CB0" w:rsidTr="00B80170">
        <w:trPr>
          <w:trHeight w:val="300"/>
        </w:trPr>
        <w:tc>
          <w:tcPr>
            <w:tcW w:w="1134" w:type="dxa"/>
            <w:noWrap/>
            <w:vAlign w:val="bottom"/>
          </w:tcPr>
          <w:p w:rsidR="004F5489" w:rsidRPr="00090CB0" w:rsidRDefault="004F5489" w:rsidP="00B80170">
            <w:pPr>
              <w:pStyle w:val="Tabletext"/>
              <w:jc w:val="center"/>
            </w:pPr>
            <w:r>
              <w:t>10</w:t>
            </w:r>
            <w:r w:rsidRPr="00757289">
              <w:t>1</w:t>
            </w:r>
          </w:p>
        </w:tc>
        <w:tc>
          <w:tcPr>
            <w:tcW w:w="851" w:type="dxa"/>
            <w:noWrap/>
            <w:vAlign w:val="bottom"/>
          </w:tcPr>
          <w:p w:rsidR="004F5489" w:rsidRPr="00090CB0" w:rsidRDefault="004F5489" w:rsidP="004F5489">
            <w:pPr>
              <w:pStyle w:val="Tabletext"/>
              <w:jc w:val="center"/>
            </w:pPr>
            <w:r w:rsidRPr="00757289">
              <w:t>29.8</w:t>
            </w:r>
          </w:p>
        </w:tc>
        <w:tc>
          <w:tcPr>
            <w:tcW w:w="851" w:type="dxa"/>
            <w:noWrap/>
            <w:vAlign w:val="bottom"/>
          </w:tcPr>
          <w:p w:rsidR="004F5489" w:rsidRPr="00090CB0" w:rsidRDefault="004F5489" w:rsidP="004F5489">
            <w:pPr>
              <w:pStyle w:val="Tabletext"/>
              <w:jc w:val="center"/>
            </w:pPr>
            <w:r w:rsidRPr="00757289">
              <w:t>26.0</w:t>
            </w:r>
          </w:p>
        </w:tc>
        <w:tc>
          <w:tcPr>
            <w:tcW w:w="851" w:type="dxa"/>
            <w:vAlign w:val="bottom"/>
          </w:tcPr>
          <w:p w:rsidR="004F5489" w:rsidRPr="00090CB0" w:rsidRDefault="004F5489" w:rsidP="004F5489">
            <w:pPr>
              <w:pStyle w:val="Tabletext"/>
              <w:jc w:val="center"/>
            </w:pPr>
            <w:r w:rsidRPr="00757289">
              <w:t>23.9</w:t>
            </w:r>
          </w:p>
        </w:tc>
        <w:tc>
          <w:tcPr>
            <w:tcW w:w="851" w:type="dxa"/>
            <w:vAlign w:val="bottom"/>
          </w:tcPr>
          <w:p w:rsidR="004F5489" w:rsidRPr="00090CB0" w:rsidRDefault="004F5489" w:rsidP="004F5489">
            <w:pPr>
              <w:pStyle w:val="Tabletext"/>
              <w:jc w:val="center"/>
            </w:pPr>
            <w:r w:rsidRPr="00757289">
              <w:t>24.1</w:t>
            </w:r>
          </w:p>
        </w:tc>
        <w:tc>
          <w:tcPr>
            <w:tcW w:w="851" w:type="dxa"/>
            <w:vAlign w:val="bottom"/>
          </w:tcPr>
          <w:p w:rsidR="004F5489" w:rsidRPr="00090CB0" w:rsidRDefault="004F5489" w:rsidP="004F5489">
            <w:pPr>
              <w:pStyle w:val="Tabletext"/>
              <w:jc w:val="center"/>
            </w:pPr>
            <w:r w:rsidRPr="00757289">
              <w:t>24.3</w:t>
            </w:r>
          </w:p>
        </w:tc>
        <w:tc>
          <w:tcPr>
            <w:tcW w:w="851" w:type="dxa"/>
            <w:vAlign w:val="bottom"/>
          </w:tcPr>
          <w:p w:rsidR="004F5489" w:rsidRPr="00090CB0" w:rsidRDefault="004F5489" w:rsidP="004F5489">
            <w:pPr>
              <w:pStyle w:val="Tabletext"/>
              <w:jc w:val="center"/>
            </w:pPr>
            <w:r w:rsidRPr="00757289">
              <w:t>22.0</w:t>
            </w:r>
          </w:p>
        </w:tc>
        <w:tc>
          <w:tcPr>
            <w:tcW w:w="851" w:type="dxa"/>
            <w:vAlign w:val="bottom"/>
          </w:tcPr>
          <w:p w:rsidR="004F5489" w:rsidRPr="00090CB0" w:rsidRDefault="004F5489" w:rsidP="004F5489">
            <w:pPr>
              <w:pStyle w:val="Tabletext"/>
              <w:jc w:val="center"/>
            </w:pPr>
            <w:r w:rsidRPr="00757289">
              <w:t>21.6</w:t>
            </w:r>
          </w:p>
        </w:tc>
        <w:tc>
          <w:tcPr>
            <w:tcW w:w="851" w:type="dxa"/>
            <w:vAlign w:val="bottom"/>
          </w:tcPr>
          <w:p w:rsidR="004F5489" w:rsidRPr="00090CB0" w:rsidRDefault="004F5489" w:rsidP="004F5489">
            <w:pPr>
              <w:pStyle w:val="Tabletext"/>
              <w:jc w:val="center"/>
            </w:pPr>
            <w:r w:rsidRPr="00757289">
              <w:t>19.7</w:t>
            </w:r>
          </w:p>
        </w:tc>
        <w:tc>
          <w:tcPr>
            <w:tcW w:w="851" w:type="dxa"/>
            <w:vAlign w:val="bottom"/>
          </w:tcPr>
          <w:p w:rsidR="004F5489" w:rsidRPr="00090CB0" w:rsidRDefault="004F5489" w:rsidP="004F5489">
            <w:pPr>
              <w:pStyle w:val="Tabletext"/>
              <w:jc w:val="center"/>
            </w:pPr>
            <w:r w:rsidRPr="00757289">
              <w:t>18.6</w:t>
            </w:r>
          </w:p>
        </w:tc>
        <w:tc>
          <w:tcPr>
            <w:tcW w:w="851" w:type="dxa"/>
            <w:vAlign w:val="bottom"/>
          </w:tcPr>
          <w:p w:rsidR="004F5489" w:rsidRPr="00090CB0" w:rsidRDefault="004F5489" w:rsidP="004F5489">
            <w:pPr>
              <w:pStyle w:val="Tabletext"/>
              <w:jc w:val="center"/>
            </w:pPr>
            <w:r w:rsidRPr="00757289">
              <w:t>19.0</w:t>
            </w:r>
          </w:p>
        </w:tc>
      </w:tr>
      <w:tr w:rsidR="004F5489" w:rsidRPr="00090CB0" w:rsidTr="00B80170">
        <w:trPr>
          <w:trHeight w:val="300"/>
        </w:trPr>
        <w:tc>
          <w:tcPr>
            <w:tcW w:w="1134" w:type="dxa"/>
            <w:noWrap/>
            <w:vAlign w:val="bottom"/>
          </w:tcPr>
          <w:p w:rsidR="004F5489" w:rsidRPr="00090CB0" w:rsidRDefault="004F5489" w:rsidP="00B80170">
            <w:pPr>
              <w:pStyle w:val="Tabletext"/>
              <w:jc w:val="center"/>
            </w:pPr>
            <w:r>
              <w:t>01</w:t>
            </w:r>
            <w:r w:rsidRPr="00757289">
              <w:t>1</w:t>
            </w:r>
          </w:p>
        </w:tc>
        <w:tc>
          <w:tcPr>
            <w:tcW w:w="851" w:type="dxa"/>
            <w:noWrap/>
            <w:vAlign w:val="bottom"/>
          </w:tcPr>
          <w:p w:rsidR="004F5489" w:rsidRPr="00090CB0" w:rsidRDefault="004F5489" w:rsidP="004F5489">
            <w:pPr>
              <w:pStyle w:val="Tabletext"/>
              <w:jc w:val="center"/>
            </w:pPr>
            <w:r w:rsidRPr="00757289">
              <w:t>27.5</w:t>
            </w:r>
          </w:p>
        </w:tc>
        <w:tc>
          <w:tcPr>
            <w:tcW w:w="851" w:type="dxa"/>
            <w:noWrap/>
            <w:vAlign w:val="bottom"/>
          </w:tcPr>
          <w:p w:rsidR="004F5489" w:rsidRPr="00090CB0" w:rsidRDefault="004F5489" w:rsidP="004F5489">
            <w:pPr>
              <w:pStyle w:val="Tabletext"/>
              <w:jc w:val="center"/>
            </w:pPr>
            <w:r w:rsidRPr="00757289">
              <w:t>25.4</w:t>
            </w:r>
          </w:p>
        </w:tc>
        <w:tc>
          <w:tcPr>
            <w:tcW w:w="851" w:type="dxa"/>
            <w:vAlign w:val="bottom"/>
          </w:tcPr>
          <w:p w:rsidR="004F5489" w:rsidRPr="00090CB0" w:rsidRDefault="004F5489" w:rsidP="004F5489">
            <w:pPr>
              <w:pStyle w:val="Tabletext"/>
              <w:jc w:val="center"/>
            </w:pPr>
            <w:r w:rsidRPr="00757289">
              <w:t>23.2</w:t>
            </w:r>
          </w:p>
        </w:tc>
        <w:tc>
          <w:tcPr>
            <w:tcW w:w="851" w:type="dxa"/>
            <w:vAlign w:val="bottom"/>
          </w:tcPr>
          <w:p w:rsidR="004F5489" w:rsidRPr="00090CB0" w:rsidRDefault="004F5489" w:rsidP="004F5489">
            <w:pPr>
              <w:pStyle w:val="Tabletext"/>
              <w:jc w:val="center"/>
            </w:pPr>
            <w:r w:rsidRPr="00757289">
              <w:t>21.7</w:t>
            </w:r>
          </w:p>
        </w:tc>
        <w:tc>
          <w:tcPr>
            <w:tcW w:w="851" w:type="dxa"/>
            <w:vAlign w:val="bottom"/>
          </w:tcPr>
          <w:p w:rsidR="004F5489" w:rsidRPr="00090CB0" w:rsidRDefault="004F5489" w:rsidP="004F5489">
            <w:pPr>
              <w:pStyle w:val="Tabletext"/>
              <w:jc w:val="center"/>
            </w:pPr>
            <w:r w:rsidRPr="00757289">
              <w:t>22.4</w:t>
            </w:r>
          </w:p>
        </w:tc>
        <w:tc>
          <w:tcPr>
            <w:tcW w:w="851" w:type="dxa"/>
            <w:vAlign w:val="bottom"/>
          </w:tcPr>
          <w:p w:rsidR="004F5489" w:rsidRPr="00090CB0" w:rsidRDefault="004F5489" w:rsidP="004F5489">
            <w:pPr>
              <w:pStyle w:val="Tabletext"/>
              <w:jc w:val="center"/>
            </w:pPr>
            <w:r w:rsidRPr="00757289">
              <w:t>23.1</w:t>
            </w:r>
          </w:p>
        </w:tc>
        <w:tc>
          <w:tcPr>
            <w:tcW w:w="851" w:type="dxa"/>
            <w:vAlign w:val="bottom"/>
          </w:tcPr>
          <w:p w:rsidR="004F5489" w:rsidRPr="00090CB0" w:rsidRDefault="004F5489" w:rsidP="004F5489">
            <w:pPr>
              <w:pStyle w:val="Tabletext"/>
              <w:jc w:val="center"/>
            </w:pPr>
            <w:r w:rsidRPr="00757289">
              <w:t>20.4</w:t>
            </w:r>
          </w:p>
        </w:tc>
        <w:tc>
          <w:tcPr>
            <w:tcW w:w="851" w:type="dxa"/>
            <w:vAlign w:val="bottom"/>
          </w:tcPr>
          <w:p w:rsidR="004F5489" w:rsidRPr="00090CB0" w:rsidRDefault="004F5489" w:rsidP="004F5489">
            <w:pPr>
              <w:pStyle w:val="Tabletext"/>
              <w:jc w:val="center"/>
            </w:pPr>
            <w:r w:rsidRPr="00757289">
              <w:t>21.4</w:t>
            </w:r>
          </w:p>
        </w:tc>
        <w:tc>
          <w:tcPr>
            <w:tcW w:w="851" w:type="dxa"/>
            <w:vAlign w:val="bottom"/>
          </w:tcPr>
          <w:p w:rsidR="004F5489" w:rsidRPr="00090CB0" w:rsidRDefault="004F5489" w:rsidP="004F5489">
            <w:pPr>
              <w:pStyle w:val="Tabletext"/>
              <w:jc w:val="center"/>
            </w:pPr>
            <w:r w:rsidRPr="00757289">
              <w:t>19.2</w:t>
            </w:r>
          </w:p>
        </w:tc>
        <w:tc>
          <w:tcPr>
            <w:tcW w:w="851" w:type="dxa"/>
            <w:vAlign w:val="bottom"/>
          </w:tcPr>
          <w:p w:rsidR="004F5489" w:rsidRPr="00090CB0" w:rsidRDefault="004F5489" w:rsidP="004F5489">
            <w:pPr>
              <w:pStyle w:val="Tabletext"/>
              <w:jc w:val="center"/>
            </w:pPr>
            <w:r w:rsidRPr="00757289">
              <w:t>18.8</w:t>
            </w:r>
          </w:p>
        </w:tc>
      </w:tr>
      <w:tr w:rsidR="004F5489" w:rsidRPr="00090CB0" w:rsidTr="00B80170">
        <w:trPr>
          <w:trHeight w:val="300"/>
        </w:trPr>
        <w:tc>
          <w:tcPr>
            <w:tcW w:w="1134" w:type="dxa"/>
            <w:tcBorders>
              <w:bottom w:val="single" w:sz="4" w:space="0" w:color="auto"/>
            </w:tcBorders>
            <w:noWrap/>
            <w:vAlign w:val="bottom"/>
          </w:tcPr>
          <w:p w:rsidR="004F5489" w:rsidRPr="00090CB0" w:rsidRDefault="004F5489" w:rsidP="00B80170">
            <w:pPr>
              <w:pStyle w:val="Tabletext"/>
              <w:jc w:val="center"/>
            </w:pPr>
            <w:r>
              <w:t>11</w:t>
            </w:r>
            <w:r w:rsidRPr="00757289">
              <w:t>1</w:t>
            </w:r>
          </w:p>
        </w:tc>
        <w:tc>
          <w:tcPr>
            <w:tcW w:w="851" w:type="dxa"/>
            <w:tcBorders>
              <w:bottom w:val="single" w:sz="4" w:space="0" w:color="auto"/>
            </w:tcBorders>
            <w:noWrap/>
            <w:vAlign w:val="bottom"/>
          </w:tcPr>
          <w:p w:rsidR="004F5489" w:rsidRPr="00090CB0" w:rsidRDefault="004F5489" w:rsidP="004F5489">
            <w:pPr>
              <w:pStyle w:val="Tabletext"/>
              <w:jc w:val="center"/>
            </w:pPr>
            <w:r w:rsidRPr="00757289">
              <w:t>24.8</w:t>
            </w:r>
          </w:p>
        </w:tc>
        <w:tc>
          <w:tcPr>
            <w:tcW w:w="851" w:type="dxa"/>
            <w:tcBorders>
              <w:bottom w:val="single" w:sz="4" w:space="0" w:color="auto"/>
            </w:tcBorders>
            <w:noWrap/>
            <w:vAlign w:val="bottom"/>
          </w:tcPr>
          <w:p w:rsidR="004F5489" w:rsidRPr="00090CB0" w:rsidRDefault="004F5489" w:rsidP="004F5489">
            <w:pPr>
              <w:pStyle w:val="Tabletext"/>
              <w:jc w:val="center"/>
            </w:pPr>
            <w:r w:rsidRPr="00757289">
              <w:t>24.6</w:t>
            </w:r>
          </w:p>
        </w:tc>
        <w:tc>
          <w:tcPr>
            <w:tcW w:w="851" w:type="dxa"/>
            <w:tcBorders>
              <w:bottom w:val="single" w:sz="4" w:space="0" w:color="auto"/>
            </w:tcBorders>
            <w:vAlign w:val="bottom"/>
          </w:tcPr>
          <w:p w:rsidR="004F5489" w:rsidRPr="00090CB0" w:rsidRDefault="004F5489" w:rsidP="004F5489">
            <w:pPr>
              <w:pStyle w:val="Tabletext"/>
              <w:jc w:val="center"/>
            </w:pPr>
            <w:r w:rsidRPr="00757289">
              <w:t>20.5</w:t>
            </w:r>
          </w:p>
        </w:tc>
        <w:tc>
          <w:tcPr>
            <w:tcW w:w="851" w:type="dxa"/>
            <w:tcBorders>
              <w:bottom w:val="single" w:sz="4" w:space="0" w:color="auto"/>
            </w:tcBorders>
            <w:vAlign w:val="bottom"/>
          </w:tcPr>
          <w:p w:rsidR="004F5489" w:rsidRPr="00090CB0" w:rsidRDefault="004F5489" w:rsidP="004F5489">
            <w:pPr>
              <w:pStyle w:val="Tabletext"/>
              <w:jc w:val="center"/>
            </w:pPr>
            <w:r w:rsidRPr="00757289">
              <w:t>21.3</w:t>
            </w:r>
          </w:p>
        </w:tc>
        <w:tc>
          <w:tcPr>
            <w:tcW w:w="851" w:type="dxa"/>
            <w:tcBorders>
              <w:bottom w:val="single" w:sz="4" w:space="0" w:color="auto"/>
            </w:tcBorders>
            <w:vAlign w:val="bottom"/>
          </w:tcPr>
          <w:p w:rsidR="004F5489" w:rsidRPr="00090CB0" w:rsidRDefault="004F5489" w:rsidP="004F5489">
            <w:pPr>
              <w:pStyle w:val="Tabletext"/>
              <w:jc w:val="center"/>
            </w:pPr>
            <w:r w:rsidRPr="00757289">
              <w:t>22.6</w:t>
            </w:r>
          </w:p>
        </w:tc>
        <w:tc>
          <w:tcPr>
            <w:tcW w:w="851" w:type="dxa"/>
            <w:tcBorders>
              <w:bottom w:val="single" w:sz="4" w:space="0" w:color="auto"/>
            </w:tcBorders>
            <w:vAlign w:val="bottom"/>
          </w:tcPr>
          <w:p w:rsidR="004F5489" w:rsidRPr="00090CB0" w:rsidRDefault="004F5489" w:rsidP="004F5489">
            <w:pPr>
              <w:pStyle w:val="Tabletext"/>
              <w:jc w:val="center"/>
            </w:pPr>
            <w:r w:rsidRPr="00757289">
              <w:t>23.7</w:t>
            </w:r>
          </w:p>
        </w:tc>
        <w:tc>
          <w:tcPr>
            <w:tcW w:w="851" w:type="dxa"/>
            <w:tcBorders>
              <w:bottom w:val="single" w:sz="4" w:space="0" w:color="auto"/>
            </w:tcBorders>
            <w:vAlign w:val="bottom"/>
          </w:tcPr>
          <w:p w:rsidR="004F5489" w:rsidRPr="00090CB0" w:rsidRDefault="004F5489" w:rsidP="004F5489">
            <w:pPr>
              <w:pStyle w:val="Tabletext"/>
              <w:jc w:val="center"/>
            </w:pPr>
            <w:r w:rsidRPr="00757289">
              <w:t>21.1</w:t>
            </w:r>
          </w:p>
        </w:tc>
        <w:tc>
          <w:tcPr>
            <w:tcW w:w="851" w:type="dxa"/>
            <w:tcBorders>
              <w:bottom w:val="single" w:sz="4" w:space="0" w:color="auto"/>
            </w:tcBorders>
            <w:vAlign w:val="bottom"/>
          </w:tcPr>
          <w:p w:rsidR="004F5489" w:rsidRPr="00090CB0" w:rsidRDefault="004F5489" w:rsidP="004F5489">
            <w:pPr>
              <w:pStyle w:val="Tabletext"/>
              <w:jc w:val="center"/>
            </w:pPr>
            <w:r w:rsidRPr="00757289">
              <w:t>19.7</w:t>
            </w:r>
          </w:p>
        </w:tc>
        <w:tc>
          <w:tcPr>
            <w:tcW w:w="851" w:type="dxa"/>
            <w:tcBorders>
              <w:bottom w:val="single" w:sz="4" w:space="0" w:color="auto"/>
            </w:tcBorders>
            <w:vAlign w:val="bottom"/>
          </w:tcPr>
          <w:p w:rsidR="004F5489" w:rsidRPr="00090CB0" w:rsidRDefault="004F5489" w:rsidP="004F5489">
            <w:pPr>
              <w:pStyle w:val="Tabletext"/>
              <w:jc w:val="center"/>
            </w:pPr>
            <w:r w:rsidRPr="00757289">
              <w:t>19.8</w:t>
            </w:r>
          </w:p>
        </w:tc>
        <w:tc>
          <w:tcPr>
            <w:tcW w:w="851" w:type="dxa"/>
            <w:tcBorders>
              <w:bottom w:val="single" w:sz="4" w:space="0" w:color="auto"/>
            </w:tcBorders>
            <w:vAlign w:val="bottom"/>
          </w:tcPr>
          <w:p w:rsidR="004F5489" w:rsidRPr="00090CB0" w:rsidRDefault="004F5489" w:rsidP="004F5489">
            <w:pPr>
              <w:pStyle w:val="Tabletext"/>
              <w:jc w:val="center"/>
            </w:pPr>
            <w:r w:rsidRPr="00757289">
              <w:t>19.1</w:t>
            </w:r>
          </w:p>
        </w:tc>
      </w:tr>
    </w:tbl>
    <w:p w:rsidR="004F5489" w:rsidRPr="00757289" w:rsidRDefault="004F5489" w:rsidP="004F5489">
      <w:pPr>
        <w:pStyle w:val="Source"/>
      </w:pPr>
      <w:r w:rsidRPr="00757289">
        <w:t xml:space="preserve">Note: </w:t>
      </w:r>
      <w:r>
        <w:tab/>
      </w:r>
      <w:r w:rsidRPr="00757289">
        <w:t xml:space="preserve">Wages are measured in Australian dollars as nominal gross hourly wages from </w:t>
      </w:r>
      <w:r>
        <w:t xml:space="preserve">the </w:t>
      </w:r>
      <w:r w:rsidRPr="00757289">
        <w:t>main job.</w:t>
      </w:r>
      <w:r w:rsidR="00B91587" w:rsidRPr="00B91587">
        <w:rPr>
          <w:rFonts w:ascii="Trebuchet MS" w:hAnsi="Trebuchet MS"/>
          <w:sz w:val="19"/>
        </w:rPr>
        <w:t xml:space="preserve"> </w:t>
      </w:r>
      <w:r w:rsidR="00B91587" w:rsidRPr="00B91587">
        <w:t>1 refers to a period of overskilling and 0 to a period where the employee is well matched.</w:t>
      </w:r>
    </w:p>
    <w:p w:rsidR="006C36F4" w:rsidRPr="00090CB0" w:rsidRDefault="006C36F4" w:rsidP="006C36F4">
      <w:pPr>
        <w:pStyle w:val="tabletitle"/>
      </w:pPr>
      <w:bookmarkStart w:id="71" w:name="_Toc315096057"/>
      <w:r w:rsidRPr="00090CB0">
        <w:t>Table 8</w:t>
      </w:r>
      <w:r w:rsidRPr="00090CB0">
        <w:tab/>
        <w:t>Hourly wages penalty by overskilling pattern and education</w:t>
      </w:r>
      <w:r>
        <w:t>al</w:t>
      </w:r>
      <w:r w:rsidRPr="00090CB0">
        <w:t xml:space="preserve"> level</w:t>
      </w:r>
      <w:r>
        <w:t xml:space="preserve">, </w:t>
      </w:r>
      <w:r w:rsidRPr="00013F8E">
        <w:t>%</w:t>
      </w:r>
      <w:bookmarkEnd w:id="71"/>
    </w:p>
    <w:tbl>
      <w:tblPr>
        <w:tblW w:w="8735" w:type="dxa"/>
        <w:tblBorders>
          <w:top w:val="single" w:sz="4" w:space="0" w:color="auto"/>
          <w:bottom w:val="single" w:sz="4" w:space="0" w:color="auto"/>
        </w:tblBorders>
        <w:tblLook w:val="00A0"/>
      </w:tblPr>
      <w:tblGrid>
        <w:gridCol w:w="1115"/>
        <w:gridCol w:w="1421"/>
        <w:gridCol w:w="1250"/>
        <w:gridCol w:w="1200"/>
        <w:gridCol w:w="1274"/>
        <w:gridCol w:w="1299"/>
        <w:gridCol w:w="1176"/>
      </w:tblGrid>
      <w:tr w:rsidR="006C36F4" w:rsidRPr="00090CB0" w:rsidTr="003A6097">
        <w:trPr>
          <w:trHeight w:val="300"/>
        </w:trPr>
        <w:tc>
          <w:tcPr>
            <w:tcW w:w="1115" w:type="dxa"/>
            <w:tcBorders>
              <w:top w:val="single" w:sz="4" w:space="0" w:color="auto"/>
              <w:bottom w:val="nil"/>
            </w:tcBorders>
          </w:tcPr>
          <w:p w:rsidR="006C36F4" w:rsidRPr="00090CB0" w:rsidRDefault="006C36F4" w:rsidP="00046A33">
            <w:pPr>
              <w:pStyle w:val="Tablehead1"/>
            </w:pPr>
          </w:p>
        </w:tc>
        <w:tc>
          <w:tcPr>
            <w:tcW w:w="1421" w:type="dxa"/>
            <w:tcBorders>
              <w:top w:val="single" w:sz="4" w:space="0" w:color="auto"/>
              <w:bottom w:val="nil"/>
            </w:tcBorders>
            <w:noWrap/>
            <w:vAlign w:val="bottom"/>
          </w:tcPr>
          <w:p w:rsidR="006C36F4" w:rsidRPr="00090CB0" w:rsidRDefault="006C36F4" w:rsidP="00046A33">
            <w:pPr>
              <w:pStyle w:val="Tablehead1"/>
            </w:pPr>
          </w:p>
        </w:tc>
        <w:tc>
          <w:tcPr>
            <w:tcW w:w="6199" w:type="dxa"/>
            <w:gridSpan w:val="5"/>
            <w:tcBorders>
              <w:top w:val="single" w:sz="4" w:space="0" w:color="auto"/>
              <w:bottom w:val="nil"/>
            </w:tcBorders>
            <w:noWrap/>
            <w:vAlign w:val="bottom"/>
          </w:tcPr>
          <w:p w:rsidR="006C36F4" w:rsidRPr="00090CB0" w:rsidRDefault="006C36F4" w:rsidP="00046A33">
            <w:pPr>
              <w:pStyle w:val="Tablehead1"/>
              <w:jc w:val="center"/>
            </w:pPr>
            <w:r w:rsidRPr="00757289">
              <w:t>Hourly wage penalty of</w:t>
            </w:r>
            <w:r>
              <w:t xml:space="preserve"> </w:t>
            </w:r>
            <w:r w:rsidRPr="00090CB0">
              <w:t>being overskilled at time t</w:t>
            </w:r>
          </w:p>
        </w:tc>
      </w:tr>
      <w:tr w:rsidR="006C36F4" w:rsidRPr="00090CB0" w:rsidTr="003A6097">
        <w:trPr>
          <w:trHeight w:val="300"/>
        </w:trPr>
        <w:tc>
          <w:tcPr>
            <w:tcW w:w="1115" w:type="dxa"/>
            <w:tcBorders>
              <w:top w:val="nil"/>
              <w:bottom w:val="single" w:sz="4" w:space="0" w:color="auto"/>
            </w:tcBorders>
          </w:tcPr>
          <w:p w:rsidR="006C36F4" w:rsidRPr="00090CB0" w:rsidRDefault="006C36F4" w:rsidP="00B80170">
            <w:pPr>
              <w:pStyle w:val="Tablehead2"/>
              <w:jc w:val="center"/>
            </w:pPr>
            <w:r w:rsidRPr="00757289">
              <w:t>Number of spells</w:t>
            </w:r>
          </w:p>
        </w:tc>
        <w:tc>
          <w:tcPr>
            <w:tcW w:w="1421" w:type="dxa"/>
            <w:tcBorders>
              <w:top w:val="nil"/>
              <w:bottom w:val="single" w:sz="4" w:space="0" w:color="auto"/>
            </w:tcBorders>
            <w:noWrap/>
          </w:tcPr>
          <w:p w:rsidR="006C36F4" w:rsidRPr="00090CB0" w:rsidRDefault="006C36F4" w:rsidP="004E6E99">
            <w:pPr>
              <w:pStyle w:val="Tablehead2"/>
              <w:jc w:val="center"/>
            </w:pPr>
            <w:r w:rsidRPr="00757289">
              <w:t>Overskilling at               t-1, t-2, t-3</w:t>
            </w:r>
          </w:p>
        </w:tc>
        <w:tc>
          <w:tcPr>
            <w:tcW w:w="1250" w:type="dxa"/>
            <w:tcBorders>
              <w:top w:val="nil"/>
              <w:bottom w:val="single" w:sz="4" w:space="0" w:color="auto"/>
            </w:tcBorders>
            <w:noWrap/>
          </w:tcPr>
          <w:p w:rsidR="006C36F4" w:rsidRPr="00090CB0" w:rsidRDefault="006C36F4" w:rsidP="00B80170">
            <w:pPr>
              <w:pStyle w:val="Tablehead2"/>
              <w:jc w:val="center"/>
            </w:pPr>
            <w:r w:rsidRPr="00757289">
              <w:t>University degrees</w:t>
            </w:r>
          </w:p>
        </w:tc>
        <w:tc>
          <w:tcPr>
            <w:tcW w:w="1200" w:type="dxa"/>
            <w:tcBorders>
              <w:top w:val="nil"/>
              <w:bottom w:val="single" w:sz="4" w:space="0" w:color="auto"/>
            </w:tcBorders>
          </w:tcPr>
          <w:p w:rsidR="006C36F4" w:rsidRPr="00090CB0" w:rsidRDefault="006C36F4" w:rsidP="00B80170">
            <w:pPr>
              <w:pStyle w:val="Tablehead2"/>
              <w:tabs>
                <w:tab w:val="clear" w:pos="992"/>
              </w:tabs>
              <w:jc w:val="center"/>
            </w:pPr>
            <w:r w:rsidRPr="00757289">
              <w:t>Diplomas</w:t>
            </w:r>
          </w:p>
        </w:tc>
        <w:tc>
          <w:tcPr>
            <w:tcW w:w="1274" w:type="dxa"/>
            <w:tcBorders>
              <w:top w:val="nil"/>
              <w:bottom w:val="single" w:sz="4" w:space="0" w:color="auto"/>
            </w:tcBorders>
          </w:tcPr>
          <w:p w:rsidR="006C36F4" w:rsidRPr="00090CB0" w:rsidRDefault="006C36F4" w:rsidP="00B80170">
            <w:pPr>
              <w:pStyle w:val="Tablehead2"/>
              <w:jc w:val="center"/>
            </w:pPr>
            <w:r w:rsidRPr="00757289">
              <w:t>Certificate III/IV</w:t>
            </w:r>
          </w:p>
        </w:tc>
        <w:tc>
          <w:tcPr>
            <w:tcW w:w="1299" w:type="dxa"/>
            <w:tcBorders>
              <w:top w:val="nil"/>
              <w:bottom w:val="single" w:sz="4" w:space="0" w:color="auto"/>
            </w:tcBorders>
          </w:tcPr>
          <w:p w:rsidR="006C36F4" w:rsidRPr="00090CB0" w:rsidRDefault="006C36F4" w:rsidP="00B80170">
            <w:pPr>
              <w:pStyle w:val="Tablehead2"/>
              <w:jc w:val="center"/>
            </w:pPr>
            <w:r w:rsidRPr="00757289">
              <w:t xml:space="preserve">Only </w:t>
            </w:r>
            <w:r>
              <w:t>c</w:t>
            </w:r>
            <w:r w:rsidRPr="00757289">
              <w:t>ompleted school</w:t>
            </w:r>
          </w:p>
        </w:tc>
        <w:tc>
          <w:tcPr>
            <w:tcW w:w="1176" w:type="dxa"/>
            <w:tcBorders>
              <w:top w:val="nil"/>
              <w:bottom w:val="single" w:sz="4" w:space="0" w:color="auto"/>
            </w:tcBorders>
          </w:tcPr>
          <w:p w:rsidR="006C36F4" w:rsidRPr="00090CB0" w:rsidRDefault="006C36F4" w:rsidP="00B80170">
            <w:pPr>
              <w:pStyle w:val="Tablehead2"/>
              <w:jc w:val="center"/>
            </w:pPr>
            <w:r w:rsidRPr="00757289">
              <w:t>Did not complete school</w:t>
            </w:r>
          </w:p>
        </w:tc>
      </w:tr>
      <w:tr w:rsidR="006C36F4" w:rsidRPr="00090CB0" w:rsidTr="003A6097">
        <w:trPr>
          <w:trHeight w:hRule="exact" w:val="567"/>
        </w:trPr>
        <w:tc>
          <w:tcPr>
            <w:tcW w:w="1115" w:type="dxa"/>
            <w:tcBorders>
              <w:top w:val="single" w:sz="4" w:space="0" w:color="auto"/>
              <w:bottom w:val="single" w:sz="4" w:space="0" w:color="auto"/>
            </w:tcBorders>
            <w:vAlign w:val="center"/>
          </w:tcPr>
          <w:p w:rsidR="006C36F4" w:rsidRPr="00090CB0" w:rsidRDefault="006C36F4" w:rsidP="003A6097">
            <w:pPr>
              <w:pStyle w:val="Tabletext"/>
              <w:jc w:val="center"/>
              <w:rPr>
                <w:rFonts w:cs="Arial"/>
                <w:szCs w:val="16"/>
              </w:rPr>
            </w:pPr>
            <w:r w:rsidRPr="00757289">
              <w:rPr>
                <w:rFonts w:cs="Arial"/>
                <w:szCs w:val="16"/>
              </w:rPr>
              <w:t>0</w:t>
            </w:r>
          </w:p>
        </w:tc>
        <w:tc>
          <w:tcPr>
            <w:tcW w:w="1421" w:type="dxa"/>
            <w:tcBorders>
              <w:top w:val="single" w:sz="4" w:space="0" w:color="auto"/>
              <w:bottom w:val="single" w:sz="4" w:space="0" w:color="auto"/>
            </w:tcBorders>
            <w:noWrap/>
            <w:vAlign w:val="center"/>
          </w:tcPr>
          <w:p w:rsidR="006C36F4" w:rsidRPr="00090CB0" w:rsidRDefault="006C36F4" w:rsidP="0089779B">
            <w:pPr>
              <w:pStyle w:val="Tabletext"/>
              <w:jc w:val="center"/>
              <w:rPr>
                <w:rFonts w:cs="Arial"/>
                <w:szCs w:val="16"/>
              </w:rPr>
            </w:pPr>
            <w:r w:rsidRPr="0089779B">
              <w:rPr>
                <w:rFonts w:cs="Arial"/>
                <w:szCs w:val="16"/>
              </w:rPr>
              <w:t>000</w:t>
            </w:r>
          </w:p>
        </w:tc>
        <w:tc>
          <w:tcPr>
            <w:tcW w:w="1250" w:type="dxa"/>
            <w:tcBorders>
              <w:top w:val="single" w:sz="4" w:space="0" w:color="auto"/>
              <w:bottom w:val="single" w:sz="4" w:space="0" w:color="auto"/>
            </w:tcBorders>
            <w:noWrap/>
            <w:vAlign w:val="center"/>
          </w:tcPr>
          <w:p w:rsidR="006C36F4" w:rsidRPr="00090CB0" w:rsidRDefault="006C36F4" w:rsidP="003A6097">
            <w:pPr>
              <w:pStyle w:val="Tabletext"/>
              <w:jc w:val="center"/>
            </w:pPr>
            <w:r w:rsidRPr="00757289">
              <w:t>-8.1</w:t>
            </w:r>
          </w:p>
        </w:tc>
        <w:tc>
          <w:tcPr>
            <w:tcW w:w="1200" w:type="dxa"/>
            <w:tcBorders>
              <w:top w:val="single" w:sz="4" w:space="0" w:color="auto"/>
              <w:bottom w:val="single" w:sz="4" w:space="0" w:color="auto"/>
            </w:tcBorders>
            <w:vAlign w:val="center"/>
          </w:tcPr>
          <w:p w:rsidR="006C36F4" w:rsidRPr="00090CB0" w:rsidRDefault="006C36F4" w:rsidP="003A6097">
            <w:pPr>
              <w:pStyle w:val="Tabletext"/>
              <w:jc w:val="center"/>
            </w:pPr>
            <w:r w:rsidRPr="00757289">
              <w:t>-13.6</w:t>
            </w:r>
          </w:p>
        </w:tc>
        <w:tc>
          <w:tcPr>
            <w:tcW w:w="1274" w:type="dxa"/>
            <w:tcBorders>
              <w:top w:val="single" w:sz="4" w:space="0" w:color="auto"/>
              <w:bottom w:val="single" w:sz="4" w:space="0" w:color="auto"/>
            </w:tcBorders>
            <w:vAlign w:val="center"/>
          </w:tcPr>
          <w:p w:rsidR="006C36F4" w:rsidRPr="00090CB0" w:rsidRDefault="006C36F4" w:rsidP="003A6097">
            <w:pPr>
              <w:pStyle w:val="Tabletext"/>
              <w:jc w:val="center"/>
            </w:pPr>
            <w:r w:rsidRPr="00757289">
              <w:t>-5.6</w:t>
            </w:r>
          </w:p>
        </w:tc>
        <w:tc>
          <w:tcPr>
            <w:tcW w:w="1299" w:type="dxa"/>
            <w:tcBorders>
              <w:top w:val="single" w:sz="4" w:space="0" w:color="auto"/>
              <w:bottom w:val="single" w:sz="4" w:space="0" w:color="auto"/>
            </w:tcBorders>
            <w:vAlign w:val="center"/>
          </w:tcPr>
          <w:p w:rsidR="006C36F4" w:rsidRPr="00090CB0" w:rsidRDefault="006C36F4" w:rsidP="003A6097">
            <w:pPr>
              <w:pStyle w:val="Tabletext"/>
              <w:jc w:val="center"/>
            </w:pPr>
            <w:r w:rsidRPr="00757289">
              <w:t>-9.0</w:t>
            </w:r>
          </w:p>
        </w:tc>
        <w:tc>
          <w:tcPr>
            <w:tcW w:w="1176" w:type="dxa"/>
            <w:tcBorders>
              <w:top w:val="single" w:sz="4" w:space="0" w:color="auto"/>
              <w:bottom w:val="single" w:sz="4" w:space="0" w:color="auto"/>
            </w:tcBorders>
            <w:vAlign w:val="center"/>
          </w:tcPr>
          <w:p w:rsidR="006C36F4" w:rsidRPr="00090CB0" w:rsidRDefault="006C36F4" w:rsidP="003A6097">
            <w:pPr>
              <w:pStyle w:val="Tabletext"/>
              <w:jc w:val="center"/>
            </w:pPr>
            <w:r w:rsidRPr="00757289">
              <w:t>-12.0</w:t>
            </w:r>
          </w:p>
        </w:tc>
      </w:tr>
      <w:tr w:rsidR="003A6097" w:rsidRPr="00090CB0" w:rsidTr="003A6097">
        <w:trPr>
          <w:trHeight w:hRule="exact" w:val="567"/>
        </w:trPr>
        <w:tc>
          <w:tcPr>
            <w:tcW w:w="1115" w:type="dxa"/>
            <w:vMerge w:val="restart"/>
            <w:tcBorders>
              <w:top w:val="single" w:sz="4" w:space="0" w:color="auto"/>
            </w:tcBorders>
            <w:vAlign w:val="center"/>
          </w:tcPr>
          <w:p w:rsidR="003A6097" w:rsidRPr="00090CB0" w:rsidRDefault="003A6097" w:rsidP="003A6097">
            <w:pPr>
              <w:pStyle w:val="Tabletext"/>
              <w:jc w:val="center"/>
              <w:rPr>
                <w:rFonts w:cs="Arial"/>
                <w:szCs w:val="16"/>
              </w:rPr>
            </w:pPr>
            <w:r w:rsidRPr="00757289">
              <w:rPr>
                <w:rFonts w:cs="Arial"/>
                <w:szCs w:val="16"/>
              </w:rPr>
              <w:t>1</w:t>
            </w:r>
          </w:p>
        </w:tc>
        <w:tc>
          <w:tcPr>
            <w:tcW w:w="1421" w:type="dxa"/>
            <w:tcBorders>
              <w:top w:val="single" w:sz="4" w:space="0" w:color="auto"/>
              <w:bottom w:val="nil"/>
            </w:tcBorders>
            <w:noWrap/>
            <w:vAlign w:val="center"/>
          </w:tcPr>
          <w:p w:rsidR="003A6097" w:rsidRPr="00090CB0" w:rsidRDefault="003A6097" w:rsidP="0089779B">
            <w:pPr>
              <w:pStyle w:val="Tabletext"/>
              <w:jc w:val="center"/>
              <w:rPr>
                <w:rFonts w:cs="Arial"/>
                <w:szCs w:val="16"/>
              </w:rPr>
            </w:pPr>
            <w:r w:rsidRPr="00757289">
              <w:rPr>
                <w:rFonts w:cs="Arial"/>
                <w:szCs w:val="16"/>
              </w:rPr>
              <w:t>1</w:t>
            </w:r>
            <w:r w:rsidR="0089779B">
              <w:rPr>
                <w:rFonts w:cs="Arial"/>
                <w:szCs w:val="16"/>
              </w:rPr>
              <w:t>00</w:t>
            </w:r>
          </w:p>
        </w:tc>
        <w:tc>
          <w:tcPr>
            <w:tcW w:w="1250" w:type="dxa"/>
            <w:tcBorders>
              <w:top w:val="single" w:sz="4" w:space="0" w:color="auto"/>
              <w:bottom w:val="nil"/>
            </w:tcBorders>
            <w:noWrap/>
            <w:vAlign w:val="center"/>
          </w:tcPr>
          <w:p w:rsidR="003A6097" w:rsidRPr="00090CB0" w:rsidRDefault="003A6097" w:rsidP="003A6097">
            <w:pPr>
              <w:pStyle w:val="Tabletext"/>
              <w:jc w:val="center"/>
            </w:pPr>
            <w:r w:rsidRPr="00757289">
              <w:t>-11.8</w:t>
            </w:r>
          </w:p>
        </w:tc>
        <w:tc>
          <w:tcPr>
            <w:tcW w:w="1200" w:type="dxa"/>
            <w:tcBorders>
              <w:top w:val="single" w:sz="4" w:space="0" w:color="auto"/>
              <w:bottom w:val="nil"/>
            </w:tcBorders>
            <w:vAlign w:val="center"/>
          </w:tcPr>
          <w:p w:rsidR="003A6097" w:rsidRPr="00090CB0" w:rsidRDefault="003A6097" w:rsidP="003A6097">
            <w:pPr>
              <w:pStyle w:val="Tabletext"/>
              <w:jc w:val="center"/>
            </w:pPr>
            <w:r w:rsidRPr="00757289">
              <w:t>-19.4</w:t>
            </w:r>
          </w:p>
        </w:tc>
        <w:tc>
          <w:tcPr>
            <w:tcW w:w="1274" w:type="dxa"/>
            <w:tcBorders>
              <w:top w:val="single" w:sz="4" w:space="0" w:color="auto"/>
              <w:bottom w:val="nil"/>
            </w:tcBorders>
            <w:vAlign w:val="center"/>
          </w:tcPr>
          <w:p w:rsidR="003A6097" w:rsidRPr="00090CB0" w:rsidRDefault="003A6097" w:rsidP="003A6097">
            <w:pPr>
              <w:pStyle w:val="Tabletext"/>
              <w:jc w:val="center"/>
            </w:pPr>
            <w:r w:rsidRPr="00757289">
              <w:t>-6.8</w:t>
            </w:r>
          </w:p>
        </w:tc>
        <w:tc>
          <w:tcPr>
            <w:tcW w:w="1299" w:type="dxa"/>
            <w:tcBorders>
              <w:top w:val="single" w:sz="4" w:space="0" w:color="auto"/>
              <w:bottom w:val="nil"/>
            </w:tcBorders>
            <w:vAlign w:val="center"/>
          </w:tcPr>
          <w:p w:rsidR="003A6097" w:rsidRPr="00090CB0" w:rsidRDefault="003A6097" w:rsidP="003A6097">
            <w:pPr>
              <w:pStyle w:val="Tabletext"/>
              <w:jc w:val="center"/>
            </w:pPr>
            <w:r w:rsidRPr="00757289">
              <w:t>-14.8</w:t>
            </w:r>
          </w:p>
        </w:tc>
        <w:tc>
          <w:tcPr>
            <w:tcW w:w="1176" w:type="dxa"/>
            <w:tcBorders>
              <w:top w:val="single" w:sz="4" w:space="0" w:color="auto"/>
              <w:bottom w:val="nil"/>
            </w:tcBorders>
            <w:vAlign w:val="center"/>
          </w:tcPr>
          <w:p w:rsidR="003A6097" w:rsidRPr="00090CB0" w:rsidRDefault="003A6097" w:rsidP="003A6097">
            <w:pPr>
              <w:pStyle w:val="Tabletext"/>
              <w:jc w:val="center"/>
            </w:pPr>
            <w:r w:rsidRPr="00757289">
              <w:t>-4.0</w:t>
            </w:r>
          </w:p>
        </w:tc>
      </w:tr>
      <w:tr w:rsidR="003A6097" w:rsidRPr="00090CB0" w:rsidTr="003A6097">
        <w:trPr>
          <w:trHeight w:hRule="exact" w:val="567"/>
        </w:trPr>
        <w:tc>
          <w:tcPr>
            <w:tcW w:w="1115" w:type="dxa"/>
            <w:vMerge/>
          </w:tcPr>
          <w:p w:rsidR="003A6097" w:rsidRPr="00090CB0" w:rsidRDefault="003A6097" w:rsidP="003A6097">
            <w:pPr>
              <w:pStyle w:val="Tabletext"/>
              <w:jc w:val="center"/>
              <w:rPr>
                <w:rFonts w:cs="Arial"/>
                <w:szCs w:val="16"/>
              </w:rPr>
            </w:pPr>
          </w:p>
        </w:tc>
        <w:tc>
          <w:tcPr>
            <w:tcW w:w="1421" w:type="dxa"/>
            <w:tcBorders>
              <w:top w:val="nil"/>
              <w:bottom w:val="nil"/>
            </w:tcBorders>
            <w:noWrap/>
            <w:vAlign w:val="center"/>
          </w:tcPr>
          <w:p w:rsidR="003A6097" w:rsidRPr="00090CB0" w:rsidRDefault="003A6097" w:rsidP="0089779B">
            <w:pPr>
              <w:pStyle w:val="Tabletext"/>
              <w:jc w:val="center"/>
              <w:rPr>
                <w:rFonts w:cs="Arial"/>
                <w:szCs w:val="16"/>
              </w:rPr>
            </w:pPr>
            <w:r w:rsidRPr="00757289">
              <w:rPr>
                <w:rFonts w:cs="Arial"/>
                <w:szCs w:val="16"/>
              </w:rPr>
              <w:t>010</w:t>
            </w:r>
          </w:p>
        </w:tc>
        <w:tc>
          <w:tcPr>
            <w:tcW w:w="1250" w:type="dxa"/>
            <w:tcBorders>
              <w:top w:val="nil"/>
              <w:bottom w:val="nil"/>
            </w:tcBorders>
            <w:noWrap/>
            <w:vAlign w:val="center"/>
          </w:tcPr>
          <w:p w:rsidR="003A6097" w:rsidRPr="00090CB0" w:rsidRDefault="003A6097" w:rsidP="003A6097">
            <w:pPr>
              <w:pStyle w:val="Tabletext"/>
              <w:jc w:val="center"/>
            </w:pPr>
            <w:r w:rsidRPr="00757289">
              <w:t>-9.0</w:t>
            </w:r>
          </w:p>
        </w:tc>
        <w:tc>
          <w:tcPr>
            <w:tcW w:w="1200" w:type="dxa"/>
            <w:tcBorders>
              <w:top w:val="nil"/>
              <w:bottom w:val="nil"/>
            </w:tcBorders>
            <w:vAlign w:val="center"/>
          </w:tcPr>
          <w:p w:rsidR="003A6097" w:rsidRPr="00090CB0" w:rsidRDefault="003A6097" w:rsidP="003A6097">
            <w:pPr>
              <w:pStyle w:val="Tabletext"/>
              <w:jc w:val="center"/>
            </w:pPr>
            <w:r w:rsidRPr="00757289">
              <w:t>-17.3</w:t>
            </w:r>
          </w:p>
        </w:tc>
        <w:tc>
          <w:tcPr>
            <w:tcW w:w="1274" w:type="dxa"/>
            <w:tcBorders>
              <w:top w:val="nil"/>
              <w:bottom w:val="nil"/>
            </w:tcBorders>
            <w:vAlign w:val="center"/>
          </w:tcPr>
          <w:p w:rsidR="003A6097" w:rsidRPr="00090CB0" w:rsidRDefault="003A6097" w:rsidP="003A6097">
            <w:pPr>
              <w:pStyle w:val="Tabletext"/>
              <w:jc w:val="center"/>
            </w:pPr>
            <w:r w:rsidRPr="00757289">
              <w:t>-4.8</w:t>
            </w:r>
          </w:p>
        </w:tc>
        <w:tc>
          <w:tcPr>
            <w:tcW w:w="1299" w:type="dxa"/>
            <w:tcBorders>
              <w:top w:val="nil"/>
              <w:bottom w:val="nil"/>
            </w:tcBorders>
            <w:vAlign w:val="center"/>
          </w:tcPr>
          <w:p w:rsidR="003A6097" w:rsidRPr="00090CB0" w:rsidRDefault="003A6097" w:rsidP="003A6097">
            <w:pPr>
              <w:pStyle w:val="Tabletext"/>
              <w:jc w:val="center"/>
            </w:pPr>
            <w:r w:rsidRPr="00757289">
              <w:t>-21.5</w:t>
            </w:r>
          </w:p>
        </w:tc>
        <w:tc>
          <w:tcPr>
            <w:tcW w:w="1176" w:type="dxa"/>
            <w:tcBorders>
              <w:top w:val="nil"/>
              <w:bottom w:val="nil"/>
            </w:tcBorders>
            <w:vAlign w:val="center"/>
          </w:tcPr>
          <w:p w:rsidR="003A6097" w:rsidRPr="00090CB0" w:rsidRDefault="003A6097" w:rsidP="003A6097">
            <w:pPr>
              <w:pStyle w:val="Tabletext"/>
              <w:jc w:val="center"/>
            </w:pPr>
            <w:r w:rsidRPr="00757289">
              <w:t>4.5</w:t>
            </w:r>
          </w:p>
        </w:tc>
      </w:tr>
      <w:tr w:rsidR="003A6097" w:rsidRPr="00090CB0" w:rsidTr="003A6097">
        <w:trPr>
          <w:trHeight w:hRule="exact" w:val="567"/>
        </w:trPr>
        <w:tc>
          <w:tcPr>
            <w:tcW w:w="1115" w:type="dxa"/>
            <w:vMerge/>
            <w:tcBorders>
              <w:bottom w:val="single" w:sz="4" w:space="0" w:color="auto"/>
            </w:tcBorders>
          </w:tcPr>
          <w:p w:rsidR="003A6097" w:rsidRPr="00090CB0" w:rsidRDefault="003A6097" w:rsidP="003A6097">
            <w:pPr>
              <w:pStyle w:val="Tabletext"/>
              <w:jc w:val="center"/>
              <w:rPr>
                <w:rFonts w:cs="Arial"/>
                <w:szCs w:val="16"/>
              </w:rPr>
            </w:pPr>
          </w:p>
        </w:tc>
        <w:tc>
          <w:tcPr>
            <w:tcW w:w="1421" w:type="dxa"/>
            <w:tcBorders>
              <w:top w:val="nil"/>
              <w:bottom w:val="single" w:sz="4" w:space="0" w:color="auto"/>
            </w:tcBorders>
            <w:noWrap/>
            <w:vAlign w:val="center"/>
          </w:tcPr>
          <w:p w:rsidR="003A6097" w:rsidRPr="00090CB0" w:rsidRDefault="003A6097" w:rsidP="0089779B">
            <w:pPr>
              <w:pStyle w:val="Tabletext"/>
              <w:jc w:val="center"/>
              <w:rPr>
                <w:rFonts w:cs="Arial"/>
                <w:szCs w:val="16"/>
              </w:rPr>
            </w:pPr>
            <w:r w:rsidRPr="00757289">
              <w:rPr>
                <w:rFonts w:cs="Arial"/>
                <w:szCs w:val="16"/>
              </w:rPr>
              <w:t>001</w:t>
            </w:r>
          </w:p>
        </w:tc>
        <w:tc>
          <w:tcPr>
            <w:tcW w:w="1250" w:type="dxa"/>
            <w:tcBorders>
              <w:top w:val="nil"/>
              <w:bottom w:val="single" w:sz="4" w:space="0" w:color="auto"/>
            </w:tcBorders>
            <w:noWrap/>
            <w:vAlign w:val="center"/>
          </w:tcPr>
          <w:p w:rsidR="003A6097" w:rsidRPr="00090CB0" w:rsidRDefault="003A6097" w:rsidP="003A6097">
            <w:pPr>
              <w:pStyle w:val="Tabletext"/>
              <w:jc w:val="center"/>
            </w:pPr>
            <w:r w:rsidRPr="00757289">
              <w:t>-15.0</w:t>
            </w:r>
          </w:p>
        </w:tc>
        <w:tc>
          <w:tcPr>
            <w:tcW w:w="1200" w:type="dxa"/>
            <w:tcBorders>
              <w:top w:val="nil"/>
              <w:bottom w:val="single" w:sz="4" w:space="0" w:color="auto"/>
            </w:tcBorders>
            <w:vAlign w:val="center"/>
          </w:tcPr>
          <w:p w:rsidR="003A6097" w:rsidRPr="00090CB0" w:rsidRDefault="003A6097" w:rsidP="003A6097">
            <w:pPr>
              <w:pStyle w:val="Tabletext"/>
              <w:jc w:val="center"/>
            </w:pPr>
            <w:r w:rsidRPr="00757289">
              <w:t>-16.0</w:t>
            </w:r>
          </w:p>
        </w:tc>
        <w:tc>
          <w:tcPr>
            <w:tcW w:w="1274" w:type="dxa"/>
            <w:tcBorders>
              <w:top w:val="nil"/>
              <w:bottom w:val="single" w:sz="4" w:space="0" w:color="auto"/>
            </w:tcBorders>
            <w:vAlign w:val="center"/>
          </w:tcPr>
          <w:p w:rsidR="003A6097" w:rsidRPr="00090CB0" w:rsidRDefault="003A6097" w:rsidP="003A6097">
            <w:pPr>
              <w:pStyle w:val="Tabletext"/>
              <w:jc w:val="center"/>
            </w:pPr>
            <w:r w:rsidRPr="00757289">
              <w:t>-14.4</w:t>
            </w:r>
          </w:p>
        </w:tc>
        <w:tc>
          <w:tcPr>
            <w:tcW w:w="1299" w:type="dxa"/>
            <w:tcBorders>
              <w:top w:val="nil"/>
              <w:bottom w:val="single" w:sz="4" w:space="0" w:color="auto"/>
            </w:tcBorders>
            <w:vAlign w:val="center"/>
          </w:tcPr>
          <w:p w:rsidR="003A6097" w:rsidRPr="00090CB0" w:rsidRDefault="003A6097" w:rsidP="003A6097">
            <w:pPr>
              <w:pStyle w:val="Tabletext"/>
              <w:jc w:val="center"/>
            </w:pPr>
            <w:r w:rsidRPr="00757289">
              <w:t>-15.6</w:t>
            </w:r>
          </w:p>
        </w:tc>
        <w:tc>
          <w:tcPr>
            <w:tcW w:w="1176" w:type="dxa"/>
            <w:tcBorders>
              <w:top w:val="nil"/>
              <w:bottom w:val="single" w:sz="4" w:space="0" w:color="auto"/>
            </w:tcBorders>
            <w:vAlign w:val="center"/>
          </w:tcPr>
          <w:p w:rsidR="003A6097" w:rsidRPr="00090CB0" w:rsidRDefault="003A6097" w:rsidP="003A6097">
            <w:pPr>
              <w:pStyle w:val="Tabletext"/>
              <w:jc w:val="center"/>
            </w:pPr>
            <w:r w:rsidRPr="00757289">
              <w:t>1.0</w:t>
            </w:r>
          </w:p>
        </w:tc>
      </w:tr>
      <w:tr w:rsidR="003A6097" w:rsidRPr="00090CB0" w:rsidTr="003A6097">
        <w:trPr>
          <w:trHeight w:hRule="exact" w:val="567"/>
        </w:trPr>
        <w:tc>
          <w:tcPr>
            <w:tcW w:w="1115" w:type="dxa"/>
            <w:vMerge w:val="restart"/>
            <w:tcBorders>
              <w:top w:val="single" w:sz="4" w:space="0" w:color="auto"/>
            </w:tcBorders>
            <w:vAlign w:val="center"/>
          </w:tcPr>
          <w:p w:rsidR="003A6097" w:rsidRPr="00090CB0" w:rsidRDefault="003A6097" w:rsidP="003A6097">
            <w:pPr>
              <w:pStyle w:val="Tabletext"/>
              <w:jc w:val="center"/>
              <w:rPr>
                <w:rFonts w:cs="Arial"/>
                <w:szCs w:val="16"/>
              </w:rPr>
            </w:pPr>
            <w:r w:rsidRPr="00757289">
              <w:rPr>
                <w:rFonts w:cs="Arial"/>
                <w:szCs w:val="16"/>
              </w:rPr>
              <w:t>2</w:t>
            </w:r>
          </w:p>
        </w:tc>
        <w:tc>
          <w:tcPr>
            <w:tcW w:w="1421" w:type="dxa"/>
            <w:tcBorders>
              <w:top w:val="single" w:sz="4" w:space="0" w:color="auto"/>
            </w:tcBorders>
            <w:noWrap/>
            <w:vAlign w:val="center"/>
          </w:tcPr>
          <w:p w:rsidR="003A6097" w:rsidRPr="00090CB0" w:rsidRDefault="003A6097" w:rsidP="0089779B">
            <w:pPr>
              <w:pStyle w:val="Tabletext"/>
              <w:jc w:val="center"/>
              <w:rPr>
                <w:rFonts w:cs="Arial"/>
                <w:szCs w:val="16"/>
              </w:rPr>
            </w:pPr>
            <w:r w:rsidRPr="00757289">
              <w:rPr>
                <w:rFonts w:cs="Arial"/>
                <w:szCs w:val="16"/>
              </w:rPr>
              <w:t>110</w:t>
            </w:r>
          </w:p>
        </w:tc>
        <w:tc>
          <w:tcPr>
            <w:tcW w:w="1250" w:type="dxa"/>
            <w:tcBorders>
              <w:top w:val="single" w:sz="4" w:space="0" w:color="auto"/>
            </w:tcBorders>
            <w:noWrap/>
            <w:vAlign w:val="center"/>
          </w:tcPr>
          <w:p w:rsidR="003A6097" w:rsidRPr="00090CB0" w:rsidRDefault="003A6097" w:rsidP="003A6097">
            <w:pPr>
              <w:pStyle w:val="Tabletext"/>
              <w:jc w:val="center"/>
            </w:pPr>
            <w:r w:rsidRPr="00757289">
              <w:t>-24.0</w:t>
            </w:r>
          </w:p>
        </w:tc>
        <w:tc>
          <w:tcPr>
            <w:tcW w:w="1200" w:type="dxa"/>
            <w:tcBorders>
              <w:top w:val="single" w:sz="4" w:space="0" w:color="auto"/>
            </w:tcBorders>
            <w:vAlign w:val="center"/>
          </w:tcPr>
          <w:p w:rsidR="003A6097" w:rsidRPr="00090CB0" w:rsidRDefault="003A6097" w:rsidP="003A6097">
            <w:pPr>
              <w:pStyle w:val="Tabletext"/>
              <w:jc w:val="center"/>
            </w:pPr>
            <w:r w:rsidRPr="00757289">
              <w:t>-18.4</w:t>
            </w:r>
          </w:p>
        </w:tc>
        <w:tc>
          <w:tcPr>
            <w:tcW w:w="1274" w:type="dxa"/>
            <w:tcBorders>
              <w:top w:val="single" w:sz="4" w:space="0" w:color="auto"/>
            </w:tcBorders>
            <w:vAlign w:val="center"/>
          </w:tcPr>
          <w:p w:rsidR="003A6097" w:rsidRPr="00090CB0" w:rsidRDefault="003A6097" w:rsidP="003A6097">
            <w:pPr>
              <w:pStyle w:val="Tabletext"/>
              <w:jc w:val="center"/>
            </w:pPr>
            <w:r w:rsidRPr="00757289">
              <w:t>-9.2</w:t>
            </w:r>
          </w:p>
        </w:tc>
        <w:tc>
          <w:tcPr>
            <w:tcW w:w="1299" w:type="dxa"/>
            <w:tcBorders>
              <w:top w:val="single" w:sz="4" w:space="0" w:color="auto"/>
            </w:tcBorders>
            <w:vAlign w:val="center"/>
          </w:tcPr>
          <w:p w:rsidR="003A6097" w:rsidRPr="00090CB0" w:rsidRDefault="003A6097" w:rsidP="003A6097">
            <w:pPr>
              <w:pStyle w:val="Tabletext"/>
              <w:jc w:val="center"/>
            </w:pPr>
            <w:r w:rsidRPr="00757289">
              <w:t>-22.3</w:t>
            </w:r>
          </w:p>
        </w:tc>
        <w:tc>
          <w:tcPr>
            <w:tcW w:w="1176" w:type="dxa"/>
            <w:tcBorders>
              <w:top w:val="single" w:sz="4" w:space="0" w:color="auto"/>
            </w:tcBorders>
            <w:vAlign w:val="center"/>
          </w:tcPr>
          <w:p w:rsidR="003A6097" w:rsidRPr="00090CB0" w:rsidRDefault="003A6097" w:rsidP="003A6097">
            <w:pPr>
              <w:pStyle w:val="Tabletext"/>
              <w:jc w:val="center"/>
            </w:pPr>
            <w:r w:rsidRPr="00757289">
              <w:t>10.1</w:t>
            </w:r>
          </w:p>
        </w:tc>
      </w:tr>
      <w:tr w:rsidR="003A6097" w:rsidRPr="00090CB0" w:rsidTr="003A6097">
        <w:trPr>
          <w:trHeight w:hRule="exact" w:val="567"/>
        </w:trPr>
        <w:tc>
          <w:tcPr>
            <w:tcW w:w="1115" w:type="dxa"/>
            <w:vMerge/>
          </w:tcPr>
          <w:p w:rsidR="003A6097" w:rsidRPr="00090CB0" w:rsidRDefault="003A6097" w:rsidP="003A6097">
            <w:pPr>
              <w:pStyle w:val="Tabletext"/>
              <w:jc w:val="center"/>
              <w:rPr>
                <w:rFonts w:cs="Arial"/>
                <w:szCs w:val="16"/>
              </w:rPr>
            </w:pPr>
          </w:p>
        </w:tc>
        <w:tc>
          <w:tcPr>
            <w:tcW w:w="1421" w:type="dxa"/>
            <w:tcBorders>
              <w:bottom w:val="nil"/>
            </w:tcBorders>
            <w:noWrap/>
            <w:vAlign w:val="center"/>
          </w:tcPr>
          <w:p w:rsidR="003A6097" w:rsidRPr="00090CB0" w:rsidRDefault="003A6097" w:rsidP="0089779B">
            <w:pPr>
              <w:pStyle w:val="Tabletext"/>
              <w:jc w:val="center"/>
              <w:rPr>
                <w:rFonts w:cs="Arial"/>
                <w:szCs w:val="16"/>
              </w:rPr>
            </w:pPr>
            <w:r w:rsidRPr="00757289">
              <w:rPr>
                <w:rFonts w:cs="Arial"/>
                <w:szCs w:val="16"/>
              </w:rPr>
              <w:t>101</w:t>
            </w:r>
          </w:p>
        </w:tc>
        <w:tc>
          <w:tcPr>
            <w:tcW w:w="1250" w:type="dxa"/>
            <w:tcBorders>
              <w:bottom w:val="nil"/>
            </w:tcBorders>
            <w:noWrap/>
            <w:vAlign w:val="center"/>
          </w:tcPr>
          <w:p w:rsidR="003A6097" w:rsidRPr="00090CB0" w:rsidRDefault="003A6097" w:rsidP="003A6097">
            <w:pPr>
              <w:pStyle w:val="Tabletext"/>
              <w:jc w:val="center"/>
            </w:pPr>
            <w:r w:rsidRPr="00757289">
              <w:t>-24.9</w:t>
            </w:r>
          </w:p>
        </w:tc>
        <w:tc>
          <w:tcPr>
            <w:tcW w:w="1200" w:type="dxa"/>
            <w:tcBorders>
              <w:bottom w:val="nil"/>
            </w:tcBorders>
            <w:vAlign w:val="center"/>
          </w:tcPr>
          <w:p w:rsidR="003A6097" w:rsidRPr="00090CB0" w:rsidRDefault="003A6097" w:rsidP="003A6097">
            <w:pPr>
              <w:pStyle w:val="Tabletext"/>
              <w:jc w:val="center"/>
            </w:pPr>
            <w:r w:rsidRPr="00757289">
              <w:t>-18.0</w:t>
            </w:r>
          </w:p>
        </w:tc>
        <w:tc>
          <w:tcPr>
            <w:tcW w:w="1274" w:type="dxa"/>
            <w:tcBorders>
              <w:bottom w:val="nil"/>
            </w:tcBorders>
            <w:vAlign w:val="center"/>
          </w:tcPr>
          <w:p w:rsidR="003A6097" w:rsidRPr="00090CB0" w:rsidRDefault="003A6097" w:rsidP="003A6097">
            <w:pPr>
              <w:pStyle w:val="Tabletext"/>
              <w:jc w:val="center"/>
            </w:pPr>
            <w:r w:rsidRPr="00757289">
              <w:t>-12.0</w:t>
            </w:r>
          </w:p>
        </w:tc>
        <w:tc>
          <w:tcPr>
            <w:tcW w:w="1299" w:type="dxa"/>
            <w:tcBorders>
              <w:bottom w:val="nil"/>
            </w:tcBorders>
            <w:vAlign w:val="center"/>
          </w:tcPr>
          <w:p w:rsidR="003A6097" w:rsidRPr="00090CB0" w:rsidRDefault="003A6097" w:rsidP="003A6097">
            <w:pPr>
              <w:pStyle w:val="Tabletext"/>
              <w:jc w:val="center"/>
            </w:pPr>
            <w:r w:rsidRPr="00757289">
              <w:t>-23.0</w:t>
            </w:r>
          </w:p>
        </w:tc>
        <w:tc>
          <w:tcPr>
            <w:tcW w:w="1176" w:type="dxa"/>
            <w:tcBorders>
              <w:bottom w:val="nil"/>
            </w:tcBorders>
            <w:vAlign w:val="center"/>
          </w:tcPr>
          <w:p w:rsidR="003A6097" w:rsidRPr="00090CB0" w:rsidRDefault="003A6097" w:rsidP="003A6097">
            <w:pPr>
              <w:pStyle w:val="Tabletext"/>
              <w:jc w:val="center"/>
            </w:pPr>
            <w:r w:rsidRPr="00757289">
              <w:t>-4.0</w:t>
            </w:r>
          </w:p>
        </w:tc>
      </w:tr>
      <w:tr w:rsidR="003A6097" w:rsidRPr="00090CB0" w:rsidTr="003A6097">
        <w:trPr>
          <w:trHeight w:hRule="exact" w:val="567"/>
        </w:trPr>
        <w:tc>
          <w:tcPr>
            <w:tcW w:w="1115" w:type="dxa"/>
            <w:vMerge/>
            <w:tcBorders>
              <w:bottom w:val="single" w:sz="4" w:space="0" w:color="auto"/>
            </w:tcBorders>
          </w:tcPr>
          <w:p w:rsidR="003A6097" w:rsidRPr="00090CB0" w:rsidRDefault="003A6097" w:rsidP="003A6097">
            <w:pPr>
              <w:pStyle w:val="Tabletext"/>
              <w:jc w:val="center"/>
              <w:rPr>
                <w:rFonts w:cs="Arial"/>
                <w:szCs w:val="16"/>
              </w:rPr>
            </w:pPr>
          </w:p>
        </w:tc>
        <w:tc>
          <w:tcPr>
            <w:tcW w:w="1421" w:type="dxa"/>
            <w:tcBorders>
              <w:top w:val="nil"/>
              <w:bottom w:val="single" w:sz="4" w:space="0" w:color="auto"/>
            </w:tcBorders>
            <w:noWrap/>
            <w:vAlign w:val="center"/>
          </w:tcPr>
          <w:p w:rsidR="003A6097" w:rsidRPr="00090CB0" w:rsidRDefault="003A6097" w:rsidP="0089779B">
            <w:pPr>
              <w:pStyle w:val="Tabletext"/>
              <w:jc w:val="center"/>
              <w:rPr>
                <w:rFonts w:cs="Arial"/>
                <w:szCs w:val="16"/>
              </w:rPr>
            </w:pPr>
            <w:r w:rsidRPr="00757289">
              <w:rPr>
                <w:rFonts w:cs="Arial"/>
                <w:szCs w:val="16"/>
              </w:rPr>
              <w:t>011</w:t>
            </w:r>
          </w:p>
        </w:tc>
        <w:tc>
          <w:tcPr>
            <w:tcW w:w="1250" w:type="dxa"/>
            <w:tcBorders>
              <w:top w:val="nil"/>
              <w:bottom w:val="single" w:sz="4" w:space="0" w:color="auto"/>
            </w:tcBorders>
            <w:noWrap/>
            <w:vAlign w:val="center"/>
          </w:tcPr>
          <w:p w:rsidR="003A6097" w:rsidRPr="00090CB0" w:rsidRDefault="003A6097" w:rsidP="003A6097">
            <w:pPr>
              <w:pStyle w:val="Tabletext"/>
              <w:jc w:val="center"/>
            </w:pPr>
            <w:r w:rsidRPr="00757289">
              <w:t>-26.6</w:t>
            </w:r>
          </w:p>
        </w:tc>
        <w:tc>
          <w:tcPr>
            <w:tcW w:w="1200" w:type="dxa"/>
            <w:tcBorders>
              <w:top w:val="nil"/>
              <w:bottom w:val="single" w:sz="4" w:space="0" w:color="auto"/>
            </w:tcBorders>
            <w:vAlign w:val="center"/>
          </w:tcPr>
          <w:p w:rsidR="003A6097" w:rsidRPr="00090CB0" w:rsidRDefault="003A6097" w:rsidP="003A6097">
            <w:pPr>
              <w:pStyle w:val="Tabletext"/>
              <w:jc w:val="center"/>
            </w:pPr>
            <w:r w:rsidRPr="00757289">
              <w:t>-26.2</w:t>
            </w:r>
          </w:p>
        </w:tc>
        <w:tc>
          <w:tcPr>
            <w:tcW w:w="1274" w:type="dxa"/>
            <w:tcBorders>
              <w:top w:val="nil"/>
              <w:bottom w:val="single" w:sz="4" w:space="0" w:color="auto"/>
            </w:tcBorders>
            <w:vAlign w:val="center"/>
          </w:tcPr>
          <w:p w:rsidR="003A6097" w:rsidRPr="00090CB0" w:rsidRDefault="003A6097" w:rsidP="003A6097">
            <w:pPr>
              <w:pStyle w:val="Tabletext"/>
              <w:jc w:val="center"/>
            </w:pPr>
            <w:r w:rsidRPr="00757289">
              <w:t>-7.6</w:t>
            </w:r>
          </w:p>
        </w:tc>
        <w:tc>
          <w:tcPr>
            <w:tcW w:w="1299" w:type="dxa"/>
            <w:tcBorders>
              <w:top w:val="nil"/>
              <w:bottom w:val="single" w:sz="4" w:space="0" w:color="auto"/>
            </w:tcBorders>
            <w:vAlign w:val="center"/>
          </w:tcPr>
          <w:p w:rsidR="003A6097" w:rsidRPr="00090CB0" w:rsidRDefault="003A6097" w:rsidP="003A6097">
            <w:pPr>
              <w:pStyle w:val="Tabletext"/>
              <w:jc w:val="center"/>
            </w:pPr>
            <w:r w:rsidRPr="00757289">
              <w:t>-16.4</w:t>
            </w:r>
          </w:p>
        </w:tc>
        <w:tc>
          <w:tcPr>
            <w:tcW w:w="1176" w:type="dxa"/>
            <w:tcBorders>
              <w:top w:val="nil"/>
              <w:bottom w:val="single" w:sz="4" w:space="0" w:color="auto"/>
            </w:tcBorders>
            <w:vAlign w:val="center"/>
          </w:tcPr>
          <w:p w:rsidR="003A6097" w:rsidRPr="00090CB0" w:rsidRDefault="003A6097" w:rsidP="003A6097">
            <w:pPr>
              <w:pStyle w:val="Tabletext"/>
              <w:jc w:val="center"/>
            </w:pPr>
            <w:r w:rsidRPr="00757289">
              <w:t>-5.1</w:t>
            </w:r>
          </w:p>
        </w:tc>
      </w:tr>
      <w:tr w:rsidR="006C36F4" w:rsidRPr="00090CB0" w:rsidTr="003A6097">
        <w:trPr>
          <w:trHeight w:hRule="exact" w:val="567"/>
        </w:trPr>
        <w:tc>
          <w:tcPr>
            <w:tcW w:w="1115" w:type="dxa"/>
            <w:tcBorders>
              <w:top w:val="single" w:sz="4" w:space="0" w:color="auto"/>
              <w:bottom w:val="single" w:sz="4" w:space="0" w:color="auto"/>
            </w:tcBorders>
            <w:vAlign w:val="center"/>
          </w:tcPr>
          <w:p w:rsidR="006C36F4" w:rsidRPr="00090CB0" w:rsidRDefault="006C36F4" w:rsidP="003A6097">
            <w:pPr>
              <w:pStyle w:val="Tabletext"/>
              <w:jc w:val="center"/>
              <w:rPr>
                <w:rFonts w:cs="Arial"/>
                <w:szCs w:val="16"/>
              </w:rPr>
            </w:pPr>
            <w:r w:rsidRPr="00757289">
              <w:rPr>
                <w:rFonts w:cs="Arial"/>
                <w:szCs w:val="16"/>
              </w:rPr>
              <w:t>3</w:t>
            </w:r>
          </w:p>
        </w:tc>
        <w:tc>
          <w:tcPr>
            <w:tcW w:w="1421" w:type="dxa"/>
            <w:tcBorders>
              <w:top w:val="single" w:sz="4" w:space="0" w:color="auto"/>
              <w:bottom w:val="single" w:sz="4" w:space="0" w:color="auto"/>
            </w:tcBorders>
            <w:noWrap/>
            <w:vAlign w:val="center"/>
          </w:tcPr>
          <w:p w:rsidR="006C36F4" w:rsidRPr="00090CB0" w:rsidRDefault="006C36F4" w:rsidP="0089779B">
            <w:pPr>
              <w:pStyle w:val="Tabletext"/>
              <w:jc w:val="center"/>
              <w:rPr>
                <w:rFonts w:cs="Arial"/>
                <w:szCs w:val="16"/>
              </w:rPr>
            </w:pPr>
            <w:r w:rsidRPr="00757289">
              <w:rPr>
                <w:rFonts w:cs="Arial"/>
                <w:szCs w:val="16"/>
              </w:rPr>
              <w:t>111</w:t>
            </w:r>
          </w:p>
        </w:tc>
        <w:tc>
          <w:tcPr>
            <w:tcW w:w="1250" w:type="dxa"/>
            <w:tcBorders>
              <w:top w:val="single" w:sz="4" w:space="0" w:color="auto"/>
              <w:bottom w:val="single" w:sz="4" w:space="0" w:color="auto"/>
            </w:tcBorders>
            <w:noWrap/>
            <w:vAlign w:val="center"/>
          </w:tcPr>
          <w:p w:rsidR="006C36F4" w:rsidRPr="00090CB0" w:rsidRDefault="006C36F4" w:rsidP="003A6097">
            <w:pPr>
              <w:pStyle w:val="Tabletext"/>
              <w:jc w:val="center"/>
            </w:pPr>
            <w:r w:rsidRPr="00757289">
              <w:t>-28.9</w:t>
            </w:r>
          </w:p>
        </w:tc>
        <w:tc>
          <w:tcPr>
            <w:tcW w:w="1200" w:type="dxa"/>
            <w:tcBorders>
              <w:top w:val="single" w:sz="4" w:space="0" w:color="auto"/>
              <w:bottom w:val="single" w:sz="4" w:space="0" w:color="auto"/>
            </w:tcBorders>
            <w:vAlign w:val="center"/>
          </w:tcPr>
          <w:p w:rsidR="006C36F4" w:rsidRPr="00090CB0" w:rsidRDefault="006C36F4" w:rsidP="003A6097">
            <w:pPr>
              <w:pStyle w:val="Tabletext"/>
              <w:jc w:val="center"/>
            </w:pPr>
            <w:r w:rsidRPr="00757289">
              <w:t>-27.6</w:t>
            </w:r>
          </w:p>
        </w:tc>
        <w:tc>
          <w:tcPr>
            <w:tcW w:w="1274" w:type="dxa"/>
            <w:tcBorders>
              <w:top w:val="single" w:sz="4" w:space="0" w:color="auto"/>
              <w:bottom w:val="single" w:sz="4" w:space="0" w:color="auto"/>
            </w:tcBorders>
            <w:vAlign w:val="center"/>
          </w:tcPr>
          <w:p w:rsidR="006C36F4" w:rsidRPr="00090CB0" w:rsidRDefault="006C36F4" w:rsidP="003A6097">
            <w:pPr>
              <w:pStyle w:val="Tabletext"/>
              <w:jc w:val="center"/>
            </w:pPr>
            <w:r w:rsidRPr="00757289">
              <w:t>-5.2</w:t>
            </w:r>
          </w:p>
        </w:tc>
        <w:tc>
          <w:tcPr>
            <w:tcW w:w="1299" w:type="dxa"/>
            <w:tcBorders>
              <w:top w:val="single" w:sz="4" w:space="0" w:color="auto"/>
              <w:bottom w:val="single" w:sz="4" w:space="0" w:color="auto"/>
            </w:tcBorders>
            <w:vAlign w:val="center"/>
          </w:tcPr>
          <w:p w:rsidR="006C36F4" w:rsidRPr="00090CB0" w:rsidRDefault="006C36F4" w:rsidP="003A6097">
            <w:pPr>
              <w:pStyle w:val="Tabletext"/>
              <w:jc w:val="center"/>
            </w:pPr>
            <w:r w:rsidRPr="00757289">
              <w:t>-23.0</w:t>
            </w:r>
          </w:p>
        </w:tc>
        <w:tc>
          <w:tcPr>
            <w:tcW w:w="1176" w:type="dxa"/>
            <w:tcBorders>
              <w:top w:val="single" w:sz="4" w:space="0" w:color="auto"/>
              <w:bottom w:val="single" w:sz="4" w:space="0" w:color="auto"/>
            </w:tcBorders>
            <w:vAlign w:val="center"/>
          </w:tcPr>
          <w:p w:rsidR="006C36F4" w:rsidRPr="00090CB0" w:rsidRDefault="006C36F4" w:rsidP="003A6097">
            <w:pPr>
              <w:pStyle w:val="Tabletext"/>
              <w:jc w:val="center"/>
            </w:pPr>
            <w:r w:rsidRPr="00757289">
              <w:t>-3.5</w:t>
            </w:r>
          </w:p>
        </w:tc>
      </w:tr>
    </w:tbl>
    <w:p w:rsidR="006C36F4" w:rsidRPr="00757289" w:rsidRDefault="006C36F4" w:rsidP="006C36F4">
      <w:pPr>
        <w:pStyle w:val="Source"/>
      </w:pPr>
      <w:r w:rsidRPr="00757289">
        <w:t xml:space="preserve">Note: </w:t>
      </w:r>
      <w:r>
        <w:tab/>
      </w:r>
      <w:r w:rsidRPr="00757289">
        <w:t xml:space="preserve">The reference category is </w:t>
      </w:r>
      <w:r w:rsidRPr="002C191A">
        <w:t>‘</w:t>
      </w:r>
      <w:r w:rsidRPr="00757289">
        <w:t>always well matched</w:t>
      </w:r>
      <w:r w:rsidRPr="002C191A">
        <w:t>’</w:t>
      </w:r>
      <w:r>
        <w:t>, which combines</w:t>
      </w:r>
      <w:r w:rsidRPr="00757289">
        <w:t xml:space="preserve"> scenario </w:t>
      </w:r>
      <w:r w:rsidRPr="002C191A">
        <w:t>‘</w:t>
      </w:r>
      <w:r>
        <w:t>000</w:t>
      </w:r>
      <w:r w:rsidRPr="002C191A">
        <w:t>’</w:t>
      </w:r>
      <w:r>
        <w:t xml:space="preserve"> with being well </w:t>
      </w:r>
      <w:r w:rsidRPr="00757289">
        <w:t>matched at t</w:t>
      </w:r>
      <w:r>
        <w:t>, for each education level.</w:t>
      </w:r>
      <w:r w:rsidR="00B91587" w:rsidRPr="00B91587">
        <w:rPr>
          <w:rFonts w:ascii="Trebuchet MS" w:hAnsi="Trebuchet MS"/>
          <w:sz w:val="19"/>
        </w:rPr>
        <w:t xml:space="preserve"> </w:t>
      </w:r>
      <w:r w:rsidR="00B91587" w:rsidRPr="00B91587">
        <w:t>1 refers to a period of overskilling and 0 to a period where the employee is well matched.</w:t>
      </w:r>
    </w:p>
    <w:p w:rsidR="004F5489" w:rsidRDefault="004F5489">
      <w:pPr>
        <w:spacing w:before="0" w:line="240" w:lineRule="auto"/>
        <w:rPr>
          <w:rFonts w:ascii="Tahoma" w:hAnsi="Tahoma" w:cs="Tahoma"/>
          <w:color w:val="000000"/>
          <w:kern w:val="28"/>
          <w:sz w:val="56"/>
          <w:szCs w:val="56"/>
        </w:rPr>
      </w:pPr>
      <w:r>
        <w:br w:type="page"/>
      </w:r>
    </w:p>
    <w:p w:rsidR="006C36F4" w:rsidRPr="00090CB0" w:rsidRDefault="006C36F4" w:rsidP="006C36F4">
      <w:pPr>
        <w:pStyle w:val="Heading1"/>
      </w:pPr>
      <w:bookmarkStart w:id="72" w:name="_Toc315763973"/>
      <w:r w:rsidRPr="00090CB0">
        <w:lastRenderedPageBreak/>
        <w:t>Estimation methodology</w:t>
      </w:r>
      <w:bookmarkEnd w:id="72"/>
    </w:p>
    <w:p w:rsidR="006C36F4" w:rsidRPr="00090CB0" w:rsidRDefault="006C36F4" w:rsidP="006C36F4">
      <w:pPr>
        <w:pStyle w:val="Text"/>
      </w:pPr>
      <w:r w:rsidRPr="00090CB0">
        <w:t xml:space="preserve">While the descriptive statistics are informative in their own right, they do not allow us to understand the phenomenon of overskilling in its complexity and </w:t>
      </w:r>
      <w:r>
        <w:t xml:space="preserve">take account of its </w:t>
      </w:r>
      <w:r w:rsidRPr="00090CB0">
        <w:t xml:space="preserve">dynamic aspect. In assessing the extent of the scarring effect associated with the past experiences of mismatched employees, </w:t>
      </w:r>
      <w:r>
        <w:t>we need</w:t>
      </w:r>
      <w:r w:rsidRPr="00090CB0">
        <w:t xml:space="preserve"> to account for other factors that influence overskilling and isolate those from the effect of previous overskilling mismatch. Moreover, we do not </w:t>
      </w:r>
      <w:r>
        <w:t>just</w:t>
      </w:r>
      <w:r w:rsidRPr="00090CB0">
        <w:t xml:space="preserve"> want to know whether scarring exists, but also to gain information </w:t>
      </w:r>
      <w:r>
        <w:t>relating to the length of time</w:t>
      </w:r>
      <w:r w:rsidRPr="00090CB0">
        <w:t xml:space="preserve"> the state of overskilling is likely to produce negative effects on the labour market outcomes and prospects of workers. Multivariate analysis allows us to disentangle these effects.</w:t>
      </w:r>
    </w:p>
    <w:p w:rsidR="006C36F4" w:rsidRPr="00090CB0" w:rsidRDefault="006C36F4" w:rsidP="006C36F4">
      <w:pPr>
        <w:pStyle w:val="Text"/>
      </w:pPr>
      <w:r w:rsidRPr="00090CB0">
        <w:t xml:space="preserve">The multivariate analysis that follows uses the nine available waves of the </w:t>
      </w:r>
      <w:r>
        <w:t>Household, Income and Labour Dynamics in Australia Survey. Again, w</w:t>
      </w:r>
      <w:r w:rsidRPr="00090CB0">
        <w:t>e deal only with people of worki</w:t>
      </w:r>
      <w:r>
        <w:t>ng age and in paid employment and w</w:t>
      </w:r>
      <w:r w:rsidRPr="00090CB0">
        <w:t>e exclude full</w:t>
      </w:r>
      <w:r>
        <w:t>-</w:t>
      </w:r>
      <w:r w:rsidRPr="00090CB0">
        <w:t>time students. Our estimations comprise three steps. First, we estimate the extent to which overskilling is persistent</w:t>
      </w:r>
      <w:r>
        <w:t>;</w:t>
      </w:r>
      <w:r w:rsidRPr="00090CB0">
        <w:t xml:space="preserve"> that is, </w:t>
      </w:r>
      <w:r>
        <w:t xml:space="preserve">we investigate </w:t>
      </w:r>
      <w:r w:rsidRPr="00090CB0">
        <w:t>whether there are reasons and characteristics that make individuals persistently overskilled, and the degree to which overskilling is self-persistent over time</w:t>
      </w:r>
      <w:r>
        <w:t>.</w:t>
      </w:r>
      <w:r w:rsidRPr="00090CB0">
        <w:t xml:space="preserve"> That is, </w:t>
      </w:r>
      <w:r>
        <w:t xml:space="preserve">we assess </w:t>
      </w:r>
      <w:r w:rsidRPr="00090CB0">
        <w:t>whether previous spells of overskilling make future spells more likely. We distinguish between individual workers according to their highest level of educational achievement and estimate overskilling persistence and self-persistence separately for each level, namely</w:t>
      </w:r>
      <w:r>
        <w:t>,</w:t>
      </w:r>
      <w:r w:rsidRPr="00090CB0">
        <w:t xml:space="preserve"> university graduates, diploma, VET, Year 12</w:t>
      </w:r>
      <w:r>
        <w:t>,</w:t>
      </w:r>
      <w:r w:rsidRPr="00090CB0">
        <w:t xml:space="preserve"> and below </w:t>
      </w:r>
      <w:r>
        <w:t>Y</w:t>
      </w:r>
      <w:r w:rsidRPr="00090CB0">
        <w:t>ear 12. Second, we look for evidence of scarring by education</w:t>
      </w:r>
      <w:r>
        <w:t>al</w:t>
      </w:r>
      <w:r w:rsidRPr="00090CB0">
        <w:t xml:space="preserve"> level, which requires two stages of analysis</w:t>
      </w:r>
      <w:r>
        <w:t>.</w:t>
      </w:r>
      <w:r w:rsidRPr="00090CB0">
        <w:t xml:space="preserve"> </w:t>
      </w:r>
      <w:r>
        <w:t>W</w:t>
      </w:r>
      <w:r w:rsidRPr="00090CB0">
        <w:t>e establish first the presence and extent of overskilling mismatch wage penalties</w:t>
      </w:r>
      <w:r>
        <w:t>;</w:t>
      </w:r>
      <w:r w:rsidRPr="00090CB0">
        <w:t xml:space="preserve"> and</w:t>
      </w:r>
      <w:r>
        <w:t>,</w:t>
      </w:r>
      <w:r w:rsidRPr="00090CB0">
        <w:t xml:space="preserve"> second</w:t>
      </w:r>
      <w:r>
        <w:t>,</w:t>
      </w:r>
      <w:r w:rsidRPr="00090CB0">
        <w:t xml:space="preserve"> we establish whether </w:t>
      </w:r>
      <w:r>
        <w:t xml:space="preserve">or not </w:t>
      </w:r>
      <w:r w:rsidRPr="00090CB0">
        <w:t xml:space="preserve">past overskilling produces lasting future wage penalties. Two types of earnings models are estimated in order to give as precise a picture as possible </w:t>
      </w:r>
      <w:r>
        <w:t>on</w:t>
      </w:r>
      <w:r w:rsidRPr="00090CB0">
        <w:t xml:space="preserve"> the scarring effect of overskilling</w:t>
      </w:r>
      <w:r>
        <w:t>. We use</w:t>
      </w:r>
      <w:r w:rsidRPr="00090CB0">
        <w:t xml:space="preserve"> a model that estimates the conditional mean wages (a linear model) and a model that estimates wages at different points of the wage distribution (a model of quantile regressions). The final step brings the results of all previous estimations together and computes expected wages according to individual overskilling experience. Putting all </w:t>
      </w:r>
      <w:r>
        <w:t xml:space="preserve">of the </w:t>
      </w:r>
      <w:r w:rsidRPr="00090CB0">
        <w:t>results together in the form of expected wages in different scenarios allows us to make meaningful comparisons of the extent of scarring and how this may differ by education</w:t>
      </w:r>
      <w:r>
        <w:t>al</w:t>
      </w:r>
      <w:r w:rsidRPr="00090CB0">
        <w:t xml:space="preserve"> level.</w:t>
      </w:r>
    </w:p>
    <w:p w:rsidR="006C36F4" w:rsidRPr="00090CB0" w:rsidRDefault="006C36F4" w:rsidP="006C36F4">
      <w:pPr>
        <w:pStyle w:val="Text"/>
      </w:pPr>
      <w:r w:rsidRPr="00090CB0">
        <w:t>Our estimation technique is set up so that we can investigate a large variety of possible scenarios, ranging</w:t>
      </w:r>
      <w:r>
        <w:t xml:space="preserve"> from people who have been well </w:t>
      </w:r>
      <w:r w:rsidRPr="00090CB0">
        <w:t>matched throughout the time we observe them</w:t>
      </w:r>
      <w:r>
        <w:t>,</w:t>
      </w:r>
      <w:r w:rsidRPr="00090CB0">
        <w:t xml:space="preserve"> to people who have been overskilled for the whole </w:t>
      </w:r>
      <w:r>
        <w:t>period of review</w:t>
      </w:r>
      <w:r w:rsidRPr="00090CB0">
        <w:t>. Drawing up such scenarios allows us</w:t>
      </w:r>
      <w:r>
        <w:t>,</w:t>
      </w:r>
      <w:r w:rsidRPr="00090CB0">
        <w:t xml:space="preserve"> first</w:t>
      </w:r>
      <w:r>
        <w:t>,</w:t>
      </w:r>
      <w:r w:rsidRPr="00090CB0">
        <w:t xml:space="preserve"> to give a precise picture of persistence and self-persistence of overskilling depending on the individual overskilling history</w:t>
      </w:r>
      <w:r>
        <w:t>,</w:t>
      </w:r>
      <w:r w:rsidRPr="00090CB0">
        <w:t xml:space="preserve"> and</w:t>
      </w:r>
      <w:r>
        <w:t>,</w:t>
      </w:r>
      <w:r w:rsidRPr="00090CB0">
        <w:t xml:space="preserve"> second</w:t>
      </w:r>
      <w:r>
        <w:t>,</w:t>
      </w:r>
      <w:r w:rsidRPr="00090CB0">
        <w:t xml:space="preserve"> to quantify the circumstances and consequences on hourly wages.</w:t>
      </w:r>
    </w:p>
    <w:p w:rsidR="006C36F4" w:rsidRPr="00090CB0" w:rsidRDefault="006C36F4" w:rsidP="006C36F4">
      <w:pPr>
        <w:pStyle w:val="Heading2"/>
      </w:pPr>
      <w:bookmarkStart w:id="73" w:name="_Toc315763974"/>
      <w:r w:rsidRPr="00757289">
        <w:t xml:space="preserve">Probability </w:t>
      </w:r>
      <w:r>
        <w:t>of</w:t>
      </w:r>
      <w:r w:rsidRPr="00090CB0">
        <w:t xml:space="preserve"> be</w:t>
      </w:r>
      <w:r>
        <w:t>ing</w:t>
      </w:r>
      <w:r w:rsidRPr="00090CB0">
        <w:t xml:space="preserve"> currently overskilled and self-persistence</w:t>
      </w:r>
      <w:bookmarkEnd w:id="73"/>
    </w:p>
    <w:p w:rsidR="006C36F4" w:rsidRPr="00090CB0" w:rsidRDefault="006C36F4" w:rsidP="006C36F4">
      <w:pPr>
        <w:pStyle w:val="Text"/>
      </w:pPr>
      <w:r w:rsidRPr="003C1C1A">
        <w:t>The first research</w:t>
      </w:r>
      <w:r w:rsidRPr="00090CB0">
        <w:t xml:space="preserve"> question we address relates to the analysis of the probability that a worker is currently overskilled in their job</w:t>
      </w:r>
      <w:r>
        <w:t>,</w:t>
      </w:r>
      <w:r w:rsidRPr="00090CB0">
        <w:t xml:space="preserve"> with a particular emphasis on the lasting impact of previous experiences </w:t>
      </w:r>
      <w:r>
        <w:t>of</w:t>
      </w:r>
      <w:r w:rsidRPr="00090CB0">
        <w:t xml:space="preserve"> overskilling. The explicit aim is to compare individual probabilities across a range of possible overskilling mismatch scenarios. These are: (i) always well-matched; (ii) overskilled in </w:t>
      </w:r>
      <w:r>
        <w:t xml:space="preserve">the </w:t>
      </w:r>
      <w:r w:rsidRPr="00090CB0">
        <w:t xml:space="preserve">previous year, but not the two </w:t>
      </w:r>
      <w:r>
        <w:t xml:space="preserve">years </w:t>
      </w:r>
      <w:r w:rsidRPr="00090CB0">
        <w:t xml:space="preserve">before; (iii) overskilled in the previous two years but not </w:t>
      </w:r>
      <w:r w:rsidRPr="00090CB0">
        <w:lastRenderedPageBreak/>
        <w:t xml:space="preserve">in the one before; (iv) overskilled in all past three years. The objective is to </w:t>
      </w:r>
      <w:r>
        <w:t>identify</w:t>
      </w:r>
      <w:r w:rsidRPr="00090CB0">
        <w:t xml:space="preserve"> how long a spell of overskilling exerts an influence on the probability </w:t>
      </w:r>
      <w:r>
        <w:t>of</w:t>
      </w:r>
      <w:r w:rsidRPr="00090CB0">
        <w:t xml:space="preserve"> be</w:t>
      </w:r>
      <w:r>
        <w:t>ing</w:t>
      </w:r>
      <w:r w:rsidRPr="00090CB0">
        <w:t xml:space="preserve"> overskilled and the extent to which cumulative spells of past mismatch further promote future mismatch.</w:t>
      </w:r>
    </w:p>
    <w:p w:rsidR="006C36F4" w:rsidRPr="00090CB0" w:rsidRDefault="006C36F4" w:rsidP="006C36F4">
      <w:pPr>
        <w:pStyle w:val="Text"/>
      </w:pPr>
      <w:r w:rsidRPr="00090CB0">
        <w:t>The outcome variable of interest in these estimations is dichotomous</w:t>
      </w:r>
      <w:r>
        <w:t>;</w:t>
      </w:r>
      <w:r w:rsidRPr="00090CB0">
        <w:t xml:space="preserve"> that is, it can only assume two values</w:t>
      </w:r>
      <w:r>
        <w:t>:</w:t>
      </w:r>
      <w:r w:rsidRPr="00090CB0">
        <w:t xml:space="preserve"> 1 if the individual is overskilled in their job, and 0 if they</w:t>
      </w:r>
      <w:r>
        <w:t xml:space="preserve"> are well </w:t>
      </w:r>
      <w:r w:rsidRPr="00090CB0">
        <w:t>matched. The appropriate estimation method for this type of outcome variable (henceforth</w:t>
      </w:r>
      <w:r>
        <w:t>,</w:t>
      </w:r>
      <w:r w:rsidRPr="00090CB0">
        <w:rPr>
          <w:i/>
        </w:rPr>
        <w:t xml:space="preserve"> dependent variable</w:t>
      </w:r>
      <w:r w:rsidRPr="00090CB0">
        <w:t>) is non-linear estimation, t</w:t>
      </w:r>
      <w:r>
        <w:t>ypically carried out using the p</w:t>
      </w:r>
      <w:r w:rsidRPr="00090CB0">
        <w:t xml:space="preserve">robit model. </w:t>
      </w:r>
      <w:r>
        <w:t>In the present context the p</w:t>
      </w:r>
      <w:r w:rsidRPr="00090CB0">
        <w:t>robit model has many advantages over its linear counterpart, a major one being that it ensures an estimated outcome lying between 0 and 1, which is necessary for making meaningful predictions when we estimate probabilitie</w:t>
      </w:r>
      <w:r>
        <w:t>s. Furthermore, the use of the p</w:t>
      </w:r>
      <w:r w:rsidRPr="00090CB0">
        <w:t>robit model in the present context is al</w:t>
      </w:r>
      <w:r>
        <w:t xml:space="preserve">so grounded </w:t>
      </w:r>
      <w:r w:rsidRPr="00090CB0">
        <w:t>in economic theory</w:t>
      </w:r>
      <w:r>
        <w:t>,</w:t>
      </w:r>
      <w:r w:rsidRPr="00090CB0">
        <w:t xml:space="preserve"> as </w:t>
      </w:r>
      <w:r>
        <w:t xml:space="preserve">the outcome can be modelled </w:t>
      </w:r>
      <w:r w:rsidRPr="00090CB0">
        <w:t>in an individual utility maximi</w:t>
      </w:r>
      <w:r>
        <w:t>sation framework of decision-</w:t>
      </w:r>
      <w:r w:rsidRPr="00090CB0">
        <w:t>making through a latent variable interpretation of the dependent variable</w:t>
      </w:r>
      <w:r>
        <w:t>.</w:t>
      </w:r>
    </w:p>
    <w:p w:rsidR="006C36F4" w:rsidRPr="00090CB0" w:rsidRDefault="006C36F4" w:rsidP="006C36F4">
      <w:pPr>
        <w:pStyle w:val="Text"/>
      </w:pPr>
      <w:r w:rsidRPr="003C1C1A">
        <w:t>The longitudinal</w:t>
      </w:r>
      <w:r w:rsidRPr="00090CB0">
        <w:t xml:space="preserve"> nature of the </w:t>
      </w:r>
      <w:r>
        <w:t>Household, Income and Labour Dynamics in Australia S</w:t>
      </w:r>
      <w:r w:rsidRPr="00090CB0">
        <w:t>urvey allows us to address the research question of how persistent overskilling is over time by using nin</w:t>
      </w:r>
      <w:r>
        <w:t>e waves of observations (2001</w:t>
      </w:r>
      <w:r w:rsidR="00B91587">
        <w:t>—</w:t>
      </w:r>
      <w:r w:rsidRPr="00090CB0">
        <w:t>09). Panel estimation confers the added advantage of controlling for unobserved individual heterogeneity</w:t>
      </w:r>
      <w:r>
        <w:t>,</w:t>
      </w:r>
      <w:r w:rsidRPr="00090CB0">
        <w:t xml:space="preserve"> thus allowing the estimation of direct and causal impacts of</w:t>
      </w:r>
      <w:r>
        <w:t xml:space="preserve"> </w:t>
      </w:r>
      <w:r w:rsidRPr="00090CB0">
        <w:t xml:space="preserve">past experiences on current overskilling and wages. In order to estimate the dynamics of overskilling we use a technique known in the literature as </w:t>
      </w:r>
      <w:r>
        <w:t>the ‘</w:t>
      </w:r>
      <w:r w:rsidRPr="00090CB0">
        <w:t>dynamic random effects probit model</w:t>
      </w:r>
      <w:r>
        <w:t>’,</w:t>
      </w:r>
      <w:r w:rsidRPr="00090CB0">
        <w:t xml:space="preserve"> which corresponds to the state of the art technique used to investigate dynamic panel data models involving binomial dependent variables.</w:t>
      </w:r>
    </w:p>
    <w:p w:rsidR="006C36F4" w:rsidRPr="00090CB0" w:rsidRDefault="006C36F4" w:rsidP="006C36F4">
      <w:pPr>
        <w:pStyle w:val="Text"/>
      </w:pPr>
      <w:r w:rsidRPr="00090CB0">
        <w:t>A main advantage of multivariate regression is that it accounts simultaneously for observed individual heterogeneity by incorporating in the analysis a number of independent variables. In our estimations</w:t>
      </w:r>
      <w:r>
        <w:t>,</w:t>
      </w:r>
      <w:r w:rsidRPr="00090CB0">
        <w:t xml:space="preserve"> we use variables that represent individual and workplace characteristics such as gender, firm size, industry dumm</w:t>
      </w:r>
      <w:r w:rsidR="00B91587">
        <w:t>y variables</w:t>
      </w:r>
      <w:r w:rsidRPr="00090CB0">
        <w:t xml:space="preserve">, hours worked per week, </w:t>
      </w:r>
      <w:r>
        <w:t xml:space="preserve">and </w:t>
      </w:r>
      <w:r w:rsidRPr="00090CB0">
        <w:t>tenure in the current occupation. Given our research question</w:t>
      </w:r>
      <w:r>
        <w:t>,</w:t>
      </w:r>
      <w:r w:rsidRPr="00090CB0">
        <w:t xml:space="preserve"> we also present a number of dummy variables indicating whether the employee was overskilled or not in the last three years before the current one. We use one dummy variable for each past year, so that for three years we have three variables. We call these variables </w:t>
      </w:r>
      <w:r w:rsidRPr="00090CB0">
        <w:rPr>
          <w:i/>
        </w:rPr>
        <w:t>lagged dependent variables</w:t>
      </w:r>
      <w:r w:rsidRPr="00090CB0">
        <w:t>. We test two alternative models</w:t>
      </w:r>
      <w:r>
        <w:t>:</w:t>
      </w:r>
      <w:r w:rsidRPr="00090CB0">
        <w:t xml:space="preserve"> one with three lags</w:t>
      </w:r>
      <w:r w:rsidR="00B91587">
        <w:t xml:space="preserve"> </w:t>
      </w:r>
      <w:r>
        <w:t>—</w:t>
      </w:r>
      <w:r w:rsidR="00B91587">
        <w:t xml:space="preserve"> </w:t>
      </w:r>
      <w:r w:rsidRPr="00090CB0">
        <w:t>that is</w:t>
      </w:r>
      <w:r>
        <w:t>,</w:t>
      </w:r>
      <w:r w:rsidRPr="00090CB0">
        <w:t xml:space="preserve"> including information on past overskilling for three years</w:t>
      </w:r>
      <w:r w:rsidR="00B91587">
        <w:t xml:space="preserve"> </w:t>
      </w:r>
      <w:r>
        <w:t>—</w:t>
      </w:r>
      <w:r w:rsidR="00B91587">
        <w:t xml:space="preserve"> </w:t>
      </w:r>
      <w:r w:rsidRPr="00090CB0">
        <w:t>and another with five lags for five years. We display the results of the first model in the body of the text</w:t>
      </w:r>
      <w:r>
        <w:t>,</w:t>
      </w:r>
      <w:r w:rsidRPr="00090CB0">
        <w:t xml:space="preserve"> since statistical tests lead us to </w:t>
      </w:r>
      <w:r>
        <w:t>accept</w:t>
      </w:r>
      <w:r w:rsidRPr="00090CB0">
        <w:t xml:space="preserve"> the superiority of this model over the five</w:t>
      </w:r>
      <w:r>
        <w:t>-</w:t>
      </w:r>
      <w:r w:rsidRPr="00090CB0">
        <w:t>lag model. The statistical significance of each one of the lagged dependent variables indicates whether previous spells of overskilling have an effect on the estimated probability that an employee is currently overskilled. We use the estimated coefficients to compute the estimated probabilities of being currently overskilled under the four possible scenarios mentioned above, setting all other variables to equal the value of their sample means.</w:t>
      </w:r>
      <w:r w:rsidRPr="00B91587">
        <w:rPr>
          <w:rStyle w:val="FootnoteReference"/>
        </w:rPr>
        <w:footnoteReference w:id="5"/>
      </w:r>
      <w:r w:rsidRPr="00090CB0">
        <w:t xml:space="preserve"> Since we evaluate these probabilities setting all other explanatory variables to equal their sample means, the differences between scenarios give the effect of the scarring </w:t>
      </w:r>
      <w:r>
        <w:t>from</w:t>
      </w:r>
      <w:r w:rsidRPr="00090CB0">
        <w:t xml:space="preserve"> consecutive overskilling periods. We </w:t>
      </w:r>
      <w:r w:rsidRPr="00090CB0">
        <w:lastRenderedPageBreak/>
        <w:t>perform the estimations and the subsequent scenario analysis for the whole sample of employees in the data</w:t>
      </w:r>
      <w:r>
        <w:t>,</w:t>
      </w:r>
      <w:r w:rsidRPr="00090CB0">
        <w:t xml:space="preserve"> as well as by education</w:t>
      </w:r>
      <w:r>
        <w:t>al</w:t>
      </w:r>
      <w:r w:rsidRPr="00090CB0">
        <w:t xml:space="preserve"> level.</w:t>
      </w:r>
    </w:p>
    <w:p w:rsidR="006C36F4" w:rsidRPr="00090CB0" w:rsidRDefault="006C36F4" w:rsidP="006C36F4">
      <w:pPr>
        <w:pStyle w:val="Heading2"/>
      </w:pPr>
      <w:bookmarkStart w:id="74" w:name="_Toc315763975"/>
      <w:r w:rsidRPr="00090CB0">
        <w:t>Modelling state dependence</w:t>
      </w:r>
      <w:bookmarkEnd w:id="74"/>
    </w:p>
    <w:p w:rsidR="006C36F4" w:rsidRPr="00090CB0" w:rsidRDefault="006C36F4" w:rsidP="006C36F4">
      <w:pPr>
        <w:pStyle w:val="Text"/>
      </w:pPr>
      <w:r w:rsidRPr="00090CB0">
        <w:t xml:space="preserve">A major </w:t>
      </w:r>
      <w:r>
        <w:t>aim</w:t>
      </w:r>
      <w:r w:rsidRPr="00090CB0">
        <w:t xml:space="preserve"> of this report is to help us understand </w:t>
      </w:r>
      <w:r>
        <w:t>whether</w:t>
      </w:r>
      <w:r w:rsidRPr="00090CB0">
        <w:t xml:space="preserve"> past overskilling will cause future overskilling in itself</w:t>
      </w:r>
      <w:r>
        <w:t xml:space="preserve">, </w:t>
      </w:r>
      <w:r w:rsidRPr="00090CB0">
        <w:t>over and above the factors that have caused overskilling in the first instance. To disentangle these possible causal effects we need to use a model that controls for unobserved individual heterogeneity (through panel estimation) and</w:t>
      </w:r>
      <w:r>
        <w:t xml:space="preserve"> which</w:t>
      </w:r>
      <w:r w:rsidRPr="00090CB0">
        <w:t xml:space="preserve"> includes in the list of explanatory (independent) variables the lagged dependent variables. This method is called dynamic panel estimation and its purpose is to tell us </w:t>
      </w:r>
      <w:r>
        <w:t>whether</w:t>
      </w:r>
      <w:r w:rsidRPr="00090CB0">
        <w:t xml:space="preserve"> past overskilling affects present overskilling</w:t>
      </w:r>
      <w:r>
        <w:t>,</w:t>
      </w:r>
      <w:r w:rsidRPr="00090CB0">
        <w:t xml:space="preserve"> over and above all other observable and unobservable factors accounted for in the regression. There have been many names in the literature </w:t>
      </w:r>
      <w:r>
        <w:t>for</w:t>
      </w:r>
      <w:r w:rsidRPr="00090CB0">
        <w:t xml:space="preserve"> variables where past values of the dependent variable influence their present value, </w:t>
      </w:r>
      <w:r>
        <w:t>including state dependent, self-</w:t>
      </w:r>
      <w:r w:rsidRPr="00090CB0">
        <w:t>persistent</w:t>
      </w:r>
      <w:r>
        <w:t>, self-</w:t>
      </w:r>
      <w:r w:rsidRPr="00090CB0">
        <w:t>perpetuating and other</w:t>
      </w:r>
      <w:r>
        <w:t>s</w:t>
      </w:r>
      <w:r w:rsidRPr="00090CB0">
        <w:t>. In essence they all mean that the process at hand is self</w:t>
      </w:r>
      <w:r>
        <w:t>-</w:t>
      </w:r>
      <w:r w:rsidRPr="00090CB0">
        <w:t xml:space="preserve">perpetuating and its past presence causes an increase in the probability of its future presence. In this report we use the term </w:t>
      </w:r>
      <w:r>
        <w:t>‘</w:t>
      </w:r>
      <w:r w:rsidRPr="00090CB0">
        <w:t>self-persistent</w:t>
      </w:r>
      <w:r>
        <w:t>’</w:t>
      </w:r>
      <w:r w:rsidRPr="00090CB0">
        <w:t xml:space="preserve">, but it is worth noting that this is just one of the many terms </w:t>
      </w:r>
      <w:r>
        <w:t>found</w:t>
      </w:r>
      <w:r w:rsidRPr="00090CB0">
        <w:t xml:space="preserve"> in the literature.</w:t>
      </w:r>
    </w:p>
    <w:p w:rsidR="006C36F4" w:rsidRPr="00090CB0" w:rsidRDefault="006C36F4" w:rsidP="006C36F4">
      <w:pPr>
        <w:pStyle w:val="Text"/>
      </w:pPr>
      <w:r w:rsidRPr="00090CB0">
        <w:t xml:space="preserve">The modelling adopted in this study is based on </w:t>
      </w:r>
      <w:r>
        <w:t xml:space="preserve">the </w:t>
      </w:r>
      <w:r w:rsidRPr="00090CB0">
        <w:t xml:space="preserve">Wooldridge (2005) approach and takes into account the </w:t>
      </w:r>
      <w:r w:rsidRPr="00090CB0">
        <w:rPr>
          <w:i/>
        </w:rPr>
        <w:t>initial conditions</w:t>
      </w:r>
      <w:r>
        <w:t xml:space="preserve"> problem (Heckman</w:t>
      </w:r>
      <w:r w:rsidRPr="00090CB0">
        <w:t xml:space="preserve"> 1981)</w:t>
      </w:r>
      <w:r>
        <w:t>,</w:t>
      </w:r>
      <w:r w:rsidRPr="00090CB0">
        <w:t xml:space="preserve"> which arises when a lagged dependent variable </w:t>
      </w:r>
      <w:r>
        <w:t xml:space="preserve">is added </w:t>
      </w:r>
      <w:r w:rsidRPr="00090CB0">
        <w:t>as a covariate in the model. Such inclusions are necessary in our study</w:t>
      </w:r>
      <w:r>
        <w:t>,</w:t>
      </w:r>
      <w:r w:rsidRPr="00090CB0">
        <w:t xml:space="preserve"> since we are mostly interested in the persistence of overskilling over time and its consequences. The </w:t>
      </w:r>
      <w:r w:rsidRPr="00090CB0">
        <w:rPr>
          <w:i/>
        </w:rPr>
        <w:t>initial conditions</w:t>
      </w:r>
      <w:r w:rsidRPr="00090CB0">
        <w:t xml:space="preserve"> problem occurs because individual overskilling in the initial period is likely to be correlated with individual</w:t>
      </w:r>
      <w:r>
        <w:t>-</w:t>
      </w:r>
      <w:r w:rsidRPr="00090CB0">
        <w:t xml:space="preserve">specific unobserved characteristics that affect the probability </w:t>
      </w:r>
      <w:r>
        <w:t>of</w:t>
      </w:r>
      <w:r w:rsidRPr="00090CB0">
        <w:t xml:space="preserve"> be</w:t>
      </w:r>
      <w:r>
        <w:t>ing</w:t>
      </w:r>
      <w:r w:rsidRPr="00090CB0">
        <w:t xml:space="preserve"> overskilled in later periods. Ignoring this problem would prevent us from disentangling the actual effect of self-persistence: the impact of experiencing a period of overskilling on the probability </w:t>
      </w:r>
      <w:r>
        <w:t>of</w:t>
      </w:r>
      <w:r w:rsidRPr="00090CB0">
        <w:t xml:space="preserve"> experienc</w:t>
      </w:r>
      <w:r>
        <w:t>ing</w:t>
      </w:r>
      <w:r w:rsidRPr="00090CB0">
        <w:t xml:space="preserve"> overskilling later. Indeed, if we picked at random a sub-sample of individuals who are currently overskilled and another </w:t>
      </w:r>
      <w:r>
        <w:t xml:space="preserve">sample </w:t>
      </w:r>
      <w:r w:rsidRPr="00090CB0">
        <w:t>of individuals who are curren</w:t>
      </w:r>
      <w:r>
        <w:t xml:space="preserve">tly well </w:t>
      </w:r>
      <w:r w:rsidRPr="00090CB0">
        <w:t xml:space="preserve">matched, </w:t>
      </w:r>
      <w:r>
        <w:t>both of which</w:t>
      </w:r>
      <w:r w:rsidRPr="00090CB0">
        <w:t xml:space="preserve"> </w:t>
      </w:r>
      <w:r>
        <w:t xml:space="preserve">are </w:t>
      </w:r>
      <w:r w:rsidRPr="00090CB0">
        <w:t xml:space="preserve">observed </w:t>
      </w:r>
      <w:r>
        <w:t xml:space="preserve">in </w:t>
      </w:r>
      <w:r w:rsidRPr="00090CB0">
        <w:t xml:space="preserve">sub-samples in the next </w:t>
      </w:r>
      <w:r>
        <w:t>survey</w:t>
      </w:r>
      <w:r w:rsidRPr="00090CB0">
        <w:t xml:space="preserve"> wave, it is likely that we would observe more overskilled employees in the sample of those who were initially overskilled. It is crucial to note that this observation would not be sufficient for us to conclude that past experience in overskilling </w:t>
      </w:r>
      <w:r w:rsidRPr="00090CB0">
        <w:rPr>
          <w:i/>
        </w:rPr>
        <w:t>causes</w:t>
      </w:r>
      <w:r w:rsidRPr="00090CB0">
        <w:t xml:space="preserve"> future overskilling. A part of this persistence in overskilling could be due to the fact that individuals in bo</w:t>
      </w:r>
      <w:r w:rsidRPr="00757289">
        <w:t>th initial samples have different characteristics (both observed and unobserved), some of which have an impact on both present and future overskilling. To be more precise, assume that working in the public sector (which is observed in our data) and motivation (which is unobserved in our data) are two such factors. From our estimations we know that public sector workers are less likely to be overskilled and we will, for expository purposes, assume that workers with higher motivation are also less likely to be overskilled. In the two sub-samples we have collected, we expect that the proportion of public sector workers will be lower among the overskilled</w:t>
      </w:r>
      <w:r>
        <w:t>,</w:t>
      </w:r>
      <w:r w:rsidRPr="00757289">
        <w:t xml:space="preserve"> </w:t>
      </w:r>
      <w:r>
        <w:t>as will the proportion of above-</w:t>
      </w:r>
      <w:r w:rsidRPr="00757289">
        <w:t>average motivated workers. Now let us examine what happens with self-persistence. Let us assume that there is no self-persistence</w:t>
      </w:r>
      <w:r>
        <w:t>.</w:t>
      </w:r>
      <w:r w:rsidRPr="00757289">
        <w:t xml:space="preserve"> </w:t>
      </w:r>
      <w:r>
        <w:t>T</w:t>
      </w:r>
      <w:r w:rsidRPr="00757289">
        <w:t>hat is</w:t>
      </w:r>
      <w:r>
        <w:t>, assume</w:t>
      </w:r>
      <w:r w:rsidRPr="00757289">
        <w:t xml:space="preserve">, </w:t>
      </w:r>
      <w:r w:rsidRPr="00757289">
        <w:rPr>
          <w:i/>
        </w:rPr>
        <w:t>other things equal</w:t>
      </w:r>
      <w:r w:rsidRPr="00757289">
        <w:t>, presently overskilled workers are as likely to become overskilled as are presently well-matched workers. How will the two sub-samples fare in their future overskilling</w:t>
      </w:r>
      <w:r>
        <w:t>?</w:t>
      </w:r>
      <w:r w:rsidRPr="00757289">
        <w:t xml:space="preserve"> Clearly, </w:t>
      </w:r>
      <w:r>
        <w:t>those</w:t>
      </w:r>
      <w:r w:rsidRPr="00757289">
        <w:t xml:space="preserve"> </w:t>
      </w:r>
      <w:r>
        <w:t>who</w:t>
      </w:r>
      <w:r w:rsidRPr="00757289">
        <w:t xml:space="preserve"> were overskilled in the past will </w:t>
      </w:r>
      <w:r>
        <w:t>include</w:t>
      </w:r>
      <w:r w:rsidRPr="00757289">
        <w:t xml:space="preserve"> more overskilled workers in the future, because they </w:t>
      </w:r>
      <w:r>
        <w:t>include</w:t>
      </w:r>
      <w:r w:rsidRPr="00757289">
        <w:t xml:space="preserve"> fewer public</w:t>
      </w:r>
      <w:r>
        <w:t xml:space="preserve"> sector workers and fewer above-</w:t>
      </w:r>
      <w:r w:rsidRPr="00757289">
        <w:t xml:space="preserve">average motivated workers. It is crucial to note that this </w:t>
      </w:r>
      <w:r>
        <w:t>‘</w:t>
      </w:r>
      <w:r w:rsidRPr="00757289">
        <w:t>apparent</w:t>
      </w:r>
      <w:r>
        <w:t>’</w:t>
      </w:r>
      <w:r w:rsidRPr="00757289">
        <w:t xml:space="preserve"> or </w:t>
      </w:r>
      <w:r>
        <w:t>‘</w:t>
      </w:r>
      <w:r w:rsidRPr="00757289">
        <w:t>spurious</w:t>
      </w:r>
      <w:r>
        <w:t>’</w:t>
      </w:r>
      <w:r w:rsidRPr="00757289">
        <w:t xml:space="preserve"> self-persistence is a mere </w:t>
      </w:r>
      <w:r w:rsidRPr="00757289">
        <w:lastRenderedPageBreak/>
        <w:t xml:space="preserve">statistical artefact </w:t>
      </w:r>
      <w:r>
        <w:t xml:space="preserve">occurring </w:t>
      </w:r>
      <w:r w:rsidRPr="00757289">
        <w:t>as the result of the two characteristics</w:t>
      </w:r>
      <w:r>
        <w:t xml:space="preserve"> of</w:t>
      </w:r>
      <w:r w:rsidRPr="00757289">
        <w:t xml:space="preserve"> public sector employee status and motivation being non-randomly distributed in the two sub-samples. The method we use here allows us to control for all observed heterogeneity (in our example we include a </w:t>
      </w:r>
      <w:r>
        <w:t>‘</w:t>
      </w:r>
      <w:r w:rsidRPr="00757289">
        <w:t>public sector employee status</w:t>
      </w:r>
      <w:r>
        <w:t>’</w:t>
      </w:r>
      <w:r w:rsidRPr="00757289">
        <w:t xml:space="preserve"> variable) and unobserved individual heterogeneity (through the panel estimation</w:t>
      </w:r>
      <w:r w:rsidRPr="002C191A">
        <w:t>’</w:t>
      </w:r>
      <w:r w:rsidRPr="00757289">
        <w:t xml:space="preserve">s </w:t>
      </w:r>
      <w:r>
        <w:t>‘</w:t>
      </w:r>
      <w:r w:rsidRPr="00757289">
        <w:t>individual effect</w:t>
      </w:r>
      <w:r>
        <w:t>’</w:t>
      </w:r>
      <w:r w:rsidRPr="00757289">
        <w:t>). The remainder, captured by the lagged overskilling variables</w:t>
      </w:r>
      <w:r>
        <w:t>,</w:t>
      </w:r>
      <w:r w:rsidRPr="00757289">
        <w:t xml:space="preserve"> can thus be correctly attributed to self-persistence.</w:t>
      </w:r>
    </w:p>
    <w:p w:rsidR="006C36F4" w:rsidRPr="00090CB0" w:rsidRDefault="006C36F4" w:rsidP="006C36F4">
      <w:pPr>
        <w:pStyle w:val="Text"/>
      </w:pPr>
      <w:r w:rsidRPr="00757289">
        <w:t xml:space="preserve">To be more specific, unobservable heterogeneity is tackled in our estimations through the inclusion of a random </w:t>
      </w:r>
      <w:r>
        <w:t xml:space="preserve">component of an </w:t>
      </w:r>
      <w:r w:rsidRPr="00757289">
        <w:t>individual</w:t>
      </w:r>
      <w:r>
        <w:t>-</w:t>
      </w:r>
      <w:r w:rsidRPr="00757289">
        <w:t xml:space="preserve">specific </w:t>
      </w:r>
      <w:r>
        <w:t xml:space="preserve">effect </w:t>
      </w:r>
      <w:r w:rsidRPr="00757289">
        <w:t xml:space="preserve">in the unobservable part of the model, thus splitting the latter into a </w:t>
      </w:r>
      <w:r w:rsidRPr="00757289">
        <w:rPr>
          <w:i/>
        </w:rPr>
        <w:t>within</w:t>
      </w:r>
      <w:r w:rsidRPr="00757289">
        <w:t xml:space="preserve"> effect (capturing individual unobserved heterogeneity) and a </w:t>
      </w:r>
      <w:r w:rsidRPr="00757289">
        <w:rPr>
          <w:i/>
        </w:rPr>
        <w:t>between</w:t>
      </w:r>
      <w:r w:rsidRPr="00757289">
        <w:t xml:space="preserve"> effect. As per the </w:t>
      </w:r>
      <w:r w:rsidRPr="00757289">
        <w:rPr>
          <w:i/>
        </w:rPr>
        <w:t>initial conditions</w:t>
      </w:r>
      <w:r w:rsidRPr="00757289">
        <w:t xml:space="preserve"> problem, the specification of our model accounts for the correlation between the individual</w:t>
      </w:r>
      <w:r>
        <w:t>-</w:t>
      </w:r>
      <w:r w:rsidRPr="00757289">
        <w:t>specific effect and the lagged dependent variable through the approximation method suggested by Wooldridge (2005). It consists of modelling the relationship between the individual effect and the lagged dependent variable as a function of the initial observation of overskilling and a set of instruments</w:t>
      </w:r>
      <w:r>
        <w:t>.</w:t>
      </w:r>
      <w:r w:rsidRPr="00B91587">
        <w:rPr>
          <w:rStyle w:val="FootnoteReference"/>
        </w:rPr>
        <w:footnoteReference w:id="6"/>
      </w:r>
      <w:r w:rsidRPr="00757289">
        <w:t xml:space="preserve"> This method allows us to decompose the persistence of overskilling</w:t>
      </w:r>
      <w:r w:rsidR="00B91587">
        <w:t xml:space="preserve"> </w:t>
      </w:r>
      <w:r>
        <w:t>—</w:t>
      </w:r>
      <w:r w:rsidR="00B91587">
        <w:t xml:space="preserve"> </w:t>
      </w:r>
      <w:r w:rsidRPr="00757289">
        <w:t>state dependence or self-persistence</w:t>
      </w:r>
      <w:r w:rsidR="00B91587">
        <w:t xml:space="preserve"> </w:t>
      </w:r>
      <w:r>
        <w:t>—</w:t>
      </w:r>
      <w:r w:rsidR="00B91587">
        <w:t xml:space="preserve"> </w:t>
      </w:r>
      <w:r w:rsidRPr="00757289">
        <w:t xml:space="preserve">into what belongs to the actual self-persistence, which will be the driving force behind the scarring effects of overskilling, and the part that is due to differences among employees related </w:t>
      </w:r>
      <w:r>
        <w:t xml:space="preserve">to </w:t>
      </w:r>
      <w:r w:rsidRPr="00757289">
        <w:t>human capital.</w:t>
      </w:r>
    </w:p>
    <w:p w:rsidR="006C36F4" w:rsidRPr="00090CB0" w:rsidRDefault="006C36F4" w:rsidP="006C36F4">
      <w:pPr>
        <w:pStyle w:val="Heading2"/>
      </w:pPr>
      <w:bookmarkStart w:id="75" w:name="_Toc315763976"/>
      <w:r w:rsidRPr="00757289">
        <w:t>Allowing for different types of unobserved heterogeneity</w:t>
      </w:r>
      <w:bookmarkEnd w:id="75"/>
    </w:p>
    <w:p w:rsidR="006C36F4" w:rsidRPr="00090CB0" w:rsidRDefault="006C36F4" w:rsidP="006C36F4">
      <w:pPr>
        <w:pStyle w:val="Text"/>
      </w:pPr>
      <w:r w:rsidRPr="00757289">
        <w:t xml:space="preserve">We have already pointed out that unobserved heterogeneity was an issue with respect to obtaining accurate estimates of the state dependence associated </w:t>
      </w:r>
      <w:r>
        <w:t>with</w:t>
      </w:r>
      <w:r w:rsidRPr="00757289">
        <w:t xml:space="preserve"> overskilling. It remains an issue</w:t>
      </w:r>
      <w:r>
        <w:t>,</w:t>
      </w:r>
      <w:r w:rsidRPr="00757289">
        <w:t xml:space="preserve"> as </w:t>
      </w:r>
      <w:r>
        <w:t>we</w:t>
      </w:r>
      <w:r w:rsidRPr="00757289">
        <w:t xml:space="preserve"> </w:t>
      </w:r>
      <w:r>
        <w:t>want</w:t>
      </w:r>
      <w:r w:rsidRPr="00757289">
        <w:t xml:space="preserve"> to distinguish between the </w:t>
      </w:r>
      <w:r w:rsidRPr="00757289">
        <w:rPr>
          <w:i/>
        </w:rPr>
        <w:t>time-varying effects</w:t>
      </w:r>
      <w:r w:rsidRPr="00757289">
        <w:t xml:space="preserve"> and </w:t>
      </w:r>
      <w:r w:rsidRPr="00757289">
        <w:rPr>
          <w:i/>
        </w:rPr>
        <w:t>fixed-effects</w:t>
      </w:r>
      <w:r w:rsidRPr="00757289">
        <w:t xml:space="preserve"> of the variables affecting overskilling, its self-persistence and its outcomes. By </w:t>
      </w:r>
      <w:r w:rsidRPr="00757289">
        <w:rPr>
          <w:i/>
        </w:rPr>
        <w:t>fixed effects</w:t>
      </w:r>
      <w:r w:rsidRPr="00757289">
        <w:t xml:space="preserve"> we mean the correlation between overskilling and time-varying variables that is unchanged through time</w:t>
      </w:r>
      <w:r>
        <w:t>,</w:t>
      </w:r>
      <w:r w:rsidRPr="00757289">
        <w:t xml:space="preserve"> while </w:t>
      </w:r>
      <w:r w:rsidRPr="00757289">
        <w:rPr>
          <w:i/>
        </w:rPr>
        <w:t>time-varying effects</w:t>
      </w:r>
      <w:r w:rsidRPr="00757289">
        <w:t xml:space="preserve"> refer to the correlation that does vary through time. We account for these effects in our model by using a random effects specification augmented by Mundlak (1978) corrections</w:t>
      </w:r>
      <w:r>
        <w:t>,</w:t>
      </w:r>
      <w:r w:rsidRPr="00757289">
        <w:t xml:space="preserve"> which consist of including a fixed effect for each time</w:t>
      </w:r>
      <w:r>
        <w:t>-</w:t>
      </w:r>
      <w:r w:rsidRPr="00757289">
        <w:t>varying variable of the model via the inclusion of individual sample means of these variables in the model. The incorporation of these extra variables enables us to control for the correlation between the random effects (capturing the individual</w:t>
      </w:r>
      <w:r>
        <w:t>-</w:t>
      </w:r>
      <w:r w:rsidRPr="00757289">
        <w:t>specific unobserved heterogeneity) and the explanatory variables of the model.</w:t>
      </w:r>
    </w:p>
    <w:p w:rsidR="006C36F4" w:rsidRPr="00090CB0" w:rsidRDefault="006C36F4" w:rsidP="006C36F4">
      <w:pPr>
        <w:pStyle w:val="Heading2"/>
      </w:pPr>
      <w:bookmarkStart w:id="76" w:name="_Toc315763977"/>
      <w:r w:rsidRPr="00757289">
        <w:t>Scenarios of skill mismatch experience</w:t>
      </w:r>
      <w:bookmarkEnd w:id="76"/>
    </w:p>
    <w:p w:rsidR="006C36F4" w:rsidRDefault="006C36F4" w:rsidP="006C36F4">
      <w:pPr>
        <w:pStyle w:val="Text"/>
      </w:pPr>
      <w:r w:rsidRPr="00757289">
        <w:t>In order to get a precise understanding of the effect of past overskilling mismatch on both the probability of being currently overskilled</w:t>
      </w:r>
      <w:r>
        <w:t xml:space="preserve"> </w:t>
      </w:r>
      <w:r w:rsidRPr="00090CB0">
        <w:t xml:space="preserve">and on the level of current hourly wages, we introduce </w:t>
      </w:r>
      <w:r>
        <w:t>the</w:t>
      </w:r>
      <w:r w:rsidRPr="00090CB0">
        <w:t xml:space="preserve"> variety of possible time scenarios that may be faced by employees. This allows us to provide interesting comparisons </w:t>
      </w:r>
      <w:r>
        <w:t>across</w:t>
      </w:r>
      <w:r w:rsidRPr="00090CB0">
        <w:t xml:space="preserve"> employees regarding their differential experiences in term</w:t>
      </w:r>
      <w:r>
        <w:t>s</w:t>
      </w:r>
      <w:r w:rsidRPr="00090CB0">
        <w:t xml:space="preserve"> of overskilling mismatch. As mentioned above, we introduce three lags of the dependent variable in the estimation of the probabilities to be currently mismatched. This enables us to compare t</w:t>
      </w:r>
      <w:r w:rsidRPr="00757289">
        <w:t>he estimated probabilities for employees</w:t>
      </w:r>
      <w:r>
        <w:t>,</w:t>
      </w:r>
      <w:r w:rsidRPr="00757289">
        <w:t xml:space="preserve"> based on the four past overskilling profiles we have </w:t>
      </w:r>
      <w:r w:rsidRPr="00757289">
        <w:lastRenderedPageBreak/>
        <w:t xml:space="preserve">described above. We derive the probabilities </w:t>
      </w:r>
      <w:r>
        <w:t>of</w:t>
      </w:r>
      <w:r w:rsidRPr="00757289">
        <w:t xml:space="preserve"> be</w:t>
      </w:r>
      <w:r>
        <w:t>ing</w:t>
      </w:r>
      <w:r w:rsidRPr="00757289">
        <w:t xml:space="preserve"> currently mismatched under all four scenarios. The presentation of these scenarios and the comparisons between them provide </w:t>
      </w:r>
      <w:r>
        <w:t>more</w:t>
      </w:r>
      <w:r w:rsidRPr="00757289">
        <w:t xml:space="preserve"> information than we would get by simply interpreting the marginal effects (see </w:t>
      </w:r>
      <w:r>
        <w:t>b</w:t>
      </w:r>
      <w:r w:rsidRPr="00757289">
        <w:t xml:space="preserve">ox 1) of each lagged dependent variable. The marginal effects provided in the tables for a given lag indicate the effect on the probability </w:t>
      </w:r>
      <w:r>
        <w:t>of</w:t>
      </w:r>
      <w:r w:rsidRPr="00757289">
        <w:t xml:space="preserve"> be</w:t>
      </w:r>
      <w:r>
        <w:t>ing</w:t>
      </w:r>
      <w:r w:rsidRPr="00757289">
        <w:t xml:space="preserve"> overskilled of a change in the value of this lag from 0 to 1 (going from well matched </w:t>
      </w:r>
      <w:r>
        <w:t>in</w:t>
      </w:r>
      <w:r w:rsidRPr="00757289">
        <w:t xml:space="preserve"> the given wave to being overskilled), </w:t>
      </w:r>
      <w:r>
        <w:t>with</w:t>
      </w:r>
      <w:r w:rsidRPr="00757289">
        <w:t xml:space="preserve"> the value of the other lagged dependent variables set to their sample mean</w:t>
      </w:r>
      <w:r>
        <w:t>,</w:t>
      </w:r>
      <w:r w:rsidRPr="00757289">
        <w:t xml:space="preserve"> which is a number between 0 and 1. In other words, these marginal effects give the change in probability for the average employee in the sample</w:t>
      </w:r>
      <w:r>
        <w:t>,</w:t>
      </w:r>
      <w:r w:rsidRPr="00757289">
        <w:t xml:space="preserve"> while the scenarios contribute to isolat</w:t>
      </w:r>
      <w:r>
        <w:t>ing</w:t>
      </w:r>
      <w:r w:rsidRPr="00757289">
        <w:t xml:space="preserve"> specific cases of individual histories. We derive the probabilities attached to each of these scenarios for each level of educational achievement. Hence, our methodology enables us to compare the scarring effect of overskilling mismatch </w:t>
      </w:r>
      <w:r>
        <w:t>across</w:t>
      </w:r>
      <w:r w:rsidRPr="00757289">
        <w:t xml:space="preserve"> each education</w:t>
      </w:r>
      <w:r>
        <w:t>al</w:t>
      </w:r>
      <w:r w:rsidRPr="00757289">
        <w:t xml:space="preserve"> pathway. Using the estimated probabilities attached to each scenario, we can gain a deeper understanding of the self-persistence of overskilling across education</w:t>
      </w:r>
      <w:r>
        <w:t>al</w:t>
      </w:r>
      <w:r w:rsidRPr="00757289">
        <w:t xml:space="preserve"> pathways. We carry out further analysis</w:t>
      </w:r>
      <w:r>
        <w:t xml:space="preserve"> of the various scenarios in that</w:t>
      </w:r>
      <w:r w:rsidRPr="00757289">
        <w:t xml:space="preserve"> part of the estimations </w:t>
      </w:r>
      <w:r w:rsidRPr="00A10F17">
        <w:t>where</w:t>
      </w:r>
      <w:r w:rsidRPr="00757289">
        <w:t xml:space="preserve"> we investigate the effect of self-persistent overskilling mismatch on hourly wages.</w:t>
      </w:r>
    </w:p>
    <w:p w:rsidR="00B91587" w:rsidRPr="00090CB0" w:rsidRDefault="00B91587" w:rsidP="00B91587">
      <w:pPr>
        <w:pStyle w:val="Heading2"/>
      </w:pPr>
      <w:bookmarkStart w:id="77" w:name="_Toc315763978"/>
      <w:r w:rsidRPr="00757289">
        <w:t>The effect of past overskilling on wages</w:t>
      </w:r>
      <w:bookmarkEnd w:id="77"/>
    </w:p>
    <w:p w:rsidR="00B91587" w:rsidRPr="00090CB0" w:rsidRDefault="00B91587" w:rsidP="00B91587">
      <w:pPr>
        <w:pStyle w:val="Text"/>
      </w:pPr>
      <w:r w:rsidRPr="00757289">
        <w:t>In the second part of the multivariate analysis, we investigate whether wage penalties are influenced by self-persistence in overskilling mismatch. Do we observe wage penalties due to overskilling? If we do, how long does it take for an individual to recover from the</w:t>
      </w:r>
      <w:r>
        <w:t xml:space="preserve"> penalties</w:t>
      </w:r>
      <w:r w:rsidRPr="00757289">
        <w:t xml:space="preserve">? What is the size of </w:t>
      </w:r>
      <w:r w:rsidRPr="00757289">
        <w:rPr>
          <w:i/>
        </w:rPr>
        <w:t>scarring</w:t>
      </w:r>
      <w:r>
        <w:rPr>
          <w:i/>
        </w:rPr>
        <w:t>?</w:t>
      </w:r>
      <w:r w:rsidRPr="00757289">
        <w:rPr>
          <w:i/>
        </w:rPr>
        <w:t xml:space="preserve"> </w:t>
      </w:r>
      <w:r>
        <w:t>T</w:t>
      </w:r>
      <w:r w:rsidRPr="00757289">
        <w:t>hat is, to what extent will the self-perpetuation of overskilling also cause the self-perpetuation of lower wages? We want to know whether scarring is prevalent for all education</w:t>
      </w:r>
      <w:r>
        <w:t>al</w:t>
      </w:r>
      <w:r w:rsidRPr="00757289">
        <w:t xml:space="preserve"> levels and, if not, which education</w:t>
      </w:r>
      <w:r>
        <w:t>al</w:t>
      </w:r>
      <w:r w:rsidRPr="00757289">
        <w:t xml:space="preserve"> pathway leads to </w:t>
      </w:r>
      <w:r>
        <w:t>the most</w:t>
      </w:r>
      <w:r w:rsidRPr="00757289">
        <w:t xml:space="preserve"> </w:t>
      </w:r>
      <w:r>
        <w:t xml:space="preserve">scarring </w:t>
      </w:r>
      <w:r w:rsidRPr="00757289">
        <w:t xml:space="preserve">and </w:t>
      </w:r>
      <w:r>
        <w:t>which to the least</w:t>
      </w:r>
      <w:r w:rsidRPr="00757289">
        <w:t>. Is this phenomenon mostly concentrated at both ends of the education spectrum, with school dropouts and university graduates being more exposed to this risk? Does the sequence of overskilling matter</w:t>
      </w:r>
      <w:r>
        <w:t>,</w:t>
      </w:r>
      <w:r w:rsidRPr="00757289">
        <w:t xml:space="preserve"> or is it only</w:t>
      </w:r>
      <w:r>
        <w:t xml:space="preserve"> </w:t>
      </w:r>
      <w:r w:rsidRPr="00090CB0">
        <w:t>the number of overskilling occurrences that matters when it comes to overskilling wage penalties?</w:t>
      </w:r>
    </w:p>
    <w:p w:rsidR="00B91587" w:rsidRPr="00B91587" w:rsidRDefault="00B91587" w:rsidP="00B91587">
      <w:pPr>
        <w:pStyle w:val="Text"/>
      </w:pPr>
      <w:r w:rsidRPr="00B91587">
        <w:t>In an attempt to answer these questions, we estimate two categories of models. The first model consists of estimating the conditional mean wages using a conventional Mincer earnings function and utilising the panel structure of the Household, Income and Labour Dynamics in Australia Survey data. We estimate the earnings equation using a random effects model augmented with a Mundlak (1978) correction as described above. The dependent variable is the logarithm of hourly wages. The lasting effect of overskilling mismatch on the log of hourly wages is captured by a set of four dummy variables indicating the employees’ skill mismatch status for the current and the past three waves of the survey. The estimates for each of these ‘lagged overskilling’ variables indicate the magnitude of the wage penalties caused by previous spells of overskilling mismatch. A test of significance on these coefficients allows us to determine how long a spell of overskilling can be expected to have an effect on the current wage, everything else held constant. We use other relevant personal and workplace characteristics as control variables in the estimations, including age, marital status, remoteness, migration background, firm size, tenure with current employer, industry dumm</w:t>
      </w:r>
      <w:r>
        <w:t>y variables</w:t>
      </w:r>
      <w:r w:rsidRPr="00B91587">
        <w:t xml:space="preserve"> and so on. Following the interpretation of the results in terms of the employees’ histories used in the model in step 1, we derive the estimated hourly wage for the 16 possible scenarios implied by the four dummies on overskilling included in the equation. Based on these estimates, we can analyse whether wage penalties differ across </w:t>
      </w:r>
      <w:r w:rsidRPr="00B91587">
        <w:lastRenderedPageBreak/>
        <w:t>educational pathways, with the objective of finding out whether or not overskilling self-persistence has an effect on wages.</w:t>
      </w:r>
    </w:p>
    <w:p w:rsidR="006C36F4" w:rsidRPr="00090CB0" w:rsidRDefault="006C36F4" w:rsidP="006C36F4">
      <w:pPr>
        <w:pStyle w:val="Tablehead1"/>
        <w:spacing w:before="240"/>
      </w:pPr>
      <w:r w:rsidRPr="00757289">
        <w:t>Box 1</w:t>
      </w:r>
      <w:r>
        <w:tab/>
      </w:r>
      <w:r w:rsidRPr="00757289">
        <w:t>Coefficients and marginal effects in the probability model</w:t>
      </w:r>
    </w:p>
    <w:p w:rsidR="006C36F4" w:rsidRPr="00242897" w:rsidRDefault="006C36F4" w:rsidP="006C36F4">
      <w:pPr>
        <w:pStyle w:val="Text"/>
        <w:pBdr>
          <w:top w:val="single" w:sz="4" w:space="1" w:color="auto"/>
          <w:left w:val="single" w:sz="4" w:space="4" w:color="auto"/>
          <w:bottom w:val="single" w:sz="4" w:space="1" w:color="auto"/>
          <w:right w:val="single" w:sz="4" w:space="4" w:color="auto"/>
        </w:pBdr>
        <w:rPr>
          <w:sz w:val="16"/>
          <w:szCs w:val="16"/>
        </w:rPr>
      </w:pPr>
      <w:r w:rsidRPr="00242897">
        <w:rPr>
          <w:sz w:val="16"/>
          <w:szCs w:val="16"/>
        </w:rPr>
        <w:t>In conventional linear estimation it is customary to report a coefficient to represent the estimated association between each independent variable and the dependent variable. The sign of each coefficient has a ready intuitive interpretation. For a positive sign, the data suggest that there is a positive association between the dependent variable and the specific independent variable. A negative sign suggests a negative association. Simply put, a positive coefficient would suggest that subjects with high values of the independent variable are more likely to have high values also of the dependent variable. An example of a positive association is that between education and income: if we pick a person at random from our sample and they happen to have a university degree, we are more likely also to have picked someone with an above-average income. (Note that this is a probability statement. It is indeed possible that we may pick someone with a degree and a very low income, as there are people with degrees who have below-average incomes. However, we can be sure that if we keep on repeatedly looking at people with degrees, we will end up with people who have a higher-than-average income.) The linear estimation model lends itself to further interpretation. If both dependent and independent variables are measured in clearly understood units and have a relationship that we believe to be constant across the range of values of these variables, then the coefficient has a clear quantitative interpretation: a one-unit increase in the independent variable is associated with an increase in the dependent variable that equals the value of the coefficient. Simply put, if the coefficient of experience in the workforce measured in years (that is, the number of years enter as the independent variable in the right-hand side) in the estimation of hourly wage (measured in Australian dollars) is estimated to be 1.5, the result at hand says that if we pick a group of workers from our data with ten years experience and another group with 11 years experience, the latter will be paid AUD1.5 more per hour. Where the variables have been measured in logs, which is often the case with earnings estimations, the coefficients can be interpreted as elasticities, that is, as the relationship between two percentage changes.</w:t>
      </w:r>
    </w:p>
    <w:p w:rsidR="006C36F4" w:rsidRPr="00242897" w:rsidRDefault="006C36F4" w:rsidP="006C36F4">
      <w:pPr>
        <w:pStyle w:val="Text"/>
        <w:pBdr>
          <w:top w:val="single" w:sz="4" w:space="1" w:color="auto"/>
          <w:left w:val="single" w:sz="4" w:space="4" w:color="auto"/>
          <w:bottom w:val="single" w:sz="4" w:space="1" w:color="auto"/>
          <w:right w:val="single" w:sz="4" w:space="4" w:color="auto"/>
        </w:pBdr>
        <w:rPr>
          <w:sz w:val="16"/>
          <w:szCs w:val="16"/>
        </w:rPr>
      </w:pPr>
      <w:r w:rsidRPr="00242897">
        <w:rPr>
          <w:sz w:val="16"/>
          <w:szCs w:val="16"/>
        </w:rPr>
        <w:t>Unfortunately, when we need to use a non-linear model, such as a probability model, coefficients lose their intuitive interpretation. The implication of this non-linearity is that the estimated coefficients associated with each variable do not provide us with a number that can be readily interpreted in terms of the units in which the two variables are measured, as was the case in the linear regression models. The size of the coefficient and its association with the dependent variable actually change, depending on the value of the independent variable. The estimates themselves have little interpretative value beyond their sign.</w:t>
      </w:r>
    </w:p>
    <w:p w:rsidR="006C36F4" w:rsidRPr="00242897" w:rsidRDefault="006C36F4" w:rsidP="006C36F4">
      <w:pPr>
        <w:pStyle w:val="Text"/>
        <w:pBdr>
          <w:top w:val="single" w:sz="4" w:space="1" w:color="auto"/>
          <w:left w:val="single" w:sz="4" w:space="4" w:color="auto"/>
          <w:bottom w:val="single" w:sz="4" w:space="1" w:color="auto"/>
          <w:right w:val="single" w:sz="4" w:space="4" w:color="auto"/>
        </w:pBdr>
        <w:rPr>
          <w:sz w:val="16"/>
          <w:szCs w:val="16"/>
        </w:rPr>
      </w:pPr>
      <w:r w:rsidRPr="00242897">
        <w:rPr>
          <w:sz w:val="16"/>
          <w:szCs w:val="16"/>
        </w:rPr>
        <w:t>To overcome this problem we calculate the so called ‘marginal effects’ for each of the estimated coefficients. Note that this is a calculation that contains no new information over and above what has been used to derive the original set of coefficients; it just translates these coefficients into a metric that has an intuitive interpretation. In the context of the work we present here, when we estimate the probability that someone is overskilled, the marginal effect of each independent variable states how the estimated probability of overskilling changes per a unit change in the independent variable. Using the independent variable ‘experience’ measured in years in this estimation, if we find a marginal effect of –0.02, we can state that each additional year of experience reduces the probability of overskilling by 2%. Similarly, for categorical variables, the marginal effect measures the difference in the estimated probability due to the change in the categorical variable from the value of 0 to the value of 1. In general, when we derive marginal effects, we set the value of all variables in the model to their sample means and vary only the value of the variable in question. However, this is not necessary, as we may wish to target our prediction and focus on individuals with particular characteristics.</w:t>
      </w:r>
    </w:p>
    <w:p w:rsidR="006C36F4" w:rsidRPr="00090CB0" w:rsidRDefault="006C36F4" w:rsidP="006C36F4">
      <w:pPr>
        <w:pStyle w:val="Text"/>
      </w:pPr>
      <w:r w:rsidRPr="00090CB0">
        <w:lastRenderedPageBreak/>
        <w:t>The estimation of the wage equations gives us a general understanding of the average relationship between the persistence of overskilling mismatch and wages across education</w:t>
      </w:r>
      <w:r>
        <w:t>al</w:t>
      </w:r>
      <w:r w:rsidRPr="00090CB0">
        <w:t xml:space="preserve"> pathways. However, it does not give us the full story</w:t>
      </w:r>
      <w:r>
        <w:t>,</w:t>
      </w:r>
      <w:r w:rsidRPr="00090CB0">
        <w:t xml:space="preserve"> because wages vary widely within each education</w:t>
      </w:r>
      <w:r>
        <w:t>al</w:t>
      </w:r>
      <w:r w:rsidRPr="00090CB0">
        <w:t xml:space="preserve"> level. Taking university graduates as our example, we would want to know whether the wage penalties of overskil</w:t>
      </w:r>
      <w:r>
        <w:t>ling are greater for the better-paid or for the less well-</w:t>
      </w:r>
      <w:r w:rsidRPr="00090CB0">
        <w:t>paid graduates. In order to inform this question</w:t>
      </w:r>
      <w:r>
        <w:t>,</w:t>
      </w:r>
      <w:r w:rsidRPr="00090CB0">
        <w:t xml:space="preserve"> we carry out an additional set of estimations</w:t>
      </w:r>
      <w:r>
        <w:t>,</w:t>
      </w:r>
      <w:r w:rsidRPr="00090CB0">
        <w:t xml:space="preserve"> which complete the picture by providing information on the relationship between overskilling and wages at different points across the wage distribution. These additional models use the method of quantile regression to estimate the relationship between wages and overskilling at </w:t>
      </w:r>
      <w:r>
        <w:t xml:space="preserve">the </w:t>
      </w:r>
      <w:r w:rsidRPr="00090CB0">
        <w:t xml:space="preserve">three points of the distribution of wages </w:t>
      </w:r>
      <w:r>
        <w:t xml:space="preserve">that </w:t>
      </w:r>
      <w:r w:rsidRPr="00090CB0">
        <w:t>correspond to the three quartiles thresholds (that is 25, 50</w:t>
      </w:r>
      <w:r>
        <w:t>,</w:t>
      </w:r>
      <w:r w:rsidRPr="00090CB0">
        <w:t xml:space="preserve"> and 75</w:t>
      </w:r>
      <w:r>
        <w:t>%</w:t>
      </w:r>
      <w:r w:rsidRPr="00090CB0">
        <w:t>). This estimation methodology enables us to analyse the impact of the covariates, in particular those related to individuals’ history of overskilling, on both the location and scale parameters of the model. As a result, we can compare the impact of previous overskilling</w:t>
      </w:r>
      <w:r>
        <w:t>,</w:t>
      </w:r>
      <w:r w:rsidRPr="00090CB0">
        <w:t xml:space="preserve"> not only for a given education</w:t>
      </w:r>
      <w:r>
        <w:t>al</w:t>
      </w:r>
      <w:r w:rsidRPr="00090CB0">
        <w:t xml:space="preserve"> pathway at different locations on the wage distribution (quantile)</w:t>
      </w:r>
      <w:r>
        <w:t>,</w:t>
      </w:r>
      <w:r w:rsidRPr="00090CB0">
        <w:t xml:space="preserve"> but also across education</w:t>
      </w:r>
      <w:r>
        <w:t>al</w:t>
      </w:r>
      <w:r w:rsidRPr="00090CB0">
        <w:t xml:space="preserve"> levels for a given quantile. For instance, quantile regression on wages enables us to </w:t>
      </w:r>
      <w:r>
        <w:t>know</w:t>
      </w:r>
      <w:r w:rsidRPr="00090CB0">
        <w:t xml:space="preserve"> the extent to which previous experience of overskilling may affect VET graduates differently</w:t>
      </w:r>
      <w:r>
        <w:t>,</w:t>
      </w:r>
      <w:r w:rsidRPr="00090CB0">
        <w:t xml:space="preserve"> depending on whether they belong to the lowest quartile of the (VET) wage distribution or the higher quartiles. At the same time, we can also compare the effect of past overskilling across education</w:t>
      </w:r>
      <w:r>
        <w:t>al</w:t>
      </w:r>
      <w:r w:rsidRPr="00090CB0">
        <w:t xml:space="preserve"> levels for, say, individuals situated at the lowest quartile of the wage distribution within their education</w:t>
      </w:r>
      <w:r>
        <w:t>al</w:t>
      </w:r>
      <w:r w:rsidRPr="00090CB0">
        <w:t xml:space="preserve"> level.</w:t>
      </w:r>
    </w:p>
    <w:p w:rsidR="006C36F4" w:rsidRPr="00090CB0" w:rsidRDefault="006C36F4" w:rsidP="006C36F4">
      <w:pPr>
        <w:pStyle w:val="Text"/>
        <w:rPr>
          <w:sz w:val="28"/>
          <w:szCs w:val="28"/>
        </w:rPr>
      </w:pPr>
    </w:p>
    <w:p w:rsidR="006C36F4" w:rsidRDefault="006C36F4" w:rsidP="006C36F4">
      <w:pPr>
        <w:pStyle w:val="Text"/>
      </w:pPr>
    </w:p>
    <w:p w:rsidR="006C36F4" w:rsidRDefault="006C36F4" w:rsidP="006C36F4">
      <w:pPr>
        <w:spacing w:before="0" w:line="240" w:lineRule="auto"/>
        <w:rPr>
          <w:rFonts w:ascii="Tahoma" w:hAnsi="Tahoma" w:cs="Tahoma"/>
          <w:color w:val="000000"/>
          <w:kern w:val="28"/>
          <w:sz w:val="56"/>
          <w:szCs w:val="56"/>
        </w:rPr>
      </w:pPr>
      <w:r>
        <w:br w:type="page"/>
      </w:r>
    </w:p>
    <w:p w:rsidR="006C36F4" w:rsidRPr="00090CB0" w:rsidRDefault="006C36F4" w:rsidP="006C36F4">
      <w:pPr>
        <w:pStyle w:val="Heading1"/>
      </w:pPr>
      <w:bookmarkStart w:id="78" w:name="_Toc315763979"/>
      <w:r w:rsidRPr="00757289">
        <w:lastRenderedPageBreak/>
        <w:t>Regression results</w:t>
      </w:r>
      <w:bookmarkEnd w:id="78"/>
    </w:p>
    <w:p w:rsidR="006C36F4" w:rsidRPr="00090CB0" w:rsidRDefault="006C36F4" w:rsidP="00B91587">
      <w:pPr>
        <w:pStyle w:val="Text"/>
      </w:pPr>
      <w:r w:rsidRPr="00757289">
        <w:t>We start our analysis by examining the scarring effect of skill mismatch</w:t>
      </w:r>
      <w:r>
        <w:t>. We do this</w:t>
      </w:r>
      <w:r w:rsidRPr="00757289">
        <w:t xml:space="preserve"> by estimating the probability </w:t>
      </w:r>
      <w:r>
        <w:t>of</w:t>
      </w:r>
      <w:r w:rsidRPr="00757289">
        <w:t xml:space="preserve"> employees report</w:t>
      </w:r>
      <w:r>
        <w:t>ing</w:t>
      </w:r>
      <w:r w:rsidRPr="00757289">
        <w:t xml:space="preserve"> being overskilled at the current wave of </w:t>
      </w:r>
      <w:r>
        <w:t>the Household, Income and Labour Dynamics in Australia</w:t>
      </w:r>
      <w:r w:rsidRPr="00757289">
        <w:t xml:space="preserve"> </w:t>
      </w:r>
      <w:r>
        <w:t xml:space="preserve">Survey </w:t>
      </w:r>
      <w:r w:rsidRPr="00757289">
        <w:t>interview</w:t>
      </w:r>
      <w:r>
        <w:t>. We use</w:t>
      </w:r>
      <w:r w:rsidRPr="00757289">
        <w:t xml:space="preserve"> a dynamic specification of the </w:t>
      </w:r>
      <w:r>
        <w:t>r</w:t>
      </w:r>
      <w:r w:rsidRPr="00757289">
        <w:t xml:space="preserve">andom </w:t>
      </w:r>
      <w:r>
        <w:t>e</w:t>
      </w:r>
      <w:r w:rsidRPr="00757289">
        <w:t xml:space="preserve">ffects probit </w:t>
      </w:r>
      <w:r>
        <w:t>model, with s</w:t>
      </w:r>
      <w:r w:rsidRPr="00757289">
        <w:t>eparate models estimated for all education</w:t>
      </w:r>
      <w:r>
        <w:t>al</w:t>
      </w:r>
      <w:r w:rsidRPr="00757289">
        <w:t xml:space="preserve"> pathways and comparisons made. We then study the scarring effect of the persistence of skill mismatches on employees</w:t>
      </w:r>
      <w:r w:rsidRPr="002C191A">
        <w:t>’</w:t>
      </w:r>
      <w:r w:rsidRPr="00757289">
        <w:t xml:space="preserve"> hourly wages by education</w:t>
      </w:r>
      <w:r>
        <w:t>al</w:t>
      </w:r>
      <w:r w:rsidRPr="00757289">
        <w:t xml:space="preserve"> level.</w:t>
      </w:r>
    </w:p>
    <w:p w:rsidR="006C36F4" w:rsidRPr="00090CB0" w:rsidRDefault="006C36F4" w:rsidP="006C36F4">
      <w:pPr>
        <w:pStyle w:val="Heading2"/>
      </w:pPr>
      <w:bookmarkStart w:id="79" w:name="_Toc315763980"/>
      <w:r w:rsidRPr="00090CB0">
        <w:t>The effect of past overskilli</w:t>
      </w:r>
      <w:r>
        <w:t>ng on future overskilling: p</w:t>
      </w:r>
      <w:r w:rsidRPr="00090CB0">
        <w:t>robit analysis</w:t>
      </w:r>
      <w:bookmarkEnd w:id="79"/>
    </w:p>
    <w:p w:rsidR="006C36F4" w:rsidRPr="00090CB0" w:rsidRDefault="006C36F4" w:rsidP="00B91587">
      <w:pPr>
        <w:pStyle w:val="Text"/>
      </w:pPr>
      <w:r w:rsidRPr="00090CB0">
        <w:t xml:space="preserve">All </w:t>
      </w:r>
      <w:r>
        <w:t xml:space="preserve">of </w:t>
      </w:r>
      <w:r w:rsidRPr="00090CB0">
        <w:t xml:space="preserve">the results </w:t>
      </w:r>
      <w:r>
        <w:t>in</w:t>
      </w:r>
      <w:r w:rsidRPr="00090CB0">
        <w:t xml:space="preserve"> this section are generated using the dynamic </w:t>
      </w:r>
      <w:r>
        <w:t>r</w:t>
      </w:r>
      <w:r w:rsidRPr="00090CB0">
        <w:t xml:space="preserve">andom </w:t>
      </w:r>
      <w:r>
        <w:t>e</w:t>
      </w:r>
      <w:r w:rsidRPr="00090CB0">
        <w:t>ffects panel probit specification discussed in the methodology section. We look at the determinants of the probabilities for employees to report being currently overskilled in their job</w:t>
      </w:r>
      <w:r>
        <w:t>,</w:t>
      </w:r>
      <w:r w:rsidRPr="00090CB0">
        <w:t xml:space="preserve"> with a particular emphasis on the effect of past experiences of skill mismatch on these probabilities. The impact of previous spells of overskilling is captured through the inclusion of lagged dependent variables in the equations. We first estimate the model on the whole sample of employees</w:t>
      </w:r>
      <w:r>
        <w:t xml:space="preserve"> of working age (excluding full-</w:t>
      </w:r>
      <w:r w:rsidRPr="00090CB0">
        <w:t xml:space="preserve">time students), controlling for their highest level of completed education through a set of dummy variables. Results are presented in </w:t>
      </w:r>
      <w:r>
        <w:t>t</w:t>
      </w:r>
      <w:r w:rsidRPr="00090CB0">
        <w:t xml:space="preserve">able 9. The coefficients and marginal effects given in </w:t>
      </w:r>
      <w:r>
        <w:t>t</w:t>
      </w:r>
      <w:r w:rsidRPr="00090CB0">
        <w:t>able 9 for these education</w:t>
      </w:r>
      <w:r>
        <w:t>al</w:t>
      </w:r>
      <w:r w:rsidRPr="00090CB0">
        <w:t xml:space="preserve"> variables must be interpreted with reference t</w:t>
      </w:r>
      <w:r>
        <w:t>o the category that was omitted;</w:t>
      </w:r>
      <w:r w:rsidRPr="00090CB0">
        <w:t xml:space="preserve"> namely</w:t>
      </w:r>
      <w:r>
        <w:t>,</w:t>
      </w:r>
      <w:r w:rsidRPr="00090CB0">
        <w:t xml:space="preserve"> individuals who did not complete high school. Using the full sample, we test two sets of models</w:t>
      </w:r>
      <w:r>
        <w:t>,</w:t>
      </w:r>
      <w:r w:rsidRPr="00090CB0">
        <w:t xml:space="preserve"> including</w:t>
      </w:r>
      <w:r>
        <w:t>,</w:t>
      </w:r>
      <w:r w:rsidRPr="00090CB0">
        <w:t xml:space="preserve"> respectively</w:t>
      </w:r>
      <w:r>
        <w:t>,</w:t>
      </w:r>
      <w:r w:rsidRPr="00090CB0">
        <w:t xml:space="preserve"> three and five lags in order to determine how far back a spell of overskilling still contributes to current overskilling propensities. The results in </w:t>
      </w:r>
      <w:r>
        <w:t>t</w:t>
      </w:r>
      <w:r w:rsidRPr="00090CB0">
        <w:t>able 9 suggest that the model with three lags is superior to that with five lags, so that subsequent analysis is carried out exclusively with the three</w:t>
      </w:r>
      <w:r>
        <w:t>-</w:t>
      </w:r>
      <w:r w:rsidRPr="00090CB0">
        <w:t>lag model.</w:t>
      </w:r>
    </w:p>
    <w:p w:rsidR="006C36F4" w:rsidRPr="00090CB0" w:rsidRDefault="006C36F4" w:rsidP="00B91587">
      <w:pPr>
        <w:pStyle w:val="Text"/>
      </w:pPr>
      <w:r w:rsidRPr="00090CB0">
        <w:t>We then estimate five separate models on the sub</w:t>
      </w:r>
      <w:r>
        <w:t>-</w:t>
      </w:r>
      <w:r w:rsidRPr="00090CB0">
        <w:t>samples of employees by education</w:t>
      </w:r>
      <w:r>
        <w:t>al</w:t>
      </w:r>
      <w:r w:rsidRPr="00090CB0">
        <w:t xml:space="preserve"> level</w:t>
      </w:r>
      <w:r>
        <w:t>;</w:t>
      </w:r>
      <w:r w:rsidRPr="00090CB0">
        <w:t xml:space="preserve"> that is</w:t>
      </w:r>
      <w:r>
        <w:t>, university graduates, diploma, VET c</w:t>
      </w:r>
      <w:r w:rsidRPr="00090CB0">
        <w:t>ertificates III/IV, Year 12 completers and individuals who did not complete high school. For these education</w:t>
      </w:r>
      <w:r>
        <w:t>al</w:t>
      </w:r>
      <w:r w:rsidRPr="00090CB0">
        <w:t xml:space="preserve"> levels we analyse the extent of the state dependence of overskilling and the depth of the scarring effect. We provide further comparisons within and between education</w:t>
      </w:r>
      <w:r>
        <w:t>al</w:t>
      </w:r>
      <w:r w:rsidRPr="00090CB0">
        <w:t xml:space="preserve"> levels through the analysis of the different scenarios of past skill mismatch.</w:t>
      </w:r>
    </w:p>
    <w:p w:rsidR="006C36F4" w:rsidRPr="00242897" w:rsidRDefault="006C36F4" w:rsidP="006C36F4">
      <w:pPr>
        <w:pStyle w:val="Text"/>
      </w:pPr>
      <w:r w:rsidRPr="00242897">
        <w:t xml:space="preserve">Table 9 displays the results of the three- and five-lag models obtained with the full sample and controlling for educational level. For each model, two sets of results are displayed. The first two columns report the estimated coefficients and marginal effects (ME) of a basic pooled cross-section probit model without a panel specification. These are used as a reference, while the next two columns of each model represent the dynamic panel random effects </w:t>
      </w:r>
      <w:r w:rsidRPr="003A6097">
        <w:t>(RE)</w:t>
      </w:r>
      <w:r w:rsidRPr="00242897">
        <w:t xml:space="preserve"> probit estimation, whose estimates are more consistent and efficient. We only discuss the random effects model results.</w:t>
      </w:r>
    </w:p>
    <w:p w:rsidR="006C36F4" w:rsidRPr="00242897" w:rsidRDefault="006C36F4" w:rsidP="006C36F4">
      <w:pPr>
        <w:pStyle w:val="Text"/>
      </w:pPr>
      <w:r w:rsidRPr="00242897">
        <w:br w:type="page"/>
      </w:r>
    </w:p>
    <w:p w:rsidR="006C36F4" w:rsidRPr="00090CB0" w:rsidRDefault="006C36F4" w:rsidP="006C36F4">
      <w:pPr>
        <w:pStyle w:val="tabletitle"/>
      </w:pPr>
      <w:bookmarkStart w:id="80" w:name="_Toc315096058"/>
      <w:r w:rsidRPr="00090CB0">
        <w:lastRenderedPageBreak/>
        <w:t>Table 9</w:t>
      </w:r>
      <w:r>
        <w:tab/>
        <w:t>Dynamic p</w:t>
      </w:r>
      <w:r w:rsidRPr="00090CB0">
        <w:t>rob</w:t>
      </w:r>
      <w:r>
        <w:t>it estimations of overskilling: all education levels combined</w:t>
      </w:r>
      <w:bookmarkEnd w:id="80"/>
    </w:p>
    <w:tbl>
      <w:tblPr>
        <w:tblW w:w="8343" w:type="dxa"/>
        <w:tblLayout w:type="fixed"/>
        <w:tblLook w:val="00A0"/>
      </w:tblPr>
      <w:tblGrid>
        <w:gridCol w:w="1621"/>
        <w:gridCol w:w="832"/>
        <w:gridCol w:w="754"/>
        <w:gridCol w:w="754"/>
        <w:gridCol w:w="754"/>
        <w:gridCol w:w="355"/>
        <w:gridCol w:w="141"/>
        <w:gridCol w:w="116"/>
        <w:gridCol w:w="593"/>
        <w:gridCol w:w="851"/>
        <w:gridCol w:w="64"/>
        <w:gridCol w:w="754"/>
        <w:gridCol w:w="754"/>
      </w:tblGrid>
      <w:tr w:rsidR="006C36F4" w:rsidRPr="00090CB0" w:rsidTr="008D12EC">
        <w:trPr>
          <w:trHeight w:hRule="exact" w:val="311"/>
        </w:trPr>
        <w:tc>
          <w:tcPr>
            <w:tcW w:w="1621" w:type="dxa"/>
            <w:tcBorders>
              <w:top w:val="single" w:sz="4" w:space="0" w:color="auto"/>
            </w:tcBorders>
            <w:noWrap/>
            <w:vAlign w:val="center"/>
          </w:tcPr>
          <w:p w:rsidR="006C36F4" w:rsidRPr="00090CB0" w:rsidRDefault="006C36F4" w:rsidP="00046A33">
            <w:pPr>
              <w:pStyle w:val="Text"/>
            </w:pPr>
          </w:p>
        </w:tc>
        <w:tc>
          <w:tcPr>
            <w:tcW w:w="3094" w:type="dxa"/>
            <w:gridSpan w:val="4"/>
            <w:tcBorders>
              <w:top w:val="single" w:sz="4" w:space="0" w:color="auto"/>
            </w:tcBorders>
            <w:noWrap/>
            <w:vAlign w:val="center"/>
          </w:tcPr>
          <w:p w:rsidR="006C36F4" w:rsidRPr="00090CB0" w:rsidRDefault="006C36F4" w:rsidP="00046A33">
            <w:pPr>
              <w:pStyle w:val="Tablehead1"/>
              <w:jc w:val="center"/>
              <w:rPr>
                <w:bCs/>
              </w:rPr>
            </w:pPr>
            <w:r w:rsidRPr="00090CB0">
              <w:rPr>
                <w:bCs/>
              </w:rPr>
              <w:t>Model I with three lags</w:t>
            </w:r>
          </w:p>
        </w:tc>
        <w:tc>
          <w:tcPr>
            <w:tcW w:w="612" w:type="dxa"/>
            <w:gridSpan w:val="3"/>
            <w:tcBorders>
              <w:top w:val="single" w:sz="4" w:space="0" w:color="auto"/>
            </w:tcBorders>
          </w:tcPr>
          <w:p w:rsidR="006C36F4" w:rsidRPr="00757289" w:rsidRDefault="006C36F4" w:rsidP="00046A33">
            <w:pPr>
              <w:pStyle w:val="Tablehead1"/>
              <w:jc w:val="center"/>
              <w:rPr>
                <w:bCs/>
              </w:rPr>
            </w:pPr>
          </w:p>
        </w:tc>
        <w:tc>
          <w:tcPr>
            <w:tcW w:w="3016" w:type="dxa"/>
            <w:gridSpan w:val="5"/>
            <w:tcBorders>
              <w:top w:val="single" w:sz="4" w:space="0" w:color="auto"/>
            </w:tcBorders>
            <w:vAlign w:val="center"/>
          </w:tcPr>
          <w:p w:rsidR="006C36F4" w:rsidRPr="00090CB0" w:rsidRDefault="006C36F4" w:rsidP="00046A33">
            <w:pPr>
              <w:pStyle w:val="Tablehead1"/>
              <w:jc w:val="center"/>
              <w:rPr>
                <w:bCs/>
              </w:rPr>
            </w:pPr>
            <w:r w:rsidRPr="00757289">
              <w:rPr>
                <w:bCs/>
              </w:rPr>
              <w:t>Model II with five lags</w:t>
            </w:r>
          </w:p>
        </w:tc>
      </w:tr>
      <w:tr w:rsidR="006C36F4" w:rsidRPr="00090CB0" w:rsidTr="008D12EC">
        <w:trPr>
          <w:trHeight w:hRule="exact" w:val="572"/>
        </w:trPr>
        <w:tc>
          <w:tcPr>
            <w:tcW w:w="1621" w:type="dxa"/>
            <w:noWrap/>
            <w:vAlign w:val="center"/>
          </w:tcPr>
          <w:p w:rsidR="006C36F4" w:rsidRPr="00090CB0" w:rsidRDefault="006C36F4" w:rsidP="00046A33">
            <w:pPr>
              <w:pStyle w:val="Text"/>
              <w:jc w:val="center"/>
            </w:pPr>
          </w:p>
        </w:tc>
        <w:tc>
          <w:tcPr>
            <w:tcW w:w="1586" w:type="dxa"/>
            <w:gridSpan w:val="2"/>
            <w:noWrap/>
            <w:vAlign w:val="center"/>
          </w:tcPr>
          <w:p w:rsidR="006C36F4" w:rsidRPr="00090CB0" w:rsidRDefault="006C36F4" w:rsidP="00046A33">
            <w:pPr>
              <w:pStyle w:val="Tablehead2"/>
              <w:jc w:val="center"/>
            </w:pPr>
            <w:r w:rsidRPr="00757289">
              <w:t>Pooled probit model</w:t>
            </w:r>
          </w:p>
        </w:tc>
        <w:tc>
          <w:tcPr>
            <w:tcW w:w="1508" w:type="dxa"/>
            <w:gridSpan w:val="2"/>
            <w:vAlign w:val="center"/>
          </w:tcPr>
          <w:p w:rsidR="006C36F4" w:rsidRPr="00090CB0" w:rsidRDefault="006C36F4" w:rsidP="00046A33">
            <w:pPr>
              <w:pStyle w:val="Tablehead2"/>
              <w:jc w:val="center"/>
            </w:pPr>
            <w:r w:rsidRPr="00757289">
              <w:t xml:space="preserve">Woodridge </w:t>
            </w:r>
            <w:r w:rsidR="003A6097">
              <w:br/>
              <w:t xml:space="preserve">RE </w:t>
            </w:r>
            <w:r w:rsidRPr="00757289">
              <w:t>model</w:t>
            </w:r>
          </w:p>
        </w:tc>
        <w:tc>
          <w:tcPr>
            <w:tcW w:w="612" w:type="dxa"/>
            <w:gridSpan w:val="3"/>
          </w:tcPr>
          <w:p w:rsidR="006C36F4" w:rsidRPr="00757289" w:rsidRDefault="006C36F4" w:rsidP="00046A33">
            <w:pPr>
              <w:pStyle w:val="Tablehead2"/>
              <w:jc w:val="center"/>
            </w:pPr>
          </w:p>
        </w:tc>
        <w:tc>
          <w:tcPr>
            <w:tcW w:w="1508" w:type="dxa"/>
            <w:gridSpan w:val="3"/>
            <w:vAlign w:val="center"/>
          </w:tcPr>
          <w:p w:rsidR="006C36F4" w:rsidRPr="00090CB0" w:rsidRDefault="006C36F4" w:rsidP="00046A33">
            <w:pPr>
              <w:pStyle w:val="Tablehead2"/>
              <w:jc w:val="center"/>
            </w:pPr>
            <w:r w:rsidRPr="00757289">
              <w:t>Pooled probit model</w:t>
            </w:r>
          </w:p>
        </w:tc>
        <w:tc>
          <w:tcPr>
            <w:tcW w:w="1508" w:type="dxa"/>
            <w:gridSpan w:val="2"/>
            <w:vAlign w:val="center"/>
          </w:tcPr>
          <w:p w:rsidR="006C36F4" w:rsidRPr="00090CB0" w:rsidRDefault="006C36F4" w:rsidP="00046A33">
            <w:pPr>
              <w:pStyle w:val="Tablehead2"/>
              <w:jc w:val="center"/>
            </w:pPr>
            <w:r w:rsidRPr="00757289">
              <w:t>Woodridge</w:t>
            </w:r>
            <w:r w:rsidR="003A6097">
              <w:t xml:space="preserve"> </w:t>
            </w:r>
            <w:r w:rsidR="003A6097">
              <w:br/>
              <w:t>RE</w:t>
            </w:r>
            <w:r w:rsidRPr="00757289">
              <w:t xml:space="preserve"> model</w:t>
            </w:r>
          </w:p>
        </w:tc>
      </w:tr>
      <w:tr w:rsidR="00B91587" w:rsidRPr="00090CB0" w:rsidTr="00DB3C08">
        <w:trPr>
          <w:trHeight w:hRule="exact" w:val="255"/>
        </w:trPr>
        <w:tc>
          <w:tcPr>
            <w:tcW w:w="1621" w:type="dxa"/>
            <w:noWrap/>
            <w:vAlign w:val="bottom"/>
          </w:tcPr>
          <w:p w:rsidR="00B91587" w:rsidRPr="00090CB0" w:rsidRDefault="00B91587" w:rsidP="00046A33">
            <w:pPr>
              <w:pStyle w:val="Tabletext"/>
              <w:spacing w:before="0"/>
              <w:jc w:val="center"/>
              <w:rPr>
                <w:rFonts w:ascii="Garamond" w:hAnsi="Garamond"/>
                <w:b/>
                <w:szCs w:val="16"/>
              </w:rPr>
            </w:pPr>
          </w:p>
        </w:tc>
        <w:tc>
          <w:tcPr>
            <w:tcW w:w="832" w:type="dxa"/>
            <w:noWrap/>
            <w:vAlign w:val="bottom"/>
          </w:tcPr>
          <w:p w:rsidR="00B91587" w:rsidRPr="00090CB0" w:rsidRDefault="00B91587" w:rsidP="00046A33">
            <w:pPr>
              <w:pStyle w:val="Tablehead3"/>
              <w:jc w:val="center"/>
            </w:pPr>
            <w:r w:rsidRPr="00757289">
              <w:t>Coef.</w:t>
            </w:r>
          </w:p>
          <w:p w:rsidR="00B91587" w:rsidRPr="00090CB0" w:rsidRDefault="00B91587" w:rsidP="00046A33">
            <w:pPr>
              <w:pStyle w:val="Tablehead3"/>
              <w:jc w:val="center"/>
              <w:rPr>
                <w:b/>
              </w:rPr>
            </w:pPr>
          </w:p>
        </w:tc>
        <w:tc>
          <w:tcPr>
            <w:tcW w:w="754" w:type="dxa"/>
            <w:vAlign w:val="bottom"/>
          </w:tcPr>
          <w:p w:rsidR="00B91587" w:rsidRPr="00090CB0" w:rsidRDefault="00B91587" w:rsidP="00046A33">
            <w:pPr>
              <w:pStyle w:val="Tablehead3"/>
              <w:jc w:val="center"/>
            </w:pPr>
            <w:r w:rsidRPr="00757289">
              <w:t>ME</w:t>
            </w:r>
          </w:p>
          <w:p w:rsidR="00B91587" w:rsidRPr="00090CB0" w:rsidRDefault="00B91587" w:rsidP="00046A33">
            <w:pPr>
              <w:pStyle w:val="Tablehead3"/>
              <w:jc w:val="center"/>
              <w:rPr>
                <w:b/>
              </w:rPr>
            </w:pPr>
          </w:p>
        </w:tc>
        <w:tc>
          <w:tcPr>
            <w:tcW w:w="754" w:type="dxa"/>
            <w:vAlign w:val="bottom"/>
          </w:tcPr>
          <w:p w:rsidR="00B91587" w:rsidRPr="00090CB0" w:rsidRDefault="00B91587" w:rsidP="00046A33">
            <w:pPr>
              <w:pStyle w:val="Tablehead3"/>
              <w:jc w:val="center"/>
            </w:pPr>
            <w:r w:rsidRPr="00757289">
              <w:t>Coef.</w:t>
            </w:r>
          </w:p>
          <w:p w:rsidR="00B91587" w:rsidRPr="00090CB0" w:rsidRDefault="00B91587" w:rsidP="00046A33">
            <w:pPr>
              <w:pStyle w:val="Tablehead3"/>
              <w:jc w:val="center"/>
              <w:rPr>
                <w:b/>
              </w:rPr>
            </w:pPr>
          </w:p>
        </w:tc>
        <w:tc>
          <w:tcPr>
            <w:tcW w:w="754" w:type="dxa"/>
            <w:vAlign w:val="bottom"/>
          </w:tcPr>
          <w:p w:rsidR="00B91587" w:rsidRPr="00090CB0" w:rsidRDefault="00B91587" w:rsidP="00046A33">
            <w:pPr>
              <w:pStyle w:val="Tablehead3"/>
              <w:jc w:val="center"/>
            </w:pPr>
            <w:r w:rsidRPr="00757289">
              <w:t>ME</w:t>
            </w:r>
          </w:p>
          <w:p w:rsidR="00B91587" w:rsidRPr="00090CB0" w:rsidRDefault="00B91587" w:rsidP="00046A33">
            <w:pPr>
              <w:pStyle w:val="Tablehead3"/>
              <w:jc w:val="center"/>
              <w:rPr>
                <w:b/>
              </w:rPr>
            </w:pPr>
          </w:p>
        </w:tc>
        <w:tc>
          <w:tcPr>
            <w:tcW w:w="355" w:type="dxa"/>
          </w:tcPr>
          <w:p w:rsidR="00B91587" w:rsidRPr="00757289" w:rsidRDefault="00B91587" w:rsidP="00046A33">
            <w:pPr>
              <w:pStyle w:val="Tablehead3"/>
              <w:jc w:val="center"/>
            </w:pPr>
          </w:p>
        </w:tc>
        <w:tc>
          <w:tcPr>
            <w:tcW w:w="850" w:type="dxa"/>
            <w:gridSpan w:val="3"/>
            <w:vAlign w:val="bottom"/>
          </w:tcPr>
          <w:p w:rsidR="00B91587" w:rsidRPr="00090CB0" w:rsidRDefault="00B91587" w:rsidP="008D12EC">
            <w:pPr>
              <w:pStyle w:val="Tablehead3"/>
              <w:jc w:val="center"/>
            </w:pPr>
            <w:r w:rsidRPr="00757289">
              <w:t>Coef.</w:t>
            </w:r>
          </w:p>
          <w:p w:rsidR="00B91587" w:rsidRPr="00090CB0" w:rsidRDefault="00B91587" w:rsidP="00B91587">
            <w:pPr>
              <w:pStyle w:val="Tablehead3"/>
              <w:jc w:val="center"/>
              <w:rPr>
                <w:b/>
              </w:rPr>
            </w:pPr>
          </w:p>
        </w:tc>
        <w:tc>
          <w:tcPr>
            <w:tcW w:w="851" w:type="dxa"/>
            <w:vAlign w:val="bottom"/>
          </w:tcPr>
          <w:p w:rsidR="00B91587" w:rsidRPr="00090CB0" w:rsidRDefault="00B91587" w:rsidP="00B91587">
            <w:pPr>
              <w:pStyle w:val="Tablehead3"/>
              <w:jc w:val="center"/>
            </w:pPr>
            <w:r w:rsidRPr="00757289">
              <w:t>ME</w:t>
            </w:r>
          </w:p>
          <w:p w:rsidR="00B91587" w:rsidRPr="00090CB0" w:rsidRDefault="00B91587" w:rsidP="00B91587">
            <w:pPr>
              <w:pStyle w:val="Tablehead3"/>
              <w:jc w:val="center"/>
              <w:rPr>
                <w:b/>
              </w:rPr>
            </w:pPr>
          </w:p>
        </w:tc>
        <w:tc>
          <w:tcPr>
            <w:tcW w:w="818" w:type="dxa"/>
            <w:gridSpan w:val="2"/>
            <w:vAlign w:val="bottom"/>
          </w:tcPr>
          <w:p w:rsidR="00B91587" w:rsidRPr="00090CB0" w:rsidRDefault="00B91587" w:rsidP="00B91587">
            <w:pPr>
              <w:pStyle w:val="Tablehead3"/>
              <w:jc w:val="center"/>
            </w:pPr>
            <w:r w:rsidRPr="00757289">
              <w:t>Coef.</w:t>
            </w:r>
          </w:p>
          <w:p w:rsidR="00B91587" w:rsidRPr="00090CB0" w:rsidRDefault="00B91587" w:rsidP="00B91587">
            <w:pPr>
              <w:pStyle w:val="Tablehead3"/>
              <w:jc w:val="center"/>
              <w:rPr>
                <w:b/>
              </w:rPr>
            </w:pPr>
          </w:p>
        </w:tc>
        <w:tc>
          <w:tcPr>
            <w:tcW w:w="754" w:type="dxa"/>
            <w:vAlign w:val="bottom"/>
          </w:tcPr>
          <w:p w:rsidR="00B91587" w:rsidRPr="00090CB0" w:rsidRDefault="00B91587" w:rsidP="00B91587">
            <w:pPr>
              <w:pStyle w:val="Tablehead3"/>
              <w:jc w:val="center"/>
            </w:pPr>
            <w:r w:rsidRPr="00757289">
              <w:t>ME</w:t>
            </w:r>
          </w:p>
          <w:p w:rsidR="00B91587" w:rsidRPr="00090CB0" w:rsidRDefault="00B91587" w:rsidP="00B91587">
            <w:pPr>
              <w:pStyle w:val="Tablehead3"/>
              <w:jc w:val="center"/>
              <w:rPr>
                <w:b/>
              </w:rPr>
            </w:pPr>
          </w:p>
        </w:tc>
      </w:tr>
      <w:tr w:rsidR="00B91587" w:rsidRPr="00090CB0" w:rsidTr="00DB3C08">
        <w:trPr>
          <w:trHeight w:hRule="exact" w:val="223"/>
        </w:trPr>
        <w:tc>
          <w:tcPr>
            <w:tcW w:w="1621" w:type="dxa"/>
            <w:tcBorders>
              <w:bottom w:val="single" w:sz="4" w:space="0" w:color="auto"/>
            </w:tcBorders>
            <w:noWrap/>
          </w:tcPr>
          <w:p w:rsidR="00B91587" w:rsidRPr="00090CB0" w:rsidRDefault="00B91587" w:rsidP="00046A33">
            <w:pPr>
              <w:pStyle w:val="Tabletext"/>
              <w:spacing w:before="0"/>
              <w:jc w:val="center"/>
              <w:rPr>
                <w:rFonts w:ascii="Garamond" w:hAnsi="Garamond"/>
                <w:b/>
                <w:szCs w:val="16"/>
              </w:rPr>
            </w:pPr>
          </w:p>
        </w:tc>
        <w:tc>
          <w:tcPr>
            <w:tcW w:w="832" w:type="dxa"/>
            <w:tcBorders>
              <w:bottom w:val="single" w:sz="4" w:space="0" w:color="auto"/>
            </w:tcBorders>
            <w:noWrap/>
          </w:tcPr>
          <w:p w:rsidR="00B91587" w:rsidRPr="00090CB0" w:rsidRDefault="00B91587" w:rsidP="00046A33">
            <w:pPr>
              <w:pStyle w:val="Tablehead3"/>
              <w:jc w:val="center"/>
              <w:rPr>
                <w:b/>
              </w:rPr>
            </w:pPr>
            <w:r w:rsidRPr="00757289">
              <w:t>(z)</w:t>
            </w:r>
          </w:p>
        </w:tc>
        <w:tc>
          <w:tcPr>
            <w:tcW w:w="754" w:type="dxa"/>
            <w:tcBorders>
              <w:bottom w:val="single" w:sz="4" w:space="0" w:color="auto"/>
            </w:tcBorders>
          </w:tcPr>
          <w:p w:rsidR="00B91587" w:rsidRPr="00090CB0" w:rsidRDefault="00B91587" w:rsidP="00046A33">
            <w:pPr>
              <w:pStyle w:val="Tablehead3"/>
              <w:jc w:val="center"/>
              <w:rPr>
                <w:b/>
              </w:rPr>
            </w:pPr>
            <w:r w:rsidRPr="00757289">
              <w:t>(z)</w:t>
            </w:r>
          </w:p>
        </w:tc>
        <w:tc>
          <w:tcPr>
            <w:tcW w:w="754" w:type="dxa"/>
            <w:tcBorders>
              <w:bottom w:val="single" w:sz="4" w:space="0" w:color="auto"/>
            </w:tcBorders>
          </w:tcPr>
          <w:p w:rsidR="00B91587" w:rsidRPr="00090CB0" w:rsidRDefault="00B91587" w:rsidP="00046A33">
            <w:pPr>
              <w:pStyle w:val="Tablehead3"/>
              <w:jc w:val="center"/>
              <w:rPr>
                <w:b/>
              </w:rPr>
            </w:pPr>
            <w:r w:rsidRPr="00757289">
              <w:t>(z)</w:t>
            </w:r>
          </w:p>
        </w:tc>
        <w:tc>
          <w:tcPr>
            <w:tcW w:w="754" w:type="dxa"/>
            <w:tcBorders>
              <w:bottom w:val="single" w:sz="4" w:space="0" w:color="auto"/>
            </w:tcBorders>
          </w:tcPr>
          <w:p w:rsidR="00B91587" w:rsidRPr="00090CB0" w:rsidRDefault="00B91587" w:rsidP="00046A33">
            <w:pPr>
              <w:pStyle w:val="Tablehead3"/>
              <w:jc w:val="center"/>
              <w:rPr>
                <w:b/>
              </w:rPr>
            </w:pPr>
            <w:r w:rsidRPr="00757289">
              <w:t>(z)</w:t>
            </w:r>
          </w:p>
        </w:tc>
        <w:tc>
          <w:tcPr>
            <w:tcW w:w="496" w:type="dxa"/>
            <w:gridSpan w:val="2"/>
            <w:tcBorders>
              <w:bottom w:val="single" w:sz="4" w:space="0" w:color="auto"/>
            </w:tcBorders>
          </w:tcPr>
          <w:p w:rsidR="00B91587" w:rsidRPr="00757289" w:rsidRDefault="00B91587" w:rsidP="00B91587">
            <w:pPr>
              <w:pStyle w:val="Tablehead3"/>
              <w:jc w:val="center"/>
            </w:pPr>
          </w:p>
        </w:tc>
        <w:tc>
          <w:tcPr>
            <w:tcW w:w="709" w:type="dxa"/>
            <w:gridSpan w:val="2"/>
            <w:tcBorders>
              <w:bottom w:val="single" w:sz="4" w:space="0" w:color="auto"/>
            </w:tcBorders>
          </w:tcPr>
          <w:p w:rsidR="00B91587" w:rsidRPr="00090CB0" w:rsidRDefault="00B91587" w:rsidP="008D12EC">
            <w:pPr>
              <w:pStyle w:val="Tablehead3"/>
              <w:rPr>
                <w:b/>
              </w:rPr>
            </w:pPr>
            <w:r w:rsidRPr="00757289">
              <w:t>(z)</w:t>
            </w:r>
          </w:p>
        </w:tc>
        <w:tc>
          <w:tcPr>
            <w:tcW w:w="851" w:type="dxa"/>
            <w:tcBorders>
              <w:bottom w:val="single" w:sz="4" w:space="0" w:color="auto"/>
            </w:tcBorders>
          </w:tcPr>
          <w:p w:rsidR="00B91587" w:rsidRPr="00090CB0" w:rsidRDefault="00B91587" w:rsidP="00B91587">
            <w:pPr>
              <w:pStyle w:val="Tablehead3"/>
              <w:jc w:val="center"/>
              <w:rPr>
                <w:b/>
              </w:rPr>
            </w:pPr>
            <w:r w:rsidRPr="00757289">
              <w:t>(z)</w:t>
            </w:r>
          </w:p>
        </w:tc>
        <w:tc>
          <w:tcPr>
            <w:tcW w:w="818" w:type="dxa"/>
            <w:gridSpan w:val="2"/>
            <w:tcBorders>
              <w:bottom w:val="single" w:sz="4" w:space="0" w:color="auto"/>
            </w:tcBorders>
          </w:tcPr>
          <w:p w:rsidR="00B91587" w:rsidRPr="00090CB0" w:rsidRDefault="00B91587" w:rsidP="00B91587">
            <w:pPr>
              <w:pStyle w:val="Tablehead3"/>
              <w:jc w:val="center"/>
              <w:rPr>
                <w:b/>
              </w:rPr>
            </w:pPr>
            <w:r w:rsidRPr="00757289">
              <w:t>(z)</w:t>
            </w:r>
          </w:p>
        </w:tc>
        <w:tc>
          <w:tcPr>
            <w:tcW w:w="754" w:type="dxa"/>
            <w:tcBorders>
              <w:bottom w:val="single" w:sz="4" w:space="0" w:color="auto"/>
            </w:tcBorders>
          </w:tcPr>
          <w:p w:rsidR="00B91587" w:rsidRPr="00090CB0" w:rsidRDefault="00B91587" w:rsidP="00B91587">
            <w:pPr>
              <w:pStyle w:val="Tablehead3"/>
              <w:jc w:val="center"/>
              <w:rPr>
                <w:b/>
              </w:rPr>
            </w:pPr>
            <w:r w:rsidRPr="00757289">
              <w:t>(z)</w:t>
            </w:r>
          </w:p>
        </w:tc>
      </w:tr>
      <w:tr w:rsidR="00B91587" w:rsidRPr="00090CB0" w:rsidTr="00DB3C08">
        <w:trPr>
          <w:trHeight w:hRule="exact" w:val="255"/>
        </w:trPr>
        <w:tc>
          <w:tcPr>
            <w:tcW w:w="1621" w:type="dxa"/>
            <w:tcBorders>
              <w:top w:val="single" w:sz="4" w:space="0" w:color="auto"/>
            </w:tcBorders>
            <w:noWrap/>
            <w:vAlign w:val="bottom"/>
          </w:tcPr>
          <w:p w:rsidR="00B91587" w:rsidRPr="00090CB0" w:rsidRDefault="00B91587" w:rsidP="00046A33">
            <w:pPr>
              <w:pStyle w:val="Tabletext"/>
            </w:pPr>
            <w:r w:rsidRPr="00757289">
              <w:t>Overskilling at t-1</w:t>
            </w:r>
          </w:p>
        </w:tc>
        <w:tc>
          <w:tcPr>
            <w:tcW w:w="832" w:type="dxa"/>
            <w:tcBorders>
              <w:top w:val="single" w:sz="4" w:space="0" w:color="auto"/>
            </w:tcBorders>
            <w:noWrap/>
            <w:vAlign w:val="bottom"/>
          </w:tcPr>
          <w:p w:rsidR="00B91587" w:rsidRPr="00090CB0" w:rsidRDefault="00B91587" w:rsidP="00046A33">
            <w:pPr>
              <w:pStyle w:val="Tabletext"/>
              <w:jc w:val="center"/>
            </w:pPr>
            <w:r w:rsidRPr="00757289">
              <w:t>0.785</w:t>
            </w:r>
          </w:p>
        </w:tc>
        <w:tc>
          <w:tcPr>
            <w:tcW w:w="754" w:type="dxa"/>
            <w:tcBorders>
              <w:top w:val="single" w:sz="4" w:space="0" w:color="auto"/>
            </w:tcBorders>
            <w:vAlign w:val="bottom"/>
          </w:tcPr>
          <w:p w:rsidR="00B91587" w:rsidRPr="00090CB0" w:rsidRDefault="00B91587" w:rsidP="00046A33">
            <w:pPr>
              <w:pStyle w:val="Tabletext"/>
              <w:jc w:val="center"/>
            </w:pPr>
            <w:r w:rsidRPr="00757289">
              <w:t>0.227</w:t>
            </w:r>
          </w:p>
        </w:tc>
        <w:tc>
          <w:tcPr>
            <w:tcW w:w="754" w:type="dxa"/>
            <w:tcBorders>
              <w:top w:val="single" w:sz="4" w:space="0" w:color="auto"/>
            </w:tcBorders>
            <w:vAlign w:val="bottom"/>
          </w:tcPr>
          <w:p w:rsidR="00B91587" w:rsidRPr="00090CB0" w:rsidRDefault="00B91587" w:rsidP="00046A33">
            <w:pPr>
              <w:pStyle w:val="Tabletext"/>
              <w:jc w:val="center"/>
            </w:pPr>
            <w:r w:rsidRPr="00757289">
              <w:t>0.687</w:t>
            </w:r>
          </w:p>
        </w:tc>
        <w:tc>
          <w:tcPr>
            <w:tcW w:w="754" w:type="dxa"/>
            <w:tcBorders>
              <w:top w:val="single" w:sz="4" w:space="0" w:color="auto"/>
            </w:tcBorders>
            <w:vAlign w:val="bottom"/>
          </w:tcPr>
          <w:p w:rsidR="00B91587" w:rsidRPr="00090CB0" w:rsidRDefault="00B91587" w:rsidP="00046A33">
            <w:pPr>
              <w:pStyle w:val="Tabletext"/>
              <w:jc w:val="center"/>
            </w:pPr>
            <w:r w:rsidRPr="00757289">
              <w:t>0.186</w:t>
            </w:r>
          </w:p>
        </w:tc>
        <w:tc>
          <w:tcPr>
            <w:tcW w:w="355" w:type="dxa"/>
            <w:tcBorders>
              <w:top w:val="single" w:sz="4" w:space="0" w:color="auto"/>
            </w:tcBorders>
          </w:tcPr>
          <w:p w:rsidR="00B91587" w:rsidRPr="00757289" w:rsidRDefault="00B91587" w:rsidP="00046A33">
            <w:pPr>
              <w:pStyle w:val="Tabletext"/>
              <w:jc w:val="center"/>
            </w:pPr>
          </w:p>
        </w:tc>
        <w:tc>
          <w:tcPr>
            <w:tcW w:w="850" w:type="dxa"/>
            <w:gridSpan w:val="3"/>
            <w:tcBorders>
              <w:top w:val="single" w:sz="4" w:space="0" w:color="auto"/>
            </w:tcBorders>
            <w:vAlign w:val="bottom"/>
          </w:tcPr>
          <w:p w:rsidR="00B91587" w:rsidRPr="00090CB0" w:rsidRDefault="00B91587" w:rsidP="00046A33">
            <w:pPr>
              <w:pStyle w:val="Tabletext"/>
              <w:jc w:val="center"/>
            </w:pPr>
            <w:r w:rsidRPr="00757289">
              <w:t>0.768</w:t>
            </w:r>
          </w:p>
        </w:tc>
        <w:tc>
          <w:tcPr>
            <w:tcW w:w="851" w:type="dxa"/>
            <w:tcBorders>
              <w:top w:val="single" w:sz="4" w:space="0" w:color="auto"/>
            </w:tcBorders>
            <w:vAlign w:val="bottom"/>
          </w:tcPr>
          <w:p w:rsidR="00B91587" w:rsidRPr="00090CB0" w:rsidRDefault="00B91587" w:rsidP="00046A33">
            <w:pPr>
              <w:pStyle w:val="Tabletext"/>
              <w:jc w:val="center"/>
            </w:pPr>
            <w:r w:rsidRPr="00757289">
              <w:t>0.212</w:t>
            </w:r>
          </w:p>
        </w:tc>
        <w:tc>
          <w:tcPr>
            <w:tcW w:w="818" w:type="dxa"/>
            <w:gridSpan w:val="2"/>
            <w:tcBorders>
              <w:top w:val="single" w:sz="4" w:space="0" w:color="auto"/>
            </w:tcBorders>
            <w:vAlign w:val="bottom"/>
          </w:tcPr>
          <w:p w:rsidR="00B91587" w:rsidRPr="00090CB0" w:rsidRDefault="00B91587" w:rsidP="00046A33">
            <w:pPr>
              <w:pStyle w:val="Tabletext"/>
              <w:jc w:val="center"/>
            </w:pPr>
            <w:r w:rsidRPr="00757289">
              <w:t>0.739</w:t>
            </w:r>
          </w:p>
        </w:tc>
        <w:tc>
          <w:tcPr>
            <w:tcW w:w="754" w:type="dxa"/>
            <w:tcBorders>
              <w:top w:val="single" w:sz="4" w:space="0" w:color="auto"/>
            </w:tcBorders>
            <w:vAlign w:val="bottom"/>
          </w:tcPr>
          <w:p w:rsidR="00B91587" w:rsidRPr="00090CB0" w:rsidRDefault="00B91587" w:rsidP="00046A33">
            <w:pPr>
              <w:pStyle w:val="Tabletext"/>
              <w:jc w:val="center"/>
            </w:pPr>
            <w:r w:rsidRPr="00757289">
              <w:t>0.198</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p>
        </w:tc>
        <w:tc>
          <w:tcPr>
            <w:tcW w:w="832" w:type="dxa"/>
            <w:noWrap/>
          </w:tcPr>
          <w:p w:rsidR="00B91587" w:rsidRPr="00090CB0" w:rsidRDefault="00B91587" w:rsidP="00046A33">
            <w:pPr>
              <w:pStyle w:val="Tabletext"/>
              <w:jc w:val="center"/>
            </w:pPr>
            <w:r w:rsidRPr="00757289">
              <w:t>(30.32)</w:t>
            </w:r>
          </w:p>
        </w:tc>
        <w:tc>
          <w:tcPr>
            <w:tcW w:w="754" w:type="dxa"/>
          </w:tcPr>
          <w:p w:rsidR="00B91587" w:rsidRPr="00090CB0" w:rsidRDefault="00B91587" w:rsidP="00046A33">
            <w:pPr>
              <w:pStyle w:val="Tabletext"/>
              <w:jc w:val="center"/>
            </w:pPr>
            <w:r w:rsidRPr="00757289">
              <w:t>(26.24)</w:t>
            </w:r>
          </w:p>
        </w:tc>
        <w:tc>
          <w:tcPr>
            <w:tcW w:w="754" w:type="dxa"/>
          </w:tcPr>
          <w:p w:rsidR="00B91587" w:rsidRPr="00090CB0" w:rsidRDefault="00B91587" w:rsidP="00046A33">
            <w:pPr>
              <w:pStyle w:val="Tabletext"/>
              <w:jc w:val="center"/>
            </w:pPr>
            <w:r w:rsidRPr="00757289">
              <w:t>(21.93)</w:t>
            </w:r>
          </w:p>
        </w:tc>
        <w:tc>
          <w:tcPr>
            <w:tcW w:w="754" w:type="dxa"/>
          </w:tcPr>
          <w:p w:rsidR="00B91587" w:rsidRPr="00090CB0" w:rsidRDefault="00B91587" w:rsidP="00046A33">
            <w:pPr>
              <w:pStyle w:val="Tabletext"/>
              <w:jc w:val="center"/>
            </w:pPr>
            <w:r w:rsidRPr="00757289">
              <w:t>(17.18)</w:t>
            </w:r>
          </w:p>
        </w:tc>
        <w:tc>
          <w:tcPr>
            <w:tcW w:w="355" w:type="dxa"/>
          </w:tcPr>
          <w:p w:rsidR="00B91587" w:rsidRPr="00757289" w:rsidRDefault="00B91587" w:rsidP="00046A33">
            <w:pPr>
              <w:pStyle w:val="Tabletext"/>
              <w:jc w:val="center"/>
            </w:pPr>
          </w:p>
        </w:tc>
        <w:tc>
          <w:tcPr>
            <w:tcW w:w="850" w:type="dxa"/>
            <w:gridSpan w:val="3"/>
          </w:tcPr>
          <w:p w:rsidR="00B91587" w:rsidRPr="00090CB0" w:rsidRDefault="00B91587" w:rsidP="00046A33">
            <w:pPr>
              <w:pStyle w:val="Tabletext"/>
              <w:jc w:val="center"/>
            </w:pPr>
            <w:r w:rsidRPr="00757289">
              <w:t>(20.10)</w:t>
            </w:r>
          </w:p>
        </w:tc>
        <w:tc>
          <w:tcPr>
            <w:tcW w:w="851" w:type="dxa"/>
          </w:tcPr>
          <w:p w:rsidR="00B91587" w:rsidRPr="00090CB0" w:rsidRDefault="00B91587" w:rsidP="00046A33">
            <w:pPr>
              <w:pStyle w:val="Tabletext"/>
              <w:jc w:val="center"/>
            </w:pPr>
            <w:r w:rsidRPr="00757289">
              <w:t>(16.94)</w:t>
            </w:r>
          </w:p>
        </w:tc>
        <w:tc>
          <w:tcPr>
            <w:tcW w:w="818" w:type="dxa"/>
            <w:gridSpan w:val="2"/>
          </w:tcPr>
          <w:p w:rsidR="00B91587" w:rsidRPr="00090CB0" w:rsidRDefault="00B91587" w:rsidP="00046A33">
            <w:pPr>
              <w:pStyle w:val="Tabletext"/>
              <w:jc w:val="center"/>
            </w:pPr>
            <w:r w:rsidRPr="00757289">
              <w:t>(16.96)</w:t>
            </w:r>
          </w:p>
        </w:tc>
        <w:tc>
          <w:tcPr>
            <w:tcW w:w="754" w:type="dxa"/>
          </w:tcPr>
          <w:p w:rsidR="00B91587" w:rsidRPr="00090CB0" w:rsidRDefault="00B91587" w:rsidP="00046A33">
            <w:pPr>
              <w:pStyle w:val="Tabletext"/>
              <w:jc w:val="center"/>
            </w:pPr>
            <w:r w:rsidRPr="00757289">
              <w:t>(12.89)</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r w:rsidRPr="00757289">
              <w:t>Overskilling at t-2</w:t>
            </w:r>
          </w:p>
        </w:tc>
        <w:tc>
          <w:tcPr>
            <w:tcW w:w="832" w:type="dxa"/>
            <w:noWrap/>
            <w:vAlign w:val="bottom"/>
          </w:tcPr>
          <w:p w:rsidR="00B91587" w:rsidRPr="00090CB0" w:rsidRDefault="00B91587" w:rsidP="00046A33">
            <w:pPr>
              <w:pStyle w:val="Tabletext"/>
              <w:jc w:val="center"/>
            </w:pPr>
            <w:r w:rsidRPr="00757289">
              <w:t>0.570</w:t>
            </w:r>
          </w:p>
        </w:tc>
        <w:tc>
          <w:tcPr>
            <w:tcW w:w="754" w:type="dxa"/>
            <w:vAlign w:val="bottom"/>
          </w:tcPr>
          <w:p w:rsidR="00B91587" w:rsidRPr="00090CB0" w:rsidRDefault="00B91587" w:rsidP="00046A33">
            <w:pPr>
              <w:pStyle w:val="Tabletext"/>
              <w:jc w:val="center"/>
            </w:pPr>
            <w:r w:rsidRPr="00757289">
              <w:t>0.156</w:t>
            </w:r>
          </w:p>
        </w:tc>
        <w:tc>
          <w:tcPr>
            <w:tcW w:w="754" w:type="dxa"/>
            <w:vAlign w:val="bottom"/>
          </w:tcPr>
          <w:p w:rsidR="00B91587" w:rsidRPr="00090CB0" w:rsidRDefault="00B91587" w:rsidP="00046A33">
            <w:pPr>
              <w:pStyle w:val="Tabletext"/>
              <w:jc w:val="center"/>
            </w:pPr>
            <w:r w:rsidRPr="00757289">
              <w:t>0.505</w:t>
            </w:r>
          </w:p>
        </w:tc>
        <w:tc>
          <w:tcPr>
            <w:tcW w:w="754" w:type="dxa"/>
            <w:vAlign w:val="bottom"/>
          </w:tcPr>
          <w:p w:rsidR="00B91587" w:rsidRPr="00090CB0" w:rsidRDefault="00B91587" w:rsidP="00046A33">
            <w:pPr>
              <w:pStyle w:val="Tabletext"/>
              <w:jc w:val="center"/>
            </w:pPr>
            <w:r w:rsidRPr="00757289">
              <w:t>0.130</w:t>
            </w:r>
          </w:p>
        </w:tc>
        <w:tc>
          <w:tcPr>
            <w:tcW w:w="355" w:type="dxa"/>
          </w:tcPr>
          <w:p w:rsidR="00B91587" w:rsidRPr="00757289" w:rsidRDefault="00B91587" w:rsidP="00046A33">
            <w:pPr>
              <w:pStyle w:val="Tabletext"/>
              <w:jc w:val="center"/>
            </w:pPr>
          </w:p>
        </w:tc>
        <w:tc>
          <w:tcPr>
            <w:tcW w:w="850" w:type="dxa"/>
            <w:gridSpan w:val="3"/>
            <w:vAlign w:val="bottom"/>
          </w:tcPr>
          <w:p w:rsidR="00B91587" w:rsidRPr="00090CB0" w:rsidRDefault="00B91587" w:rsidP="00046A33">
            <w:pPr>
              <w:pStyle w:val="Tabletext"/>
              <w:jc w:val="center"/>
            </w:pPr>
            <w:r w:rsidRPr="00757289">
              <w:t>0.536</w:t>
            </w:r>
          </w:p>
        </w:tc>
        <w:tc>
          <w:tcPr>
            <w:tcW w:w="851" w:type="dxa"/>
            <w:vAlign w:val="bottom"/>
          </w:tcPr>
          <w:p w:rsidR="00B91587" w:rsidRPr="00090CB0" w:rsidRDefault="00B91587" w:rsidP="00046A33">
            <w:pPr>
              <w:pStyle w:val="Tabletext"/>
              <w:jc w:val="center"/>
            </w:pPr>
            <w:r w:rsidRPr="00757289">
              <w:t>0.138</w:t>
            </w:r>
          </w:p>
        </w:tc>
        <w:tc>
          <w:tcPr>
            <w:tcW w:w="818" w:type="dxa"/>
            <w:gridSpan w:val="2"/>
            <w:vAlign w:val="bottom"/>
          </w:tcPr>
          <w:p w:rsidR="00B91587" w:rsidRPr="00090CB0" w:rsidRDefault="00B91587" w:rsidP="00046A33">
            <w:pPr>
              <w:pStyle w:val="Tabletext"/>
              <w:jc w:val="center"/>
            </w:pPr>
            <w:r w:rsidRPr="00757289">
              <w:t>0.527</w:t>
            </w:r>
          </w:p>
        </w:tc>
        <w:tc>
          <w:tcPr>
            <w:tcW w:w="754" w:type="dxa"/>
            <w:vAlign w:val="bottom"/>
          </w:tcPr>
          <w:p w:rsidR="00B91587" w:rsidRPr="00090CB0" w:rsidRDefault="00B91587" w:rsidP="00046A33">
            <w:pPr>
              <w:pStyle w:val="Tabletext"/>
              <w:jc w:val="center"/>
            </w:pPr>
            <w:r w:rsidRPr="00757289">
              <w:t>0.133</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p>
        </w:tc>
        <w:tc>
          <w:tcPr>
            <w:tcW w:w="832" w:type="dxa"/>
            <w:noWrap/>
          </w:tcPr>
          <w:p w:rsidR="00B91587" w:rsidRPr="00090CB0" w:rsidRDefault="00B91587" w:rsidP="00046A33">
            <w:pPr>
              <w:pStyle w:val="Tabletext"/>
              <w:jc w:val="center"/>
            </w:pPr>
            <w:r w:rsidRPr="00757289">
              <w:t>(21.64)</w:t>
            </w:r>
          </w:p>
        </w:tc>
        <w:tc>
          <w:tcPr>
            <w:tcW w:w="754" w:type="dxa"/>
          </w:tcPr>
          <w:p w:rsidR="00B91587" w:rsidRPr="00090CB0" w:rsidRDefault="00B91587" w:rsidP="00046A33">
            <w:pPr>
              <w:pStyle w:val="Tabletext"/>
              <w:jc w:val="center"/>
            </w:pPr>
            <w:r w:rsidRPr="00757289">
              <w:t>(19.16)</w:t>
            </w:r>
          </w:p>
        </w:tc>
        <w:tc>
          <w:tcPr>
            <w:tcW w:w="754" w:type="dxa"/>
          </w:tcPr>
          <w:p w:rsidR="00B91587" w:rsidRPr="00090CB0" w:rsidRDefault="00B91587" w:rsidP="00046A33">
            <w:pPr>
              <w:pStyle w:val="Tabletext"/>
              <w:jc w:val="center"/>
            </w:pPr>
            <w:r w:rsidRPr="00757289">
              <w:t>(17.75)</w:t>
            </w:r>
          </w:p>
        </w:tc>
        <w:tc>
          <w:tcPr>
            <w:tcW w:w="754" w:type="dxa"/>
          </w:tcPr>
          <w:p w:rsidR="00B91587" w:rsidRPr="00090CB0" w:rsidRDefault="00B91587" w:rsidP="00046A33">
            <w:pPr>
              <w:pStyle w:val="Tabletext"/>
              <w:jc w:val="center"/>
            </w:pPr>
            <w:r w:rsidRPr="00757289">
              <w:t>(14.97)</w:t>
            </w:r>
          </w:p>
        </w:tc>
        <w:tc>
          <w:tcPr>
            <w:tcW w:w="355" w:type="dxa"/>
          </w:tcPr>
          <w:p w:rsidR="00B91587" w:rsidRPr="00757289" w:rsidRDefault="00B91587" w:rsidP="00046A33">
            <w:pPr>
              <w:pStyle w:val="Tabletext"/>
              <w:jc w:val="center"/>
            </w:pPr>
          </w:p>
        </w:tc>
        <w:tc>
          <w:tcPr>
            <w:tcW w:w="850" w:type="dxa"/>
            <w:gridSpan w:val="3"/>
          </w:tcPr>
          <w:p w:rsidR="00B91587" w:rsidRPr="00090CB0" w:rsidRDefault="00B91587" w:rsidP="00046A33">
            <w:pPr>
              <w:pStyle w:val="Tabletext"/>
              <w:jc w:val="center"/>
            </w:pPr>
            <w:r w:rsidRPr="00757289">
              <w:t>(13.69)</w:t>
            </w:r>
          </w:p>
        </w:tc>
        <w:tc>
          <w:tcPr>
            <w:tcW w:w="851" w:type="dxa"/>
          </w:tcPr>
          <w:p w:rsidR="00B91587" w:rsidRPr="00090CB0" w:rsidRDefault="00B91587" w:rsidP="00046A33">
            <w:pPr>
              <w:pStyle w:val="Tabletext"/>
              <w:jc w:val="center"/>
            </w:pPr>
            <w:r w:rsidRPr="00757289">
              <w:t>(11.93)</w:t>
            </w:r>
          </w:p>
        </w:tc>
        <w:tc>
          <w:tcPr>
            <w:tcW w:w="818" w:type="dxa"/>
            <w:gridSpan w:val="2"/>
          </w:tcPr>
          <w:p w:rsidR="00B91587" w:rsidRPr="00090CB0" w:rsidRDefault="00B91587" w:rsidP="00046A33">
            <w:pPr>
              <w:pStyle w:val="Tabletext"/>
              <w:jc w:val="center"/>
            </w:pPr>
            <w:r w:rsidRPr="00757289">
              <w:t>(13.19)</w:t>
            </w:r>
          </w:p>
        </w:tc>
        <w:tc>
          <w:tcPr>
            <w:tcW w:w="754" w:type="dxa"/>
          </w:tcPr>
          <w:p w:rsidR="00B91587" w:rsidRPr="00090CB0" w:rsidRDefault="00B91587" w:rsidP="00046A33">
            <w:pPr>
              <w:pStyle w:val="Tabletext"/>
              <w:jc w:val="center"/>
            </w:pPr>
            <w:r w:rsidRPr="00757289">
              <w:t>(11.16)</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r w:rsidRPr="00757289">
              <w:t>Overskilling at t-3</w:t>
            </w:r>
          </w:p>
        </w:tc>
        <w:tc>
          <w:tcPr>
            <w:tcW w:w="832" w:type="dxa"/>
            <w:noWrap/>
            <w:vAlign w:val="bottom"/>
          </w:tcPr>
          <w:p w:rsidR="00B91587" w:rsidRPr="00090CB0" w:rsidRDefault="00B91587" w:rsidP="00046A33">
            <w:pPr>
              <w:pStyle w:val="Tabletext"/>
              <w:jc w:val="center"/>
            </w:pPr>
            <w:r w:rsidRPr="00757289">
              <w:t>0.429</w:t>
            </w:r>
          </w:p>
        </w:tc>
        <w:tc>
          <w:tcPr>
            <w:tcW w:w="754" w:type="dxa"/>
            <w:vAlign w:val="bottom"/>
          </w:tcPr>
          <w:p w:rsidR="00B91587" w:rsidRPr="00090CB0" w:rsidRDefault="00B91587" w:rsidP="00046A33">
            <w:pPr>
              <w:pStyle w:val="Tabletext"/>
              <w:jc w:val="center"/>
            </w:pPr>
            <w:r w:rsidRPr="00757289">
              <w:t>0.113</w:t>
            </w:r>
          </w:p>
        </w:tc>
        <w:tc>
          <w:tcPr>
            <w:tcW w:w="754" w:type="dxa"/>
            <w:vAlign w:val="bottom"/>
          </w:tcPr>
          <w:p w:rsidR="00B91587" w:rsidRPr="00090CB0" w:rsidRDefault="00B91587" w:rsidP="00046A33">
            <w:pPr>
              <w:pStyle w:val="Tabletext"/>
              <w:jc w:val="center"/>
            </w:pPr>
            <w:r w:rsidRPr="00757289">
              <w:t>0.302</w:t>
            </w:r>
          </w:p>
        </w:tc>
        <w:tc>
          <w:tcPr>
            <w:tcW w:w="754" w:type="dxa"/>
            <w:vAlign w:val="bottom"/>
          </w:tcPr>
          <w:p w:rsidR="00B91587" w:rsidRPr="00090CB0" w:rsidRDefault="00B91587" w:rsidP="00046A33">
            <w:pPr>
              <w:pStyle w:val="Tabletext"/>
              <w:jc w:val="center"/>
            </w:pPr>
            <w:r w:rsidRPr="00757289">
              <w:t>0.074</w:t>
            </w:r>
          </w:p>
        </w:tc>
        <w:tc>
          <w:tcPr>
            <w:tcW w:w="355" w:type="dxa"/>
          </w:tcPr>
          <w:p w:rsidR="00B91587" w:rsidRPr="00757289" w:rsidRDefault="00B91587" w:rsidP="00046A33">
            <w:pPr>
              <w:pStyle w:val="Tabletext"/>
              <w:jc w:val="center"/>
            </w:pPr>
          </w:p>
        </w:tc>
        <w:tc>
          <w:tcPr>
            <w:tcW w:w="850" w:type="dxa"/>
            <w:gridSpan w:val="3"/>
            <w:vAlign w:val="bottom"/>
          </w:tcPr>
          <w:p w:rsidR="00B91587" w:rsidRPr="00090CB0" w:rsidRDefault="00B91587" w:rsidP="00046A33">
            <w:pPr>
              <w:pStyle w:val="Tabletext"/>
              <w:jc w:val="center"/>
            </w:pPr>
            <w:r w:rsidRPr="00757289">
              <w:t>0.295</w:t>
            </w:r>
          </w:p>
        </w:tc>
        <w:tc>
          <w:tcPr>
            <w:tcW w:w="851" w:type="dxa"/>
            <w:vAlign w:val="bottom"/>
          </w:tcPr>
          <w:p w:rsidR="00B91587" w:rsidRPr="00090CB0" w:rsidRDefault="00B91587" w:rsidP="00046A33">
            <w:pPr>
              <w:pStyle w:val="Tabletext"/>
              <w:jc w:val="center"/>
            </w:pPr>
            <w:r w:rsidRPr="00757289">
              <w:t>0.071</w:t>
            </w:r>
          </w:p>
        </w:tc>
        <w:tc>
          <w:tcPr>
            <w:tcW w:w="818" w:type="dxa"/>
            <w:gridSpan w:val="2"/>
            <w:vAlign w:val="bottom"/>
          </w:tcPr>
          <w:p w:rsidR="00B91587" w:rsidRPr="00090CB0" w:rsidRDefault="00B91587" w:rsidP="00046A33">
            <w:pPr>
              <w:pStyle w:val="Tabletext"/>
              <w:jc w:val="center"/>
            </w:pPr>
            <w:r w:rsidRPr="00757289">
              <w:t>0.293</w:t>
            </w:r>
          </w:p>
        </w:tc>
        <w:tc>
          <w:tcPr>
            <w:tcW w:w="754" w:type="dxa"/>
            <w:vAlign w:val="bottom"/>
          </w:tcPr>
          <w:p w:rsidR="00B91587" w:rsidRPr="00090CB0" w:rsidRDefault="00B91587" w:rsidP="00046A33">
            <w:pPr>
              <w:pStyle w:val="Tabletext"/>
              <w:jc w:val="center"/>
            </w:pPr>
            <w:r w:rsidRPr="00757289">
              <w:t>0.069</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p>
        </w:tc>
        <w:tc>
          <w:tcPr>
            <w:tcW w:w="832" w:type="dxa"/>
            <w:noWrap/>
          </w:tcPr>
          <w:p w:rsidR="00B91587" w:rsidRPr="00090CB0" w:rsidRDefault="00B91587" w:rsidP="00046A33">
            <w:pPr>
              <w:pStyle w:val="Tabletext"/>
              <w:jc w:val="center"/>
            </w:pPr>
            <w:r w:rsidRPr="00757289">
              <w:t>(16.42)</w:t>
            </w:r>
          </w:p>
        </w:tc>
        <w:tc>
          <w:tcPr>
            <w:tcW w:w="754" w:type="dxa"/>
          </w:tcPr>
          <w:p w:rsidR="00B91587" w:rsidRPr="00090CB0" w:rsidRDefault="00B91587" w:rsidP="00046A33">
            <w:pPr>
              <w:pStyle w:val="Tabletext"/>
              <w:jc w:val="center"/>
            </w:pPr>
            <w:r w:rsidRPr="00757289">
              <w:t>(14.88)</w:t>
            </w:r>
          </w:p>
        </w:tc>
        <w:tc>
          <w:tcPr>
            <w:tcW w:w="754" w:type="dxa"/>
          </w:tcPr>
          <w:p w:rsidR="00B91587" w:rsidRPr="00090CB0" w:rsidRDefault="00B91587" w:rsidP="00046A33">
            <w:pPr>
              <w:pStyle w:val="Tabletext"/>
              <w:jc w:val="center"/>
            </w:pPr>
            <w:r w:rsidRPr="00757289">
              <w:t>(10.25)</w:t>
            </w:r>
          </w:p>
        </w:tc>
        <w:tc>
          <w:tcPr>
            <w:tcW w:w="754" w:type="dxa"/>
          </w:tcPr>
          <w:p w:rsidR="00B91587" w:rsidRPr="00090CB0" w:rsidRDefault="00B91587" w:rsidP="00046A33">
            <w:pPr>
              <w:pStyle w:val="Tabletext"/>
              <w:jc w:val="center"/>
            </w:pPr>
            <w:r w:rsidRPr="00757289">
              <w:t>(9.27)</w:t>
            </w:r>
          </w:p>
        </w:tc>
        <w:tc>
          <w:tcPr>
            <w:tcW w:w="355" w:type="dxa"/>
          </w:tcPr>
          <w:p w:rsidR="00B91587" w:rsidRPr="00757289" w:rsidRDefault="00B91587" w:rsidP="00046A33">
            <w:pPr>
              <w:pStyle w:val="Tabletext"/>
              <w:jc w:val="center"/>
            </w:pPr>
          </w:p>
        </w:tc>
        <w:tc>
          <w:tcPr>
            <w:tcW w:w="850" w:type="dxa"/>
            <w:gridSpan w:val="3"/>
          </w:tcPr>
          <w:p w:rsidR="00B91587" w:rsidRPr="00090CB0" w:rsidRDefault="00B91587" w:rsidP="00046A33">
            <w:pPr>
              <w:pStyle w:val="Tabletext"/>
              <w:jc w:val="center"/>
            </w:pPr>
            <w:r w:rsidRPr="00757289">
              <w:t>(7.35)</w:t>
            </w:r>
          </w:p>
        </w:tc>
        <w:tc>
          <w:tcPr>
            <w:tcW w:w="851" w:type="dxa"/>
          </w:tcPr>
          <w:p w:rsidR="00B91587" w:rsidRPr="00090CB0" w:rsidRDefault="00B91587" w:rsidP="00046A33">
            <w:pPr>
              <w:pStyle w:val="Tabletext"/>
              <w:jc w:val="center"/>
            </w:pPr>
            <w:r w:rsidRPr="00757289">
              <w:t>(6.76)</w:t>
            </w:r>
          </w:p>
        </w:tc>
        <w:tc>
          <w:tcPr>
            <w:tcW w:w="818" w:type="dxa"/>
            <w:gridSpan w:val="2"/>
          </w:tcPr>
          <w:p w:rsidR="00B91587" w:rsidRPr="00090CB0" w:rsidRDefault="00B91587" w:rsidP="00046A33">
            <w:pPr>
              <w:pStyle w:val="Tabletext"/>
              <w:jc w:val="center"/>
            </w:pPr>
            <w:r w:rsidRPr="00757289">
              <w:t>(7.07)</w:t>
            </w:r>
          </w:p>
        </w:tc>
        <w:tc>
          <w:tcPr>
            <w:tcW w:w="754" w:type="dxa"/>
          </w:tcPr>
          <w:p w:rsidR="00B91587" w:rsidRPr="00090CB0" w:rsidRDefault="00B91587" w:rsidP="00046A33">
            <w:pPr>
              <w:pStyle w:val="Tabletext"/>
              <w:jc w:val="center"/>
            </w:pPr>
            <w:r w:rsidRPr="00757289">
              <w:t>(6.56)</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r w:rsidRPr="00757289">
              <w:t>Overskilling at t-4</w:t>
            </w:r>
          </w:p>
        </w:tc>
        <w:tc>
          <w:tcPr>
            <w:tcW w:w="832" w:type="dxa"/>
            <w:noWrap/>
            <w:vAlign w:val="bottom"/>
          </w:tcPr>
          <w:p w:rsidR="00B91587" w:rsidRPr="00090CB0" w:rsidRDefault="00B91587" w:rsidP="00046A33">
            <w:pPr>
              <w:pStyle w:val="Tabletext"/>
              <w:jc w:val="center"/>
            </w:pPr>
            <w:r w:rsidRPr="00757289">
              <w:t>-</w:t>
            </w:r>
          </w:p>
        </w:tc>
        <w:tc>
          <w:tcPr>
            <w:tcW w:w="754" w:type="dxa"/>
            <w:vAlign w:val="bottom"/>
          </w:tcPr>
          <w:p w:rsidR="00B91587" w:rsidRPr="00090CB0" w:rsidRDefault="00B91587" w:rsidP="00046A33">
            <w:pPr>
              <w:pStyle w:val="Tabletext"/>
              <w:jc w:val="center"/>
            </w:pPr>
            <w:r w:rsidRPr="00757289">
              <w:t>-</w:t>
            </w:r>
          </w:p>
        </w:tc>
        <w:tc>
          <w:tcPr>
            <w:tcW w:w="754" w:type="dxa"/>
            <w:vAlign w:val="bottom"/>
          </w:tcPr>
          <w:p w:rsidR="00B91587" w:rsidRPr="00090CB0" w:rsidRDefault="00B91587" w:rsidP="00046A33">
            <w:pPr>
              <w:pStyle w:val="Tabletext"/>
              <w:jc w:val="center"/>
            </w:pPr>
            <w:r w:rsidRPr="00757289">
              <w:t>-</w:t>
            </w:r>
          </w:p>
        </w:tc>
        <w:tc>
          <w:tcPr>
            <w:tcW w:w="754" w:type="dxa"/>
            <w:vAlign w:val="bottom"/>
          </w:tcPr>
          <w:p w:rsidR="00B91587" w:rsidRPr="00090CB0" w:rsidRDefault="00B91587" w:rsidP="00046A33">
            <w:pPr>
              <w:pStyle w:val="Tabletext"/>
              <w:jc w:val="center"/>
            </w:pPr>
            <w:r w:rsidRPr="00757289">
              <w:t>-</w:t>
            </w:r>
          </w:p>
        </w:tc>
        <w:tc>
          <w:tcPr>
            <w:tcW w:w="355" w:type="dxa"/>
          </w:tcPr>
          <w:p w:rsidR="00B91587" w:rsidRPr="00757289" w:rsidRDefault="00B91587" w:rsidP="00046A33">
            <w:pPr>
              <w:pStyle w:val="Tabletext"/>
              <w:jc w:val="center"/>
            </w:pPr>
          </w:p>
        </w:tc>
        <w:tc>
          <w:tcPr>
            <w:tcW w:w="850" w:type="dxa"/>
            <w:gridSpan w:val="3"/>
            <w:vAlign w:val="bottom"/>
          </w:tcPr>
          <w:p w:rsidR="00B91587" w:rsidRPr="00090CB0" w:rsidRDefault="00B91587" w:rsidP="00046A33">
            <w:pPr>
              <w:pStyle w:val="Tabletext"/>
              <w:jc w:val="center"/>
            </w:pPr>
            <w:r w:rsidRPr="00757289">
              <w:t>0.270</w:t>
            </w:r>
          </w:p>
        </w:tc>
        <w:tc>
          <w:tcPr>
            <w:tcW w:w="851" w:type="dxa"/>
            <w:vAlign w:val="bottom"/>
          </w:tcPr>
          <w:p w:rsidR="00B91587" w:rsidRPr="00090CB0" w:rsidRDefault="00B91587" w:rsidP="00046A33">
            <w:pPr>
              <w:pStyle w:val="Tabletext"/>
              <w:jc w:val="center"/>
            </w:pPr>
            <w:r w:rsidRPr="00757289">
              <w:t>0.064</w:t>
            </w:r>
          </w:p>
        </w:tc>
        <w:tc>
          <w:tcPr>
            <w:tcW w:w="818" w:type="dxa"/>
            <w:gridSpan w:val="2"/>
            <w:vAlign w:val="bottom"/>
          </w:tcPr>
          <w:p w:rsidR="00B91587" w:rsidRPr="00090CB0" w:rsidRDefault="00B91587" w:rsidP="00046A33">
            <w:pPr>
              <w:pStyle w:val="Tabletext"/>
              <w:jc w:val="center"/>
            </w:pPr>
            <w:r w:rsidRPr="00757289">
              <w:t>0.263</w:t>
            </w:r>
          </w:p>
        </w:tc>
        <w:tc>
          <w:tcPr>
            <w:tcW w:w="754" w:type="dxa"/>
            <w:vAlign w:val="bottom"/>
          </w:tcPr>
          <w:p w:rsidR="00B91587" w:rsidRPr="00090CB0" w:rsidRDefault="00B91587" w:rsidP="00046A33">
            <w:pPr>
              <w:pStyle w:val="Tabletext"/>
              <w:jc w:val="center"/>
            </w:pPr>
            <w:r w:rsidRPr="00757289">
              <w:t>0.061</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p>
        </w:tc>
        <w:tc>
          <w:tcPr>
            <w:tcW w:w="832" w:type="dxa"/>
            <w:noWrap/>
          </w:tcPr>
          <w:p w:rsidR="00B91587" w:rsidRPr="00090CB0" w:rsidRDefault="00B91587" w:rsidP="00046A33">
            <w:pPr>
              <w:pStyle w:val="Tabletext"/>
              <w:jc w:val="center"/>
            </w:pPr>
          </w:p>
        </w:tc>
        <w:tc>
          <w:tcPr>
            <w:tcW w:w="754" w:type="dxa"/>
          </w:tcPr>
          <w:p w:rsidR="00B91587" w:rsidRPr="00090CB0" w:rsidRDefault="00B91587" w:rsidP="00046A33">
            <w:pPr>
              <w:pStyle w:val="Tabletext"/>
              <w:jc w:val="center"/>
            </w:pPr>
          </w:p>
        </w:tc>
        <w:tc>
          <w:tcPr>
            <w:tcW w:w="754" w:type="dxa"/>
          </w:tcPr>
          <w:p w:rsidR="00B91587" w:rsidRPr="00090CB0" w:rsidRDefault="00B91587" w:rsidP="00046A33">
            <w:pPr>
              <w:pStyle w:val="Tabletext"/>
              <w:jc w:val="center"/>
            </w:pPr>
          </w:p>
        </w:tc>
        <w:tc>
          <w:tcPr>
            <w:tcW w:w="754" w:type="dxa"/>
          </w:tcPr>
          <w:p w:rsidR="00B91587" w:rsidRPr="00090CB0" w:rsidRDefault="00B91587" w:rsidP="00046A33">
            <w:pPr>
              <w:pStyle w:val="Tabletext"/>
              <w:jc w:val="center"/>
            </w:pPr>
          </w:p>
        </w:tc>
        <w:tc>
          <w:tcPr>
            <w:tcW w:w="355" w:type="dxa"/>
          </w:tcPr>
          <w:p w:rsidR="00B91587" w:rsidRPr="00757289" w:rsidRDefault="00B91587" w:rsidP="00046A33">
            <w:pPr>
              <w:pStyle w:val="Tabletext"/>
              <w:jc w:val="center"/>
            </w:pPr>
          </w:p>
        </w:tc>
        <w:tc>
          <w:tcPr>
            <w:tcW w:w="850" w:type="dxa"/>
            <w:gridSpan w:val="3"/>
          </w:tcPr>
          <w:p w:rsidR="00B91587" w:rsidRPr="00090CB0" w:rsidRDefault="00B91587" w:rsidP="00046A33">
            <w:pPr>
              <w:pStyle w:val="Tabletext"/>
              <w:jc w:val="center"/>
            </w:pPr>
            <w:r w:rsidRPr="00757289">
              <w:t>(6.77)</w:t>
            </w:r>
          </w:p>
        </w:tc>
        <w:tc>
          <w:tcPr>
            <w:tcW w:w="851" w:type="dxa"/>
          </w:tcPr>
          <w:p w:rsidR="00B91587" w:rsidRPr="00090CB0" w:rsidRDefault="00B91587" w:rsidP="00046A33">
            <w:pPr>
              <w:pStyle w:val="Tabletext"/>
              <w:jc w:val="center"/>
            </w:pPr>
            <w:r w:rsidRPr="00757289">
              <w:t>(6.27)</w:t>
            </w:r>
          </w:p>
        </w:tc>
        <w:tc>
          <w:tcPr>
            <w:tcW w:w="818" w:type="dxa"/>
            <w:gridSpan w:val="2"/>
          </w:tcPr>
          <w:p w:rsidR="00B91587" w:rsidRPr="00090CB0" w:rsidRDefault="00B91587" w:rsidP="00046A33">
            <w:pPr>
              <w:pStyle w:val="Tabletext"/>
              <w:jc w:val="center"/>
            </w:pPr>
            <w:r w:rsidRPr="00757289">
              <w:t>(6.24)</w:t>
            </w:r>
          </w:p>
        </w:tc>
        <w:tc>
          <w:tcPr>
            <w:tcW w:w="754" w:type="dxa"/>
          </w:tcPr>
          <w:p w:rsidR="00B91587" w:rsidRPr="00090CB0" w:rsidRDefault="00B91587" w:rsidP="00046A33">
            <w:pPr>
              <w:pStyle w:val="Tabletext"/>
              <w:jc w:val="center"/>
            </w:pPr>
            <w:r w:rsidRPr="00757289">
              <w:t>(5.89)</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r w:rsidRPr="00757289">
              <w:t>Overskilling at t-5</w:t>
            </w:r>
          </w:p>
        </w:tc>
        <w:tc>
          <w:tcPr>
            <w:tcW w:w="832" w:type="dxa"/>
            <w:noWrap/>
            <w:vAlign w:val="bottom"/>
          </w:tcPr>
          <w:p w:rsidR="00B91587" w:rsidRPr="00090CB0" w:rsidRDefault="00B91587" w:rsidP="00046A33">
            <w:pPr>
              <w:pStyle w:val="Tabletext"/>
              <w:jc w:val="center"/>
            </w:pPr>
            <w:r w:rsidRPr="00757289">
              <w:t>-</w:t>
            </w:r>
          </w:p>
        </w:tc>
        <w:tc>
          <w:tcPr>
            <w:tcW w:w="754" w:type="dxa"/>
            <w:vAlign w:val="bottom"/>
          </w:tcPr>
          <w:p w:rsidR="00B91587" w:rsidRPr="00090CB0" w:rsidRDefault="00B91587" w:rsidP="00046A33">
            <w:pPr>
              <w:pStyle w:val="Tabletext"/>
              <w:jc w:val="center"/>
            </w:pPr>
            <w:r w:rsidRPr="00757289">
              <w:t>-</w:t>
            </w:r>
          </w:p>
        </w:tc>
        <w:tc>
          <w:tcPr>
            <w:tcW w:w="754" w:type="dxa"/>
            <w:vAlign w:val="bottom"/>
          </w:tcPr>
          <w:p w:rsidR="00B91587" w:rsidRPr="00090CB0" w:rsidRDefault="00B91587" w:rsidP="00046A33">
            <w:pPr>
              <w:pStyle w:val="Tabletext"/>
              <w:jc w:val="center"/>
            </w:pPr>
            <w:r w:rsidRPr="00757289">
              <w:t>-</w:t>
            </w:r>
          </w:p>
        </w:tc>
        <w:tc>
          <w:tcPr>
            <w:tcW w:w="754" w:type="dxa"/>
            <w:vAlign w:val="bottom"/>
          </w:tcPr>
          <w:p w:rsidR="00B91587" w:rsidRPr="00090CB0" w:rsidRDefault="00B91587" w:rsidP="00046A33">
            <w:pPr>
              <w:pStyle w:val="Tabletext"/>
              <w:jc w:val="center"/>
            </w:pPr>
            <w:r w:rsidRPr="00757289">
              <w:t>-</w:t>
            </w:r>
          </w:p>
        </w:tc>
        <w:tc>
          <w:tcPr>
            <w:tcW w:w="355" w:type="dxa"/>
          </w:tcPr>
          <w:p w:rsidR="00B91587" w:rsidRPr="00757289" w:rsidRDefault="00B91587" w:rsidP="00046A33">
            <w:pPr>
              <w:pStyle w:val="Tabletext"/>
              <w:jc w:val="center"/>
            </w:pPr>
          </w:p>
        </w:tc>
        <w:tc>
          <w:tcPr>
            <w:tcW w:w="850" w:type="dxa"/>
            <w:gridSpan w:val="3"/>
            <w:vAlign w:val="bottom"/>
          </w:tcPr>
          <w:p w:rsidR="00B91587" w:rsidRPr="00090CB0" w:rsidRDefault="00B91587" w:rsidP="00046A33">
            <w:pPr>
              <w:pStyle w:val="Tabletext"/>
              <w:jc w:val="center"/>
            </w:pPr>
            <w:r w:rsidRPr="00757289">
              <w:t>0.286</w:t>
            </w:r>
          </w:p>
        </w:tc>
        <w:tc>
          <w:tcPr>
            <w:tcW w:w="851" w:type="dxa"/>
            <w:vAlign w:val="bottom"/>
          </w:tcPr>
          <w:p w:rsidR="00B91587" w:rsidRPr="00090CB0" w:rsidRDefault="00B91587" w:rsidP="00046A33">
            <w:pPr>
              <w:pStyle w:val="Tabletext"/>
              <w:jc w:val="center"/>
            </w:pPr>
            <w:r w:rsidRPr="00757289">
              <w:t>0.068</w:t>
            </w:r>
          </w:p>
        </w:tc>
        <w:tc>
          <w:tcPr>
            <w:tcW w:w="818" w:type="dxa"/>
            <w:gridSpan w:val="2"/>
            <w:vAlign w:val="bottom"/>
          </w:tcPr>
          <w:p w:rsidR="00B91587" w:rsidRPr="00090CB0" w:rsidRDefault="00B91587" w:rsidP="00046A33">
            <w:pPr>
              <w:pStyle w:val="Tabletext"/>
              <w:jc w:val="center"/>
            </w:pPr>
            <w:r w:rsidRPr="00757289">
              <w:t>0.223</w:t>
            </w:r>
          </w:p>
        </w:tc>
        <w:tc>
          <w:tcPr>
            <w:tcW w:w="754" w:type="dxa"/>
            <w:vAlign w:val="bottom"/>
          </w:tcPr>
          <w:p w:rsidR="00B91587" w:rsidRPr="00090CB0" w:rsidRDefault="00B91587" w:rsidP="00046A33">
            <w:pPr>
              <w:pStyle w:val="Tabletext"/>
              <w:jc w:val="center"/>
            </w:pPr>
            <w:r w:rsidRPr="00757289">
              <w:t>0.051</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p>
        </w:tc>
        <w:tc>
          <w:tcPr>
            <w:tcW w:w="832" w:type="dxa"/>
            <w:noWrap/>
          </w:tcPr>
          <w:p w:rsidR="00B91587" w:rsidRPr="00090CB0" w:rsidRDefault="00B91587" w:rsidP="00046A33">
            <w:pPr>
              <w:pStyle w:val="Tabletext"/>
              <w:jc w:val="center"/>
            </w:pPr>
          </w:p>
        </w:tc>
        <w:tc>
          <w:tcPr>
            <w:tcW w:w="754" w:type="dxa"/>
          </w:tcPr>
          <w:p w:rsidR="00B91587" w:rsidRPr="00090CB0" w:rsidRDefault="00B91587" w:rsidP="00046A33">
            <w:pPr>
              <w:pStyle w:val="Tabletext"/>
              <w:jc w:val="center"/>
            </w:pPr>
          </w:p>
        </w:tc>
        <w:tc>
          <w:tcPr>
            <w:tcW w:w="754" w:type="dxa"/>
          </w:tcPr>
          <w:p w:rsidR="00B91587" w:rsidRPr="00090CB0" w:rsidRDefault="00B91587" w:rsidP="00046A33">
            <w:pPr>
              <w:pStyle w:val="Tabletext"/>
              <w:jc w:val="center"/>
            </w:pPr>
          </w:p>
        </w:tc>
        <w:tc>
          <w:tcPr>
            <w:tcW w:w="754" w:type="dxa"/>
          </w:tcPr>
          <w:p w:rsidR="00B91587" w:rsidRPr="00090CB0" w:rsidRDefault="00B91587" w:rsidP="00046A33">
            <w:pPr>
              <w:pStyle w:val="Tabletext"/>
              <w:jc w:val="center"/>
            </w:pPr>
          </w:p>
        </w:tc>
        <w:tc>
          <w:tcPr>
            <w:tcW w:w="355" w:type="dxa"/>
          </w:tcPr>
          <w:p w:rsidR="00B91587" w:rsidRPr="00757289" w:rsidRDefault="00B91587" w:rsidP="00046A33">
            <w:pPr>
              <w:pStyle w:val="Tabletext"/>
              <w:jc w:val="center"/>
            </w:pPr>
          </w:p>
        </w:tc>
        <w:tc>
          <w:tcPr>
            <w:tcW w:w="850" w:type="dxa"/>
            <w:gridSpan w:val="3"/>
          </w:tcPr>
          <w:p w:rsidR="00B91587" w:rsidRPr="00090CB0" w:rsidRDefault="00B91587" w:rsidP="00046A33">
            <w:pPr>
              <w:pStyle w:val="Tabletext"/>
              <w:jc w:val="center"/>
            </w:pPr>
            <w:r w:rsidRPr="00757289">
              <w:t>(7.43)</w:t>
            </w:r>
          </w:p>
        </w:tc>
        <w:tc>
          <w:tcPr>
            <w:tcW w:w="851" w:type="dxa"/>
          </w:tcPr>
          <w:p w:rsidR="00B91587" w:rsidRPr="00090CB0" w:rsidRDefault="00B91587" w:rsidP="00046A33">
            <w:pPr>
              <w:pStyle w:val="Tabletext"/>
              <w:jc w:val="center"/>
            </w:pPr>
            <w:r w:rsidRPr="00757289">
              <w:t>(6.88)</w:t>
            </w:r>
          </w:p>
        </w:tc>
        <w:tc>
          <w:tcPr>
            <w:tcW w:w="818" w:type="dxa"/>
            <w:gridSpan w:val="2"/>
          </w:tcPr>
          <w:p w:rsidR="00B91587" w:rsidRPr="00090CB0" w:rsidRDefault="00B91587" w:rsidP="00046A33">
            <w:pPr>
              <w:pStyle w:val="Tabletext"/>
              <w:jc w:val="center"/>
            </w:pPr>
            <w:r w:rsidRPr="00757289">
              <w:t>(5.11)</w:t>
            </w:r>
          </w:p>
        </w:tc>
        <w:tc>
          <w:tcPr>
            <w:tcW w:w="754" w:type="dxa"/>
          </w:tcPr>
          <w:p w:rsidR="00B91587" w:rsidRPr="00090CB0" w:rsidRDefault="00B91587" w:rsidP="00046A33">
            <w:pPr>
              <w:pStyle w:val="Tabletext"/>
              <w:jc w:val="center"/>
            </w:pPr>
            <w:r w:rsidRPr="00757289">
              <w:t>(4.84)</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r w:rsidRPr="00757289">
              <w:t>Complete school</w:t>
            </w:r>
          </w:p>
        </w:tc>
        <w:tc>
          <w:tcPr>
            <w:tcW w:w="832" w:type="dxa"/>
            <w:noWrap/>
            <w:vAlign w:val="bottom"/>
          </w:tcPr>
          <w:p w:rsidR="00B91587" w:rsidRPr="00090CB0" w:rsidRDefault="00B91587" w:rsidP="00046A33">
            <w:pPr>
              <w:pStyle w:val="Tabletext"/>
              <w:jc w:val="center"/>
            </w:pPr>
            <w:r w:rsidRPr="00757289">
              <w:t>-0.075</w:t>
            </w:r>
          </w:p>
        </w:tc>
        <w:tc>
          <w:tcPr>
            <w:tcW w:w="754" w:type="dxa"/>
            <w:vAlign w:val="bottom"/>
          </w:tcPr>
          <w:p w:rsidR="00B91587" w:rsidRPr="00090CB0" w:rsidRDefault="00B91587" w:rsidP="00046A33">
            <w:pPr>
              <w:pStyle w:val="Tabletext"/>
              <w:jc w:val="center"/>
            </w:pPr>
            <w:r w:rsidRPr="00757289">
              <w:t>-0.017</w:t>
            </w:r>
          </w:p>
        </w:tc>
        <w:tc>
          <w:tcPr>
            <w:tcW w:w="754" w:type="dxa"/>
            <w:vAlign w:val="bottom"/>
          </w:tcPr>
          <w:p w:rsidR="00B91587" w:rsidRPr="00090CB0" w:rsidRDefault="00B91587" w:rsidP="00046A33">
            <w:pPr>
              <w:pStyle w:val="Tabletext"/>
              <w:jc w:val="center"/>
            </w:pPr>
            <w:r w:rsidRPr="00757289">
              <w:t>-0.396</w:t>
            </w:r>
          </w:p>
        </w:tc>
        <w:tc>
          <w:tcPr>
            <w:tcW w:w="754" w:type="dxa"/>
            <w:vAlign w:val="bottom"/>
          </w:tcPr>
          <w:p w:rsidR="00B91587" w:rsidRPr="00090CB0" w:rsidRDefault="00B91587" w:rsidP="00046A33">
            <w:pPr>
              <w:pStyle w:val="Tabletext"/>
              <w:jc w:val="center"/>
            </w:pPr>
            <w:r w:rsidRPr="00757289">
              <w:t>-0.075</w:t>
            </w:r>
          </w:p>
        </w:tc>
        <w:tc>
          <w:tcPr>
            <w:tcW w:w="355" w:type="dxa"/>
          </w:tcPr>
          <w:p w:rsidR="00B91587" w:rsidRPr="00757289" w:rsidRDefault="00B91587" w:rsidP="00046A33">
            <w:pPr>
              <w:pStyle w:val="Tabletext"/>
              <w:jc w:val="center"/>
            </w:pPr>
          </w:p>
        </w:tc>
        <w:tc>
          <w:tcPr>
            <w:tcW w:w="850" w:type="dxa"/>
            <w:gridSpan w:val="3"/>
            <w:vAlign w:val="bottom"/>
          </w:tcPr>
          <w:p w:rsidR="00B91587" w:rsidRPr="00090CB0" w:rsidRDefault="00B91587" w:rsidP="00046A33">
            <w:pPr>
              <w:pStyle w:val="Tabletext"/>
              <w:jc w:val="center"/>
            </w:pPr>
            <w:r w:rsidRPr="00757289">
              <w:t>-0.063</w:t>
            </w:r>
          </w:p>
        </w:tc>
        <w:tc>
          <w:tcPr>
            <w:tcW w:w="851" w:type="dxa"/>
            <w:vAlign w:val="bottom"/>
          </w:tcPr>
          <w:p w:rsidR="00B91587" w:rsidRPr="00090CB0" w:rsidRDefault="00B91587" w:rsidP="00046A33">
            <w:pPr>
              <w:pStyle w:val="Tabletext"/>
              <w:jc w:val="center"/>
            </w:pPr>
            <w:r w:rsidRPr="00757289">
              <w:t>-0.013</w:t>
            </w:r>
          </w:p>
        </w:tc>
        <w:tc>
          <w:tcPr>
            <w:tcW w:w="818" w:type="dxa"/>
            <w:gridSpan w:val="2"/>
            <w:vAlign w:val="bottom"/>
          </w:tcPr>
          <w:p w:rsidR="00B91587" w:rsidRPr="00090CB0" w:rsidRDefault="00B91587" w:rsidP="00046A33">
            <w:pPr>
              <w:pStyle w:val="Tabletext"/>
              <w:jc w:val="center"/>
            </w:pPr>
            <w:r w:rsidRPr="00757289">
              <w:t>-0.017</w:t>
            </w:r>
          </w:p>
        </w:tc>
        <w:tc>
          <w:tcPr>
            <w:tcW w:w="754" w:type="dxa"/>
            <w:vAlign w:val="bottom"/>
          </w:tcPr>
          <w:p w:rsidR="00B91587" w:rsidRPr="00090CB0" w:rsidRDefault="00B91587" w:rsidP="00046A33">
            <w:pPr>
              <w:pStyle w:val="Tabletext"/>
              <w:jc w:val="center"/>
            </w:pPr>
            <w:r w:rsidRPr="00757289">
              <w:t>-0.004</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p>
        </w:tc>
        <w:tc>
          <w:tcPr>
            <w:tcW w:w="832" w:type="dxa"/>
            <w:noWrap/>
          </w:tcPr>
          <w:p w:rsidR="00B91587" w:rsidRPr="00090CB0" w:rsidRDefault="00B91587" w:rsidP="00046A33">
            <w:pPr>
              <w:pStyle w:val="Tabletext"/>
              <w:jc w:val="center"/>
            </w:pPr>
            <w:r w:rsidRPr="00757289">
              <w:t>(-2.12)</w:t>
            </w:r>
          </w:p>
        </w:tc>
        <w:tc>
          <w:tcPr>
            <w:tcW w:w="754" w:type="dxa"/>
          </w:tcPr>
          <w:p w:rsidR="00B91587" w:rsidRPr="00090CB0" w:rsidRDefault="00B91587" w:rsidP="00046A33">
            <w:pPr>
              <w:pStyle w:val="Tabletext"/>
              <w:jc w:val="center"/>
            </w:pPr>
            <w:r w:rsidRPr="00757289">
              <w:t>(-2.18)</w:t>
            </w:r>
          </w:p>
        </w:tc>
        <w:tc>
          <w:tcPr>
            <w:tcW w:w="754" w:type="dxa"/>
          </w:tcPr>
          <w:p w:rsidR="00B91587" w:rsidRPr="00090CB0" w:rsidRDefault="00B91587" w:rsidP="00046A33">
            <w:pPr>
              <w:pStyle w:val="Tabletext"/>
              <w:jc w:val="center"/>
            </w:pPr>
            <w:r w:rsidRPr="00757289">
              <w:t>(-1.40)</w:t>
            </w:r>
          </w:p>
        </w:tc>
        <w:tc>
          <w:tcPr>
            <w:tcW w:w="754" w:type="dxa"/>
          </w:tcPr>
          <w:p w:rsidR="00B91587" w:rsidRPr="00090CB0" w:rsidRDefault="00B91587" w:rsidP="00046A33">
            <w:pPr>
              <w:pStyle w:val="Tabletext"/>
              <w:jc w:val="center"/>
            </w:pPr>
            <w:r w:rsidRPr="00757289">
              <w:t>(-1.67)</w:t>
            </w:r>
          </w:p>
        </w:tc>
        <w:tc>
          <w:tcPr>
            <w:tcW w:w="355" w:type="dxa"/>
          </w:tcPr>
          <w:p w:rsidR="00B91587" w:rsidRPr="00757289" w:rsidRDefault="00B91587" w:rsidP="00046A33">
            <w:pPr>
              <w:pStyle w:val="Tabletext"/>
              <w:jc w:val="center"/>
            </w:pPr>
          </w:p>
        </w:tc>
        <w:tc>
          <w:tcPr>
            <w:tcW w:w="850" w:type="dxa"/>
            <w:gridSpan w:val="3"/>
          </w:tcPr>
          <w:p w:rsidR="00B91587" w:rsidRPr="00090CB0" w:rsidRDefault="00B91587" w:rsidP="00046A33">
            <w:pPr>
              <w:pStyle w:val="Tabletext"/>
              <w:jc w:val="center"/>
            </w:pPr>
            <w:r w:rsidRPr="00757289">
              <w:t>(-1.18)</w:t>
            </w:r>
          </w:p>
        </w:tc>
        <w:tc>
          <w:tcPr>
            <w:tcW w:w="851" w:type="dxa"/>
          </w:tcPr>
          <w:p w:rsidR="00B91587" w:rsidRPr="00090CB0" w:rsidRDefault="00B91587" w:rsidP="00046A33">
            <w:pPr>
              <w:pStyle w:val="Tabletext"/>
              <w:jc w:val="center"/>
            </w:pPr>
            <w:r w:rsidRPr="00757289">
              <w:t>(-1.22)</w:t>
            </w:r>
          </w:p>
        </w:tc>
        <w:tc>
          <w:tcPr>
            <w:tcW w:w="818" w:type="dxa"/>
            <w:gridSpan w:val="2"/>
          </w:tcPr>
          <w:p w:rsidR="00B91587" w:rsidRPr="00090CB0" w:rsidRDefault="00B91587" w:rsidP="00046A33">
            <w:pPr>
              <w:pStyle w:val="Tabletext"/>
              <w:jc w:val="center"/>
            </w:pPr>
            <w:r w:rsidRPr="00757289">
              <w:t>(-0.03)</w:t>
            </w:r>
          </w:p>
        </w:tc>
        <w:tc>
          <w:tcPr>
            <w:tcW w:w="754" w:type="dxa"/>
          </w:tcPr>
          <w:p w:rsidR="00B91587" w:rsidRPr="00090CB0" w:rsidRDefault="00B91587" w:rsidP="00046A33">
            <w:pPr>
              <w:pStyle w:val="Tabletext"/>
              <w:jc w:val="center"/>
            </w:pPr>
            <w:r w:rsidRPr="00757289">
              <w:t>(-0.03)</w:t>
            </w:r>
          </w:p>
        </w:tc>
      </w:tr>
      <w:tr w:rsidR="00B91587" w:rsidRPr="00090CB0" w:rsidTr="00DB3C08">
        <w:trPr>
          <w:trHeight w:hRule="exact" w:val="263"/>
        </w:trPr>
        <w:tc>
          <w:tcPr>
            <w:tcW w:w="1621" w:type="dxa"/>
            <w:noWrap/>
            <w:vAlign w:val="bottom"/>
          </w:tcPr>
          <w:p w:rsidR="00B91587" w:rsidRPr="00090CB0" w:rsidRDefault="00B91587" w:rsidP="00046A33">
            <w:pPr>
              <w:pStyle w:val="Tabletext"/>
            </w:pPr>
            <w:r w:rsidRPr="00757289">
              <w:t>Certificates III/IV</w:t>
            </w:r>
          </w:p>
        </w:tc>
        <w:tc>
          <w:tcPr>
            <w:tcW w:w="832" w:type="dxa"/>
            <w:noWrap/>
            <w:vAlign w:val="bottom"/>
          </w:tcPr>
          <w:p w:rsidR="00B91587" w:rsidRPr="00090CB0" w:rsidRDefault="00B91587" w:rsidP="00046A33">
            <w:pPr>
              <w:pStyle w:val="Tabletext"/>
              <w:jc w:val="center"/>
            </w:pPr>
            <w:r w:rsidRPr="00757289">
              <w:t>-0.119</w:t>
            </w:r>
          </w:p>
        </w:tc>
        <w:tc>
          <w:tcPr>
            <w:tcW w:w="754" w:type="dxa"/>
            <w:vAlign w:val="bottom"/>
          </w:tcPr>
          <w:p w:rsidR="00B91587" w:rsidRPr="00090CB0" w:rsidRDefault="00B91587" w:rsidP="00046A33">
            <w:pPr>
              <w:pStyle w:val="Tabletext"/>
              <w:jc w:val="center"/>
            </w:pPr>
            <w:r w:rsidRPr="00757289">
              <w:t>-0.027</w:t>
            </w:r>
          </w:p>
        </w:tc>
        <w:tc>
          <w:tcPr>
            <w:tcW w:w="754" w:type="dxa"/>
            <w:vAlign w:val="bottom"/>
          </w:tcPr>
          <w:p w:rsidR="00B91587" w:rsidRPr="00090CB0" w:rsidRDefault="00B91587" w:rsidP="00046A33">
            <w:pPr>
              <w:pStyle w:val="Tabletext"/>
              <w:jc w:val="center"/>
            </w:pPr>
            <w:r w:rsidRPr="00757289">
              <w:t>-0.394</w:t>
            </w:r>
          </w:p>
        </w:tc>
        <w:tc>
          <w:tcPr>
            <w:tcW w:w="754" w:type="dxa"/>
            <w:vAlign w:val="bottom"/>
          </w:tcPr>
          <w:p w:rsidR="00B91587" w:rsidRPr="00090CB0" w:rsidRDefault="00B91587" w:rsidP="00046A33">
            <w:pPr>
              <w:pStyle w:val="Tabletext"/>
              <w:jc w:val="center"/>
            </w:pPr>
            <w:r w:rsidRPr="00757289">
              <w:t>-0.078</w:t>
            </w:r>
          </w:p>
        </w:tc>
        <w:tc>
          <w:tcPr>
            <w:tcW w:w="355" w:type="dxa"/>
          </w:tcPr>
          <w:p w:rsidR="00B91587" w:rsidRPr="00757289" w:rsidRDefault="00B91587" w:rsidP="00046A33">
            <w:pPr>
              <w:pStyle w:val="Tabletext"/>
              <w:jc w:val="center"/>
            </w:pPr>
          </w:p>
        </w:tc>
        <w:tc>
          <w:tcPr>
            <w:tcW w:w="850" w:type="dxa"/>
            <w:gridSpan w:val="3"/>
            <w:vAlign w:val="bottom"/>
          </w:tcPr>
          <w:p w:rsidR="00B91587" w:rsidRPr="00090CB0" w:rsidRDefault="00B91587" w:rsidP="00046A33">
            <w:pPr>
              <w:pStyle w:val="Tabletext"/>
              <w:jc w:val="center"/>
            </w:pPr>
            <w:r w:rsidRPr="00757289">
              <w:t>-0.082</w:t>
            </w:r>
          </w:p>
        </w:tc>
        <w:tc>
          <w:tcPr>
            <w:tcW w:w="851" w:type="dxa"/>
            <w:vAlign w:val="bottom"/>
          </w:tcPr>
          <w:p w:rsidR="00B91587" w:rsidRPr="00090CB0" w:rsidRDefault="00B91587" w:rsidP="00046A33">
            <w:pPr>
              <w:pStyle w:val="Tabletext"/>
              <w:jc w:val="center"/>
            </w:pPr>
            <w:r w:rsidRPr="00757289">
              <w:t>-0.018</w:t>
            </w:r>
          </w:p>
        </w:tc>
        <w:tc>
          <w:tcPr>
            <w:tcW w:w="818" w:type="dxa"/>
            <w:gridSpan w:val="2"/>
            <w:vAlign w:val="bottom"/>
          </w:tcPr>
          <w:p w:rsidR="00B91587" w:rsidRPr="00090CB0" w:rsidRDefault="00B91587" w:rsidP="00046A33">
            <w:pPr>
              <w:pStyle w:val="Tabletext"/>
              <w:jc w:val="center"/>
            </w:pPr>
            <w:r w:rsidRPr="00757289">
              <w:t>-0.434</w:t>
            </w:r>
          </w:p>
        </w:tc>
        <w:tc>
          <w:tcPr>
            <w:tcW w:w="754" w:type="dxa"/>
            <w:vAlign w:val="bottom"/>
          </w:tcPr>
          <w:p w:rsidR="00B91587" w:rsidRPr="00090CB0" w:rsidRDefault="00B91587" w:rsidP="00046A33">
            <w:pPr>
              <w:pStyle w:val="Tabletext"/>
              <w:jc w:val="center"/>
            </w:pPr>
            <w:r w:rsidRPr="00757289">
              <w:t>-0.081</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p>
        </w:tc>
        <w:tc>
          <w:tcPr>
            <w:tcW w:w="832" w:type="dxa"/>
            <w:noWrap/>
          </w:tcPr>
          <w:p w:rsidR="00B91587" w:rsidRPr="00090CB0" w:rsidRDefault="00B91587" w:rsidP="00046A33">
            <w:pPr>
              <w:pStyle w:val="Tabletext"/>
              <w:jc w:val="center"/>
            </w:pPr>
            <w:r w:rsidRPr="00757289">
              <w:t>(-3.65)</w:t>
            </w:r>
          </w:p>
        </w:tc>
        <w:tc>
          <w:tcPr>
            <w:tcW w:w="754" w:type="dxa"/>
          </w:tcPr>
          <w:p w:rsidR="00B91587" w:rsidRPr="00090CB0" w:rsidRDefault="00B91587" w:rsidP="00046A33">
            <w:pPr>
              <w:pStyle w:val="Tabletext"/>
              <w:jc w:val="center"/>
            </w:pPr>
            <w:r w:rsidRPr="00757289">
              <w:t>(-3.78)</w:t>
            </w:r>
          </w:p>
        </w:tc>
        <w:tc>
          <w:tcPr>
            <w:tcW w:w="754" w:type="dxa"/>
          </w:tcPr>
          <w:p w:rsidR="00B91587" w:rsidRPr="00090CB0" w:rsidRDefault="00B91587" w:rsidP="00046A33">
            <w:pPr>
              <w:pStyle w:val="Tabletext"/>
              <w:jc w:val="center"/>
            </w:pPr>
            <w:r w:rsidRPr="00757289">
              <w:t>(-2.08)</w:t>
            </w:r>
          </w:p>
        </w:tc>
        <w:tc>
          <w:tcPr>
            <w:tcW w:w="754" w:type="dxa"/>
          </w:tcPr>
          <w:p w:rsidR="00B91587" w:rsidRPr="00090CB0" w:rsidRDefault="00B91587" w:rsidP="00046A33">
            <w:pPr>
              <w:pStyle w:val="Tabletext"/>
              <w:jc w:val="center"/>
            </w:pPr>
            <w:r w:rsidRPr="00757289">
              <w:t>(-2.37)</w:t>
            </w:r>
          </w:p>
        </w:tc>
        <w:tc>
          <w:tcPr>
            <w:tcW w:w="355" w:type="dxa"/>
          </w:tcPr>
          <w:p w:rsidR="00B91587" w:rsidRPr="00757289" w:rsidRDefault="00B91587" w:rsidP="00046A33">
            <w:pPr>
              <w:pStyle w:val="Tabletext"/>
              <w:jc w:val="center"/>
            </w:pPr>
          </w:p>
        </w:tc>
        <w:tc>
          <w:tcPr>
            <w:tcW w:w="850" w:type="dxa"/>
            <w:gridSpan w:val="3"/>
          </w:tcPr>
          <w:p w:rsidR="00B91587" w:rsidRPr="00090CB0" w:rsidRDefault="00B91587" w:rsidP="00046A33">
            <w:pPr>
              <w:pStyle w:val="Tabletext"/>
              <w:jc w:val="center"/>
            </w:pPr>
            <w:r w:rsidRPr="00757289">
              <w:t>(-1.75)</w:t>
            </w:r>
          </w:p>
        </w:tc>
        <w:tc>
          <w:tcPr>
            <w:tcW w:w="851" w:type="dxa"/>
          </w:tcPr>
          <w:p w:rsidR="00B91587" w:rsidRPr="00090CB0" w:rsidRDefault="00B91587" w:rsidP="00046A33">
            <w:pPr>
              <w:pStyle w:val="Tabletext"/>
              <w:jc w:val="center"/>
            </w:pPr>
            <w:r w:rsidRPr="00757289">
              <w:t>(-1.80)</w:t>
            </w:r>
          </w:p>
        </w:tc>
        <w:tc>
          <w:tcPr>
            <w:tcW w:w="818" w:type="dxa"/>
            <w:gridSpan w:val="2"/>
          </w:tcPr>
          <w:p w:rsidR="00B91587" w:rsidRPr="00090CB0" w:rsidRDefault="00B91587" w:rsidP="00046A33">
            <w:pPr>
              <w:pStyle w:val="Tabletext"/>
              <w:jc w:val="center"/>
            </w:pPr>
            <w:r w:rsidRPr="00757289">
              <w:t>(-1.18)</w:t>
            </w:r>
          </w:p>
        </w:tc>
        <w:tc>
          <w:tcPr>
            <w:tcW w:w="754" w:type="dxa"/>
          </w:tcPr>
          <w:p w:rsidR="00B91587" w:rsidRPr="00090CB0" w:rsidRDefault="00B91587" w:rsidP="00046A33">
            <w:pPr>
              <w:pStyle w:val="Tabletext"/>
              <w:jc w:val="center"/>
            </w:pPr>
            <w:r w:rsidRPr="00757289">
              <w:t>(-1.36)</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r w:rsidRPr="00757289">
              <w:t>Diplomas</w:t>
            </w:r>
          </w:p>
        </w:tc>
        <w:tc>
          <w:tcPr>
            <w:tcW w:w="832" w:type="dxa"/>
            <w:noWrap/>
            <w:vAlign w:val="bottom"/>
          </w:tcPr>
          <w:p w:rsidR="00B91587" w:rsidRPr="00090CB0" w:rsidRDefault="00B91587" w:rsidP="00046A33">
            <w:pPr>
              <w:pStyle w:val="Tabletext"/>
              <w:jc w:val="center"/>
            </w:pPr>
            <w:r w:rsidRPr="00757289">
              <w:t>-0.116</w:t>
            </w:r>
          </w:p>
        </w:tc>
        <w:tc>
          <w:tcPr>
            <w:tcW w:w="754" w:type="dxa"/>
            <w:vAlign w:val="bottom"/>
          </w:tcPr>
          <w:p w:rsidR="00B91587" w:rsidRPr="00090CB0" w:rsidRDefault="00B91587" w:rsidP="00046A33">
            <w:pPr>
              <w:pStyle w:val="Tabletext"/>
              <w:jc w:val="center"/>
            </w:pPr>
            <w:r w:rsidRPr="00757289">
              <w:t>-0.026</w:t>
            </w:r>
          </w:p>
        </w:tc>
        <w:tc>
          <w:tcPr>
            <w:tcW w:w="754" w:type="dxa"/>
            <w:vAlign w:val="bottom"/>
          </w:tcPr>
          <w:p w:rsidR="00B91587" w:rsidRPr="00090CB0" w:rsidRDefault="00B91587" w:rsidP="00046A33">
            <w:pPr>
              <w:pStyle w:val="Tabletext"/>
              <w:jc w:val="center"/>
            </w:pPr>
            <w:r w:rsidRPr="00757289">
              <w:t>-0.510</w:t>
            </w:r>
          </w:p>
        </w:tc>
        <w:tc>
          <w:tcPr>
            <w:tcW w:w="754" w:type="dxa"/>
            <w:vAlign w:val="bottom"/>
          </w:tcPr>
          <w:p w:rsidR="00B91587" w:rsidRPr="00090CB0" w:rsidRDefault="00B91587" w:rsidP="00046A33">
            <w:pPr>
              <w:pStyle w:val="Tabletext"/>
              <w:jc w:val="center"/>
            </w:pPr>
            <w:r w:rsidRPr="00757289">
              <w:t>-0.090</w:t>
            </w:r>
          </w:p>
        </w:tc>
        <w:tc>
          <w:tcPr>
            <w:tcW w:w="355" w:type="dxa"/>
          </w:tcPr>
          <w:p w:rsidR="00B91587" w:rsidRPr="00757289" w:rsidRDefault="00B91587" w:rsidP="00046A33">
            <w:pPr>
              <w:pStyle w:val="Tabletext"/>
              <w:jc w:val="center"/>
            </w:pPr>
          </w:p>
        </w:tc>
        <w:tc>
          <w:tcPr>
            <w:tcW w:w="850" w:type="dxa"/>
            <w:gridSpan w:val="3"/>
            <w:vAlign w:val="bottom"/>
          </w:tcPr>
          <w:p w:rsidR="00B91587" w:rsidRPr="00090CB0" w:rsidRDefault="00B91587" w:rsidP="00046A33">
            <w:pPr>
              <w:pStyle w:val="Tabletext"/>
              <w:jc w:val="center"/>
            </w:pPr>
            <w:r w:rsidRPr="00757289">
              <w:t>-0.100</w:t>
            </w:r>
          </w:p>
        </w:tc>
        <w:tc>
          <w:tcPr>
            <w:tcW w:w="851" w:type="dxa"/>
            <w:vAlign w:val="bottom"/>
          </w:tcPr>
          <w:p w:rsidR="00B91587" w:rsidRPr="00090CB0" w:rsidRDefault="00B91587" w:rsidP="00046A33">
            <w:pPr>
              <w:pStyle w:val="Tabletext"/>
              <w:jc w:val="center"/>
            </w:pPr>
            <w:r w:rsidRPr="00757289">
              <w:t>-0.021</w:t>
            </w:r>
          </w:p>
        </w:tc>
        <w:tc>
          <w:tcPr>
            <w:tcW w:w="818" w:type="dxa"/>
            <w:gridSpan w:val="2"/>
            <w:vAlign w:val="bottom"/>
          </w:tcPr>
          <w:p w:rsidR="00B91587" w:rsidRPr="00090CB0" w:rsidRDefault="00B91587" w:rsidP="00046A33">
            <w:pPr>
              <w:pStyle w:val="Tabletext"/>
              <w:jc w:val="center"/>
            </w:pPr>
            <w:r w:rsidRPr="00757289">
              <w:t>-0.033</w:t>
            </w:r>
          </w:p>
        </w:tc>
        <w:tc>
          <w:tcPr>
            <w:tcW w:w="754" w:type="dxa"/>
            <w:vAlign w:val="bottom"/>
          </w:tcPr>
          <w:p w:rsidR="00B91587" w:rsidRPr="00090CB0" w:rsidRDefault="00B91587" w:rsidP="00046A33">
            <w:pPr>
              <w:pStyle w:val="Tabletext"/>
              <w:jc w:val="center"/>
            </w:pPr>
            <w:r w:rsidRPr="00757289">
              <w:t>-0.007</w:t>
            </w:r>
          </w:p>
        </w:tc>
      </w:tr>
      <w:tr w:rsidR="00B91587" w:rsidRPr="00090CB0" w:rsidTr="00DB3C08">
        <w:trPr>
          <w:trHeight w:hRule="exact" w:val="255"/>
        </w:trPr>
        <w:tc>
          <w:tcPr>
            <w:tcW w:w="1621" w:type="dxa"/>
            <w:noWrap/>
            <w:vAlign w:val="bottom"/>
          </w:tcPr>
          <w:p w:rsidR="00B91587" w:rsidRPr="00090CB0" w:rsidRDefault="00B91587" w:rsidP="00046A33">
            <w:pPr>
              <w:pStyle w:val="Tabletext"/>
            </w:pPr>
          </w:p>
        </w:tc>
        <w:tc>
          <w:tcPr>
            <w:tcW w:w="832" w:type="dxa"/>
            <w:noWrap/>
          </w:tcPr>
          <w:p w:rsidR="00B91587" w:rsidRPr="00090CB0" w:rsidRDefault="00B91587" w:rsidP="00046A33">
            <w:pPr>
              <w:pStyle w:val="Tabletext"/>
              <w:jc w:val="center"/>
            </w:pPr>
            <w:r w:rsidRPr="00757289">
              <w:t>(-2.73)</w:t>
            </w:r>
          </w:p>
        </w:tc>
        <w:tc>
          <w:tcPr>
            <w:tcW w:w="754" w:type="dxa"/>
          </w:tcPr>
          <w:p w:rsidR="00B91587" w:rsidRPr="00090CB0" w:rsidRDefault="00B91587" w:rsidP="00046A33">
            <w:pPr>
              <w:pStyle w:val="Tabletext"/>
              <w:jc w:val="center"/>
            </w:pPr>
            <w:r w:rsidRPr="00757289">
              <w:t>(-2.88)</w:t>
            </w:r>
          </w:p>
        </w:tc>
        <w:tc>
          <w:tcPr>
            <w:tcW w:w="754" w:type="dxa"/>
          </w:tcPr>
          <w:p w:rsidR="00B91587" w:rsidRPr="00090CB0" w:rsidRDefault="00B91587" w:rsidP="00046A33">
            <w:pPr>
              <w:pStyle w:val="Tabletext"/>
              <w:jc w:val="center"/>
            </w:pPr>
            <w:r w:rsidRPr="00757289">
              <w:t>(-1.60)</w:t>
            </w:r>
          </w:p>
        </w:tc>
        <w:tc>
          <w:tcPr>
            <w:tcW w:w="754" w:type="dxa"/>
          </w:tcPr>
          <w:p w:rsidR="00B91587" w:rsidRPr="00090CB0" w:rsidRDefault="00B91587" w:rsidP="00046A33">
            <w:pPr>
              <w:pStyle w:val="Tabletext"/>
              <w:jc w:val="center"/>
            </w:pPr>
            <w:r w:rsidRPr="00757289">
              <w:t>(-2.11)</w:t>
            </w:r>
          </w:p>
        </w:tc>
        <w:tc>
          <w:tcPr>
            <w:tcW w:w="355" w:type="dxa"/>
          </w:tcPr>
          <w:p w:rsidR="00B91587" w:rsidRPr="00757289" w:rsidRDefault="00B91587" w:rsidP="00046A33">
            <w:pPr>
              <w:pStyle w:val="Tabletext"/>
              <w:jc w:val="center"/>
            </w:pPr>
          </w:p>
        </w:tc>
        <w:tc>
          <w:tcPr>
            <w:tcW w:w="850" w:type="dxa"/>
            <w:gridSpan w:val="3"/>
          </w:tcPr>
          <w:p w:rsidR="00B91587" w:rsidRPr="00090CB0" w:rsidRDefault="00B91587" w:rsidP="00046A33">
            <w:pPr>
              <w:pStyle w:val="Tabletext"/>
              <w:jc w:val="center"/>
            </w:pPr>
            <w:r w:rsidRPr="00757289">
              <w:t>(-1.65)</w:t>
            </w:r>
          </w:p>
        </w:tc>
        <w:tc>
          <w:tcPr>
            <w:tcW w:w="851" w:type="dxa"/>
          </w:tcPr>
          <w:p w:rsidR="00B91587" w:rsidRPr="00090CB0" w:rsidRDefault="00B91587" w:rsidP="00046A33">
            <w:pPr>
              <w:pStyle w:val="Tabletext"/>
              <w:jc w:val="center"/>
            </w:pPr>
            <w:r w:rsidRPr="00757289">
              <w:t>(-1.73)</w:t>
            </w:r>
          </w:p>
        </w:tc>
        <w:tc>
          <w:tcPr>
            <w:tcW w:w="818" w:type="dxa"/>
            <w:gridSpan w:val="2"/>
          </w:tcPr>
          <w:p w:rsidR="00B91587" w:rsidRPr="00090CB0" w:rsidRDefault="00B91587" w:rsidP="00046A33">
            <w:pPr>
              <w:pStyle w:val="Tabletext"/>
              <w:jc w:val="center"/>
            </w:pPr>
            <w:r w:rsidRPr="00757289">
              <w:t>(-0.05)</w:t>
            </w:r>
          </w:p>
        </w:tc>
        <w:tc>
          <w:tcPr>
            <w:tcW w:w="754" w:type="dxa"/>
          </w:tcPr>
          <w:p w:rsidR="00B91587" w:rsidRPr="00090CB0" w:rsidRDefault="00B91587" w:rsidP="00046A33">
            <w:pPr>
              <w:pStyle w:val="Tabletext"/>
              <w:jc w:val="center"/>
            </w:pPr>
            <w:r w:rsidRPr="00757289">
              <w:t>(-0.05)</w:t>
            </w:r>
          </w:p>
        </w:tc>
      </w:tr>
      <w:tr w:rsidR="004E6E99" w:rsidRPr="00090CB0" w:rsidTr="00DB3C08">
        <w:trPr>
          <w:trHeight w:hRule="exact" w:val="255"/>
        </w:trPr>
        <w:tc>
          <w:tcPr>
            <w:tcW w:w="1621" w:type="dxa"/>
            <w:vMerge w:val="restart"/>
            <w:noWrap/>
          </w:tcPr>
          <w:p w:rsidR="004E6E99" w:rsidRPr="00090CB0" w:rsidRDefault="004E6E99" w:rsidP="004E6E99">
            <w:pPr>
              <w:pStyle w:val="Tabletext"/>
            </w:pPr>
            <w:r w:rsidRPr="00757289">
              <w:t>University degrees graduates</w:t>
            </w:r>
          </w:p>
        </w:tc>
        <w:tc>
          <w:tcPr>
            <w:tcW w:w="832" w:type="dxa"/>
            <w:noWrap/>
            <w:vAlign w:val="bottom"/>
          </w:tcPr>
          <w:p w:rsidR="004E6E99" w:rsidRPr="00090CB0" w:rsidRDefault="004E6E99" w:rsidP="00046A33">
            <w:pPr>
              <w:pStyle w:val="Tabletext"/>
              <w:jc w:val="center"/>
            </w:pPr>
            <w:r w:rsidRPr="00757289">
              <w:t>-0.204</w:t>
            </w:r>
          </w:p>
        </w:tc>
        <w:tc>
          <w:tcPr>
            <w:tcW w:w="754" w:type="dxa"/>
            <w:vAlign w:val="bottom"/>
          </w:tcPr>
          <w:p w:rsidR="004E6E99" w:rsidRPr="00090CB0" w:rsidRDefault="004E6E99" w:rsidP="00046A33">
            <w:pPr>
              <w:pStyle w:val="Tabletext"/>
              <w:jc w:val="center"/>
            </w:pPr>
            <w:r w:rsidRPr="00757289">
              <w:t>-0.046</w:t>
            </w:r>
          </w:p>
        </w:tc>
        <w:tc>
          <w:tcPr>
            <w:tcW w:w="754" w:type="dxa"/>
            <w:vAlign w:val="bottom"/>
          </w:tcPr>
          <w:p w:rsidR="004E6E99" w:rsidRPr="00090CB0" w:rsidRDefault="004E6E99" w:rsidP="00046A33">
            <w:pPr>
              <w:pStyle w:val="Tabletext"/>
              <w:jc w:val="center"/>
            </w:pPr>
            <w:r w:rsidRPr="00757289">
              <w:t>-0.621</w:t>
            </w:r>
          </w:p>
        </w:tc>
        <w:tc>
          <w:tcPr>
            <w:tcW w:w="754" w:type="dxa"/>
            <w:vAlign w:val="bottom"/>
          </w:tcPr>
          <w:p w:rsidR="004E6E99" w:rsidRPr="00090CB0" w:rsidRDefault="004E6E99" w:rsidP="00046A33">
            <w:pPr>
              <w:pStyle w:val="Tabletext"/>
              <w:jc w:val="center"/>
            </w:pPr>
            <w:r w:rsidRPr="00757289">
              <w:t>-0.122</w:t>
            </w:r>
          </w:p>
        </w:tc>
        <w:tc>
          <w:tcPr>
            <w:tcW w:w="355" w:type="dxa"/>
          </w:tcPr>
          <w:p w:rsidR="004E6E99" w:rsidRPr="00757289" w:rsidRDefault="004E6E99" w:rsidP="00046A33">
            <w:pPr>
              <w:pStyle w:val="Tabletext"/>
              <w:jc w:val="center"/>
            </w:pPr>
          </w:p>
        </w:tc>
        <w:tc>
          <w:tcPr>
            <w:tcW w:w="850" w:type="dxa"/>
            <w:gridSpan w:val="3"/>
            <w:vAlign w:val="bottom"/>
          </w:tcPr>
          <w:p w:rsidR="004E6E99" w:rsidRPr="00090CB0" w:rsidRDefault="004E6E99" w:rsidP="00046A33">
            <w:pPr>
              <w:pStyle w:val="Tabletext"/>
              <w:jc w:val="center"/>
            </w:pPr>
            <w:r w:rsidRPr="00757289">
              <w:t>-0.162</w:t>
            </w:r>
          </w:p>
        </w:tc>
        <w:tc>
          <w:tcPr>
            <w:tcW w:w="851" w:type="dxa"/>
            <w:vAlign w:val="bottom"/>
          </w:tcPr>
          <w:p w:rsidR="004E6E99" w:rsidRPr="00090CB0" w:rsidRDefault="004E6E99" w:rsidP="00046A33">
            <w:pPr>
              <w:pStyle w:val="Tabletext"/>
              <w:jc w:val="center"/>
            </w:pPr>
            <w:r w:rsidRPr="00757289">
              <w:t>-0.034</w:t>
            </w:r>
          </w:p>
        </w:tc>
        <w:tc>
          <w:tcPr>
            <w:tcW w:w="818" w:type="dxa"/>
            <w:gridSpan w:val="2"/>
            <w:vAlign w:val="bottom"/>
          </w:tcPr>
          <w:p w:rsidR="004E6E99" w:rsidRPr="00090CB0" w:rsidRDefault="004E6E99" w:rsidP="00046A33">
            <w:pPr>
              <w:pStyle w:val="Tabletext"/>
              <w:jc w:val="center"/>
            </w:pPr>
            <w:r w:rsidRPr="00757289">
              <w:t>-0.798</w:t>
            </w:r>
          </w:p>
        </w:tc>
        <w:tc>
          <w:tcPr>
            <w:tcW w:w="754" w:type="dxa"/>
            <w:vAlign w:val="bottom"/>
          </w:tcPr>
          <w:p w:rsidR="004E6E99" w:rsidRPr="00090CB0" w:rsidRDefault="004E6E99" w:rsidP="00046A33">
            <w:pPr>
              <w:pStyle w:val="Tabletext"/>
              <w:jc w:val="center"/>
            </w:pPr>
            <w:r w:rsidRPr="00757289">
              <w:t>-0.148</w:t>
            </w:r>
          </w:p>
        </w:tc>
      </w:tr>
      <w:tr w:rsidR="004E6E99" w:rsidRPr="00090CB0" w:rsidTr="00DB3C08">
        <w:trPr>
          <w:trHeight w:hRule="exact" w:val="255"/>
        </w:trPr>
        <w:tc>
          <w:tcPr>
            <w:tcW w:w="1621" w:type="dxa"/>
            <w:vMerge/>
            <w:tcBorders>
              <w:bottom w:val="single" w:sz="4" w:space="0" w:color="auto"/>
            </w:tcBorders>
            <w:noWrap/>
            <w:vAlign w:val="bottom"/>
          </w:tcPr>
          <w:p w:rsidR="004E6E99" w:rsidRPr="00090CB0" w:rsidRDefault="004E6E99" w:rsidP="00046A33">
            <w:pPr>
              <w:pStyle w:val="Tabletext"/>
            </w:pPr>
          </w:p>
        </w:tc>
        <w:tc>
          <w:tcPr>
            <w:tcW w:w="832" w:type="dxa"/>
            <w:tcBorders>
              <w:bottom w:val="single" w:sz="4" w:space="0" w:color="auto"/>
            </w:tcBorders>
            <w:noWrap/>
          </w:tcPr>
          <w:p w:rsidR="004E6E99" w:rsidRPr="00090CB0" w:rsidRDefault="004E6E99" w:rsidP="00046A33">
            <w:pPr>
              <w:pStyle w:val="Tabletext"/>
              <w:jc w:val="center"/>
            </w:pPr>
            <w:r w:rsidRPr="00757289">
              <w:t>(-6.08)</w:t>
            </w:r>
          </w:p>
        </w:tc>
        <w:tc>
          <w:tcPr>
            <w:tcW w:w="754" w:type="dxa"/>
            <w:tcBorders>
              <w:bottom w:val="single" w:sz="4" w:space="0" w:color="auto"/>
            </w:tcBorders>
          </w:tcPr>
          <w:p w:rsidR="004E6E99" w:rsidRPr="00090CB0" w:rsidRDefault="004E6E99" w:rsidP="00046A33">
            <w:pPr>
              <w:pStyle w:val="Tabletext"/>
              <w:jc w:val="center"/>
            </w:pPr>
            <w:r w:rsidRPr="00757289">
              <w:t>(-6.34)</w:t>
            </w:r>
          </w:p>
        </w:tc>
        <w:tc>
          <w:tcPr>
            <w:tcW w:w="754" w:type="dxa"/>
            <w:tcBorders>
              <w:bottom w:val="single" w:sz="4" w:space="0" w:color="auto"/>
            </w:tcBorders>
          </w:tcPr>
          <w:p w:rsidR="004E6E99" w:rsidRPr="00090CB0" w:rsidRDefault="004E6E99" w:rsidP="00046A33">
            <w:pPr>
              <w:pStyle w:val="Tabletext"/>
              <w:jc w:val="center"/>
            </w:pPr>
            <w:r w:rsidRPr="00757289">
              <w:t>(-1.84)</w:t>
            </w:r>
          </w:p>
        </w:tc>
        <w:tc>
          <w:tcPr>
            <w:tcW w:w="754" w:type="dxa"/>
            <w:tcBorders>
              <w:bottom w:val="single" w:sz="4" w:space="0" w:color="auto"/>
            </w:tcBorders>
          </w:tcPr>
          <w:p w:rsidR="004E6E99" w:rsidRPr="00090CB0" w:rsidRDefault="004E6E99" w:rsidP="00046A33">
            <w:pPr>
              <w:pStyle w:val="Tabletext"/>
              <w:jc w:val="center"/>
            </w:pPr>
            <w:r w:rsidRPr="00757289">
              <w:t>(-2.09)</w:t>
            </w:r>
          </w:p>
        </w:tc>
        <w:tc>
          <w:tcPr>
            <w:tcW w:w="355" w:type="dxa"/>
            <w:tcBorders>
              <w:bottom w:val="single" w:sz="4" w:space="0" w:color="auto"/>
            </w:tcBorders>
          </w:tcPr>
          <w:p w:rsidR="004E6E99" w:rsidRPr="00757289" w:rsidRDefault="004E6E99" w:rsidP="00046A33">
            <w:pPr>
              <w:pStyle w:val="Tabletext"/>
              <w:jc w:val="center"/>
            </w:pPr>
          </w:p>
        </w:tc>
        <w:tc>
          <w:tcPr>
            <w:tcW w:w="850" w:type="dxa"/>
            <w:gridSpan w:val="3"/>
            <w:tcBorders>
              <w:bottom w:val="single" w:sz="4" w:space="0" w:color="auto"/>
            </w:tcBorders>
          </w:tcPr>
          <w:p w:rsidR="004E6E99" w:rsidRPr="00090CB0" w:rsidRDefault="004E6E99" w:rsidP="00046A33">
            <w:pPr>
              <w:pStyle w:val="Tabletext"/>
              <w:jc w:val="center"/>
            </w:pPr>
            <w:r w:rsidRPr="00757289">
              <w:t>(-3.36)</w:t>
            </w:r>
          </w:p>
        </w:tc>
        <w:tc>
          <w:tcPr>
            <w:tcW w:w="851" w:type="dxa"/>
            <w:tcBorders>
              <w:bottom w:val="single" w:sz="4" w:space="0" w:color="auto"/>
            </w:tcBorders>
          </w:tcPr>
          <w:p w:rsidR="004E6E99" w:rsidRPr="00090CB0" w:rsidRDefault="004E6E99" w:rsidP="00046A33">
            <w:pPr>
              <w:pStyle w:val="Tabletext"/>
              <w:jc w:val="center"/>
            </w:pPr>
            <w:r w:rsidRPr="00757289">
              <w:t>(-3.47)</w:t>
            </w:r>
          </w:p>
        </w:tc>
        <w:tc>
          <w:tcPr>
            <w:tcW w:w="818" w:type="dxa"/>
            <w:gridSpan w:val="2"/>
            <w:tcBorders>
              <w:bottom w:val="single" w:sz="4" w:space="0" w:color="auto"/>
            </w:tcBorders>
          </w:tcPr>
          <w:p w:rsidR="004E6E99" w:rsidRPr="00090CB0" w:rsidRDefault="004E6E99" w:rsidP="00046A33">
            <w:pPr>
              <w:pStyle w:val="Tabletext"/>
              <w:jc w:val="center"/>
            </w:pPr>
            <w:r w:rsidRPr="00757289">
              <w:t>(-1.20)</w:t>
            </w:r>
          </w:p>
        </w:tc>
        <w:tc>
          <w:tcPr>
            <w:tcW w:w="754" w:type="dxa"/>
            <w:tcBorders>
              <w:bottom w:val="single" w:sz="4" w:space="0" w:color="auto"/>
            </w:tcBorders>
          </w:tcPr>
          <w:p w:rsidR="004E6E99" w:rsidRPr="00090CB0" w:rsidRDefault="004E6E99" w:rsidP="00046A33">
            <w:pPr>
              <w:pStyle w:val="Tabletext"/>
              <w:jc w:val="center"/>
            </w:pPr>
            <w:r w:rsidRPr="00757289">
              <w:t>(-1.38)</w:t>
            </w:r>
          </w:p>
        </w:tc>
      </w:tr>
      <w:tr w:rsidR="00B91587" w:rsidRPr="00090CB0" w:rsidTr="008D12EC">
        <w:trPr>
          <w:trHeight w:hRule="exact" w:val="255"/>
        </w:trPr>
        <w:tc>
          <w:tcPr>
            <w:tcW w:w="1621" w:type="dxa"/>
            <w:tcBorders>
              <w:top w:val="single" w:sz="4" w:space="0" w:color="auto"/>
              <w:bottom w:val="single" w:sz="4" w:space="0" w:color="auto"/>
            </w:tcBorders>
            <w:noWrap/>
            <w:vAlign w:val="bottom"/>
          </w:tcPr>
          <w:p w:rsidR="00B91587" w:rsidRPr="00090CB0" w:rsidRDefault="00B91587" w:rsidP="00046A33">
            <w:pPr>
              <w:pStyle w:val="Tabletext"/>
            </w:pPr>
            <w:r w:rsidRPr="00757289">
              <w:t>Sample size</w:t>
            </w:r>
          </w:p>
        </w:tc>
        <w:tc>
          <w:tcPr>
            <w:tcW w:w="3094" w:type="dxa"/>
            <w:gridSpan w:val="4"/>
            <w:tcBorders>
              <w:top w:val="single" w:sz="4" w:space="0" w:color="auto"/>
              <w:bottom w:val="single" w:sz="4" w:space="0" w:color="auto"/>
            </w:tcBorders>
            <w:noWrap/>
            <w:vAlign w:val="center"/>
          </w:tcPr>
          <w:p w:rsidR="00B91587" w:rsidRPr="00090CB0" w:rsidRDefault="00B91587" w:rsidP="00046A33">
            <w:pPr>
              <w:pStyle w:val="Tabletext"/>
              <w:jc w:val="center"/>
            </w:pPr>
            <w:r w:rsidRPr="00757289">
              <w:t>21</w:t>
            </w:r>
            <w:r>
              <w:t xml:space="preserve"> </w:t>
            </w:r>
            <w:r w:rsidRPr="00757289">
              <w:t>185</w:t>
            </w:r>
          </w:p>
        </w:tc>
        <w:tc>
          <w:tcPr>
            <w:tcW w:w="612" w:type="dxa"/>
            <w:gridSpan w:val="3"/>
            <w:tcBorders>
              <w:top w:val="single" w:sz="4" w:space="0" w:color="auto"/>
              <w:bottom w:val="single" w:sz="4" w:space="0" w:color="auto"/>
            </w:tcBorders>
          </w:tcPr>
          <w:p w:rsidR="00B91587" w:rsidRPr="00757289" w:rsidRDefault="00B91587" w:rsidP="00046A33">
            <w:pPr>
              <w:pStyle w:val="Tabletext"/>
              <w:jc w:val="center"/>
            </w:pPr>
          </w:p>
        </w:tc>
        <w:tc>
          <w:tcPr>
            <w:tcW w:w="3016" w:type="dxa"/>
            <w:gridSpan w:val="5"/>
            <w:tcBorders>
              <w:top w:val="single" w:sz="4" w:space="0" w:color="auto"/>
              <w:bottom w:val="single" w:sz="4" w:space="0" w:color="auto"/>
            </w:tcBorders>
            <w:vAlign w:val="center"/>
          </w:tcPr>
          <w:p w:rsidR="00B91587" w:rsidRPr="00090CB0" w:rsidRDefault="00B91587" w:rsidP="00046A33">
            <w:pPr>
              <w:pStyle w:val="Tabletext"/>
              <w:jc w:val="center"/>
            </w:pPr>
            <w:r w:rsidRPr="00757289">
              <w:t>11</w:t>
            </w:r>
            <w:r>
              <w:t xml:space="preserve"> </w:t>
            </w:r>
            <w:r w:rsidRPr="00757289">
              <w:t>042</w:t>
            </w:r>
          </w:p>
        </w:tc>
      </w:tr>
    </w:tbl>
    <w:p w:rsidR="006C36F4" w:rsidRPr="00E74536" w:rsidRDefault="006C36F4" w:rsidP="006C36F4">
      <w:pPr>
        <w:pStyle w:val="Source"/>
      </w:pPr>
      <w:r w:rsidRPr="00E74536">
        <w:t>Note:</w:t>
      </w:r>
      <w:r>
        <w:t xml:space="preserve"> </w:t>
      </w:r>
      <w:r>
        <w:tab/>
        <w:t xml:space="preserve">Dependent variable is current overskilling. The Wooldridge method has been used to control for initial conditions. We report coefficients and marginal effects (ME), with their z-statistics in brackets. HILDA waves 1–9. The unit of observation is person years. Full estimation results are reported in appendix A. </w:t>
      </w:r>
    </w:p>
    <w:p w:rsidR="006C36F4" w:rsidRPr="00090CB0" w:rsidRDefault="006C36F4" w:rsidP="006C36F4">
      <w:pPr>
        <w:pStyle w:val="Text"/>
      </w:pPr>
      <w:r w:rsidRPr="00757289">
        <w:t xml:space="preserve">There are two main results in </w:t>
      </w:r>
      <w:r>
        <w:t>t</w:t>
      </w:r>
      <w:r w:rsidRPr="00090CB0">
        <w:t xml:space="preserve">able 9. First, all five lags of overskilling are significant and their marginal effects reduce in size for lags further </w:t>
      </w:r>
      <w:r>
        <w:t xml:space="preserve">back </w:t>
      </w:r>
      <w:r w:rsidRPr="00090CB0">
        <w:t>in the past. The message is that overskilling is a seriously long-lasting phenomenon, a new result in the literature of skills mismatch. Second, although the individual lag variables retain their significance under the five</w:t>
      </w:r>
      <w:r>
        <w:t>-</w:t>
      </w:r>
      <w:r w:rsidRPr="00090CB0">
        <w:t xml:space="preserve">lag specification, the whole model does not fare well. The vital statistic that represents the degree of panel information in the results becomes </w:t>
      </w:r>
      <w:r>
        <w:t>in</w:t>
      </w:r>
      <w:r w:rsidRPr="00090CB0">
        <w:t>significant and many other variables show that the panel variation is completely overcome by their cross</w:t>
      </w:r>
      <w:r>
        <w:t>-</w:t>
      </w:r>
      <w:r w:rsidRPr="00090CB0">
        <w:t xml:space="preserve">section variation. The reason for this is that the </w:t>
      </w:r>
      <w:r>
        <w:t>dataset</w:t>
      </w:r>
      <w:r w:rsidRPr="00090CB0">
        <w:t xml:space="preserve"> is too short</w:t>
      </w:r>
      <w:r>
        <w:t>,</w:t>
      </w:r>
      <w:r w:rsidRPr="00090CB0">
        <w:t xml:space="preserve"> with only nine waves of information to handle a model with five lags. A model with five lags uses six waves of information simultaneously (one for the present and five for the lags), so a </w:t>
      </w:r>
      <w:r>
        <w:t xml:space="preserve">dataset </w:t>
      </w:r>
      <w:r w:rsidRPr="00090CB0">
        <w:t>with nine waves and five lags is equivalent to a three</w:t>
      </w:r>
      <w:r>
        <w:t>-</w:t>
      </w:r>
      <w:r w:rsidRPr="00090CB0">
        <w:t>wave panel without lags. The examination of the three</w:t>
      </w:r>
      <w:r>
        <w:t>-</w:t>
      </w:r>
      <w:r w:rsidRPr="00090CB0">
        <w:t>lag model shows that the estimation results are robust and that the data can handle the three lags. The inadequacy of the data in the five</w:t>
      </w:r>
      <w:r>
        <w:t>-lag model and the well-</w:t>
      </w:r>
      <w:r w:rsidRPr="00090CB0">
        <w:t>behaved results in the three</w:t>
      </w:r>
      <w:r>
        <w:t>-</w:t>
      </w:r>
      <w:r w:rsidRPr="00090CB0">
        <w:t xml:space="preserve">lag model suggest that we </w:t>
      </w:r>
      <w:r>
        <w:t xml:space="preserve">should </w:t>
      </w:r>
      <w:r w:rsidRPr="00090CB0">
        <w:t>continue the analysis using the three</w:t>
      </w:r>
      <w:r>
        <w:t>-</w:t>
      </w:r>
      <w:r w:rsidRPr="00090CB0">
        <w:t>lag model.</w:t>
      </w:r>
    </w:p>
    <w:p w:rsidR="006C36F4" w:rsidRPr="00090CB0" w:rsidRDefault="006C36F4" w:rsidP="006C36F4">
      <w:pPr>
        <w:pStyle w:val="Text"/>
      </w:pPr>
      <w:r>
        <w:t>Focu</w:t>
      </w:r>
      <w:r w:rsidRPr="00090CB0">
        <w:t>sing on the three</w:t>
      </w:r>
      <w:r>
        <w:t>-</w:t>
      </w:r>
      <w:r w:rsidRPr="00090CB0">
        <w:t xml:space="preserve">lag model in </w:t>
      </w:r>
      <w:r>
        <w:t>t</w:t>
      </w:r>
      <w:r w:rsidRPr="00090CB0">
        <w:t>able 9</w:t>
      </w:r>
      <w:r>
        <w:t>,</w:t>
      </w:r>
      <w:r w:rsidRPr="00090CB0">
        <w:t xml:space="preserve"> we examine the results. The coefficients of the lagged dependent variables are strongly significant</w:t>
      </w:r>
      <w:r>
        <w:t>,</w:t>
      </w:r>
      <w:r w:rsidRPr="00090CB0">
        <w:t xml:space="preserve"> which indicates that past experiences of overskilling mismatch influence present overskilling mismatch probabilities. As expected, the more distant in the past </w:t>
      </w:r>
      <w:r>
        <w:t xml:space="preserve">is </w:t>
      </w:r>
      <w:r w:rsidRPr="00090CB0">
        <w:t xml:space="preserve">the occurrence of overskilling, the less </w:t>
      </w:r>
      <w:r>
        <w:t xml:space="preserve">is </w:t>
      </w:r>
      <w:r w:rsidRPr="00090CB0">
        <w:t xml:space="preserve">its impact on the current probability, with marginal effects diminishing as the order of the lag increases. Indeed, if we compare the marginal effects </w:t>
      </w:r>
      <w:r>
        <w:t>for</w:t>
      </w:r>
      <w:r w:rsidRPr="00090CB0">
        <w:t xml:space="preserve"> employees who were overskilled at the previous period </w:t>
      </w:r>
      <w:r>
        <w:t>with</w:t>
      </w:r>
      <w:r w:rsidRPr="00090CB0">
        <w:t xml:space="preserve"> those who were not, the former are expected to have an extra 18.6</w:t>
      </w:r>
      <w:r>
        <w:t>%</w:t>
      </w:r>
      <w:r w:rsidRPr="00090CB0">
        <w:t xml:space="preserve"> chance </w:t>
      </w:r>
      <w:r>
        <w:t>of</w:t>
      </w:r>
      <w:r w:rsidRPr="00090CB0">
        <w:t xml:space="preserve"> be</w:t>
      </w:r>
      <w:r>
        <w:t>ing</w:t>
      </w:r>
      <w:r w:rsidRPr="00090CB0">
        <w:t xml:space="preserve"> </w:t>
      </w:r>
      <w:r w:rsidRPr="00090CB0">
        <w:lastRenderedPageBreak/>
        <w:t>mismatched one year later than the latter (</w:t>
      </w:r>
      <w:r>
        <w:t>t</w:t>
      </w:r>
      <w:r w:rsidRPr="00090CB0">
        <w:t>able 9, model with three lags, overskilling at t-1), 13</w:t>
      </w:r>
      <w:r>
        <w:t>%</w:t>
      </w:r>
      <w:r w:rsidRPr="00090CB0">
        <w:t xml:space="preserve"> two years later</w:t>
      </w:r>
      <w:r>
        <w:t>,</w:t>
      </w:r>
      <w:r w:rsidRPr="00090CB0">
        <w:t xml:space="preserve"> and 7.4</w:t>
      </w:r>
      <w:r>
        <w:t>%</w:t>
      </w:r>
      <w:r w:rsidRPr="00090CB0">
        <w:t xml:space="preserve"> three years later. Note that as these are results on the full sample, they average the effect of overskilling over all education</w:t>
      </w:r>
      <w:r>
        <w:t>al</w:t>
      </w:r>
      <w:r w:rsidRPr="00090CB0">
        <w:t xml:space="preserve"> levels, </w:t>
      </w:r>
      <w:r>
        <w:t>making them</w:t>
      </w:r>
      <w:r w:rsidRPr="00090CB0">
        <w:t xml:space="preserve"> of limited use for our analysis. This </w:t>
      </w:r>
      <w:r>
        <w:t>observation</w:t>
      </w:r>
      <w:r w:rsidRPr="00090CB0">
        <w:t xml:space="preserve"> is supported by the fact that education dummies are highly significant in the estimation. The marginal effects of the education dummies in </w:t>
      </w:r>
      <w:r>
        <w:t>t</w:t>
      </w:r>
      <w:r w:rsidRPr="00090CB0">
        <w:t xml:space="preserve">able 9 </w:t>
      </w:r>
      <w:r>
        <w:t>(</w:t>
      </w:r>
      <w:r w:rsidRPr="00090CB0">
        <w:t>model 1</w:t>
      </w:r>
      <w:r>
        <w:t>)</w:t>
      </w:r>
      <w:r w:rsidRPr="00090CB0">
        <w:t xml:space="preserve"> indicate that all education</w:t>
      </w:r>
      <w:r>
        <w:t>al</w:t>
      </w:r>
      <w:r w:rsidRPr="00090CB0">
        <w:t xml:space="preserve"> categories above school non-completers are less likely to be overskilled. Year 12 graduates are 7.5</w:t>
      </w:r>
      <w:r>
        <w:t>%</w:t>
      </w:r>
      <w:r w:rsidRPr="00090CB0">
        <w:t xml:space="preserve"> less likely to be overskilled, although the statistical significance of this estimate is relatively weak. VET graduates are 7.8</w:t>
      </w:r>
      <w:r>
        <w:t>%</w:t>
      </w:r>
      <w:r w:rsidRPr="00090CB0">
        <w:t xml:space="preserve"> less </w:t>
      </w:r>
      <w:r>
        <w:t>likely, d</w:t>
      </w:r>
      <w:r w:rsidRPr="00090CB0">
        <w:t>iploma graduates 9</w:t>
      </w:r>
      <w:r>
        <w:t>%</w:t>
      </w:r>
      <w:r w:rsidRPr="00090CB0">
        <w:t xml:space="preserve"> less likely</w:t>
      </w:r>
      <w:r>
        <w:t>,</w:t>
      </w:r>
      <w:r w:rsidRPr="00090CB0">
        <w:t xml:space="preserve"> and university graduates 12.2</w:t>
      </w:r>
      <w:r>
        <w:t>%</w:t>
      </w:r>
      <w:r w:rsidRPr="00090CB0">
        <w:t xml:space="preserve"> less likely to be overskilled.</w:t>
      </w:r>
      <w:r>
        <w:rPr>
          <w:rStyle w:val="FootnoteReference"/>
        </w:rPr>
        <w:footnoteReference w:id="7"/>
      </w:r>
    </w:p>
    <w:p w:rsidR="006C36F4" w:rsidRPr="00090CB0" w:rsidRDefault="006C36F4" w:rsidP="006C36F4">
      <w:pPr>
        <w:pStyle w:val="Text"/>
      </w:pPr>
      <w:r w:rsidRPr="00090CB0">
        <w:t>Our next step is to estimate the three</w:t>
      </w:r>
      <w:r>
        <w:t>-</w:t>
      </w:r>
      <w:r w:rsidRPr="00090CB0">
        <w:t>lag model by education</w:t>
      </w:r>
      <w:r>
        <w:t>al</w:t>
      </w:r>
      <w:r w:rsidRPr="00090CB0">
        <w:t xml:space="preserve"> level using the dynamic </w:t>
      </w:r>
      <w:r>
        <w:t>r</w:t>
      </w:r>
      <w:r w:rsidRPr="00090CB0">
        <w:t xml:space="preserve">andom </w:t>
      </w:r>
      <w:r>
        <w:t>e</w:t>
      </w:r>
      <w:r w:rsidRPr="00090CB0">
        <w:t xml:space="preserve">ffects probit model to highlight the differences </w:t>
      </w:r>
      <w:r>
        <w:t xml:space="preserve">vis-a-vis </w:t>
      </w:r>
      <w:r w:rsidRPr="00090CB0">
        <w:t xml:space="preserve">the scarring effect of overskilling. Results are in </w:t>
      </w:r>
      <w:r>
        <w:t>t</w:t>
      </w:r>
      <w:r w:rsidRPr="00090CB0">
        <w:t>able 10. The effect of previous overskilling mismatch on present overskilling is positive and diminishes over</w:t>
      </w:r>
      <w:r>
        <w:t xml:space="preserve"> </w:t>
      </w:r>
      <w:r w:rsidRPr="00090CB0">
        <w:t>time.</w:t>
      </w:r>
    </w:p>
    <w:p w:rsidR="006C36F4" w:rsidRPr="00090CB0" w:rsidRDefault="006C36F4" w:rsidP="004C0944">
      <w:pPr>
        <w:pStyle w:val="tabletitle"/>
        <w:spacing w:before="240"/>
      </w:pPr>
      <w:bookmarkStart w:id="81" w:name="_Toc315096059"/>
      <w:r w:rsidRPr="00757289">
        <w:t>Table 10</w:t>
      </w:r>
      <w:r>
        <w:tab/>
        <w:t>D</w:t>
      </w:r>
      <w:r w:rsidRPr="00757289">
        <w:t xml:space="preserve">ynamic probit </w:t>
      </w:r>
      <w:r>
        <w:t>estimations of overskilling</w:t>
      </w:r>
      <w:r w:rsidRPr="00757289">
        <w:t xml:space="preserve"> by education</w:t>
      </w:r>
      <w:r>
        <w:t>al</w:t>
      </w:r>
      <w:r w:rsidRPr="00757289">
        <w:t xml:space="preserve"> level</w:t>
      </w:r>
      <w:bookmarkEnd w:id="81"/>
    </w:p>
    <w:tbl>
      <w:tblPr>
        <w:tblW w:w="8193" w:type="dxa"/>
        <w:tblBorders>
          <w:top w:val="single" w:sz="4" w:space="0" w:color="auto"/>
          <w:bottom w:val="single" w:sz="4" w:space="0" w:color="auto"/>
        </w:tblBorders>
        <w:tblLook w:val="00A0"/>
      </w:tblPr>
      <w:tblGrid>
        <w:gridCol w:w="1112"/>
        <w:gridCol w:w="723"/>
        <w:gridCol w:w="723"/>
        <w:gridCol w:w="634"/>
        <w:gridCol w:w="690"/>
        <w:gridCol w:w="723"/>
        <w:gridCol w:w="752"/>
        <w:gridCol w:w="695"/>
        <w:gridCol w:w="695"/>
        <w:gridCol w:w="723"/>
        <w:gridCol w:w="723"/>
      </w:tblGrid>
      <w:tr w:rsidR="006C36F4" w:rsidRPr="00090CB0" w:rsidTr="00046A33">
        <w:trPr>
          <w:trHeight w:val="300"/>
        </w:trPr>
        <w:tc>
          <w:tcPr>
            <w:tcW w:w="1112" w:type="dxa"/>
            <w:tcBorders>
              <w:top w:val="single" w:sz="4" w:space="0" w:color="auto"/>
              <w:bottom w:val="nil"/>
            </w:tcBorders>
            <w:noWrap/>
            <w:vAlign w:val="bottom"/>
          </w:tcPr>
          <w:p w:rsidR="006C36F4" w:rsidRPr="00090CB0" w:rsidRDefault="006C36F4" w:rsidP="00046A33">
            <w:pPr>
              <w:pStyle w:val="Tablehead1"/>
              <w:rPr>
                <w:rFonts w:ascii="Garamond" w:hAnsi="Garamond"/>
              </w:rPr>
            </w:pPr>
          </w:p>
        </w:tc>
        <w:tc>
          <w:tcPr>
            <w:tcW w:w="1446" w:type="dxa"/>
            <w:gridSpan w:val="2"/>
            <w:tcBorders>
              <w:top w:val="single" w:sz="4" w:space="0" w:color="auto"/>
              <w:bottom w:val="nil"/>
            </w:tcBorders>
            <w:noWrap/>
            <w:vAlign w:val="bottom"/>
          </w:tcPr>
          <w:p w:rsidR="006C36F4" w:rsidRPr="00090CB0" w:rsidRDefault="006C36F4" w:rsidP="00046A33">
            <w:pPr>
              <w:pStyle w:val="Tablehead1"/>
              <w:jc w:val="center"/>
              <w:rPr>
                <w:bCs/>
              </w:rPr>
            </w:pPr>
            <w:r w:rsidRPr="00757289">
              <w:rPr>
                <w:bCs/>
              </w:rPr>
              <w:t>University degrees</w:t>
            </w:r>
          </w:p>
        </w:tc>
        <w:tc>
          <w:tcPr>
            <w:tcW w:w="1324" w:type="dxa"/>
            <w:gridSpan w:val="2"/>
            <w:tcBorders>
              <w:top w:val="single" w:sz="4" w:space="0" w:color="auto"/>
              <w:bottom w:val="nil"/>
            </w:tcBorders>
            <w:vAlign w:val="bottom"/>
          </w:tcPr>
          <w:p w:rsidR="006C36F4" w:rsidRPr="00090CB0" w:rsidRDefault="006C36F4" w:rsidP="00046A33">
            <w:pPr>
              <w:pStyle w:val="Tablehead1"/>
              <w:jc w:val="center"/>
              <w:rPr>
                <w:bCs/>
              </w:rPr>
            </w:pPr>
            <w:r w:rsidRPr="00757289">
              <w:rPr>
                <w:bCs/>
              </w:rPr>
              <w:t>Diplomas</w:t>
            </w:r>
          </w:p>
        </w:tc>
        <w:tc>
          <w:tcPr>
            <w:tcW w:w="1475" w:type="dxa"/>
            <w:gridSpan w:val="2"/>
            <w:tcBorders>
              <w:top w:val="single" w:sz="4" w:space="0" w:color="auto"/>
              <w:bottom w:val="nil"/>
            </w:tcBorders>
            <w:vAlign w:val="bottom"/>
          </w:tcPr>
          <w:p w:rsidR="006C36F4" w:rsidRPr="00090CB0" w:rsidRDefault="006C36F4" w:rsidP="00046A33">
            <w:pPr>
              <w:pStyle w:val="Tablehead1"/>
              <w:jc w:val="center"/>
              <w:rPr>
                <w:bCs/>
              </w:rPr>
            </w:pPr>
            <w:r w:rsidRPr="00757289">
              <w:rPr>
                <w:bCs/>
              </w:rPr>
              <w:t>Certificates III/IV</w:t>
            </w:r>
          </w:p>
        </w:tc>
        <w:tc>
          <w:tcPr>
            <w:tcW w:w="1390" w:type="dxa"/>
            <w:gridSpan w:val="2"/>
            <w:tcBorders>
              <w:top w:val="single" w:sz="4" w:space="0" w:color="auto"/>
              <w:bottom w:val="nil"/>
            </w:tcBorders>
            <w:vAlign w:val="bottom"/>
          </w:tcPr>
          <w:p w:rsidR="006C36F4" w:rsidRPr="00090CB0" w:rsidRDefault="006C36F4" w:rsidP="00046A33">
            <w:pPr>
              <w:pStyle w:val="Tablehead1"/>
              <w:jc w:val="center"/>
              <w:rPr>
                <w:bCs/>
              </w:rPr>
            </w:pPr>
            <w:r w:rsidRPr="00757289">
              <w:rPr>
                <w:bCs/>
              </w:rPr>
              <w:t>Only completed school</w:t>
            </w:r>
          </w:p>
        </w:tc>
        <w:tc>
          <w:tcPr>
            <w:tcW w:w="1446" w:type="dxa"/>
            <w:gridSpan w:val="2"/>
            <w:tcBorders>
              <w:top w:val="single" w:sz="4" w:space="0" w:color="auto"/>
              <w:bottom w:val="nil"/>
            </w:tcBorders>
            <w:vAlign w:val="bottom"/>
          </w:tcPr>
          <w:p w:rsidR="006C36F4" w:rsidRPr="00090CB0" w:rsidRDefault="006C36F4" w:rsidP="00046A33">
            <w:pPr>
              <w:pStyle w:val="Tablehead1"/>
              <w:jc w:val="center"/>
              <w:rPr>
                <w:bCs/>
              </w:rPr>
            </w:pPr>
            <w:r w:rsidRPr="00757289">
              <w:rPr>
                <w:bCs/>
              </w:rPr>
              <w:t>Did not complete school</w:t>
            </w:r>
          </w:p>
        </w:tc>
      </w:tr>
      <w:tr w:rsidR="006C36F4" w:rsidRPr="00090CB0" w:rsidTr="00046A33">
        <w:trPr>
          <w:trHeight w:val="300"/>
        </w:trPr>
        <w:tc>
          <w:tcPr>
            <w:tcW w:w="1112" w:type="dxa"/>
            <w:tcBorders>
              <w:top w:val="nil"/>
              <w:bottom w:val="single" w:sz="4" w:space="0" w:color="auto"/>
            </w:tcBorders>
            <w:noWrap/>
            <w:vAlign w:val="bottom"/>
          </w:tcPr>
          <w:p w:rsidR="006C36F4" w:rsidRPr="00090CB0" w:rsidRDefault="006C36F4" w:rsidP="00046A33">
            <w:pPr>
              <w:pStyle w:val="Tablehead2"/>
              <w:rPr>
                <w:rFonts w:ascii="Garamond" w:hAnsi="Garamond"/>
                <w:i/>
              </w:rPr>
            </w:pPr>
          </w:p>
        </w:tc>
        <w:tc>
          <w:tcPr>
            <w:tcW w:w="723" w:type="dxa"/>
            <w:tcBorders>
              <w:top w:val="nil"/>
              <w:bottom w:val="single" w:sz="4" w:space="0" w:color="auto"/>
            </w:tcBorders>
            <w:noWrap/>
            <w:vAlign w:val="bottom"/>
          </w:tcPr>
          <w:p w:rsidR="006C36F4" w:rsidRPr="00090CB0" w:rsidRDefault="006C36F4" w:rsidP="00046A33">
            <w:pPr>
              <w:pStyle w:val="Tablehead2"/>
              <w:jc w:val="center"/>
            </w:pPr>
            <w:r w:rsidRPr="00757289">
              <w:t>Coef.</w:t>
            </w:r>
          </w:p>
          <w:p w:rsidR="006C36F4" w:rsidRPr="00090CB0" w:rsidRDefault="006C36F4" w:rsidP="00046A33">
            <w:pPr>
              <w:pStyle w:val="Tablehead2"/>
              <w:jc w:val="center"/>
            </w:pPr>
            <w:r w:rsidRPr="00757289">
              <w:t>(z)</w:t>
            </w:r>
          </w:p>
        </w:tc>
        <w:tc>
          <w:tcPr>
            <w:tcW w:w="723" w:type="dxa"/>
            <w:tcBorders>
              <w:top w:val="nil"/>
              <w:bottom w:val="single" w:sz="4" w:space="0" w:color="auto"/>
            </w:tcBorders>
            <w:noWrap/>
            <w:vAlign w:val="bottom"/>
          </w:tcPr>
          <w:p w:rsidR="006C36F4" w:rsidRPr="00090CB0" w:rsidRDefault="006C36F4" w:rsidP="00046A33">
            <w:pPr>
              <w:pStyle w:val="Tablehead2"/>
              <w:jc w:val="center"/>
            </w:pPr>
            <w:r w:rsidRPr="00757289">
              <w:t>ME</w:t>
            </w:r>
          </w:p>
          <w:p w:rsidR="006C36F4" w:rsidRPr="00090CB0" w:rsidRDefault="006C36F4" w:rsidP="00046A33">
            <w:pPr>
              <w:pStyle w:val="Tablehead2"/>
              <w:jc w:val="center"/>
            </w:pPr>
            <w:r w:rsidRPr="00757289">
              <w:t>(z)</w:t>
            </w:r>
          </w:p>
        </w:tc>
        <w:tc>
          <w:tcPr>
            <w:tcW w:w="634" w:type="dxa"/>
            <w:tcBorders>
              <w:top w:val="nil"/>
              <w:bottom w:val="single" w:sz="4" w:space="0" w:color="auto"/>
            </w:tcBorders>
            <w:vAlign w:val="bottom"/>
          </w:tcPr>
          <w:p w:rsidR="006C36F4" w:rsidRPr="00090CB0" w:rsidRDefault="006C36F4" w:rsidP="00046A33">
            <w:pPr>
              <w:pStyle w:val="Tablehead2"/>
              <w:jc w:val="center"/>
            </w:pPr>
            <w:r w:rsidRPr="00757289">
              <w:t>Coef.</w:t>
            </w:r>
          </w:p>
          <w:p w:rsidR="006C36F4" w:rsidRPr="00090CB0" w:rsidRDefault="006C36F4" w:rsidP="00046A33">
            <w:pPr>
              <w:pStyle w:val="Tablehead2"/>
              <w:jc w:val="center"/>
            </w:pPr>
            <w:r w:rsidRPr="00757289">
              <w:t>(z)</w:t>
            </w:r>
          </w:p>
        </w:tc>
        <w:tc>
          <w:tcPr>
            <w:tcW w:w="690" w:type="dxa"/>
            <w:tcBorders>
              <w:top w:val="nil"/>
              <w:bottom w:val="single" w:sz="4" w:space="0" w:color="auto"/>
            </w:tcBorders>
            <w:vAlign w:val="bottom"/>
          </w:tcPr>
          <w:p w:rsidR="006C36F4" w:rsidRPr="00090CB0" w:rsidRDefault="006C36F4" w:rsidP="00046A33">
            <w:pPr>
              <w:pStyle w:val="Tablehead2"/>
              <w:jc w:val="center"/>
            </w:pPr>
            <w:r w:rsidRPr="00757289">
              <w:t>ME</w:t>
            </w:r>
          </w:p>
          <w:p w:rsidR="006C36F4" w:rsidRPr="00090CB0" w:rsidRDefault="006C36F4" w:rsidP="00046A33">
            <w:pPr>
              <w:pStyle w:val="Tablehead2"/>
              <w:jc w:val="center"/>
            </w:pPr>
            <w:r w:rsidRPr="00757289">
              <w:t>(z)</w:t>
            </w:r>
          </w:p>
        </w:tc>
        <w:tc>
          <w:tcPr>
            <w:tcW w:w="723" w:type="dxa"/>
            <w:tcBorders>
              <w:top w:val="nil"/>
              <w:bottom w:val="single" w:sz="4" w:space="0" w:color="auto"/>
            </w:tcBorders>
            <w:vAlign w:val="bottom"/>
          </w:tcPr>
          <w:p w:rsidR="006C36F4" w:rsidRPr="00090CB0" w:rsidRDefault="006C36F4" w:rsidP="00046A33">
            <w:pPr>
              <w:pStyle w:val="Tablehead2"/>
              <w:jc w:val="center"/>
            </w:pPr>
            <w:r w:rsidRPr="00757289">
              <w:t>Coef.</w:t>
            </w:r>
          </w:p>
          <w:p w:rsidR="006C36F4" w:rsidRPr="00090CB0" w:rsidRDefault="006C36F4" w:rsidP="00046A33">
            <w:pPr>
              <w:pStyle w:val="Tablehead2"/>
              <w:jc w:val="center"/>
            </w:pPr>
            <w:r w:rsidRPr="00757289">
              <w:t>(z)</w:t>
            </w:r>
          </w:p>
        </w:tc>
        <w:tc>
          <w:tcPr>
            <w:tcW w:w="752" w:type="dxa"/>
            <w:tcBorders>
              <w:top w:val="nil"/>
              <w:bottom w:val="single" w:sz="4" w:space="0" w:color="auto"/>
            </w:tcBorders>
            <w:vAlign w:val="bottom"/>
          </w:tcPr>
          <w:p w:rsidR="006C36F4" w:rsidRPr="00090CB0" w:rsidRDefault="006C36F4" w:rsidP="00046A33">
            <w:pPr>
              <w:pStyle w:val="Tablehead2"/>
              <w:jc w:val="center"/>
            </w:pPr>
            <w:r w:rsidRPr="00757289">
              <w:t>ME</w:t>
            </w:r>
          </w:p>
          <w:p w:rsidR="006C36F4" w:rsidRPr="00090CB0" w:rsidRDefault="006C36F4" w:rsidP="00046A33">
            <w:pPr>
              <w:pStyle w:val="Tablehead2"/>
              <w:jc w:val="center"/>
            </w:pPr>
            <w:r w:rsidRPr="00757289">
              <w:t>(z)</w:t>
            </w:r>
          </w:p>
        </w:tc>
        <w:tc>
          <w:tcPr>
            <w:tcW w:w="695" w:type="dxa"/>
            <w:tcBorders>
              <w:top w:val="nil"/>
              <w:bottom w:val="single" w:sz="4" w:space="0" w:color="auto"/>
            </w:tcBorders>
            <w:vAlign w:val="bottom"/>
          </w:tcPr>
          <w:p w:rsidR="006C36F4" w:rsidRPr="00090CB0" w:rsidRDefault="006C36F4" w:rsidP="00046A33">
            <w:pPr>
              <w:pStyle w:val="Tablehead2"/>
              <w:jc w:val="center"/>
            </w:pPr>
            <w:r w:rsidRPr="00757289">
              <w:t>Coef.</w:t>
            </w:r>
          </w:p>
          <w:p w:rsidR="006C36F4" w:rsidRPr="00090CB0" w:rsidRDefault="006C36F4" w:rsidP="00046A33">
            <w:pPr>
              <w:pStyle w:val="Tablehead2"/>
              <w:jc w:val="center"/>
            </w:pPr>
            <w:r w:rsidRPr="00757289">
              <w:t>(z)</w:t>
            </w:r>
          </w:p>
        </w:tc>
        <w:tc>
          <w:tcPr>
            <w:tcW w:w="695" w:type="dxa"/>
            <w:tcBorders>
              <w:top w:val="nil"/>
              <w:bottom w:val="single" w:sz="4" w:space="0" w:color="auto"/>
            </w:tcBorders>
            <w:vAlign w:val="bottom"/>
          </w:tcPr>
          <w:p w:rsidR="006C36F4" w:rsidRPr="00090CB0" w:rsidRDefault="006C36F4" w:rsidP="00046A33">
            <w:pPr>
              <w:pStyle w:val="Tablehead2"/>
              <w:jc w:val="center"/>
            </w:pPr>
            <w:r w:rsidRPr="00757289">
              <w:t>ME</w:t>
            </w:r>
          </w:p>
          <w:p w:rsidR="006C36F4" w:rsidRPr="00090CB0" w:rsidRDefault="006C36F4" w:rsidP="00046A33">
            <w:pPr>
              <w:pStyle w:val="Tablehead2"/>
              <w:jc w:val="center"/>
            </w:pPr>
            <w:r w:rsidRPr="00757289">
              <w:t>(z)</w:t>
            </w:r>
          </w:p>
        </w:tc>
        <w:tc>
          <w:tcPr>
            <w:tcW w:w="723" w:type="dxa"/>
            <w:tcBorders>
              <w:top w:val="nil"/>
              <w:bottom w:val="single" w:sz="4" w:space="0" w:color="auto"/>
            </w:tcBorders>
            <w:vAlign w:val="bottom"/>
          </w:tcPr>
          <w:p w:rsidR="006C36F4" w:rsidRPr="00090CB0" w:rsidRDefault="006C36F4" w:rsidP="00046A33">
            <w:pPr>
              <w:pStyle w:val="Tablehead2"/>
              <w:jc w:val="center"/>
            </w:pPr>
            <w:r w:rsidRPr="00757289">
              <w:t>Coef.</w:t>
            </w:r>
          </w:p>
          <w:p w:rsidR="006C36F4" w:rsidRPr="00090CB0" w:rsidRDefault="006C36F4" w:rsidP="00046A33">
            <w:pPr>
              <w:pStyle w:val="Tablehead2"/>
              <w:jc w:val="center"/>
            </w:pPr>
            <w:r w:rsidRPr="00757289">
              <w:t>(z)</w:t>
            </w:r>
          </w:p>
        </w:tc>
        <w:tc>
          <w:tcPr>
            <w:tcW w:w="723" w:type="dxa"/>
            <w:tcBorders>
              <w:top w:val="nil"/>
              <w:bottom w:val="single" w:sz="4" w:space="0" w:color="auto"/>
            </w:tcBorders>
            <w:vAlign w:val="bottom"/>
          </w:tcPr>
          <w:p w:rsidR="006C36F4" w:rsidRPr="00090CB0" w:rsidRDefault="006C36F4" w:rsidP="00046A33">
            <w:pPr>
              <w:pStyle w:val="Tablehead2"/>
              <w:jc w:val="center"/>
            </w:pPr>
            <w:r w:rsidRPr="00757289">
              <w:t>ME</w:t>
            </w:r>
          </w:p>
          <w:p w:rsidR="006C36F4" w:rsidRPr="00090CB0" w:rsidRDefault="006C36F4" w:rsidP="00046A33">
            <w:pPr>
              <w:pStyle w:val="Tablehead2"/>
              <w:jc w:val="center"/>
            </w:pPr>
            <w:r w:rsidRPr="00757289">
              <w:t>(z)</w:t>
            </w:r>
          </w:p>
        </w:tc>
      </w:tr>
      <w:tr w:rsidR="006C36F4" w:rsidRPr="00090CB0" w:rsidTr="00046A33">
        <w:trPr>
          <w:trHeight w:val="300"/>
        </w:trPr>
        <w:tc>
          <w:tcPr>
            <w:tcW w:w="1112" w:type="dxa"/>
            <w:tcBorders>
              <w:top w:val="single" w:sz="4" w:space="0" w:color="auto"/>
            </w:tcBorders>
            <w:noWrap/>
            <w:vAlign w:val="bottom"/>
          </w:tcPr>
          <w:p w:rsidR="006C36F4" w:rsidRPr="00090CB0" w:rsidRDefault="006C36F4" w:rsidP="00046A33">
            <w:pPr>
              <w:pStyle w:val="Tabletext"/>
            </w:pPr>
            <w:r w:rsidRPr="00757289">
              <w:t>Overskilling at t-1</w:t>
            </w:r>
          </w:p>
        </w:tc>
        <w:tc>
          <w:tcPr>
            <w:tcW w:w="723" w:type="dxa"/>
            <w:tcBorders>
              <w:top w:val="single" w:sz="4" w:space="0" w:color="auto"/>
            </w:tcBorders>
            <w:noWrap/>
            <w:vAlign w:val="bottom"/>
          </w:tcPr>
          <w:p w:rsidR="006C36F4" w:rsidRPr="00090CB0" w:rsidRDefault="006C36F4" w:rsidP="00046A33">
            <w:pPr>
              <w:pStyle w:val="Tabletext"/>
              <w:jc w:val="center"/>
            </w:pPr>
            <w:r w:rsidRPr="00757289">
              <w:t>0.766 (11.62)</w:t>
            </w:r>
          </w:p>
        </w:tc>
        <w:tc>
          <w:tcPr>
            <w:tcW w:w="723" w:type="dxa"/>
            <w:tcBorders>
              <w:top w:val="single" w:sz="4" w:space="0" w:color="auto"/>
            </w:tcBorders>
            <w:noWrap/>
            <w:vAlign w:val="bottom"/>
          </w:tcPr>
          <w:p w:rsidR="006C36F4" w:rsidRPr="00090CB0" w:rsidRDefault="006C36F4" w:rsidP="00046A33">
            <w:pPr>
              <w:pStyle w:val="Tabletext"/>
              <w:jc w:val="center"/>
            </w:pPr>
            <w:r w:rsidRPr="00757289">
              <w:t>0.150 (7.37)</w:t>
            </w:r>
          </w:p>
        </w:tc>
        <w:tc>
          <w:tcPr>
            <w:tcW w:w="634" w:type="dxa"/>
            <w:tcBorders>
              <w:top w:val="single" w:sz="4" w:space="0" w:color="auto"/>
            </w:tcBorders>
            <w:vAlign w:val="bottom"/>
          </w:tcPr>
          <w:p w:rsidR="006C36F4" w:rsidRPr="00090CB0" w:rsidRDefault="006C36F4" w:rsidP="00046A33">
            <w:pPr>
              <w:pStyle w:val="Tabletext"/>
              <w:jc w:val="center"/>
            </w:pPr>
            <w:r w:rsidRPr="00757289">
              <w:t>0.814 (7.72)</w:t>
            </w:r>
          </w:p>
        </w:tc>
        <w:tc>
          <w:tcPr>
            <w:tcW w:w="690" w:type="dxa"/>
            <w:tcBorders>
              <w:top w:val="single" w:sz="4" w:space="0" w:color="auto"/>
            </w:tcBorders>
            <w:vAlign w:val="bottom"/>
          </w:tcPr>
          <w:p w:rsidR="006C36F4" w:rsidRPr="00090CB0" w:rsidRDefault="006C36F4" w:rsidP="00046A33">
            <w:pPr>
              <w:pStyle w:val="Tabletext"/>
              <w:jc w:val="center"/>
            </w:pPr>
            <w:r w:rsidRPr="00757289">
              <w:t>0.210 (5.58)</w:t>
            </w:r>
          </w:p>
        </w:tc>
        <w:tc>
          <w:tcPr>
            <w:tcW w:w="723" w:type="dxa"/>
            <w:tcBorders>
              <w:top w:val="single" w:sz="4" w:space="0" w:color="auto"/>
            </w:tcBorders>
            <w:vAlign w:val="bottom"/>
          </w:tcPr>
          <w:p w:rsidR="006C36F4" w:rsidRPr="00090CB0" w:rsidRDefault="006C36F4" w:rsidP="00046A33">
            <w:pPr>
              <w:pStyle w:val="Tabletext"/>
              <w:jc w:val="center"/>
            </w:pPr>
            <w:r w:rsidRPr="00757289">
              <w:t>0.714 (10.97)</w:t>
            </w:r>
          </w:p>
        </w:tc>
        <w:tc>
          <w:tcPr>
            <w:tcW w:w="752" w:type="dxa"/>
            <w:tcBorders>
              <w:top w:val="single" w:sz="4" w:space="0" w:color="auto"/>
            </w:tcBorders>
            <w:vAlign w:val="bottom"/>
          </w:tcPr>
          <w:p w:rsidR="006C36F4" w:rsidRPr="00090CB0" w:rsidRDefault="006C36F4" w:rsidP="00046A33">
            <w:pPr>
              <w:pStyle w:val="Tabletext"/>
              <w:jc w:val="center"/>
            </w:pPr>
            <w:r w:rsidRPr="00757289">
              <w:t>0.198 (8.57)</w:t>
            </w:r>
          </w:p>
        </w:tc>
        <w:tc>
          <w:tcPr>
            <w:tcW w:w="695" w:type="dxa"/>
            <w:tcBorders>
              <w:top w:val="single" w:sz="4" w:space="0" w:color="auto"/>
            </w:tcBorders>
            <w:vAlign w:val="bottom"/>
          </w:tcPr>
          <w:p w:rsidR="006C36F4" w:rsidRPr="00090CB0" w:rsidRDefault="006C36F4" w:rsidP="00046A33">
            <w:pPr>
              <w:pStyle w:val="Tabletext"/>
              <w:jc w:val="center"/>
            </w:pPr>
            <w:r w:rsidRPr="00757289">
              <w:t>0.610 (8.00)</w:t>
            </w:r>
          </w:p>
        </w:tc>
        <w:tc>
          <w:tcPr>
            <w:tcW w:w="695" w:type="dxa"/>
            <w:tcBorders>
              <w:top w:val="single" w:sz="4" w:space="0" w:color="auto"/>
            </w:tcBorders>
            <w:vAlign w:val="bottom"/>
          </w:tcPr>
          <w:p w:rsidR="006C36F4" w:rsidRPr="00090CB0" w:rsidRDefault="006C36F4" w:rsidP="00046A33">
            <w:pPr>
              <w:pStyle w:val="Tabletext"/>
              <w:jc w:val="center"/>
            </w:pPr>
            <w:r w:rsidRPr="00757289">
              <w:t>0.188 (6.98)</w:t>
            </w:r>
          </w:p>
        </w:tc>
        <w:tc>
          <w:tcPr>
            <w:tcW w:w="723" w:type="dxa"/>
            <w:tcBorders>
              <w:top w:val="single" w:sz="4" w:space="0" w:color="auto"/>
            </w:tcBorders>
            <w:vAlign w:val="bottom"/>
          </w:tcPr>
          <w:p w:rsidR="006C36F4" w:rsidRPr="00090CB0" w:rsidRDefault="006C36F4" w:rsidP="00046A33">
            <w:pPr>
              <w:pStyle w:val="Tabletext"/>
              <w:jc w:val="center"/>
            </w:pPr>
            <w:r w:rsidRPr="00757289">
              <w:t>0.675 (11.67)</w:t>
            </w:r>
          </w:p>
        </w:tc>
        <w:tc>
          <w:tcPr>
            <w:tcW w:w="723" w:type="dxa"/>
            <w:tcBorders>
              <w:top w:val="single" w:sz="4" w:space="0" w:color="auto"/>
            </w:tcBorders>
            <w:vAlign w:val="bottom"/>
          </w:tcPr>
          <w:p w:rsidR="006C36F4" w:rsidRPr="00090CB0" w:rsidRDefault="006C36F4" w:rsidP="00046A33">
            <w:pPr>
              <w:pStyle w:val="Tabletext"/>
              <w:jc w:val="center"/>
            </w:pPr>
            <w:r w:rsidRPr="00757289">
              <w:t>0.231 (10.76)</w:t>
            </w:r>
          </w:p>
        </w:tc>
      </w:tr>
      <w:tr w:rsidR="006C36F4" w:rsidRPr="00090CB0" w:rsidTr="00046A33">
        <w:trPr>
          <w:trHeight w:val="300"/>
        </w:trPr>
        <w:tc>
          <w:tcPr>
            <w:tcW w:w="1112" w:type="dxa"/>
            <w:noWrap/>
            <w:vAlign w:val="bottom"/>
          </w:tcPr>
          <w:p w:rsidR="006C36F4" w:rsidRPr="00090CB0" w:rsidRDefault="006C36F4" w:rsidP="00046A33">
            <w:pPr>
              <w:pStyle w:val="Tabletext"/>
            </w:pPr>
            <w:r w:rsidRPr="00757289">
              <w:t>Overskilling at t-2</w:t>
            </w:r>
          </w:p>
        </w:tc>
        <w:tc>
          <w:tcPr>
            <w:tcW w:w="723" w:type="dxa"/>
            <w:noWrap/>
            <w:vAlign w:val="bottom"/>
          </w:tcPr>
          <w:p w:rsidR="006C36F4" w:rsidRPr="00090CB0" w:rsidRDefault="006C36F4" w:rsidP="00046A33">
            <w:pPr>
              <w:pStyle w:val="Tabletext"/>
              <w:jc w:val="center"/>
            </w:pPr>
            <w:r w:rsidRPr="00757289">
              <w:t>0.333 (5.21)</w:t>
            </w:r>
          </w:p>
        </w:tc>
        <w:tc>
          <w:tcPr>
            <w:tcW w:w="723" w:type="dxa"/>
            <w:noWrap/>
            <w:vAlign w:val="bottom"/>
          </w:tcPr>
          <w:p w:rsidR="006C36F4" w:rsidRPr="00090CB0" w:rsidRDefault="006C36F4" w:rsidP="00046A33">
            <w:pPr>
              <w:pStyle w:val="Tabletext"/>
              <w:jc w:val="center"/>
            </w:pPr>
            <w:r w:rsidRPr="00757289">
              <w:t>0.053 (4.23)</w:t>
            </w:r>
          </w:p>
        </w:tc>
        <w:tc>
          <w:tcPr>
            <w:tcW w:w="634" w:type="dxa"/>
            <w:vAlign w:val="bottom"/>
          </w:tcPr>
          <w:p w:rsidR="006C36F4" w:rsidRPr="00090CB0" w:rsidRDefault="006C36F4" w:rsidP="00046A33">
            <w:pPr>
              <w:pStyle w:val="Tabletext"/>
              <w:jc w:val="center"/>
            </w:pPr>
            <w:r w:rsidRPr="00757289">
              <w:t>0.575 (5.99)</w:t>
            </w:r>
          </w:p>
        </w:tc>
        <w:tc>
          <w:tcPr>
            <w:tcW w:w="690" w:type="dxa"/>
            <w:vAlign w:val="bottom"/>
          </w:tcPr>
          <w:p w:rsidR="006C36F4" w:rsidRPr="00090CB0" w:rsidRDefault="006C36F4" w:rsidP="00046A33">
            <w:pPr>
              <w:pStyle w:val="Tabletext"/>
              <w:jc w:val="center"/>
            </w:pPr>
            <w:r w:rsidRPr="00757289">
              <w:t>0.137 (4.80)</w:t>
            </w:r>
          </w:p>
        </w:tc>
        <w:tc>
          <w:tcPr>
            <w:tcW w:w="723" w:type="dxa"/>
            <w:vAlign w:val="bottom"/>
          </w:tcPr>
          <w:p w:rsidR="006C36F4" w:rsidRPr="00090CB0" w:rsidRDefault="006C36F4" w:rsidP="00046A33">
            <w:pPr>
              <w:pStyle w:val="Tabletext"/>
              <w:jc w:val="center"/>
            </w:pPr>
            <w:r w:rsidRPr="00757289">
              <w:t>0.574 (9.79)</w:t>
            </w:r>
          </w:p>
        </w:tc>
        <w:tc>
          <w:tcPr>
            <w:tcW w:w="752" w:type="dxa"/>
            <w:vAlign w:val="bottom"/>
          </w:tcPr>
          <w:p w:rsidR="006C36F4" w:rsidRPr="00090CB0" w:rsidRDefault="006C36F4" w:rsidP="00046A33">
            <w:pPr>
              <w:pStyle w:val="Tabletext"/>
              <w:jc w:val="center"/>
            </w:pPr>
            <w:r w:rsidRPr="00757289">
              <w:t>0.153 (8.11)</w:t>
            </w:r>
          </w:p>
        </w:tc>
        <w:tc>
          <w:tcPr>
            <w:tcW w:w="695" w:type="dxa"/>
            <w:vAlign w:val="bottom"/>
          </w:tcPr>
          <w:p w:rsidR="006C36F4" w:rsidRPr="00090CB0" w:rsidRDefault="006C36F4" w:rsidP="00046A33">
            <w:pPr>
              <w:pStyle w:val="Tabletext"/>
              <w:jc w:val="center"/>
            </w:pPr>
            <w:r w:rsidRPr="00757289">
              <w:t>0.488 (7.10)</w:t>
            </w:r>
          </w:p>
        </w:tc>
        <w:tc>
          <w:tcPr>
            <w:tcW w:w="695" w:type="dxa"/>
            <w:vAlign w:val="bottom"/>
          </w:tcPr>
          <w:p w:rsidR="006C36F4" w:rsidRPr="00090CB0" w:rsidRDefault="006C36F4" w:rsidP="00046A33">
            <w:pPr>
              <w:pStyle w:val="Tabletext"/>
              <w:jc w:val="center"/>
            </w:pPr>
            <w:r w:rsidRPr="00757289">
              <w:t>0.148 (6.43)</w:t>
            </w:r>
          </w:p>
        </w:tc>
        <w:tc>
          <w:tcPr>
            <w:tcW w:w="723" w:type="dxa"/>
            <w:vAlign w:val="bottom"/>
          </w:tcPr>
          <w:p w:rsidR="006C36F4" w:rsidRPr="00090CB0" w:rsidRDefault="006C36F4" w:rsidP="00046A33">
            <w:pPr>
              <w:pStyle w:val="Tabletext"/>
              <w:jc w:val="center"/>
            </w:pPr>
            <w:r w:rsidRPr="00757289">
              <w:t>0.575 (11.17)</w:t>
            </w:r>
          </w:p>
        </w:tc>
        <w:tc>
          <w:tcPr>
            <w:tcW w:w="723" w:type="dxa"/>
            <w:vAlign w:val="bottom"/>
          </w:tcPr>
          <w:p w:rsidR="006C36F4" w:rsidRPr="00090CB0" w:rsidRDefault="006C36F4" w:rsidP="00046A33">
            <w:pPr>
              <w:pStyle w:val="Tabletext"/>
              <w:jc w:val="center"/>
            </w:pPr>
            <w:r w:rsidRPr="00757289">
              <w:t>0.195 (10.51)</w:t>
            </w:r>
          </w:p>
        </w:tc>
      </w:tr>
      <w:tr w:rsidR="006C36F4" w:rsidRPr="00090CB0" w:rsidTr="00046A33">
        <w:trPr>
          <w:trHeight w:val="300"/>
        </w:trPr>
        <w:tc>
          <w:tcPr>
            <w:tcW w:w="1112" w:type="dxa"/>
            <w:noWrap/>
            <w:vAlign w:val="bottom"/>
          </w:tcPr>
          <w:p w:rsidR="006C36F4" w:rsidRPr="00090CB0" w:rsidRDefault="006C36F4" w:rsidP="00046A33">
            <w:pPr>
              <w:pStyle w:val="Tabletext"/>
            </w:pPr>
            <w:r w:rsidRPr="00757289">
              <w:t>Overskilling at t-3</w:t>
            </w:r>
          </w:p>
        </w:tc>
        <w:tc>
          <w:tcPr>
            <w:tcW w:w="723" w:type="dxa"/>
            <w:noWrap/>
            <w:vAlign w:val="bottom"/>
          </w:tcPr>
          <w:p w:rsidR="006C36F4" w:rsidRPr="00090CB0" w:rsidRDefault="006C36F4" w:rsidP="00046A33">
            <w:pPr>
              <w:pStyle w:val="Tabletext"/>
              <w:jc w:val="center"/>
            </w:pPr>
            <w:r w:rsidRPr="00757289">
              <w:t>0.278 (4.26)</w:t>
            </w:r>
          </w:p>
        </w:tc>
        <w:tc>
          <w:tcPr>
            <w:tcW w:w="723" w:type="dxa"/>
            <w:noWrap/>
            <w:vAlign w:val="bottom"/>
          </w:tcPr>
          <w:p w:rsidR="006C36F4" w:rsidRPr="00090CB0" w:rsidRDefault="006C36F4" w:rsidP="00046A33">
            <w:pPr>
              <w:pStyle w:val="Tabletext"/>
              <w:jc w:val="center"/>
            </w:pPr>
            <w:r w:rsidRPr="00757289">
              <w:t>0.043 (3.62)</w:t>
            </w:r>
          </w:p>
        </w:tc>
        <w:tc>
          <w:tcPr>
            <w:tcW w:w="634" w:type="dxa"/>
            <w:vAlign w:val="bottom"/>
          </w:tcPr>
          <w:p w:rsidR="006C36F4" w:rsidRPr="00090CB0" w:rsidRDefault="006C36F4" w:rsidP="00046A33">
            <w:pPr>
              <w:pStyle w:val="Tabletext"/>
              <w:jc w:val="center"/>
            </w:pPr>
            <w:r w:rsidRPr="00757289">
              <w:t>0.392 (3.95)</w:t>
            </w:r>
          </w:p>
        </w:tc>
        <w:tc>
          <w:tcPr>
            <w:tcW w:w="690" w:type="dxa"/>
            <w:vAlign w:val="bottom"/>
          </w:tcPr>
          <w:p w:rsidR="006C36F4" w:rsidRPr="00090CB0" w:rsidRDefault="006C36F4" w:rsidP="00046A33">
            <w:pPr>
              <w:pStyle w:val="Tabletext"/>
              <w:jc w:val="center"/>
            </w:pPr>
            <w:r w:rsidRPr="00757289">
              <w:t>0.088 (3.43)</w:t>
            </w:r>
          </w:p>
        </w:tc>
        <w:tc>
          <w:tcPr>
            <w:tcW w:w="723" w:type="dxa"/>
            <w:vAlign w:val="bottom"/>
          </w:tcPr>
          <w:p w:rsidR="006C36F4" w:rsidRPr="00090CB0" w:rsidRDefault="006C36F4" w:rsidP="00046A33">
            <w:pPr>
              <w:pStyle w:val="Tabletext"/>
              <w:jc w:val="center"/>
            </w:pPr>
            <w:r w:rsidRPr="00757289">
              <w:t>0.348 (5.71)</w:t>
            </w:r>
          </w:p>
        </w:tc>
        <w:tc>
          <w:tcPr>
            <w:tcW w:w="752" w:type="dxa"/>
            <w:vAlign w:val="bottom"/>
          </w:tcPr>
          <w:p w:rsidR="006C36F4" w:rsidRPr="00090CB0" w:rsidRDefault="006C36F4" w:rsidP="00046A33">
            <w:pPr>
              <w:pStyle w:val="Tabletext"/>
              <w:jc w:val="center"/>
            </w:pPr>
            <w:r w:rsidRPr="00757289">
              <w:t>0.087 (5.06)</w:t>
            </w:r>
          </w:p>
        </w:tc>
        <w:tc>
          <w:tcPr>
            <w:tcW w:w="695" w:type="dxa"/>
            <w:vAlign w:val="bottom"/>
          </w:tcPr>
          <w:p w:rsidR="006C36F4" w:rsidRPr="00090CB0" w:rsidRDefault="006C36F4" w:rsidP="00046A33">
            <w:pPr>
              <w:pStyle w:val="Tabletext"/>
              <w:jc w:val="center"/>
            </w:pPr>
            <w:r w:rsidRPr="00757289">
              <w:t>0.287 (4.10)</w:t>
            </w:r>
          </w:p>
        </w:tc>
        <w:tc>
          <w:tcPr>
            <w:tcW w:w="695" w:type="dxa"/>
            <w:vAlign w:val="bottom"/>
          </w:tcPr>
          <w:p w:rsidR="006C36F4" w:rsidRPr="00090CB0" w:rsidRDefault="006C36F4" w:rsidP="00046A33">
            <w:pPr>
              <w:pStyle w:val="Tabletext"/>
              <w:jc w:val="center"/>
            </w:pPr>
            <w:r w:rsidRPr="00757289">
              <w:t>0.083 (3.89)</w:t>
            </w:r>
          </w:p>
        </w:tc>
        <w:tc>
          <w:tcPr>
            <w:tcW w:w="723" w:type="dxa"/>
            <w:vAlign w:val="bottom"/>
          </w:tcPr>
          <w:p w:rsidR="006C36F4" w:rsidRPr="00090CB0" w:rsidRDefault="006C36F4" w:rsidP="00046A33">
            <w:pPr>
              <w:pStyle w:val="Tabletext"/>
              <w:jc w:val="center"/>
            </w:pPr>
            <w:r w:rsidRPr="00757289">
              <w:t>0.298 (5.49)</w:t>
            </w:r>
          </w:p>
        </w:tc>
        <w:tc>
          <w:tcPr>
            <w:tcW w:w="723" w:type="dxa"/>
            <w:vAlign w:val="bottom"/>
          </w:tcPr>
          <w:p w:rsidR="006C36F4" w:rsidRPr="00090CB0" w:rsidRDefault="006C36F4" w:rsidP="00046A33">
            <w:pPr>
              <w:pStyle w:val="Tabletext"/>
              <w:jc w:val="center"/>
            </w:pPr>
            <w:r w:rsidRPr="00757289">
              <w:t>0.098 (5.29)</w:t>
            </w:r>
          </w:p>
        </w:tc>
      </w:tr>
      <w:tr w:rsidR="006C36F4" w:rsidRPr="00090CB0" w:rsidTr="00046A33">
        <w:trPr>
          <w:trHeight w:val="300"/>
        </w:trPr>
        <w:tc>
          <w:tcPr>
            <w:tcW w:w="1112" w:type="dxa"/>
            <w:tcBorders>
              <w:bottom w:val="single" w:sz="4" w:space="0" w:color="auto"/>
            </w:tcBorders>
            <w:noWrap/>
            <w:vAlign w:val="bottom"/>
          </w:tcPr>
          <w:p w:rsidR="006C36F4" w:rsidRPr="00090CB0" w:rsidRDefault="006C36F4" w:rsidP="00046A33">
            <w:pPr>
              <w:pStyle w:val="Tabletext"/>
            </w:pPr>
            <w:r w:rsidRPr="00757289">
              <w:t>Sample size</w:t>
            </w:r>
          </w:p>
        </w:tc>
        <w:tc>
          <w:tcPr>
            <w:tcW w:w="1446" w:type="dxa"/>
            <w:gridSpan w:val="2"/>
            <w:tcBorders>
              <w:bottom w:val="single" w:sz="4" w:space="0" w:color="auto"/>
            </w:tcBorders>
            <w:noWrap/>
            <w:vAlign w:val="bottom"/>
          </w:tcPr>
          <w:p w:rsidR="006C36F4" w:rsidRPr="00090CB0" w:rsidRDefault="006C36F4" w:rsidP="00046A33">
            <w:pPr>
              <w:pStyle w:val="Tabletext"/>
              <w:jc w:val="center"/>
            </w:pPr>
            <w:r w:rsidRPr="00757289">
              <w:t>6736</w:t>
            </w:r>
          </w:p>
        </w:tc>
        <w:tc>
          <w:tcPr>
            <w:tcW w:w="1324" w:type="dxa"/>
            <w:gridSpan w:val="2"/>
            <w:tcBorders>
              <w:bottom w:val="single" w:sz="4" w:space="0" w:color="auto"/>
            </w:tcBorders>
            <w:vAlign w:val="bottom"/>
          </w:tcPr>
          <w:p w:rsidR="006C36F4" w:rsidRPr="00090CB0" w:rsidRDefault="006C36F4" w:rsidP="00046A33">
            <w:pPr>
              <w:pStyle w:val="Tabletext"/>
              <w:jc w:val="center"/>
            </w:pPr>
            <w:r w:rsidRPr="00757289">
              <w:t>2150</w:t>
            </w:r>
          </w:p>
        </w:tc>
        <w:tc>
          <w:tcPr>
            <w:tcW w:w="1475" w:type="dxa"/>
            <w:gridSpan w:val="2"/>
            <w:tcBorders>
              <w:bottom w:val="single" w:sz="4" w:space="0" w:color="auto"/>
            </w:tcBorders>
            <w:vAlign w:val="bottom"/>
          </w:tcPr>
          <w:p w:rsidR="006C36F4" w:rsidRPr="00090CB0" w:rsidRDefault="006C36F4" w:rsidP="00046A33">
            <w:pPr>
              <w:pStyle w:val="Tabletext"/>
              <w:jc w:val="center"/>
            </w:pPr>
            <w:r w:rsidRPr="00757289">
              <w:t>4819</w:t>
            </w:r>
          </w:p>
        </w:tc>
        <w:tc>
          <w:tcPr>
            <w:tcW w:w="1390" w:type="dxa"/>
            <w:gridSpan w:val="2"/>
            <w:tcBorders>
              <w:bottom w:val="single" w:sz="4" w:space="0" w:color="auto"/>
            </w:tcBorders>
            <w:vAlign w:val="bottom"/>
          </w:tcPr>
          <w:p w:rsidR="006C36F4" w:rsidRPr="00090CB0" w:rsidRDefault="006C36F4" w:rsidP="00046A33">
            <w:pPr>
              <w:pStyle w:val="Tabletext"/>
              <w:jc w:val="center"/>
            </w:pPr>
            <w:r w:rsidRPr="00757289">
              <w:t>3041</w:t>
            </w:r>
          </w:p>
        </w:tc>
        <w:tc>
          <w:tcPr>
            <w:tcW w:w="1446" w:type="dxa"/>
            <w:gridSpan w:val="2"/>
            <w:tcBorders>
              <w:bottom w:val="single" w:sz="4" w:space="0" w:color="auto"/>
            </w:tcBorders>
            <w:vAlign w:val="bottom"/>
          </w:tcPr>
          <w:p w:rsidR="006C36F4" w:rsidRPr="00090CB0" w:rsidRDefault="006C36F4" w:rsidP="00046A33">
            <w:pPr>
              <w:pStyle w:val="Tabletext"/>
              <w:jc w:val="center"/>
            </w:pPr>
            <w:r w:rsidRPr="00757289">
              <w:t>4439</w:t>
            </w:r>
          </w:p>
        </w:tc>
      </w:tr>
    </w:tbl>
    <w:p w:rsidR="006C36F4" w:rsidRPr="00E74536" w:rsidRDefault="006C36F4" w:rsidP="006C36F4">
      <w:pPr>
        <w:pStyle w:val="Source"/>
      </w:pPr>
      <w:r w:rsidRPr="00E74536">
        <w:t>Note:</w:t>
      </w:r>
      <w:r>
        <w:t xml:space="preserve"> </w:t>
      </w:r>
      <w:r>
        <w:tab/>
        <w:t xml:space="preserve">Dependent variable is current overskilling. The Wooldridge method has been used to control for initial conditions. We report coefficients and marginal effects (ME), with their z-statistics in brackets. HILDA waves 1–9. The unit of observation is person years. Full estimation results are reported in appendix A. </w:t>
      </w:r>
    </w:p>
    <w:p w:rsidR="006C36F4" w:rsidRPr="00090CB0" w:rsidRDefault="006C36F4" w:rsidP="006C36F4">
      <w:pPr>
        <w:pStyle w:val="Text"/>
      </w:pPr>
      <w:r>
        <w:t xml:space="preserve">The </w:t>
      </w:r>
      <w:r w:rsidRPr="00757289">
        <w:t xml:space="preserve">results </w:t>
      </w:r>
      <w:r>
        <w:t>shown in t</w:t>
      </w:r>
      <w:r w:rsidRPr="00757289">
        <w:t>able 10 highlight interesting variations across graduates from different education</w:t>
      </w:r>
      <w:r>
        <w:t>al</w:t>
      </w:r>
      <w:r w:rsidRPr="00757289">
        <w:t xml:space="preserve"> levels. Overskilling is the least persistent among university degree holders. Those experiencing skill mismatch one year earlier are 15</w:t>
      </w:r>
      <w:r>
        <w:t>%</w:t>
      </w:r>
      <w:r w:rsidRPr="00757289">
        <w:t xml:space="preserve"> more likely than their well</w:t>
      </w:r>
      <w:r>
        <w:t>-</w:t>
      </w:r>
      <w:r w:rsidRPr="00757289">
        <w:t xml:space="preserve">matched comparators to be overskilled a year later. By contrast, the difference in probability associated </w:t>
      </w:r>
      <w:r>
        <w:t>with</w:t>
      </w:r>
      <w:r w:rsidRPr="00757289">
        <w:t xml:space="preserve"> the first lag goes up to 23.1</w:t>
      </w:r>
      <w:r>
        <w:t>% for high school non-completers</w:t>
      </w:r>
      <w:r w:rsidRPr="00757289">
        <w:t xml:space="preserve"> (which is about 54</w:t>
      </w:r>
      <w:r>
        <w:t>%</w:t>
      </w:r>
      <w:r w:rsidRPr="00757289">
        <w:t xml:space="preserve"> higher than the university graduates). Looking three years back, the differences between university graduates and all others is even more striking. A spell of overskilling three years down the track keeps altering the probability </w:t>
      </w:r>
      <w:r>
        <w:t>of</w:t>
      </w:r>
      <w:r w:rsidRPr="00757289">
        <w:t xml:space="preserve"> be</w:t>
      </w:r>
      <w:r>
        <w:t>ing</w:t>
      </w:r>
      <w:r w:rsidRPr="00757289">
        <w:t xml:space="preserve"> currently overskilled</w:t>
      </w:r>
      <w:r>
        <w:t>,</w:t>
      </w:r>
      <w:r w:rsidRPr="00757289">
        <w:t xml:space="preserve"> even for the university graduates. However, it only increases their overskilling probability by 4.3</w:t>
      </w:r>
      <w:r>
        <w:t>%</w:t>
      </w:r>
      <w:r w:rsidRPr="00757289">
        <w:t>, which is about half of the effect observed for all other education</w:t>
      </w:r>
      <w:r>
        <w:t>al</w:t>
      </w:r>
      <w:r w:rsidRPr="00757289">
        <w:t xml:space="preserve"> levels (ranging from 8.3</w:t>
      </w:r>
      <w:r>
        <w:t>%</w:t>
      </w:r>
      <w:r w:rsidRPr="00757289">
        <w:t xml:space="preserve"> for </w:t>
      </w:r>
      <w:r>
        <w:t>Y</w:t>
      </w:r>
      <w:r w:rsidRPr="00757289">
        <w:t>ear 12 graduates and 9.8</w:t>
      </w:r>
      <w:r>
        <w:t>%</w:t>
      </w:r>
      <w:r w:rsidRPr="00757289">
        <w:t xml:space="preserve"> for those who did not finish </w:t>
      </w:r>
      <w:r>
        <w:t xml:space="preserve">high </w:t>
      </w:r>
      <w:r w:rsidRPr="00757289">
        <w:t>school). Altogether, our results show that</w:t>
      </w:r>
      <w:r>
        <w:t>,</w:t>
      </w:r>
      <w:r w:rsidRPr="00757289">
        <w:t xml:space="preserve"> while persistence is still strong for all education</w:t>
      </w:r>
      <w:r>
        <w:t>al</w:t>
      </w:r>
      <w:r w:rsidRPr="00757289">
        <w:t xml:space="preserve"> levels after </w:t>
      </w:r>
      <w:r>
        <w:t>three</w:t>
      </w:r>
      <w:r w:rsidRPr="00757289">
        <w:t xml:space="preserve"> years, university graduates show the lowest self-persistence </w:t>
      </w:r>
      <w:r>
        <w:t>among</w:t>
      </w:r>
      <w:r w:rsidRPr="00757289">
        <w:t xml:space="preserve"> all other workers</w:t>
      </w:r>
      <w:r>
        <w:t>,</w:t>
      </w:r>
      <w:r w:rsidRPr="00757289">
        <w:t xml:space="preserve"> and those who do not finish </w:t>
      </w:r>
      <w:r>
        <w:t xml:space="preserve">high </w:t>
      </w:r>
      <w:r w:rsidRPr="00757289">
        <w:t>school show the highest. The profile of overskilling mismatch self-persistence is fairly similar for all other education</w:t>
      </w:r>
      <w:r>
        <w:t>al</w:t>
      </w:r>
      <w:r w:rsidRPr="00757289">
        <w:t xml:space="preserve"> </w:t>
      </w:r>
      <w:r w:rsidRPr="00757289">
        <w:lastRenderedPageBreak/>
        <w:t>pathways</w:t>
      </w:r>
      <w:r>
        <w:t>,</w:t>
      </w:r>
      <w:r w:rsidRPr="00757289">
        <w:t xml:space="preserve"> with estimates around 18 to 20</w:t>
      </w:r>
      <w:r>
        <w:t>%</w:t>
      </w:r>
      <w:r w:rsidRPr="00757289">
        <w:t xml:space="preserve"> for the first lag, 13 to 15</w:t>
      </w:r>
      <w:r>
        <w:t>%</w:t>
      </w:r>
      <w:r w:rsidRPr="00757289">
        <w:t xml:space="preserve"> for the second lag and around 9</w:t>
      </w:r>
      <w:r>
        <w:t>%</w:t>
      </w:r>
      <w:r w:rsidRPr="00757289">
        <w:t xml:space="preserve"> for the third lag.</w:t>
      </w:r>
    </w:p>
    <w:p w:rsidR="006C36F4" w:rsidRPr="00090CB0" w:rsidRDefault="006C36F4" w:rsidP="004C0944">
      <w:pPr>
        <w:pStyle w:val="Heading2"/>
        <w:spacing w:before="240"/>
      </w:pPr>
      <w:bookmarkStart w:id="82" w:name="_Toc315763981"/>
      <w:r w:rsidRPr="00757289">
        <w:t xml:space="preserve">Self-persistence of mismatch: </w:t>
      </w:r>
      <w:r>
        <w:t>t</w:t>
      </w:r>
      <w:r w:rsidRPr="00090CB0">
        <w:t>he effect of past overskilling mismatch on current overskilling mismatch</w:t>
      </w:r>
      <w:bookmarkEnd w:id="82"/>
    </w:p>
    <w:p w:rsidR="006C36F4" w:rsidRPr="00090CB0" w:rsidRDefault="006C36F4" w:rsidP="006C36F4">
      <w:pPr>
        <w:pStyle w:val="Text"/>
      </w:pPr>
      <w:r w:rsidRPr="00090CB0">
        <w:t xml:space="preserve">One of the main interpretational disadvantages </w:t>
      </w:r>
      <w:r>
        <w:t>of the results we presented in t</w:t>
      </w:r>
      <w:r w:rsidRPr="00090CB0">
        <w:t>able 10 is that each estimate is calculated for the average person. While this is usually a good way to think of estimates (it makes them comparable)</w:t>
      </w:r>
      <w:r>
        <w:t>,</w:t>
      </w:r>
      <w:r w:rsidRPr="00090CB0">
        <w:t xml:space="preserve"> it confuses </w:t>
      </w:r>
      <w:r>
        <w:t xml:space="preserve">our </w:t>
      </w:r>
      <w:r w:rsidRPr="00090CB0">
        <w:t>interpretation when we use lagged d</w:t>
      </w:r>
      <w:r>
        <w:t>ependent variables in the right-</w:t>
      </w:r>
      <w:r w:rsidRPr="00090CB0">
        <w:t xml:space="preserve">hand side of the equation. Although the results are mathematically correct, they do not necessarily tell us exactly what we want them to tell us. We explain </w:t>
      </w:r>
      <w:r>
        <w:t xml:space="preserve">this </w:t>
      </w:r>
      <w:r w:rsidRPr="00090CB0">
        <w:t xml:space="preserve">by way of example. In </w:t>
      </w:r>
      <w:r>
        <w:t>t</w:t>
      </w:r>
      <w:r w:rsidRPr="00090CB0">
        <w:t>able 10, the marginal effect of the second overskilling lag takes the value o</w:t>
      </w:r>
      <w:r>
        <w:t xml:space="preserve">f </w:t>
      </w:r>
      <w:r w:rsidRPr="00090CB0">
        <w:t>5.3</w:t>
      </w:r>
      <w:r>
        <w:t>%</w:t>
      </w:r>
      <w:r w:rsidRPr="00090CB0">
        <w:t>. What this tells us is that if we take a person who has all their characteristics set at the average person</w:t>
      </w:r>
      <w:r>
        <w:t>’s</w:t>
      </w:r>
      <w:r w:rsidRPr="00090CB0">
        <w:t xml:space="preserve"> level (for continuous variables) and at the reference category level (for categorical variables)</w:t>
      </w:r>
      <w:r>
        <w:t>,</w:t>
      </w:r>
      <w:r w:rsidRPr="00090CB0">
        <w:t xml:space="preserve"> then the probability that this </w:t>
      </w:r>
      <w:r>
        <w:t>‘</w:t>
      </w:r>
      <w:r w:rsidRPr="00090CB0">
        <w:t>average</w:t>
      </w:r>
      <w:r>
        <w:t>’</w:t>
      </w:r>
      <w:r w:rsidRPr="00090CB0">
        <w:t xml:space="preserve"> person will be overskilled in the present period is 15.3</w:t>
      </w:r>
      <w:r>
        <w:t>%</w:t>
      </w:r>
      <w:r w:rsidRPr="00090CB0">
        <w:t xml:space="preserve"> higher if they were overskilled two years back</w:t>
      </w:r>
      <w:r>
        <w:t xml:space="preserve">, than if they were well </w:t>
      </w:r>
      <w:r w:rsidRPr="00090CB0">
        <w:t>matched two years back. However, note that</w:t>
      </w:r>
      <w:r>
        <w:t>,</w:t>
      </w:r>
      <w:r w:rsidRPr="00090CB0">
        <w:t xml:space="preserve"> since we are dealing with the second lag, this also assumes that the previous lag and the subsequent lag variables are also set at their average values. While this may be mathematically correct, it is very hard to interpret. Is there an intuitively interpretable meaning for a lagged effect that is conditional on another lagged effect </w:t>
      </w:r>
      <w:r>
        <w:t>that takes</w:t>
      </w:r>
      <w:r w:rsidRPr="00090CB0">
        <w:t xml:space="preserve"> the mean sample value? To overcome this problem we use the estimation results to calculate a number of scenarios</w:t>
      </w:r>
      <w:r>
        <w:t>,</w:t>
      </w:r>
      <w:r w:rsidRPr="00090CB0">
        <w:t xml:space="preserve"> which we present in </w:t>
      </w:r>
      <w:r>
        <w:t>t</w:t>
      </w:r>
      <w:r w:rsidRPr="00090CB0">
        <w:t xml:space="preserve">able 11. The objective of </w:t>
      </w:r>
      <w:r>
        <w:t>t</w:t>
      </w:r>
      <w:r w:rsidRPr="00090CB0">
        <w:t xml:space="preserve">able 11 is to make comparisons between individuals with different past overskilling experiences and </w:t>
      </w:r>
      <w:r>
        <w:t xml:space="preserve">to </w:t>
      </w:r>
      <w:r w:rsidRPr="00090CB0">
        <w:t>show these comparisons by education</w:t>
      </w:r>
      <w:r>
        <w:t>al</w:t>
      </w:r>
      <w:r w:rsidRPr="00090CB0">
        <w:t xml:space="preserve"> level. For each scenario, we compute the associated probabilities </w:t>
      </w:r>
      <w:r>
        <w:t>of</w:t>
      </w:r>
      <w:r w:rsidRPr="00090CB0">
        <w:t xml:space="preserve"> be</w:t>
      </w:r>
      <w:r>
        <w:t>ing</w:t>
      </w:r>
      <w:r w:rsidRPr="00090CB0">
        <w:t xml:space="preserve"> currently mismatched. This technique allows us to compare the effect of past spells of overskilling between two employees with the same education</w:t>
      </w:r>
      <w:r>
        <w:t>al</w:t>
      </w:r>
      <w:r w:rsidRPr="00090CB0">
        <w:t xml:space="preserve"> pathway</w:t>
      </w:r>
      <w:r>
        <w:t>,</w:t>
      </w:r>
      <w:r w:rsidRPr="00090CB0">
        <w:t xml:space="preserve"> and to establish </w:t>
      </w:r>
      <w:r>
        <w:t>whether or not</w:t>
      </w:r>
      <w:r w:rsidRPr="00090CB0">
        <w:t xml:space="preserve"> self-persistence of overskilling mismatch deepens as time goes by, and, to a degree</w:t>
      </w:r>
      <w:r>
        <w:t>,</w:t>
      </w:r>
      <w:r w:rsidRPr="00090CB0">
        <w:t xml:space="preserve"> also </w:t>
      </w:r>
      <w:r>
        <w:t xml:space="preserve">to </w:t>
      </w:r>
      <w:r w:rsidRPr="00090CB0">
        <w:t xml:space="preserve">form an opinion </w:t>
      </w:r>
      <w:r>
        <w:t>on</w:t>
      </w:r>
      <w:r w:rsidRPr="00090CB0">
        <w:t xml:space="preserve"> whether this deepening differs by education</w:t>
      </w:r>
      <w:r>
        <w:t>al</w:t>
      </w:r>
      <w:r w:rsidRPr="00090CB0">
        <w:t xml:space="preserve"> level.</w:t>
      </w:r>
    </w:p>
    <w:p w:rsidR="006C36F4" w:rsidRPr="00090CB0" w:rsidRDefault="006C36F4" w:rsidP="004C0944">
      <w:pPr>
        <w:pStyle w:val="tabletitle"/>
        <w:spacing w:before="240"/>
      </w:pPr>
      <w:bookmarkStart w:id="83" w:name="_Toc315096060"/>
      <w:r w:rsidRPr="00090CB0">
        <w:t>Table 11</w:t>
      </w:r>
      <w:r>
        <w:tab/>
      </w:r>
      <w:r w:rsidRPr="00090CB0">
        <w:t xml:space="preserve">Estimated </w:t>
      </w:r>
      <w:r>
        <w:t xml:space="preserve">overskilling </w:t>
      </w:r>
      <w:r w:rsidRPr="00090CB0">
        <w:t>probabilities by education</w:t>
      </w:r>
      <w:r>
        <w:t>al</w:t>
      </w:r>
      <w:r w:rsidRPr="00090CB0">
        <w:t xml:space="preserve"> level and scenario of overskilling</w:t>
      </w:r>
      <w:bookmarkEnd w:id="83"/>
    </w:p>
    <w:tbl>
      <w:tblPr>
        <w:tblW w:w="0" w:type="auto"/>
        <w:tblLook w:val="00A0"/>
      </w:tblPr>
      <w:tblGrid>
        <w:gridCol w:w="674"/>
        <w:gridCol w:w="749"/>
        <w:gridCol w:w="839"/>
        <w:gridCol w:w="749"/>
        <w:gridCol w:w="839"/>
        <w:gridCol w:w="749"/>
        <w:gridCol w:w="839"/>
        <w:gridCol w:w="749"/>
        <w:gridCol w:w="839"/>
        <w:gridCol w:w="749"/>
        <w:gridCol w:w="839"/>
      </w:tblGrid>
      <w:tr w:rsidR="006C36F4" w:rsidRPr="00090CB0" w:rsidTr="00046A33">
        <w:tc>
          <w:tcPr>
            <w:tcW w:w="866" w:type="dxa"/>
            <w:tcBorders>
              <w:top w:val="single" w:sz="4" w:space="0" w:color="auto"/>
            </w:tcBorders>
            <w:vAlign w:val="center"/>
          </w:tcPr>
          <w:p w:rsidR="006C36F4" w:rsidRPr="00090CB0" w:rsidRDefault="006C36F4" w:rsidP="00046A33">
            <w:pPr>
              <w:pStyle w:val="Text"/>
              <w:spacing w:line="276" w:lineRule="auto"/>
              <w:jc w:val="center"/>
              <w:rPr>
                <w:sz w:val="16"/>
                <w:szCs w:val="16"/>
              </w:rPr>
            </w:pPr>
          </w:p>
        </w:tc>
        <w:tc>
          <w:tcPr>
            <w:tcW w:w="1712" w:type="dxa"/>
            <w:gridSpan w:val="2"/>
            <w:tcBorders>
              <w:top w:val="single" w:sz="4" w:space="0" w:color="auto"/>
              <w:left w:val="nil"/>
            </w:tcBorders>
            <w:vAlign w:val="center"/>
          </w:tcPr>
          <w:p w:rsidR="006C36F4" w:rsidRPr="00090CB0" w:rsidRDefault="006C36F4" w:rsidP="00046A33">
            <w:pPr>
              <w:pStyle w:val="Tablehead1"/>
              <w:jc w:val="center"/>
              <w:rPr>
                <w:bCs/>
              </w:rPr>
            </w:pPr>
            <w:r w:rsidRPr="00090CB0">
              <w:rPr>
                <w:bCs/>
              </w:rPr>
              <w:t>University degrees</w:t>
            </w:r>
          </w:p>
        </w:tc>
        <w:tc>
          <w:tcPr>
            <w:tcW w:w="1710" w:type="dxa"/>
            <w:gridSpan w:val="2"/>
            <w:tcBorders>
              <w:top w:val="single" w:sz="4" w:space="0" w:color="auto"/>
            </w:tcBorders>
            <w:vAlign w:val="center"/>
          </w:tcPr>
          <w:p w:rsidR="006C36F4" w:rsidRPr="00090CB0" w:rsidRDefault="006C36F4" w:rsidP="00046A33">
            <w:pPr>
              <w:pStyle w:val="Tablehead1"/>
              <w:jc w:val="center"/>
              <w:rPr>
                <w:bCs/>
              </w:rPr>
            </w:pPr>
            <w:r w:rsidRPr="00757289">
              <w:rPr>
                <w:bCs/>
              </w:rPr>
              <w:t>Diplomas</w:t>
            </w:r>
          </w:p>
        </w:tc>
        <w:tc>
          <w:tcPr>
            <w:tcW w:w="1710" w:type="dxa"/>
            <w:gridSpan w:val="2"/>
            <w:tcBorders>
              <w:top w:val="single" w:sz="4" w:space="0" w:color="auto"/>
            </w:tcBorders>
            <w:vAlign w:val="center"/>
          </w:tcPr>
          <w:p w:rsidR="006C36F4" w:rsidRPr="00090CB0" w:rsidRDefault="006C36F4" w:rsidP="00046A33">
            <w:pPr>
              <w:pStyle w:val="Tablehead1"/>
              <w:jc w:val="center"/>
              <w:rPr>
                <w:bCs/>
              </w:rPr>
            </w:pPr>
            <w:r w:rsidRPr="00757289">
              <w:rPr>
                <w:bCs/>
              </w:rPr>
              <w:t>Certificates III/IV</w:t>
            </w:r>
          </w:p>
        </w:tc>
        <w:tc>
          <w:tcPr>
            <w:tcW w:w="1710" w:type="dxa"/>
            <w:gridSpan w:val="2"/>
            <w:tcBorders>
              <w:top w:val="single" w:sz="4" w:space="0" w:color="auto"/>
            </w:tcBorders>
            <w:vAlign w:val="center"/>
          </w:tcPr>
          <w:p w:rsidR="006C36F4" w:rsidRPr="00090CB0" w:rsidRDefault="006C36F4" w:rsidP="00046A33">
            <w:pPr>
              <w:pStyle w:val="Tablehead1"/>
              <w:jc w:val="center"/>
              <w:rPr>
                <w:bCs/>
              </w:rPr>
            </w:pPr>
            <w:r w:rsidRPr="00757289">
              <w:rPr>
                <w:bCs/>
              </w:rPr>
              <w:t>Only completed school</w:t>
            </w:r>
          </w:p>
        </w:tc>
        <w:tc>
          <w:tcPr>
            <w:tcW w:w="1710" w:type="dxa"/>
            <w:gridSpan w:val="2"/>
            <w:tcBorders>
              <w:top w:val="single" w:sz="4" w:space="0" w:color="auto"/>
            </w:tcBorders>
            <w:vAlign w:val="center"/>
          </w:tcPr>
          <w:p w:rsidR="006C36F4" w:rsidRPr="00090CB0" w:rsidRDefault="006C36F4" w:rsidP="00046A33">
            <w:pPr>
              <w:pStyle w:val="Tablehead1"/>
              <w:jc w:val="center"/>
              <w:rPr>
                <w:bCs/>
              </w:rPr>
            </w:pPr>
            <w:r w:rsidRPr="00757289">
              <w:rPr>
                <w:bCs/>
              </w:rPr>
              <w:t>Did not complete school</w:t>
            </w:r>
          </w:p>
        </w:tc>
      </w:tr>
      <w:tr w:rsidR="006C36F4" w:rsidRPr="00090CB0" w:rsidTr="00046A33">
        <w:tc>
          <w:tcPr>
            <w:tcW w:w="866" w:type="dxa"/>
            <w:tcBorders>
              <w:bottom w:val="single" w:sz="4" w:space="0" w:color="auto"/>
            </w:tcBorders>
            <w:tcMar>
              <w:left w:w="28" w:type="dxa"/>
              <w:right w:w="28" w:type="dxa"/>
            </w:tcMar>
            <w:vAlign w:val="center"/>
          </w:tcPr>
          <w:p w:rsidR="006C36F4" w:rsidRPr="00090CB0" w:rsidRDefault="006C36F4" w:rsidP="00046A33">
            <w:pPr>
              <w:pStyle w:val="Tablehead2"/>
              <w:jc w:val="center"/>
              <w:rPr>
                <w:b/>
                <w:sz w:val="15"/>
                <w:szCs w:val="15"/>
              </w:rPr>
            </w:pPr>
            <w:r w:rsidRPr="00757289">
              <w:rPr>
                <w:sz w:val="15"/>
                <w:szCs w:val="15"/>
              </w:rPr>
              <w:t>Scenario</w:t>
            </w:r>
          </w:p>
        </w:tc>
        <w:tc>
          <w:tcPr>
            <w:tcW w:w="818" w:type="dxa"/>
            <w:tcBorders>
              <w:left w:val="nil"/>
              <w:bottom w:val="single" w:sz="4" w:space="0" w:color="auto"/>
            </w:tcBorders>
            <w:tcMar>
              <w:left w:w="28" w:type="dxa"/>
              <w:right w:w="28" w:type="dxa"/>
            </w:tcMar>
            <w:vAlign w:val="center"/>
          </w:tcPr>
          <w:p w:rsidR="006C36F4" w:rsidRPr="00090CB0" w:rsidRDefault="006C36F4" w:rsidP="00046A33">
            <w:pPr>
              <w:pStyle w:val="Tablehead2"/>
              <w:jc w:val="center"/>
              <w:rPr>
                <w:sz w:val="15"/>
                <w:szCs w:val="15"/>
              </w:rPr>
            </w:pPr>
            <w:r w:rsidRPr="00757289">
              <w:rPr>
                <w:sz w:val="15"/>
                <w:szCs w:val="15"/>
              </w:rPr>
              <w:t>Predicted probability</w:t>
            </w:r>
          </w:p>
        </w:tc>
        <w:tc>
          <w:tcPr>
            <w:tcW w:w="894" w:type="dxa"/>
            <w:tcBorders>
              <w:bottom w:val="single" w:sz="4" w:space="0" w:color="auto"/>
            </w:tcBorders>
            <w:tcMar>
              <w:left w:w="28" w:type="dxa"/>
              <w:right w:w="28" w:type="dxa"/>
            </w:tcMar>
            <w:vAlign w:val="center"/>
          </w:tcPr>
          <w:p w:rsidR="006C36F4" w:rsidRPr="00090CB0" w:rsidRDefault="006C36F4" w:rsidP="00046A33">
            <w:pPr>
              <w:pStyle w:val="Tablehead2"/>
              <w:jc w:val="center"/>
              <w:rPr>
                <w:sz w:val="15"/>
                <w:szCs w:val="15"/>
              </w:rPr>
            </w:pPr>
            <w:r w:rsidRPr="00757289">
              <w:rPr>
                <w:sz w:val="15"/>
                <w:szCs w:val="15"/>
              </w:rPr>
              <w:t>Overskilling difference</w:t>
            </w:r>
          </w:p>
        </w:tc>
        <w:tc>
          <w:tcPr>
            <w:tcW w:w="817" w:type="dxa"/>
            <w:tcBorders>
              <w:bottom w:val="single" w:sz="4" w:space="0" w:color="auto"/>
            </w:tcBorders>
            <w:tcMar>
              <w:left w:w="28" w:type="dxa"/>
              <w:right w:w="28" w:type="dxa"/>
            </w:tcMar>
            <w:vAlign w:val="center"/>
          </w:tcPr>
          <w:p w:rsidR="006C36F4" w:rsidRPr="00090CB0" w:rsidRDefault="006C36F4" w:rsidP="00046A33">
            <w:pPr>
              <w:pStyle w:val="Tablehead2"/>
              <w:jc w:val="center"/>
              <w:rPr>
                <w:sz w:val="15"/>
                <w:szCs w:val="15"/>
              </w:rPr>
            </w:pPr>
            <w:r w:rsidRPr="00757289">
              <w:rPr>
                <w:sz w:val="15"/>
                <w:szCs w:val="15"/>
              </w:rPr>
              <w:t>Predicted probability</w:t>
            </w:r>
          </w:p>
        </w:tc>
        <w:tc>
          <w:tcPr>
            <w:tcW w:w="893" w:type="dxa"/>
            <w:tcBorders>
              <w:bottom w:val="single" w:sz="4" w:space="0" w:color="auto"/>
            </w:tcBorders>
            <w:tcMar>
              <w:left w:w="28" w:type="dxa"/>
              <w:right w:w="28" w:type="dxa"/>
            </w:tcMar>
            <w:vAlign w:val="center"/>
          </w:tcPr>
          <w:p w:rsidR="006C36F4" w:rsidRPr="00090CB0" w:rsidRDefault="006C36F4" w:rsidP="00046A33">
            <w:pPr>
              <w:pStyle w:val="Tablehead2"/>
              <w:jc w:val="center"/>
              <w:rPr>
                <w:sz w:val="15"/>
                <w:szCs w:val="15"/>
              </w:rPr>
            </w:pPr>
            <w:r w:rsidRPr="00757289">
              <w:rPr>
                <w:sz w:val="15"/>
                <w:szCs w:val="15"/>
              </w:rPr>
              <w:t>Overskilling difference</w:t>
            </w:r>
          </w:p>
        </w:tc>
        <w:tc>
          <w:tcPr>
            <w:tcW w:w="817" w:type="dxa"/>
            <w:tcBorders>
              <w:bottom w:val="single" w:sz="4" w:space="0" w:color="auto"/>
            </w:tcBorders>
            <w:tcMar>
              <w:left w:w="28" w:type="dxa"/>
              <w:right w:w="28" w:type="dxa"/>
            </w:tcMar>
            <w:vAlign w:val="center"/>
          </w:tcPr>
          <w:p w:rsidR="006C36F4" w:rsidRPr="00090CB0" w:rsidRDefault="006C36F4" w:rsidP="00046A33">
            <w:pPr>
              <w:pStyle w:val="Tablehead2"/>
              <w:jc w:val="center"/>
              <w:rPr>
                <w:sz w:val="15"/>
                <w:szCs w:val="15"/>
              </w:rPr>
            </w:pPr>
            <w:r w:rsidRPr="00757289">
              <w:rPr>
                <w:sz w:val="15"/>
                <w:szCs w:val="15"/>
              </w:rPr>
              <w:t>Predicted probability</w:t>
            </w:r>
          </w:p>
        </w:tc>
        <w:tc>
          <w:tcPr>
            <w:tcW w:w="893" w:type="dxa"/>
            <w:tcBorders>
              <w:bottom w:val="single" w:sz="4" w:space="0" w:color="auto"/>
            </w:tcBorders>
            <w:tcMar>
              <w:left w:w="28" w:type="dxa"/>
              <w:right w:w="28" w:type="dxa"/>
            </w:tcMar>
            <w:vAlign w:val="center"/>
          </w:tcPr>
          <w:p w:rsidR="006C36F4" w:rsidRPr="00090CB0" w:rsidRDefault="006C36F4" w:rsidP="00046A33">
            <w:pPr>
              <w:pStyle w:val="Tablehead2"/>
              <w:jc w:val="center"/>
              <w:rPr>
                <w:sz w:val="15"/>
                <w:szCs w:val="15"/>
              </w:rPr>
            </w:pPr>
            <w:r w:rsidRPr="00757289">
              <w:rPr>
                <w:sz w:val="15"/>
                <w:szCs w:val="15"/>
              </w:rPr>
              <w:t>Overskilling difference</w:t>
            </w:r>
          </w:p>
        </w:tc>
        <w:tc>
          <w:tcPr>
            <w:tcW w:w="817" w:type="dxa"/>
            <w:tcBorders>
              <w:bottom w:val="single" w:sz="4" w:space="0" w:color="auto"/>
            </w:tcBorders>
            <w:tcMar>
              <w:left w:w="28" w:type="dxa"/>
              <w:right w:w="28" w:type="dxa"/>
            </w:tcMar>
            <w:vAlign w:val="center"/>
          </w:tcPr>
          <w:p w:rsidR="006C36F4" w:rsidRPr="00090CB0" w:rsidRDefault="006C36F4" w:rsidP="00046A33">
            <w:pPr>
              <w:pStyle w:val="Tablehead2"/>
              <w:jc w:val="center"/>
              <w:rPr>
                <w:sz w:val="15"/>
                <w:szCs w:val="15"/>
              </w:rPr>
            </w:pPr>
            <w:r w:rsidRPr="00757289">
              <w:rPr>
                <w:sz w:val="15"/>
                <w:szCs w:val="15"/>
              </w:rPr>
              <w:t>Predicted probability</w:t>
            </w:r>
          </w:p>
        </w:tc>
        <w:tc>
          <w:tcPr>
            <w:tcW w:w="893" w:type="dxa"/>
            <w:tcBorders>
              <w:bottom w:val="single" w:sz="4" w:space="0" w:color="auto"/>
            </w:tcBorders>
            <w:tcMar>
              <w:left w:w="28" w:type="dxa"/>
              <w:right w:w="28" w:type="dxa"/>
            </w:tcMar>
            <w:vAlign w:val="center"/>
          </w:tcPr>
          <w:p w:rsidR="006C36F4" w:rsidRPr="00090CB0" w:rsidRDefault="006C36F4" w:rsidP="00046A33">
            <w:pPr>
              <w:pStyle w:val="Tablehead2"/>
              <w:jc w:val="center"/>
              <w:rPr>
                <w:sz w:val="15"/>
                <w:szCs w:val="15"/>
              </w:rPr>
            </w:pPr>
            <w:r w:rsidRPr="00757289">
              <w:rPr>
                <w:sz w:val="15"/>
                <w:szCs w:val="15"/>
              </w:rPr>
              <w:t>Overskilling difference</w:t>
            </w:r>
          </w:p>
        </w:tc>
        <w:tc>
          <w:tcPr>
            <w:tcW w:w="817" w:type="dxa"/>
            <w:tcBorders>
              <w:bottom w:val="single" w:sz="4" w:space="0" w:color="auto"/>
            </w:tcBorders>
            <w:tcMar>
              <w:left w:w="28" w:type="dxa"/>
              <w:right w:w="28" w:type="dxa"/>
            </w:tcMar>
            <w:vAlign w:val="center"/>
          </w:tcPr>
          <w:p w:rsidR="006C36F4" w:rsidRPr="00090CB0" w:rsidRDefault="006C36F4" w:rsidP="00046A33">
            <w:pPr>
              <w:pStyle w:val="Tablehead2"/>
              <w:jc w:val="center"/>
              <w:rPr>
                <w:sz w:val="15"/>
                <w:szCs w:val="15"/>
              </w:rPr>
            </w:pPr>
            <w:r w:rsidRPr="00757289">
              <w:rPr>
                <w:sz w:val="15"/>
                <w:szCs w:val="15"/>
              </w:rPr>
              <w:t>Predicted probability</w:t>
            </w:r>
          </w:p>
        </w:tc>
        <w:tc>
          <w:tcPr>
            <w:tcW w:w="893" w:type="dxa"/>
            <w:tcBorders>
              <w:bottom w:val="single" w:sz="4" w:space="0" w:color="auto"/>
            </w:tcBorders>
            <w:tcMar>
              <w:left w:w="28" w:type="dxa"/>
              <w:right w:w="28" w:type="dxa"/>
            </w:tcMar>
            <w:vAlign w:val="center"/>
          </w:tcPr>
          <w:p w:rsidR="006C36F4" w:rsidRPr="00090CB0" w:rsidRDefault="006C36F4" w:rsidP="00046A33">
            <w:pPr>
              <w:pStyle w:val="Tablehead2"/>
              <w:jc w:val="center"/>
              <w:rPr>
                <w:sz w:val="15"/>
                <w:szCs w:val="15"/>
              </w:rPr>
            </w:pPr>
            <w:r w:rsidRPr="00757289">
              <w:rPr>
                <w:sz w:val="15"/>
                <w:szCs w:val="15"/>
              </w:rPr>
              <w:t>Overskilling difference</w:t>
            </w:r>
          </w:p>
        </w:tc>
      </w:tr>
      <w:tr w:rsidR="006C36F4" w:rsidRPr="00090CB0" w:rsidTr="00046A33">
        <w:tc>
          <w:tcPr>
            <w:tcW w:w="866" w:type="dxa"/>
            <w:tcBorders>
              <w:top w:val="single" w:sz="4" w:space="0" w:color="auto"/>
            </w:tcBorders>
            <w:vAlign w:val="center"/>
          </w:tcPr>
          <w:p w:rsidR="006C36F4" w:rsidRPr="00090CB0" w:rsidRDefault="006C36F4" w:rsidP="00364338">
            <w:pPr>
              <w:pStyle w:val="Tabletext"/>
              <w:jc w:val="center"/>
            </w:pPr>
            <w:r w:rsidRPr="00757289">
              <w:t>000</w:t>
            </w:r>
          </w:p>
        </w:tc>
        <w:tc>
          <w:tcPr>
            <w:tcW w:w="818" w:type="dxa"/>
            <w:tcBorders>
              <w:top w:val="single" w:sz="4" w:space="0" w:color="auto"/>
            </w:tcBorders>
            <w:vAlign w:val="center"/>
          </w:tcPr>
          <w:p w:rsidR="006C36F4" w:rsidRPr="00090CB0" w:rsidRDefault="006C36F4" w:rsidP="00046A33">
            <w:pPr>
              <w:pStyle w:val="Tabletext"/>
              <w:jc w:val="center"/>
            </w:pPr>
            <w:r w:rsidRPr="00757289">
              <w:t>0.046</w:t>
            </w:r>
          </w:p>
        </w:tc>
        <w:tc>
          <w:tcPr>
            <w:tcW w:w="894" w:type="dxa"/>
            <w:tcBorders>
              <w:top w:val="single" w:sz="4" w:space="0" w:color="auto"/>
            </w:tcBorders>
            <w:vAlign w:val="center"/>
          </w:tcPr>
          <w:p w:rsidR="006C36F4" w:rsidRPr="00090CB0" w:rsidRDefault="006C36F4" w:rsidP="00046A33">
            <w:pPr>
              <w:pStyle w:val="Tabletext"/>
              <w:jc w:val="center"/>
            </w:pPr>
          </w:p>
        </w:tc>
        <w:tc>
          <w:tcPr>
            <w:tcW w:w="817" w:type="dxa"/>
            <w:tcBorders>
              <w:top w:val="single" w:sz="4" w:space="0" w:color="auto"/>
            </w:tcBorders>
            <w:vAlign w:val="center"/>
          </w:tcPr>
          <w:p w:rsidR="006C36F4" w:rsidRPr="00090CB0" w:rsidRDefault="006C36F4" w:rsidP="00046A33">
            <w:pPr>
              <w:pStyle w:val="Tabletext"/>
              <w:jc w:val="center"/>
            </w:pPr>
            <w:r w:rsidRPr="00757289">
              <w:t>0.063</w:t>
            </w:r>
          </w:p>
        </w:tc>
        <w:tc>
          <w:tcPr>
            <w:tcW w:w="893" w:type="dxa"/>
            <w:tcBorders>
              <w:top w:val="single" w:sz="4" w:space="0" w:color="auto"/>
            </w:tcBorders>
            <w:vAlign w:val="center"/>
          </w:tcPr>
          <w:p w:rsidR="006C36F4" w:rsidRPr="00090CB0" w:rsidRDefault="006C36F4" w:rsidP="00046A33">
            <w:pPr>
              <w:pStyle w:val="Tabletext"/>
              <w:jc w:val="center"/>
            </w:pPr>
          </w:p>
        </w:tc>
        <w:tc>
          <w:tcPr>
            <w:tcW w:w="817" w:type="dxa"/>
            <w:tcBorders>
              <w:top w:val="single" w:sz="4" w:space="0" w:color="auto"/>
            </w:tcBorders>
            <w:vAlign w:val="center"/>
          </w:tcPr>
          <w:p w:rsidR="006C36F4" w:rsidRPr="00090CB0" w:rsidRDefault="006C36F4" w:rsidP="00046A33">
            <w:pPr>
              <w:pStyle w:val="Tabletext"/>
              <w:jc w:val="center"/>
            </w:pPr>
            <w:r w:rsidRPr="00757289">
              <w:t>0.084</w:t>
            </w:r>
          </w:p>
        </w:tc>
        <w:tc>
          <w:tcPr>
            <w:tcW w:w="893" w:type="dxa"/>
            <w:tcBorders>
              <w:top w:val="single" w:sz="4" w:space="0" w:color="auto"/>
            </w:tcBorders>
            <w:vAlign w:val="center"/>
          </w:tcPr>
          <w:p w:rsidR="006C36F4" w:rsidRPr="00090CB0" w:rsidRDefault="006C36F4" w:rsidP="00046A33">
            <w:pPr>
              <w:pStyle w:val="Tabletext"/>
              <w:jc w:val="center"/>
            </w:pPr>
          </w:p>
        </w:tc>
        <w:tc>
          <w:tcPr>
            <w:tcW w:w="817" w:type="dxa"/>
            <w:tcBorders>
              <w:top w:val="single" w:sz="4" w:space="0" w:color="auto"/>
            </w:tcBorders>
            <w:vAlign w:val="center"/>
          </w:tcPr>
          <w:p w:rsidR="006C36F4" w:rsidRPr="00090CB0" w:rsidRDefault="006C36F4" w:rsidP="00046A33">
            <w:pPr>
              <w:pStyle w:val="Tabletext"/>
              <w:jc w:val="center"/>
            </w:pPr>
            <w:r w:rsidRPr="00757289">
              <w:t>0.110</w:t>
            </w:r>
          </w:p>
        </w:tc>
        <w:tc>
          <w:tcPr>
            <w:tcW w:w="893" w:type="dxa"/>
            <w:tcBorders>
              <w:top w:val="single" w:sz="4" w:space="0" w:color="auto"/>
            </w:tcBorders>
            <w:vAlign w:val="center"/>
          </w:tcPr>
          <w:p w:rsidR="006C36F4" w:rsidRPr="00090CB0" w:rsidRDefault="006C36F4" w:rsidP="00046A33">
            <w:pPr>
              <w:pStyle w:val="Tabletext"/>
              <w:jc w:val="center"/>
            </w:pPr>
          </w:p>
        </w:tc>
        <w:tc>
          <w:tcPr>
            <w:tcW w:w="817" w:type="dxa"/>
            <w:tcBorders>
              <w:top w:val="single" w:sz="4" w:space="0" w:color="auto"/>
            </w:tcBorders>
            <w:vAlign w:val="center"/>
          </w:tcPr>
          <w:p w:rsidR="006C36F4" w:rsidRPr="00090CB0" w:rsidRDefault="006C36F4" w:rsidP="00046A33">
            <w:pPr>
              <w:pStyle w:val="Tabletext"/>
              <w:jc w:val="center"/>
            </w:pPr>
            <w:r w:rsidRPr="00757289">
              <w:t>0.129</w:t>
            </w:r>
          </w:p>
        </w:tc>
        <w:tc>
          <w:tcPr>
            <w:tcW w:w="893" w:type="dxa"/>
            <w:tcBorders>
              <w:top w:val="single" w:sz="4" w:space="0" w:color="auto"/>
            </w:tcBorders>
            <w:vAlign w:val="center"/>
          </w:tcPr>
          <w:p w:rsidR="006C36F4" w:rsidRPr="00090CB0" w:rsidRDefault="006C36F4" w:rsidP="00046A33">
            <w:pPr>
              <w:pStyle w:val="Tabletext"/>
              <w:jc w:val="center"/>
            </w:pPr>
          </w:p>
        </w:tc>
      </w:tr>
      <w:tr w:rsidR="006C36F4" w:rsidRPr="00090CB0" w:rsidTr="00046A33">
        <w:tc>
          <w:tcPr>
            <w:tcW w:w="866" w:type="dxa"/>
            <w:vAlign w:val="center"/>
          </w:tcPr>
          <w:p w:rsidR="006C36F4" w:rsidRPr="00090CB0" w:rsidRDefault="006C36F4" w:rsidP="00364338">
            <w:pPr>
              <w:pStyle w:val="Tabletext"/>
              <w:jc w:val="center"/>
            </w:pPr>
            <w:r w:rsidRPr="00757289">
              <w:t>100</w:t>
            </w:r>
          </w:p>
        </w:tc>
        <w:tc>
          <w:tcPr>
            <w:tcW w:w="818" w:type="dxa"/>
            <w:vAlign w:val="center"/>
          </w:tcPr>
          <w:p w:rsidR="006C36F4" w:rsidRPr="00090CB0" w:rsidRDefault="006C36F4" w:rsidP="00046A33">
            <w:pPr>
              <w:pStyle w:val="Tabletext"/>
              <w:jc w:val="center"/>
            </w:pPr>
            <w:r w:rsidRPr="00757289">
              <w:t>0.180</w:t>
            </w:r>
          </w:p>
        </w:tc>
        <w:tc>
          <w:tcPr>
            <w:tcW w:w="894" w:type="dxa"/>
            <w:vAlign w:val="center"/>
          </w:tcPr>
          <w:p w:rsidR="006C36F4" w:rsidRPr="00090CB0" w:rsidRDefault="006C36F4" w:rsidP="00046A33">
            <w:pPr>
              <w:pStyle w:val="Tabletext"/>
              <w:jc w:val="center"/>
            </w:pPr>
            <w:r w:rsidRPr="00757289">
              <w:t>0.133</w:t>
            </w:r>
          </w:p>
        </w:tc>
        <w:tc>
          <w:tcPr>
            <w:tcW w:w="817" w:type="dxa"/>
            <w:vAlign w:val="center"/>
          </w:tcPr>
          <w:p w:rsidR="006C36F4" w:rsidRPr="00090CB0" w:rsidRDefault="006C36F4" w:rsidP="00046A33">
            <w:pPr>
              <w:pStyle w:val="Tabletext"/>
              <w:jc w:val="center"/>
            </w:pPr>
            <w:r w:rsidRPr="00757289">
              <w:t>0.236</w:t>
            </w:r>
          </w:p>
        </w:tc>
        <w:tc>
          <w:tcPr>
            <w:tcW w:w="893" w:type="dxa"/>
            <w:vAlign w:val="center"/>
          </w:tcPr>
          <w:p w:rsidR="006C36F4" w:rsidRPr="00090CB0" w:rsidRDefault="006C36F4" w:rsidP="00046A33">
            <w:pPr>
              <w:pStyle w:val="Tabletext"/>
              <w:jc w:val="center"/>
            </w:pPr>
            <w:r w:rsidRPr="00757289">
              <w:t>0.174</w:t>
            </w:r>
          </w:p>
        </w:tc>
        <w:tc>
          <w:tcPr>
            <w:tcW w:w="817" w:type="dxa"/>
            <w:vAlign w:val="center"/>
          </w:tcPr>
          <w:p w:rsidR="006C36F4" w:rsidRPr="00090CB0" w:rsidRDefault="006C36F4" w:rsidP="00046A33">
            <w:pPr>
              <w:pStyle w:val="Tabletext"/>
              <w:jc w:val="center"/>
            </w:pPr>
            <w:r w:rsidRPr="00757289">
              <w:t>0.253</w:t>
            </w:r>
          </w:p>
        </w:tc>
        <w:tc>
          <w:tcPr>
            <w:tcW w:w="893" w:type="dxa"/>
            <w:vAlign w:val="center"/>
          </w:tcPr>
          <w:p w:rsidR="006C36F4" w:rsidRPr="00090CB0" w:rsidRDefault="006C36F4" w:rsidP="00046A33">
            <w:pPr>
              <w:pStyle w:val="Tabletext"/>
              <w:jc w:val="center"/>
            </w:pPr>
            <w:r w:rsidRPr="00757289">
              <w:t>0.169</w:t>
            </w:r>
          </w:p>
        </w:tc>
        <w:tc>
          <w:tcPr>
            <w:tcW w:w="817" w:type="dxa"/>
            <w:vAlign w:val="center"/>
          </w:tcPr>
          <w:p w:rsidR="006C36F4" w:rsidRPr="00090CB0" w:rsidRDefault="006C36F4" w:rsidP="00046A33">
            <w:pPr>
              <w:pStyle w:val="Tabletext"/>
              <w:jc w:val="center"/>
            </w:pPr>
            <w:r w:rsidRPr="00757289">
              <w:t>0.269</w:t>
            </w:r>
          </w:p>
        </w:tc>
        <w:tc>
          <w:tcPr>
            <w:tcW w:w="893" w:type="dxa"/>
            <w:vAlign w:val="center"/>
          </w:tcPr>
          <w:p w:rsidR="006C36F4" w:rsidRPr="00090CB0" w:rsidRDefault="006C36F4" w:rsidP="00046A33">
            <w:pPr>
              <w:pStyle w:val="Tabletext"/>
              <w:jc w:val="center"/>
            </w:pPr>
            <w:r w:rsidRPr="00757289">
              <w:t>0.159</w:t>
            </w:r>
          </w:p>
        </w:tc>
        <w:tc>
          <w:tcPr>
            <w:tcW w:w="817" w:type="dxa"/>
            <w:vAlign w:val="center"/>
          </w:tcPr>
          <w:p w:rsidR="006C36F4" w:rsidRPr="00090CB0" w:rsidRDefault="006C36F4" w:rsidP="00046A33">
            <w:pPr>
              <w:pStyle w:val="Tabletext"/>
              <w:jc w:val="center"/>
            </w:pPr>
            <w:r w:rsidRPr="00757289">
              <w:t>0.324</w:t>
            </w:r>
          </w:p>
        </w:tc>
        <w:tc>
          <w:tcPr>
            <w:tcW w:w="893" w:type="dxa"/>
            <w:vAlign w:val="center"/>
          </w:tcPr>
          <w:p w:rsidR="006C36F4" w:rsidRPr="00090CB0" w:rsidRDefault="006C36F4" w:rsidP="00046A33">
            <w:pPr>
              <w:pStyle w:val="Tabletext"/>
              <w:jc w:val="center"/>
            </w:pPr>
            <w:r w:rsidRPr="00757289">
              <w:t>0.195</w:t>
            </w:r>
          </w:p>
        </w:tc>
      </w:tr>
      <w:tr w:rsidR="006C36F4" w:rsidRPr="00090CB0" w:rsidTr="00046A33">
        <w:tc>
          <w:tcPr>
            <w:tcW w:w="866" w:type="dxa"/>
            <w:vAlign w:val="center"/>
          </w:tcPr>
          <w:p w:rsidR="006C36F4" w:rsidRPr="00090CB0" w:rsidRDefault="006C36F4" w:rsidP="00364338">
            <w:pPr>
              <w:pStyle w:val="Tabletext"/>
              <w:jc w:val="center"/>
            </w:pPr>
            <w:r w:rsidRPr="00757289">
              <w:t>110</w:t>
            </w:r>
          </w:p>
        </w:tc>
        <w:tc>
          <w:tcPr>
            <w:tcW w:w="818" w:type="dxa"/>
            <w:vAlign w:val="center"/>
          </w:tcPr>
          <w:p w:rsidR="006C36F4" w:rsidRPr="00090CB0" w:rsidRDefault="006C36F4" w:rsidP="00046A33">
            <w:pPr>
              <w:pStyle w:val="Tabletext"/>
              <w:jc w:val="center"/>
            </w:pPr>
            <w:r w:rsidRPr="00757289">
              <w:t>0.280</w:t>
            </w:r>
          </w:p>
        </w:tc>
        <w:tc>
          <w:tcPr>
            <w:tcW w:w="894" w:type="dxa"/>
            <w:vAlign w:val="center"/>
          </w:tcPr>
          <w:p w:rsidR="006C36F4" w:rsidRPr="00090CB0" w:rsidRDefault="006C36F4" w:rsidP="00046A33">
            <w:pPr>
              <w:pStyle w:val="Tabletext"/>
              <w:jc w:val="center"/>
            </w:pPr>
            <w:r w:rsidRPr="00757289">
              <w:t>0.100</w:t>
            </w:r>
          </w:p>
        </w:tc>
        <w:tc>
          <w:tcPr>
            <w:tcW w:w="817" w:type="dxa"/>
            <w:vAlign w:val="center"/>
          </w:tcPr>
          <w:p w:rsidR="006C36F4" w:rsidRPr="00090CB0" w:rsidRDefault="006C36F4" w:rsidP="00046A33">
            <w:pPr>
              <w:pStyle w:val="Tabletext"/>
              <w:jc w:val="center"/>
            </w:pPr>
            <w:r w:rsidRPr="00757289">
              <w:t>0.443</w:t>
            </w:r>
          </w:p>
        </w:tc>
        <w:tc>
          <w:tcPr>
            <w:tcW w:w="893" w:type="dxa"/>
            <w:vAlign w:val="center"/>
          </w:tcPr>
          <w:p w:rsidR="006C36F4" w:rsidRPr="00090CB0" w:rsidRDefault="006C36F4" w:rsidP="00046A33">
            <w:pPr>
              <w:pStyle w:val="Tabletext"/>
              <w:jc w:val="center"/>
            </w:pPr>
            <w:r w:rsidRPr="00757289">
              <w:t>0.207</w:t>
            </w:r>
          </w:p>
        </w:tc>
        <w:tc>
          <w:tcPr>
            <w:tcW w:w="817" w:type="dxa"/>
            <w:vAlign w:val="center"/>
          </w:tcPr>
          <w:p w:rsidR="006C36F4" w:rsidRPr="00090CB0" w:rsidRDefault="006C36F4" w:rsidP="00046A33">
            <w:pPr>
              <w:pStyle w:val="Tabletext"/>
              <w:jc w:val="center"/>
            </w:pPr>
            <w:r w:rsidRPr="00757289">
              <w:t>0.464</w:t>
            </w:r>
          </w:p>
        </w:tc>
        <w:tc>
          <w:tcPr>
            <w:tcW w:w="893" w:type="dxa"/>
            <w:vAlign w:val="center"/>
          </w:tcPr>
          <w:p w:rsidR="006C36F4" w:rsidRPr="00090CB0" w:rsidRDefault="006C36F4" w:rsidP="00046A33">
            <w:pPr>
              <w:pStyle w:val="Tabletext"/>
              <w:jc w:val="center"/>
            </w:pPr>
            <w:r w:rsidRPr="00757289">
              <w:t>0.211</w:t>
            </w:r>
          </w:p>
        </w:tc>
        <w:tc>
          <w:tcPr>
            <w:tcW w:w="817" w:type="dxa"/>
            <w:vAlign w:val="center"/>
          </w:tcPr>
          <w:p w:rsidR="006C36F4" w:rsidRPr="00090CB0" w:rsidRDefault="006C36F4" w:rsidP="00046A33">
            <w:pPr>
              <w:pStyle w:val="Tabletext"/>
              <w:jc w:val="center"/>
            </w:pPr>
            <w:r w:rsidRPr="00757289">
              <w:t>0.449</w:t>
            </w:r>
          </w:p>
        </w:tc>
        <w:tc>
          <w:tcPr>
            <w:tcW w:w="893" w:type="dxa"/>
            <w:vAlign w:val="center"/>
          </w:tcPr>
          <w:p w:rsidR="006C36F4" w:rsidRPr="00090CB0" w:rsidRDefault="006C36F4" w:rsidP="00046A33">
            <w:pPr>
              <w:pStyle w:val="Tabletext"/>
              <w:jc w:val="center"/>
            </w:pPr>
            <w:r w:rsidRPr="00757289">
              <w:t>0.180</w:t>
            </w:r>
          </w:p>
        </w:tc>
        <w:tc>
          <w:tcPr>
            <w:tcW w:w="817" w:type="dxa"/>
            <w:vAlign w:val="center"/>
          </w:tcPr>
          <w:p w:rsidR="006C36F4" w:rsidRPr="00090CB0" w:rsidRDefault="006C36F4" w:rsidP="00046A33">
            <w:pPr>
              <w:pStyle w:val="Tabletext"/>
              <w:jc w:val="center"/>
            </w:pPr>
            <w:r w:rsidRPr="00757289">
              <w:t>0.547</w:t>
            </w:r>
          </w:p>
        </w:tc>
        <w:tc>
          <w:tcPr>
            <w:tcW w:w="893" w:type="dxa"/>
            <w:vAlign w:val="center"/>
          </w:tcPr>
          <w:p w:rsidR="006C36F4" w:rsidRPr="00090CB0" w:rsidRDefault="006C36F4" w:rsidP="00046A33">
            <w:pPr>
              <w:pStyle w:val="Tabletext"/>
              <w:jc w:val="center"/>
            </w:pPr>
            <w:r w:rsidRPr="00757289">
              <w:t>0.223</w:t>
            </w:r>
          </w:p>
        </w:tc>
      </w:tr>
      <w:tr w:rsidR="006C36F4" w:rsidRPr="00090CB0" w:rsidTr="00046A33">
        <w:tc>
          <w:tcPr>
            <w:tcW w:w="866" w:type="dxa"/>
            <w:tcBorders>
              <w:bottom w:val="single" w:sz="4" w:space="0" w:color="auto"/>
            </w:tcBorders>
            <w:vAlign w:val="center"/>
          </w:tcPr>
          <w:p w:rsidR="006C36F4" w:rsidRPr="00090CB0" w:rsidRDefault="006C36F4" w:rsidP="00364338">
            <w:pPr>
              <w:pStyle w:val="Tabletext"/>
              <w:jc w:val="center"/>
            </w:pPr>
            <w:r w:rsidRPr="00757289">
              <w:t>111</w:t>
            </w:r>
          </w:p>
        </w:tc>
        <w:tc>
          <w:tcPr>
            <w:tcW w:w="818" w:type="dxa"/>
            <w:tcBorders>
              <w:bottom w:val="single" w:sz="4" w:space="0" w:color="auto"/>
            </w:tcBorders>
            <w:vAlign w:val="center"/>
          </w:tcPr>
          <w:p w:rsidR="006C36F4" w:rsidRPr="00090CB0" w:rsidRDefault="006C36F4" w:rsidP="00046A33">
            <w:pPr>
              <w:pStyle w:val="Tabletext"/>
              <w:jc w:val="center"/>
            </w:pPr>
            <w:r w:rsidRPr="00757289">
              <w:t>0.380</w:t>
            </w:r>
          </w:p>
        </w:tc>
        <w:tc>
          <w:tcPr>
            <w:tcW w:w="894" w:type="dxa"/>
            <w:tcBorders>
              <w:bottom w:val="single" w:sz="4" w:space="0" w:color="auto"/>
            </w:tcBorders>
            <w:vAlign w:val="center"/>
          </w:tcPr>
          <w:p w:rsidR="006C36F4" w:rsidRPr="00090CB0" w:rsidRDefault="006C36F4" w:rsidP="00046A33">
            <w:pPr>
              <w:pStyle w:val="Tabletext"/>
              <w:jc w:val="center"/>
            </w:pPr>
            <w:r w:rsidRPr="00757289">
              <w:t>0.100</w:t>
            </w:r>
          </w:p>
        </w:tc>
        <w:tc>
          <w:tcPr>
            <w:tcW w:w="817" w:type="dxa"/>
            <w:tcBorders>
              <w:bottom w:val="single" w:sz="4" w:space="0" w:color="auto"/>
            </w:tcBorders>
            <w:vAlign w:val="center"/>
          </w:tcPr>
          <w:p w:rsidR="006C36F4" w:rsidRPr="00090CB0" w:rsidRDefault="006C36F4" w:rsidP="00046A33">
            <w:pPr>
              <w:pStyle w:val="Tabletext"/>
              <w:jc w:val="center"/>
            </w:pPr>
            <w:r w:rsidRPr="00757289">
              <w:t>0.598</w:t>
            </w:r>
          </w:p>
        </w:tc>
        <w:tc>
          <w:tcPr>
            <w:tcW w:w="893" w:type="dxa"/>
            <w:tcBorders>
              <w:bottom w:val="single" w:sz="4" w:space="0" w:color="auto"/>
            </w:tcBorders>
            <w:vAlign w:val="center"/>
          </w:tcPr>
          <w:p w:rsidR="006C36F4" w:rsidRPr="00090CB0" w:rsidRDefault="006C36F4" w:rsidP="00046A33">
            <w:pPr>
              <w:pStyle w:val="Tabletext"/>
              <w:jc w:val="center"/>
            </w:pPr>
            <w:r w:rsidRPr="00757289">
              <w:t>0.155</w:t>
            </w:r>
          </w:p>
        </w:tc>
        <w:tc>
          <w:tcPr>
            <w:tcW w:w="817" w:type="dxa"/>
            <w:tcBorders>
              <w:bottom w:val="single" w:sz="4" w:space="0" w:color="auto"/>
            </w:tcBorders>
            <w:vAlign w:val="center"/>
          </w:tcPr>
          <w:p w:rsidR="006C36F4" w:rsidRPr="00090CB0" w:rsidRDefault="006C36F4" w:rsidP="00046A33">
            <w:pPr>
              <w:pStyle w:val="Tabletext"/>
              <w:jc w:val="center"/>
            </w:pPr>
            <w:r w:rsidRPr="00757289">
              <w:t>0.602</w:t>
            </w:r>
          </w:p>
        </w:tc>
        <w:tc>
          <w:tcPr>
            <w:tcW w:w="893" w:type="dxa"/>
            <w:tcBorders>
              <w:bottom w:val="single" w:sz="4" w:space="0" w:color="auto"/>
            </w:tcBorders>
            <w:vAlign w:val="center"/>
          </w:tcPr>
          <w:p w:rsidR="006C36F4" w:rsidRPr="00090CB0" w:rsidRDefault="006C36F4" w:rsidP="00046A33">
            <w:pPr>
              <w:pStyle w:val="Tabletext"/>
              <w:jc w:val="center"/>
            </w:pPr>
            <w:r w:rsidRPr="00757289">
              <w:t>0.138</w:t>
            </w:r>
          </w:p>
        </w:tc>
        <w:tc>
          <w:tcPr>
            <w:tcW w:w="817" w:type="dxa"/>
            <w:tcBorders>
              <w:bottom w:val="single" w:sz="4" w:space="0" w:color="auto"/>
            </w:tcBorders>
            <w:vAlign w:val="center"/>
          </w:tcPr>
          <w:p w:rsidR="006C36F4" w:rsidRPr="00090CB0" w:rsidRDefault="006C36F4" w:rsidP="00046A33">
            <w:pPr>
              <w:pStyle w:val="Tabletext"/>
              <w:jc w:val="center"/>
            </w:pPr>
            <w:r w:rsidRPr="00757289">
              <w:t>0.563</w:t>
            </w:r>
          </w:p>
        </w:tc>
        <w:tc>
          <w:tcPr>
            <w:tcW w:w="893" w:type="dxa"/>
            <w:tcBorders>
              <w:bottom w:val="single" w:sz="4" w:space="0" w:color="auto"/>
            </w:tcBorders>
            <w:vAlign w:val="center"/>
          </w:tcPr>
          <w:p w:rsidR="006C36F4" w:rsidRPr="00090CB0" w:rsidRDefault="006C36F4" w:rsidP="00046A33">
            <w:pPr>
              <w:pStyle w:val="Tabletext"/>
              <w:jc w:val="center"/>
            </w:pPr>
            <w:r w:rsidRPr="00757289">
              <w:t>0.114</w:t>
            </w:r>
          </w:p>
        </w:tc>
        <w:tc>
          <w:tcPr>
            <w:tcW w:w="817" w:type="dxa"/>
            <w:tcBorders>
              <w:bottom w:val="single" w:sz="4" w:space="0" w:color="auto"/>
            </w:tcBorders>
            <w:vAlign w:val="center"/>
          </w:tcPr>
          <w:p w:rsidR="006C36F4" w:rsidRPr="00090CB0" w:rsidRDefault="006C36F4" w:rsidP="00046A33">
            <w:pPr>
              <w:pStyle w:val="Tabletext"/>
              <w:jc w:val="center"/>
            </w:pPr>
            <w:r w:rsidRPr="00757289">
              <w:t>0.661</w:t>
            </w:r>
          </w:p>
        </w:tc>
        <w:tc>
          <w:tcPr>
            <w:tcW w:w="893" w:type="dxa"/>
            <w:tcBorders>
              <w:bottom w:val="single" w:sz="4" w:space="0" w:color="auto"/>
            </w:tcBorders>
            <w:vAlign w:val="center"/>
          </w:tcPr>
          <w:p w:rsidR="006C36F4" w:rsidRPr="00090CB0" w:rsidRDefault="006C36F4" w:rsidP="00046A33">
            <w:pPr>
              <w:pStyle w:val="Tabletext"/>
              <w:jc w:val="center"/>
            </w:pPr>
            <w:r w:rsidRPr="00757289">
              <w:t>0.114</w:t>
            </w:r>
          </w:p>
        </w:tc>
      </w:tr>
    </w:tbl>
    <w:p w:rsidR="006C36F4" w:rsidRPr="00F82F96" w:rsidRDefault="006C36F4" w:rsidP="006C36F4">
      <w:pPr>
        <w:pStyle w:val="Source"/>
      </w:pPr>
      <w:r w:rsidRPr="00F82F96">
        <w:t xml:space="preserve">Note: Probabilities are based on the overskilling estimations </w:t>
      </w:r>
      <w:r>
        <w:t>presented in t</w:t>
      </w:r>
      <w:r w:rsidRPr="00F82F96">
        <w:t>able 10</w:t>
      </w:r>
      <w:r>
        <w:t>.</w:t>
      </w:r>
    </w:p>
    <w:p w:rsidR="006C36F4" w:rsidRPr="00090CB0" w:rsidRDefault="006C36F4" w:rsidP="006C36F4">
      <w:pPr>
        <w:pStyle w:val="Text"/>
      </w:pPr>
      <w:r w:rsidRPr="00757289">
        <w:t>Table 11 contains four scenarios which correspond to a typically deepening overskilling mismatch experience in the last three years, represented by the estimated three</w:t>
      </w:r>
      <w:r>
        <w:t>-</w:t>
      </w:r>
      <w:r w:rsidRPr="00757289">
        <w:t xml:space="preserve">lag variables. The first scenario is when someone </w:t>
      </w:r>
      <w:r>
        <w:t>has</w:t>
      </w:r>
      <w:r w:rsidRPr="00757289">
        <w:t xml:space="preserve"> </w:t>
      </w:r>
      <w:r>
        <w:t xml:space="preserve">not been </w:t>
      </w:r>
      <w:r w:rsidRPr="00757289">
        <w:t xml:space="preserve">overskilled in the last three years. The second is when they were overskilled only in the previous year. The third </w:t>
      </w:r>
      <w:r>
        <w:t xml:space="preserve">is </w:t>
      </w:r>
      <w:r w:rsidRPr="00757289">
        <w:t>when they we</w:t>
      </w:r>
      <w:r>
        <w:t>re</w:t>
      </w:r>
      <w:r w:rsidRPr="00757289">
        <w:t xml:space="preserve"> overskilled in the previous two years</w:t>
      </w:r>
      <w:r>
        <w:t>,</w:t>
      </w:r>
      <w:r w:rsidRPr="00757289">
        <w:t xml:space="preserve"> and the fourth one </w:t>
      </w:r>
      <w:r>
        <w:t xml:space="preserve">is </w:t>
      </w:r>
      <w:r w:rsidRPr="00757289">
        <w:t>when they were overskilled in all three past years. The intuition of a deepening overskilling experience is obvious. There are also other overskilling combinations and we have experimented with them to find that the scenarios we present here are a good representation of the overskilling self-persistence estimation. For convenience of presentation</w:t>
      </w:r>
      <w:r>
        <w:t>,</w:t>
      </w:r>
      <w:r w:rsidRPr="00757289">
        <w:t xml:space="preserve"> we shall identify these scenarios with a set of binary codes, with </w:t>
      </w:r>
      <w:r w:rsidRPr="002C191A">
        <w:t>‘</w:t>
      </w:r>
      <w:r w:rsidRPr="00757289">
        <w:t>1</w:t>
      </w:r>
      <w:r w:rsidRPr="002C191A">
        <w:t>’</w:t>
      </w:r>
      <w:r w:rsidRPr="00757289">
        <w:t xml:space="preserve"> meaning that </w:t>
      </w:r>
      <w:r w:rsidRPr="00757289">
        <w:lastRenderedPageBreak/>
        <w:t xml:space="preserve">the employee was overskilled </w:t>
      </w:r>
      <w:r>
        <w:t>in</w:t>
      </w:r>
      <w:r w:rsidRPr="00757289">
        <w:t xml:space="preserve"> the period considered and </w:t>
      </w:r>
      <w:r w:rsidRPr="002C191A">
        <w:t>‘</w:t>
      </w:r>
      <w:r w:rsidRPr="00757289">
        <w:t>0</w:t>
      </w:r>
      <w:r w:rsidRPr="002C191A">
        <w:t>’</w:t>
      </w:r>
      <w:r w:rsidRPr="00757289">
        <w:t xml:space="preserve"> if </w:t>
      </w:r>
      <w:r>
        <w:t>they</w:t>
      </w:r>
      <w:r w:rsidRPr="00757289">
        <w:t xml:space="preserve"> </w:t>
      </w:r>
      <w:r>
        <w:t>were</w:t>
      </w:r>
      <w:r w:rsidRPr="00757289">
        <w:t xml:space="preserve"> not. We use the three</w:t>
      </w:r>
      <w:r>
        <w:t>-</w:t>
      </w:r>
      <w:r w:rsidRPr="00757289">
        <w:t xml:space="preserve">lag model estimates to compute the probabilities attached to each scenario. Hence, the scenario </w:t>
      </w:r>
      <w:r w:rsidRPr="002C191A">
        <w:t>‘</w:t>
      </w:r>
      <w:r w:rsidRPr="00757289">
        <w:t>000</w:t>
      </w:r>
      <w:r w:rsidRPr="002C191A">
        <w:t>’</w:t>
      </w:r>
      <w:r w:rsidRPr="00757289">
        <w:t xml:space="preserve"> stands for an employee who has been well</w:t>
      </w:r>
      <w:r>
        <w:t xml:space="preserve"> </w:t>
      </w:r>
      <w:r w:rsidRPr="00757289">
        <w:t xml:space="preserve">matched </w:t>
      </w:r>
      <w:r>
        <w:t>during</w:t>
      </w:r>
      <w:r w:rsidRPr="00757289">
        <w:t xml:space="preserve"> the last three years. The scenario denoted by </w:t>
      </w:r>
      <w:r w:rsidRPr="002C191A">
        <w:t>‘</w:t>
      </w:r>
      <w:r w:rsidRPr="00757289">
        <w:t>100</w:t>
      </w:r>
      <w:r w:rsidRPr="002C191A">
        <w:t>’</w:t>
      </w:r>
      <w:r w:rsidRPr="00757289">
        <w:t xml:space="preserve"> represents an individual who was overskilled in the previous year but </w:t>
      </w:r>
      <w:r>
        <w:t xml:space="preserve">who </w:t>
      </w:r>
      <w:r w:rsidRPr="00757289">
        <w:t>was well</w:t>
      </w:r>
      <w:r>
        <w:t xml:space="preserve"> </w:t>
      </w:r>
      <w:r w:rsidRPr="00757289">
        <w:t xml:space="preserve">matched in the two years before that, and so on. We compare probabilities for the scenarios </w:t>
      </w:r>
      <w:r w:rsidRPr="002C191A">
        <w:t>‘</w:t>
      </w:r>
      <w:r w:rsidRPr="00757289">
        <w:t>000</w:t>
      </w:r>
      <w:r w:rsidRPr="002C191A">
        <w:t>’</w:t>
      </w:r>
      <w:r w:rsidRPr="00757289">
        <w:t xml:space="preserve">, </w:t>
      </w:r>
      <w:r w:rsidRPr="002C191A">
        <w:t>‘</w:t>
      </w:r>
      <w:r w:rsidRPr="00757289">
        <w:t>100</w:t>
      </w:r>
      <w:r w:rsidRPr="002C191A">
        <w:t>’</w:t>
      </w:r>
      <w:r w:rsidRPr="00757289">
        <w:t xml:space="preserve">, </w:t>
      </w:r>
      <w:r w:rsidRPr="002C191A">
        <w:t>‘</w:t>
      </w:r>
      <w:r w:rsidRPr="00757289">
        <w:t>110</w:t>
      </w:r>
      <w:r w:rsidRPr="002C191A">
        <w:t>’</w:t>
      </w:r>
      <w:r>
        <w:t>,</w:t>
      </w:r>
      <w:r w:rsidRPr="00757289">
        <w:t xml:space="preserve"> and </w:t>
      </w:r>
      <w:r w:rsidRPr="002C191A">
        <w:t>‘</w:t>
      </w:r>
      <w:r w:rsidRPr="00757289">
        <w:t>111</w:t>
      </w:r>
      <w:r w:rsidRPr="002C191A">
        <w:t>’</w:t>
      </w:r>
      <w:r w:rsidRPr="00757289">
        <w:t xml:space="preserve"> and </w:t>
      </w:r>
      <w:r>
        <w:t xml:space="preserve">we </w:t>
      </w:r>
      <w:r w:rsidRPr="00757289">
        <w:t>present the results alongside their change between each year for each education</w:t>
      </w:r>
      <w:r>
        <w:t>al</w:t>
      </w:r>
      <w:r w:rsidRPr="00757289">
        <w:t xml:space="preserve"> level.</w:t>
      </w:r>
      <w:r>
        <w:t xml:space="preserve"> </w:t>
      </w:r>
      <w:r w:rsidRPr="00090CB0">
        <w:t>A university graduate who was never before overskilled (the 000 type) has a 4.</w:t>
      </w:r>
      <w:r>
        <w:t>6%</w:t>
      </w:r>
      <w:r w:rsidRPr="00090CB0">
        <w:t xml:space="preserve"> probability of becoming overskilled. By contrast</w:t>
      </w:r>
      <w:r>
        <w:t>,</w:t>
      </w:r>
      <w:r w:rsidRPr="00090CB0">
        <w:t xml:space="preserve"> another university graduate who was overskilled in all three preceding years (the 111 type) has a 38</w:t>
      </w:r>
      <w:r>
        <w:t>%</w:t>
      </w:r>
      <w:r w:rsidRPr="00090CB0">
        <w:t xml:space="preserve"> probability of becoming overskilled. Note that the probability difference of 33.</w:t>
      </w:r>
      <w:r w:rsidR="008D12EC">
        <w:t>4</w:t>
      </w:r>
      <w:r w:rsidRPr="00090CB0">
        <w:t xml:space="preserve"> (=</w:t>
      </w:r>
      <w:r>
        <w:t xml:space="preserve"> </w:t>
      </w:r>
      <w:r w:rsidRPr="00090CB0">
        <w:t>38 – 4.</w:t>
      </w:r>
      <w:r>
        <w:t>6</w:t>
      </w:r>
      <w:r w:rsidRPr="00090CB0">
        <w:t>) is conditional on both graduates having the same (average graduate) characteristics. We do not have any comparison at hand from the literature to evaluate the size of this probability, but a 33.</w:t>
      </w:r>
      <w:r w:rsidR="00652030">
        <w:t>4</w:t>
      </w:r>
      <w:r>
        <w:t>%</w:t>
      </w:r>
      <w:r w:rsidRPr="00090CB0">
        <w:t xml:space="preserve"> probability to continue being </w:t>
      </w:r>
      <w:r>
        <w:t>underutil</w:t>
      </w:r>
      <w:r w:rsidRPr="00090CB0">
        <w:t>ised appears high</w:t>
      </w:r>
      <w:r>
        <w:t>,</w:t>
      </w:r>
      <w:r w:rsidRPr="00090CB0">
        <w:t xml:space="preserve"> and overskilling mismatch appears to be highly self-persistent. Still, university graduates produce by far the lowest overskilling mismatch self-persistence estimate. </w:t>
      </w:r>
      <w:r w:rsidRPr="00652030">
        <w:t>The highest estimate comes from those who did not finish high school</w:t>
      </w:r>
      <w:r>
        <w:t>, where the 000 and 111</w:t>
      </w:r>
      <w:r w:rsidRPr="00090CB0">
        <w:t xml:space="preserve"> types have a probability of 12.</w:t>
      </w:r>
      <w:r>
        <w:t>9</w:t>
      </w:r>
      <w:r w:rsidRPr="00090CB0">
        <w:t xml:space="preserve"> and 66.1</w:t>
      </w:r>
      <w:r>
        <w:t>%</w:t>
      </w:r>
      <w:r w:rsidRPr="00090CB0">
        <w:t xml:space="preserve"> respectively, with a probability difference of </w:t>
      </w:r>
      <w:r w:rsidRPr="00364338">
        <w:t>53.</w:t>
      </w:r>
      <w:r w:rsidR="008D12EC" w:rsidRPr="00364338">
        <w:t>2</w:t>
      </w:r>
      <w:r w:rsidRPr="00090CB0">
        <w:t xml:space="preserve"> (=</w:t>
      </w:r>
      <w:r>
        <w:t xml:space="preserve"> </w:t>
      </w:r>
      <w:r w:rsidRPr="00090CB0">
        <w:t>66.1 – 12.</w:t>
      </w:r>
      <w:r>
        <w:t>9</w:t>
      </w:r>
      <w:r w:rsidRPr="00090CB0">
        <w:t>). The probability differences can be interpreted as the degree of self-persistence of overskilling mismatch</w:t>
      </w:r>
      <w:r>
        <w:t>,</w:t>
      </w:r>
      <w:r w:rsidRPr="00090CB0">
        <w:t xml:space="preserve"> and they start with 33.</w:t>
      </w:r>
      <w:r w:rsidR="008D12EC">
        <w:t>4</w:t>
      </w:r>
      <w:r>
        <w:t>%</w:t>
      </w:r>
      <w:r w:rsidRPr="00090CB0">
        <w:t xml:space="preserve"> for university graduates, </w:t>
      </w:r>
      <w:r w:rsidRPr="00652030">
        <w:t>53.</w:t>
      </w:r>
      <w:r w:rsidR="00364338" w:rsidRPr="00652030">
        <w:t>5</w:t>
      </w:r>
      <w:r>
        <w:t>%</w:t>
      </w:r>
      <w:r w:rsidRPr="00090CB0">
        <w:t xml:space="preserve"> for VET diploma graduates, 51.8</w:t>
      </w:r>
      <w:r>
        <w:t>%</w:t>
      </w:r>
      <w:r w:rsidRPr="00090CB0">
        <w:t xml:space="preserve"> for certificates III/IV</w:t>
      </w:r>
      <w:r>
        <w:t xml:space="preserve"> </w:t>
      </w:r>
      <w:r w:rsidRPr="00090CB0">
        <w:t>graduates, 45.3</w:t>
      </w:r>
      <w:r>
        <w:t>%</w:t>
      </w:r>
      <w:r w:rsidRPr="00090CB0">
        <w:t xml:space="preserve"> for </w:t>
      </w:r>
      <w:r>
        <w:t>Y</w:t>
      </w:r>
      <w:r w:rsidRPr="00090CB0">
        <w:t>ear 12 graduates</w:t>
      </w:r>
      <w:r>
        <w:t>,</w:t>
      </w:r>
      <w:r w:rsidRPr="00090CB0">
        <w:t xml:space="preserve"> and 53.</w:t>
      </w:r>
      <w:r w:rsidR="00364338">
        <w:t>2</w:t>
      </w:r>
      <w:r>
        <w:t>%</w:t>
      </w:r>
      <w:r w:rsidRPr="00090CB0">
        <w:t xml:space="preserve"> for those without </w:t>
      </w:r>
      <w:r>
        <w:t xml:space="preserve">high </w:t>
      </w:r>
      <w:r w:rsidRPr="00090CB0">
        <w:t>school completion. It is very clear that the main difference lies between university graduates and the rest. It should be noted that</w:t>
      </w:r>
      <w:r>
        <w:t>,</w:t>
      </w:r>
      <w:r w:rsidRPr="00090CB0">
        <w:t xml:space="preserve"> wh</w:t>
      </w:r>
      <w:r>
        <w:t>ile</w:t>
      </w:r>
      <w:r w:rsidRPr="00090CB0">
        <w:t xml:space="preserve"> we can make comparisons within each of the education</w:t>
      </w:r>
      <w:r>
        <w:t>al</w:t>
      </w:r>
      <w:r w:rsidRPr="00090CB0">
        <w:t xml:space="preserve"> level groups, especially in terms of the causal effect of past overskilling on future overskilling, we should not make any statistical comparisons about the absolute levels of overskilling mismatch between different education</w:t>
      </w:r>
      <w:r>
        <w:t>al</w:t>
      </w:r>
      <w:r w:rsidRPr="00090CB0">
        <w:t xml:space="preserve"> levels</w:t>
      </w:r>
      <w:r>
        <w:t>,</w:t>
      </w:r>
      <w:r w:rsidRPr="00090CB0">
        <w:t xml:space="preserve"> as the estimates we present do not control for any differences between any two groups. What we can compare is the way in which the different types of experiences vary by education.</w:t>
      </w:r>
    </w:p>
    <w:p w:rsidR="006C36F4" w:rsidRPr="0011082F" w:rsidRDefault="006C36F4" w:rsidP="006C36F4">
      <w:pPr>
        <w:pStyle w:val="Text"/>
      </w:pPr>
      <w:r w:rsidRPr="0011082F">
        <w:t>Figure 1 summarises the results in table 11. It is worth noting that individuals of the type 000 are relatively similar in their overskilling probabilities, and that the deepening of overskilling (the self-persistence of overskilling mismatch) is very different for individuals of the 111 type.</w:t>
      </w:r>
    </w:p>
    <w:p w:rsidR="000A0ECE" w:rsidRDefault="000A0ECE">
      <w:pPr>
        <w:spacing w:before="0" w:line="240" w:lineRule="auto"/>
        <w:rPr>
          <w:rFonts w:ascii="Tahoma" w:hAnsi="Tahoma"/>
          <w:b/>
          <w:sz w:val="17"/>
        </w:rPr>
      </w:pPr>
      <w:bookmarkStart w:id="84" w:name="_Toc313879575"/>
      <w:r>
        <w:br w:type="page"/>
      </w:r>
    </w:p>
    <w:p w:rsidR="006C36F4" w:rsidRDefault="00FF3435" w:rsidP="004C0944">
      <w:pPr>
        <w:pStyle w:val="Figuretitle"/>
        <w:spacing w:before="240"/>
      </w:pPr>
      <w:r>
        <w:rPr>
          <w:noProof/>
          <w:lang w:eastAsia="en-A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2.95pt;margin-top:15.05pt;width:399.25pt;height:253.55pt;z-index:251671552;mso-position-horizontal-relative:text;mso-position-vertical-relative:text">
            <v:imagedata r:id="rId22" o:title=""/>
            <w10:wrap type="topAndBottom"/>
          </v:shape>
        </w:pict>
      </w:r>
      <w:r w:rsidR="006C36F4" w:rsidRPr="00757289">
        <w:t>Figure 1</w:t>
      </w:r>
      <w:r w:rsidR="006C36F4">
        <w:tab/>
      </w:r>
      <w:r w:rsidR="006C36F4" w:rsidRPr="00757289">
        <w:t>Self-persistence of overskilling mismatch</w:t>
      </w:r>
      <w:bookmarkEnd w:id="84"/>
      <w:r w:rsidR="00783E41">
        <w:t xml:space="preserve"> </w:t>
      </w:r>
    </w:p>
    <w:p w:rsidR="006C36F4" w:rsidRPr="00090CB0" w:rsidRDefault="006C36F4" w:rsidP="000A0ECE">
      <w:pPr>
        <w:pStyle w:val="Heading2"/>
      </w:pPr>
      <w:bookmarkStart w:id="85" w:name="_Toc315763982"/>
      <w:r w:rsidRPr="00090CB0">
        <w:t xml:space="preserve">The effect </w:t>
      </w:r>
      <w:r>
        <w:t>of past overskilling on wages: l</w:t>
      </w:r>
      <w:r w:rsidRPr="00090CB0">
        <w:t>inear analysis</w:t>
      </w:r>
      <w:bookmarkEnd w:id="85"/>
    </w:p>
    <w:p w:rsidR="006C36F4" w:rsidRDefault="006C36F4" w:rsidP="006C36F4">
      <w:pPr>
        <w:pStyle w:val="Text"/>
      </w:pPr>
      <w:r w:rsidRPr="00090CB0">
        <w:t>This section estimates the effect of overskilling on wages. There already exists sufficient and robust evidence on the deleterious effect of current overskilling mismatch on the current wages of the overskilled. This evidence shows that being overskilled is associated with lower wages at the population level</w:t>
      </w:r>
      <w:r>
        <w:t>,</w:t>
      </w:r>
      <w:r w:rsidRPr="00090CB0">
        <w:t xml:space="preserve"> and becoming overskilled causes lower wages at the individual level. This section extend</w:t>
      </w:r>
      <w:r>
        <w:t>s</w:t>
      </w:r>
      <w:r w:rsidRPr="00090CB0">
        <w:t xml:space="preserve"> the evidence by investigating how having been overskilled in the past may have a lasting effect on wages. To this purpose</w:t>
      </w:r>
      <w:r>
        <w:t>,</w:t>
      </w:r>
      <w:r w:rsidRPr="00090CB0">
        <w:t xml:space="preserve"> we present two sets of earnings models, a linear and a quantile model, both estimated by education</w:t>
      </w:r>
      <w:r>
        <w:t>al</w:t>
      </w:r>
      <w:r w:rsidRPr="00090CB0">
        <w:t xml:space="preserve"> level</w:t>
      </w:r>
      <w:r>
        <w:t>,</w:t>
      </w:r>
      <w:r w:rsidRPr="00090CB0">
        <w:t xml:space="preserve"> in keeping with the rest of this analysis. The first set of regressions estimate current wages (at time t) and use lagged overskilling variables to examine whether past overskilling mismatch (at time t-1, t-2 and t-3) may have an influence on current wages. These regressions provide a mean effect</w:t>
      </w:r>
      <w:r>
        <w:t>;</w:t>
      </w:r>
      <w:r w:rsidRPr="00090CB0">
        <w:t xml:space="preserve"> that is, they tell us how the mean wage for all people who belong to each education</w:t>
      </w:r>
      <w:r>
        <w:t>al</w:t>
      </w:r>
      <w:r w:rsidRPr="00090CB0">
        <w:t xml:space="preserve"> category may be influenced by overskilling. We present th</w:t>
      </w:r>
      <w:r>
        <w:t>e linear regression results in table 12</w:t>
      </w:r>
      <w:r w:rsidRPr="00090CB0">
        <w:t>.</w:t>
      </w:r>
    </w:p>
    <w:p w:rsidR="000A0ECE" w:rsidRPr="000A0ECE" w:rsidRDefault="000A0ECE" w:rsidP="000A0ECE">
      <w:pPr>
        <w:pStyle w:val="Text"/>
      </w:pPr>
      <w:r w:rsidRPr="000A0ECE">
        <w:t xml:space="preserve">Table 12 shows some interesting findings. First, educational level matters vis-a-vis the effect of past overskilling on present wages. University graduates have to live for many years with the effect of their past overskilling. Even overskilling that occurred three years back appears to reduce present wages by 3.7%. Our evidence suggests that the effect of overskilling mismatch is both serious and long-lasting, considering that the loss refers to annual income and can be cumulative. It is worth noting that the overall effect of overskilling will consist of all annual effects put together. Evidence on diploma graduates is mixed and should be considered in the light of the fact that this educational category is the least populous in the dataset, so that our results may suffer small-sample problems. Note that the cross-section results (pooled </w:t>
      </w:r>
      <w:r w:rsidR="00783E41">
        <w:t>ordinary least squares</w:t>
      </w:r>
      <w:r w:rsidRPr="000A0ECE">
        <w:t xml:space="preserve">) suggest that, on average, past overskilling is associated with lower wages, but these results do not control for individual unobserved heterogeneity. Panel results do not show any effect of overskilling on wages, but this may be because there are not enough people in the diploma category who change their overskilling status. Estimation is not sufficiently informative </w:t>
      </w:r>
      <w:r w:rsidRPr="000A0ECE">
        <w:lastRenderedPageBreak/>
        <w:t>about the difference between cross-section and panel evidence for this category. By contrast, evidence on certificate III/IV graduates is relatively clear-cut: there is very little evidence to suggest that past overskilling has any effect on the present or future wages of VET graduates.</w:t>
      </w:r>
    </w:p>
    <w:p w:rsidR="006C36F4" w:rsidRPr="00090CB0" w:rsidRDefault="006C36F4" w:rsidP="00A84082">
      <w:pPr>
        <w:pStyle w:val="tabletitle"/>
        <w:spacing w:before="240"/>
      </w:pPr>
      <w:bookmarkStart w:id="86" w:name="_Toc315096061"/>
      <w:r w:rsidRPr="00090CB0">
        <w:t>Table 12</w:t>
      </w:r>
      <w:r>
        <w:tab/>
      </w:r>
      <w:r w:rsidRPr="00090CB0">
        <w:t>Wage estimation by education level (log hourly wage)</w:t>
      </w:r>
      <w:bookmarkEnd w:id="86"/>
    </w:p>
    <w:tbl>
      <w:tblPr>
        <w:tblW w:w="5224" w:type="pct"/>
        <w:tblBorders>
          <w:top w:val="single" w:sz="4" w:space="0" w:color="auto"/>
          <w:bottom w:val="single" w:sz="4" w:space="0" w:color="auto"/>
        </w:tblBorders>
        <w:tblLayout w:type="fixed"/>
        <w:tblLook w:val="00A0"/>
      </w:tblPr>
      <w:tblGrid>
        <w:gridCol w:w="1158"/>
        <w:gridCol w:w="817"/>
        <w:gridCol w:w="715"/>
        <w:gridCol w:w="871"/>
        <w:gridCol w:w="715"/>
        <w:gridCol w:w="859"/>
        <w:gridCol w:w="718"/>
        <w:gridCol w:w="859"/>
        <w:gridCol w:w="715"/>
        <w:gridCol w:w="857"/>
        <w:gridCol w:w="716"/>
      </w:tblGrid>
      <w:tr w:rsidR="006C36F4" w:rsidRPr="00090CB0" w:rsidTr="00046A33">
        <w:trPr>
          <w:trHeight w:val="300"/>
        </w:trPr>
        <w:tc>
          <w:tcPr>
            <w:tcW w:w="644" w:type="pct"/>
            <w:tcBorders>
              <w:top w:val="single" w:sz="4" w:space="0" w:color="auto"/>
            </w:tcBorders>
            <w:noWrap/>
            <w:vAlign w:val="center"/>
          </w:tcPr>
          <w:p w:rsidR="006C36F4" w:rsidRPr="00090CB0" w:rsidRDefault="006C36F4" w:rsidP="00046A33">
            <w:pPr>
              <w:pStyle w:val="Tablehead1"/>
              <w:spacing w:before="0" w:after="0"/>
              <w:jc w:val="center"/>
              <w:rPr>
                <w:rFonts w:ascii="Garamond" w:hAnsi="Garamond"/>
              </w:rPr>
            </w:pPr>
          </w:p>
        </w:tc>
        <w:tc>
          <w:tcPr>
            <w:tcW w:w="851" w:type="pct"/>
            <w:gridSpan w:val="2"/>
            <w:tcBorders>
              <w:top w:val="single" w:sz="4" w:space="0" w:color="auto"/>
            </w:tcBorders>
            <w:noWrap/>
            <w:vAlign w:val="center"/>
          </w:tcPr>
          <w:p w:rsidR="006C36F4" w:rsidRPr="00090CB0" w:rsidRDefault="006C36F4" w:rsidP="00046A33">
            <w:pPr>
              <w:pStyle w:val="Tablehead1"/>
              <w:jc w:val="center"/>
            </w:pPr>
            <w:r w:rsidRPr="00757289">
              <w:t>University degrees</w:t>
            </w:r>
          </w:p>
        </w:tc>
        <w:tc>
          <w:tcPr>
            <w:tcW w:w="881" w:type="pct"/>
            <w:gridSpan w:val="2"/>
            <w:tcBorders>
              <w:top w:val="single" w:sz="4" w:space="0" w:color="auto"/>
            </w:tcBorders>
            <w:vAlign w:val="center"/>
          </w:tcPr>
          <w:p w:rsidR="006C36F4" w:rsidRPr="00090CB0" w:rsidRDefault="006C36F4" w:rsidP="00046A33">
            <w:pPr>
              <w:pStyle w:val="Tablehead1"/>
              <w:jc w:val="center"/>
            </w:pPr>
            <w:r w:rsidRPr="00757289">
              <w:t>Diplomas</w:t>
            </w:r>
          </w:p>
        </w:tc>
        <w:tc>
          <w:tcPr>
            <w:tcW w:w="876" w:type="pct"/>
            <w:gridSpan w:val="2"/>
            <w:tcBorders>
              <w:top w:val="single" w:sz="4" w:space="0" w:color="auto"/>
            </w:tcBorders>
            <w:vAlign w:val="center"/>
          </w:tcPr>
          <w:p w:rsidR="006C36F4" w:rsidRPr="00090CB0" w:rsidRDefault="006C36F4" w:rsidP="00046A33">
            <w:pPr>
              <w:pStyle w:val="Tablehead1"/>
              <w:jc w:val="center"/>
            </w:pPr>
            <w:r w:rsidRPr="00757289">
              <w:t>Certificates III/IV</w:t>
            </w:r>
          </w:p>
        </w:tc>
        <w:tc>
          <w:tcPr>
            <w:tcW w:w="874" w:type="pct"/>
            <w:gridSpan w:val="2"/>
            <w:tcBorders>
              <w:top w:val="single" w:sz="4" w:space="0" w:color="auto"/>
            </w:tcBorders>
            <w:vAlign w:val="center"/>
          </w:tcPr>
          <w:p w:rsidR="006C36F4" w:rsidRPr="00090CB0" w:rsidRDefault="006C36F4" w:rsidP="00046A33">
            <w:pPr>
              <w:pStyle w:val="Tablehead1"/>
              <w:jc w:val="center"/>
            </w:pPr>
            <w:r w:rsidRPr="00757289">
              <w:t>Only completed school</w:t>
            </w:r>
          </w:p>
        </w:tc>
        <w:tc>
          <w:tcPr>
            <w:tcW w:w="874" w:type="pct"/>
            <w:gridSpan w:val="2"/>
            <w:tcBorders>
              <w:top w:val="single" w:sz="4" w:space="0" w:color="auto"/>
            </w:tcBorders>
            <w:vAlign w:val="center"/>
          </w:tcPr>
          <w:p w:rsidR="006C36F4" w:rsidRPr="00090CB0" w:rsidRDefault="006C36F4" w:rsidP="00046A33">
            <w:pPr>
              <w:pStyle w:val="Tablehead1"/>
              <w:jc w:val="center"/>
            </w:pPr>
            <w:r w:rsidRPr="00757289">
              <w:t>Did not complete school</w:t>
            </w:r>
          </w:p>
        </w:tc>
      </w:tr>
      <w:tr w:rsidR="006C36F4" w:rsidRPr="00090CB0" w:rsidTr="00046A33">
        <w:trPr>
          <w:trHeight w:val="300"/>
        </w:trPr>
        <w:tc>
          <w:tcPr>
            <w:tcW w:w="644" w:type="pct"/>
            <w:tcBorders>
              <w:bottom w:val="nil"/>
            </w:tcBorders>
            <w:noWrap/>
            <w:vAlign w:val="center"/>
          </w:tcPr>
          <w:p w:rsidR="006C36F4" w:rsidRPr="00090CB0" w:rsidRDefault="006C36F4" w:rsidP="00046A33">
            <w:pPr>
              <w:pStyle w:val="Tablehead1"/>
              <w:spacing w:before="0" w:after="0"/>
              <w:jc w:val="center"/>
              <w:rPr>
                <w:rFonts w:ascii="Garamond" w:hAnsi="Garamond"/>
              </w:rPr>
            </w:pPr>
          </w:p>
        </w:tc>
        <w:tc>
          <w:tcPr>
            <w:tcW w:w="851" w:type="pct"/>
            <w:gridSpan w:val="2"/>
            <w:tcBorders>
              <w:bottom w:val="nil"/>
            </w:tcBorders>
            <w:noWrap/>
            <w:vAlign w:val="center"/>
          </w:tcPr>
          <w:p w:rsidR="006C36F4" w:rsidRPr="00090CB0" w:rsidRDefault="006C36F4" w:rsidP="00046A33">
            <w:pPr>
              <w:pStyle w:val="Tablehead2"/>
              <w:jc w:val="center"/>
            </w:pPr>
            <w:r w:rsidRPr="00757289">
              <w:t>Coef</w:t>
            </w:r>
            <w:r>
              <w:t>.</w:t>
            </w:r>
          </w:p>
          <w:p w:rsidR="006C36F4" w:rsidRPr="00090CB0" w:rsidRDefault="006C36F4" w:rsidP="00046A33">
            <w:pPr>
              <w:pStyle w:val="Tablehead2"/>
              <w:jc w:val="center"/>
            </w:pPr>
            <w:r>
              <w:t>(t ratio</w:t>
            </w:r>
            <w:r w:rsidRPr="00757289">
              <w:t>)</w:t>
            </w:r>
          </w:p>
        </w:tc>
        <w:tc>
          <w:tcPr>
            <w:tcW w:w="881" w:type="pct"/>
            <w:gridSpan w:val="2"/>
            <w:tcBorders>
              <w:bottom w:val="nil"/>
            </w:tcBorders>
            <w:vAlign w:val="center"/>
          </w:tcPr>
          <w:p w:rsidR="006C36F4" w:rsidRPr="00090CB0" w:rsidRDefault="006C36F4" w:rsidP="00046A33">
            <w:pPr>
              <w:pStyle w:val="Tablehead2"/>
              <w:jc w:val="center"/>
            </w:pPr>
            <w:r w:rsidRPr="00757289">
              <w:t>Coef</w:t>
            </w:r>
            <w:r>
              <w:t>.</w:t>
            </w:r>
          </w:p>
          <w:p w:rsidR="006C36F4" w:rsidRPr="00090CB0" w:rsidRDefault="006C36F4" w:rsidP="00046A33">
            <w:pPr>
              <w:pStyle w:val="Tablehead2"/>
              <w:jc w:val="center"/>
            </w:pPr>
            <w:r>
              <w:t>(t ratio</w:t>
            </w:r>
            <w:r w:rsidRPr="00757289">
              <w:t>)</w:t>
            </w:r>
          </w:p>
        </w:tc>
        <w:tc>
          <w:tcPr>
            <w:tcW w:w="876" w:type="pct"/>
            <w:gridSpan w:val="2"/>
            <w:tcBorders>
              <w:bottom w:val="nil"/>
            </w:tcBorders>
            <w:vAlign w:val="center"/>
          </w:tcPr>
          <w:p w:rsidR="006C36F4" w:rsidRPr="00090CB0" w:rsidRDefault="006C36F4" w:rsidP="00046A33">
            <w:pPr>
              <w:pStyle w:val="Tablehead2"/>
              <w:jc w:val="center"/>
            </w:pPr>
            <w:r w:rsidRPr="00757289">
              <w:t>Coef</w:t>
            </w:r>
            <w:r>
              <w:t>.</w:t>
            </w:r>
          </w:p>
          <w:p w:rsidR="006C36F4" w:rsidRPr="00090CB0" w:rsidRDefault="006C36F4" w:rsidP="00046A33">
            <w:pPr>
              <w:pStyle w:val="Tablehead2"/>
              <w:jc w:val="center"/>
            </w:pPr>
            <w:r w:rsidRPr="00757289">
              <w:t>(t</w:t>
            </w:r>
            <w:r>
              <w:t xml:space="preserve"> ratio</w:t>
            </w:r>
            <w:r w:rsidRPr="00757289">
              <w:t>)</w:t>
            </w:r>
          </w:p>
        </w:tc>
        <w:tc>
          <w:tcPr>
            <w:tcW w:w="874" w:type="pct"/>
            <w:gridSpan w:val="2"/>
            <w:tcBorders>
              <w:bottom w:val="nil"/>
            </w:tcBorders>
            <w:vAlign w:val="center"/>
          </w:tcPr>
          <w:p w:rsidR="006C36F4" w:rsidRPr="00090CB0" w:rsidRDefault="006C36F4" w:rsidP="00046A33">
            <w:pPr>
              <w:pStyle w:val="Tablehead2"/>
              <w:jc w:val="center"/>
            </w:pPr>
            <w:r w:rsidRPr="00757289">
              <w:t>Coef</w:t>
            </w:r>
            <w:r>
              <w:t>.</w:t>
            </w:r>
          </w:p>
          <w:p w:rsidR="006C36F4" w:rsidRPr="00090CB0" w:rsidRDefault="006C36F4" w:rsidP="00046A33">
            <w:pPr>
              <w:pStyle w:val="Tablehead2"/>
              <w:jc w:val="center"/>
            </w:pPr>
            <w:r w:rsidRPr="00757289">
              <w:t xml:space="preserve">(t </w:t>
            </w:r>
            <w:r>
              <w:t>ratio</w:t>
            </w:r>
            <w:r w:rsidRPr="00757289">
              <w:t>)</w:t>
            </w:r>
          </w:p>
        </w:tc>
        <w:tc>
          <w:tcPr>
            <w:tcW w:w="874" w:type="pct"/>
            <w:gridSpan w:val="2"/>
            <w:tcBorders>
              <w:bottom w:val="nil"/>
            </w:tcBorders>
            <w:vAlign w:val="center"/>
          </w:tcPr>
          <w:p w:rsidR="006C36F4" w:rsidRPr="00090CB0" w:rsidRDefault="006C36F4" w:rsidP="00046A33">
            <w:pPr>
              <w:pStyle w:val="Tablehead2"/>
              <w:jc w:val="center"/>
            </w:pPr>
            <w:r w:rsidRPr="00757289">
              <w:t>Coef</w:t>
            </w:r>
            <w:r>
              <w:t>.</w:t>
            </w:r>
          </w:p>
          <w:p w:rsidR="006C36F4" w:rsidRPr="00090CB0" w:rsidRDefault="006C36F4" w:rsidP="00046A33">
            <w:pPr>
              <w:pStyle w:val="Tablehead2"/>
              <w:jc w:val="center"/>
            </w:pPr>
            <w:r w:rsidRPr="00757289">
              <w:t xml:space="preserve">(t </w:t>
            </w:r>
            <w:r>
              <w:t>ratio</w:t>
            </w:r>
            <w:r w:rsidRPr="00757289">
              <w:t>)</w:t>
            </w:r>
          </w:p>
        </w:tc>
      </w:tr>
      <w:tr w:rsidR="006C36F4" w:rsidRPr="00090CB0" w:rsidTr="00046A33">
        <w:trPr>
          <w:trHeight w:val="300"/>
        </w:trPr>
        <w:tc>
          <w:tcPr>
            <w:tcW w:w="644" w:type="pct"/>
            <w:tcBorders>
              <w:top w:val="nil"/>
              <w:bottom w:val="single" w:sz="4" w:space="0" w:color="auto"/>
            </w:tcBorders>
            <w:noWrap/>
            <w:vAlign w:val="bottom"/>
          </w:tcPr>
          <w:p w:rsidR="006C36F4" w:rsidRPr="00090CB0" w:rsidRDefault="006C36F4" w:rsidP="00046A33">
            <w:pPr>
              <w:pStyle w:val="Tabletext"/>
              <w:spacing w:before="0"/>
              <w:rPr>
                <w:rFonts w:ascii="Garamond" w:hAnsi="Garamond"/>
              </w:rPr>
            </w:pPr>
          </w:p>
        </w:tc>
        <w:tc>
          <w:tcPr>
            <w:tcW w:w="454" w:type="pct"/>
            <w:tcBorders>
              <w:top w:val="nil"/>
              <w:bottom w:val="single" w:sz="4" w:space="0" w:color="auto"/>
            </w:tcBorders>
            <w:noWrap/>
            <w:vAlign w:val="bottom"/>
          </w:tcPr>
          <w:p w:rsidR="006C36F4" w:rsidRPr="00090CB0" w:rsidRDefault="006C36F4" w:rsidP="00046A33">
            <w:pPr>
              <w:pStyle w:val="Tablehead3"/>
              <w:jc w:val="center"/>
              <w:rPr>
                <w:iCs/>
              </w:rPr>
            </w:pPr>
            <w:r w:rsidRPr="00757289">
              <w:rPr>
                <w:iCs/>
              </w:rPr>
              <w:t>Pooled OLS</w:t>
            </w:r>
          </w:p>
        </w:tc>
        <w:tc>
          <w:tcPr>
            <w:tcW w:w="397" w:type="pct"/>
            <w:tcBorders>
              <w:top w:val="nil"/>
              <w:bottom w:val="single" w:sz="4" w:space="0" w:color="auto"/>
            </w:tcBorders>
            <w:noWrap/>
            <w:vAlign w:val="bottom"/>
          </w:tcPr>
          <w:p w:rsidR="006C36F4" w:rsidRPr="00090CB0" w:rsidRDefault="006C36F4" w:rsidP="00046A33">
            <w:pPr>
              <w:pStyle w:val="Tablehead3"/>
              <w:jc w:val="center"/>
              <w:rPr>
                <w:iCs/>
              </w:rPr>
            </w:pPr>
            <w:r w:rsidRPr="00757289">
              <w:rPr>
                <w:iCs/>
              </w:rPr>
              <w:t>Panel REM</w:t>
            </w:r>
          </w:p>
        </w:tc>
        <w:tc>
          <w:tcPr>
            <w:tcW w:w="484" w:type="pct"/>
            <w:tcBorders>
              <w:top w:val="nil"/>
              <w:bottom w:val="single" w:sz="4" w:space="0" w:color="auto"/>
            </w:tcBorders>
            <w:vAlign w:val="bottom"/>
          </w:tcPr>
          <w:p w:rsidR="006C36F4" w:rsidRPr="00090CB0" w:rsidRDefault="006C36F4" w:rsidP="00046A33">
            <w:pPr>
              <w:pStyle w:val="Tablehead3"/>
              <w:jc w:val="center"/>
              <w:rPr>
                <w:iCs/>
              </w:rPr>
            </w:pPr>
            <w:r w:rsidRPr="00757289">
              <w:rPr>
                <w:iCs/>
              </w:rPr>
              <w:t>Pooled OLS</w:t>
            </w:r>
          </w:p>
        </w:tc>
        <w:tc>
          <w:tcPr>
            <w:tcW w:w="397" w:type="pct"/>
            <w:tcBorders>
              <w:top w:val="nil"/>
              <w:bottom w:val="single" w:sz="4" w:space="0" w:color="auto"/>
            </w:tcBorders>
            <w:vAlign w:val="bottom"/>
          </w:tcPr>
          <w:p w:rsidR="006C36F4" w:rsidRPr="00090CB0" w:rsidRDefault="006C36F4" w:rsidP="00046A33">
            <w:pPr>
              <w:pStyle w:val="Tablehead3"/>
              <w:jc w:val="center"/>
              <w:rPr>
                <w:iCs/>
              </w:rPr>
            </w:pPr>
            <w:r w:rsidRPr="00757289">
              <w:rPr>
                <w:iCs/>
              </w:rPr>
              <w:t>Panel REM</w:t>
            </w:r>
          </w:p>
        </w:tc>
        <w:tc>
          <w:tcPr>
            <w:tcW w:w="477" w:type="pct"/>
            <w:tcBorders>
              <w:top w:val="nil"/>
              <w:bottom w:val="single" w:sz="4" w:space="0" w:color="auto"/>
            </w:tcBorders>
            <w:vAlign w:val="bottom"/>
          </w:tcPr>
          <w:p w:rsidR="006C36F4" w:rsidRPr="00090CB0" w:rsidRDefault="006C36F4" w:rsidP="00046A33">
            <w:pPr>
              <w:pStyle w:val="Tablehead3"/>
              <w:jc w:val="center"/>
              <w:rPr>
                <w:iCs/>
              </w:rPr>
            </w:pPr>
            <w:r w:rsidRPr="00757289">
              <w:rPr>
                <w:iCs/>
              </w:rPr>
              <w:t>Pooled OLS</w:t>
            </w:r>
          </w:p>
        </w:tc>
        <w:tc>
          <w:tcPr>
            <w:tcW w:w="399" w:type="pct"/>
            <w:tcBorders>
              <w:top w:val="nil"/>
              <w:bottom w:val="single" w:sz="4" w:space="0" w:color="auto"/>
            </w:tcBorders>
            <w:vAlign w:val="bottom"/>
          </w:tcPr>
          <w:p w:rsidR="006C36F4" w:rsidRPr="00090CB0" w:rsidRDefault="006C36F4" w:rsidP="00046A33">
            <w:pPr>
              <w:pStyle w:val="Tablehead3"/>
              <w:jc w:val="center"/>
              <w:rPr>
                <w:iCs/>
              </w:rPr>
            </w:pPr>
            <w:r w:rsidRPr="00757289">
              <w:rPr>
                <w:iCs/>
              </w:rPr>
              <w:t>Panel REM</w:t>
            </w:r>
          </w:p>
        </w:tc>
        <w:tc>
          <w:tcPr>
            <w:tcW w:w="477" w:type="pct"/>
            <w:tcBorders>
              <w:top w:val="nil"/>
              <w:bottom w:val="single" w:sz="4" w:space="0" w:color="auto"/>
            </w:tcBorders>
            <w:vAlign w:val="bottom"/>
          </w:tcPr>
          <w:p w:rsidR="006C36F4" w:rsidRPr="00090CB0" w:rsidRDefault="006C36F4" w:rsidP="00046A33">
            <w:pPr>
              <w:pStyle w:val="Tablehead3"/>
              <w:jc w:val="center"/>
              <w:rPr>
                <w:iCs/>
              </w:rPr>
            </w:pPr>
            <w:r w:rsidRPr="00757289">
              <w:rPr>
                <w:iCs/>
              </w:rPr>
              <w:t>Pooled OLS</w:t>
            </w:r>
          </w:p>
        </w:tc>
        <w:tc>
          <w:tcPr>
            <w:tcW w:w="397" w:type="pct"/>
            <w:tcBorders>
              <w:top w:val="nil"/>
              <w:bottom w:val="single" w:sz="4" w:space="0" w:color="auto"/>
            </w:tcBorders>
            <w:vAlign w:val="bottom"/>
          </w:tcPr>
          <w:p w:rsidR="006C36F4" w:rsidRPr="00090CB0" w:rsidRDefault="006C36F4" w:rsidP="00046A33">
            <w:pPr>
              <w:pStyle w:val="Tablehead3"/>
              <w:jc w:val="center"/>
              <w:rPr>
                <w:iCs/>
              </w:rPr>
            </w:pPr>
            <w:r w:rsidRPr="00757289">
              <w:rPr>
                <w:iCs/>
              </w:rPr>
              <w:t>Panel REM</w:t>
            </w:r>
          </w:p>
        </w:tc>
        <w:tc>
          <w:tcPr>
            <w:tcW w:w="476" w:type="pct"/>
            <w:tcBorders>
              <w:top w:val="nil"/>
              <w:bottom w:val="single" w:sz="4" w:space="0" w:color="auto"/>
            </w:tcBorders>
            <w:vAlign w:val="bottom"/>
          </w:tcPr>
          <w:p w:rsidR="006C36F4" w:rsidRPr="00090CB0" w:rsidRDefault="006C36F4" w:rsidP="00046A33">
            <w:pPr>
              <w:pStyle w:val="Tablehead3"/>
              <w:jc w:val="center"/>
              <w:rPr>
                <w:iCs/>
              </w:rPr>
            </w:pPr>
            <w:r w:rsidRPr="00757289">
              <w:rPr>
                <w:iCs/>
              </w:rPr>
              <w:t>Pooled OLS</w:t>
            </w:r>
          </w:p>
        </w:tc>
        <w:tc>
          <w:tcPr>
            <w:tcW w:w="398" w:type="pct"/>
            <w:tcBorders>
              <w:top w:val="nil"/>
              <w:bottom w:val="single" w:sz="4" w:space="0" w:color="auto"/>
            </w:tcBorders>
            <w:vAlign w:val="bottom"/>
          </w:tcPr>
          <w:p w:rsidR="006C36F4" w:rsidRPr="00090CB0" w:rsidRDefault="006C36F4" w:rsidP="00046A33">
            <w:pPr>
              <w:pStyle w:val="Tablehead3"/>
              <w:jc w:val="center"/>
              <w:rPr>
                <w:iCs/>
              </w:rPr>
            </w:pPr>
            <w:r w:rsidRPr="00757289">
              <w:rPr>
                <w:iCs/>
              </w:rPr>
              <w:t>Panel REM</w:t>
            </w:r>
          </w:p>
        </w:tc>
      </w:tr>
      <w:tr w:rsidR="006C36F4" w:rsidRPr="00F40F32" w:rsidTr="00046A33">
        <w:trPr>
          <w:trHeight w:hRule="exact" w:val="255"/>
        </w:trPr>
        <w:tc>
          <w:tcPr>
            <w:tcW w:w="644" w:type="pct"/>
            <w:vMerge w:val="restart"/>
            <w:tcBorders>
              <w:top w:val="single" w:sz="4" w:space="0" w:color="auto"/>
            </w:tcBorders>
            <w:noWrap/>
          </w:tcPr>
          <w:p w:rsidR="006C36F4" w:rsidRPr="00F40F32" w:rsidRDefault="006C36F4" w:rsidP="00046A33">
            <w:pPr>
              <w:pStyle w:val="Tabletext"/>
              <w:rPr>
                <w:color w:val="000000" w:themeColor="text1"/>
              </w:rPr>
            </w:pPr>
            <w:r w:rsidRPr="00F40F32">
              <w:rPr>
                <w:color w:val="000000" w:themeColor="text1"/>
              </w:rPr>
              <w:t>Overskilling at t</w:t>
            </w:r>
          </w:p>
        </w:tc>
        <w:tc>
          <w:tcPr>
            <w:tcW w:w="454" w:type="pct"/>
            <w:tcBorders>
              <w:top w:val="single" w:sz="4" w:space="0" w:color="auto"/>
            </w:tcBorders>
            <w:vAlign w:val="bottom"/>
          </w:tcPr>
          <w:p w:rsidR="006C36F4" w:rsidRPr="00F40F32" w:rsidRDefault="006C36F4" w:rsidP="00046A33">
            <w:pPr>
              <w:pStyle w:val="Tabletext"/>
              <w:jc w:val="center"/>
            </w:pPr>
            <w:r w:rsidRPr="00F40F32">
              <w:t>-0.065</w:t>
            </w:r>
          </w:p>
        </w:tc>
        <w:tc>
          <w:tcPr>
            <w:tcW w:w="397" w:type="pct"/>
            <w:tcBorders>
              <w:top w:val="single" w:sz="4" w:space="0" w:color="auto"/>
            </w:tcBorders>
            <w:vAlign w:val="bottom"/>
          </w:tcPr>
          <w:p w:rsidR="006C36F4" w:rsidRPr="00F40F32" w:rsidRDefault="006C36F4" w:rsidP="00046A33">
            <w:pPr>
              <w:pStyle w:val="Tabletext"/>
              <w:jc w:val="center"/>
            </w:pPr>
            <w:r w:rsidRPr="00F40F32">
              <w:t>-0.030</w:t>
            </w:r>
          </w:p>
        </w:tc>
        <w:tc>
          <w:tcPr>
            <w:tcW w:w="484" w:type="pct"/>
            <w:tcBorders>
              <w:top w:val="single" w:sz="4" w:space="0" w:color="auto"/>
            </w:tcBorders>
            <w:vAlign w:val="bottom"/>
          </w:tcPr>
          <w:p w:rsidR="006C36F4" w:rsidRPr="00F40F32" w:rsidRDefault="006C36F4" w:rsidP="00046A33">
            <w:pPr>
              <w:pStyle w:val="Tabletext"/>
              <w:jc w:val="center"/>
            </w:pPr>
            <w:r w:rsidRPr="00F40F32">
              <w:t>-0.072</w:t>
            </w:r>
          </w:p>
        </w:tc>
        <w:tc>
          <w:tcPr>
            <w:tcW w:w="397" w:type="pct"/>
            <w:tcBorders>
              <w:top w:val="single" w:sz="4" w:space="0" w:color="auto"/>
            </w:tcBorders>
            <w:vAlign w:val="bottom"/>
          </w:tcPr>
          <w:p w:rsidR="006C36F4" w:rsidRPr="00F40F32" w:rsidRDefault="006C36F4" w:rsidP="00046A33">
            <w:pPr>
              <w:pStyle w:val="Tabletext"/>
              <w:jc w:val="center"/>
            </w:pPr>
            <w:r w:rsidRPr="00F40F32">
              <w:t>-0.029</w:t>
            </w:r>
          </w:p>
        </w:tc>
        <w:tc>
          <w:tcPr>
            <w:tcW w:w="477" w:type="pct"/>
            <w:tcBorders>
              <w:top w:val="single" w:sz="4" w:space="0" w:color="auto"/>
            </w:tcBorders>
            <w:vAlign w:val="bottom"/>
          </w:tcPr>
          <w:p w:rsidR="006C36F4" w:rsidRPr="00F40F32" w:rsidRDefault="006C36F4" w:rsidP="00046A33">
            <w:pPr>
              <w:pStyle w:val="Tabletext"/>
              <w:jc w:val="center"/>
            </w:pPr>
            <w:r w:rsidRPr="00F40F32">
              <w:t>-0.037</w:t>
            </w:r>
          </w:p>
        </w:tc>
        <w:tc>
          <w:tcPr>
            <w:tcW w:w="399" w:type="pct"/>
            <w:tcBorders>
              <w:top w:val="single" w:sz="4" w:space="0" w:color="auto"/>
            </w:tcBorders>
            <w:vAlign w:val="bottom"/>
          </w:tcPr>
          <w:p w:rsidR="006C36F4" w:rsidRPr="00F40F32" w:rsidRDefault="006C36F4" w:rsidP="00046A33">
            <w:pPr>
              <w:pStyle w:val="Tabletext"/>
              <w:jc w:val="center"/>
            </w:pPr>
            <w:r w:rsidRPr="00F40F32">
              <w:t>-0.009</w:t>
            </w:r>
          </w:p>
        </w:tc>
        <w:tc>
          <w:tcPr>
            <w:tcW w:w="477" w:type="pct"/>
            <w:tcBorders>
              <w:top w:val="single" w:sz="4" w:space="0" w:color="auto"/>
            </w:tcBorders>
            <w:vAlign w:val="bottom"/>
          </w:tcPr>
          <w:p w:rsidR="006C36F4" w:rsidRPr="00F40F32" w:rsidRDefault="006C36F4" w:rsidP="00046A33">
            <w:pPr>
              <w:pStyle w:val="Tabletext"/>
              <w:jc w:val="center"/>
            </w:pPr>
            <w:r w:rsidRPr="00F40F32">
              <w:t>-0.030</w:t>
            </w:r>
          </w:p>
        </w:tc>
        <w:tc>
          <w:tcPr>
            <w:tcW w:w="397" w:type="pct"/>
            <w:tcBorders>
              <w:top w:val="single" w:sz="4" w:space="0" w:color="auto"/>
            </w:tcBorders>
            <w:vAlign w:val="bottom"/>
          </w:tcPr>
          <w:p w:rsidR="006C36F4" w:rsidRPr="00F40F32" w:rsidRDefault="006C36F4" w:rsidP="00046A33">
            <w:pPr>
              <w:pStyle w:val="Tabletext"/>
              <w:jc w:val="center"/>
            </w:pPr>
            <w:r w:rsidRPr="00F40F32">
              <w:t>-0.037</w:t>
            </w:r>
          </w:p>
        </w:tc>
        <w:tc>
          <w:tcPr>
            <w:tcW w:w="476" w:type="pct"/>
            <w:tcBorders>
              <w:top w:val="single" w:sz="4" w:space="0" w:color="auto"/>
            </w:tcBorders>
            <w:vAlign w:val="bottom"/>
          </w:tcPr>
          <w:p w:rsidR="006C36F4" w:rsidRPr="00F40F32" w:rsidRDefault="006C36F4" w:rsidP="00046A33">
            <w:pPr>
              <w:pStyle w:val="Tabletext"/>
              <w:jc w:val="center"/>
            </w:pPr>
            <w:r w:rsidRPr="00F40F32">
              <w:t>-0.051</w:t>
            </w:r>
          </w:p>
        </w:tc>
        <w:tc>
          <w:tcPr>
            <w:tcW w:w="398" w:type="pct"/>
            <w:tcBorders>
              <w:top w:val="single" w:sz="4" w:space="0" w:color="auto"/>
            </w:tcBorders>
            <w:vAlign w:val="bottom"/>
          </w:tcPr>
          <w:p w:rsidR="006C36F4" w:rsidRPr="00F40F32" w:rsidRDefault="006C36F4" w:rsidP="00046A33">
            <w:pPr>
              <w:pStyle w:val="Tabletext"/>
              <w:jc w:val="center"/>
            </w:pPr>
            <w:r w:rsidRPr="00F40F32">
              <w:t>-0.010</w:t>
            </w:r>
          </w:p>
        </w:tc>
      </w:tr>
      <w:tr w:rsidR="006C36F4" w:rsidRPr="00F40F32" w:rsidTr="00046A33">
        <w:trPr>
          <w:trHeight w:hRule="exact" w:val="255"/>
        </w:trPr>
        <w:tc>
          <w:tcPr>
            <w:tcW w:w="644" w:type="pct"/>
            <w:vMerge/>
            <w:noWrap/>
          </w:tcPr>
          <w:p w:rsidR="006C36F4" w:rsidRPr="00F40F32" w:rsidRDefault="006C36F4" w:rsidP="00046A33">
            <w:pPr>
              <w:pStyle w:val="Tabletext"/>
              <w:rPr>
                <w:color w:val="000000" w:themeColor="text1"/>
              </w:rPr>
            </w:pPr>
          </w:p>
        </w:tc>
        <w:tc>
          <w:tcPr>
            <w:tcW w:w="454" w:type="pct"/>
          </w:tcPr>
          <w:p w:rsidR="006C36F4" w:rsidRPr="00F40F32" w:rsidRDefault="006C36F4" w:rsidP="00046A33">
            <w:pPr>
              <w:pStyle w:val="Tabletext"/>
              <w:jc w:val="center"/>
            </w:pPr>
            <w:r w:rsidRPr="00F40F32">
              <w:t>(-3.87)</w:t>
            </w:r>
          </w:p>
        </w:tc>
        <w:tc>
          <w:tcPr>
            <w:tcW w:w="397" w:type="pct"/>
          </w:tcPr>
          <w:p w:rsidR="006C36F4" w:rsidRPr="00F40F32" w:rsidRDefault="006C36F4" w:rsidP="00046A33">
            <w:pPr>
              <w:pStyle w:val="Tabletext"/>
              <w:jc w:val="center"/>
            </w:pPr>
            <w:r w:rsidRPr="00F40F32">
              <w:t>(-1.92)</w:t>
            </w:r>
          </w:p>
        </w:tc>
        <w:tc>
          <w:tcPr>
            <w:tcW w:w="484" w:type="pct"/>
          </w:tcPr>
          <w:p w:rsidR="006C36F4" w:rsidRPr="00F40F32" w:rsidRDefault="006C36F4" w:rsidP="00046A33">
            <w:pPr>
              <w:pStyle w:val="Tabletext"/>
              <w:jc w:val="center"/>
            </w:pPr>
            <w:r w:rsidRPr="00F40F32">
              <w:t>(-3.20)</w:t>
            </w:r>
          </w:p>
        </w:tc>
        <w:tc>
          <w:tcPr>
            <w:tcW w:w="397" w:type="pct"/>
          </w:tcPr>
          <w:p w:rsidR="006C36F4" w:rsidRPr="00F40F32" w:rsidRDefault="006C36F4" w:rsidP="00046A33">
            <w:pPr>
              <w:pStyle w:val="Tabletext"/>
              <w:jc w:val="center"/>
            </w:pPr>
            <w:r w:rsidRPr="00F40F32">
              <w:t>(-1.41)</w:t>
            </w:r>
          </w:p>
        </w:tc>
        <w:tc>
          <w:tcPr>
            <w:tcW w:w="477" w:type="pct"/>
          </w:tcPr>
          <w:p w:rsidR="006C36F4" w:rsidRPr="00F40F32" w:rsidRDefault="006C36F4" w:rsidP="00046A33">
            <w:pPr>
              <w:pStyle w:val="Tabletext"/>
              <w:jc w:val="center"/>
            </w:pPr>
            <w:r w:rsidRPr="00F40F32">
              <w:t>(-2.82)</w:t>
            </w:r>
          </w:p>
        </w:tc>
        <w:tc>
          <w:tcPr>
            <w:tcW w:w="399" w:type="pct"/>
          </w:tcPr>
          <w:p w:rsidR="006C36F4" w:rsidRPr="00F40F32" w:rsidRDefault="006C36F4" w:rsidP="00046A33">
            <w:pPr>
              <w:pStyle w:val="Tabletext"/>
              <w:jc w:val="center"/>
            </w:pPr>
            <w:r w:rsidRPr="00F40F32">
              <w:t>(-0.68)</w:t>
            </w:r>
          </w:p>
        </w:tc>
        <w:tc>
          <w:tcPr>
            <w:tcW w:w="477" w:type="pct"/>
          </w:tcPr>
          <w:p w:rsidR="006C36F4" w:rsidRPr="00F40F32" w:rsidRDefault="006C36F4" w:rsidP="00046A33">
            <w:pPr>
              <w:pStyle w:val="Tabletext"/>
              <w:jc w:val="center"/>
            </w:pPr>
            <w:r w:rsidRPr="00F40F32">
              <w:t>(-1.84)</w:t>
            </w:r>
          </w:p>
        </w:tc>
        <w:tc>
          <w:tcPr>
            <w:tcW w:w="397" w:type="pct"/>
          </w:tcPr>
          <w:p w:rsidR="006C36F4" w:rsidRPr="00F40F32" w:rsidRDefault="006C36F4" w:rsidP="00046A33">
            <w:pPr>
              <w:pStyle w:val="Tabletext"/>
              <w:jc w:val="center"/>
            </w:pPr>
            <w:r w:rsidRPr="00F40F32">
              <w:t>(-2.28)</w:t>
            </w:r>
          </w:p>
        </w:tc>
        <w:tc>
          <w:tcPr>
            <w:tcW w:w="476" w:type="pct"/>
          </w:tcPr>
          <w:p w:rsidR="006C36F4" w:rsidRPr="00F40F32" w:rsidRDefault="006C36F4" w:rsidP="00046A33">
            <w:pPr>
              <w:pStyle w:val="Tabletext"/>
              <w:jc w:val="center"/>
            </w:pPr>
            <w:r w:rsidRPr="00F40F32">
              <w:t>(-3.34)</w:t>
            </w:r>
          </w:p>
        </w:tc>
        <w:tc>
          <w:tcPr>
            <w:tcW w:w="398" w:type="pct"/>
          </w:tcPr>
          <w:p w:rsidR="006C36F4" w:rsidRPr="00F40F32" w:rsidRDefault="006C36F4" w:rsidP="00046A33">
            <w:pPr>
              <w:pStyle w:val="Tabletext"/>
              <w:jc w:val="center"/>
            </w:pPr>
            <w:r w:rsidRPr="00F40F32">
              <w:t>(-0.73)</w:t>
            </w:r>
          </w:p>
        </w:tc>
      </w:tr>
      <w:tr w:rsidR="006C36F4" w:rsidRPr="00F40F32" w:rsidTr="00046A33">
        <w:trPr>
          <w:trHeight w:hRule="exact" w:val="255"/>
        </w:trPr>
        <w:tc>
          <w:tcPr>
            <w:tcW w:w="644" w:type="pct"/>
            <w:vMerge w:val="restart"/>
            <w:noWrap/>
          </w:tcPr>
          <w:p w:rsidR="006C36F4" w:rsidRPr="00F40F32" w:rsidRDefault="006C36F4" w:rsidP="00046A33">
            <w:pPr>
              <w:pStyle w:val="Tabletext"/>
              <w:rPr>
                <w:color w:val="000000" w:themeColor="text1"/>
              </w:rPr>
            </w:pPr>
            <w:r w:rsidRPr="00F40F32">
              <w:rPr>
                <w:color w:val="000000" w:themeColor="text1"/>
              </w:rPr>
              <w:t>Overskilling at t-1</w:t>
            </w:r>
          </w:p>
        </w:tc>
        <w:tc>
          <w:tcPr>
            <w:tcW w:w="454" w:type="pct"/>
            <w:vAlign w:val="bottom"/>
          </w:tcPr>
          <w:p w:rsidR="006C36F4" w:rsidRPr="00F40F32" w:rsidRDefault="006C36F4" w:rsidP="00046A33">
            <w:pPr>
              <w:pStyle w:val="Tabletext"/>
              <w:jc w:val="center"/>
            </w:pPr>
            <w:r w:rsidRPr="00F40F32">
              <w:t>-0.064</w:t>
            </w:r>
          </w:p>
        </w:tc>
        <w:tc>
          <w:tcPr>
            <w:tcW w:w="397" w:type="pct"/>
            <w:vAlign w:val="bottom"/>
          </w:tcPr>
          <w:p w:rsidR="006C36F4" w:rsidRPr="00F40F32" w:rsidRDefault="006C36F4" w:rsidP="00046A33">
            <w:pPr>
              <w:pStyle w:val="Tabletext"/>
              <w:jc w:val="center"/>
            </w:pPr>
            <w:r w:rsidRPr="00F40F32">
              <w:t>-0.041</w:t>
            </w:r>
          </w:p>
        </w:tc>
        <w:tc>
          <w:tcPr>
            <w:tcW w:w="484" w:type="pct"/>
            <w:vAlign w:val="bottom"/>
          </w:tcPr>
          <w:p w:rsidR="006C36F4" w:rsidRPr="00F40F32" w:rsidRDefault="006C36F4" w:rsidP="00046A33">
            <w:pPr>
              <w:pStyle w:val="Tabletext"/>
              <w:jc w:val="center"/>
            </w:pPr>
            <w:r w:rsidRPr="00F40F32">
              <w:t>-0.044</w:t>
            </w:r>
          </w:p>
        </w:tc>
        <w:tc>
          <w:tcPr>
            <w:tcW w:w="397" w:type="pct"/>
            <w:vAlign w:val="bottom"/>
          </w:tcPr>
          <w:p w:rsidR="006C36F4" w:rsidRPr="00F40F32" w:rsidRDefault="006C36F4" w:rsidP="00046A33">
            <w:pPr>
              <w:pStyle w:val="Tabletext"/>
              <w:jc w:val="center"/>
            </w:pPr>
            <w:r w:rsidRPr="00F40F32">
              <w:t>-0.008</w:t>
            </w:r>
          </w:p>
        </w:tc>
        <w:tc>
          <w:tcPr>
            <w:tcW w:w="477" w:type="pct"/>
            <w:vAlign w:val="bottom"/>
          </w:tcPr>
          <w:p w:rsidR="006C36F4" w:rsidRPr="00F40F32" w:rsidRDefault="006C36F4" w:rsidP="00046A33">
            <w:pPr>
              <w:pStyle w:val="Tabletext"/>
              <w:jc w:val="center"/>
            </w:pPr>
            <w:r w:rsidRPr="00F40F32">
              <w:t>-0.021</w:t>
            </w:r>
          </w:p>
        </w:tc>
        <w:tc>
          <w:tcPr>
            <w:tcW w:w="399" w:type="pct"/>
            <w:vAlign w:val="bottom"/>
          </w:tcPr>
          <w:p w:rsidR="006C36F4" w:rsidRPr="00F40F32" w:rsidRDefault="006C36F4" w:rsidP="00046A33">
            <w:pPr>
              <w:pStyle w:val="Tabletext"/>
              <w:jc w:val="center"/>
            </w:pPr>
            <w:r w:rsidRPr="00F40F32">
              <w:t>-0.004</w:t>
            </w:r>
          </w:p>
        </w:tc>
        <w:tc>
          <w:tcPr>
            <w:tcW w:w="477" w:type="pct"/>
            <w:vAlign w:val="bottom"/>
          </w:tcPr>
          <w:p w:rsidR="006C36F4" w:rsidRPr="00F40F32" w:rsidRDefault="006C36F4" w:rsidP="00046A33">
            <w:pPr>
              <w:pStyle w:val="Tabletext"/>
              <w:jc w:val="center"/>
            </w:pPr>
            <w:r w:rsidRPr="00F40F32">
              <w:t>-0.023</w:t>
            </w:r>
          </w:p>
        </w:tc>
        <w:tc>
          <w:tcPr>
            <w:tcW w:w="397" w:type="pct"/>
            <w:vAlign w:val="bottom"/>
          </w:tcPr>
          <w:p w:rsidR="006C36F4" w:rsidRPr="00F40F32" w:rsidRDefault="006C36F4" w:rsidP="00046A33">
            <w:pPr>
              <w:pStyle w:val="Tabletext"/>
              <w:jc w:val="center"/>
            </w:pPr>
            <w:r w:rsidRPr="00F40F32">
              <w:t>-0.020</w:t>
            </w:r>
          </w:p>
        </w:tc>
        <w:tc>
          <w:tcPr>
            <w:tcW w:w="476" w:type="pct"/>
            <w:vAlign w:val="bottom"/>
          </w:tcPr>
          <w:p w:rsidR="006C36F4" w:rsidRPr="00F40F32" w:rsidRDefault="006C36F4" w:rsidP="00046A33">
            <w:pPr>
              <w:pStyle w:val="Tabletext"/>
              <w:jc w:val="center"/>
            </w:pPr>
            <w:r w:rsidRPr="00F40F32">
              <w:t>-0.041</w:t>
            </w:r>
          </w:p>
        </w:tc>
        <w:tc>
          <w:tcPr>
            <w:tcW w:w="398" w:type="pct"/>
            <w:vAlign w:val="bottom"/>
          </w:tcPr>
          <w:p w:rsidR="006C36F4" w:rsidRPr="00F40F32" w:rsidRDefault="006C36F4" w:rsidP="00046A33">
            <w:pPr>
              <w:pStyle w:val="Tabletext"/>
              <w:jc w:val="center"/>
            </w:pPr>
            <w:r w:rsidRPr="00F40F32">
              <w:t>-0.010</w:t>
            </w:r>
          </w:p>
        </w:tc>
      </w:tr>
      <w:tr w:rsidR="006C36F4" w:rsidRPr="00F40F32" w:rsidTr="00046A33">
        <w:trPr>
          <w:trHeight w:hRule="exact" w:val="255"/>
        </w:trPr>
        <w:tc>
          <w:tcPr>
            <w:tcW w:w="644" w:type="pct"/>
            <w:vMerge/>
            <w:noWrap/>
          </w:tcPr>
          <w:p w:rsidR="006C36F4" w:rsidRPr="00F40F32" w:rsidRDefault="006C36F4" w:rsidP="00046A33">
            <w:pPr>
              <w:pStyle w:val="Tabletext"/>
              <w:rPr>
                <w:color w:val="000000" w:themeColor="text1"/>
              </w:rPr>
            </w:pPr>
          </w:p>
        </w:tc>
        <w:tc>
          <w:tcPr>
            <w:tcW w:w="454" w:type="pct"/>
          </w:tcPr>
          <w:p w:rsidR="006C36F4" w:rsidRPr="00F40F32" w:rsidRDefault="006C36F4" w:rsidP="00046A33">
            <w:pPr>
              <w:pStyle w:val="Tabletext"/>
              <w:jc w:val="center"/>
            </w:pPr>
            <w:r w:rsidRPr="00F40F32">
              <w:t>(-4.08)</w:t>
            </w:r>
          </w:p>
        </w:tc>
        <w:tc>
          <w:tcPr>
            <w:tcW w:w="397" w:type="pct"/>
          </w:tcPr>
          <w:p w:rsidR="006C36F4" w:rsidRPr="00F40F32" w:rsidRDefault="006C36F4" w:rsidP="00046A33">
            <w:pPr>
              <w:pStyle w:val="Tabletext"/>
              <w:jc w:val="center"/>
            </w:pPr>
            <w:r w:rsidRPr="00F40F32">
              <w:t>(-2.56)</w:t>
            </w:r>
          </w:p>
        </w:tc>
        <w:tc>
          <w:tcPr>
            <w:tcW w:w="484" w:type="pct"/>
          </w:tcPr>
          <w:p w:rsidR="006C36F4" w:rsidRPr="00F40F32" w:rsidRDefault="006C36F4" w:rsidP="00046A33">
            <w:pPr>
              <w:pStyle w:val="Tabletext"/>
              <w:jc w:val="center"/>
            </w:pPr>
            <w:r w:rsidRPr="00F40F32">
              <w:t>(-2.11)</w:t>
            </w:r>
          </w:p>
        </w:tc>
        <w:tc>
          <w:tcPr>
            <w:tcW w:w="397" w:type="pct"/>
          </w:tcPr>
          <w:p w:rsidR="006C36F4" w:rsidRPr="00F40F32" w:rsidRDefault="006C36F4" w:rsidP="00046A33">
            <w:pPr>
              <w:pStyle w:val="Tabletext"/>
              <w:jc w:val="center"/>
            </w:pPr>
            <w:r w:rsidRPr="00F40F32">
              <w:t>(-0.38)</w:t>
            </w:r>
          </w:p>
        </w:tc>
        <w:tc>
          <w:tcPr>
            <w:tcW w:w="477" w:type="pct"/>
          </w:tcPr>
          <w:p w:rsidR="006C36F4" w:rsidRPr="00F40F32" w:rsidRDefault="006C36F4" w:rsidP="00046A33">
            <w:pPr>
              <w:pStyle w:val="Tabletext"/>
              <w:jc w:val="center"/>
            </w:pPr>
            <w:r w:rsidRPr="00F40F32">
              <w:t>(-1.57)</w:t>
            </w:r>
          </w:p>
        </w:tc>
        <w:tc>
          <w:tcPr>
            <w:tcW w:w="399" w:type="pct"/>
          </w:tcPr>
          <w:p w:rsidR="006C36F4" w:rsidRPr="00F40F32" w:rsidRDefault="006C36F4" w:rsidP="00046A33">
            <w:pPr>
              <w:pStyle w:val="Tabletext"/>
              <w:jc w:val="center"/>
            </w:pPr>
            <w:r w:rsidRPr="00F40F32">
              <w:t>(-0.40)</w:t>
            </w:r>
          </w:p>
        </w:tc>
        <w:tc>
          <w:tcPr>
            <w:tcW w:w="477" w:type="pct"/>
          </w:tcPr>
          <w:p w:rsidR="006C36F4" w:rsidRPr="00F40F32" w:rsidRDefault="006C36F4" w:rsidP="00046A33">
            <w:pPr>
              <w:pStyle w:val="Tabletext"/>
              <w:jc w:val="center"/>
            </w:pPr>
            <w:r w:rsidRPr="00F40F32">
              <w:t>(-1.53)</w:t>
            </w:r>
          </w:p>
        </w:tc>
        <w:tc>
          <w:tcPr>
            <w:tcW w:w="397" w:type="pct"/>
          </w:tcPr>
          <w:p w:rsidR="006C36F4" w:rsidRPr="00F40F32" w:rsidRDefault="006C36F4" w:rsidP="00046A33">
            <w:pPr>
              <w:pStyle w:val="Tabletext"/>
              <w:jc w:val="center"/>
            </w:pPr>
            <w:r w:rsidRPr="00F40F32">
              <w:t>(-1.29)</w:t>
            </w:r>
          </w:p>
        </w:tc>
        <w:tc>
          <w:tcPr>
            <w:tcW w:w="476" w:type="pct"/>
          </w:tcPr>
          <w:p w:rsidR="006C36F4" w:rsidRPr="00F40F32" w:rsidRDefault="006C36F4" w:rsidP="00046A33">
            <w:pPr>
              <w:pStyle w:val="Tabletext"/>
              <w:jc w:val="center"/>
            </w:pPr>
            <w:r w:rsidRPr="00F40F32">
              <w:t>(-3.18)</w:t>
            </w:r>
          </w:p>
        </w:tc>
        <w:tc>
          <w:tcPr>
            <w:tcW w:w="398" w:type="pct"/>
          </w:tcPr>
          <w:p w:rsidR="006C36F4" w:rsidRPr="00F40F32" w:rsidRDefault="006C36F4" w:rsidP="00046A33">
            <w:pPr>
              <w:pStyle w:val="Tabletext"/>
              <w:jc w:val="center"/>
            </w:pPr>
            <w:r w:rsidRPr="00F40F32">
              <w:t>(-0.82)</w:t>
            </w:r>
          </w:p>
        </w:tc>
      </w:tr>
      <w:tr w:rsidR="006C36F4" w:rsidRPr="00F40F32" w:rsidTr="00046A33">
        <w:trPr>
          <w:trHeight w:hRule="exact" w:val="255"/>
        </w:trPr>
        <w:tc>
          <w:tcPr>
            <w:tcW w:w="644" w:type="pct"/>
            <w:vMerge w:val="restart"/>
            <w:noWrap/>
          </w:tcPr>
          <w:p w:rsidR="006C36F4" w:rsidRPr="00F40F32" w:rsidRDefault="006C36F4" w:rsidP="00046A33">
            <w:pPr>
              <w:pStyle w:val="Tabletext"/>
              <w:rPr>
                <w:color w:val="000000" w:themeColor="text1"/>
              </w:rPr>
            </w:pPr>
            <w:r w:rsidRPr="00F40F32">
              <w:rPr>
                <w:color w:val="000000" w:themeColor="text1"/>
              </w:rPr>
              <w:t>Overskilling at t-2</w:t>
            </w:r>
          </w:p>
        </w:tc>
        <w:tc>
          <w:tcPr>
            <w:tcW w:w="454" w:type="pct"/>
            <w:vAlign w:val="bottom"/>
          </w:tcPr>
          <w:p w:rsidR="006C36F4" w:rsidRPr="00F40F32" w:rsidRDefault="006C36F4" w:rsidP="00046A33">
            <w:pPr>
              <w:pStyle w:val="Tabletext"/>
              <w:jc w:val="center"/>
            </w:pPr>
            <w:r w:rsidRPr="00F40F32">
              <w:t>-0.067</w:t>
            </w:r>
          </w:p>
        </w:tc>
        <w:tc>
          <w:tcPr>
            <w:tcW w:w="397" w:type="pct"/>
            <w:vAlign w:val="bottom"/>
          </w:tcPr>
          <w:p w:rsidR="006C36F4" w:rsidRPr="00F40F32" w:rsidRDefault="006C36F4" w:rsidP="00046A33">
            <w:pPr>
              <w:pStyle w:val="Tabletext"/>
              <w:jc w:val="center"/>
            </w:pPr>
            <w:r w:rsidRPr="00F40F32">
              <w:t>-0.031</w:t>
            </w:r>
          </w:p>
        </w:tc>
        <w:tc>
          <w:tcPr>
            <w:tcW w:w="484" w:type="pct"/>
            <w:vAlign w:val="bottom"/>
          </w:tcPr>
          <w:p w:rsidR="006C36F4" w:rsidRPr="00F40F32" w:rsidRDefault="006C36F4" w:rsidP="00046A33">
            <w:pPr>
              <w:pStyle w:val="Tabletext"/>
              <w:jc w:val="center"/>
            </w:pPr>
            <w:r w:rsidRPr="00F40F32">
              <w:t>-0.051</w:t>
            </w:r>
          </w:p>
        </w:tc>
        <w:tc>
          <w:tcPr>
            <w:tcW w:w="397" w:type="pct"/>
            <w:vAlign w:val="bottom"/>
          </w:tcPr>
          <w:p w:rsidR="006C36F4" w:rsidRPr="00F40F32" w:rsidRDefault="006C36F4" w:rsidP="00046A33">
            <w:pPr>
              <w:pStyle w:val="Tabletext"/>
              <w:jc w:val="center"/>
            </w:pPr>
            <w:r w:rsidRPr="00F40F32">
              <w:t>-0.016</w:t>
            </w:r>
          </w:p>
        </w:tc>
        <w:tc>
          <w:tcPr>
            <w:tcW w:w="477" w:type="pct"/>
            <w:vAlign w:val="bottom"/>
          </w:tcPr>
          <w:p w:rsidR="006C36F4" w:rsidRPr="00F40F32" w:rsidRDefault="006C36F4" w:rsidP="00046A33">
            <w:pPr>
              <w:pStyle w:val="Tabletext"/>
              <w:jc w:val="center"/>
            </w:pPr>
            <w:r w:rsidRPr="00F40F32">
              <w:t>-0.003</w:t>
            </w:r>
          </w:p>
        </w:tc>
        <w:tc>
          <w:tcPr>
            <w:tcW w:w="399" w:type="pct"/>
            <w:vAlign w:val="bottom"/>
          </w:tcPr>
          <w:p w:rsidR="006C36F4" w:rsidRPr="00F40F32" w:rsidRDefault="006C36F4" w:rsidP="00046A33">
            <w:pPr>
              <w:pStyle w:val="Tabletext"/>
              <w:jc w:val="center"/>
            </w:pPr>
            <w:r w:rsidRPr="00F40F32">
              <w:t>0.011</w:t>
            </w:r>
          </w:p>
        </w:tc>
        <w:tc>
          <w:tcPr>
            <w:tcW w:w="477" w:type="pct"/>
            <w:vAlign w:val="bottom"/>
          </w:tcPr>
          <w:p w:rsidR="006C36F4" w:rsidRPr="00F40F32" w:rsidRDefault="006C36F4" w:rsidP="00046A33">
            <w:pPr>
              <w:pStyle w:val="Tabletext"/>
              <w:jc w:val="center"/>
            </w:pPr>
            <w:r w:rsidRPr="00F40F32">
              <w:t>-0.024</w:t>
            </w:r>
          </w:p>
        </w:tc>
        <w:tc>
          <w:tcPr>
            <w:tcW w:w="397" w:type="pct"/>
            <w:vAlign w:val="bottom"/>
          </w:tcPr>
          <w:p w:rsidR="006C36F4" w:rsidRPr="00F40F32" w:rsidRDefault="006C36F4" w:rsidP="00046A33">
            <w:pPr>
              <w:pStyle w:val="Tabletext"/>
              <w:jc w:val="center"/>
            </w:pPr>
            <w:r w:rsidRPr="00F40F32">
              <w:t>-0.023</w:t>
            </w:r>
          </w:p>
        </w:tc>
        <w:tc>
          <w:tcPr>
            <w:tcW w:w="476" w:type="pct"/>
            <w:vAlign w:val="bottom"/>
          </w:tcPr>
          <w:p w:rsidR="006C36F4" w:rsidRPr="00F40F32" w:rsidRDefault="006C36F4" w:rsidP="00046A33">
            <w:pPr>
              <w:pStyle w:val="Tabletext"/>
              <w:jc w:val="center"/>
            </w:pPr>
            <w:r w:rsidRPr="00F40F32">
              <w:t>-0.015</w:t>
            </w:r>
          </w:p>
        </w:tc>
        <w:tc>
          <w:tcPr>
            <w:tcW w:w="398" w:type="pct"/>
            <w:vAlign w:val="bottom"/>
          </w:tcPr>
          <w:p w:rsidR="006C36F4" w:rsidRPr="00F40F32" w:rsidRDefault="006C36F4" w:rsidP="00046A33">
            <w:pPr>
              <w:pStyle w:val="Tabletext"/>
              <w:jc w:val="center"/>
            </w:pPr>
            <w:r w:rsidRPr="00F40F32">
              <w:t>0.008</w:t>
            </w:r>
          </w:p>
        </w:tc>
      </w:tr>
      <w:tr w:rsidR="006C36F4" w:rsidRPr="00F40F32" w:rsidTr="00046A33">
        <w:trPr>
          <w:trHeight w:hRule="exact" w:val="255"/>
        </w:trPr>
        <w:tc>
          <w:tcPr>
            <w:tcW w:w="644" w:type="pct"/>
            <w:vMerge/>
            <w:noWrap/>
          </w:tcPr>
          <w:p w:rsidR="006C36F4" w:rsidRPr="00F40F32" w:rsidRDefault="006C36F4" w:rsidP="00046A33">
            <w:pPr>
              <w:pStyle w:val="Tabletext"/>
              <w:rPr>
                <w:color w:val="000000" w:themeColor="text1"/>
              </w:rPr>
            </w:pPr>
          </w:p>
        </w:tc>
        <w:tc>
          <w:tcPr>
            <w:tcW w:w="454" w:type="pct"/>
          </w:tcPr>
          <w:p w:rsidR="006C36F4" w:rsidRPr="00F40F32" w:rsidRDefault="006C36F4" w:rsidP="00046A33">
            <w:pPr>
              <w:pStyle w:val="Tabletext"/>
              <w:jc w:val="center"/>
            </w:pPr>
            <w:r w:rsidRPr="00F40F32">
              <w:t>(-4.89)</w:t>
            </w:r>
          </w:p>
        </w:tc>
        <w:tc>
          <w:tcPr>
            <w:tcW w:w="397" w:type="pct"/>
          </w:tcPr>
          <w:p w:rsidR="006C36F4" w:rsidRPr="00F40F32" w:rsidRDefault="006C36F4" w:rsidP="00046A33">
            <w:pPr>
              <w:pStyle w:val="Tabletext"/>
              <w:jc w:val="center"/>
            </w:pPr>
            <w:r w:rsidRPr="00F40F32">
              <w:t>(-2.86)</w:t>
            </w:r>
          </w:p>
        </w:tc>
        <w:tc>
          <w:tcPr>
            <w:tcW w:w="484" w:type="pct"/>
          </w:tcPr>
          <w:p w:rsidR="006C36F4" w:rsidRPr="00F40F32" w:rsidRDefault="006C36F4" w:rsidP="00046A33">
            <w:pPr>
              <w:pStyle w:val="Tabletext"/>
              <w:jc w:val="center"/>
            </w:pPr>
            <w:r w:rsidRPr="00F40F32">
              <w:t>(-2.55)</w:t>
            </w:r>
          </w:p>
        </w:tc>
        <w:tc>
          <w:tcPr>
            <w:tcW w:w="397" w:type="pct"/>
          </w:tcPr>
          <w:p w:rsidR="006C36F4" w:rsidRPr="00F40F32" w:rsidRDefault="006C36F4" w:rsidP="00046A33">
            <w:pPr>
              <w:pStyle w:val="Tabletext"/>
              <w:jc w:val="center"/>
            </w:pPr>
            <w:r w:rsidRPr="00F40F32">
              <w:t>(-0.99)</w:t>
            </w:r>
          </w:p>
        </w:tc>
        <w:tc>
          <w:tcPr>
            <w:tcW w:w="477" w:type="pct"/>
          </w:tcPr>
          <w:p w:rsidR="006C36F4" w:rsidRPr="00F40F32" w:rsidRDefault="006C36F4" w:rsidP="00046A33">
            <w:pPr>
              <w:pStyle w:val="Tabletext"/>
              <w:jc w:val="center"/>
            </w:pPr>
            <w:r w:rsidRPr="00F40F32">
              <w:t>(-0.24)</w:t>
            </w:r>
          </w:p>
        </w:tc>
        <w:tc>
          <w:tcPr>
            <w:tcW w:w="399" w:type="pct"/>
          </w:tcPr>
          <w:p w:rsidR="006C36F4" w:rsidRPr="00F40F32" w:rsidRDefault="006C36F4" w:rsidP="00046A33">
            <w:pPr>
              <w:pStyle w:val="Tabletext"/>
              <w:jc w:val="center"/>
            </w:pPr>
            <w:r w:rsidRPr="00F40F32">
              <w:t>(1.11)</w:t>
            </w:r>
          </w:p>
        </w:tc>
        <w:tc>
          <w:tcPr>
            <w:tcW w:w="477" w:type="pct"/>
          </w:tcPr>
          <w:p w:rsidR="006C36F4" w:rsidRPr="00F40F32" w:rsidRDefault="006C36F4" w:rsidP="00046A33">
            <w:pPr>
              <w:pStyle w:val="Tabletext"/>
              <w:jc w:val="center"/>
            </w:pPr>
            <w:r w:rsidRPr="00F40F32">
              <w:t>(-1.49)</w:t>
            </w:r>
          </w:p>
        </w:tc>
        <w:tc>
          <w:tcPr>
            <w:tcW w:w="397" w:type="pct"/>
          </w:tcPr>
          <w:p w:rsidR="006C36F4" w:rsidRPr="00F40F32" w:rsidRDefault="006C36F4" w:rsidP="00046A33">
            <w:pPr>
              <w:pStyle w:val="Tabletext"/>
              <w:jc w:val="center"/>
            </w:pPr>
            <w:r w:rsidRPr="00F40F32">
              <w:t>(-1.62)</w:t>
            </w:r>
          </w:p>
        </w:tc>
        <w:tc>
          <w:tcPr>
            <w:tcW w:w="476" w:type="pct"/>
          </w:tcPr>
          <w:p w:rsidR="006C36F4" w:rsidRPr="00F40F32" w:rsidRDefault="006C36F4" w:rsidP="00046A33">
            <w:pPr>
              <w:pStyle w:val="Tabletext"/>
              <w:jc w:val="center"/>
            </w:pPr>
            <w:r w:rsidRPr="00F40F32">
              <w:t>(-1.27)</w:t>
            </w:r>
          </w:p>
        </w:tc>
        <w:tc>
          <w:tcPr>
            <w:tcW w:w="398" w:type="pct"/>
          </w:tcPr>
          <w:p w:rsidR="006C36F4" w:rsidRPr="00F40F32" w:rsidRDefault="006C36F4" w:rsidP="00046A33">
            <w:pPr>
              <w:pStyle w:val="Tabletext"/>
              <w:jc w:val="center"/>
            </w:pPr>
            <w:r w:rsidRPr="00F40F32">
              <w:t>(0.72)</w:t>
            </w:r>
          </w:p>
        </w:tc>
      </w:tr>
      <w:tr w:rsidR="006C36F4" w:rsidRPr="00F40F32" w:rsidTr="00046A33">
        <w:trPr>
          <w:trHeight w:hRule="exact" w:val="255"/>
        </w:trPr>
        <w:tc>
          <w:tcPr>
            <w:tcW w:w="644" w:type="pct"/>
            <w:vMerge w:val="restart"/>
            <w:noWrap/>
          </w:tcPr>
          <w:p w:rsidR="006C36F4" w:rsidRPr="00F40F32" w:rsidRDefault="006C36F4" w:rsidP="00046A33">
            <w:pPr>
              <w:pStyle w:val="Tabletext"/>
              <w:rPr>
                <w:color w:val="000000" w:themeColor="text1"/>
              </w:rPr>
            </w:pPr>
            <w:r w:rsidRPr="00F40F32">
              <w:rPr>
                <w:color w:val="000000" w:themeColor="text1"/>
              </w:rPr>
              <w:t>Overskilling at t-3</w:t>
            </w:r>
          </w:p>
        </w:tc>
        <w:tc>
          <w:tcPr>
            <w:tcW w:w="454" w:type="pct"/>
            <w:vAlign w:val="bottom"/>
          </w:tcPr>
          <w:p w:rsidR="006C36F4" w:rsidRPr="00F40F32" w:rsidRDefault="006C36F4" w:rsidP="00046A33">
            <w:pPr>
              <w:pStyle w:val="Tabletext"/>
              <w:jc w:val="center"/>
            </w:pPr>
            <w:r w:rsidRPr="00F40F32">
              <w:t>-0.072</w:t>
            </w:r>
          </w:p>
        </w:tc>
        <w:tc>
          <w:tcPr>
            <w:tcW w:w="397" w:type="pct"/>
            <w:vAlign w:val="bottom"/>
          </w:tcPr>
          <w:p w:rsidR="006C36F4" w:rsidRPr="00F40F32" w:rsidRDefault="006C36F4" w:rsidP="00046A33">
            <w:pPr>
              <w:pStyle w:val="Tabletext"/>
              <w:jc w:val="center"/>
            </w:pPr>
            <w:r w:rsidRPr="00F40F32">
              <w:t>-0.037</w:t>
            </w:r>
          </w:p>
        </w:tc>
        <w:tc>
          <w:tcPr>
            <w:tcW w:w="484" w:type="pct"/>
            <w:vAlign w:val="bottom"/>
          </w:tcPr>
          <w:p w:rsidR="006C36F4" w:rsidRPr="00F40F32" w:rsidRDefault="006C36F4" w:rsidP="00046A33">
            <w:pPr>
              <w:pStyle w:val="Tabletext"/>
              <w:jc w:val="center"/>
            </w:pPr>
            <w:r w:rsidRPr="00F40F32">
              <w:t>-0.034</w:t>
            </w:r>
          </w:p>
        </w:tc>
        <w:tc>
          <w:tcPr>
            <w:tcW w:w="397" w:type="pct"/>
            <w:vAlign w:val="bottom"/>
          </w:tcPr>
          <w:p w:rsidR="006C36F4" w:rsidRPr="00F40F32" w:rsidRDefault="006C36F4" w:rsidP="00046A33">
            <w:pPr>
              <w:pStyle w:val="Tabletext"/>
              <w:jc w:val="center"/>
            </w:pPr>
            <w:r w:rsidRPr="00F40F32">
              <w:t>0.018</w:t>
            </w:r>
          </w:p>
        </w:tc>
        <w:tc>
          <w:tcPr>
            <w:tcW w:w="477" w:type="pct"/>
            <w:vAlign w:val="bottom"/>
          </w:tcPr>
          <w:p w:rsidR="006C36F4" w:rsidRPr="00F40F32" w:rsidRDefault="006C36F4" w:rsidP="00046A33">
            <w:pPr>
              <w:pStyle w:val="Tabletext"/>
              <w:jc w:val="center"/>
            </w:pPr>
            <w:r w:rsidRPr="00F40F32">
              <w:t>-0.022</w:t>
            </w:r>
          </w:p>
        </w:tc>
        <w:tc>
          <w:tcPr>
            <w:tcW w:w="399" w:type="pct"/>
            <w:vAlign w:val="bottom"/>
          </w:tcPr>
          <w:p w:rsidR="006C36F4" w:rsidRPr="00F40F32" w:rsidRDefault="006C36F4" w:rsidP="00046A33">
            <w:pPr>
              <w:pStyle w:val="Tabletext"/>
              <w:jc w:val="center"/>
            </w:pPr>
            <w:r w:rsidRPr="00F40F32">
              <w:t>-0.006</w:t>
            </w:r>
          </w:p>
        </w:tc>
        <w:tc>
          <w:tcPr>
            <w:tcW w:w="477" w:type="pct"/>
            <w:vAlign w:val="bottom"/>
          </w:tcPr>
          <w:p w:rsidR="006C36F4" w:rsidRPr="00F40F32" w:rsidRDefault="006C36F4" w:rsidP="00046A33">
            <w:pPr>
              <w:pStyle w:val="Tabletext"/>
              <w:jc w:val="center"/>
            </w:pPr>
            <w:r w:rsidRPr="00F40F32">
              <w:t>-0.042</w:t>
            </w:r>
          </w:p>
        </w:tc>
        <w:tc>
          <w:tcPr>
            <w:tcW w:w="397" w:type="pct"/>
            <w:vAlign w:val="bottom"/>
          </w:tcPr>
          <w:p w:rsidR="006C36F4" w:rsidRPr="00F40F32" w:rsidRDefault="006C36F4" w:rsidP="00046A33">
            <w:pPr>
              <w:pStyle w:val="Tabletext"/>
              <w:jc w:val="center"/>
            </w:pPr>
            <w:r w:rsidRPr="00F40F32">
              <w:t>-0.024</w:t>
            </w:r>
          </w:p>
        </w:tc>
        <w:tc>
          <w:tcPr>
            <w:tcW w:w="476" w:type="pct"/>
            <w:vAlign w:val="bottom"/>
          </w:tcPr>
          <w:p w:rsidR="006C36F4" w:rsidRPr="00F40F32" w:rsidRDefault="006C36F4" w:rsidP="00046A33">
            <w:pPr>
              <w:pStyle w:val="Tabletext"/>
              <w:jc w:val="center"/>
            </w:pPr>
            <w:r w:rsidRPr="00F40F32">
              <w:t>-0.050</w:t>
            </w:r>
          </w:p>
        </w:tc>
        <w:tc>
          <w:tcPr>
            <w:tcW w:w="398" w:type="pct"/>
            <w:vAlign w:val="bottom"/>
          </w:tcPr>
          <w:p w:rsidR="006C36F4" w:rsidRPr="00F40F32" w:rsidRDefault="006C36F4" w:rsidP="00046A33">
            <w:pPr>
              <w:pStyle w:val="Tabletext"/>
              <w:jc w:val="center"/>
            </w:pPr>
            <w:r w:rsidRPr="00F40F32">
              <w:t>-0.024</w:t>
            </w:r>
          </w:p>
        </w:tc>
      </w:tr>
      <w:tr w:rsidR="006C36F4" w:rsidRPr="00F40F32" w:rsidTr="00046A33">
        <w:trPr>
          <w:trHeight w:hRule="exact" w:val="255"/>
        </w:trPr>
        <w:tc>
          <w:tcPr>
            <w:tcW w:w="644" w:type="pct"/>
            <w:vMerge/>
            <w:tcBorders>
              <w:bottom w:val="nil"/>
            </w:tcBorders>
            <w:noWrap/>
          </w:tcPr>
          <w:p w:rsidR="006C36F4" w:rsidRPr="00F40F32" w:rsidRDefault="006C36F4" w:rsidP="00046A33">
            <w:pPr>
              <w:pStyle w:val="Tabletext"/>
            </w:pPr>
          </w:p>
        </w:tc>
        <w:tc>
          <w:tcPr>
            <w:tcW w:w="454" w:type="pct"/>
            <w:tcBorders>
              <w:bottom w:val="nil"/>
            </w:tcBorders>
          </w:tcPr>
          <w:p w:rsidR="006C36F4" w:rsidRPr="00F40F32" w:rsidRDefault="006C36F4" w:rsidP="00046A33">
            <w:pPr>
              <w:pStyle w:val="Tabletext"/>
              <w:jc w:val="center"/>
            </w:pPr>
            <w:r w:rsidRPr="00F40F32">
              <w:t>(-5.03)</w:t>
            </w:r>
          </w:p>
        </w:tc>
        <w:tc>
          <w:tcPr>
            <w:tcW w:w="397" w:type="pct"/>
            <w:tcBorders>
              <w:bottom w:val="nil"/>
            </w:tcBorders>
          </w:tcPr>
          <w:p w:rsidR="006C36F4" w:rsidRPr="00F40F32" w:rsidRDefault="006C36F4" w:rsidP="00046A33">
            <w:pPr>
              <w:pStyle w:val="Tabletext"/>
              <w:jc w:val="center"/>
            </w:pPr>
            <w:r w:rsidRPr="00F40F32">
              <w:t>(-3.18)</w:t>
            </w:r>
          </w:p>
        </w:tc>
        <w:tc>
          <w:tcPr>
            <w:tcW w:w="484" w:type="pct"/>
            <w:tcBorders>
              <w:bottom w:val="nil"/>
            </w:tcBorders>
          </w:tcPr>
          <w:p w:rsidR="006C36F4" w:rsidRPr="00F40F32" w:rsidRDefault="006C36F4" w:rsidP="00046A33">
            <w:pPr>
              <w:pStyle w:val="Tabletext"/>
              <w:jc w:val="center"/>
            </w:pPr>
            <w:r w:rsidRPr="00F40F32">
              <w:t>(-1.66)</w:t>
            </w:r>
          </w:p>
        </w:tc>
        <w:tc>
          <w:tcPr>
            <w:tcW w:w="397" w:type="pct"/>
            <w:tcBorders>
              <w:bottom w:val="nil"/>
            </w:tcBorders>
          </w:tcPr>
          <w:p w:rsidR="006C36F4" w:rsidRPr="00F40F32" w:rsidRDefault="006C36F4" w:rsidP="00046A33">
            <w:pPr>
              <w:pStyle w:val="Tabletext"/>
              <w:jc w:val="center"/>
            </w:pPr>
            <w:r w:rsidRPr="00F40F32">
              <w:t>(1.18)</w:t>
            </w:r>
          </w:p>
        </w:tc>
        <w:tc>
          <w:tcPr>
            <w:tcW w:w="477" w:type="pct"/>
            <w:tcBorders>
              <w:bottom w:val="nil"/>
            </w:tcBorders>
          </w:tcPr>
          <w:p w:rsidR="006C36F4" w:rsidRPr="00F40F32" w:rsidRDefault="006C36F4" w:rsidP="00046A33">
            <w:pPr>
              <w:pStyle w:val="Tabletext"/>
              <w:jc w:val="center"/>
            </w:pPr>
            <w:r w:rsidRPr="00F40F32">
              <w:t>(-1.64)</w:t>
            </w:r>
          </w:p>
        </w:tc>
        <w:tc>
          <w:tcPr>
            <w:tcW w:w="399" w:type="pct"/>
            <w:tcBorders>
              <w:bottom w:val="nil"/>
            </w:tcBorders>
          </w:tcPr>
          <w:p w:rsidR="006C36F4" w:rsidRPr="00F40F32" w:rsidRDefault="006C36F4" w:rsidP="00046A33">
            <w:pPr>
              <w:pStyle w:val="Tabletext"/>
              <w:jc w:val="center"/>
            </w:pPr>
            <w:r w:rsidRPr="00F40F32">
              <w:t>(-0.57)</w:t>
            </w:r>
          </w:p>
        </w:tc>
        <w:tc>
          <w:tcPr>
            <w:tcW w:w="477" w:type="pct"/>
            <w:tcBorders>
              <w:bottom w:val="nil"/>
            </w:tcBorders>
          </w:tcPr>
          <w:p w:rsidR="006C36F4" w:rsidRPr="00F40F32" w:rsidRDefault="006C36F4" w:rsidP="00046A33">
            <w:pPr>
              <w:pStyle w:val="Tabletext"/>
              <w:jc w:val="center"/>
            </w:pPr>
            <w:r w:rsidRPr="00F40F32">
              <w:t>(-2.68)</w:t>
            </w:r>
          </w:p>
        </w:tc>
        <w:tc>
          <w:tcPr>
            <w:tcW w:w="397" w:type="pct"/>
            <w:tcBorders>
              <w:bottom w:val="nil"/>
            </w:tcBorders>
          </w:tcPr>
          <w:p w:rsidR="006C36F4" w:rsidRPr="00F40F32" w:rsidRDefault="006C36F4" w:rsidP="00046A33">
            <w:pPr>
              <w:pStyle w:val="Tabletext"/>
              <w:jc w:val="center"/>
            </w:pPr>
            <w:r w:rsidRPr="00F40F32">
              <w:t>(-1.84)</w:t>
            </w:r>
          </w:p>
        </w:tc>
        <w:tc>
          <w:tcPr>
            <w:tcW w:w="476" w:type="pct"/>
            <w:tcBorders>
              <w:bottom w:val="nil"/>
            </w:tcBorders>
          </w:tcPr>
          <w:p w:rsidR="006C36F4" w:rsidRPr="00F40F32" w:rsidRDefault="006C36F4" w:rsidP="00046A33">
            <w:pPr>
              <w:pStyle w:val="Tabletext"/>
              <w:jc w:val="center"/>
            </w:pPr>
            <w:r w:rsidRPr="00F40F32">
              <w:t>(-3.94)</w:t>
            </w:r>
          </w:p>
        </w:tc>
        <w:tc>
          <w:tcPr>
            <w:tcW w:w="398" w:type="pct"/>
            <w:tcBorders>
              <w:bottom w:val="nil"/>
            </w:tcBorders>
          </w:tcPr>
          <w:p w:rsidR="006C36F4" w:rsidRPr="00F40F32" w:rsidRDefault="006C36F4" w:rsidP="00046A33">
            <w:pPr>
              <w:pStyle w:val="Tabletext"/>
              <w:jc w:val="center"/>
            </w:pPr>
            <w:r w:rsidRPr="00F40F32">
              <w:t>(-2.37)</w:t>
            </w:r>
          </w:p>
        </w:tc>
      </w:tr>
      <w:tr w:rsidR="006C36F4" w:rsidRPr="00F40F32" w:rsidTr="00046A33">
        <w:trPr>
          <w:trHeight w:hRule="exact" w:val="255"/>
        </w:trPr>
        <w:tc>
          <w:tcPr>
            <w:tcW w:w="644" w:type="pct"/>
            <w:tcBorders>
              <w:top w:val="nil"/>
              <w:bottom w:val="single" w:sz="4" w:space="0" w:color="auto"/>
            </w:tcBorders>
            <w:noWrap/>
            <w:vAlign w:val="center"/>
          </w:tcPr>
          <w:p w:rsidR="006C36F4" w:rsidRPr="00F40F32" w:rsidRDefault="006C36F4" w:rsidP="00046A33">
            <w:pPr>
              <w:pStyle w:val="Tabletext"/>
            </w:pPr>
            <w:r w:rsidRPr="00F40F32">
              <w:t>Sample size</w:t>
            </w:r>
          </w:p>
        </w:tc>
        <w:tc>
          <w:tcPr>
            <w:tcW w:w="851" w:type="pct"/>
            <w:gridSpan w:val="2"/>
            <w:tcBorders>
              <w:top w:val="nil"/>
              <w:bottom w:val="single" w:sz="4" w:space="0" w:color="auto"/>
            </w:tcBorders>
            <w:noWrap/>
            <w:vAlign w:val="center"/>
          </w:tcPr>
          <w:p w:rsidR="006C36F4" w:rsidRPr="00F40F32" w:rsidRDefault="006C36F4" w:rsidP="00046A33">
            <w:pPr>
              <w:pStyle w:val="Tabletext"/>
              <w:jc w:val="center"/>
            </w:pPr>
            <w:r w:rsidRPr="00F40F32">
              <w:t>6237</w:t>
            </w:r>
          </w:p>
        </w:tc>
        <w:tc>
          <w:tcPr>
            <w:tcW w:w="881" w:type="pct"/>
            <w:gridSpan w:val="2"/>
            <w:tcBorders>
              <w:top w:val="nil"/>
              <w:bottom w:val="single" w:sz="4" w:space="0" w:color="auto"/>
            </w:tcBorders>
            <w:vAlign w:val="center"/>
          </w:tcPr>
          <w:p w:rsidR="006C36F4" w:rsidRPr="00F40F32" w:rsidRDefault="006C36F4" w:rsidP="00046A33">
            <w:pPr>
              <w:pStyle w:val="Tabletext"/>
              <w:jc w:val="center"/>
            </w:pPr>
            <w:r w:rsidRPr="00F40F32">
              <w:t>2006</w:t>
            </w:r>
          </w:p>
        </w:tc>
        <w:tc>
          <w:tcPr>
            <w:tcW w:w="876" w:type="pct"/>
            <w:gridSpan w:val="2"/>
            <w:tcBorders>
              <w:top w:val="nil"/>
              <w:bottom w:val="single" w:sz="4" w:space="0" w:color="auto"/>
            </w:tcBorders>
            <w:vAlign w:val="center"/>
          </w:tcPr>
          <w:p w:rsidR="006C36F4" w:rsidRPr="00F40F32" w:rsidRDefault="006C36F4" w:rsidP="00046A33">
            <w:pPr>
              <w:pStyle w:val="Tabletext"/>
              <w:jc w:val="center"/>
            </w:pPr>
            <w:r w:rsidRPr="00F40F32">
              <w:t>4495</w:t>
            </w:r>
          </w:p>
        </w:tc>
        <w:tc>
          <w:tcPr>
            <w:tcW w:w="874" w:type="pct"/>
            <w:gridSpan w:val="2"/>
            <w:tcBorders>
              <w:top w:val="nil"/>
              <w:bottom w:val="single" w:sz="4" w:space="0" w:color="auto"/>
            </w:tcBorders>
            <w:vAlign w:val="center"/>
          </w:tcPr>
          <w:p w:rsidR="006C36F4" w:rsidRPr="00F40F32" w:rsidRDefault="006C36F4" w:rsidP="00046A33">
            <w:pPr>
              <w:pStyle w:val="Tabletext"/>
              <w:jc w:val="center"/>
            </w:pPr>
            <w:r w:rsidRPr="00F40F32">
              <w:t>2754</w:t>
            </w:r>
          </w:p>
        </w:tc>
        <w:tc>
          <w:tcPr>
            <w:tcW w:w="874" w:type="pct"/>
            <w:gridSpan w:val="2"/>
            <w:tcBorders>
              <w:top w:val="nil"/>
              <w:bottom w:val="single" w:sz="4" w:space="0" w:color="auto"/>
            </w:tcBorders>
            <w:vAlign w:val="center"/>
          </w:tcPr>
          <w:p w:rsidR="006C36F4" w:rsidRPr="00F40F32" w:rsidRDefault="006C36F4" w:rsidP="00046A33">
            <w:pPr>
              <w:pStyle w:val="Tabletext"/>
              <w:jc w:val="center"/>
            </w:pPr>
            <w:r w:rsidRPr="00F40F32">
              <w:t>4074</w:t>
            </w:r>
          </w:p>
        </w:tc>
      </w:tr>
    </w:tbl>
    <w:p w:rsidR="006C36F4" w:rsidRPr="00B10406" w:rsidRDefault="006C36F4" w:rsidP="006C36F4">
      <w:pPr>
        <w:pStyle w:val="Source"/>
      </w:pPr>
      <w:r w:rsidRPr="00B10406">
        <w:t xml:space="preserve">Note: </w:t>
      </w:r>
      <w:r>
        <w:tab/>
      </w:r>
      <w:r w:rsidRPr="00B10406">
        <w:t xml:space="preserve">Dependent variable is </w:t>
      </w:r>
      <w:r>
        <w:t xml:space="preserve">the log of </w:t>
      </w:r>
      <w:r w:rsidRPr="00B10406">
        <w:t>hourly wages. Coefficients and t ratios are reported. Full estimati</w:t>
      </w:r>
      <w:r>
        <w:t>on results can be found in a</w:t>
      </w:r>
      <w:r w:rsidRPr="00B10406">
        <w:t>ppendix</w:t>
      </w:r>
      <w:r>
        <w:t xml:space="preserve"> A</w:t>
      </w:r>
      <w:r w:rsidRPr="00B10406">
        <w:t xml:space="preserve">. </w:t>
      </w:r>
      <w:r>
        <w:t>The unit of observation is person years. HILDA waves 1–</w:t>
      </w:r>
      <w:r w:rsidRPr="00B10406">
        <w:t>9.</w:t>
      </w:r>
      <w:r>
        <w:t xml:space="preserve"> REM denotes random effects linear estimation with Mundlak corrections. OLS = ordinary least squares.</w:t>
      </w:r>
    </w:p>
    <w:p w:rsidR="006C36F4" w:rsidRPr="00090CB0" w:rsidRDefault="006C36F4" w:rsidP="006C36F4">
      <w:pPr>
        <w:pStyle w:val="Text"/>
      </w:pPr>
      <w:r w:rsidRPr="00757289">
        <w:t>Moving to workers without post-school qualifications, we see that there is some evidence from the panel analysis for Year 12 graduates</w:t>
      </w:r>
      <w:r w:rsidR="00783E41">
        <w:t xml:space="preserve"> that </w:t>
      </w:r>
      <w:r w:rsidRPr="00757289">
        <w:t>suggest</w:t>
      </w:r>
      <w:r w:rsidR="00783E41">
        <w:t>s</w:t>
      </w:r>
      <w:r w:rsidRPr="00757289">
        <w:t xml:space="preserve"> the presence of long</w:t>
      </w:r>
      <w:r>
        <w:t>-</w:t>
      </w:r>
      <w:r w:rsidRPr="00757289">
        <w:t>lasting overskilling wage penalties. The effect of overskilling increases with time</w:t>
      </w:r>
      <w:r>
        <w:t>,</w:t>
      </w:r>
      <w:r w:rsidRPr="00757289">
        <w:t xml:space="preserve"> </w:t>
      </w:r>
      <w:r>
        <w:t>indicating</w:t>
      </w:r>
      <w:r w:rsidRPr="00757289">
        <w:t xml:space="preserve"> that this may be a problem area</w:t>
      </w:r>
      <w:r>
        <w:t>,</w:t>
      </w:r>
      <w:r w:rsidRPr="00757289">
        <w:t xml:space="preserve"> with strong self-persistence within a group that is generally low paid. </w:t>
      </w:r>
      <w:r>
        <w:t>A s</w:t>
      </w:r>
      <w:r w:rsidRPr="00757289">
        <w:t xml:space="preserve">urprisingly strong panel coefficient for overskilling in the third lag only appears for those who did not complete </w:t>
      </w:r>
      <w:r>
        <w:t xml:space="preserve">high </w:t>
      </w:r>
      <w:r w:rsidRPr="00757289">
        <w:t xml:space="preserve">school. The statistical significance for both the pooled and the panel coefficients is too strong for us to </w:t>
      </w:r>
      <w:r>
        <w:t>decide</w:t>
      </w:r>
      <w:r w:rsidRPr="00757289">
        <w:t xml:space="preserve"> to ignore this result, but its interpretation is difficult</w:t>
      </w:r>
      <w:r>
        <w:t>,</w:t>
      </w:r>
      <w:r w:rsidRPr="00757289">
        <w:t xml:space="preserve"> as no other panel coefficient is even remotely statistically significant (with all t-value</w:t>
      </w:r>
      <w:r>
        <w:t>s below 1 and all coefficients –</w:t>
      </w:r>
      <w:r w:rsidRPr="00757289">
        <w:t>0.01 or less</w:t>
      </w:r>
      <w:r>
        <w:t>,</w:t>
      </w:r>
      <w:r w:rsidRPr="00757289">
        <w:t xml:space="preserve"> this result </w:t>
      </w:r>
      <w:r>
        <w:t xml:space="preserve">cannot be interpreted </w:t>
      </w:r>
      <w:r w:rsidRPr="00757289">
        <w:t>with ease).</w:t>
      </w:r>
    </w:p>
    <w:p w:rsidR="006C36F4" w:rsidRPr="00A84082" w:rsidRDefault="006C36F4" w:rsidP="006C36F4">
      <w:pPr>
        <w:pStyle w:val="Text"/>
        <w:rPr>
          <w:spacing w:val="-4"/>
        </w:rPr>
      </w:pPr>
      <w:r w:rsidRPr="00A84082">
        <w:rPr>
          <w:spacing w:val="-4"/>
        </w:rPr>
        <w:t>The main result from the linear estimations is that there is clear self-persistence on overskilling mismatch only for graduates, and there are some indications of isolated self-persistence effects that may be difficult to interpret. These results allow us, in the next section, to study self-persistence and its scarring effect in more detail. For now we turn to the quantile regression results.</w:t>
      </w:r>
    </w:p>
    <w:p w:rsidR="006C36F4" w:rsidRPr="00090CB0" w:rsidRDefault="006C36F4" w:rsidP="006C36F4">
      <w:pPr>
        <w:pStyle w:val="Text"/>
      </w:pPr>
      <w:r w:rsidRPr="00757289">
        <w:t>The second set of regressions refines the results of the first set of linear estimation</w:t>
      </w:r>
      <w:r>
        <w:t>s</w:t>
      </w:r>
      <w:r w:rsidRPr="00757289">
        <w:t xml:space="preserve"> presented in </w:t>
      </w:r>
      <w:r>
        <w:t>t</w:t>
      </w:r>
      <w:r w:rsidRPr="00090CB0">
        <w:t>able 12 by estimating the effect of overskilling on different parts of the wage distribution for each education</w:t>
      </w:r>
      <w:r>
        <w:t>al</w:t>
      </w:r>
      <w:r w:rsidRPr="00090CB0">
        <w:t xml:space="preserve"> category. There is good </w:t>
      </w:r>
      <w:r w:rsidRPr="00F07D21">
        <w:rPr>
          <w:i/>
        </w:rPr>
        <w:t>a priori</w:t>
      </w:r>
      <w:r w:rsidRPr="00090CB0">
        <w:t xml:space="preserve"> reason for introducing this extension, which we show to be vindicated </w:t>
      </w:r>
      <w:r>
        <w:t>in</w:t>
      </w:r>
      <w:r w:rsidRPr="00090CB0">
        <w:t xml:space="preserve"> the empirical results. We know that each education</w:t>
      </w:r>
      <w:r>
        <w:t>al</w:t>
      </w:r>
      <w:r w:rsidRPr="00090CB0">
        <w:t xml:space="preserve"> category contains a broad distribution of wages, especially so </w:t>
      </w:r>
      <w:r>
        <w:t xml:space="preserve">for </w:t>
      </w:r>
      <w:r w:rsidRPr="00090CB0">
        <w:t>the better</w:t>
      </w:r>
      <w:r>
        <w:t>-</w:t>
      </w:r>
      <w:r w:rsidRPr="00090CB0">
        <w:t>paid education</w:t>
      </w:r>
      <w:r>
        <w:t>al</w:t>
      </w:r>
      <w:r w:rsidRPr="00090CB0">
        <w:t xml:space="preserve"> categories such as university graduates and diploma graduates. It is important to know </w:t>
      </w:r>
      <w:r>
        <w:t>whether</w:t>
      </w:r>
      <w:r w:rsidRPr="00090CB0">
        <w:t xml:space="preserve"> overskilling mismatch is more or less harmful to the wages of those w</w:t>
      </w:r>
      <w:r>
        <w:t xml:space="preserve">ho are better or worse paid </w:t>
      </w:r>
      <w:r w:rsidRPr="00090CB0">
        <w:t>in their own education</w:t>
      </w:r>
      <w:r>
        <w:t>al</w:t>
      </w:r>
      <w:r w:rsidRPr="00090CB0">
        <w:t xml:space="preserve"> category. Finding</w:t>
      </w:r>
      <w:r>
        <w:t>, for example, that the better-</w:t>
      </w:r>
      <w:r w:rsidRPr="00090CB0">
        <w:t xml:space="preserve">paid university graduates are also those who face the maximum overskilling wage risk </w:t>
      </w:r>
      <w:r>
        <w:t>would</w:t>
      </w:r>
      <w:r w:rsidRPr="00090CB0">
        <w:t xml:space="preserve"> make more se</w:t>
      </w:r>
      <w:r>
        <w:t>nse than finding that the worse-</w:t>
      </w:r>
      <w:r w:rsidRPr="00090CB0">
        <w:t xml:space="preserve">paid are the ones </w:t>
      </w:r>
      <w:r>
        <w:t>who</w:t>
      </w:r>
      <w:r w:rsidRPr="00090CB0">
        <w:t xml:space="preserve"> also bear most of the risk. Conventional human capital theory would predict the former case</w:t>
      </w:r>
      <w:r>
        <w:t>, as higher earnings should compensate for increased risk (Berkhout, Harthog &amp; Webbink 2010)</w:t>
      </w:r>
      <w:r w:rsidRPr="00090CB0">
        <w:t xml:space="preserve">, while the latter case would need some kind of institutional </w:t>
      </w:r>
      <w:r w:rsidRPr="00090CB0">
        <w:lastRenderedPageBreak/>
        <w:t xml:space="preserve">explanation </w:t>
      </w:r>
      <w:r>
        <w:t>for</w:t>
      </w:r>
      <w:r w:rsidRPr="00090CB0">
        <w:t xml:space="preserve"> why it is so</w:t>
      </w:r>
      <w:r>
        <w:t>, such as dual labour market theory (Doeringer &amp; Piore 1971)</w:t>
      </w:r>
      <w:r w:rsidRPr="00090CB0">
        <w:t>. We present the quantile regression used to obtain these results in the next section.</w:t>
      </w:r>
    </w:p>
    <w:p w:rsidR="006C36F4" w:rsidRPr="00090CB0" w:rsidRDefault="006C36F4" w:rsidP="00A84082">
      <w:pPr>
        <w:pStyle w:val="Heading2"/>
        <w:spacing w:before="240"/>
      </w:pPr>
      <w:bookmarkStart w:id="87" w:name="_Toc315763983"/>
      <w:r w:rsidRPr="00757289">
        <w:t xml:space="preserve">The effect </w:t>
      </w:r>
      <w:r>
        <w:t>of past overskilling on wages: q</w:t>
      </w:r>
      <w:r w:rsidRPr="00757289">
        <w:t>uantile regression</w:t>
      </w:r>
      <w:bookmarkEnd w:id="87"/>
    </w:p>
    <w:p w:rsidR="006C36F4" w:rsidRDefault="006C36F4" w:rsidP="00A84082">
      <w:pPr>
        <w:pStyle w:val="Text"/>
        <w:spacing w:before="120"/>
        <w:ind w:right="0"/>
      </w:pPr>
      <w:r w:rsidRPr="00757289">
        <w:t>We complement our linear regression results with further estimations of wage effects, focusing on different points of the wage distribution using quantile regression. Table 13 presents the estimated coefficients of a quantile regression model evaluated at each quartile of the distribution of wages by education</w:t>
      </w:r>
      <w:r>
        <w:t>al</w:t>
      </w:r>
      <w:r w:rsidRPr="00757289">
        <w:t xml:space="preserve"> level. In addition to </w:t>
      </w:r>
      <w:r>
        <w:t>t</w:t>
      </w:r>
      <w:r w:rsidRPr="00090CB0">
        <w:t xml:space="preserve">able 13, we present a series of graphs </w:t>
      </w:r>
      <w:r>
        <w:t xml:space="preserve">(figures 2—6) </w:t>
      </w:r>
      <w:r w:rsidRPr="00090CB0">
        <w:t>of the estimated association between overskilling mismatch and wages across the wage distribution and for each education</w:t>
      </w:r>
      <w:r>
        <w:t>al</w:t>
      </w:r>
      <w:r w:rsidRPr="00090CB0">
        <w:t xml:space="preserve"> pathway. Each graph presents the estimates of the wage effect of each overskilling mismatch included in the model, namely ‘currently overskilled’, ‘overskilled a year ago’, ‘</w:t>
      </w:r>
      <w:r>
        <w:t>two</w:t>
      </w:r>
      <w:r w:rsidRPr="00090CB0">
        <w:t xml:space="preserve"> years ago’ and ‘</w:t>
      </w:r>
      <w:r>
        <w:t>three</w:t>
      </w:r>
      <w:r w:rsidRPr="00090CB0">
        <w:t xml:space="preserve"> years ago’. </w:t>
      </w:r>
    </w:p>
    <w:p w:rsidR="00A84082" w:rsidRPr="00A84082" w:rsidRDefault="00A84082" w:rsidP="00A84082">
      <w:pPr>
        <w:pStyle w:val="Text"/>
      </w:pPr>
      <w:r w:rsidRPr="00A84082">
        <w:t xml:space="preserve">We first interpret the results in table 13. </w:t>
      </w:r>
      <w:r w:rsidR="009E4E68">
        <w:t>It</w:t>
      </w:r>
      <w:r w:rsidRPr="00A84082">
        <w:t xml:space="preserve"> contain</w:t>
      </w:r>
      <w:r w:rsidR="009E4E68">
        <w:t>s</w:t>
      </w:r>
      <w:r w:rsidRPr="00A84082">
        <w:t xml:space="preserve"> the quantile estimates at the following three points of the wage distribution of each education level: 0.25, 0.50 and 0.75. The first result is that for university graduates; the higher the wage they receive, the worse the wage penalty they suffer from self-persistence. The lowest quartile has an estimated penalty of 4.4% and the highest a penalty of 8.6%. As these estimates have been derived within the same estimation, they are comparable. In the case of diploma VET graduates, the use of quantile regression offers considerable added intuition. Those who are at the highest income quartile look a lot like university graduates (that is, they have a strong association between overskilling and wages), and those who are at the bottom income quartile look a lot like certificate III/IV graduates (that is, they do not show any association between their wage and their overskilling). Quantile regression results add further confirmation to the finding that the wages of VET graduates with certificate III/IV are not influenced by their overskilling status. Overskilling is not very prevalent and where it occurs it is of little pecuniary consequence. Finally, for those without any post-school qualifications, there are no further insights to be gained by using quantile regression.</w:t>
      </w:r>
    </w:p>
    <w:p w:rsidR="00A84082" w:rsidRPr="00090CB0" w:rsidRDefault="00A84082" w:rsidP="006C36F4">
      <w:pPr>
        <w:pStyle w:val="Text"/>
      </w:pPr>
      <w:r w:rsidRPr="00A84082">
        <w:t xml:space="preserve">The first striking result from the quantile estimations is that the significance levels of the lagged overskilling variables vary widely by educational level and across wage quartiles. For instance, all lags are significant for university graduates for all quartile thresholds. This means that for all quartiles, the wages of university graduates are affected by experiences of overskilling at least as far back as three years. By contrast, only current overskilling seems to affect certificate III/IV graduates, with all lags of overskilling being non-significant for this educational level. For Year 12 graduates, overskilling has a complex association with wages; however, the relatively small sample for this educational category may have contributed to this. Looking at each educational level separately, we can see interesting differences across quartiles. Indeed, the currently overskilled university graduates experience smaller wage penalties at the lower end of the wage distribution, with an estimated coefficient of –0.043 at the first quartile, against –0.077 and </w:t>
      </w:r>
      <w:r w:rsidR="00F126B4">
        <w:br/>
      </w:r>
      <w:r w:rsidRPr="00A84082">
        <w:t>–0.070 at higher quartiles. For more distant experiences of overskilling, the university graduates suffer similar penalties across quartiles with the exception of the third lag of overskilling, where the penalties increase with the quartiles from –0.044 (q25) to –0.086 (q75). Altogether, a university graduate who has accumulated three years of mismatch and remains currently overskilled</w:t>
      </w:r>
      <w:r w:rsidR="009E4E68">
        <w:t xml:space="preserve"> </w:t>
      </w:r>
      <w:r w:rsidRPr="00A84082">
        <w:t>—</w:t>
      </w:r>
      <w:r w:rsidR="009E4E68">
        <w:t xml:space="preserve"> </w:t>
      </w:r>
      <w:r w:rsidRPr="00A84082">
        <w:t>and who belongs to the lowest quartile of the wage distribution</w:t>
      </w:r>
      <w:r w:rsidR="009E4E68">
        <w:t xml:space="preserve"> </w:t>
      </w:r>
      <w:r w:rsidRPr="00A84082">
        <w:t>—</w:t>
      </w:r>
      <w:r w:rsidR="009E4E68">
        <w:t xml:space="preserve"> </w:t>
      </w:r>
      <w:r w:rsidRPr="00A84082">
        <w:t>would incur a total wage penalty of 21.1% compared with a well-matched individual. The same graduate in the next quartile would total a loss of 24.8%. The figure reaches 29.1% if the employee is in the highest quartile of the wage distribution.</w:t>
      </w:r>
    </w:p>
    <w:p w:rsidR="006C36F4" w:rsidRDefault="006C36F4" w:rsidP="006C36F4">
      <w:pPr>
        <w:pStyle w:val="Text"/>
        <w:sectPr w:rsidR="006C36F4" w:rsidSect="000C6BD6">
          <w:footerReference w:type="default" r:id="rId23"/>
          <w:pgSz w:w="11899" w:h="16838" w:code="9"/>
          <w:pgMar w:top="1440" w:right="1800" w:bottom="1440" w:left="1701" w:header="720" w:footer="720" w:gutter="0"/>
          <w:cols w:space="720"/>
          <w:docGrid w:linePitch="360"/>
        </w:sectPr>
      </w:pPr>
    </w:p>
    <w:p w:rsidR="006C36F4" w:rsidRDefault="006C36F4" w:rsidP="006C36F4">
      <w:pPr>
        <w:pStyle w:val="tabletitle"/>
      </w:pPr>
      <w:bookmarkStart w:id="88" w:name="_Toc315096062"/>
      <w:r w:rsidRPr="00757289">
        <w:t>Table 13</w:t>
      </w:r>
      <w:r>
        <w:tab/>
      </w:r>
      <w:r w:rsidRPr="00757289">
        <w:t>Quantile wage estimation by education level (log hourly wage)</w:t>
      </w:r>
      <w:bookmarkEnd w:id="88"/>
    </w:p>
    <w:tbl>
      <w:tblPr>
        <w:tblW w:w="12752" w:type="dxa"/>
        <w:tblBorders>
          <w:top w:val="single" w:sz="4" w:space="0" w:color="auto"/>
          <w:bottom w:val="single" w:sz="4" w:space="0" w:color="auto"/>
        </w:tblBorders>
        <w:tblLayout w:type="fixed"/>
        <w:tblLook w:val="00A0"/>
      </w:tblPr>
      <w:tblGrid>
        <w:gridCol w:w="1144"/>
        <w:gridCol w:w="773"/>
        <w:gridCol w:w="774"/>
        <w:gridCol w:w="774"/>
        <w:gridCol w:w="774"/>
        <w:gridCol w:w="773"/>
        <w:gridCol w:w="774"/>
        <w:gridCol w:w="774"/>
        <w:gridCol w:w="774"/>
        <w:gridCol w:w="774"/>
        <w:gridCol w:w="774"/>
        <w:gridCol w:w="774"/>
        <w:gridCol w:w="774"/>
        <w:gridCol w:w="774"/>
        <w:gridCol w:w="774"/>
        <w:gridCol w:w="774"/>
      </w:tblGrid>
      <w:tr w:rsidR="00043BEC" w:rsidRPr="00090CB0" w:rsidTr="00A47A79">
        <w:trPr>
          <w:trHeight w:val="315"/>
        </w:trPr>
        <w:tc>
          <w:tcPr>
            <w:tcW w:w="1144" w:type="dxa"/>
            <w:tcBorders>
              <w:top w:val="single" w:sz="4" w:space="0" w:color="auto"/>
              <w:bottom w:val="nil"/>
            </w:tcBorders>
            <w:noWrap/>
            <w:vAlign w:val="center"/>
          </w:tcPr>
          <w:p w:rsidR="00043BEC" w:rsidRPr="00090CB0" w:rsidRDefault="00043BEC" w:rsidP="00043BEC">
            <w:pPr>
              <w:spacing w:before="0"/>
              <w:jc w:val="center"/>
              <w:rPr>
                <w:rFonts w:ascii="Garamond" w:hAnsi="Garamond" w:cs="Calibri"/>
                <w:b/>
                <w:color w:val="000000"/>
                <w:sz w:val="16"/>
                <w:szCs w:val="16"/>
              </w:rPr>
            </w:pPr>
          </w:p>
        </w:tc>
        <w:tc>
          <w:tcPr>
            <w:tcW w:w="2321" w:type="dxa"/>
            <w:gridSpan w:val="3"/>
            <w:tcBorders>
              <w:top w:val="single" w:sz="4" w:space="0" w:color="auto"/>
              <w:bottom w:val="nil"/>
            </w:tcBorders>
            <w:noWrap/>
            <w:vAlign w:val="center"/>
          </w:tcPr>
          <w:p w:rsidR="00043BEC" w:rsidRPr="00090CB0" w:rsidRDefault="00043BEC" w:rsidP="00043BEC">
            <w:pPr>
              <w:pStyle w:val="Tablehead1"/>
              <w:jc w:val="center"/>
            </w:pPr>
            <w:r w:rsidRPr="00757289">
              <w:t>University degrees</w:t>
            </w:r>
          </w:p>
        </w:tc>
        <w:tc>
          <w:tcPr>
            <w:tcW w:w="2321" w:type="dxa"/>
            <w:gridSpan w:val="3"/>
            <w:tcBorders>
              <w:top w:val="single" w:sz="4" w:space="0" w:color="auto"/>
              <w:bottom w:val="nil"/>
            </w:tcBorders>
            <w:vAlign w:val="center"/>
          </w:tcPr>
          <w:p w:rsidR="00043BEC" w:rsidRPr="00090CB0" w:rsidRDefault="00043BEC" w:rsidP="00043BEC">
            <w:pPr>
              <w:pStyle w:val="Tablehead1"/>
              <w:jc w:val="center"/>
            </w:pPr>
            <w:r w:rsidRPr="00757289">
              <w:t>Diplomas</w:t>
            </w:r>
          </w:p>
        </w:tc>
        <w:tc>
          <w:tcPr>
            <w:tcW w:w="2322" w:type="dxa"/>
            <w:gridSpan w:val="3"/>
            <w:tcBorders>
              <w:top w:val="single" w:sz="4" w:space="0" w:color="auto"/>
              <w:bottom w:val="nil"/>
            </w:tcBorders>
            <w:vAlign w:val="center"/>
          </w:tcPr>
          <w:p w:rsidR="00043BEC" w:rsidRPr="00090CB0" w:rsidRDefault="00043BEC" w:rsidP="00043BEC">
            <w:pPr>
              <w:pStyle w:val="Tablehead1"/>
              <w:jc w:val="center"/>
            </w:pPr>
            <w:r w:rsidRPr="00757289">
              <w:t>Certificates III/IV</w:t>
            </w:r>
          </w:p>
        </w:tc>
        <w:tc>
          <w:tcPr>
            <w:tcW w:w="2322" w:type="dxa"/>
            <w:gridSpan w:val="3"/>
            <w:tcBorders>
              <w:top w:val="single" w:sz="4" w:space="0" w:color="auto"/>
              <w:bottom w:val="nil"/>
            </w:tcBorders>
          </w:tcPr>
          <w:p w:rsidR="00043BEC" w:rsidRPr="00757289" w:rsidRDefault="00043BEC" w:rsidP="00043BEC">
            <w:pPr>
              <w:pStyle w:val="Tablehead1"/>
              <w:jc w:val="center"/>
            </w:pPr>
            <w:r w:rsidRPr="00043BEC">
              <w:t>Only completed school</w:t>
            </w:r>
          </w:p>
        </w:tc>
        <w:tc>
          <w:tcPr>
            <w:tcW w:w="2322" w:type="dxa"/>
            <w:gridSpan w:val="3"/>
            <w:tcBorders>
              <w:top w:val="single" w:sz="4" w:space="0" w:color="auto"/>
              <w:bottom w:val="nil"/>
            </w:tcBorders>
          </w:tcPr>
          <w:p w:rsidR="00043BEC" w:rsidRPr="00757289" w:rsidRDefault="00043BEC" w:rsidP="00043BEC">
            <w:pPr>
              <w:pStyle w:val="Tablehead1"/>
              <w:jc w:val="center"/>
            </w:pPr>
            <w:r w:rsidRPr="00043BEC">
              <w:t>Did not complete school</w:t>
            </w:r>
          </w:p>
        </w:tc>
      </w:tr>
      <w:tr w:rsidR="00043BEC" w:rsidRPr="00090CB0" w:rsidTr="00A47A79">
        <w:trPr>
          <w:trHeight w:val="179"/>
        </w:trPr>
        <w:tc>
          <w:tcPr>
            <w:tcW w:w="1144" w:type="dxa"/>
            <w:tcBorders>
              <w:top w:val="nil"/>
              <w:bottom w:val="nil"/>
            </w:tcBorders>
            <w:noWrap/>
            <w:vAlign w:val="bottom"/>
          </w:tcPr>
          <w:p w:rsidR="00043BEC" w:rsidRPr="00090CB0" w:rsidRDefault="00043BEC" w:rsidP="00043BEC">
            <w:pPr>
              <w:spacing w:before="0"/>
              <w:rPr>
                <w:rFonts w:ascii="Garamond" w:hAnsi="Garamond" w:cs="Calibri"/>
                <w:i/>
                <w:color w:val="000000"/>
                <w:sz w:val="16"/>
                <w:szCs w:val="16"/>
              </w:rPr>
            </w:pPr>
          </w:p>
        </w:tc>
        <w:tc>
          <w:tcPr>
            <w:tcW w:w="2321" w:type="dxa"/>
            <w:gridSpan w:val="3"/>
            <w:tcBorders>
              <w:top w:val="nil"/>
              <w:bottom w:val="nil"/>
            </w:tcBorders>
            <w:noWrap/>
            <w:vAlign w:val="bottom"/>
          </w:tcPr>
          <w:p w:rsidR="00593709" w:rsidRPr="00593709" w:rsidRDefault="00593709" w:rsidP="00593709">
            <w:pPr>
              <w:pStyle w:val="Tablehead2"/>
              <w:jc w:val="center"/>
            </w:pPr>
            <w:r w:rsidRPr="00593709">
              <w:t>coefficient</w:t>
            </w:r>
          </w:p>
          <w:p w:rsidR="00593709" w:rsidRPr="00090CB0" w:rsidRDefault="00593709" w:rsidP="00593709">
            <w:pPr>
              <w:pStyle w:val="Tablehead2"/>
              <w:jc w:val="center"/>
            </w:pPr>
            <w:r w:rsidRPr="00593709">
              <w:t>(t-ratio)</w:t>
            </w:r>
          </w:p>
        </w:tc>
        <w:tc>
          <w:tcPr>
            <w:tcW w:w="2321" w:type="dxa"/>
            <w:gridSpan w:val="3"/>
            <w:tcBorders>
              <w:top w:val="nil"/>
              <w:bottom w:val="nil"/>
            </w:tcBorders>
            <w:vAlign w:val="bottom"/>
          </w:tcPr>
          <w:p w:rsidR="00593709" w:rsidRPr="00593709" w:rsidRDefault="00593709" w:rsidP="00593709">
            <w:pPr>
              <w:pStyle w:val="Tablehead2"/>
              <w:jc w:val="center"/>
            </w:pPr>
            <w:r w:rsidRPr="00593709">
              <w:t>coefficient</w:t>
            </w:r>
          </w:p>
          <w:p w:rsidR="00043BEC" w:rsidRPr="00090CB0" w:rsidRDefault="00593709" w:rsidP="00593709">
            <w:pPr>
              <w:pStyle w:val="Tablehead2"/>
              <w:jc w:val="center"/>
            </w:pPr>
            <w:r w:rsidRPr="00593709">
              <w:t>(t-ratio)</w:t>
            </w:r>
          </w:p>
        </w:tc>
        <w:tc>
          <w:tcPr>
            <w:tcW w:w="2322" w:type="dxa"/>
            <w:gridSpan w:val="3"/>
            <w:tcBorders>
              <w:top w:val="nil"/>
              <w:bottom w:val="nil"/>
            </w:tcBorders>
            <w:vAlign w:val="bottom"/>
          </w:tcPr>
          <w:p w:rsidR="00593709" w:rsidRPr="00593709" w:rsidRDefault="00593709" w:rsidP="00593709">
            <w:pPr>
              <w:pStyle w:val="Tablehead2"/>
              <w:jc w:val="center"/>
            </w:pPr>
            <w:r w:rsidRPr="00593709">
              <w:t>coefficient</w:t>
            </w:r>
          </w:p>
          <w:p w:rsidR="00043BEC" w:rsidRPr="00090CB0" w:rsidRDefault="00593709" w:rsidP="00593709">
            <w:pPr>
              <w:pStyle w:val="Tablehead2"/>
              <w:jc w:val="center"/>
            </w:pPr>
            <w:r w:rsidRPr="00593709">
              <w:t>(t-ratio)</w:t>
            </w:r>
          </w:p>
        </w:tc>
        <w:tc>
          <w:tcPr>
            <w:tcW w:w="2322" w:type="dxa"/>
            <w:gridSpan w:val="3"/>
            <w:tcBorders>
              <w:top w:val="nil"/>
              <w:bottom w:val="nil"/>
            </w:tcBorders>
          </w:tcPr>
          <w:p w:rsidR="00043BEC" w:rsidRPr="00043BEC" w:rsidRDefault="00043BEC" w:rsidP="00043BEC">
            <w:pPr>
              <w:pStyle w:val="Tablehead2"/>
              <w:jc w:val="center"/>
            </w:pPr>
            <w:r w:rsidRPr="00043BEC">
              <w:t>coefficient</w:t>
            </w:r>
          </w:p>
          <w:p w:rsidR="00043BEC" w:rsidRPr="00757289" w:rsidRDefault="00043BEC" w:rsidP="00043BEC">
            <w:pPr>
              <w:pStyle w:val="Tablehead2"/>
              <w:jc w:val="center"/>
            </w:pPr>
            <w:r w:rsidRPr="00043BEC">
              <w:t>(t-ratio)</w:t>
            </w:r>
          </w:p>
        </w:tc>
        <w:tc>
          <w:tcPr>
            <w:tcW w:w="2322" w:type="dxa"/>
            <w:gridSpan w:val="3"/>
            <w:tcBorders>
              <w:top w:val="nil"/>
              <w:bottom w:val="nil"/>
            </w:tcBorders>
          </w:tcPr>
          <w:p w:rsidR="00043BEC" w:rsidRPr="00043BEC" w:rsidRDefault="00043BEC" w:rsidP="00043BEC">
            <w:pPr>
              <w:pStyle w:val="Tablehead2"/>
              <w:jc w:val="center"/>
            </w:pPr>
            <w:r w:rsidRPr="00043BEC">
              <w:t>coefficient</w:t>
            </w:r>
          </w:p>
          <w:p w:rsidR="00043BEC" w:rsidRPr="00757289" w:rsidRDefault="00043BEC" w:rsidP="00043BEC">
            <w:pPr>
              <w:pStyle w:val="Tablehead2"/>
              <w:jc w:val="center"/>
            </w:pPr>
            <w:r w:rsidRPr="00043BEC">
              <w:t>(t-ratio)</w:t>
            </w:r>
          </w:p>
        </w:tc>
      </w:tr>
      <w:tr w:rsidR="00593709" w:rsidRPr="00090CB0" w:rsidTr="00A47A79">
        <w:trPr>
          <w:trHeight w:hRule="exact" w:val="255"/>
        </w:trPr>
        <w:tc>
          <w:tcPr>
            <w:tcW w:w="1144" w:type="dxa"/>
            <w:tcBorders>
              <w:top w:val="nil"/>
              <w:bottom w:val="single" w:sz="4" w:space="0" w:color="auto"/>
            </w:tcBorders>
            <w:noWrap/>
            <w:vAlign w:val="center"/>
          </w:tcPr>
          <w:p w:rsidR="00593709" w:rsidRPr="00090CB0" w:rsidRDefault="00593709" w:rsidP="00043BEC">
            <w:pPr>
              <w:spacing w:before="0"/>
              <w:jc w:val="center"/>
              <w:rPr>
                <w:rFonts w:ascii="Garamond" w:hAnsi="Garamond" w:cs="Calibri"/>
                <w:color w:val="000000"/>
                <w:sz w:val="16"/>
                <w:szCs w:val="16"/>
              </w:rPr>
            </w:pPr>
          </w:p>
        </w:tc>
        <w:tc>
          <w:tcPr>
            <w:tcW w:w="773" w:type="dxa"/>
            <w:tcBorders>
              <w:top w:val="nil"/>
              <w:bottom w:val="single" w:sz="4" w:space="0" w:color="auto"/>
            </w:tcBorders>
            <w:noWrap/>
            <w:vAlign w:val="center"/>
          </w:tcPr>
          <w:p w:rsidR="00593709" w:rsidRPr="00090CB0" w:rsidRDefault="00593709" w:rsidP="00043BEC">
            <w:pPr>
              <w:pStyle w:val="Tablehead3"/>
              <w:jc w:val="center"/>
            </w:pPr>
            <w:r w:rsidRPr="00757289">
              <w:t>q25</w:t>
            </w:r>
          </w:p>
        </w:tc>
        <w:tc>
          <w:tcPr>
            <w:tcW w:w="774" w:type="dxa"/>
            <w:tcBorders>
              <w:top w:val="nil"/>
              <w:bottom w:val="single" w:sz="4" w:space="0" w:color="auto"/>
            </w:tcBorders>
            <w:vAlign w:val="center"/>
          </w:tcPr>
          <w:p w:rsidR="00593709" w:rsidRPr="00090CB0" w:rsidRDefault="00593709" w:rsidP="00043BEC">
            <w:pPr>
              <w:pStyle w:val="Tablehead3"/>
              <w:jc w:val="center"/>
            </w:pPr>
            <w:r w:rsidRPr="00757289">
              <w:t>q50</w:t>
            </w:r>
          </w:p>
        </w:tc>
        <w:tc>
          <w:tcPr>
            <w:tcW w:w="774" w:type="dxa"/>
            <w:tcBorders>
              <w:top w:val="nil"/>
              <w:bottom w:val="single" w:sz="4" w:space="0" w:color="auto"/>
            </w:tcBorders>
            <w:vAlign w:val="center"/>
          </w:tcPr>
          <w:p w:rsidR="00593709" w:rsidRPr="00090CB0" w:rsidRDefault="00593709" w:rsidP="00043BEC">
            <w:pPr>
              <w:pStyle w:val="Tablehead3"/>
              <w:jc w:val="center"/>
            </w:pPr>
            <w:r w:rsidRPr="00757289">
              <w:t>q75</w:t>
            </w:r>
          </w:p>
        </w:tc>
        <w:tc>
          <w:tcPr>
            <w:tcW w:w="774" w:type="dxa"/>
            <w:tcBorders>
              <w:top w:val="nil"/>
              <w:bottom w:val="single" w:sz="4" w:space="0" w:color="auto"/>
            </w:tcBorders>
            <w:vAlign w:val="center"/>
          </w:tcPr>
          <w:p w:rsidR="00593709" w:rsidRPr="00090CB0" w:rsidRDefault="00593709" w:rsidP="00043BEC">
            <w:pPr>
              <w:pStyle w:val="Tablehead3"/>
              <w:jc w:val="center"/>
            </w:pPr>
            <w:r w:rsidRPr="00757289">
              <w:t>q25</w:t>
            </w:r>
          </w:p>
        </w:tc>
        <w:tc>
          <w:tcPr>
            <w:tcW w:w="773" w:type="dxa"/>
            <w:tcBorders>
              <w:top w:val="nil"/>
              <w:bottom w:val="single" w:sz="4" w:space="0" w:color="auto"/>
            </w:tcBorders>
            <w:vAlign w:val="center"/>
          </w:tcPr>
          <w:p w:rsidR="00593709" w:rsidRPr="00090CB0" w:rsidRDefault="00593709" w:rsidP="00043BEC">
            <w:pPr>
              <w:pStyle w:val="Tablehead3"/>
              <w:jc w:val="center"/>
            </w:pPr>
            <w:r w:rsidRPr="00757289">
              <w:t>q50</w:t>
            </w:r>
          </w:p>
        </w:tc>
        <w:tc>
          <w:tcPr>
            <w:tcW w:w="774" w:type="dxa"/>
            <w:tcBorders>
              <w:top w:val="nil"/>
              <w:bottom w:val="single" w:sz="4" w:space="0" w:color="auto"/>
            </w:tcBorders>
            <w:vAlign w:val="center"/>
          </w:tcPr>
          <w:p w:rsidR="00593709" w:rsidRPr="00090CB0" w:rsidRDefault="00593709" w:rsidP="00043BEC">
            <w:pPr>
              <w:pStyle w:val="Tablehead3"/>
              <w:jc w:val="center"/>
            </w:pPr>
            <w:r w:rsidRPr="00757289">
              <w:t>q75</w:t>
            </w:r>
          </w:p>
        </w:tc>
        <w:tc>
          <w:tcPr>
            <w:tcW w:w="774" w:type="dxa"/>
            <w:tcBorders>
              <w:top w:val="nil"/>
              <w:bottom w:val="single" w:sz="4" w:space="0" w:color="auto"/>
            </w:tcBorders>
            <w:vAlign w:val="center"/>
          </w:tcPr>
          <w:p w:rsidR="00593709" w:rsidRPr="00090CB0" w:rsidRDefault="00593709" w:rsidP="00043BEC">
            <w:pPr>
              <w:pStyle w:val="Tablehead3"/>
              <w:jc w:val="center"/>
            </w:pPr>
            <w:r w:rsidRPr="00757289">
              <w:t>q25</w:t>
            </w:r>
          </w:p>
        </w:tc>
        <w:tc>
          <w:tcPr>
            <w:tcW w:w="774" w:type="dxa"/>
            <w:tcBorders>
              <w:top w:val="nil"/>
              <w:bottom w:val="single" w:sz="4" w:space="0" w:color="auto"/>
            </w:tcBorders>
            <w:noWrap/>
            <w:vAlign w:val="center"/>
          </w:tcPr>
          <w:p w:rsidR="00593709" w:rsidRPr="00090CB0" w:rsidRDefault="00593709" w:rsidP="00043BEC">
            <w:pPr>
              <w:pStyle w:val="Tablehead3"/>
              <w:jc w:val="center"/>
            </w:pPr>
            <w:r w:rsidRPr="00757289">
              <w:t>q50</w:t>
            </w:r>
          </w:p>
        </w:tc>
        <w:tc>
          <w:tcPr>
            <w:tcW w:w="774" w:type="dxa"/>
            <w:tcBorders>
              <w:top w:val="nil"/>
              <w:bottom w:val="single" w:sz="4" w:space="0" w:color="auto"/>
            </w:tcBorders>
            <w:vAlign w:val="center"/>
          </w:tcPr>
          <w:p w:rsidR="00593709" w:rsidRPr="00090CB0" w:rsidRDefault="00593709" w:rsidP="00043BEC">
            <w:pPr>
              <w:pStyle w:val="Tablehead3"/>
              <w:jc w:val="center"/>
            </w:pPr>
            <w:r w:rsidRPr="00757289">
              <w:t>q75</w:t>
            </w:r>
          </w:p>
        </w:tc>
        <w:tc>
          <w:tcPr>
            <w:tcW w:w="774" w:type="dxa"/>
            <w:tcBorders>
              <w:top w:val="nil"/>
              <w:bottom w:val="single" w:sz="4" w:space="0" w:color="auto"/>
            </w:tcBorders>
            <w:vAlign w:val="center"/>
          </w:tcPr>
          <w:p w:rsidR="00593709" w:rsidRPr="00090CB0" w:rsidRDefault="00593709" w:rsidP="00A47A79">
            <w:pPr>
              <w:pStyle w:val="Tablehead3"/>
              <w:jc w:val="center"/>
            </w:pPr>
            <w:r w:rsidRPr="00757289">
              <w:t>q25</w:t>
            </w:r>
          </w:p>
        </w:tc>
        <w:tc>
          <w:tcPr>
            <w:tcW w:w="774" w:type="dxa"/>
            <w:tcBorders>
              <w:top w:val="nil"/>
              <w:bottom w:val="single" w:sz="4" w:space="0" w:color="auto"/>
            </w:tcBorders>
            <w:vAlign w:val="center"/>
          </w:tcPr>
          <w:p w:rsidR="00593709" w:rsidRPr="00090CB0" w:rsidRDefault="00593709" w:rsidP="00A47A79">
            <w:pPr>
              <w:pStyle w:val="Tablehead3"/>
              <w:jc w:val="center"/>
            </w:pPr>
            <w:r w:rsidRPr="00757289">
              <w:t>q50</w:t>
            </w:r>
          </w:p>
        </w:tc>
        <w:tc>
          <w:tcPr>
            <w:tcW w:w="774" w:type="dxa"/>
            <w:tcBorders>
              <w:top w:val="nil"/>
              <w:bottom w:val="single" w:sz="4" w:space="0" w:color="auto"/>
            </w:tcBorders>
            <w:vAlign w:val="center"/>
          </w:tcPr>
          <w:p w:rsidR="00593709" w:rsidRPr="00090CB0" w:rsidRDefault="00593709" w:rsidP="00A47A79">
            <w:pPr>
              <w:pStyle w:val="Tablehead3"/>
              <w:jc w:val="center"/>
            </w:pPr>
            <w:r w:rsidRPr="00757289">
              <w:t>q75</w:t>
            </w:r>
          </w:p>
        </w:tc>
        <w:tc>
          <w:tcPr>
            <w:tcW w:w="774" w:type="dxa"/>
            <w:tcBorders>
              <w:top w:val="nil"/>
              <w:bottom w:val="single" w:sz="4" w:space="0" w:color="auto"/>
            </w:tcBorders>
            <w:vAlign w:val="center"/>
          </w:tcPr>
          <w:p w:rsidR="00593709" w:rsidRPr="00090CB0" w:rsidRDefault="00593709" w:rsidP="00A47A79">
            <w:pPr>
              <w:pStyle w:val="Tablehead3"/>
              <w:jc w:val="center"/>
            </w:pPr>
            <w:r w:rsidRPr="00757289">
              <w:t>q25</w:t>
            </w:r>
          </w:p>
        </w:tc>
        <w:tc>
          <w:tcPr>
            <w:tcW w:w="774" w:type="dxa"/>
            <w:tcBorders>
              <w:top w:val="nil"/>
              <w:bottom w:val="single" w:sz="4" w:space="0" w:color="auto"/>
            </w:tcBorders>
            <w:vAlign w:val="center"/>
          </w:tcPr>
          <w:p w:rsidR="00593709" w:rsidRPr="00090CB0" w:rsidRDefault="00593709" w:rsidP="00A47A79">
            <w:pPr>
              <w:pStyle w:val="Tablehead3"/>
              <w:jc w:val="center"/>
            </w:pPr>
            <w:r w:rsidRPr="00757289">
              <w:t>q50</w:t>
            </w:r>
          </w:p>
        </w:tc>
        <w:tc>
          <w:tcPr>
            <w:tcW w:w="774" w:type="dxa"/>
            <w:tcBorders>
              <w:top w:val="nil"/>
              <w:bottom w:val="single" w:sz="4" w:space="0" w:color="auto"/>
            </w:tcBorders>
            <w:vAlign w:val="center"/>
          </w:tcPr>
          <w:p w:rsidR="00593709" w:rsidRPr="00090CB0" w:rsidRDefault="00593709" w:rsidP="00A47A79">
            <w:pPr>
              <w:pStyle w:val="Tablehead3"/>
              <w:jc w:val="center"/>
            </w:pPr>
            <w:r w:rsidRPr="00757289">
              <w:t>q75</w:t>
            </w:r>
          </w:p>
        </w:tc>
      </w:tr>
      <w:tr w:rsidR="00593709" w:rsidRPr="00090CB0" w:rsidTr="00A47A79">
        <w:trPr>
          <w:trHeight w:hRule="exact" w:val="255"/>
        </w:trPr>
        <w:tc>
          <w:tcPr>
            <w:tcW w:w="1144" w:type="dxa"/>
            <w:vMerge w:val="restart"/>
            <w:tcBorders>
              <w:top w:val="single" w:sz="4" w:space="0" w:color="auto"/>
            </w:tcBorders>
            <w:noWrap/>
          </w:tcPr>
          <w:p w:rsidR="00593709" w:rsidRPr="00090CB0" w:rsidRDefault="00593709" w:rsidP="00043BEC">
            <w:pPr>
              <w:pStyle w:val="Tabletext"/>
            </w:pPr>
            <w:r w:rsidRPr="00757289">
              <w:t>Overskilling at t</w:t>
            </w:r>
          </w:p>
        </w:tc>
        <w:tc>
          <w:tcPr>
            <w:tcW w:w="773" w:type="dxa"/>
            <w:tcBorders>
              <w:top w:val="single" w:sz="4" w:space="0" w:color="auto"/>
            </w:tcBorders>
            <w:noWrap/>
            <w:vAlign w:val="bottom"/>
          </w:tcPr>
          <w:p w:rsidR="00593709" w:rsidRPr="00090CB0" w:rsidRDefault="00593709" w:rsidP="00043BEC">
            <w:pPr>
              <w:pStyle w:val="Tabletext"/>
              <w:jc w:val="center"/>
            </w:pPr>
            <w:r w:rsidRPr="00757289">
              <w:t>-0.043</w:t>
            </w:r>
          </w:p>
        </w:tc>
        <w:tc>
          <w:tcPr>
            <w:tcW w:w="774" w:type="dxa"/>
            <w:tcBorders>
              <w:top w:val="single" w:sz="4" w:space="0" w:color="auto"/>
            </w:tcBorders>
            <w:vAlign w:val="bottom"/>
          </w:tcPr>
          <w:p w:rsidR="00593709" w:rsidRPr="00090CB0" w:rsidRDefault="00593709" w:rsidP="00043BEC">
            <w:pPr>
              <w:pStyle w:val="Tabletext"/>
              <w:jc w:val="center"/>
            </w:pPr>
            <w:r w:rsidRPr="00757289">
              <w:t>-0.077</w:t>
            </w:r>
          </w:p>
        </w:tc>
        <w:tc>
          <w:tcPr>
            <w:tcW w:w="774" w:type="dxa"/>
            <w:tcBorders>
              <w:top w:val="single" w:sz="4" w:space="0" w:color="auto"/>
            </w:tcBorders>
            <w:vAlign w:val="bottom"/>
          </w:tcPr>
          <w:p w:rsidR="00593709" w:rsidRPr="00090CB0" w:rsidRDefault="00593709" w:rsidP="00043BEC">
            <w:pPr>
              <w:pStyle w:val="Tabletext"/>
              <w:jc w:val="center"/>
            </w:pPr>
            <w:r w:rsidRPr="00757289">
              <w:t>-0.07</w:t>
            </w:r>
            <w:r>
              <w:t>0</w:t>
            </w:r>
          </w:p>
        </w:tc>
        <w:tc>
          <w:tcPr>
            <w:tcW w:w="774" w:type="dxa"/>
            <w:tcBorders>
              <w:top w:val="single" w:sz="4" w:space="0" w:color="auto"/>
            </w:tcBorders>
            <w:vAlign w:val="bottom"/>
          </w:tcPr>
          <w:p w:rsidR="00593709" w:rsidRPr="00090CB0" w:rsidRDefault="00593709" w:rsidP="00043BEC">
            <w:pPr>
              <w:pStyle w:val="Tabletext"/>
              <w:jc w:val="center"/>
            </w:pPr>
            <w:r w:rsidRPr="00757289">
              <w:t>-0.042</w:t>
            </w:r>
          </w:p>
        </w:tc>
        <w:tc>
          <w:tcPr>
            <w:tcW w:w="773" w:type="dxa"/>
            <w:tcBorders>
              <w:top w:val="single" w:sz="4" w:space="0" w:color="auto"/>
            </w:tcBorders>
            <w:vAlign w:val="bottom"/>
          </w:tcPr>
          <w:p w:rsidR="00593709" w:rsidRPr="00090CB0" w:rsidRDefault="00593709" w:rsidP="00043BEC">
            <w:pPr>
              <w:pStyle w:val="Tabletext"/>
              <w:jc w:val="center"/>
            </w:pPr>
            <w:r w:rsidRPr="00757289">
              <w:t>-0.08</w:t>
            </w:r>
            <w:r>
              <w:t>0</w:t>
            </w:r>
          </w:p>
        </w:tc>
        <w:tc>
          <w:tcPr>
            <w:tcW w:w="774" w:type="dxa"/>
            <w:tcBorders>
              <w:top w:val="single" w:sz="4" w:space="0" w:color="auto"/>
            </w:tcBorders>
            <w:vAlign w:val="bottom"/>
          </w:tcPr>
          <w:p w:rsidR="00593709" w:rsidRPr="00090CB0" w:rsidRDefault="00593709" w:rsidP="00043BEC">
            <w:pPr>
              <w:pStyle w:val="Tabletext"/>
              <w:jc w:val="center"/>
            </w:pPr>
            <w:r w:rsidRPr="00757289">
              <w:t>-0.063</w:t>
            </w:r>
          </w:p>
        </w:tc>
        <w:tc>
          <w:tcPr>
            <w:tcW w:w="774" w:type="dxa"/>
            <w:tcBorders>
              <w:top w:val="single" w:sz="4" w:space="0" w:color="auto"/>
            </w:tcBorders>
            <w:vAlign w:val="bottom"/>
          </w:tcPr>
          <w:p w:rsidR="00593709" w:rsidRPr="00090CB0" w:rsidRDefault="00593709" w:rsidP="00043BEC">
            <w:pPr>
              <w:pStyle w:val="Tabletext"/>
              <w:jc w:val="center"/>
            </w:pPr>
            <w:r w:rsidRPr="00757289">
              <w:t>-0.041</w:t>
            </w:r>
          </w:p>
        </w:tc>
        <w:tc>
          <w:tcPr>
            <w:tcW w:w="774" w:type="dxa"/>
            <w:tcBorders>
              <w:top w:val="single" w:sz="4" w:space="0" w:color="auto"/>
            </w:tcBorders>
            <w:noWrap/>
            <w:vAlign w:val="bottom"/>
          </w:tcPr>
          <w:p w:rsidR="00593709" w:rsidRPr="00090CB0" w:rsidRDefault="00593709" w:rsidP="00043BEC">
            <w:pPr>
              <w:pStyle w:val="Tabletext"/>
              <w:jc w:val="center"/>
            </w:pPr>
            <w:r w:rsidRPr="00757289">
              <w:t>-0.036</w:t>
            </w:r>
          </w:p>
        </w:tc>
        <w:tc>
          <w:tcPr>
            <w:tcW w:w="774" w:type="dxa"/>
            <w:tcBorders>
              <w:top w:val="single" w:sz="4" w:space="0" w:color="auto"/>
            </w:tcBorders>
            <w:vAlign w:val="bottom"/>
          </w:tcPr>
          <w:p w:rsidR="00593709" w:rsidRPr="00090CB0" w:rsidRDefault="00593709" w:rsidP="00043BEC">
            <w:pPr>
              <w:pStyle w:val="Tabletext"/>
              <w:jc w:val="center"/>
            </w:pPr>
            <w:r w:rsidRPr="00757289">
              <w:t>-0.041</w:t>
            </w:r>
          </w:p>
        </w:tc>
        <w:tc>
          <w:tcPr>
            <w:tcW w:w="774" w:type="dxa"/>
            <w:tcBorders>
              <w:top w:val="single" w:sz="4" w:space="0" w:color="auto"/>
            </w:tcBorders>
            <w:vAlign w:val="bottom"/>
          </w:tcPr>
          <w:p w:rsidR="00593709" w:rsidRPr="00090CB0" w:rsidRDefault="00593709" w:rsidP="00A47A79">
            <w:pPr>
              <w:pStyle w:val="Tabletext"/>
              <w:jc w:val="center"/>
            </w:pPr>
            <w:r w:rsidRPr="00757289">
              <w:t>-0.015</w:t>
            </w:r>
          </w:p>
        </w:tc>
        <w:tc>
          <w:tcPr>
            <w:tcW w:w="774" w:type="dxa"/>
            <w:tcBorders>
              <w:top w:val="single" w:sz="4" w:space="0" w:color="auto"/>
            </w:tcBorders>
            <w:vAlign w:val="bottom"/>
          </w:tcPr>
          <w:p w:rsidR="00593709" w:rsidRPr="00090CB0" w:rsidRDefault="00593709" w:rsidP="00A47A79">
            <w:pPr>
              <w:pStyle w:val="Tabletext"/>
              <w:jc w:val="center"/>
            </w:pPr>
            <w:r w:rsidRPr="00757289">
              <w:t>0.005</w:t>
            </w:r>
          </w:p>
        </w:tc>
        <w:tc>
          <w:tcPr>
            <w:tcW w:w="774" w:type="dxa"/>
            <w:tcBorders>
              <w:top w:val="single" w:sz="4" w:space="0" w:color="auto"/>
            </w:tcBorders>
            <w:vAlign w:val="bottom"/>
          </w:tcPr>
          <w:p w:rsidR="00593709" w:rsidRPr="00090CB0" w:rsidRDefault="00593709" w:rsidP="00A47A79">
            <w:pPr>
              <w:pStyle w:val="Tabletext"/>
              <w:jc w:val="center"/>
            </w:pPr>
            <w:r w:rsidRPr="00757289">
              <w:t>-0.028</w:t>
            </w:r>
          </w:p>
        </w:tc>
        <w:tc>
          <w:tcPr>
            <w:tcW w:w="774" w:type="dxa"/>
            <w:tcBorders>
              <w:top w:val="single" w:sz="4" w:space="0" w:color="auto"/>
            </w:tcBorders>
            <w:vAlign w:val="bottom"/>
          </w:tcPr>
          <w:p w:rsidR="00593709" w:rsidRPr="00090CB0" w:rsidRDefault="00593709" w:rsidP="00A47A79">
            <w:pPr>
              <w:pStyle w:val="Tabletext"/>
              <w:jc w:val="center"/>
            </w:pPr>
            <w:r w:rsidRPr="00757289">
              <w:t>-0.022</w:t>
            </w:r>
          </w:p>
        </w:tc>
        <w:tc>
          <w:tcPr>
            <w:tcW w:w="774" w:type="dxa"/>
            <w:tcBorders>
              <w:top w:val="single" w:sz="4" w:space="0" w:color="auto"/>
            </w:tcBorders>
            <w:vAlign w:val="bottom"/>
          </w:tcPr>
          <w:p w:rsidR="00593709" w:rsidRPr="00090CB0" w:rsidRDefault="00593709" w:rsidP="00A47A79">
            <w:pPr>
              <w:pStyle w:val="Tabletext"/>
              <w:jc w:val="center"/>
            </w:pPr>
            <w:r w:rsidRPr="00757289">
              <w:t>-0.031</w:t>
            </w:r>
          </w:p>
        </w:tc>
        <w:tc>
          <w:tcPr>
            <w:tcW w:w="774" w:type="dxa"/>
            <w:tcBorders>
              <w:top w:val="single" w:sz="4" w:space="0" w:color="auto"/>
            </w:tcBorders>
            <w:vAlign w:val="bottom"/>
          </w:tcPr>
          <w:p w:rsidR="00593709" w:rsidRPr="00090CB0" w:rsidRDefault="00593709" w:rsidP="00A47A79">
            <w:pPr>
              <w:pStyle w:val="Tabletext"/>
              <w:jc w:val="center"/>
            </w:pPr>
            <w:r w:rsidRPr="00757289">
              <w:t>-0.044</w:t>
            </w:r>
          </w:p>
        </w:tc>
      </w:tr>
      <w:tr w:rsidR="00593709" w:rsidRPr="00090CB0" w:rsidTr="00A47A79">
        <w:trPr>
          <w:trHeight w:hRule="exact" w:val="255"/>
        </w:trPr>
        <w:tc>
          <w:tcPr>
            <w:tcW w:w="1144" w:type="dxa"/>
            <w:vMerge/>
            <w:noWrap/>
          </w:tcPr>
          <w:p w:rsidR="00593709" w:rsidRPr="00090CB0" w:rsidRDefault="00593709" w:rsidP="00043BEC">
            <w:pPr>
              <w:pStyle w:val="Tabletext"/>
            </w:pPr>
          </w:p>
        </w:tc>
        <w:tc>
          <w:tcPr>
            <w:tcW w:w="773" w:type="dxa"/>
            <w:noWrap/>
          </w:tcPr>
          <w:p w:rsidR="00593709" w:rsidRPr="00090CB0" w:rsidRDefault="00593709" w:rsidP="00043BEC">
            <w:pPr>
              <w:pStyle w:val="Tabletext"/>
              <w:jc w:val="center"/>
            </w:pPr>
            <w:r w:rsidRPr="00757289">
              <w:t>(-1.95)</w:t>
            </w:r>
          </w:p>
        </w:tc>
        <w:tc>
          <w:tcPr>
            <w:tcW w:w="774" w:type="dxa"/>
          </w:tcPr>
          <w:p w:rsidR="00593709" w:rsidRPr="00090CB0" w:rsidRDefault="00593709" w:rsidP="00043BEC">
            <w:pPr>
              <w:pStyle w:val="Tabletext"/>
              <w:jc w:val="center"/>
            </w:pPr>
            <w:r w:rsidRPr="00757289">
              <w:t>(-4.47)</w:t>
            </w:r>
          </w:p>
        </w:tc>
        <w:tc>
          <w:tcPr>
            <w:tcW w:w="774" w:type="dxa"/>
          </w:tcPr>
          <w:p w:rsidR="00593709" w:rsidRPr="00090CB0" w:rsidRDefault="00593709" w:rsidP="00043BEC">
            <w:pPr>
              <w:pStyle w:val="Tabletext"/>
              <w:jc w:val="center"/>
            </w:pPr>
            <w:r w:rsidRPr="00757289">
              <w:t>(-4.19)</w:t>
            </w:r>
          </w:p>
        </w:tc>
        <w:tc>
          <w:tcPr>
            <w:tcW w:w="774" w:type="dxa"/>
          </w:tcPr>
          <w:p w:rsidR="00593709" w:rsidRPr="00090CB0" w:rsidRDefault="00593709" w:rsidP="00043BEC">
            <w:pPr>
              <w:pStyle w:val="Tabletext"/>
              <w:jc w:val="center"/>
            </w:pPr>
            <w:r w:rsidRPr="00757289">
              <w:t>(-1.95)</w:t>
            </w:r>
          </w:p>
        </w:tc>
        <w:tc>
          <w:tcPr>
            <w:tcW w:w="773" w:type="dxa"/>
          </w:tcPr>
          <w:p w:rsidR="00593709" w:rsidRPr="00090CB0" w:rsidRDefault="00593709" w:rsidP="00043BEC">
            <w:pPr>
              <w:pStyle w:val="Tabletext"/>
              <w:jc w:val="center"/>
            </w:pPr>
            <w:r w:rsidRPr="00757289">
              <w:t>(-3.08)</w:t>
            </w:r>
          </w:p>
        </w:tc>
        <w:tc>
          <w:tcPr>
            <w:tcW w:w="774" w:type="dxa"/>
          </w:tcPr>
          <w:p w:rsidR="00593709" w:rsidRPr="00090CB0" w:rsidRDefault="00593709" w:rsidP="00043BEC">
            <w:pPr>
              <w:pStyle w:val="Tabletext"/>
              <w:jc w:val="center"/>
            </w:pPr>
            <w:r w:rsidRPr="00757289">
              <w:t>(-2.24)</w:t>
            </w:r>
          </w:p>
        </w:tc>
        <w:tc>
          <w:tcPr>
            <w:tcW w:w="774" w:type="dxa"/>
          </w:tcPr>
          <w:p w:rsidR="00593709" w:rsidRPr="00090CB0" w:rsidRDefault="00593709" w:rsidP="00043BEC">
            <w:pPr>
              <w:pStyle w:val="Tabletext"/>
              <w:jc w:val="center"/>
            </w:pPr>
            <w:r w:rsidRPr="00757289">
              <w:t>(-3.09)</w:t>
            </w:r>
          </w:p>
        </w:tc>
        <w:tc>
          <w:tcPr>
            <w:tcW w:w="774" w:type="dxa"/>
            <w:noWrap/>
          </w:tcPr>
          <w:p w:rsidR="00593709" w:rsidRPr="00090CB0" w:rsidRDefault="00593709" w:rsidP="00043BEC">
            <w:pPr>
              <w:pStyle w:val="Tabletext"/>
              <w:jc w:val="center"/>
            </w:pPr>
            <w:r w:rsidRPr="00757289">
              <w:t>(-2.38)</w:t>
            </w:r>
          </w:p>
        </w:tc>
        <w:tc>
          <w:tcPr>
            <w:tcW w:w="774" w:type="dxa"/>
          </w:tcPr>
          <w:p w:rsidR="00593709" w:rsidRPr="00090CB0" w:rsidRDefault="00593709" w:rsidP="00043BEC">
            <w:pPr>
              <w:pStyle w:val="Tabletext"/>
              <w:jc w:val="center"/>
            </w:pPr>
            <w:r w:rsidRPr="00757289">
              <w:t>(-2.19)</w:t>
            </w:r>
          </w:p>
        </w:tc>
        <w:tc>
          <w:tcPr>
            <w:tcW w:w="774" w:type="dxa"/>
          </w:tcPr>
          <w:p w:rsidR="00593709" w:rsidRPr="00090CB0" w:rsidRDefault="00593709" w:rsidP="00A47A79">
            <w:pPr>
              <w:pStyle w:val="Tabletext"/>
              <w:jc w:val="center"/>
            </w:pPr>
            <w:r w:rsidRPr="00757289">
              <w:t>(-0.76)</w:t>
            </w:r>
          </w:p>
        </w:tc>
        <w:tc>
          <w:tcPr>
            <w:tcW w:w="774" w:type="dxa"/>
          </w:tcPr>
          <w:p w:rsidR="00593709" w:rsidRPr="00090CB0" w:rsidRDefault="00593709" w:rsidP="00A47A79">
            <w:pPr>
              <w:pStyle w:val="Tabletext"/>
              <w:jc w:val="center"/>
            </w:pPr>
            <w:r w:rsidRPr="00757289">
              <w:t>(0.26)</w:t>
            </w:r>
          </w:p>
        </w:tc>
        <w:tc>
          <w:tcPr>
            <w:tcW w:w="774" w:type="dxa"/>
          </w:tcPr>
          <w:p w:rsidR="00593709" w:rsidRPr="00090CB0" w:rsidRDefault="00593709" w:rsidP="00A47A79">
            <w:pPr>
              <w:pStyle w:val="Tabletext"/>
              <w:jc w:val="center"/>
            </w:pPr>
            <w:r w:rsidRPr="00757289">
              <w:t>(-1.52)</w:t>
            </w:r>
          </w:p>
        </w:tc>
        <w:tc>
          <w:tcPr>
            <w:tcW w:w="774" w:type="dxa"/>
          </w:tcPr>
          <w:p w:rsidR="00593709" w:rsidRPr="00090CB0" w:rsidRDefault="00593709" w:rsidP="00A47A79">
            <w:pPr>
              <w:pStyle w:val="Tabletext"/>
              <w:jc w:val="center"/>
            </w:pPr>
            <w:r w:rsidRPr="00757289">
              <w:t>(-2.00)</w:t>
            </w:r>
          </w:p>
        </w:tc>
        <w:tc>
          <w:tcPr>
            <w:tcW w:w="774" w:type="dxa"/>
          </w:tcPr>
          <w:p w:rsidR="00593709" w:rsidRPr="00090CB0" w:rsidRDefault="00593709" w:rsidP="00A47A79">
            <w:pPr>
              <w:pStyle w:val="Tabletext"/>
              <w:jc w:val="center"/>
            </w:pPr>
            <w:r w:rsidRPr="00757289">
              <w:t>(-2.85)</w:t>
            </w:r>
          </w:p>
        </w:tc>
        <w:tc>
          <w:tcPr>
            <w:tcW w:w="774" w:type="dxa"/>
          </w:tcPr>
          <w:p w:rsidR="00593709" w:rsidRPr="00090CB0" w:rsidRDefault="00593709" w:rsidP="00A47A79">
            <w:pPr>
              <w:pStyle w:val="Tabletext"/>
              <w:jc w:val="center"/>
            </w:pPr>
            <w:r w:rsidRPr="00757289">
              <w:t>(-2.85)</w:t>
            </w:r>
          </w:p>
        </w:tc>
      </w:tr>
      <w:tr w:rsidR="00593709" w:rsidRPr="00090CB0" w:rsidTr="00A47A79">
        <w:trPr>
          <w:trHeight w:hRule="exact" w:val="255"/>
        </w:trPr>
        <w:tc>
          <w:tcPr>
            <w:tcW w:w="1144" w:type="dxa"/>
            <w:vMerge w:val="restart"/>
            <w:noWrap/>
          </w:tcPr>
          <w:p w:rsidR="00593709" w:rsidRPr="00090CB0" w:rsidRDefault="00593709" w:rsidP="00043BEC">
            <w:pPr>
              <w:pStyle w:val="Tabletext"/>
            </w:pPr>
            <w:r w:rsidRPr="00757289">
              <w:t>Overskilling at t-1</w:t>
            </w:r>
          </w:p>
        </w:tc>
        <w:tc>
          <w:tcPr>
            <w:tcW w:w="773" w:type="dxa"/>
            <w:noWrap/>
            <w:vAlign w:val="bottom"/>
          </w:tcPr>
          <w:p w:rsidR="00593709" w:rsidRPr="00090CB0" w:rsidRDefault="00593709" w:rsidP="00043BEC">
            <w:pPr>
              <w:pStyle w:val="Tabletext"/>
              <w:jc w:val="center"/>
            </w:pPr>
            <w:r w:rsidRPr="00757289">
              <w:t>-0.054</w:t>
            </w:r>
          </w:p>
        </w:tc>
        <w:tc>
          <w:tcPr>
            <w:tcW w:w="774" w:type="dxa"/>
            <w:vAlign w:val="bottom"/>
          </w:tcPr>
          <w:p w:rsidR="00593709" w:rsidRPr="00090CB0" w:rsidRDefault="00593709" w:rsidP="00043BEC">
            <w:pPr>
              <w:pStyle w:val="Tabletext"/>
              <w:jc w:val="center"/>
            </w:pPr>
            <w:r w:rsidRPr="00757289">
              <w:t>-0.04</w:t>
            </w:r>
            <w:r>
              <w:t>0</w:t>
            </w:r>
          </w:p>
        </w:tc>
        <w:tc>
          <w:tcPr>
            <w:tcW w:w="774" w:type="dxa"/>
            <w:vAlign w:val="bottom"/>
          </w:tcPr>
          <w:p w:rsidR="00593709" w:rsidRPr="00090CB0" w:rsidRDefault="00593709" w:rsidP="00043BEC">
            <w:pPr>
              <w:pStyle w:val="Tabletext"/>
              <w:jc w:val="center"/>
            </w:pPr>
            <w:r w:rsidRPr="00757289">
              <w:t>-0.069</w:t>
            </w:r>
          </w:p>
        </w:tc>
        <w:tc>
          <w:tcPr>
            <w:tcW w:w="774" w:type="dxa"/>
            <w:vAlign w:val="bottom"/>
          </w:tcPr>
          <w:p w:rsidR="00593709" w:rsidRPr="00090CB0" w:rsidRDefault="00593709" w:rsidP="00043BEC">
            <w:pPr>
              <w:pStyle w:val="Tabletext"/>
              <w:jc w:val="center"/>
            </w:pPr>
            <w:r w:rsidRPr="00757289">
              <w:t>-0.032</w:t>
            </w:r>
          </w:p>
        </w:tc>
        <w:tc>
          <w:tcPr>
            <w:tcW w:w="773" w:type="dxa"/>
            <w:vAlign w:val="bottom"/>
          </w:tcPr>
          <w:p w:rsidR="00593709" w:rsidRPr="00090CB0" w:rsidRDefault="00593709" w:rsidP="00043BEC">
            <w:pPr>
              <w:pStyle w:val="Tabletext"/>
              <w:jc w:val="center"/>
            </w:pPr>
            <w:r w:rsidRPr="00757289">
              <w:t>-0.037</w:t>
            </w:r>
          </w:p>
        </w:tc>
        <w:tc>
          <w:tcPr>
            <w:tcW w:w="774" w:type="dxa"/>
            <w:vAlign w:val="bottom"/>
          </w:tcPr>
          <w:p w:rsidR="00593709" w:rsidRPr="00090CB0" w:rsidRDefault="00593709" w:rsidP="00043BEC">
            <w:pPr>
              <w:pStyle w:val="Tabletext"/>
              <w:jc w:val="center"/>
            </w:pPr>
            <w:r w:rsidRPr="00757289">
              <w:t>-0.038</w:t>
            </w:r>
          </w:p>
        </w:tc>
        <w:tc>
          <w:tcPr>
            <w:tcW w:w="774" w:type="dxa"/>
            <w:vAlign w:val="bottom"/>
          </w:tcPr>
          <w:p w:rsidR="00593709" w:rsidRPr="00090CB0" w:rsidRDefault="00593709" w:rsidP="00043BEC">
            <w:pPr>
              <w:pStyle w:val="Tabletext"/>
              <w:jc w:val="center"/>
            </w:pPr>
            <w:r w:rsidRPr="00757289">
              <w:t>-0.001</w:t>
            </w:r>
          </w:p>
        </w:tc>
        <w:tc>
          <w:tcPr>
            <w:tcW w:w="774" w:type="dxa"/>
            <w:noWrap/>
            <w:vAlign w:val="bottom"/>
          </w:tcPr>
          <w:p w:rsidR="00593709" w:rsidRPr="00090CB0" w:rsidRDefault="00593709" w:rsidP="00043BEC">
            <w:pPr>
              <w:pStyle w:val="Tabletext"/>
              <w:jc w:val="center"/>
            </w:pPr>
            <w:r w:rsidRPr="00757289">
              <w:t>-0.018</w:t>
            </w:r>
          </w:p>
        </w:tc>
        <w:tc>
          <w:tcPr>
            <w:tcW w:w="774" w:type="dxa"/>
            <w:vAlign w:val="bottom"/>
          </w:tcPr>
          <w:p w:rsidR="00593709" w:rsidRPr="00090CB0" w:rsidRDefault="00593709" w:rsidP="00043BEC">
            <w:pPr>
              <w:pStyle w:val="Tabletext"/>
              <w:jc w:val="center"/>
            </w:pPr>
            <w:r w:rsidRPr="00757289">
              <w:t>-0.025</w:t>
            </w:r>
          </w:p>
        </w:tc>
        <w:tc>
          <w:tcPr>
            <w:tcW w:w="774" w:type="dxa"/>
            <w:vAlign w:val="bottom"/>
          </w:tcPr>
          <w:p w:rsidR="00593709" w:rsidRPr="00090CB0" w:rsidRDefault="00593709" w:rsidP="00A47A79">
            <w:pPr>
              <w:pStyle w:val="Tabletext"/>
              <w:jc w:val="center"/>
            </w:pPr>
            <w:r w:rsidRPr="00757289">
              <w:t>0.007</w:t>
            </w:r>
          </w:p>
        </w:tc>
        <w:tc>
          <w:tcPr>
            <w:tcW w:w="774" w:type="dxa"/>
            <w:vAlign w:val="bottom"/>
          </w:tcPr>
          <w:p w:rsidR="00593709" w:rsidRPr="00090CB0" w:rsidRDefault="00593709" w:rsidP="00A47A79">
            <w:pPr>
              <w:pStyle w:val="Tabletext"/>
              <w:jc w:val="center"/>
            </w:pPr>
            <w:r w:rsidRPr="00757289">
              <w:t>-0.014</w:t>
            </w:r>
          </w:p>
        </w:tc>
        <w:tc>
          <w:tcPr>
            <w:tcW w:w="774" w:type="dxa"/>
            <w:vAlign w:val="bottom"/>
          </w:tcPr>
          <w:p w:rsidR="00593709" w:rsidRPr="00090CB0" w:rsidRDefault="00593709" w:rsidP="00A47A79">
            <w:pPr>
              <w:pStyle w:val="Tabletext"/>
              <w:jc w:val="center"/>
            </w:pPr>
            <w:r w:rsidRPr="00757289">
              <w:t>-0.018</w:t>
            </w:r>
          </w:p>
        </w:tc>
        <w:tc>
          <w:tcPr>
            <w:tcW w:w="774" w:type="dxa"/>
            <w:vAlign w:val="bottom"/>
          </w:tcPr>
          <w:p w:rsidR="00593709" w:rsidRPr="00090CB0" w:rsidRDefault="00593709" w:rsidP="00A47A79">
            <w:pPr>
              <w:pStyle w:val="Tabletext"/>
              <w:jc w:val="center"/>
            </w:pPr>
            <w:r w:rsidRPr="00757289">
              <w:t>-0.046</w:t>
            </w:r>
          </w:p>
        </w:tc>
        <w:tc>
          <w:tcPr>
            <w:tcW w:w="774" w:type="dxa"/>
            <w:vAlign w:val="bottom"/>
          </w:tcPr>
          <w:p w:rsidR="00593709" w:rsidRPr="00090CB0" w:rsidRDefault="00593709" w:rsidP="00A47A79">
            <w:pPr>
              <w:pStyle w:val="Tabletext"/>
              <w:jc w:val="center"/>
            </w:pPr>
            <w:r w:rsidRPr="00757289">
              <w:t>-0.024</w:t>
            </w:r>
          </w:p>
        </w:tc>
        <w:tc>
          <w:tcPr>
            <w:tcW w:w="774" w:type="dxa"/>
            <w:vAlign w:val="bottom"/>
          </w:tcPr>
          <w:p w:rsidR="00593709" w:rsidRPr="00090CB0" w:rsidRDefault="00593709" w:rsidP="00A47A79">
            <w:pPr>
              <w:pStyle w:val="Tabletext"/>
              <w:jc w:val="center"/>
            </w:pPr>
            <w:r w:rsidRPr="00757289">
              <w:t>-0.021</w:t>
            </w:r>
          </w:p>
        </w:tc>
      </w:tr>
      <w:tr w:rsidR="00593709" w:rsidRPr="00090CB0" w:rsidTr="00A47A79">
        <w:trPr>
          <w:trHeight w:hRule="exact" w:val="255"/>
        </w:trPr>
        <w:tc>
          <w:tcPr>
            <w:tcW w:w="1144" w:type="dxa"/>
            <w:vMerge/>
            <w:noWrap/>
          </w:tcPr>
          <w:p w:rsidR="00593709" w:rsidRPr="00090CB0" w:rsidRDefault="00593709" w:rsidP="00043BEC">
            <w:pPr>
              <w:pStyle w:val="Tabletext"/>
            </w:pPr>
          </w:p>
        </w:tc>
        <w:tc>
          <w:tcPr>
            <w:tcW w:w="773" w:type="dxa"/>
            <w:noWrap/>
          </w:tcPr>
          <w:p w:rsidR="00593709" w:rsidRPr="00090CB0" w:rsidRDefault="00593709" w:rsidP="00043BEC">
            <w:pPr>
              <w:pStyle w:val="Tabletext"/>
              <w:jc w:val="center"/>
            </w:pPr>
            <w:r w:rsidRPr="00757289">
              <w:t>(-3.91)</w:t>
            </w:r>
          </w:p>
        </w:tc>
        <w:tc>
          <w:tcPr>
            <w:tcW w:w="774" w:type="dxa"/>
          </w:tcPr>
          <w:p w:rsidR="00593709" w:rsidRPr="00090CB0" w:rsidRDefault="00593709" w:rsidP="00043BEC">
            <w:pPr>
              <w:pStyle w:val="Tabletext"/>
              <w:jc w:val="center"/>
            </w:pPr>
            <w:r w:rsidRPr="00757289">
              <w:t>(-3.16)</w:t>
            </w:r>
          </w:p>
        </w:tc>
        <w:tc>
          <w:tcPr>
            <w:tcW w:w="774" w:type="dxa"/>
          </w:tcPr>
          <w:p w:rsidR="00593709" w:rsidRPr="00090CB0" w:rsidRDefault="00593709" w:rsidP="00043BEC">
            <w:pPr>
              <w:pStyle w:val="Tabletext"/>
              <w:jc w:val="center"/>
            </w:pPr>
            <w:r w:rsidRPr="00757289">
              <w:t>(-3.72)</w:t>
            </w:r>
          </w:p>
        </w:tc>
        <w:tc>
          <w:tcPr>
            <w:tcW w:w="774" w:type="dxa"/>
          </w:tcPr>
          <w:p w:rsidR="00593709" w:rsidRPr="00090CB0" w:rsidRDefault="00593709" w:rsidP="00043BEC">
            <w:pPr>
              <w:pStyle w:val="Tabletext"/>
              <w:jc w:val="center"/>
            </w:pPr>
            <w:r w:rsidRPr="00757289">
              <w:t>(-1.98)</w:t>
            </w:r>
          </w:p>
        </w:tc>
        <w:tc>
          <w:tcPr>
            <w:tcW w:w="773" w:type="dxa"/>
          </w:tcPr>
          <w:p w:rsidR="00593709" w:rsidRPr="00090CB0" w:rsidRDefault="00593709" w:rsidP="00043BEC">
            <w:pPr>
              <w:pStyle w:val="Tabletext"/>
              <w:jc w:val="center"/>
            </w:pPr>
            <w:r w:rsidRPr="00757289">
              <w:t>(-1.34)</w:t>
            </w:r>
          </w:p>
        </w:tc>
        <w:tc>
          <w:tcPr>
            <w:tcW w:w="774" w:type="dxa"/>
          </w:tcPr>
          <w:p w:rsidR="00593709" w:rsidRPr="00090CB0" w:rsidRDefault="00593709" w:rsidP="00043BEC">
            <w:pPr>
              <w:pStyle w:val="Tabletext"/>
              <w:jc w:val="center"/>
            </w:pPr>
            <w:r w:rsidRPr="00757289">
              <w:t>(-1.26)</w:t>
            </w:r>
          </w:p>
        </w:tc>
        <w:tc>
          <w:tcPr>
            <w:tcW w:w="774" w:type="dxa"/>
          </w:tcPr>
          <w:p w:rsidR="00593709" w:rsidRPr="00090CB0" w:rsidRDefault="00593709" w:rsidP="00043BEC">
            <w:pPr>
              <w:pStyle w:val="Tabletext"/>
              <w:jc w:val="center"/>
            </w:pPr>
            <w:r>
              <w:t>(</w:t>
            </w:r>
            <w:r w:rsidRPr="00757289">
              <w:t>-0.07</w:t>
            </w:r>
            <w:r>
              <w:t>)</w:t>
            </w:r>
          </w:p>
        </w:tc>
        <w:tc>
          <w:tcPr>
            <w:tcW w:w="774" w:type="dxa"/>
            <w:noWrap/>
          </w:tcPr>
          <w:p w:rsidR="00593709" w:rsidRPr="00090CB0" w:rsidRDefault="00593709" w:rsidP="00043BEC">
            <w:pPr>
              <w:pStyle w:val="Tabletext"/>
              <w:jc w:val="center"/>
            </w:pPr>
            <w:r w:rsidRPr="00757289">
              <w:t>(-1.15)</w:t>
            </w:r>
          </w:p>
        </w:tc>
        <w:tc>
          <w:tcPr>
            <w:tcW w:w="774" w:type="dxa"/>
          </w:tcPr>
          <w:p w:rsidR="00593709" w:rsidRPr="00090CB0" w:rsidRDefault="00593709" w:rsidP="00043BEC">
            <w:pPr>
              <w:pStyle w:val="Tabletext"/>
              <w:jc w:val="center"/>
            </w:pPr>
            <w:r w:rsidRPr="00757289">
              <w:t>(-1.05)</w:t>
            </w:r>
          </w:p>
        </w:tc>
        <w:tc>
          <w:tcPr>
            <w:tcW w:w="774" w:type="dxa"/>
          </w:tcPr>
          <w:p w:rsidR="00593709" w:rsidRPr="00090CB0" w:rsidRDefault="00593709" w:rsidP="00A47A79">
            <w:pPr>
              <w:pStyle w:val="Tabletext"/>
              <w:jc w:val="center"/>
            </w:pPr>
            <w:r w:rsidRPr="00757289">
              <w:t>(0.26)</w:t>
            </w:r>
          </w:p>
        </w:tc>
        <w:tc>
          <w:tcPr>
            <w:tcW w:w="774" w:type="dxa"/>
          </w:tcPr>
          <w:p w:rsidR="00593709" w:rsidRPr="00090CB0" w:rsidRDefault="00593709" w:rsidP="00A47A79">
            <w:pPr>
              <w:pStyle w:val="Tabletext"/>
              <w:jc w:val="center"/>
            </w:pPr>
            <w:r w:rsidRPr="00757289">
              <w:t>(-0.80)</w:t>
            </w:r>
          </w:p>
        </w:tc>
        <w:tc>
          <w:tcPr>
            <w:tcW w:w="774" w:type="dxa"/>
          </w:tcPr>
          <w:p w:rsidR="00593709" w:rsidRPr="00090CB0" w:rsidRDefault="00593709" w:rsidP="00A47A79">
            <w:pPr>
              <w:pStyle w:val="Tabletext"/>
              <w:jc w:val="center"/>
            </w:pPr>
            <w:r w:rsidRPr="00757289">
              <w:t>(-0.64)</w:t>
            </w:r>
          </w:p>
        </w:tc>
        <w:tc>
          <w:tcPr>
            <w:tcW w:w="774" w:type="dxa"/>
          </w:tcPr>
          <w:p w:rsidR="00593709" w:rsidRPr="00090CB0" w:rsidRDefault="00593709" w:rsidP="00A47A79">
            <w:pPr>
              <w:pStyle w:val="Tabletext"/>
              <w:jc w:val="center"/>
            </w:pPr>
            <w:r w:rsidRPr="00757289">
              <w:t>(-3.39)</w:t>
            </w:r>
          </w:p>
        </w:tc>
        <w:tc>
          <w:tcPr>
            <w:tcW w:w="774" w:type="dxa"/>
          </w:tcPr>
          <w:p w:rsidR="00593709" w:rsidRPr="00090CB0" w:rsidRDefault="00593709" w:rsidP="00A47A79">
            <w:pPr>
              <w:pStyle w:val="Tabletext"/>
              <w:jc w:val="center"/>
            </w:pPr>
            <w:r w:rsidRPr="00757289">
              <w:t>(-1.71)</w:t>
            </w:r>
          </w:p>
        </w:tc>
        <w:tc>
          <w:tcPr>
            <w:tcW w:w="774" w:type="dxa"/>
          </w:tcPr>
          <w:p w:rsidR="00593709" w:rsidRPr="00090CB0" w:rsidRDefault="00593709" w:rsidP="00A47A79">
            <w:pPr>
              <w:pStyle w:val="Tabletext"/>
              <w:jc w:val="center"/>
            </w:pPr>
            <w:r w:rsidRPr="00757289">
              <w:t>(-1.30)</w:t>
            </w:r>
          </w:p>
        </w:tc>
      </w:tr>
      <w:tr w:rsidR="00593709" w:rsidRPr="00090CB0" w:rsidTr="00A47A79">
        <w:trPr>
          <w:trHeight w:hRule="exact" w:val="255"/>
        </w:trPr>
        <w:tc>
          <w:tcPr>
            <w:tcW w:w="1144" w:type="dxa"/>
            <w:vMerge w:val="restart"/>
            <w:noWrap/>
          </w:tcPr>
          <w:p w:rsidR="00593709" w:rsidRPr="00090CB0" w:rsidRDefault="00593709" w:rsidP="00043BEC">
            <w:pPr>
              <w:pStyle w:val="Tabletext"/>
            </w:pPr>
            <w:r w:rsidRPr="00757289">
              <w:t>Overskilling at t-2</w:t>
            </w:r>
          </w:p>
        </w:tc>
        <w:tc>
          <w:tcPr>
            <w:tcW w:w="773" w:type="dxa"/>
            <w:noWrap/>
            <w:vAlign w:val="bottom"/>
          </w:tcPr>
          <w:p w:rsidR="00593709" w:rsidRPr="00090CB0" w:rsidRDefault="00593709" w:rsidP="00043BEC">
            <w:pPr>
              <w:pStyle w:val="Tabletext"/>
              <w:jc w:val="center"/>
            </w:pPr>
            <w:r w:rsidRPr="00757289">
              <w:t>-0.07</w:t>
            </w:r>
            <w:r>
              <w:t>0</w:t>
            </w:r>
          </w:p>
        </w:tc>
        <w:tc>
          <w:tcPr>
            <w:tcW w:w="774" w:type="dxa"/>
            <w:vAlign w:val="bottom"/>
          </w:tcPr>
          <w:p w:rsidR="00593709" w:rsidRPr="00090CB0" w:rsidRDefault="00593709" w:rsidP="00043BEC">
            <w:pPr>
              <w:pStyle w:val="Tabletext"/>
              <w:jc w:val="center"/>
            </w:pPr>
            <w:r w:rsidRPr="00757289">
              <w:t>-0.065</w:t>
            </w:r>
          </w:p>
        </w:tc>
        <w:tc>
          <w:tcPr>
            <w:tcW w:w="774" w:type="dxa"/>
            <w:vAlign w:val="bottom"/>
          </w:tcPr>
          <w:p w:rsidR="00593709" w:rsidRPr="00090CB0" w:rsidRDefault="00593709" w:rsidP="00043BEC">
            <w:pPr>
              <w:pStyle w:val="Tabletext"/>
              <w:jc w:val="center"/>
            </w:pPr>
            <w:r w:rsidRPr="00757289">
              <w:t>-0.066</w:t>
            </w:r>
          </w:p>
        </w:tc>
        <w:tc>
          <w:tcPr>
            <w:tcW w:w="774" w:type="dxa"/>
            <w:vAlign w:val="bottom"/>
          </w:tcPr>
          <w:p w:rsidR="00593709" w:rsidRPr="00090CB0" w:rsidRDefault="00593709" w:rsidP="00043BEC">
            <w:pPr>
              <w:pStyle w:val="Tabletext"/>
              <w:jc w:val="center"/>
            </w:pPr>
            <w:r w:rsidRPr="00757289">
              <w:t>-0.017</w:t>
            </w:r>
          </w:p>
        </w:tc>
        <w:tc>
          <w:tcPr>
            <w:tcW w:w="773" w:type="dxa"/>
            <w:vAlign w:val="bottom"/>
          </w:tcPr>
          <w:p w:rsidR="00593709" w:rsidRPr="00090CB0" w:rsidRDefault="00593709" w:rsidP="00043BEC">
            <w:pPr>
              <w:pStyle w:val="Tabletext"/>
              <w:jc w:val="center"/>
            </w:pPr>
            <w:r w:rsidRPr="00757289">
              <w:t>-0.029</w:t>
            </w:r>
          </w:p>
        </w:tc>
        <w:tc>
          <w:tcPr>
            <w:tcW w:w="774" w:type="dxa"/>
            <w:vAlign w:val="bottom"/>
          </w:tcPr>
          <w:p w:rsidR="00593709" w:rsidRPr="00090CB0" w:rsidRDefault="00593709" w:rsidP="00043BEC">
            <w:pPr>
              <w:pStyle w:val="Tabletext"/>
              <w:jc w:val="center"/>
            </w:pPr>
            <w:r w:rsidRPr="00757289">
              <w:t>-0.054</w:t>
            </w:r>
          </w:p>
        </w:tc>
        <w:tc>
          <w:tcPr>
            <w:tcW w:w="774" w:type="dxa"/>
            <w:vAlign w:val="bottom"/>
          </w:tcPr>
          <w:p w:rsidR="00593709" w:rsidRPr="00090CB0" w:rsidRDefault="00593709" w:rsidP="00043BEC">
            <w:pPr>
              <w:pStyle w:val="Tabletext"/>
              <w:jc w:val="center"/>
            </w:pPr>
            <w:r w:rsidRPr="00757289">
              <w:t>-0.003</w:t>
            </w:r>
          </w:p>
        </w:tc>
        <w:tc>
          <w:tcPr>
            <w:tcW w:w="774" w:type="dxa"/>
            <w:noWrap/>
            <w:vAlign w:val="bottom"/>
          </w:tcPr>
          <w:p w:rsidR="00593709" w:rsidRPr="00090CB0" w:rsidRDefault="00593709" w:rsidP="00043BEC">
            <w:pPr>
              <w:pStyle w:val="Tabletext"/>
              <w:jc w:val="center"/>
            </w:pPr>
            <w:r w:rsidRPr="00757289">
              <w:t>-0.005</w:t>
            </w:r>
          </w:p>
        </w:tc>
        <w:tc>
          <w:tcPr>
            <w:tcW w:w="774" w:type="dxa"/>
            <w:vAlign w:val="bottom"/>
          </w:tcPr>
          <w:p w:rsidR="00593709" w:rsidRPr="00090CB0" w:rsidRDefault="00593709" w:rsidP="00043BEC">
            <w:pPr>
              <w:pStyle w:val="Tabletext"/>
              <w:jc w:val="center"/>
            </w:pPr>
            <w:r w:rsidRPr="00757289">
              <w:t>-0.013</w:t>
            </w:r>
          </w:p>
        </w:tc>
        <w:tc>
          <w:tcPr>
            <w:tcW w:w="774" w:type="dxa"/>
            <w:vAlign w:val="bottom"/>
          </w:tcPr>
          <w:p w:rsidR="00593709" w:rsidRPr="00090CB0" w:rsidRDefault="00593709" w:rsidP="00A47A79">
            <w:pPr>
              <w:pStyle w:val="Tabletext"/>
              <w:jc w:val="center"/>
            </w:pPr>
            <w:r w:rsidRPr="00757289">
              <w:t>-0.040</w:t>
            </w:r>
          </w:p>
        </w:tc>
        <w:tc>
          <w:tcPr>
            <w:tcW w:w="774" w:type="dxa"/>
            <w:vAlign w:val="bottom"/>
          </w:tcPr>
          <w:p w:rsidR="00593709" w:rsidRPr="00090CB0" w:rsidRDefault="00593709" w:rsidP="00A47A79">
            <w:pPr>
              <w:pStyle w:val="Tabletext"/>
              <w:jc w:val="center"/>
            </w:pPr>
            <w:r w:rsidRPr="00757289">
              <w:t>-0.025</w:t>
            </w:r>
          </w:p>
        </w:tc>
        <w:tc>
          <w:tcPr>
            <w:tcW w:w="774" w:type="dxa"/>
            <w:vAlign w:val="bottom"/>
          </w:tcPr>
          <w:p w:rsidR="00593709" w:rsidRPr="00090CB0" w:rsidRDefault="00593709" w:rsidP="00A47A79">
            <w:pPr>
              <w:pStyle w:val="Tabletext"/>
              <w:jc w:val="center"/>
            </w:pPr>
            <w:r w:rsidRPr="00757289">
              <w:t>-0.030</w:t>
            </w:r>
          </w:p>
        </w:tc>
        <w:tc>
          <w:tcPr>
            <w:tcW w:w="774" w:type="dxa"/>
            <w:vAlign w:val="bottom"/>
          </w:tcPr>
          <w:p w:rsidR="00593709" w:rsidRPr="00090CB0" w:rsidRDefault="00593709" w:rsidP="00A47A79">
            <w:pPr>
              <w:pStyle w:val="Tabletext"/>
              <w:jc w:val="center"/>
            </w:pPr>
            <w:r w:rsidRPr="00757289">
              <w:t>-0.016</w:t>
            </w:r>
          </w:p>
        </w:tc>
        <w:tc>
          <w:tcPr>
            <w:tcW w:w="774" w:type="dxa"/>
            <w:vAlign w:val="bottom"/>
          </w:tcPr>
          <w:p w:rsidR="00593709" w:rsidRPr="00090CB0" w:rsidRDefault="00593709" w:rsidP="00A47A79">
            <w:pPr>
              <w:pStyle w:val="Tabletext"/>
              <w:jc w:val="center"/>
            </w:pPr>
            <w:r w:rsidRPr="00757289">
              <w:t>-0.033</w:t>
            </w:r>
          </w:p>
        </w:tc>
        <w:tc>
          <w:tcPr>
            <w:tcW w:w="774" w:type="dxa"/>
            <w:vAlign w:val="bottom"/>
          </w:tcPr>
          <w:p w:rsidR="00593709" w:rsidRPr="00090CB0" w:rsidRDefault="00593709" w:rsidP="00A47A79">
            <w:pPr>
              <w:pStyle w:val="Tabletext"/>
              <w:jc w:val="center"/>
            </w:pPr>
            <w:r w:rsidRPr="00757289">
              <w:t>-0.019</w:t>
            </w:r>
          </w:p>
        </w:tc>
      </w:tr>
      <w:tr w:rsidR="00593709" w:rsidRPr="00090CB0" w:rsidTr="00A47A79">
        <w:trPr>
          <w:trHeight w:hRule="exact" w:val="255"/>
        </w:trPr>
        <w:tc>
          <w:tcPr>
            <w:tcW w:w="1144" w:type="dxa"/>
            <w:vMerge/>
            <w:noWrap/>
          </w:tcPr>
          <w:p w:rsidR="00593709" w:rsidRPr="00090CB0" w:rsidRDefault="00593709" w:rsidP="00043BEC">
            <w:pPr>
              <w:pStyle w:val="Tabletext"/>
            </w:pPr>
          </w:p>
        </w:tc>
        <w:tc>
          <w:tcPr>
            <w:tcW w:w="773" w:type="dxa"/>
            <w:noWrap/>
          </w:tcPr>
          <w:p w:rsidR="00593709" w:rsidRPr="00090CB0" w:rsidRDefault="00593709" w:rsidP="00043BEC">
            <w:pPr>
              <w:pStyle w:val="Tabletext"/>
              <w:jc w:val="center"/>
            </w:pPr>
            <w:r w:rsidRPr="00757289">
              <w:t>(-3.69)</w:t>
            </w:r>
          </w:p>
        </w:tc>
        <w:tc>
          <w:tcPr>
            <w:tcW w:w="774" w:type="dxa"/>
          </w:tcPr>
          <w:p w:rsidR="00593709" w:rsidRPr="00090CB0" w:rsidRDefault="00593709" w:rsidP="00043BEC">
            <w:pPr>
              <w:pStyle w:val="Tabletext"/>
              <w:jc w:val="center"/>
            </w:pPr>
            <w:r w:rsidRPr="00757289">
              <w:t>(-3.24)</w:t>
            </w:r>
          </w:p>
        </w:tc>
        <w:tc>
          <w:tcPr>
            <w:tcW w:w="774" w:type="dxa"/>
          </w:tcPr>
          <w:p w:rsidR="00593709" w:rsidRPr="00090CB0" w:rsidRDefault="00593709" w:rsidP="00043BEC">
            <w:pPr>
              <w:pStyle w:val="Tabletext"/>
              <w:jc w:val="center"/>
            </w:pPr>
            <w:r w:rsidRPr="00757289">
              <w:t>(-3.34)</w:t>
            </w:r>
          </w:p>
        </w:tc>
        <w:tc>
          <w:tcPr>
            <w:tcW w:w="774" w:type="dxa"/>
          </w:tcPr>
          <w:p w:rsidR="00593709" w:rsidRPr="00090CB0" w:rsidRDefault="00593709" w:rsidP="00043BEC">
            <w:pPr>
              <w:pStyle w:val="Tabletext"/>
              <w:jc w:val="center"/>
            </w:pPr>
            <w:r w:rsidRPr="00757289">
              <w:t>(-0.66)</w:t>
            </w:r>
          </w:p>
        </w:tc>
        <w:tc>
          <w:tcPr>
            <w:tcW w:w="773" w:type="dxa"/>
          </w:tcPr>
          <w:p w:rsidR="00593709" w:rsidRPr="00090CB0" w:rsidRDefault="00593709" w:rsidP="00043BEC">
            <w:pPr>
              <w:pStyle w:val="Tabletext"/>
              <w:jc w:val="center"/>
            </w:pPr>
            <w:r w:rsidRPr="00757289">
              <w:t>(-1.52)</w:t>
            </w:r>
          </w:p>
        </w:tc>
        <w:tc>
          <w:tcPr>
            <w:tcW w:w="774" w:type="dxa"/>
          </w:tcPr>
          <w:p w:rsidR="00593709" w:rsidRPr="00090CB0" w:rsidRDefault="00593709" w:rsidP="00043BEC">
            <w:pPr>
              <w:pStyle w:val="Tabletext"/>
              <w:jc w:val="center"/>
            </w:pPr>
            <w:r w:rsidRPr="00757289">
              <w:t>(-2.04)</w:t>
            </w:r>
          </w:p>
        </w:tc>
        <w:tc>
          <w:tcPr>
            <w:tcW w:w="774" w:type="dxa"/>
          </w:tcPr>
          <w:p w:rsidR="00593709" w:rsidRPr="00090CB0" w:rsidRDefault="00593709" w:rsidP="00043BEC">
            <w:pPr>
              <w:pStyle w:val="Tabletext"/>
              <w:jc w:val="center"/>
            </w:pPr>
            <w:r>
              <w:t>(</w:t>
            </w:r>
            <w:r w:rsidRPr="00757289">
              <w:t>-0.21</w:t>
            </w:r>
            <w:r>
              <w:t>)</w:t>
            </w:r>
          </w:p>
        </w:tc>
        <w:tc>
          <w:tcPr>
            <w:tcW w:w="774" w:type="dxa"/>
            <w:noWrap/>
          </w:tcPr>
          <w:p w:rsidR="00593709" w:rsidRPr="00090CB0" w:rsidRDefault="00593709" w:rsidP="00043BEC">
            <w:pPr>
              <w:pStyle w:val="Tabletext"/>
              <w:jc w:val="center"/>
            </w:pPr>
            <w:r w:rsidRPr="00757289">
              <w:t>(-0.35)</w:t>
            </w:r>
          </w:p>
        </w:tc>
        <w:tc>
          <w:tcPr>
            <w:tcW w:w="774" w:type="dxa"/>
          </w:tcPr>
          <w:p w:rsidR="00593709" w:rsidRPr="00090CB0" w:rsidRDefault="00593709" w:rsidP="00043BEC">
            <w:pPr>
              <w:pStyle w:val="Tabletext"/>
              <w:jc w:val="center"/>
            </w:pPr>
            <w:r w:rsidRPr="00757289">
              <w:t>(-0.86)</w:t>
            </w:r>
          </w:p>
        </w:tc>
        <w:tc>
          <w:tcPr>
            <w:tcW w:w="774" w:type="dxa"/>
          </w:tcPr>
          <w:p w:rsidR="00593709" w:rsidRPr="00090CB0" w:rsidRDefault="00593709" w:rsidP="00A47A79">
            <w:pPr>
              <w:pStyle w:val="Tabletext"/>
              <w:jc w:val="center"/>
            </w:pPr>
            <w:r w:rsidRPr="00757289">
              <w:t>(-2.22)</w:t>
            </w:r>
          </w:p>
        </w:tc>
        <w:tc>
          <w:tcPr>
            <w:tcW w:w="774" w:type="dxa"/>
          </w:tcPr>
          <w:p w:rsidR="00593709" w:rsidRPr="00090CB0" w:rsidRDefault="00593709" w:rsidP="00A47A79">
            <w:pPr>
              <w:pStyle w:val="Tabletext"/>
              <w:jc w:val="center"/>
            </w:pPr>
            <w:r w:rsidRPr="00757289">
              <w:t>(-1.54)</w:t>
            </w:r>
          </w:p>
        </w:tc>
        <w:tc>
          <w:tcPr>
            <w:tcW w:w="774" w:type="dxa"/>
          </w:tcPr>
          <w:p w:rsidR="00593709" w:rsidRPr="00090CB0" w:rsidRDefault="00593709" w:rsidP="00A47A79">
            <w:pPr>
              <w:pStyle w:val="Tabletext"/>
              <w:jc w:val="center"/>
            </w:pPr>
            <w:r w:rsidRPr="00757289">
              <w:t>(-1.34)</w:t>
            </w:r>
          </w:p>
        </w:tc>
        <w:tc>
          <w:tcPr>
            <w:tcW w:w="774" w:type="dxa"/>
          </w:tcPr>
          <w:p w:rsidR="00593709" w:rsidRPr="00090CB0" w:rsidRDefault="00593709" w:rsidP="00A47A79">
            <w:pPr>
              <w:pStyle w:val="Tabletext"/>
              <w:jc w:val="center"/>
            </w:pPr>
            <w:r w:rsidRPr="00757289">
              <w:t>(-1.06)</w:t>
            </w:r>
          </w:p>
        </w:tc>
        <w:tc>
          <w:tcPr>
            <w:tcW w:w="774" w:type="dxa"/>
          </w:tcPr>
          <w:p w:rsidR="00593709" w:rsidRPr="00090CB0" w:rsidRDefault="00593709" w:rsidP="00A47A79">
            <w:pPr>
              <w:pStyle w:val="Tabletext"/>
              <w:jc w:val="center"/>
            </w:pPr>
            <w:r w:rsidRPr="00757289">
              <w:t>(-2.43)</w:t>
            </w:r>
          </w:p>
        </w:tc>
        <w:tc>
          <w:tcPr>
            <w:tcW w:w="774" w:type="dxa"/>
          </w:tcPr>
          <w:p w:rsidR="00593709" w:rsidRPr="00090CB0" w:rsidRDefault="00593709" w:rsidP="00A47A79">
            <w:pPr>
              <w:pStyle w:val="Tabletext"/>
              <w:jc w:val="center"/>
            </w:pPr>
            <w:r w:rsidRPr="00757289">
              <w:t>(-1.18)</w:t>
            </w:r>
          </w:p>
        </w:tc>
      </w:tr>
      <w:tr w:rsidR="00593709" w:rsidRPr="00090CB0" w:rsidTr="00A47A79">
        <w:trPr>
          <w:trHeight w:hRule="exact" w:val="255"/>
        </w:trPr>
        <w:tc>
          <w:tcPr>
            <w:tcW w:w="1144" w:type="dxa"/>
            <w:vMerge w:val="restart"/>
            <w:noWrap/>
          </w:tcPr>
          <w:p w:rsidR="00593709" w:rsidRPr="00090CB0" w:rsidRDefault="00593709" w:rsidP="00043BEC">
            <w:pPr>
              <w:pStyle w:val="Tabletext"/>
            </w:pPr>
            <w:r w:rsidRPr="00757289">
              <w:t>Overskilling at t-3</w:t>
            </w:r>
          </w:p>
        </w:tc>
        <w:tc>
          <w:tcPr>
            <w:tcW w:w="773" w:type="dxa"/>
            <w:noWrap/>
            <w:vAlign w:val="bottom"/>
          </w:tcPr>
          <w:p w:rsidR="00593709" w:rsidRPr="00090CB0" w:rsidRDefault="00593709" w:rsidP="00043BEC">
            <w:pPr>
              <w:pStyle w:val="Tabletext"/>
              <w:jc w:val="center"/>
            </w:pPr>
            <w:r w:rsidRPr="00757289">
              <w:t>-0.044</w:t>
            </w:r>
          </w:p>
        </w:tc>
        <w:tc>
          <w:tcPr>
            <w:tcW w:w="774" w:type="dxa"/>
            <w:vAlign w:val="bottom"/>
          </w:tcPr>
          <w:p w:rsidR="00593709" w:rsidRPr="00090CB0" w:rsidRDefault="00593709" w:rsidP="00043BEC">
            <w:pPr>
              <w:pStyle w:val="Tabletext"/>
              <w:jc w:val="center"/>
            </w:pPr>
            <w:r w:rsidRPr="00757289">
              <w:t>-0.066</w:t>
            </w:r>
          </w:p>
        </w:tc>
        <w:tc>
          <w:tcPr>
            <w:tcW w:w="774" w:type="dxa"/>
            <w:vAlign w:val="bottom"/>
          </w:tcPr>
          <w:p w:rsidR="00593709" w:rsidRPr="00090CB0" w:rsidRDefault="00593709" w:rsidP="00043BEC">
            <w:pPr>
              <w:pStyle w:val="Tabletext"/>
              <w:jc w:val="center"/>
            </w:pPr>
            <w:r w:rsidRPr="00757289">
              <w:t>-0.086</w:t>
            </w:r>
          </w:p>
        </w:tc>
        <w:tc>
          <w:tcPr>
            <w:tcW w:w="774" w:type="dxa"/>
            <w:vAlign w:val="bottom"/>
          </w:tcPr>
          <w:p w:rsidR="00593709" w:rsidRPr="00090CB0" w:rsidRDefault="00593709" w:rsidP="00043BEC">
            <w:pPr>
              <w:pStyle w:val="Tabletext"/>
              <w:jc w:val="center"/>
            </w:pPr>
            <w:r w:rsidRPr="00757289">
              <w:t>-0.014</w:t>
            </w:r>
          </w:p>
        </w:tc>
        <w:tc>
          <w:tcPr>
            <w:tcW w:w="773" w:type="dxa"/>
            <w:vAlign w:val="bottom"/>
          </w:tcPr>
          <w:p w:rsidR="00593709" w:rsidRPr="00090CB0" w:rsidRDefault="00593709" w:rsidP="00043BEC">
            <w:pPr>
              <w:pStyle w:val="Tabletext"/>
              <w:jc w:val="center"/>
            </w:pPr>
            <w:r w:rsidRPr="00757289">
              <w:t>-0.012</w:t>
            </w:r>
          </w:p>
        </w:tc>
        <w:tc>
          <w:tcPr>
            <w:tcW w:w="774" w:type="dxa"/>
            <w:vAlign w:val="bottom"/>
          </w:tcPr>
          <w:p w:rsidR="00593709" w:rsidRPr="00090CB0" w:rsidRDefault="00593709" w:rsidP="00043BEC">
            <w:pPr>
              <w:pStyle w:val="Tabletext"/>
              <w:jc w:val="center"/>
            </w:pPr>
            <w:r w:rsidRPr="00757289">
              <w:t>-0.074</w:t>
            </w:r>
          </w:p>
        </w:tc>
        <w:tc>
          <w:tcPr>
            <w:tcW w:w="774" w:type="dxa"/>
            <w:vAlign w:val="bottom"/>
          </w:tcPr>
          <w:p w:rsidR="00593709" w:rsidRPr="00090CB0" w:rsidRDefault="00593709" w:rsidP="00043BEC">
            <w:pPr>
              <w:pStyle w:val="Tabletext"/>
              <w:jc w:val="center"/>
            </w:pPr>
            <w:r w:rsidRPr="00757289">
              <w:t>0</w:t>
            </w:r>
            <w:r>
              <w:t>.000</w:t>
            </w:r>
          </w:p>
        </w:tc>
        <w:tc>
          <w:tcPr>
            <w:tcW w:w="774" w:type="dxa"/>
            <w:noWrap/>
            <w:vAlign w:val="bottom"/>
          </w:tcPr>
          <w:p w:rsidR="00593709" w:rsidRPr="00090CB0" w:rsidRDefault="00593709" w:rsidP="00043BEC">
            <w:pPr>
              <w:pStyle w:val="Tabletext"/>
              <w:jc w:val="center"/>
            </w:pPr>
            <w:r w:rsidRPr="00757289">
              <w:t>-0.016</w:t>
            </w:r>
          </w:p>
        </w:tc>
        <w:tc>
          <w:tcPr>
            <w:tcW w:w="774" w:type="dxa"/>
            <w:vAlign w:val="bottom"/>
          </w:tcPr>
          <w:p w:rsidR="00593709" w:rsidRPr="00090CB0" w:rsidRDefault="00593709" w:rsidP="00043BEC">
            <w:pPr>
              <w:pStyle w:val="Tabletext"/>
              <w:jc w:val="center"/>
            </w:pPr>
            <w:r w:rsidRPr="00757289">
              <w:t>-0.024</w:t>
            </w:r>
          </w:p>
        </w:tc>
        <w:tc>
          <w:tcPr>
            <w:tcW w:w="774" w:type="dxa"/>
            <w:vAlign w:val="bottom"/>
          </w:tcPr>
          <w:p w:rsidR="00593709" w:rsidRPr="00090CB0" w:rsidRDefault="00593709" w:rsidP="00A47A79">
            <w:pPr>
              <w:pStyle w:val="Tabletext"/>
              <w:jc w:val="center"/>
            </w:pPr>
            <w:r w:rsidRPr="00757289">
              <w:t>-0.018</w:t>
            </w:r>
          </w:p>
        </w:tc>
        <w:tc>
          <w:tcPr>
            <w:tcW w:w="774" w:type="dxa"/>
            <w:vAlign w:val="bottom"/>
          </w:tcPr>
          <w:p w:rsidR="00593709" w:rsidRPr="00090CB0" w:rsidRDefault="00593709" w:rsidP="00A47A79">
            <w:pPr>
              <w:pStyle w:val="Tabletext"/>
              <w:jc w:val="center"/>
            </w:pPr>
            <w:r w:rsidRPr="00757289">
              <w:t>-0.039</w:t>
            </w:r>
          </w:p>
        </w:tc>
        <w:tc>
          <w:tcPr>
            <w:tcW w:w="774" w:type="dxa"/>
            <w:vAlign w:val="bottom"/>
          </w:tcPr>
          <w:p w:rsidR="00593709" w:rsidRPr="00090CB0" w:rsidRDefault="00593709" w:rsidP="00A47A79">
            <w:pPr>
              <w:pStyle w:val="Tabletext"/>
              <w:jc w:val="center"/>
            </w:pPr>
            <w:r w:rsidRPr="00757289">
              <w:t>-0.048</w:t>
            </w:r>
          </w:p>
        </w:tc>
        <w:tc>
          <w:tcPr>
            <w:tcW w:w="774" w:type="dxa"/>
            <w:vAlign w:val="bottom"/>
          </w:tcPr>
          <w:p w:rsidR="00593709" w:rsidRPr="00090CB0" w:rsidRDefault="00593709" w:rsidP="00A47A79">
            <w:pPr>
              <w:pStyle w:val="Tabletext"/>
              <w:jc w:val="center"/>
            </w:pPr>
            <w:r w:rsidRPr="00757289">
              <w:t>-0.025</w:t>
            </w:r>
          </w:p>
        </w:tc>
        <w:tc>
          <w:tcPr>
            <w:tcW w:w="774" w:type="dxa"/>
            <w:vAlign w:val="bottom"/>
          </w:tcPr>
          <w:p w:rsidR="00593709" w:rsidRPr="00090CB0" w:rsidRDefault="00593709" w:rsidP="00A47A79">
            <w:pPr>
              <w:pStyle w:val="Tabletext"/>
              <w:jc w:val="center"/>
            </w:pPr>
            <w:r w:rsidRPr="00757289">
              <w:t>-0.047</w:t>
            </w:r>
          </w:p>
        </w:tc>
        <w:tc>
          <w:tcPr>
            <w:tcW w:w="774" w:type="dxa"/>
            <w:vAlign w:val="bottom"/>
          </w:tcPr>
          <w:p w:rsidR="00593709" w:rsidRPr="00090CB0" w:rsidRDefault="00593709" w:rsidP="00A47A79">
            <w:pPr>
              <w:pStyle w:val="Tabletext"/>
              <w:jc w:val="center"/>
            </w:pPr>
            <w:r w:rsidRPr="00757289">
              <w:t>-0.054</w:t>
            </w:r>
          </w:p>
        </w:tc>
      </w:tr>
      <w:tr w:rsidR="00593709" w:rsidRPr="00090CB0" w:rsidTr="00A47A79">
        <w:trPr>
          <w:trHeight w:hRule="exact" w:val="255"/>
        </w:trPr>
        <w:tc>
          <w:tcPr>
            <w:tcW w:w="1144" w:type="dxa"/>
            <w:vMerge/>
            <w:noWrap/>
          </w:tcPr>
          <w:p w:rsidR="00593709" w:rsidRPr="00090CB0" w:rsidRDefault="00593709" w:rsidP="00043BEC">
            <w:pPr>
              <w:pStyle w:val="Tabletext"/>
            </w:pPr>
          </w:p>
        </w:tc>
        <w:tc>
          <w:tcPr>
            <w:tcW w:w="773" w:type="dxa"/>
            <w:noWrap/>
          </w:tcPr>
          <w:p w:rsidR="00593709" w:rsidRPr="00090CB0" w:rsidRDefault="00593709" w:rsidP="00043BEC">
            <w:pPr>
              <w:pStyle w:val="Tabletext"/>
              <w:jc w:val="center"/>
            </w:pPr>
            <w:r w:rsidRPr="00757289">
              <w:t>(-2.23)</w:t>
            </w:r>
          </w:p>
        </w:tc>
        <w:tc>
          <w:tcPr>
            <w:tcW w:w="774" w:type="dxa"/>
          </w:tcPr>
          <w:p w:rsidR="00593709" w:rsidRPr="00090CB0" w:rsidRDefault="00593709" w:rsidP="00043BEC">
            <w:pPr>
              <w:pStyle w:val="Tabletext"/>
              <w:jc w:val="center"/>
            </w:pPr>
            <w:r w:rsidRPr="00757289">
              <w:t>(-3.16)</w:t>
            </w:r>
          </w:p>
        </w:tc>
        <w:tc>
          <w:tcPr>
            <w:tcW w:w="774" w:type="dxa"/>
          </w:tcPr>
          <w:p w:rsidR="00593709" w:rsidRPr="00090CB0" w:rsidRDefault="00593709" w:rsidP="00043BEC">
            <w:pPr>
              <w:pStyle w:val="Tabletext"/>
              <w:jc w:val="center"/>
            </w:pPr>
            <w:r w:rsidRPr="00757289">
              <w:t>(-5.30)</w:t>
            </w:r>
          </w:p>
        </w:tc>
        <w:tc>
          <w:tcPr>
            <w:tcW w:w="774" w:type="dxa"/>
          </w:tcPr>
          <w:p w:rsidR="00593709" w:rsidRPr="00090CB0" w:rsidRDefault="00593709" w:rsidP="00043BEC">
            <w:pPr>
              <w:pStyle w:val="Tabletext"/>
              <w:jc w:val="center"/>
            </w:pPr>
            <w:r w:rsidRPr="00757289">
              <w:t>(-0.40)</w:t>
            </w:r>
          </w:p>
        </w:tc>
        <w:tc>
          <w:tcPr>
            <w:tcW w:w="773" w:type="dxa"/>
          </w:tcPr>
          <w:p w:rsidR="00593709" w:rsidRPr="00090CB0" w:rsidRDefault="00593709" w:rsidP="00043BEC">
            <w:pPr>
              <w:pStyle w:val="Tabletext"/>
              <w:jc w:val="center"/>
            </w:pPr>
            <w:r w:rsidRPr="00757289">
              <w:t>(-0.55)</w:t>
            </w:r>
          </w:p>
        </w:tc>
        <w:tc>
          <w:tcPr>
            <w:tcW w:w="774" w:type="dxa"/>
          </w:tcPr>
          <w:p w:rsidR="00593709" w:rsidRPr="00090CB0" w:rsidRDefault="00593709" w:rsidP="00043BEC">
            <w:pPr>
              <w:pStyle w:val="Tabletext"/>
              <w:jc w:val="center"/>
            </w:pPr>
            <w:r w:rsidRPr="00757289">
              <w:t>(-3.30)</w:t>
            </w:r>
          </w:p>
        </w:tc>
        <w:tc>
          <w:tcPr>
            <w:tcW w:w="774" w:type="dxa"/>
          </w:tcPr>
          <w:p w:rsidR="00593709" w:rsidRPr="00090CB0" w:rsidRDefault="00593709" w:rsidP="00043BEC">
            <w:pPr>
              <w:pStyle w:val="Tabletext"/>
              <w:jc w:val="center"/>
            </w:pPr>
            <w:r w:rsidRPr="00757289">
              <w:t>(-0.03)</w:t>
            </w:r>
          </w:p>
        </w:tc>
        <w:tc>
          <w:tcPr>
            <w:tcW w:w="774" w:type="dxa"/>
            <w:noWrap/>
          </w:tcPr>
          <w:p w:rsidR="00593709" w:rsidRPr="00090CB0" w:rsidRDefault="00593709" w:rsidP="00043BEC">
            <w:pPr>
              <w:pStyle w:val="Tabletext"/>
              <w:jc w:val="center"/>
            </w:pPr>
            <w:r w:rsidRPr="00757289">
              <w:t>(-0.80)</w:t>
            </w:r>
          </w:p>
        </w:tc>
        <w:tc>
          <w:tcPr>
            <w:tcW w:w="774" w:type="dxa"/>
          </w:tcPr>
          <w:p w:rsidR="00593709" w:rsidRPr="00090CB0" w:rsidRDefault="00593709" w:rsidP="00043BEC">
            <w:pPr>
              <w:pStyle w:val="Tabletext"/>
              <w:jc w:val="center"/>
            </w:pPr>
            <w:r w:rsidRPr="00757289">
              <w:t>(-1.22)</w:t>
            </w:r>
          </w:p>
        </w:tc>
        <w:tc>
          <w:tcPr>
            <w:tcW w:w="774" w:type="dxa"/>
          </w:tcPr>
          <w:p w:rsidR="00593709" w:rsidRPr="00090CB0" w:rsidRDefault="00593709" w:rsidP="00A47A79">
            <w:pPr>
              <w:pStyle w:val="Tabletext"/>
              <w:jc w:val="center"/>
            </w:pPr>
            <w:r w:rsidRPr="00757289">
              <w:t>(-1.63)</w:t>
            </w:r>
          </w:p>
        </w:tc>
        <w:tc>
          <w:tcPr>
            <w:tcW w:w="774" w:type="dxa"/>
          </w:tcPr>
          <w:p w:rsidR="00593709" w:rsidRPr="00090CB0" w:rsidRDefault="00593709" w:rsidP="00A47A79">
            <w:pPr>
              <w:pStyle w:val="Tabletext"/>
              <w:jc w:val="center"/>
            </w:pPr>
            <w:r w:rsidRPr="00757289">
              <w:t>(-2.14)</w:t>
            </w:r>
          </w:p>
        </w:tc>
        <w:tc>
          <w:tcPr>
            <w:tcW w:w="774" w:type="dxa"/>
          </w:tcPr>
          <w:p w:rsidR="00593709" w:rsidRPr="00090CB0" w:rsidRDefault="00593709" w:rsidP="00A47A79">
            <w:pPr>
              <w:pStyle w:val="Tabletext"/>
              <w:jc w:val="center"/>
            </w:pPr>
            <w:r w:rsidRPr="00757289">
              <w:t>(-2.41)</w:t>
            </w:r>
          </w:p>
        </w:tc>
        <w:tc>
          <w:tcPr>
            <w:tcW w:w="774" w:type="dxa"/>
          </w:tcPr>
          <w:p w:rsidR="00593709" w:rsidRPr="00090CB0" w:rsidRDefault="00593709" w:rsidP="00A47A79">
            <w:pPr>
              <w:pStyle w:val="Tabletext"/>
              <w:jc w:val="center"/>
            </w:pPr>
            <w:r w:rsidRPr="00757289">
              <w:t>(-1.65)</w:t>
            </w:r>
          </w:p>
        </w:tc>
        <w:tc>
          <w:tcPr>
            <w:tcW w:w="774" w:type="dxa"/>
          </w:tcPr>
          <w:p w:rsidR="00593709" w:rsidRPr="00090CB0" w:rsidRDefault="00593709" w:rsidP="00A47A79">
            <w:pPr>
              <w:pStyle w:val="Tabletext"/>
              <w:jc w:val="center"/>
            </w:pPr>
            <w:r w:rsidRPr="00757289">
              <w:t>(-3.91)</w:t>
            </w:r>
          </w:p>
        </w:tc>
        <w:tc>
          <w:tcPr>
            <w:tcW w:w="774" w:type="dxa"/>
          </w:tcPr>
          <w:p w:rsidR="00593709" w:rsidRPr="00090CB0" w:rsidRDefault="00593709" w:rsidP="00A47A79">
            <w:pPr>
              <w:pStyle w:val="Tabletext"/>
              <w:jc w:val="center"/>
            </w:pPr>
            <w:r w:rsidRPr="00757289">
              <w:t>(-4.49)</w:t>
            </w:r>
          </w:p>
        </w:tc>
      </w:tr>
      <w:tr w:rsidR="00593709" w:rsidRPr="00090CB0" w:rsidTr="00A47A79">
        <w:trPr>
          <w:trHeight w:hRule="exact" w:val="255"/>
        </w:trPr>
        <w:tc>
          <w:tcPr>
            <w:tcW w:w="1144" w:type="dxa"/>
            <w:tcBorders>
              <w:bottom w:val="single" w:sz="4" w:space="0" w:color="auto"/>
            </w:tcBorders>
            <w:noWrap/>
            <w:vAlign w:val="center"/>
          </w:tcPr>
          <w:p w:rsidR="00593709" w:rsidRPr="00090CB0" w:rsidRDefault="00593709" w:rsidP="00043BEC">
            <w:pPr>
              <w:pStyle w:val="Tabletext"/>
            </w:pPr>
            <w:r w:rsidRPr="00757289">
              <w:t>Sample size</w:t>
            </w:r>
          </w:p>
        </w:tc>
        <w:tc>
          <w:tcPr>
            <w:tcW w:w="773" w:type="dxa"/>
            <w:tcBorders>
              <w:bottom w:val="single" w:sz="4" w:space="0" w:color="auto"/>
            </w:tcBorders>
            <w:noWrap/>
            <w:vAlign w:val="center"/>
          </w:tcPr>
          <w:p w:rsidR="00593709" w:rsidRPr="00090CB0" w:rsidRDefault="00593709" w:rsidP="00043BEC">
            <w:pPr>
              <w:pStyle w:val="Tabletext"/>
              <w:jc w:val="center"/>
            </w:pPr>
          </w:p>
        </w:tc>
        <w:tc>
          <w:tcPr>
            <w:tcW w:w="774" w:type="dxa"/>
            <w:tcBorders>
              <w:bottom w:val="single" w:sz="4" w:space="0" w:color="auto"/>
            </w:tcBorders>
            <w:vAlign w:val="center"/>
          </w:tcPr>
          <w:p w:rsidR="00593709" w:rsidRPr="00090CB0" w:rsidRDefault="00593709" w:rsidP="00043BEC">
            <w:pPr>
              <w:pStyle w:val="Tabletext"/>
              <w:jc w:val="center"/>
            </w:pPr>
            <w:r w:rsidRPr="00757289">
              <w:t>6237</w:t>
            </w:r>
          </w:p>
        </w:tc>
        <w:tc>
          <w:tcPr>
            <w:tcW w:w="774" w:type="dxa"/>
            <w:tcBorders>
              <w:bottom w:val="single" w:sz="4" w:space="0" w:color="auto"/>
            </w:tcBorders>
            <w:vAlign w:val="center"/>
          </w:tcPr>
          <w:p w:rsidR="00593709" w:rsidRPr="00090CB0" w:rsidRDefault="00593709" w:rsidP="00043BEC">
            <w:pPr>
              <w:pStyle w:val="Tabletext"/>
              <w:jc w:val="center"/>
            </w:pPr>
          </w:p>
        </w:tc>
        <w:tc>
          <w:tcPr>
            <w:tcW w:w="774" w:type="dxa"/>
            <w:tcBorders>
              <w:bottom w:val="single" w:sz="4" w:space="0" w:color="auto"/>
            </w:tcBorders>
            <w:vAlign w:val="center"/>
          </w:tcPr>
          <w:p w:rsidR="00593709" w:rsidRPr="00090CB0" w:rsidRDefault="00593709" w:rsidP="00043BEC">
            <w:pPr>
              <w:pStyle w:val="Tabletext"/>
              <w:jc w:val="center"/>
            </w:pPr>
          </w:p>
        </w:tc>
        <w:tc>
          <w:tcPr>
            <w:tcW w:w="773" w:type="dxa"/>
            <w:tcBorders>
              <w:bottom w:val="single" w:sz="4" w:space="0" w:color="auto"/>
            </w:tcBorders>
            <w:vAlign w:val="center"/>
          </w:tcPr>
          <w:p w:rsidR="00593709" w:rsidRPr="00090CB0" w:rsidRDefault="00593709" w:rsidP="00043BEC">
            <w:pPr>
              <w:pStyle w:val="Tabletext"/>
              <w:jc w:val="center"/>
            </w:pPr>
            <w:r w:rsidRPr="00757289">
              <w:t>2006</w:t>
            </w:r>
          </w:p>
        </w:tc>
        <w:tc>
          <w:tcPr>
            <w:tcW w:w="774" w:type="dxa"/>
            <w:tcBorders>
              <w:bottom w:val="single" w:sz="4" w:space="0" w:color="auto"/>
            </w:tcBorders>
            <w:vAlign w:val="center"/>
          </w:tcPr>
          <w:p w:rsidR="00593709" w:rsidRPr="00090CB0" w:rsidRDefault="00593709" w:rsidP="00043BEC">
            <w:pPr>
              <w:pStyle w:val="Tabletext"/>
              <w:jc w:val="center"/>
            </w:pPr>
          </w:p>
        </w:tc>
        <w:tc>
          <w:tcPr>
            <w:tcW w:w="774" w:type="dxa"/>
            <w:tcBorders>
              <w:bottom w:val="single" w:sz="4" w:space="0" w:color="auto"/>
            </w:tcBorders>
            <w:vAlign w:val="center"/>
          </w:tcPr>
          <w:p w:rsidR="00593709" w:rsidRPr="00090CB0" w:rsidRDefault="00593709" w:rsidP="00043BEC">
            <w:pPr>
              <w:pStyle w:val="Tabletext"/>
              <w:jc w:val="center"/>
            </w:pPr>
          </w:p>
        </w:tc>
        <w:tc>
          <w:tcPr>
            <w:tcW w:w="774" w:type="dxa"/>
            <w:tcBorders>
              <w:bottom w:val="single" w:sz="4" w:space="0" w:color="auto"/>
            </w:tcBorders>
            <w:noWrap/>
            <w:vAlign w:val="center"/>
          </w:tcPr>
          <w:p w:rsidR="00593709" w:rsidRPr="00090CB0" w:rsidRDefault="00593709" w:rsidP="00043BEC">
            <w:pPr>
              <w:pStyle w:val="Tabletext"/>
              <w:jc w:val="center"/>
            </w:pPr>
            <w:r w:rsidRPr="00757289">
              <w:t>4495</w:t>
            </w:r>
          </w:p>
        </w:tc>
        <w:tc>
          <w:tcPr>
            <w:tcW w:w="774" w:type="dxa"/>
            <w:tcBorders>
              <w:bottom w:val="single" w:sz="4" w:space="0" w:color="auto"/>
            </w:tcBorders>
            <w:vAlign w:val="center"/>
          </w:tcPr>
          <w:p w:rsidR="00593709" w:rsidRPr="00090CB0" w:rsidRDefault="00593709" w:rsidP="00043BEC">
            <w:pPr>
              <w:pStyle w:val="Tabletext"/>
              <w:jc w:val="center"/>
            </w:pPr>
          </w:p>
        </w:tc>
        <w:tc>
          <w:tcPr>
            <w:tcW w:w="774" w:type="dxa"/>
            <w:tcBorders>
              <w:bottom w:val="single" w:sz="4" w:space="0" w:color="auto"/>
            </w:tcBorders>
            <w:vAlign w:val="center"/>
          </w:tcPr>
          <w:p w:rsidR="00593709" w:rsidRPr="00090CB0" w:rsidRDefault="00593709" w:rsidP="00A47A79">
            <w:pPr>
              <w:pStyle w:val="Tabletext"/>
              <w:jc w:val="center"/>
            </w:pPr>
          </w:p>
        </w:tc>
        <w:tc>
          <w:tcPr>
            <w:tcW w:w="774" w:type="dxa"/>
            <w:tcBorders>
              <w:bottom w:val="single" w:sz="4" w:space="0" w:color="auto"/>
            </w:tcBorders>
            <w:vAlign w:val="center"/>
          </w:tcPr>
          <w:p w:rsidR="00593709" w:rsidRPr="00090CB0" w:rsidRDefault="00593709" w:rsidP="00A47A79">
            <w:pPr>
              <w:pStyle w:val="Tabletext"/>
              <w:jc w:val="center"/>
            </w:pPr>
            <w:r w:rsidRPr="00757289">
              <w:t>2754</w:t>
            </w:r>
          </w:p>
        </w:tc>
        <w:tc>
          <w:tcPr>
            <w:tcW w:w="774" w:type="dxa"/>
            <w:tcBorders>
              <w:bottom w:val="single" w:sz="4" w:space="0" w:color="auto"/>
            </w:tcBorders>
            <w:vAlign w:val="center"/>
          </w:tcPr>
          <w:p w:rsidR="00593709" w:rsidRPr="00090CB0" w:rsidRDefault="00593709" w:rsidP="00A47A79">
            <w:pPr>
              <w:pStyle w:val="Tabletext"/>
              <w:jc w:val="center"/>
            </w:pPr>
          </w:p>
        </w:tc>
        <w:tc>
          <w:tcPr>
            <w:tcW w:w="774" w:type="dxa"/>
            <w:tcBorders>
              <w:bottom w:val="single" w:sz="4" w:space="0" w:color="auto"/>
            </w:tcBorders>
            <w:vAlign w:val="center"/>
          </w:tcPr>
          <w:p w:rsidR="00593709" w:rsidRPr="00090CB0" w:rsidRDefault="00593709" w:rsidP="00A47A79">
            <w:pPr>
              <w:pStyle w:val="Tabletext"/>
              <w:jc w:val="center"/>
            </w:pPr>
          </w:p>
        </w:tc>
        <w:tc>
          <w:tcPr>
            <w:tcW w:w="774" w:type="dxa"/>
            <w:tcBorders>
              <w:bottom w:val="single" w:sz="4" w:space="0" w:color="auto"/>
            </w:tcBorders>
            <w:vAlign w:val="center"/>
          </w:tcPr>
          <w:p w:rsidR="00593709" w:rsidRPr="00090CB0" w:rsidRDefault="00593709" w:rsidP="00A47A79">
            <w:pPr>
              <w:pStyle w:val="Tabletext"/>
              <w:jc w:val="center"/>
            </w:pPr>
            <w:r w:rsidRPr="00757289">
              <w:t>4074</w:t>
            </w:r>
          </w:p>
        </w:tc>
        <w:tc>
          <w:tcPr>
            <w:tcW w:w="774" w:type="dxa"/>
            <w:tcBorders>
              <w:bottom w:val="single" w:sz="4" w:space="0" w:color="auto"/>
            </w:tcBorders>
            <w:vAlign w:val="center"/>
          </w:tcPr>
          <w:p w:rsidR="00593709" w:rsidRPr="00090CB0" w:rsidRDefault="00593709" w:rsidP="00A47A79">
            <w:pPr>
              <w:pStyle w:val="Tabletext"/>
              <w:jc w:val="center"/>
            </w:pPr>
          </w:p>
        </w:tc>
      </w:tr>
    </w:tbl>
    <w:p w:rsidR="006C36F4" w:rsidRPr="0081487B" w:rsidRDefault="006C36F4" w:rsidP="006C36F4">
      <w:pPr>
        <w:pStyle w:val="Source"/>
      </w:pPr>
      <w:r w:rsidRPr="0081487B">
        <w:t xml:space="preserve">Note: </w:t>
      </w:r>
      <w:r>
        <w:tab/>
      </w:r>
      <w:r w:rsidRPr="0081487B">
        <w:t>Dependent variable is the log of hourly wages. Coefficients and t-ratios in bracke</w:t>
      </w:r>
      <w:r>
        <w:t>ts are reported. HILDA waves 1–</w:t>
      </w:r>
      <w:r w:rsidRPr="0081487B">
        <w:t>9. Th</w:t>
      </w:r>
      <w:r>
        <w:t xml:space="preserve">e unit of observation is person </w:t>
      </w:r>
      <w:r w:rsidRPr="0081487B">
        <w:t>years</w:t>
      </w:r>
      <w:r>
        <w:t>.</w:t>
      </w:r>
    </w:p>
    <w:p w:rsidR="006C36F4" w:rsidRDefault="006C36F4" w:rsidP="006C36F4">
      <w:pPr>
        <w:pStyle w:val="Text"/>
        <w:spacing w:line="276" w:lineRule="auto"/>
        <w:sectPr w:rsidR="006C36F4" w:rsidSect="000C6BD6">
          <w:footerReference w:type="even" r:id="rId24"/>
          <w:footerReference w:type="default" r:id="rId25"/>
          <w:pgSz w:w="16838" w:h="11899" w:orient="landscape" w:code="9"/>
          <w:pgMar w:top="1800" w:right="1440" w:bottom="1800" w:left="1440" w:header="720" w:footer="720" w:gutter="0"/>
          <w:cols w:space="720"/>
          <w:docGrid w:linePitch="360"/>
        </w:sectPr>
      </w:pPr>
    </w:p>
    <w:p w:rsidR="006C36F4" w:rsidRPr="00090CB0" w:rsidRDefault="006C36F4" w:rsidP="006C36F4">
      <w:pPr>
        <w:pStyle w:val="Text"/>
      </w:pPr>
      <w:r w:rsidRPr="00757289">
        <w:t>For diploma holders, the results must be viewed with caution because of the relatively small sample size. For this education</w:t>
      </w:r>
      <w:r>
        <w:t>al</w:t>
      </w:r>
      <w:r w:rsidRPr="00757289">
        <w:t xml:space="preserve"> level, most of the wage penalty is observed at the current period of mismatch. Some between-quartile differences emerge for diploma graduates</w:t>
      </w:r>
      <w:r>
        <w:t>,</w:t>
      </w:r>
      <w:r w:rsidRPr="00757289">
        <w:t xml:space="preserve"> </w:t>
      </w:r>
      <w:r>
        <w:t>such that</w:t>
      </w:r>
      <w:r w:rsidRPr="00757289">
        <w:t xml:space="preserve"> </w:t>
      </w:r>
      <w:r>
        <w:t xml:space="preserve">the </w:t>
      </w:r>
      <w:r w:rsidRPr="00757289">
        <w:t>wage does not seem to be affected significantly by overskilling incurred beyond two years back in the first quartile</w:t>
      </w:r>
      <w:r>
        <w:t>,</w:t>
      </w:r>
      <w:r w:rsidRPr="00757289">
        <w:t xml:space="preserve"> while it does in the highest quartile. Certificate holders seem to incur a wage penalty only when currently overskilled</w:t>
      </w:r>
      <w:r>
        <w:t>,</w:t>
      </w:r>
      <w:r w:rsidRPr="00757289">
        <w:t xml:space="preserve"> and mismatch persistence seems to produce no long</w:t>
      </w:r>
      <w:r>
        <w:t>-</w:t>
      </w:r>
      <w:r w:rsidRPr="00757289">
        <w:t xml:space="preserve">term wage penalty. Moreover, current overskilling seems to produce the same wage penalty no matter </w:t>
      </w:r>
      <w:r>
        <w:t xml:space="preserve">on </w:t>
      </w:r>
      <w:r w:rsidRPr="00757289">
        <w:t xml:space="preserve">which quartile we focus. </w:t>
      </w:r>
      <w:r>
        <w:t>Similar to</w:t>
      </w:r>
      <w:r w:rsidRPr="00757289">
        <w:t xml:space="preserve"> diploma graduates, the Year 12 school graduates form a relatively small part of the sample and the results may not be as robust as for the other education</w:t>
      </w:r>
      <w:r>
        <w:t>al</w:t>
      </w:r>
      <w:r w:rsidRPr="00757289">
        <w:t xml:space="preserve"> categories</w:t>
      </w:r>
      <w:r>
        <w:t>. They</w:t>
      </w:r>
      <w:r w:rsidRPr="00757289">
        <w:t xml:space="preserve"> should</w:t>
      </w:r>
      <w:r>
        <w:t xml:space="preserve"> thus</w:t>
      </w:r>
      <w:r w:rsidRPr="00757289">
        <w:t xml:space="preserve"> be interpreted with moderate caution. According to our results, mismatch occurring in a more distant past affects wages, while more recent spells do not lead to </w:t>
      </w:r>
      <w:r>
        <w:t>significant</w:t>
      </w:r>
      <w:r w:rsidRPr="00757289">
        <w:t xml:space="preserve"> wage penalties. The pattern of wage penalties for workers who have not completed </w:t>
      </w:r>
      <w:r>
        <w:t xml:space="preserve">high </w:t>
      </w:r>
      <w:r w:rsidRPr="00757289">
        <w:t>school (Year 11 or less) is similar to that of university graduates, in that there are strongly persistent wage penalties at some points of the wage distribution. Employees right in the middle of the distribution (median, q50) incur wage penalties</w:t>
      </w:r>
      <w:r>
        <w:t>,</w:t>
      </w:r>
      <w:r w:rsidRPr="00757289">
        <w:t xml:space="preserve"> with all lags of overskilling bringing the wage down by up to 13.5</w:t>
      </w:r>
      <w:r>
        <w:t>%</w:t>
      </w:r>
      <w:r w:rsidRPr="00757289">
        <w:t xml:space="preserve"> for those who have been overskilled in the past three years and </w:t>
      </w:r>
      <w:r>
        <w:t xml:space="preserve">who </w:t>
      </w:r>
      <w:r w:rsidRPr="00757289">
        <w:t>are currently mismatched. At the lowest quartile</w:t>
      </w:r>
      <w:r>
        <w:t>,</w:t>
      </w:r>
      <w:r w:rsidRPr="00757289">
        <w:t xml:space="preserve"> the coefficient of the second lag is not significantly different from zero and only the current and most distant overskilling experience</w:t>
      </w:r>
      <w:r>
        <w:t>s</w:t>
      </w:r>
      <w:r w:rsidRPr="00757289">
        <w:t xml:space="preserve"> are associated </w:t>
      </w:r>
      <w:r>
        <w:t>with</w:t>
      </w:r>
      <w:r w:rsidRPr="00757289">
        <w:t xml:space="preserve"> wage penalties for employees at the highest quartile. Altogether, </w:t>
      </w:r>
      <w:r>
        <w:t>whereas</w:t>
      </w:r>
      <w:r w:rsidRPr="00757289">
        <w:t xml:space="preserve"> the probability of overskilling</w:t>
      </w:r>
      <w:r>
        <w:t xml:space="preserve"> and </w:t>
      </w:r>
      <w:r w:rsidRPr="00757289">
        <w:t>its self-persistence are lower for graduates than for all other education</w:t>
      </w:r>
      <w:r>
        <w:t>al</w:t>
      </w:r>
      <w:r w:rsidRPr="00757289">
        <w:t xml:space="preserve"> categories, the results of the wage estimations show that</w:t>
      </w:r>
      <w:r>
        <w:t>,</w:t>
      </w:r>
      <w:r w:rsidRPr="00757289">
        <w:t xml:space="preserve"> when university graduates become persistently overskilled, they suff</w:t>
      </w:r>
      <w:r>
        <w:t>er heavy losses in terms of per-</w:t>
      </w:r>
      <w:r w:rsidRPr="00757289">
        <w:t>person wage penalties, especially for those at the higher end of the wage distribution.</w:t>
      </w:r>
      <w:r>
        <w:t xml:space="preserve"> </w:t>
      </w:r>
      <w:r w:rsidRPr="00090CB0">
        <w:t>Certificate III/IV holders</w:t>
      </w:r>
      <w:r>
        <w:t>,</w:t>
      </w:r>
      <w:r w:rsidRPr="00090CB0">
        <w:t xml:space="preserve"> by contrast, are more likely to be overskilled and experience persistence in overskilling than </w:t>
      </w:r>
      <w:r>
        <w:t xml:space="preserve">are </w:t>
      </w:r>
      <w:r w:rsidRPr="00090CB0">
        <w:t>university graduates</w:t>
      </w:r>
      <w:r>
        <w:t xml:space="preserve">, </w:t>
      </w:r>
      <w:r w:rsidRPr="00090CB0">
        <w:t>but the resulting wage penalties do not seem to give rise to long-term wage losses</w:t>
      </w:r>
      <w:r>
        <w:t>,</w:t>
      </w:r>
      <w:r w:rsidRPr="00090CB0">
        <w:t xml:space="preserve"> in the sense that only current overskilling is associated </w:t>
      </w:r>
      <w:r>
        <w:t>with</w:t>
      </w:r>
      <w:r w:rsidRPr="00090CB0">
        <w:t xml:space="preserve"> current wage losses.</w:t>
      </w:r>
    </w:p>
    <w:p w:rsidR="006C36F4" w:rsidRPr="00090CB0" w:rsidRDefault="006C36F4" w:rsidP="006C36F4">
      <w:pPr>
        <w:pStyle w:val="Text"/>
        <w:spacing w:line="276" w:lineRule="auto"/>
      </w:pPr>
      <w:r>
        <w:t>Figures 1 to 5</w:t>
      </w:r>
      <w:r w:rsidRPr="00757289">
        <w:t xml:space="preserve"> illustrate the estimated impact of the current and past spells of overskilling on the hourly wage for the whole wage distribution of each education</w:t>
      </w:r>
      <w:r>
        <w:t>al</w:t>
      </w:r>
      <w:r w:rsidRPr="00757289">
        <w:t xml:space="preserve"> level. </w:t>
      </w:r>
      <w:r w:rsidRPr="00090CB0">
        <w:t>Each graph displays the following two types of information.</w:t>
      </w:r>
    </w:p>
    <w:p w:rsidR="006C36F4" w:rsidRPr="00090CB0" w:rsidRDefault="006C36F4" w:rsidP="006C36F4">
      <w:pPr>
        <w:pStyle w:val="Dotpoint1"/>
        <w:tabs>
          <w:tab w:val="clear" w:pos="284"/>
        </w:tabs>
        <w:ind w:left="360" w:hanging="360"/>
      </w:pPr>
      <w:r w:rsidRPr="00757289">
        <w:rPr>
          <w:i/>
        </w:rPr>
        <w:t xml:space="preserve">OLS </w:t>
      </w:r>
      <w:r w:rsidRPr="002C206A">
        <w:rPr>
          <w:i/>
        </w:rPr>
        <w:t>(</w:t>
      </w:r>
      <w:r>
        <w:rPr>
          <w:i/>
        </w:rPr>
        <w:t xml:space="preserve">ordinary least squares) </w:t>
      </w:r>
      <w:r w:rsidRPr="00757289">
        <w:rPr>
          <w:i/>
        </w:rPr>
        <w:t>information:</w:t>
      </w:r>
      <w:r>
        <w:t xml:space="preserve"> t</w:t>
      </w:r>
      <w:r w:rsidRPr="00757289">
        <w:t>he dark straight dash line represents the estimated linear regression coefficient (OLS coefficient) for the spell represented. It is the mean effect of this overskilling mismatch on the log hourly wage. The dark straight dash line is surrounded by two straight dotted lines which represent the boundaries of the 95</w:t>
      </w:r>
      <w:r>
        <w:t>%</w:t>
      </w:r>
      <w:r w:rsidRPr="00757289">
        <w:t xml:space="preserve"> confidence interval of this coefficient.</w:t>
      </w:r>
    </w:p>
    <w:p w:rsidR="006C36F4" w:rsidRPr="00090CB0" w:rsidRDefault="006C36F4" w:rsidP="006C36F4">
      <w:pPr>
        <w:pStyle w:val="Dotpoint1"/>
        <w:tabs>
          <w:tab w:val="clear" w:pos="284"/>
        </w:tabs>
        <w:ind w:left="360" w:hanging="360"/>
      </w:pPr>
      <w:r w:rsidRPr="00757289">
        <w:rPr>
          <w:i/>
        </w:rPr>
        <w:t>Quantile regression information:</w:t>
      </w:r>
      <w:r>
        <w:t xml:space="preserve"> t</w:t>
      </w:r>
      <w:r w:rsidRPr="00757289">
        <w:t>he green irregular line represents the estimated effect of the spell at the corresponding quantile of the wage distribution</w:t>
      </w:r>
      <w:r>
        <w:t>. (T</w:t>
      </w:r>
      <w:r w:rsidRPr="00757289">
        <w:t>he quantiles can be read on the x-axis</w:t>
      </w:r>
      <w:r>
        <w:t>.)</w:t>
      </w:r>
      <w:r w:rsidRPr="00757289">
        <w:t xml:space="preserve"> The grey area above and below the irregular line represents the 95</w:t>
      </w:r>
      <w:r>
        <w:t>%</w:t>
      </w:r>
      <w:r w:rsidRPr="00757289">
        <w:t xml:space="preserve"> confidence interval around the quantile estimates.</w:t>
      </w:r>
    </w:p>
    <w:p w:rsidR="006C36F4" w:rsidRPr="00090CB0" w:rsidRDefault="006C36F4" w:rsidP="006C36F4">
      <w:pPr>
        <w:pStyle w:val="Text"/>
      </w:pPr>
      <w:r>
        <w:t>To</w:t>
      </w:r>
      <w:r w:rsidRPr="00090CB0">
        <w:t xml:space="preserve"> get an idea </w:t>
      </w:r>
      <w:r>
        <w:t>of</w:t>
      </w:r>
      <w:r w:rsidRPr="00090CB0">
        <w:t xml:space="preserve"> whether an estimate for a quantile of interest (belonging to the green line) is significantly different from zero, </w:t>
      </w:r>
      <w:r>
        <w:t>we only need</w:t>
      </w:r>
      <w:r w:rsidRPr="00090CB0">
        <w:t xml:space="preserve"> to look at whether the </w:t>
      </w:r>
      <w:r w:rsidRPr="00691B89">
        <w:t>95</w:t>
      </w:r>
      <w:r>
        <w:t>%</w:t>
      </w:r>
      <w:r w:rsidRPr="00691B89">
        <w:t xml:space="preserve"> confidence</w:t>
      </w:r>
      <w:r w:rsidRPr="00090CB0">
        <w:t xml:space="preserve"> interval around the quantile estimate contains zero or not. If it does not, we can accept the hypothesis that the estimate is significantly different from zero for the given quantile. For instance, looking at the first graph for the university graduates</w:t>
      </w:r>
      <w:r>
        <w:t>,</w:t>
      </w:r>
      <w:r w:rsidRPr="00090CB0">
        <w:t xml:space="preserve"> which represents the estimated effect of a current spell of overskilling on the</w:t>
      </w:r>
      <w:r>
        <w:t>ir</w:t>
      </w:r>
      <w:r w:rsidRPr="00090CB0">
        <w:t xml:space="preserve"> wages, the 95</w:t>
      </w:r>
      <w:r>
        <w:t>%</w:t>
      </w:r>
      <w:r w:rsidRPr="00090CB0">
        <w:t xml:space="preserve"> confidence interval around the estimate for each quantile (along the green line) encompasses zero up to the </w:t>
      </w:r>
      <w:r>
        <w:t>second decile</w:t>
      </w:r>
      <w:r w:rsidRPr="00090CB0">
        <w:t xml:space="preserve"> and does not </w:t>
      </w:r>
      <w:r>
        <w:t xml:space="preserve">persist </w:t>
      </w:r>
      <w:r w:rsidRPr="00090CB0">
        <w:t xml:space="preserve">further up the distribution. The estimate reaches a minimum between the </w:t>
      </w:r>
      <w:r>
        <w:t>sixth</w:t>
      </w:r>
      <w:r w:rsidRPr="00090CB0">
        <w:t xml:space="preserve"> and </w:t>
      </w:r>
      <w:r>
        <w:t>eighth</w:t>
      </w:r>
      <w:r w:rsidRPr="00090CB0">
        <w:t xml:space="preserve"> deciles a</w:t>
      </w:r>
      <w:r>
        <w:t>nd reaches the value of almost –</w:t>
      </w:r>
      <w:r w:rsidRPr="00090CB0">
        <w:t>10</w:t>
      </w:r>
      <w:r>
        <w:t>%</w:t>
      </w:r>
      <w:r w:rsidRPr="00090CB0">
        <w:t xml:space="preserve">. As we can see in the second graph representing the effect of overskilling a year earlier, the estimates are smaller in absolute value, staying within the boundaries of the confidence interval of the </w:t>
      </w:r>
      <w:r>
        <w:t>OLS</w:t>
      </w:r>
      <w:r w:rsidRPr="00090CB0">
        <w:t xml:space="preserve"> estimate. The estimates for the second lag are significantly different from zero for all quantiles and </w:t>
      </w:r>
      <w:r>
        <w:t xml:space="preserve">are </w:t>
      </w:r>
      <w:r w:rsidRPr="00090CB0">
        <w:t>very close to the OLS estimate, except for the lower end of the distribution</w:t>
      </w:r>
      <w:r>
        <w:t>,</w:t>
      </w:r>
      <w:r w:rsidRPr="00090CB0">
        <w:t xml:space="preserve"> where the wage penalty is larger. The third lag produces significant estimates of wage penalty between the </w:t>
      </w:r>
      <w:r>
        <w:t>second</w:t>
      </w:r>
      <w:r w:rsidRPr="00090CB0">
        <w:t xml:space="preserve"> and the </w:t>
      </w:r>
      <w:r>
        <w:t>ninth</w:t>
      </w:r>
      <w:r w:rsidRPr="00090CB0">
        <w:t xml:space="preserve"> deciles. Outside these boundaries, the estimates are less reliable.</w:t>
      </w:r>
    </w:p>
    <w:p w:rsidR="006C36F4" w:rsidRPr="00090CB0" w:rsidRDefault="006C36F4" w:rsidP="006C36F4">
      <w:pPr>
        <w:pStyle w:val="Text"/>
      </w:pPr>
      <w:r>
        <w:t>For c</w:t>
      </w:r>
      <w:r w:rsidRPr="00090CB0">
        <w:t>ertificate III and IV holders, the impact of current overskilling seems to affect</w:t>
      </w:r>
      <w:r>
        <w:t xml:space="preserve"> </w:t>
      </w:r>
      <w:r w:rsidRPr="00090CB0">
        <w:t>wages with similar strength along the wage distribution, which confirms the results in the previous table</w:t>
      </w:r>
      <w:r>
        <w:t>,</w:t>
      </w:r>
      <w:r w:rsidRPr="00090CB0">
        <w:t xml:space="preserve"> where the wage penalties were estimated </w:t>
      </w:r>
      <w:r>
        <w:t xml:space="preserve">at </w:t>
      </w:r>
      <w:r w:rsidRPr="00090CB0">
        <w:t>between 3.6 and 4</w:t>
      </w:r>
      <w:r>
        <w:t>%</w:t>
      </w:r>
      <w:r w:rsidRPr="00090CB0">
        <w:t>. The graphs for the other lags show mostly non</w:t>
      </w:r>
      <w:r>
        <w:t>-</w:t>
      </w:r>
      <w:r w:rsidRPr="00090CB0">
        <w:t>significant estimates across the whole distribution of wages.</w:t>
      </w:r>
    </w:p>
    <w:p w:rsidR="006C36F4" w:rsidRPr="00090CB0" w:rsidRDefault="006C36F4" w:rsidP="006C36F4">
      <w:pPr>
        <w:pStyle w:val="Text"/>
      </w:pPr>
      <w:r w:rsidRPr="00757289">
        <w:t xml:space="preserve">As discussed earlier, the estimates for Year 12 school graduates are mostly </w:t>
      </w:r>
      <w:r>
        <w:t>in</w:t>
      </w:r>
      <w:r w:rsidRPr="00757289">
        <w:t xml:space="preserve">significant with respect to current overskilling and its first lag. Wage penalties occur at the second lag in the lower end of the wage distribution up to the </w:t>
      </w:r>
      <w:r>
        <w:t>fourth</w:t>
      </w:r>
      <w:r w:rsidRPr="00757289">
        <w:t xml:space="preserve"> decile. For employees situated in the higher end of the distribution, past overskilling produces no significant wage effect.</w:t>
      </w:r>
    </w:p>
    <w:p w:rsidR="006C36F4" w:rsidRPr="00090CB0" w:rsidRDefault="006C36F4" w:rsidP="006C36F4">
      <w:pPr>
        <w:pStyle w:val="Text"/>
      </w:pPr>
      <w:r>
        <w:t xml:space="preserve">Like </w:t>
      </w:r>
      <w:r w:rsidRPr="00757289">
        <w:t>the university graduates</w:t>
      </w:r>
      <w:r>
        <w:t>, t</w:t>
      </w:r>
      <w:r w:rsidRPr="00757289">
        <w:t xml:space="preserve">hose in the </w:t>
      </w:r>
      <w:r>
        <w:t>‘</w:t>
      </w:r>
      <w:r w:rsidRPr="00757289">
        <w:t>Year 11 or less</w:t>
      </w:r>
      <w:r>
        <w:t>’</w:t>
      </w:r>
      <w:r w:rsidRPr="00757289">
        <w:t xml:space="preserve"> education</w:t>
      </w:r>
      <w:r>
        <w:t>al</w:t>
      </w:r>
      <w:r w:rsidRPr="00757289">
        <w:t xml:space="preserve"> category suffer </w:t>
      </w:r>
      <w:r w:rsidRPr="008E61B1">
        <w:t>from scarring</w:t>
      </w:r>
      <w:r>
        <w:t>,</w:t>
      </w:r>
      <w:r w:rsidRPr="00757289">
        <w:t xml:space="preserve"> but the profiles of the scarring are quite different from the university graduates. Regarding the effect of current mismatch, the profile was downward sloping for the university graduates</w:t>
      </w:r>
      <w:r>
        <w:t>,</w:t>
      </w:r>
      <w:r w:rsidRPr="00757289">
        <w:t xml:space="preserve"> indicating that employees at the higher end of the distribution suffered larger wage penalties. This is not the case for the Year 11 or less</w:t>
      </w:r>
      <w:r>
        <w:t xml:space="preserve"> </w:t>
      </w:r>
      <w:r w:rsidRPr="00090CB0">
        <w:t>education</w:t>
      </w:r>
      <w:r>
        <w:t>al</w:t>
      </w:r>
      <w:r w:rsidRPr="00090CB0">
        <w:t xml:space="preserve"> category</w:t>
      </w:r>
      <w:r>
        <w:t>,</w:t>
      </w:r>
      <w:r w:rsidRPr="00090CB0">
        <w:t xml:space="preserve"> where the profile is smoother and the highest significant estimate is reached at the very bottom of the distribution. When overskilled in the previous year, the wage penalty is smaller in the middle of the distribution and becomes bigger at the extremities. Since the confidence intervals </w:t>
      </w:r>
      <w:r>
        <w:t>also widen,</w:t>
      </w:r>
      <w:r w:rsidRPr="00090CB0">
        <w:t xml:space="preserve"> we cannot draw strong conclusions from this result.</w:t>
      </w:r>
    </w:p>
    <w:p w:rsidR="006C36F4" w:rsidRDefault="006C36F4" w:rsidP="0091082D">
      <w:pPr>
        <w:pStyle w:val="Figuretitle"/>
      </w:pPr>
      <w:bookmarkStart w:id="89" w:name="_Toc313879576"/>
      <w:r>
        <w:t xml:space="preserve">Figure 2 </w:t>
      </w:r>
      <w:r>
        <w:tab/>
      </w:r>
      <w:r w:rsidRPr="00757289">
        <w:t>Quantile estimates of wages and over</w:t>
      </w:r>
      <w:r>
        <w:t>skilling, u</w:t>
      </w:r>
      <w:r w:rsidRPr="00757289">
        <w:t>niversity graduates</w:t>
      </w:r>
      <w:bookmarkEnd w:id="89"/>
    </w:p>
    <w:p w:rsidR="006C36F4" w:rsidRPr="00090CB0" w:rsidRDefault="006C36F4" w:rsidP="006C36F4">
      <w:pPr>
        <w:pStyle w:val="Text"/>
        <w:spacing w:before="0" w:line="276" w:lineRule="auto"/>
        <w:jc w:val="center"/>
      </w:pPr>
      <w:r>
        <w:rPr>
          <w:noProof/>
          <w:lang w:eastAsia="en-AU"/>
        </w:rPr>
        <w:drawing>
          <wp:inline distT="0" distB="0" distL="0" distR="0">
            <wp:extent cx="4457700" cy="3860800"/>
            <wp:effectExtent l="19050" t="19050" r="19050" b="25400"/>
            <wp:docPr id="11" name="Picture 2" descr="uni.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emf"/>
                    <pic:cNvPicPr>
                      <a:picLocks noChangeAspect="1" noChangeArrowheads="1"/>
                    </pic:cNvPicPr>
                  </pic:nvPicPr>
                  <pic:blipFill>
                    <a:blip r:embed="rId26" cstate="print"/>
                    <a:srcRect l="18716" t="4106" r="16792" b="2257"/>
                    <a:stretch>
                      <a:fillRect/>
                    </a:stretch>
                  </pic:blipFill>
                  <pic:spPr bwMode="auto">
                    <a:xfrm>
                      <a:off x="0" y="0"/>
                      <a:ext cx="4457700" cy="3860800"/>
                    </a:xfrm>
                    <a:prstGeom prst="rect">
                      <a:avLst/>
                    </a:prstGeom>
                    <a:noFill/>
                    <a:ln w="3175" cmpd="sng">
                      <a:solidFill>
                        <a:srgbClr val="000000"/>
                      </a:solidFill>
                      <a:miter lim="800000"/>
                      <a:headEnd/>
                      <a:tailEnd/>
                    </a:ln>
                    <a:effectLst/>
                  </pic:spPr>
                </pic:pic>
              </a:graphicData>
            </a:graphic>
          </wp:inline>
        </w:drawing>
      </w:r>
    </w:p>
    <w:p w:rsidR="006C36F4" w:rsidRDefault="006C36F4" w:rsidP="006C36F4">
      <w:pPr>
        <w:pStyle w:val="Text"/>
        <w:spacing w:line="240" w:lineRule="auto"/>
        <w:rPr>
          <w:b/>
        </w:rPr>
      </w:pPr>
    </w:p>
    <w:p w:rsidR="006C36F4" w:rsidRPr="00090CB0" w:rsidRDefault="006C36F4" w:rsidP="006C36F4">
      <w:pPr>
        <w:pStyle w:val="Figuretitle"/>
        <w:spacing w:before="120"/>
      </w:pPr>
      <w:bookmarkStart w:id="90" w:name="_Toc313879577"/>
      <w:r>
        <w:t>Figure  3</w:t>
      </w:r>
      <w:r>
        <w:tab/>
      </w:r>
      <w:r w:rsidRPr="00757289">
        <w:t>Quantile estima</w:t>
      </w:r>
      <w:r>
        <w:t>tes of wages and overskilling, d</w:t>
      </w:r>
      <w:r w:rsidRPr="00757289">
        <w:t>iploma</w:t>
      </w:r>
      <w:bookmarkEnd w:id="90"/>
    </w:p>
    <w:p w:rsidR="006C36F4" w:rsidRPr="00090CB0" w:rsidRDefault="006C36F4" w:rsidP="006C36F4">
      <w:pPr>
        <w:pStyle w:val="Text"/>
        <w:spacing w:before="0" w:line="276" w:lineRule="auto"/>
        <w:jc w:val="center"/>
      </w:pPr>
      <w:r>
        <w:rPr>
          <w:noProof/>
          <w:lang w:eastAsia="en-AU"/>
        </w:rPr>
        <w:drawing>
          <wp:inline distT="0" distB="0" distL="0" distR="0">
            <wp:extent cx="4413250" cy="3981450"/>
            <wp:effectExtent l="19050" t="19050" r="25400" b="19050"/>
            <wp:docPr id="12" name="Picture 4" descr="diplom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loma.emf"/>
                    <pic:cNvPicPr>
                      <a:picLocks noChangeAspect="1" noChangeArrowheads="1"/>
                    </pic:cNvPicPr>
                  </pic:nvPicPr>
                  <pic:blipFill>
                    <a:blip r:embed="rId27" cstate="print"/>
                    <a:srcRect l="18854" t="1086" r="16792" b="2257"/>
                    <a:stretch>
                      <a:fillRect/>
                    </a:stretch>
                  </pic:blipFill>
                  <pic:spPr bwMode="auto">
                    <a:xfrm>
                      <a:off x="0" y="0"/>
                      <a:ext cx="4413250" cy="3981450"/>
                    </a:xfrm>
                    <a:prstGeom prst="rect">
                      <a:avLst/>
                    </a:prstGeom>
                    <a:noFill/>
                    <a:ln w="3175" cmpd="sng">
                      <a:solidFill>
                        <a:srgbClr val="000000"/>
                      </a:solidFill>
                      <a:miter lim="800000"/>
                      <a:headEnd/>
                      <a:tailEnd/>
                    </a:ln>
                    <a:effectLst/>
                  </pic:spPr>
                </pic:pic>
              </a:graphicData>
            </a:graphic>
          </wp:inline>
        </w:drawing>
      </w:r>
    </w:p>
    <w:p w:rsidR="006C36F4" w:rsidRPr="00090CB0" w:rsidRDefault="006C36F4" w:rsidP="006C36F4">
      <w:pPr>
        <w:pStyle w:val="Figuretitle"/>
      </w:pPr>
      <w:bookmarkStart w:id="91" w:name="_Toc313879578"/>
      <w:r>
        <w:t>Figure 4</w:t>
      </w:r>
      <w:r>
        <w:tab/>
      </w:r>
      <w:r w:rsidRPr="00090CB0">
        <w:t>Quantile estima</w:t>
      </w:r>
      <w:r>
        <w:t>tes of wages and overskilling, c</w:t>
      </w:r>
      <w:r w:rsidRPr="00090CB0">
        <w:t>ertificate III/ IV</w:t>
      </w:r>
      <w:bookmarkEnd w:id="91"/>
    </w:p>
    <w:p w:rsidR="006C36F4" w:rsidRPr="00090CB0" w:rsidRDefault="006C36F4" w:rsidP="006C36F4">
      <w:pPr>
        <w:pStyle w:val="Text"/>
        <w:spacing w:before="0" w:line="276" w:lineRule="auto"/>
        <w:jc w:val="center"/>
        <w:rPr>
          <w:b/>
        </w:rPr>
      </w:pPr>
      <w:r>
        <w:rPr>
          <w:b/>
          <w:noProof/>
          <w:lang w:eastAsia="en-AU"/>
        </w:rPr>
        <w:drawing>
          <wp:inline distT="0" distB="0" distL="0" distR="0">
            <wp:extent cx="4400550" cy="3867150"/>
            <wp:effectExtent l="19050" t="19050" r="19050" b="19050"/>
            <wp:docPr id="13" name="Picture 5" descr="certifica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tificate.emf"/>
                    <pic:cNvPicPr>
                      <a:picLocks noChangeAspect="1" noChangeArrowheads="1"/>
                    </pic:cNvPicPr>
                  </pic:nvPicPr>
                  <pic:blipFill>
                    <a:blip r:embed="rId28" cstate="print"/>
                    <a:srcRect l="19200" t="3461" r="17065" b="2731"/>
                    <a:stretch>
                      <a:fillRect/>
                    </a:stretch>
                  </pic:blipFill>
                  <pic:spPr bwMode="auto">
                    <a:xfrm>
                      <a:off x="0" y="0"/>
                      <a:ext cx="4400550" cy="3867150"/>
                    </a:xfrm>
                    <a:prstGeom prst="rect">
                      <a:avLst/>
                    </a:prstGeom>
                    <a:noFill/>
                    <a:ln w="3175" cmpd="sng">
                      <a:solidFill>
                        <a:srgbClr val="000000"/>
                      </a:solidFill>
                      <a:miter lim="800000"/>
                      <a:headEnd/>
                      <a:tailEnd/>
                    </a:ln>
                    <a:effectLst/>
                  </pic:spPr>
                </pic:pic>
              </a:graphicData>
            </a:graphic>
          </wp:inline>
        </w:drawing>
      </w:r>
    </w:p>
    <w:p w:rsidR="0091082D" w:rsidRDefault="0091082D">
      <w:pPr>
        <w:spacing w:before="0" w:line="240" w:lineRule="auto"/>
        <w:rPr>
          <w:rFonts w:ascii="Tahoma" w:hAnsi="Tahoma"/>
          <w:b/>
          <w:sz w:val="17"/>
        </w:rPr>
      </w:pPr>
      <w:bookmarkStart w:id="92" w:name="_Toc313879579"/>
      <w:r>
        <w:br w:type="page"/>
      </w:r>
    </w:p>
    <w:p w:rsidR="006C36F4" w:rsidRPr="00090CB0" w:rsidRDefault="006C36F4" w:rsidP="006C36F4">
      <w:pPr>
        <w:pStyle w:val="Figuretitle"/>
      </w:pPr>
      <w:r>
        <w:t>Figure 5</w:t>
      </w:r>
      <w:r>
        <w:tab/>
      </w:r>
      <w:r w:rsidRPr="00090CB0">
        <w:t>Quantile estimates of wages and overskilling, Year 12</w:t>
      </w:r>
      <w:bookmarkEnd w:id="92"/>
    </w:p>
    <w:p w:rsidR="006C36F4" w:rsidRPr="00090CB0" w:rsidRDefault="006C36F4" w:rsidP="006C36F4">
      <w:pPr>
        <w:pStyle w:val="Text"/>
        <w:spacing w:before="0" w:line="276" w:lineRule="auto"/>
        <w:jc w:val="center"/>
      </w:pPr>
      <w:r>
        <w:rPr>
          <w:noProof/>
          <w:lang w:eastAsia="en-AU"/>
        </w:rPr>
        <w:drawing>
          <wp:inline distT="0" distB="0" distL="0" distR="0">
            <wp:extent cx="4419600" cy="3860800"/>
            <wp:effectExtent l="19050" t="19050" r="19050" b="25400"/>
            <wp:docPr id="14" name="Picture 6" descr="year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ar12.emf"/>
                    <pic:cNvPicPr>
                      <a:picLocks noChangeAspect="1" noChangeArrowheads="1"/>
                    </pic:cNvPicPr>
                  </pic:nvPicPr>
                  <pic:blipFill>
                    <a:blip r:embed="rId29" cstate="print"/>
                    <a:srcRect l="19064" t="3648" r="17029" b="2731"/>
                    <a:stretch>
                      <a:fillRect/>
                    </a:stretch>
                  </pic:blipFill>
                  <pic:spPr bwMode="auto">
                    <a:xfrm>
                      <a:off x="0" y="0"/>
                      <a:ext cx="4419600" cy="3860800"/>
                    </a:xfrm>
                    <a:prstGeom prst="rect">
                      <a:avLst/>
                    </a:prstGeom>
                    <a:noFill/>
                    <a:ln w="3175" cmpd="sng">
                      <a:solidFill>
                        <a:srgbClr val="000000"/>
                      </a:solidFill>
                      <a:miter lim="800000"/>
                      <a:headEnd/>
                      <a:tailEnd/>
                    </a:ln>
                    <a:effectLst/>
                  </pic:spPr>
                </pic:pic>
              </a:graphicData>
            </a:graphic>
          </wp:inline>
        </w:drawing>
      </w:r>
    </w:p>
    <w:p w:rsidR="006C36F4" w:rsidRPr="00090CB0" w:rsidRDefault="006C36F4" w:rsidP="006C36F4">
      <w:pPr>
        <w:pStyle w:val="Figuretitle"/>
      </w:pPr>
      <w:bookmarkStart w:id="93" w:name="_Toc313879580"/>
      <w:r>
        <w:t>Figure 6</w:t>
      </w:r>
      <w:r>
        <w:tab/>
      </w:r>
      <w:r w:rsidRPr="00090CB0">
        <w:t>Quantile estimates of wages and overskilling, below Year 12</w:t>
      </w:r>
      <w:bookmarkEnd w:id="93"/>
    </w:p>
    <w:p w:rsidR="006C36F4" w:rsidRPr="00090CB0" w:rsidRDefault="006C36F4" w:rsidP="006C36F4">
      <w:pPr>
        <w:pStyle w:val="Text"/>
        <w:spacing w:before="0" w:line="276" w:lineRule="auto"/>
        <w:jc w:val="center"/>
      </w:pPr>
      <w:r>
        <w:rPr>
          <w:noProof/>
          <w:lang w:eastAsia="en-AU"/>
        </w:rPr>
        <w:drawing>
          <wp:inline distT="0" distB="0" distL="0" distR="0">
            <wp:extent cx="4457700" cy="3670300"/>
            <wp:effectExtent l="19050" t="19050" r="19050" b="25400"/>
            <wp:docPr id="15" name="Picture 7" descr="below y1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low y12.emf"/>
                    <pic:cNvPicPr>
                      <a:picLocks noChangeAspect="1" noChangeArrowheads="1"/>
                    </pic:cNvPicPr>
                  </pic:nvPicPr>
                  <pic:blipFill>
                    <a:blip r:embed="rId30" cstate="print"/>
                    <a:srcRect l="19064" t="3461" r="16905" b="2324"/>
                    <a:stretch>
                      <a:fillRect/>
                    </a:stretch>
                  </pic:blipFill>
                  <pic:spPr bwMode="auto">
                    <a:xfrm>
                      <a:off x="0" y="0"/>
                      <a:ext cx="4457700" cy="3670300"/>
                    </a:xfrm>
                    <a:prstGeom prst="rect">
                      <a:avLst/>
                    </a:prstGeom>
                    <a:noFill/>
                    <a:ln w="3175" cmpd="sng">
                      <a:solidFill>
                        <a:srgbClr val="000000"/>
                      </a:solidFill>
                      <a:miter lim="800000"/>
                      <a:headEnd/>
                      <a:tailEnd/>
                    </a:ln>
                    <a:effectLst/>
                  </pic:spPr>
                </pic:pic>
              </a:graphicData>
            </a:graphic>
          </wp:inline>
        </w:drawing>
      </w:r>
    </w:p>
    <w:p w:rsidR="006C36F4" w:rsidRPr="00090CB0" w:rsidRDefault="006C36F4" w:rsidP="006C36F4">
      <w:pPr>
        <w:pStyle w:val="Heading2"/>
      </w:pPr>
      <w:bookmarkStart w:id="94" w:name="_Toc315763984"/>
      <w:r w:rsidRPr="00090CB0">
        <w:t>Estimating scarring</w:t>
      </w:r>
      <w:bookmarkEnd w:id="94"/>
    </w:p>
    <w:p w:rsidR="006C36F4" w:rsidRPr="00090CB0" w:rsidRDefault="006C36F4" w:rsidP="006C36F4">
      <w:pPr>
        <w:pStyle w:val="Heading3"/>
      </w:pPr>
      <w:r w:rsidRPr="00090CB0">
        <w:t>Review of the scarring concept</w:t>
      </w:r>
    </w:p>
    <w:p w:rsidR="006C36F4" w:rsidRPr="00090CB0" w:rsidRDefault="006C36F4" w:rsidP="006C36F4">
      <w:pPr>
        <w:pStyle w:val="Text"/>
      </w:pPr>
      <w:r w:rsidRPr="00090CB0">
        <w:t xml:space="preserve">We begin with an explanation of the term </w:t>
      </w:r>
      <w:r>
        <w:t>‘</w:t>
      </w:r>
      <w:r w:rsidRPr="00090CB0">
        <w:t>scarring</w:t>
      </w:r>
      <w:r>
        <w:t>’</w:t>
      </w:r>
      <w:r w:rsidRPr="00090CB0">
        <w:t xml:space="preserve"> in the context of labour market outcomes. In the labour economics literature there are many adverse outcomes </w:t>
      </w:r>
      <w:r>
        <w:t>recognised</w:t>
      </w:r>
      <w:r w:rsidRPr="00090CB0">
        <w:t xml:space="preserve"> to have a scarring effect on lifetime outcomes. The economic explanation of scarring is that there are labour market experiences that harm the level and</w:t>
      </w:r>
      <w:r>
        <w:t xml:space="preserve"> (</w:t>
      </w:r>
      <w:r w:rsidRPr="00090CB0">
        <w:t>or</w:t>
      </w:r>
      <w:r>
        <w:t>)</w:t>
      </w:r>
      <w:r w:rsidRPr="00090CB0">
        <w:t xml:space="preserve"> the development of individual human capital and </w:t>
      </w:r>
      <w:r>
        <w:t xml:space="preserve">the </w:t>
      </w:r>
      <w:r w:rsidRPr="00090CB0">
        <w:t xml:space="preserve">capacity to participate in the labour market in the long run, in that those who are subjected to these experiences develop a long-term labour market disadvantage. A scarring effect is presented as a disadvantage that is self-perpetuating for the individual and is clearly over and above any positive or negative effect </w:t>
      </w:r>
      <w:r>
        <w:t xml:space="preserve">that </w:t>
      </w:r>
      <w:r w:rsidRPr="00090CB0">
        <w:t xml:space="preserve">their individual characteristics may play </w:t>
      </w:r>
      <w:r>
        <w:t>in relation to</w:t>
      </w:r>
      <w:r w:rsidRPr="00090CB0">
        <w:t xml:space="preserve"> the presence or absence of this disadva</w:t>
      </w:r>
      <w:r>
        <w:t>ntage. For example, youth under</w:t>
      </w:r>
      <w:r w:rsidRPr="00090CB0">
        <w:t>employment and</w:t>
      </w:r>
      <w:r>
        <w:t xml:space="preserve"> (</w:t>
      </w:r>
      <w:r w:rsidRPr="00090CB0">
        <w:t>or</w:t>
      </w:r>
      <w:r>
        <w:t>)</w:t>
      </w:r>
      <w:r w:rsidRPr="00090CB0">
        <w:t xml:space="preserve"> unemployment may have long-lasting negative effects on the labour market participation (and subsequently general labour market performance) of those who are unfortunate enough to have these experiences (Bell </w:t>
      </w:r>
      <w:r>
        <w:t>&amp;</w:t>
      </w:r>
      <w:r w:rsidRPr="00090CB0">
        <w:t xml:space="preserve"> Blanchflower 2010). The increased youth unemployment that recessions cause has been shown to reduce lifetime participation and income for those who are subjected to it. Otherwise identical youth who grew up in a better macroeconomy have been shown to enjoy better lifetime labour market prospects. Another example of the phenomenon of scarring is long-term unemployment and the associated welfare dependence, which are known to cause scarring in the form of continuing long-term unemployment </w:t>
      </w:r>
      <w:r w:rsidRPr="004F1624">
        <w:t>and stronger welfare dependence</w:t>
      </w:r>
      <w:r w:rsidRPr="00090CB0">
        <w:t xml:space="preserve"> (Heckman 1978). Scarring is often referred to as state dependence.</w:t>
      </w:r>
    </w:p>
    <w:p w:rsidR="006C36F4" w:rsidRPr="00090CB0" w:rsidRDefault="006C36F4" w:rsidP="006C36F4">
      <w:pPr>
        <w:pStyle w:val="Text"/>
      </w:pPr>
      <w:r w:rsidRPr="00090CB0">
        <w:t>The authors of this report have shown in numerous publications that the phenomenon of overskilling has adverse labour market consequences in the form of short</w:t>
      </w:r>
      <w:r>
        <w:t>-</w:t>
      </w:r>
      <w:r w:rsidRPr="00090CB0">
        <w:t xml:space="preserve">term wage and job satisfaction losses. In </w:t>
      </w:r>
      <w:r w:rsidRPr="00757289">
        <w:t>this research</w:t>
      </w:r>
      <w:r>
        <w:t>,</w:t>
      </w:r>
      <w:r w:rsidRPr="00757289">
        <w:t xml:space="preserve"> the main question is the degree to which the overskilling phenomenon is self-perpetuating in the long</w:t>
      </w:r>
      <w:r>
        <w:t>-</w:t>
      </w:r>
      <w:r w:rsidRPr="00757289">
        <w:t xml:space="preserve">term. To </w:t>
      </w:r>
      <w:r>
        <w:t>arrive at an answer to</w:t>
      </w:r>
      <w:r w:rsidRPr="00757289">
        <w:t xml:space="preserve"> this</w:t>
      </w:r>
      <w:r>
        <w:t>,</w:t>
      </w:r>
      <w:r w:rsidRPr="00757289">
        <w:t xml:space="preserve"> we estimated two models which examined whether the scarring effect of overskilling lasts for three and five years</w:t>
      </w:r>
      <w:r>
        <w:t>,</w:t>
      </w:r>
      <w:r w:rsidRPr="00757289">
        <w:t xml:space="preserve"> respectively. Both models suggested that overskilling is self-perpetuating and long-lasting. Overskilling scarring is anal</w:t>
      </w:r>
      <w:r>
        <w:t>ogous to unemployment and under</w:t>
      </w:r>
      <w:r w:rsidRPr="00757289">
        <w:t xml:space="preserve">employment scarring. This analogy is embedded in human capital theory, in that overskilling mismatch is a form of human capital </w:t>
      </w:r>
      <w:r>
        <w:t>underutilisation, like under</w:t>
      </w:r>
      <w:r w:rsidRPr="00757289">
        <w:t>employment and unemployment. The main difference is that unemployment and underemployment are expressed as lost product</w:t>
      </w:r>
      <w:r>
        <w:t>ion</w:t>
      </w:r>
      <w:r w:rsidRPr="00757289">
        <w:t xml:space="preserve"> through </w:t>
      </w:r>
      <w:r>
        <w:t>underutil</w:t>
      </w:r>
      <w:r w:rsidRPr="00757289">
        <w:t>isation in terms of working too few hours, while overskilling mismatch is expressed as lost product</w:t>
      </w:r>
      <w:r>
        <w:t>ion</w:t>
      </w:r>
      <w:r w:rsidRPr="00757289">
        <w:t xml:space="preserve"> through </w:t>
      </w:r>
      <w:r>
        <w:t>underutil</w:t>
      </w:r>
      <w:r w:rsidRPr="00757289">
        <w:t xml:space="preserve">isation in terms of using too few skills and abilities. Note that both forms of </w:t>
      </w:r>
      <w:r>
        <w:t>underutil</w:t>
      </w:r>
      <w:r w:rsidRPr="00757289">
        <w:t>isation result in lower product</w:t>
      </w:r>
      <w:r>
        <w:t>ion</w:t>
      </w:r>
      <w:r w:rsidRPr="00757289">
        <w:t xml:space="preserve"> and lower pay. As we show in this report, overskilling is a form of </w:t>
      </w:r>
      <w:r>
        <w:t>underutil</w:t>
      </w:r>
      <w:r w:rsidRPr="00757289">
        <w:t xml:space="preserve">isation that behaves </w:t>
      </w:r>
      <w:r>
        <w:t xml:space="preserve">in </w:t>
      </w:r>
      <w:r w:rsidRPr="00757289">
        <w:t xml:space="preserve">the same self-perpetuating way as </w:t>
      </w:r>
      <w:r>
        <w:t>that</w:t>
      </w:r>
      <w:r w:rsidRPr="00757289">
        <w:t xml:space="preserve"> suggested in the literature for unemp</w:t>
      </w:r>
      <w:r>
        <w:t>loyment and under</w:t>
      </w:r>
      <w:r w:rsidRPr="00757289">
        <w:t>employment. We now turn to scarring and overskilling.</w:t>
      </w:r>
    </w:p>
    <w:p w:rsidR="006C36F4" w:rsidRPr="00090CB0" w:rsidRDefault="006C36F4" w:rsidP="006C36F4">
      <w:pPr>
        <w:pStyle w:val="Text"/>
      </w:pPr>
      <w:r w:rsidRPr="008E61B1">
        <w:t>Scarring is a term that is used in this project and has to be explained in simple terms. We have</w:t>
      </w:r>
      <w:r w:rsidRPr="00757289">
        <w:t xml:space="preserve"> known for some time that the strength of the labour market outcomes associated with and</w:t>
      </w:r>
      <w:r>
        <w:t xml:space="preserve"> (</w:t>
      </w:r>
      <w:r w:rsidRPr="00757289">
        <w:t>or</w:t>
      </w:r>
      <w:r>
        <w:t>)</w:t>
      </w:r>
      <w:r w:rsidRPr="00757289">
        <w:t xml:space="preserve"> caused by overskilling varies considerably by education</w:t>
      </w:r>
      <w:r>
        <w:t>al</w:t>
      </w:r>
      <w:r w:rsidRPr="00757289">
        <w:t xml:space="preserve"> pathway. A distinction that has arisen from recent research (</w:t>
      </w:r>
      <w:r>
        <w:rPr>
          <w:rStyle w:val="TextChar"/>
        </w:rPr>
        <w:t xml:space="preserve">Mavromaras, McGuinness &amp; Fok </w:t>
      </w:r>
      <w:r w:rsidRPr="00757289">
        <w:t xml:space="preserve">2009b) </w:t>
      </w:r>
      <w:r>
        <w:t>that</w:t>
      </w:r>
      <w:r w:rsidRPr="00757289">
        <w:t xml:space="preserve"> utili</w:t>
      </w:r>
      <w:r>
        <w:t>s</w:t>
      </w:r>
      <w:r w:rsidRPr="00090CB0">
        <w:t xml:space="preserve">ed </w:t>
      </w:r>
      <w:r>
        <w:t>panel econometrics</w:t>
      </w:r>
      <w:r w:rsidRPr="00090CB0">
        <w:t xml:space="preserve"> for the first time i</w:t>
      </w:r>
      <w:r>
        <w:t>n the context of overskilling showed that</w:t>
      </w:r>
      <w:r w:rsidRPr="00090CB0">
        <w:t xml:space="preserve"> both overskilling wage penalty and overskilling persistence are concentrated </w:t>
      </w:r>
      <w:r>
        <w:t>at</w:t>
      </w:r>
      <w:r w:rsidRPr="00090CB0">
        <w:t xml:space="preserve"> the two ends of the education</w:t>
      </w:r>
      <w:r>
        <w:t>al</w:t>
      </w:r>
      <w:r w:rsidRPr="00090CB0">
        <w:t xml:space="preserve"> distribution. When we incorporate in the model only the very recent past (in the form of the previous year’s interview), it is </w:t>
      </w:r>
      <w:r>
        <w:t xml:space="preserve">first and foremost </w:t>
      </w:r>
      <w:r w:rsidRPr="00090CB0">
        <w:t xml:space="preserve">the degree holders who appear to suffer the highest wage penalty and </w:t>
      </w:r>
      <w:r>
        <w:t xml:space="preserve">who </w:t>
      </w:r>
      <w:r w:rsidRPr="00090CB0">
        <w:t xml:space="preserve">at the same time have the strongest persistence. </w:t>
      </w:r>
      <w:r>
        <w:t>Then there</w:t>
      </w:r>
      <w:r w:rsidRPr="00090CB0">
        <w:t xml:space="preserve"> </w:t>
      </w:r>
      <w:r>
        <w:t>are</w:t>
      </w:r>
      <w:r w:rsidRPr="00090CB0">
        <w:t xml:space="preserve"> those who have no qualifications </w:t>
      </w:r>
      <w:r>
        <w:t>beyond</w:t>
      </w:r>
      <w:r w:rsidRPr="00090CB0">
        <w:t xml:space="preserve"> Year 10 at school</w:t>
      </w:r>
      <w:r>
        <w:t xml:space="preserve"> and</w:t>
      </w:r>
      <w:r w:rsidRPr="00090CB0">
        <w:t xml:space="preserve"> who suffer the next highest overskilling wage penalty and persistence. In between these two groups </w:t>
      </w:r>
      <w:r>
        <w:t>are</w:t>
      </w:r>
      <w:r w:rsidRPr="00090CB0">
        <w:t xml:space="preserve"> those with Year</w:t>
      </w:r>
      <w:r>
        <w:t>s</w:t>
      </w:r>
      <w:r w:rsidRPr="00090CB0">
        <w:t xml:space="preserve"> 11 and 12 school completion and VET graduates</w:t>
      </w:r>
      <w:r>
        <w:t>, who appear to suffer the minimal wage penalty and persistence</w:t>
      </w:r>
      <w:r w:rsidRPr="00090CB0">
        <w:t>.</w:t>
      </w:r>
    </w:p>
    <w:p w:rsidR="006C36F4" w:rsidRPr="00090CB0" w:rsidRDefault="006C36F4" w:rsidP="006C36F4">
      <w:pPr>
        <w:pStyle w:val="Text"/>
      </w:pPr>
      <w:r w:rsidRPr="00090CB0">
        <w:t xml:space="preserve">For degree holders, conventional wisdom suggests that </w:t>
      </w:r>
      <w:r>
        <w:t>‘</w:t>
      </w:r>
      <w:r w:rsidRPr="00090CB0">
        <w:t>getting a degree</w:t>
      </w:r>
      <w:r>
        <w:t>’</w:t>
      </w:r>
      <w:r w:rsidRPr="00090CB0">
        <w:t xml:space="preserve"> will increase expected earnings by a considerable percentage, so degree-level education is an unconditionally attractive pathway to follow. This information may be correct on average but </w:t>
      </w:r>
      <w:r>
        <w:t xml:space="preserve">it is </w:t>
      </w:r>
      <w:r w:rsidRPr="00090CB0">
        <w:t>incomplete as it ignores the suggestion that the proportion of degree graduates who get it wrong (</w:t>
      </w:r>
      <w:r>
        <w:t>that is, those</w:t>
      </w:r>
      <w:r w:rsidRPr="00090CB0">
        <w:t xml:space="preserve"> who end up </w:t>
      </w:r>
      <w:r>
        <w:t xml:space="preserve">being </w:t>
      </w:r>
      <w:r w:rsidRPr="00090CB0">
        <w:t>overskilled) will get it badly wrong (</w:t>
      </w:r>
      <w:r>
        <w:t>that is,</w:t>
      </w:r>
      <w:r w:rsidRPr="00090CB0">
        <w:t xml:space="preserve"> they suffer a wage penalty and they can be trapped in their lower earnings s</w:t>
      </w:r>
      <w:r>
        <w:t>tatus</w:t>
      </w:r>
      <w:r w:rsidR="009E4E68">
        <w:t xml:space="preserve"> </w:t>
      </w:r>
      <w:r>
        <w:t>—</w:t>
      </w:r>
      <w:r w:rsidR="009E4E68">
        <w:t xml:space="preserve"> </w:t>
      </w:r>
      <w:r w:rsidRPr="00090CB0">
        <w:t xml:space="preserve">they are </w:t>
      </w:r>
      <w:r>
        <w:t>‘</w:t>
      </w:r>
      <w:r w:rsidRPr="00090CB0">
        <w:t>scarred</w:t>
      </w:r>
      <w:r>
        <w:t>’</w:t>
      </w:r>
      <w:r w:rsidRPr="00090CB0">
        <w:t>). For Year 10 school graduates</w:t>
      </w:r>
      <w:r>
        <w:t>,</w:t>
      </w:r>
      <w:r w:rsidRPr="00090CB0">
        <w:t xml:space="preserve"> scarring could be even worse news</w:t>
      </w:r>
      <w:r>
        <w:t>,</w:t>
      </w:r>
      <w:r w:rsidRPr="00090CB0">
        <w:t xml:space="preserve"> as their earnings and employment circumstances </w:t>
      </w:r>
      <w:r>
        <w:t>fall</w:t>
      </w:r>
      <w:r w:rsidRPr="00090CB0">
        <w:t xml:space="preserve"> from a much lower average level. The question regarding this group is </w:t>
      </w:r>
      <w:r>
        <w:t>‘</w:t>
      </w:r>
      <w:r w:rsidRPr="00090CB0">
        <w:t>how bad can it get?</w:t>
      </w:r>
      <w:r>
        <w:t>’</w:t>
      </w:r>
      <w:r w:rsidRPr="00090CB0">
        <w:t xml:space="preserve"> when someone who is at the bottom of the education</w:t>
      </w:r>
      <w:r>
        <w:t xml:space="preserve"> or </w:t>
      </w:r>
      <w:r w:rsidRPr="00090CB0">
        <w:t xml:space="preserve">qualifications ladder ends up </w:t>
      </w:r>
      <w:r>
        <w:t xml:space="preserve">being </w:t>
      </w:r>
      <w:r w:rsidRPr="00090CB0">
        <w:t xml:space="preserve">overskilled. Thus, we define scarring as the </w:t>
      </w:r>
      <w:r>
        <w:t>situation in which</w:t>
      </w:r>
      <w:r w:rsidRPr="00090CB0">
        <w:t xml:space="preserve"> an employee may be in a long-term overskilling position and </w:t>
      </w:r>
      <w:r>
        <w:t>where</w:t>
      </w:r>
      <w:r w:rsidRPr="00090CB0">
        <w:t xml:space="preserve"> they may be suffering long-term wage losses</w:t>
      </w:r>
      <w:r w:rsidRPr="00EC1621">
        <w:t xml:space="preserve"> </w:t>
      </w:r>
      <w:r w:rsidRPr="00090CB0">
        <w:t xml:space="preserve">as a consequence. The estimations we presented in the previous sections on state dependence and scarring allow us to build some relevant scenarios </w:t>
      </w:r>
      <w:r>
        <w:t>for</w:t>
      </w:r>
      <w:r w:rsidRPr="00090CB0">
        <w:t xml:space="preserve"> examin</w:t>
      </w:r>
      <w:r>
        <w:t>ation</w:t>
      </w:r>
      <w:r w:rsidRPr="00090CB0">
        <w:t>. We do this in two stages. The first stage examines self-persistence alone</w:t>
      </w:r>
      <w:r>
        <w:t>,</w:t>
      </w:r>
      <w:r w:rsidRPr="00090CB0">
        <w:t xml:space="preserve"> </w:t>
      </w:r>
      <w:r>
        <w:t>while</w:t>
      </w:r>
      <w:r w:rsidRPr="00090CB0">
        <w:t xml:space="preserve"> the second stage examines self-persistence and wages combined. We use the model which examines the effect of past overskilling up to three years </w:t>
      </w:r>
      <w:r>
        <w:t>earlier</w:t>
      </w:r>
      <w:r w:rsidRPr="00090CB0">
        <w:t>.</w:t>
      </w:r>
    </w:p>
    <w:p w:rsidR="006C36F4" w:rsidRPr="00090CB0" w:rsidRDefault="006C36F4" w:rsidP="006C36F4">
      <w:pPr>
        <w:pStyle w:val="Heading3"/>
      </w:pPr>
      <w:r w:rsidRPr="00090CB0">
        <w:t>Incorporating self-persistence in the calculation of expected wages</w:t>
      </w:r>
    </w:p>
    <w:p w:rsidR="006C36F4" w:rsidRPr="00090CB0" w:rsidRDefault="006C36F4" w:rsidP="006C36F4">
      <w:pPr>
        <w:pStyle w:val="Text"/>
      </w:pPr>
      <w:r w:rsidRPr="00090CB0">
        <w:t>In the previous sections we estimated the probability of overskilling mismatch self-persistence and the wage losses caused by such mismatch</w:t>
      </w:r>
      <w:r>
        <w:t>ing</w:t>
      </w:r>
      <w:r w:rsidRPr="00090CB0">
        <w:t>. This section use</w:t>
      </w:r>
      <w:r>
        <w:t>s</w:t>
      </w:r>
      <w:r w:rsidRPr="00090CB0">
        <w:t xml:space="preserve"> the estimates from these two steps in order to predict the expected wage losses for a number of scenarios. The set of scenarios mirror</w:t>
      </w:r>
      <w:r>
        <w:t>s</w:t>
      </w:r>
      <w:r w:rsidRPr="00090CB0">
        <w:t xml:space="preserve"> those presented in </w:t>
      </w:r>
      <w:r>
        <w:t>t</w:t>
      </w:r>
      <w:r w:rsidRPr="00090CB0">
        <w:t xml:space="preserve">able 11 in the report, with four types of </w:t>
      </w:r>
      <w:r w:rsidRPr="00C166F2">
        <w:t>individuals</w:t>
      </w:r>
      <w:r w:rsidRPr="00090CB0">
        <w:t xml:space="preserve"> (the </w:t>
      </w:r>
      <w:r>
        <w:t>‘</w:t>
      </w:r>
      <w:r w:rsidRPr="00090CB0">
        <w:t>000’ never been overskilled; ‘</w:t>
      </w:r>
      <w:r>
        <w:t>1</w:t>
      </w:r>
      <w:r w:rsidRPr="00090CB0">
        <w:t>00’ overskilled in the last year only; ‘11</w:t>
      </w:r>
      <w:r>
        <w:t>0</w:t>
      </w:r>
      <w:r w:rsidRPr="00090CB0">
        <w:t>’ overskilled in the last two years only; ‘111’ overskilled in all past three years). We calculate expected current wages for each scenario and compare the losses in wages that can be attributed to overskilling self-persistence. The expected current wage for each type of individual is calculated as follows:</w:t>
      </w:r>
    </w:p>
    <w:p w:rsidR="006C36F4" w:rsidRPr="00090CB0" w:rsidRDefault="006C36F4" w:rsidP="006C36F4">
      <w:pPr>
        <w:pStyle w:val="Text"/>
        <w:rPr>
          <w:i/>
        </w:rPr>
      </w:pPr>
      <w:r>
        <w:rPr>
          <w:i/>
        </w:rPr>
        <w:t>Expected wage at t = Predicted w</w:t>
      </w:r>
      <w:r w:rsidRPr="00757289">
        <w:rPr>
          <w:i/>
        </w:rPr>
        <w:t>age at t if overskilled X probability of being overskilled at t</w:t>
      </w:r>
    </w:p>
    <w:p w:rsidR="006C36F4" w:rsidRPr="00090CB0" w:rsidRDefault="006C36F4" w:rsidP="006C36F4">
      <w:pPr>
        <w:pStyle w:val="Text"/>
        <w:rPr>
          <w:i/>
        </w:rPr>
      </w:pPr>
      <w:r w:rsidRPr="002C191A">
        <w:rPr>
          <w:i/>
        </w:rPr>
        <w:tab/>
      </w:r>
      <w:r>
        <w:rPr>
          <w:i/>
        </w:rPr>
        <w:t>+ Predicted w</w:t>
      </w:r>
      <w:r w:rsidRPr="00757289">
        <w:rPr>
          <w:i/>
        </w:rPr>
        <w:t>age at t if well-matched X probability of being well-matched at t</w:t>
      </w:r>
    </w:p>
    <w:p w:rsidR="006C36F4" w:rsidRDefault="006C36F4" w:rsidP="006C36F4">
      <w:pPr>
        <w:pStyle w:val="Text"/>
        <w:rPr>
          <w:szCs w:val="22"/>
        </w:rPr>
      </w:pPr>
      <w:r w:rsidRPr="006516B3">
        <w:rPr>
          <w:szCs w:val="22"/>
        </w:rPr>
        <w:t>It is worth noting</w:t>
      </w:r>
      <w:r w:rsidRPr="00757289">
        <w:rPr>
          <w:szCs w:val="22"/>
        </w:rPr>
        <w:t xml:space="preserve"> that both probability predictions and wage predictions are made at the individual level and </w:t>
      </w:r>
      <w:r>
        <w:rPr>
          <w:szCs w:val="22"/>
        </w:rPr>
        <w:t xml:space="preserve">they </w:t>
      </w:r>
      <w:r w:rsidRPr="00757289">
        <w:rPr>
          <w:szCs w:val="22"/>
        </w:rPr>
        <w:t>depend on the estimated level of overskilling mismatch self-persistence. Thus, both predictions are made to control for observed individual differences in the sample (which means that these are accounted for in the expected wage predictions) and for unobserved individual heterogeneity in both persistence and wage estimations (through the use of panel regression, which means that unobserved heterogeneity is comprehensively accounted for in the expected wage predictions we present). Given the data at hand, the evidence we present is the closest we can get to</w:t>
      </w:r>
      <w:r>
        <w:rPr>
          <w:szCs w:val="22"/>
        </w:rPr>
        <w:t xml:space="preserve"> the</w:t>
      </w:r>
      <w:r w:rsidRPr="00757289">
        <w:rPr>
          <w:szCs w:val="22"/>
        </w:rPr>
        <w:t xml:space="preserve"> </w:t>
      </w:r>
      <w:r>
        <w:rPr>
          <w:szCs w:val="22"/>
        </w:rPr>
        <w:t>estimation of</w:t>
      </w:r>
      <w:r w:rsidRPr="00090CB0">
        <w:rPr>
          <w:szCs w:val="22"/>
        </w:rPr>
        <w:t xml:space="preserve"> the </w:t>
      </w:r>
      <w:r w:rsidRPr="00090CB0">
        <w:rPr>
          <w:i/>
          <w:szCs w:val="22"/>
        </w:rPr>
        <w:t>causal</w:t>
      </w:r>
      <w:r w:rsidRPr="00090CB0">
        <w:rPr>
          <w:szCs w:val="22"/>
        </w:rPr>
        <w:t xml:space="preserve"> effect of past and current overskilling mismatch on the earnings of the overskilled in the Australian labour market.</w:t>
      </w:r>
    </w:p>
    <w:p w:rsidR="000A0ECE" w:rsidRPr="000A0ECE" w:rsidRDefault="000A0ECE" w:rsidP="000A0ECE">
      <w:pPr>
        <w:pStyle w:val="Text"/>
        <w:rPr>
          <w:szCs w:val="22"/>
        </w:rPr>
      </w:pPr>
      <w:r w:rsidRPr="000A0ECE">
        <w:rPr>
          <w:szCs w:val="22"/>
        </w:rPr>
        <w:t>Table 14 offers some noteworthy findings. First, we only find evidence of deepening self-persistence for university graduates and Year 12 school graduates. Workers from all other educational levels may be experiencing overskilling mismatch, but it is not self-persistent and it does not get worse with time.</w:t>
      </w:r>
    </w:p>
    <w:p w:rsidR="000A0ECE" w:rsidRPr="00090CB0" w:rsidRDefault="000A0ECE" w:rsidP="006C36F4">
      <w:pPr>
        <w:pStyle w:val="Text"/>
        <w:rPr>
          <w:szCs w:val="22"/>
        </w:rPr>
      </w:pPr>
    </w:p>
    <w:p w:rsidR="000A0ECE" w:rsidRDefault="000A0ECE">
      <w:pPr>
        <w:spacing w:before="0" w:line="240" w:lineRule="auto"/>
        <w:rPr>
          <w:rFonts w:ascii="Tahoma" w:hAnsi="Tahoma"/>
          <w:b/>
          <w:sz w:val="17"/>
        </w:rPr>
      </w:pPr>
      <w:r>
        <w:br w:type="page"/>
      </w:r>
    </w:p>
    <w:p w:rsidR="006C36F4" w:rsidRPr="00090CB0" w:rsidRDefault="006C36F4" w:rsidP="006C36F4">
      <w:pPr>
        <w:pStyle w:val="tabletitle"/>
      </w:pPr>
      <w:bookmarkStart w:id="95" w:name="_Toc315096063"/>
      <w:r w:rsidRPr="00090CB0">
        <w:t>Table 14</w:t>
      </w:r>
      <w:r>
        <w:tab/>
      </w:r>
      <w:r w:rsidRPr="008E61B1">
        <w:t>S</w:t>
      </w:r>
      <w:r w:rsidRPr="00090CB0">
        <w:t>carring predictions by education level</w:t>
      </w:r>
      <w:bookmarkEnd w:id="95"/>
    </w:p>
    <w:tbl>
      <w:tblPr>
        <w:tblW w:w="8823" w:type="dxa"/>
        <w:tblBorders>
          <w:top w:val="single" w:sz="4" w:space="0" w:color="auto"/>
          <w:bottom w:val="single" w:sz="4" w:space="0" w:color="auto"/>
        </w:tblBorders>
        <w:tblLayout w:type="fixed"/>
        <w:tblLook w:val="00A0"/>
      </w:tblPr>
      <w:tblGrid>
        <w:gridCol w:w="851"/>
        <w:gridCol w:w="851"/>
        <w:gridCol w:w="816"/>
        <w:gridCol w:w="34"/>
        <w:gridCol w:w="850"/>
        <w:gridCol w:w="34"/>
        <w:gridCol w:w="675"/>
        <w:gridCol w:w="34"/>
        <w:gridCol w:w="817"/>
        <w:gridCol w:w="34"/>
        <w:gridCol w:w="674"/>
        <w:gridCol w:w="34"/>
        <w:gridCol w:w="817"/>
        <w:gridCol w:w="34"/>
        <w:gridCol w:w="675"/>
        <w:gridCol w:w="34"/>
        <w:gridCol w:w="816"/>
        <w:gridCol w:w="34"/>
        <w:gridCol w:w="675"/>
        <w:gridCol w:w="34"/>
      </w:tblGrid>
      <w:tr w:rsidR="006C36F4" w:rsidRPr="00090CB0" w:rsidTr="00046A33">
        <w:trPr>
          <w:trHeight w:val="300"/>
        </w:trPr>
        <w:tc>
          <w:tcPr>
            <w:tcW w:w="851" w:type="dxa"/>
            <w:tcBorders>
              <w:top w:val="single" w:sz="4" w:space="0" w:color="auto"/>
              <w:bottom w:val="nil"/>
            </w:tcBorders>
            <w:noWrap/>
            <w:vAlign w:val="bottom"/>
          </w:tcPr>
          <w:p w:rsidR="006C36F4" w:rsidRPr="00090CB0" w:rsidRDefault="006C36F4" w:rsidP="00046A33">
            <w:pPr>
              <w:pStyle w:val="Tablehead1"/>
              <w:rPr>
                <w:sz w:val="14"/>
                <w:szCs w:val="14"/>
              </w:rPr>
            </w:pPr>
            <w:r w:rsidRPr="00090CB0">
              <w:rPr>
                <w:sz w:val="14"/>
                <w:szCs w:val="14"/>
              </w:rPr>
              <w:t>Scenario</w:t>
            </w:r>
          </w:p>
        </w:tc>
        <w:tc>
          <w:tcPr>
            <w:tcW w:w="1701" w:type="dxa"/>
            <w:gridSpan w:val="3"/>
            <w:tcBorders>
              <w:top w:val="single" w:sz="4" w:space="0" w:color="auto"/>
              <w:bottom w:val="nil"/>
            </w:tcBorders>
            <w:noWrap/>
            <w:vAlign w:val="bottom"/>
          </w:tcPr>
          <w:p w:rsidR="006C36F4" w:rsidRPr="00090CB0" w:rsidRDefault="006C36F4" w:rsidP="00046A33">
            <w:pPr>
              <w:pStyle w:val="Tablehead1"/>
              <w:jc w:val="center"/>
              <w:rPr>
                <w:sz w:val="15"/>
                <w:szCs w:val="15"/>
              </w:rPr>
            </w:pPr>
            <w:r w:rsidRPr="00090CB0">
              <w:rPr>
                <w:sz w:val="15"/>
                <w:szCs w:val="15"/>
              </w:rPr>
              <w:t>University degrees</w:t>
            </w:r>
          </w:p>
        </w:tc>
        <w:tc>
          <w:tcPr>
            <w:tcW w:w="1593" w:type="dxa"/>
            <w:gridSpan w:val="4"/>
            <w:tcBorders>
              <w:top w:val="single" w:sz="4" w:space="0" w:color="auto"/>
              <w:bottom w:val="nil"/>
            </w:tcBorders>
            <w:vAlign w:val="bottom"/>
          </w:tcPr>
          <w:p w:rsidR="006C36F4" w:rsidRPr="00090CB0" w:rsidRDefault="006C36F4" w:rsidP="00046A33">
            <w:pPr>
              <w:pStyle w:val="Tablehead1"/>
              <w:jc w:val="center"/>
              <w:rPr>
                <w:sz w:val="15"/>
                <w:szCs w:val="15"/>
              </w:rPr>
            </w:pPr>
            <w:r w:rsidRPr="00090CB0">
              <w:rPr>
                <w:sz w:val="15"/>
                <w:szCs w:val="15"/>
              </w:rPr>
              <w:t>Diplomas</w:t>
            </w:r>
          </w:p>
        </w:tc>
        <w:tc>
          <w:tcPr>
            <w:tcW w:w="1559" w:type="dxa"/>
            <w:gridSpan w:val="4"/>
            <w:tcBorders>
              <w:top w:val="single" w:sz="4" w:space="0" w:color="auto"/>
              <w:bottom w:val="nil"/>
            </w:tcBorders>
            <w:vAlign w:val="bottom"/>
          </w:tcPr>
          <w:p w:rsidR="006C36F4" w:rsidRPr="00090CB0" w:rsidRDefault="006C36F4" w:rsidP="00046A33">
            <w:pPr>
              <w:pStyle w:val="Tablehead1"/>
              <w:jc w:val="center"/>
              <w:rPr>
                <w:sz w:val="15"/>
                <w:szCs w:val="15"/>
              </w:rPr>
            </w:pPr>
            <w:r w:rsidRPr="00757289">
              <w:rPr>
                <w:sz w:val="15"/>
                <w:szCs w:val="15"/>
              </w:rPr>
              <w:t>Certificates III/IV</w:t>
            </w:r>
          </w:p>
        </w:tc>
        <w:tc>
          <w:tcPr>
            <w:tcW w:w="1560" w:type="dxa"/>
            <w:gridSpan w:val="4"/>
            <w:tcBorders>
              <w:top w:val="single" w:sz="4" w:space="0" w:color="auto"/>
              <w:bottom w:val="nil"/>
            </w:tcBorders>
            <w:vAlign w:val="bottom"/>
          </w:tcPr>
          <w:p w:rsidR="006C36F4" w:rsidRPr="00090CB0" w:rsidRDefault="006C36F4" w:rsidP="00046A33">
            <w:pPr>
              <w:pStyle w:val="Tablehead1"/>
              <w:jc w:val="center"/>
              <w:rPr>
                <w:sz w:val="15"/>
                <w:szCs w:val="15"/>
              </w:rPr>
            </w:pPr>
            <w:r w:rsidRPr="00757289">
              <w:rPr>
                <w:sz w:val="15"/>
                <w:szCs w:val="15"/>
              </w:rPr>
              <w:t>Only completed school</w:t>
            </w:r>
          </w:p>
        </w:tc>
        <w:tc>
          <w:tcPr>
            <w:tcW w:w="1559" w:type="dxa"/>
            <w:gridSpan w:val="4"/>
            <w:tcBorders>
              <w:top w:val="single" w:sz="4" w:space="0" w:color="auto"/>
              <w:bottom w:val="nil"/>
            </w:tcBorders>
            <w:vAlign w:val="bottom"/>
          </w:tcPr>
          <w:p w:rsidR="006C36F4" w:rsidRPr="00090CB0" w:rsidRDefault="006C36F4" w:rsidP="00046A33">
            <w:pPr>
              <w:pStyle w:val="Tablehead1"/>
              <w:jc w:val="center"/>
              <w:rPr>
                <w:sz w:val="15"/>
                <w:szCs w:val="15"/>
              </w:rPr>
            </w:pPr>
            <w:r w:rsidRPr="00757289">
              <w:rPr>
                <w:sz w:val="15"/>
                <w:szCs w:val="15"/>
              </w:rPr>
              <w:t>Did not complete school</w:t>
            </w:r>
          </w:p>
        </w:tc>
      </w:tr>
      <w:tr w:rsidR="006C36F4" w:rsidRPr="00090CB0" w:rsidTr="00046A33">
        <w:trPr>
          <w:trHeight w:val="300"/>
        </w:trPr>
        <w:tc>
          <w:tcPr>
            <w:tcW w:w="851" w:type="dxa"/>
            <w:tcBorders>
              <w:top w:val="nil"/>
              <w:bottom w:val="single" w:sz="4" w:space="0" w:color="auto"/>
            </w:tcBorders>
            <w:noWrap/>
            <w:vAlign w:val="bottom"/>
          </w:tcPr>
          <w:p w:rsidR="006C36F4" w:rsidRPr="00090CB0" w:rsidRDefault="006C36F4" w:rsidP="00046A33">
            <w:pPr>
              <w:pStyle w:val="Tabletext"/>
              <w:rPr>
                <w:i/>
                <w:sz w:val="14"/>
                <w:szCs w:val="14"/>
              </w:rPr>
            </w:pPr>
          </w:p>
        </w:tc>
        <w:tc>
          <w:tcPr>
            <w:tcW w:w="851" w:type="dxa"/>
            <w:tcBorders>
              <w:top w:val="nil"/>
              <w:bottom w:val="single" w:sz="4" w:space="0" w:color="auto"/>
            </w:tcBorders>
            <w:noWrap/>
            <w:vAlign w:val="bottom"/>
          </w:tcPr>
          <w:p w:rsidR="006C36F4" w:rsidRPr="00090CB0" w:rsidRDefault="006C36F4" w:rsidP="00046A33">
            <w:pPr>
              <w:pStyle w:val="Tablehead2"/>
              <w:jc w:val="center"/>
              <w:rPr>
                <w:i/>
                <w:iCs/>
                <w:sz w:val="14"/>
                <w:szCs w:val="14"/>
              </w:rPr>
            </w:pPr>
            <w:r w:rsidRPr="00757289">
              <w:rPr>
                <w:i/>
                <w:iCs/>
                <w:sz w:val="14"/>
                <w:szCs w:val="14"/>
              </w:rPr>
              <w:t>Expected wage at t</w:t>
            </w:r>
          </w:p>
        </w:tc>
        <w:tc>
          <w:tcPr>
            <w:tcW w:w="850" w:type="dxa"/>
            <w:gridSpan w:val="2"/>
            <w:tcBorders>
              <w:top w:val="nil"/>
              <w:bottom w:val="single" w:sz="4" w:space="0" w:color="auto"/>
            </w:tcBorders>
            <w:noWrap/>
            <w:vAlign w:val="bottom"/>
          </w:tcPr>
          <w:p w:rsidR="006C36F4" w:rsidRPr="00090CB0" w:rsidRDefault="006C36F4" w:rsidP="00046A33">
            <w:pPr>
              <w:pStyle w:val="Tablehead2"/>
              <w:jc w:val="center"/>
              <w:rPr>
                <w:i/>
                <w:iCs/>
                <w:sz w:val="14"/>
                <w:szCs w:val="14"/>
              </w:rPr>
            </w:pPr>
            <w:r w:rsidRPr="00757289">
              <w:rPr>
                <w:i/>
                <w:iCs/>
                <w:sz w:val="14"/>
                <w:szCs w:val="14"/>
              </w:rPr>
              <w:t>Wage penalty</w:t>
            </w:r>
          </w:p>
        </w:tc>
        <w:tc>
          <w:tcPr>
            <w:tcW w:w="884" w:type="dxa"/>
            <w:gridSpan w:val="2"/>
            <w:tcBorders>
              <w:top w:val="nil"/>
              <w:bottom w:val="single" w:sz="4" w:space="0" w:color="auto"/>
            </w:tcBorders>
            <w:vAlign w:val="bottom"/>
          </w:tcPr>
          <w:p w:rsidR="006C36F4" w:rsidRPr="00090CB0" w:rsidRDefault="006C36F4" w:rsidP="00046A33">
            <w:pPr>
              <w:pStyle w:val="Tablehead2"/>
              <w:jc w:val="center"/>
              <w:rPr>
                <w:i/>
                <w:iCs/>
                <w:sz w:val="14"/>
                <w:szCs w:val="14"/>
              </w:rPr>
            </w:pPr>
            <w:r w:rsidRPr="00757289">
              <w:rPr>
                <w:i/>
                <w:iCs/>
                <w:sz w:val="14"/>
                <w:szCs w:val="14"/>
              </w:rPr>
              <w:t>Expected wage at t</w:t>
            </w:r>
          </w:p>
        </w:tc>
        <w:tc>
          <w:tcPr>
            <w:tcW w:w="709" w:type="dxa"/>
            <w:gridSpan w:val="2"/>
            <w:tcBorders>
              <w:top w:val="nil"/>
              <w:bottom w:val="single" w:sz="4" w:space="0" w:color="auto"/>
            </w:tcBorders>
            <w:vAlign w:val="bottom"/>
          </w:tcPr>
          <w:p w:rsidR="006C36F4" w:rsidRPr="00090CB0" w:rsidRDefault="006C36F4" w:rsidP="00046A33">
            <w:pPr>
              <w:pStyle w:val="Tablehead2"/>
              <w:jc w:val="center"/>
              <w:rPr>
                <w:i/>
                <w:iCs/>
                <w:sz w:val="14"/>
                <w:szCs w:val="14"/>
              </w:rPr>
            </w:pPr>
            <w:r w:rsidRPr="00757289">
              <w:rPr>
                <w:i/>
                <w:iCs/>
                <w:sz w:val="14"/>
                <w:szCs w:val="14"/>
              </w:rPr>
              <w:t>Wage penalty</w:t>
            </w:r>
          </w:p>
        </w:tc>
        <w:tc>
          <w:tcPr>
            <w:tcW w:w="851" w:type="dxa"/>
            <w:gridSpan w:val="2"/>
            <w:tcBorders>
              <w:top w:val="nil"/>
              <w:bottom w:val="single" w:sz="4" w:space="0" w:color="auto"/>
            </w:tcBorders>
            <w:vAlign w:val="bottom"/>
          </w:tcPr>
          <w:p w:rsidR="006C36F4" w:rsidRPr="00090CB0" w:rsidRDefault="006C36F4" w:rsidP="00046A33">
            <w:pPr>
              <w:pStyle w:val="Tablehead2"/>
              <w:jc w:val="center"/>
              <w:rPr>
                <w:i/>
                <w:iCs/>
                <w:sz w:val="14"/>
                <w:szCs w:val="14"/>
              </w:rPr>
            </w:pPr>
            <w:r w:rsidRPr="00757289">
              <w:rPr>
                <w:i/>
                <w:iCs/>
                <w:sz w:val="14"/>
                <w:szCs w:val="14"/>
              </w:rPr>
              <w:t>Expected wage at t</w:t>
            </w:r>
          </w:p>
        </w:tc>
        <w:tc>
          <w:tcPr>
            <w:tcW w:w="708" w:type="dxa"/>
            <w:gridSpan w:val="2"/>
            <w:tcBorders>
              <w:top w:val="nil"/>
              <w:bottom w:val="single" w:sz="4" w:space="0" w:color="auto"/>
            </w:tcBorders>
            <w:vAlign w:val="bottom"/>
          </w:tcPr>
          <w:p w:rsidR="006C36F4" w:rsidRPr="00090CB0" w:rsidRDefault="006C36F4" w:rsidP="00046A33">
            <w:pPr>
              <w:pStyle w:val="Tablehead2"/>
              <w:jc w:val="center"/>
              <w:rPr>
                <w:i/>
                <w:iCs/>
                <w:sz w:val="14"/>
                <w:szCs w:val="14"/>
              </w:rPr>
            </w:pPr>
            <w:r w:rsidRPr="00757289">
              <w:rPr>
                <w:i/>
                <w:iCs/>
                <w:sz w:val="14"/>
                <w:szCs w:val="14"/>
              </w:rPr>
              <w:t>Wage penalty</w:t>
            </w:r>
          </w:p>
        </w:tc>
        <w:tc>
          <w:tcPr>
            <w:tcW w:w="851" w:type="dxa"/>
            <w:gridSpan w:val="2"/>
            <w:tcBorders>
              <w:top w:val="nil"/>
              <w:bottom w:val="single" w:sz="4" w:space="0" w:color="auto"/>
            </w:tcBorders>
            <w:vAlign w:val="bottom"/>
          </w:tcPr>
          <w:p w:rsidR="006C36F4" w:rsidRPr="00090CB0" w:rsidRDefault="006C36F4" w:rsidP="00046A33">
            <w:pPr>
              <w:pStyle w:val="Tablehead2"/>
              <w:jc w:val="center"/>
              <w:rPr>
                <w:i/>
                <w:iCs/>
                <w:sz w:val="14"/>
                <w:szCs w:val="14"/>
              </w:rPr>
            </w:pPr>
            <w:r w:rsidRPr="00757289">
              <w:rPr>
                <w:i/>
                <w:iCs/>
                <w:sz w:val="14"/>
                <w:szCs w:val="14"/>
              </w:rPr>
              <w:t>Expected wage at t</w:t>
            </w:r>
          </w:p>
        </w:tc>
        <w:tc>
          <w:tcPr>
            <w:tcW w:w="709" w:type="dxa"/>
            <w:gridSpan w:val="2"/>
            <w:tcBorders>
              <w:top w:val="nil"/>
              <w:bottom w:val="single" w:sz="4" w:space="0" w:color="auto"/>
            </w:tcBorders>
            <w:vAlign w:val="bottom"/>
          </w:tcPr>
          <w:p w:rsidR="006C36F4" w:rsidRPr="00090CB0" w:rsidRDefault="006C36F4" w:rsidP="00046A33">
            <w:pPr>
              <w:pStyle w:val="Tablehead2"/>
              <w:jc w:val="center"/>
              <w:rPr>
                <w:i/>
                <w:iCs/>
                <w:sz w:val="14"/>
                <w:szCs w:val="14"/>
              </w:rPr>
            </w:pPr>
            <w:r w:rsidRPr="00757289">
              <w:rPr>
                <w:i/>
                <w:iCs/>
                <w:sz w:val="14"/>
                <w:szCs w:val="14"/>
              </w:rPr>
              <w:t>Wage penalty</w:t>
            </w:r>
          </w:p>
        </w:tc>
        <w:tc>
          <w:tcPr>
            <w:tcW w:w="850" w:type="dxa"/>
            <w:gridSpan w:val="2"/>
            <w:tcBorders>
              <w:top w:val="nil"/>
              <w:bottom w:val="single" w:sz="4" w:space="0" w:color="auto"/>
            </w:tcBorders>
            <w:vAlign w:val="bottom"/>
          </w:tcPr>
          <w:p w:rsidR="006C36F4" w:rsidRPr="00090CB0" w:rsidRDefault="006C36F4" w:rsidP="00046A33">
            <w:pPr>
              <w:pStyle w:val="Tablehead2"/>
              <w:jc w:val="center"/>
              <w:rPr>
                <w:i/>
                <w:iCs/>
                <w:sz w:val="14"/>
                <w:szCs w:val="14"/>
              </w:rPr>
            </w:pPr>
            <w:r w:rsidRPr="00757289">
              <w:rPr>
                <w:i/>
                <w:iCs/>
                <w:sz w:val="14"/>
                <w:szCs w:val="14"/>
              </w:rPr>
              <w:t>Expected wage at t</w:t>
            </w:r>
          </w:p>
        </w:tc>
        <w:tc>
          <w:tcPr>
            <w:tcW w:w="709" w:type="dxa"/>
            <w:gridSpan w:val="2"/>
            <w:tcBorders>
              <w:top w:val="nil"/>
              <w:bottom w:val="single" w:sz="4" w:space="0" w:color="auto"/>
            </w:tcBorders>
            <w:vAlign w:val="bottom"/>
          </w:tcPr>
          <w:p w:rsidR="006C36F4" w:rsidRPr="00090CB0" w:rsidRDefault="006C36F4" w:rsidP="00046A33">
            <w:pPr>
              <w:pStyle w:val="Tablehead2"/>
              <w:jc w:val="center"/>
              <w:rPr>
                <w:i/>
                <w:iCs/>
                <w:sz w:val="14"/>
                <w:szCs w:val="14"/>
              </w:rPr>
            </w:pPr>
            <w:r w:rsidRPr="00757289">
              <w:rPr>
                <w:i/>
                <w:iCs/>
                <w:sz w:val="14"/>
                <w:szCs w:val="14"/>
              </w:rPr>
              <w:t>Wage penalty</w:t>
            </w:r>
          </w:p>
        </w:tc>
      </w:tr>
      <w:tr w:rsidR="006C36F4" w:rsidRPr="00090CB0" w:rsidTr="009E4E68">
        <w:trPr>
          <w:gridAfter w:val="1"/>
          <w:wAfter w:w="34" w:type="dxa"/>
          <w:trHeight w:val="300"/>
        </w:trPr>
        <w:tc>
          <w:tcPr>
            <w:tcW w:w="851" w:type="dxa"/>
            <w:tcBorders>
              <w:top w:val="single" w:sz="4" w:space="0" w:color="auto"/>
            </w:tcBorders>
            <w:noWrap/>
            <w:vAlign w:val="bottom"/>
          </w:tcPr>
          <w:p w:rsidR="006C36F4" w:rsidRPr="00090CB0" w:rsidRDefault="006C36F4" w:rsidP="008922CA">
            <w:pPr>
              <w:pStyle w:val="Tabletext"/>
              <w:jc w:val="center"/>
            </w:pPr>
            <w:r>
              <w:t>00</w:t>
            </w:r>
            <w:r w:rsidRPr="00757289">
              <w:t>0</w:t>
            </w:r>
          </w:p>
        </w:tc>
        <w:tc>
          <w:tcPr>
            <w:tcW w:w="851" w:type="dxa"/>
            <w:tcBorders>
              <w:top w:val="single" w:sz="4" w:space="0" w:color="auto"/>
            </w:tcBorders>
            <w:noWrap/>
            <w:vAlign w:val="bottom"/>
          </w:tcPr>
          <w:p w:rsidR="006C36F4" w:rsidRPr="00090CB0" w:rsidRDefault="006C36F4" w:rsidP="008922CA">
            <w:pPr>
              <w:pStyle w:val="Tabletext"/>
              <w:tabs>
                <w:tab w:val="decimal" w:pos="283"/>
              </w:tabs>
            </w:pPr>
            <w:r w:rsidRPr="00757289">
              <w:rPr>
                <w:color w:val="000000"/>
              </w:rPr>
              <w:t>30.59</w:t>
            </w:r>
          </w:p>
        </w:tc>
        <w:tc>
          <w:tcPr>
            <w:tcW w:w="816" w:type="dxa"/>
            <w:tcBorders>
              <w:top w:val="single" w:sz="4" w:space="0" w:color="auto"/>
            </w:tcBorders>
            <w:noWrap/>
            <w:vAlign w:val="bottom"/>
          </w:tcPr>
          <w:p w:rsidR="006C36F4" w:rsidRPr="00090CB0" w:rsidRDefault="006C36F4" w:rsidP="008922CA">
            <w:pPr>
              <w:pStyle w:val="Tabletext"/>
              <w:tabs>
                <w:tab w:val="decimal" w:pos="283"/>
              </w:tabs>
            </w:pPr>
            <w:r w:rsidRPr="00757289">
              <w:t>-</w:t>
            </w:r>
          </w:p>
        </w:tc>
        <w:tc>
          <w:tcPr>
            <w:tcW w:w="884" w:type="dxa"/>
            <w:gridSpan w:val="2"/>
            <w:tcBorders>
              <w:top w:val="single" w:sz="4" w:space="0" w:color="auto"/>
            </w:tcBorders>
            <w:vAlign w:val="bottom"/>
          </w:tcPr>
          <w:p w:rsidR="006C36F4" w:rsidRPr="00090CB0" w:rsidRDefault="006C36F4" w:rsidP="008922CA">
            <w:pPr>
              <w:pStyle w:val="Tabletext"/>
              <w:tabs>
                <w:tab w:val="decimal" w:pos="283"/>
              </w:tabs>
            </w:pPr>
            <w:r w:rsidRPr="00757289">
              <w:rPr>
                <w:color w:val="000000"/>
              </w:rPr>
              <w:t>25.24</w:t>
            </w:r>
          </w:p>
        </w:tc>
        <w:tc>
          <w:tcPr>
            <w:tcW w:w="709" w:type="dxa"/>
            <w:gridSpan w:val="2"/>
            <w:tcBorders>
              <w:top w:val="single" w:sz="4" w:space="0" w:color="auto"/>
            </w:tcBorders>
            <w:vAlign w:val="bottom"/>
          </w:tcPr>
          <w:p w:rsidR="006C36F4" w:rsidRPr="00090CB0" w:rsidRDefault="006C36F4" w:rsidP="008922CA">
            <w:pPr>
              <w:pStyle w:val="Tabletext"/>
              <w:tabs>
                <w:tab w:val="decimal" w:pos="283"/>
              </w:tabs>
            </w:pPr>
            <w:r w:rsidRPr="00757289">
              <w:t>-</w:t>
            </w:r>
          </w:p>
        </w:tc>
        <w:tc>
          <w:tcPr>
            <w:tcW w:w="851" w:type="dxa"/>
            <w:gridSpan w:val="2"/>
            <w:tcBorders>
              <w:top w:val="single" w:sz="4" w:space="0" w:color="auto"/>
            </w:tcBorders>
            <w:vAlign w:val="bottom"/>
          </w:tcPr>
          <w:p w:rsidR="006C36F4" w:rsidRPr="00090CB0" w:rsidRDefault="006C36F4" w:rsidP="008922CA">
            <w:pPr>
              <w:pStyle w:val="Tabletext"/>
              <w:tabs>
                <w:tab w:val="decimal" w:pos="283"/>
              </w:tabs>
            </w:pPr>
            <w:r w:rsidRPr="00757289">
              <w:rPr>
                <w:color w:val="000000"/>
              </w:rPr>
              <w:t>22.59</w:t>
            </w:r>
          </w:p>
        </w:tc>
        <w:tc>
          <w:tcPr>
            <w:tcW w:w="708" w:type="dxa"/>
            <w:gridSpan w:val="2"/>
            <w:tcBorders>
              <w:top w:val="single" w:sz="4" w:space="0" w:color="auto"/>
            </w:tcBorders>
            <w:vAlign w:val="bottom"/>
          </w:tcPr>
          <w:p w:rsidR="006C36F4" w:rsidRPr="00090CB0" w:rsidRDefault="006C36F4" w:rsidP="008922CA">
            <w:pPr>
              <w:pStyle w:val="Tabletext"/>
              <w:tabs>
                <w:tab w:val="decimal" w:pos="283"/>
              </w:tabs>
            </w:pPr>
            <w:r w:rsidRPr="00757289">
              <w:t>-</w:t>
            </w:r>
          </w:p>
        </w:tc>
        <w:tc>
          <w:tcPr>
            <w:tcW w:w="851" w:type="dxa"/>
            <w:gridSpan w:val="2"/>
            <w:tcBorders>
              <w:top w:val="single" w:sz="4" w:space="0" w:color="auto"/>
            </w:tcBorders>
            <w:vAlign w:val="bottom"/>
          </w:tcPr>
          <w:p w:rsidR="006C36F4" w:rsidRPr="00090CB0" w:rsidRDefault="006C36F4" w:rsidP="008922CA">
            <w:pPr>
              <w:pStyle w:val="Tabletext"/>
              <w:tabs>
                <w:tab w:val="decimal" w:pos="283"/>
              </w:tabs>
            </w:pPr>
            <w:r w:rsidRPr="00757289">
              <w:rPr>
                <w:color w:val="000000"/>
              </w:rPr>
              <w:t>21.36</w:t>
            </w:r>
          </w:p>
        </w:tc>
        <w:tc>
          <w:tcPr>
            <w:tcW w:w="709" w:type="dxa"/>
            <w:gridSpan w:val="2"/>
            <w:tcBorders>
              <w:top w:val="single" w:sz="4" w:space="0" w:color="auto"/>
            </w:tcBorders>
            <w:vAlign w:val="bottom"/>
          </w:tcPr>
          <w:p w:rsidR="006C36F4" w:rsidRPr="00090CB0" w:rsidRDefault="006C36F4" w:rsidP="008922CA">
            <w:pPr>
              <w:pStyle w:val="Tabletext"/>
              <w:tabs>
                <w:tab w:val="decimal" w:pos="283"/>
              </w:tabs>
            </w:pPr>
            <w:r w:rsidRPr="00757289">
              <w:t>-</w:t>
            </w:r>
          </w:p>
        </w:tc>
        <w:tc>
          <w:tcPr>
            <w:tcW w:w="850" w:type="dxa"/>
            <w:gridSpan w:val="2"/>
            <w:tcBorders>
              <w:top w:val="single" w:sz="4" w:space="0" w:color="auto"/>
            </w:tcBorders>
            <w:vAlign w:val="bottom"/>
          </w:tcPr>
          <w:p w:rsidR="006C36F4" w:rsidRPr="00090CB0" w:rsidRDefault="006C36F4" w:rsidP="008922CA">
            <w:pPr>
              <w:pStyle w:val="Tabletext"/>
              <w:tabs>
                <w:tab w:val="decimal" w:pos="283"/>
              </w:tabs>
            </w:pPr>
            <w:r w:rsidRPr="00757289">
              <w:rPr>
                <w:color w:val="000000"/>
              </w:rPr>
              <w:t>19.63</w:t>
            </w:r>
          </w:p>
        </w:tc>
        <w:tc>
          <w:tcPr>
            <w:tcW w:w="709" w:type="dxa"/>
            <w:gridSpan w:val="2"/>
            <w:tcBorders>
              <w:top w:val="single" w:sz="4" w:space="0" w:color="auto"/>
            </w:tcBorders>
            <w:vAlign w:val="bottom"/>
          </w:tcPr>
          <w:p w:rsidR="006C36F4" w:rsidRPr="00090CB0" w:rsidRDefault="006C36F4" w:rsidP="008922CA">
            <w:pPr>
              <w:pStyle w:val="Tabletext"/>
              <w:tabs>
                <w:tab w:val="decimal" w:pos="283"/>
              </w:tabs>
            </w:pPr>
            <w:r w:rsidRPr="00757289">
              <w:t>-</w:t>
            </w:r>
          </w:p>
        </w:tc>
      </w:tr>
      <w:tr w:rsidR="006C36F4" w:rsidRPr="00090CB0" w:rsidTr="009E4E68">
        <w:trPr>
          <w:gridAfter w:val="1"/>
          <w:wAfter w:w="34" w:type="dxa"/>
          <w:trHeight w:val="300"/>
        </w:trPr>
        <w:tc>
          <w:tcPr>
            <w:tcW w:w="851" w:type="dxa"/>
            <w:noWrap/>
            <w:vAlign w:val="bottom"/>
          </w:tcPr>
          <w:p w:rsidR="006C36F4" w:rsidRPr="00090CB0" w:rsidRDefault="006C36F4" w:rsidP="008922CA">
            <w:pPr>
              <w:pStyle w:val="Tabletext"/>
              <w:jc w:val="center"/>
            </w:pPr>
            <w:r>
              <w:t>10</w:t>
            </w:r>
            <w:r w:rsidRPr="00757289">
              <w:t>0</w:t>
            </w:r>
          </w:p>
        </w:tc>
        <w:tc>
          <w:tcPr>
            <w:tcW w:w="851" w:type="dxa"/>
            <w:noWrap/>
            <w:vAlign w:val="bottom"/>
          </w:tcPr>
          <w:p w:rsidR="006C36F4" w:rsidRPr="00090CB0" w:rsidRDefault="006C36F4" w:rsidP="008922CA">
            <w:pPr>
              <w:pStyle w:val="Tabletext"/>
              <w:tabs>
                <w:tab w:val="decimal" w:pos="283"/>
              </w:tabs>
            </w:pPr>
            <w:r w:rsidRPr="00757289">
              <w:rPr>
                <w:color w:val="000000"/>
              </w:rPr>
              <w:t>29.26</w:t>
            </w:r>
          </w:p>
        </w:tc>
        <w:tc>
          <w:tcPr>
            <w:tcW w:w="816" w:type="dxa"/>
            <w:noWrap/>
            <w:vAlign w:val="bottom"/>
          </w:tcPr>
          <w:p w:rsidR="006C36F4" w:rsidRPr="00090CB0" w:rsidRDefault="006C36F4" w:rsidP="008922CA">
            <w:pPr>
              <w:pStyle w:val="Tabletext"/>
              <w:tabs>
                <w:tab w:val="decimal" w:pos="283"/>
              </w:tabs>
            </w:pPr>
            <w:r w:rsidRPr="00757289">
              <w:rPr>
                <w:color w:val="000000"/>
              </w:rPr>
              <w:t>-4.3%</w:t>
            </w:r>
          </w:p>
        </w:tc>
        <w:tc>
          <w:tcPr>
            <w:tcW w:w="884" w:type="dxa"/>
            <w:gridSpan w:val="2"/>
            <w:vAlign w:val="bottom"/>
          </w:tcPr>
          <w:p w:rsidR="006C36F4" w:rsidRPr="00090CB0" w:rsidRDefault="006C36F4" w:rsidP="008922CA">
            <w:pPr>
              <w:pStyle w:val="Tabletext"/>
              <w:tabs>
                <w:tab w:val="decimal" w:pos="283"/>
              </w:tabs>
            </w:pPr>
            <w:r w:rsidRPr="00757289">
              <w:rPr>
                <w:color w:val="000000"/>
              </w:rPr>
              <w:t>24.92</w:t>
            </w:r>
          </w:p>
        </w:tc>
        <w:tc>
          <w:tcPr>
            <w:tcW w:w="709" w:type="dxa"/>
            <w:gridSpan w:val="2"/>
            <w:vAlign w:val="bottom"/>
          </w:tcPr>
          <w:p w:rsidR="006C36F4" w:rsidRPr="00090CB0" w:rsidRDefault="006C36F4" w:rsidP="008922CA">
            <w:pPr>
              <w:pStyle w:val="Tabletext"/>
              <w:tabs>
                <w:tab w:val="decimal" w:pos="283"/>
              </w:tabs>
            </w:pPr>
            <w:r w:rsidRPr="00757289">
              <w:rPr>
                <w:color w:val="000000"/>
              </w:rPr>
              <w:t>-1.3%</w:t>
            </w:r>
          </w:p>
        </w:tc>
        <w:tc>
          <w:tcPr>
            <w:tcW w:w="851" w:type="dxa"/>
            <w:gridSpan w:val="2"/>
            <w:vAlign w:val="bottom"/>
          </w:tcPr>
          <w:p w:rsidR="006C36F4" w:rsidRPr="00090CB0" w:rsidRDefault="006C36F4" w:rsidP="008922CA">
            <w:pPr>
              <w:pStyle w:val="Tabletext"/>
              <w:tabs>
                <w:tab w:val="decimal" w:pos="283"/>
              </w:tabs>
            </w:pPr>
            <w:r w:rsidRPr="00757289">
              <w:rPr>
                <w:color w:val="000000"/>
              </w:rPr>
              <w:t>22.46</w:t>
            </w:r>
          </w:p>
        </w:tc>
        <w:tc>
          <w:tcPr>
            <w:tcW w:w="708" w:type="dxa"/>
            <w:gridSpan w:val="2"/>
            <w:vAlign w:val="bottom"/>
          </w:tcPr>
          <w:p w:rsidR="006C36F4" w:rsidRPr="00090CB0" w:rsidRDefault="006C36F4" w:rsidP="008922CA">
            <w:pPr>
              <w:pStyle w:val="Tabletext"/>
              <w:tabs>
                <w:tab w:val="decimal" w:pos="283"/>
              </w:tabs>
            </w:pPr>
            <w:r w:rsidRPr="00757289">
              <w:rPr>
                <w:color w:val="000000"/>
              </w:rPr>
              <w:t>-0.6%</w:t>
            </w:r>
          </w:p>
        </w:tc>
        <w:tc>
          <w:tcPr>
            <w:tcW w:w="851" w:type="dxa"/>
            <w:gridSpan w:val="2"/>
            <w:vAlign w:val="bottom"/>
          </w:tcPr>
          <w:p w:rsidR="006C36F4" w:rsidRPr="00090CB0" w:rsidRDefault="006C36F4" w:rsidP="008922CA">
            <w:pPr>
              <w:pStyle w:val="Tabletext"/>
              <w:tabs>
                <w:tab w:val="decimal" w:pos="283"/>
              </w:tabs>
            </w:pPr>
            <w:r w:rsidRPr="00757289">
              <w:rPr>
                <w:color w:val="000000"/>
              </w:rPr>
              <w:t>20.82</w:t>
            </w:r>
          </w:p>
        </w:tc>
        <w:tc>
          <w:tcPr>
            <w:tcW w:w="709" w:type="dxa"/>
            <w:gridSpan w:val="2"/>
            <w:vAlign w:val="bottom"/>
          </w:tcPr>
          <w:p w:rsidR="006C36F4" w:rsidRPr="00090CB0" w:rsidRDefault="006C36F4" w:rsidP="008922CA">
            <w:pPr>
              <w:pStyle w:val="Tabletext"/>
              <w:tabs>
                <w:tab w:val="decimal" w:pos="283"/>
              </w:tabs>
            </w:pPr>
            <w:r w:rsidRPr="00757289">
              <w:rPr>
                <w:color w:val="000000"/>
              </w:rPr>
              <w:t>-2.5%</w:t>
            </w:r>
          </w:p>
        </w:tc>
        <w:tc>
          <w:tcPr>
            <w:tcW w:w="850" w:type="dxa"/>
            <w:gridSpan w:val="2"/>
            <w:vAlign w:val="bottom"/>
          </w:tcPr>
          <w:p w:rsidR="006C36F4" w:rsidRPr="00090CB0" w:rsidRDefault="006C36F4" w:rsidP="008922CA">
            <w:pPr>
              <w:pStyle w:val="Tabletext"/>
              <w:tabs>
                <w:tab w:val="decimal" w:pos="283"/>
              </w:tabs>
            </w:pPr>
            <w:r w:rsidRPr="00757289">
              <w:rPr>
                <w:color w:val="000000"/>
              </w:rPr>
              <w:t>19.39</w:t>
            </w:r>
          </w:p>
        </w:tc>
        <w:tc>
          <w:tcPr>
            <w:tcW w:w="709" w:type="dxa"/>
            <w:gridSpan w:val="2"/>
            <w:vAlign w:val="bottom"/>
          </w:tcPr>
          <w:p w:rsidR="006C36F4" w:rsidRPr="00090CB0" w:rsidRDefault="006C36F4" w:rsidP="008922CA">
            <w:pPr>
              <w:pStyle w:val="Tabletext"/>
              <w:tabs>
                <w:tab w:val="decimal" w:pos="283"/>
              </w:tabs>
            </w:pPr>
            <w:r w:rsidRPr="00757289">
              <w:rPr>
                <w:color w:val="000000"/>
              </w:rPr>
              <w:t>-1.2%</w:t>
            </w:r>
          </w:p>
        </w:tc>
      </w:tr>
      <w:tr w:rsidR="006C36F4" w:rsidRPr="00090CB0" w:rsidTr="009E4E68">
        <w:trPr>
          <w:gridAfter w:val="1"/>
          <w:wAfter w:w="34" w:type="dxa"/>
          <w:trHeight w:val="300"/>
        </w:trPr>
        <w:tc>
          <w:tcPr>
            <w:tcW w:w="851" w:type="dxa"/>
            <w:noWrap/>
            <w:vAlign w:val="bottom"/>
          </w:tcPr>
          <w:p w:rsidR="006C36F4" w:rsidRPr="00090CB0" w:rsidRDefault="006C36F4" w:rsidP="008922CA">
            <w:pPr>
              <w:pStyle w:val="Tabletext"/>
              <w:jc w:val="center"/>
            </w:pPr>
            <w:r>
              <w:t>11</w:t>
            </w:r>
            <w:r w:rsidRPr="00757289">
              <w:t>0</w:t>
            </w:r>
          </w:p>
        </w:tc>
        <w:tc>
          <w:tcPr>
            <w:tcW w:w="851" w:type="dxa"/>
            <w:noWrap/>
            <w:vAlign w:val="bottom"/>
          </w:tcPr>
          <w:p w:rsidR="006C36F4" w:rsidRPr="00090CB0" w:rsidRDefault="006C36F4" w:rsidP="008922CA">
            <w:pPr>
              <w:pStyle w:val="Tabletext"/>
              <w:tabs>
                <w:tab w:val="decimal" w:pos="283"/>
              </w:tabs>
            </w:pPr>
            <w:r w:rsidRPr="00757289">
              <w:rPr>
                <w:color w:val="000000"/>
              </w:rPr>
              <w:t>28.28</w:t>
            </w:r>
          </w:p>
        </w:tc>
        <w:tc>
          <w:tcPr>
            <w:tcW w:w="816" w:type="dxa"/>
            <w:noWrap/>
            <w:vAlign w:val="bottom"/>
          </w:tcPr>
          <w:p w:rsidR="006C36F4" w:rsidRPr="00090CB0" w:rsidRDefault="006C36F4" w:rsidP="008922CA">
            <w:pPr>
              <w:pStyle w:val="Tabletext"/>
              <w:tabs>
                <w:tab w:val="decimal" w:pos="283"/>
              </w:tabs>
            </w:pPr>
            <w:r w:rsidRPr="00757289">
              <w:rPr>
                <w:color w:val="000000"/>
              </w:rPr>
              <w:t>-7.6%</w:t>
            </w:r>
          </w:p>
        </w:tc>
        <w:tc>
          <w:tcPr>
            <w:tcW w:w="884" w:type="dxa"/>
            <w:gridSpan w:val="2"/>
            <w:vAlign w:val="bottom"/>
          </w:tcPr>
          <w:p w:rsidR="006C36F4" w:rsidRPr="00090CB0" w:rsidRDefault="006C36F4" w:rsidP="008922CA">
            <w:pPr>
              <w:pStyle w:val="Tabletext"/>
              <w:tabs>
                <w:tab w:val="decimal" w:pos="283"/>
              </w:tabs>
            </w:pPr>
            <w:r w:rsidRPr="00757289">
              <w:rPr>
                <w:color w:val="000000"/>
              </w:rPr>
              <w:t>24.37</w:t>
            </w:r>
          </w:p>
        </w:tc>
        <w:tc>
          <w:tcPr>
            <w:tcW w:w="709" w:type="dxa"/>
            <w:gridSpan w:val="2"/>
            <w:vAlign w:val="bottom"/>
          </w:tcPr>
          <w:p w:rsidR="006C36F4" w:rsidRPr="00090CB0" w:rsidRDefault="006C36F4" w:rsidP="008922CA">
            <w:pPr>
              <w:pStyle w:val="Tabletext"/>
              <w:tabs>
                <w:tab w:val="decimal" w:pos="283"/>
              </w:tabs>
            </w:pPr>
            <w:r w:rsidRPr="00757289">
              <w:rPr>
                <w:color w:val="000000"/>
              </w:rPr>
              <w:t>-3.4%</w:t>
            </w:r>
          </w:p>
        </w:tc>
        <w:tc>
          <w:tcPr>
            <w:tcW w:w="851" w:type="dxa"/>
            <w:gridSpan w:val="2"/>
            <w:vAlign w:val="bottom"/>
          </w:tcPr>
          <w:p w:rsidR="006C36F4" w:rsidRPr="00090CB0" w:rsidRDefault="006C36F4" w:rsidP="008922CA">
            <w:pPr>
              <w:pStyle w:val="Tabletext"/>
              <w:tabs>
                <w:tab w:val="decimal" w:pos="283"/>
              </w:tabs>
            </w:pPr>
            <w:r w:rsidRPr="00757289">
              <w:rPr>
                <w:color w:val="000000"/>
              </w:rPr>
              <w:t>22.67</w:t>
            </w:r>
          </w:p>
        </w:tc>
        <w:tc>
          <w:tcPr>
            <w:tcW w:w="708" w:type="dxa"/>
            <w:gridSpan w:val="2"/>
            <w:vAlign w:val="bottom"/>
          </w:tcPr>
          <w:p w:rsidR="006C36F4" w:rsidRPr="00090CB0" w:rsidRDefault="006C36F4" w:rsidP="008922CA">
            <w:pPr>
              <w:pStyle w:val="Tabletext"/>
              <w:tabs>
                <w:tab w:val="decimal" w:pos="283"/>
              </w:tabs>
            </w:pPr>
            <w:r w:rsidRPr="00757289">
              <w:rPr>
                <w:color w:val="000000"/>
              </w:rPr>
              <w:t>0.4%</w:t>
            </w:r>
          </w:p>
        </w:tc>
        <w:tc>
          <w:tcPr>
            <w:tcW w:w="851" w:type="dxa"/>
            <w:gridSpan w:val="2"/>
            <w:vAlign w:val="bottom"/>
          </w:tcPr>
          <w:p w:rsidR="006C36F4" w:rsidRPr="00090CB0" w:rsidRDefault="006C36F4" w:rsidP="008922CA">
            <w:pPr>
              <w:pStyle w:val="Tabletext"/>
              <w:tabs>
                <w:tab w:val="decimal" w:pos="283"/>
              </w:tabs>
            </w:pPr>
            <w:r w:rsidRPr="00757289">
              <w:rPr>
                <w:color w:val="000000"/>
              </w:rPr>
              <w:t>20.21</w:t>
            </w:r>
          </w:p>
        </w:tc>
        <w:tc>
          <w:tcPr>
            <w:tcW w:w="709" w:type="dxa"/>
            <w:gridSpan w:val="2"/>
            <w:vAlign w:val="bottom"/>
          </w:tcPr>
          <w:p w:rsidR="006C36F4" w:rsidRPr="00090CB0" w:rsidRDefault="006C36F4" w:rsidP="008922CA">
            <w:pPr>
              <w:pStyle w:val="Tabletext"/>
              <w:tabs>
                <w:tab w:val="decimal" w:pos="283"/>
              </w:tabs>
            </w:pPr>
            <w:r w:rsidRPr="00757289">
              <w:rPr>
                <w:color w:val="000000"/>
              </w:rPr>
              <w:t>-5.4%</w:t>
            </w:r>
          </w:p>
        </w:tc>
        <w:tc>
          <w:tcPr>
            <w:tcW w:w="850" w:type="dxa"/>
            <w:gridSpan w:val="2"/>
            <w:vAlign w:val="bottom"/>
          </w:tcPr>
          <w:p w:rsidR="006C36F4" w:rsidRPr="00090CB0" w:rsidRDefault="006C36F4" w:rsidP="008922CA">
            <w:pPr>
              <w:pStyle w:val="Tabletext"/>
              <w:tabs>
                <w:tab w:val="decimal" w:pos="283"/>
              </w:tabs>
            </w:pPr>
            <w:r w:rsidRPr="00757289">
              <w:rPr>
                <w:color w:val="000000"/>
              </w:rPr>
              <w:t>19.50</w:t>
            </w:r>
          </w:p>
        </w:tc>
        <w:tc>
          <w:tcPr>
            <w:tcW w:w="709" w:type="dxa"/>
            <w:gridSpan w:val="2"/>
            <w:vAlign w:val="bottom"/>
          </w:tcPr>
          <w:p w:rsidR="006C36F4" w:rsidRPr="00090CB0" w:rsidRDefault="006C36F4" w:rsidP="008922CA">
            <w:pPr>
              <w:pStyle w:val="Tabletext"/>
              <w:tabs>
                <w:tab w:val="decimal" w:pos="283"/>
              </w:tabs>
            </w:pPr>
            <w:r w:rsidRPr="00757289">
              <w:rPr>
                <w:color w:val="000000"/>
              </w:rPr>
              <w:t>-0.7%</w:t>
            </w:r>
          </w:p>
        </w:tc>
      </w:tr>
      <w:tr w:rsidR="006C36F4" w:rsidRPr="00090CB0" w:rsidTr="009E4E68">
        <w:trPr>
          <w:gridAfter w:val="1"/>
          <w:wAfter w:w="34" w:type="dxa"/>
          <w:trHeight w:val="300"/>
        </w:trPr>
        <w:tc>
          <w:tcPr>
            <w:tcW w:w="851" w:type="dxa"/>
            <w:tcBorders>
              <w:bottom w:val="single" w:sz="4" w:space="0" w:color="auto"/>
            </w:tcBorders>
            <w:noWrap/>
            <w:vAlign w:val="bottom"/>
          </w:tcPr>
          <w:p w:rsidR="006C36F4" w:rsidRPr="00090CB0" w:rsidRDefault="006C36F4" w:rsidP="008922CA">
            <w:pPr>
              <w:pStyle w:val="Tabletext"/>
              <w:jc w:val="center"/>
            </w:pPr>
            <w:r>
              <w:t>11</w:t>
            </w:r>
            <w:r w:rsidRPr="00757289">
              <w:t>1</w:t>
            </w:r>
          </w:p>
        </w:tc>
        <w:tc>
          <w:tcPr>
            <w:tcW w:w="851" w:type="dxa"/>
            <w:tcBorders>
              <w:bottom w:val="single" w:sz="4" w:space="0" w:color="auto"/>
            </w:tcBorders>
            <w:noWrap/>
            <w:vAlign w:val="bottom"/>
          </w:tcPr>
          <w:p w:rsidR="006C36F4" w:rsidRPr="00090CB0" w:rsidRDefault="006C36F4" w:rsidP="008922CA">
            <w:pPr>
              <w:pStyle w:val="Tabletext"/>
              <w:tabs>
                <w:tab w:val="decimal" w:pos="283"/>
              </w:tabs>
            </w:pPr>
            <w:r w:rsidRPr="00757289">
              <w:rPr>
                <w:color w:val="000000"/>
              </w:rPr>
              <w:t>27.19</w:t>
            </w:r>
          </w:p>
        </w:tc>
        <w:tc>
          <w:tcPr>
            <w:tcW w:w="816" w:type="dxa"/>
            <w:tcBorders>
              <w:bottom w:val="single" w:sz="4" w:space="0" w:color="auto"/>
            </w:tcBorders>
            <w:noWrap/>
            <w:vAlign w:val="bottom"/>
          </w:tcPr>
          <w:p w:rsidR="006C36F4" w:rsidRPr="00090CB0" w:rsidRDefault="006C36F4" w:rsidP="008922CA">
            <w:pPr>
              <w:pStyle w:val="Tabletext"/>
              <w:tabs>
                <w:tab w:val="decimal" w:pos="283"/>
              </w:tabs>
            </w:pPr>
            <w:r w:rsidRPr="00757289">
              <w:rPr>
                <w:color w:val="000000"/>
              </w:rPr>
              <w:t>-11.1%</w:t>
            </w:r>
          </w:p>
        </w:tc>
        <w:tc>
          <w:tcPr>
            <w:tcW w:w="884" w:type="dxa"/>
            <w:gridSpan w:val="2"/>
            <w:tcBorders>
              <w:bottom w:val="single" w:sz="4" w:space="0" w:color="auto"/>
            </w:tcBorders>
            <w:vAlign w:val="bottom"/>
          </w:tcPr>
          <w:p w:rsidR="006C36F4" w:rsidRPr="00090CB0" w:rsidRDefault="006C36F4" w:rsidP="008922CA">
            <w:pPr>
              <w:pStyle w:val="Tabletext"/>
              <w:tabs>
                <w:tab w:val="decimal" w:pos="283"/>
              </w:tabs>
            </w:pPr>
            <w:r w:rsidRPr="00757289">
              <w:rPr>
                <w:color w:val="000000"/>
              </w:rPr>
              <w:t>24.69</w:t>
            </w:r>
          </w:p>
        </w:tc>
        <w:tc>
          <w:tcPr>
            <w:tcW w:w="709" w:type="dxa"/>
            <w:gridSpan w:val="2"/>
            <w:tcBorders>
              <w:bottom w:val="single" w:sz="4" w:space="0" w:color="auto"/>
            </w:tcBorders>
            <w:vAlign w:val="bottom"/>
          </w:tcPr>
          <w:p w:rsidR="006C36F4" w:rsidRPr="00090CB0" w:rsidRDefault="006C36F4" w:rsidP="008922CA">
            <w:pPr>
              <w:pStyle w:val="Tabletext"/>
              <w:tabs>
                <w:tab w:val="decimal" w:pos="283"/>
              </w:tabs>
            </w:pPr>
            <w:r w:rsidRPr="00757289">
              <w:rPr>
                <w:color w:val="000000"/>
              </w:rPr>
              <w:t>-2.2%</w:t>
            </w:r>
          </w:p>
        </w:tc>
        <w:tc>
          <w:tcPr>
            <w:tcW w:w="851" w:type="dxa"/>
            <w:gridSpan w:val="2"/>
            <w:tcBorders>
              <w:bottom w:val="single" w:sz="4" w:space="0" w:color="auto"/>
            </w:tcBorders>
            <w:vAlign w:val="bottom"/>
          </w:tcPr>
          <w:p w:rsidR="006C36F4" w:rsidRPr="00090CB0" w:rsidRDefault="006C36F4" w:rsidP="008922CA">
            <w:pPr>
              <w:pStyle w:val="Tabletext"/>
              <w:tabs>
                <w:tab w:val="decimal" w:pos="283"/>
              </w:tabs>
            </w:pPr>
            <w:r w:rsidRPr="00757289">
              <w:rPr>
                <w:color w:val="000000"/>
              </w:rPr>
              <w:t>22.51</w:t>
            </w:r>
          </w:p>
        </w:tc>
        <w:tc>
          <w:tcPr>
            <w:tcW w:w="708" w:type="dxa"/>
            <w:gridSpan w:val="2"/>
            <w:tcBorders>
              <w:bottom w:val="single" w:sz="4" w:space="0" w:color="auto"/>
            </w:tcBorders>
            <w:vAlign w:val="bottom"/>
          </w:tcPr>
          <w:p w:rsidR="006C36F4" w:rsidRPr="00090CB0" w:rsidRDefault="006C36F4" w:rsidP="008922CA">
            <w:pPr>
              <w:pStyle w:val="Tabletext"/>
              <w:tabs>
                <w:tab w:val="decimal" w:pos="283"/>
              </w:tabs>
            </w:pPr>
            <w:r w:rsidRPr="00757289">
              <w:rPr>
                <w:color w:val="000000"/>
              </w:rPr>
              <w:t>-0.4%</w:t>
            </w:r>
          </w:p>
        </w:tc>
        <w:tc>
          <w:tcPr>
            <w:tcW w:w="851" w:type="dxa"/>
            <w:gridSpan w:val="2"/>
            <w:tcBorders>
              <w:bottom w:val="single" w:sz="4" w:space="0" w:color="auto"/>
            </w:tcBorders>
            <w:vAlign w:val="bottom"/>
          </w:tcPr>
          <w:p w:rsidR="006C36F4" w:rsidRPr="00090CB0" w:rsidRDefault="006C36F4" w:rsidP="008922CA">
            <w:pPr>
              <w:pStyle w:val="Tabletext"/>
              <w:tabs>
                <w:tab w:val="decimal" w:pos="283"/>
              </w:tabs>
            </w:pPr>
            <w:r w:rsidRPr="00757289">
              <w:rPr>
                <w:color w:val="000000"/>
              </w:rPr>
              <w:t>19.64</w:t>
            </w:r>
          </w:p>
        </w:tc>
        <w:tc>
          <w:tcPr>
            <w:tcW w:w="709" w:type="dxa"/>
            <w:gridSpan w:val="2"/>
            <w:tcBorders>
              <w:bottom w:val="single" w:sz="4" w:space="0" w:color="auto"/>
            </w:tcBorders>
            <w:vAlign w:val="bottom"/>
          </w:tcPr>
          <w:p w:rsidR="006C36F4" w:rsidRPr="00090CB0" w:rsidRDefault="006C36F4" w:rsidP="008922CA">
            <w:pPr>
              <w:pStyle w:val="Tabletext"/>
              <w:tabs>
                <w:tab w:val="decimal" w:pos="283"/>
              </w:tabs>
            </w:pPr>
            <w:r w:rsidRPr="00757289">
              <w:rPr>
                <w:color w:val="000000"/>
              </w:rPr>
              <w:t>-8.1%</w:t>
            </w:r>
          </w:p>
        </w:tc>
        <w:tc>
          <w:tcPr>
            <w:tcW w:w="850" w:type="dxa"/>
            <w:gridSpan w:val="2"/>
            <w:tcBorders>
              <w:bottom w:val="single" w:sz="4" w:space="0" w:color="auto"/>
            </w:tcBorders>
            <w:vAlign w:val="bottom"/>
          </w:tcPr>
          <w:p w:rsidR="006C36F4" w:rsidRPr="00090CB0" w:rsidRDefault="006C36F4" w:rsidP="008922CA">
            <w:pPr>
              <w:pStyle w:val="Tabletext"/>
              <w:tabs>
                <w:tab w:val="decimal" w:pos="283"/>
              </w:tabs>
            </w:pPr>
            <w:r w:rsidRPr="00757289">
              <w:rPr>
                <w:color w:val="000000"/>
              </w:rPr>
              <w:t>19.02</w:t>
            </w:r>
          </w:p>
        </w:tc>
        <w:tc>
          <w:tcPr>
            <w:tcW w:w="709" w:type="dxa"/>
            <w:gridSpan w:val="2"/>
            <w:tcBorders>
              <w:bottom w:val="single" w:sz="4" w:space="0" w:color="auto"/>
            </w:tcBorders>
            <w:vAlign w:val="bottom"/>
          </w:tcPr>
          <w:p w:rsidR="006C36F4" w:rsidRPr="00090CB0" w:rsidRDefault="006C36F4" w:rsidP="008922CA">
            <w:pPr>
              <w:pStyle w:val="Tabletext"/>
              <w:tabs>
                <w:tab w:val="decimal" w:pos="283"/>
              </w:tabs>
            </w:pPr>
            <w:r w:rsidRPr="00757289">
              <w:rPr>
                <w:color w:val="000000"/>
              </w:rPr>
              <w:t>-3.1%</w:t>
            </w:r>
          </w:p>
        </w:tc>
      </w:tr>
    </w:tbl>
    <w:p w:rsidR="006C36F4" w:rsidRPr="00090CB0" w:rsidRDefault="006C36F4" w:rsidP="006C36F4">
      <w:pPr>
        <w:pStyle w:val="Text"/>
        <w:rPr>
          <w:szCs w:val="22"/>
        </w:rPr>
      </w:pPr>
      <w:r w:rsidRPr="00757289">
        <w:rPr>
          <w:szCs w:val="22"/>
        </w:rPr>
        <w:t xml:space="preserve">The main group </w:t>
      </w:r>
      <w:r>
        <w:rPr>
          <w:szCs w:val="22"/>
        </w:rPr>
        <w:t>who</w:t>
      </w:r>
      <w:r w:rsidRPr="00757289">
        <w:rPr>
          <w:szCs w:val="22"/>
        </w:rPr>
        <w:t xml:space="preserve"> suffers from overskilling mismatch is university graduates. The earnings of a mismatched university graduate can be 11</w:t>
      </w:r>
      <w:r>
        <w:rPr>
          <w:szCs w:val="22"/>
        </w:rPr>
        <w:t>%</w:t>
      </w:r>
      <w:r w:rsidRPr="00757289">
        <w:rPr>
          <w:szCs w:val="22"/>
        </w:rPr>
        <w:t xml:space="preserve"> lower than th</w:t>
      </w:r>
      <w:r>
        <w:rPr>
          <w:szCs w:val="22"/>
        </w:rPr>
        <w:t>ose</w:t>
      </w:r>
      <w:r w:rsidRPr="00757289">
        <w:rPr>
          <w:szCs w:val="22"/>
        </w:rPr>
        <w:t xml:space="preserve"> of a well-matched comparator. This is a massive difference</w:t>
      </w:r>
      <w:r>
        <w:rPr>
          <w:szCs w:val="22"/>
        </w:rPr>
        <w:t>,</w:t>
      </w:r>
      <w:r w:rsidRPr="00757289">
        <w:rPr>
          <w:szCs w:val="22"/>
        </w:rPr>
        <w:t xml:space="preserve"> which can have a large cumulative effect on future earnings and on lifetime income and wealth accumulation. The effect of overskilling mismatch is shown to deepen considerably from </w:t>
      </w:r>
      <w:r w:rsidR="00DB3C08">
        <w:rPr>
          <w:szCs w:val="22"/>
        </w:rPr>
        <w:t>-</w:t>
      </w:r>
      <w:r w:rsidRPr="00757289">
        <w:rPr>
          <w:szCs w:val="22"/>
        </w:rPr>
        <w:t>4.3</w:t>
      </w:r>
      <w:r>
        <w:rPr>
          <w:szCs w:val="22"/>
        </w:rPr>
        <w:t>%</w:t>
      </w:r>
      <w:r w:rsidRPr="00757289">
        <w:rPr>
          <w:szCs w:val="22"/>
        </w:rPr>
        <w:t xml:space="preserve"> for the </w:t>
      </w:r>
      <w:r w:rsidRPr="002C191A">
        <w:rPr>
          <w:szCs w:val="22"/>
        </w:rPr>
        <w:t>‘</w:t>
      </w:r>
      <w:r w:rsidR="00DB3C08">
        <w:rPr>
          <w:szCs w:val="22"/>
        </w:rPr>
        <w:t>100</w:t>
      </w:r>
      <w:r w:rsidRPr="002C191A">
        <w:rPr>
          <w:szCs w:val="22"/>
        </w:rPr>
        <w:t>’</w:t>
      </w:r>
      <w:r>
        <w:rPr>
          <w:szCs w:val="22"/>
        </w:rPr>
        <w:t xml:space="preserve"> type, to –</w:t>
      </w:r>
      <w:r w:rsidRPr="00757289">
        <w:rPr>
          <w:szCs w:val="22"/>
        </w:rPr>
        <w:t>7.6</w:t>
      </w:r>
      <w:r>
        <w:rPr>
          <w:szCs w:val="22"/>
        </w:rPr>
        <w:t>%</w:t>
      </w:r>
      <w:r w:rsidRPr="00757289">
        <w:rPr>
          <w:szCs w:val="22"/>
        </w:rPr>
        <w:t xml:space="preserve"> for the </w:t>
      </w:r>
      <w:r w:rsidRPr="002C191A">
        <w:rPr>
          <w:szCs w:val="22"/>
        </w:rPr>
        <w:t>‘</w:t>
      </w:r>
      <w:r>
        <w:rPr>
          <w:szCs w:val="22"/>
        </w:rPr>
        <w:t>110</w:t>
      </w:r>
      <w:r w:rsidRPr="002C191A">
        <w:rPr>
          <w:szCs w:val="22"/>
        </w:rPr>
        <w:t>’</w:t>
      </w:r>
      <w:r>
        <w:rPr>
          <w:szCs w:val="22"/>
        </w:rPr>
        <w:t xml:space="preserve"> type and –</w:t>
      </w:r>
      <w:r w:rsidRPr="00757289">
        <w:rPr>
          <w:szCs w:val="22"/>
        </w:rPr>
        <w:t>11.1</w:t>
      </w:r>
      <w:r>
        <w:rPr>
          <w:szCs w:val="22"/>
        </w:rPr>
        <w:t>%</w:t>
      </w:r>
      <w:r w:rsidRPr="00757289">
        <w:rPr>
          <w:szCs w:val="22"/>
        </w:rPr>
        <w:t xml:space="preserve"> for the </w:t>
      </w:r>
      <w:r w:rsidRPr="002C191A">
        <w:rPr>
          <w:szCs w:val="22"/>
        </w:rPr>
        <w:t>‘</w:t>
      </w:r>
      <w:r w:rsidRPr="00757289">
        <w:rPr>
          <w:szCs w:val="22"/>
        </w:rPr>
        <w:t>111</w:t>
      </w:r>
      <w:r w:rsidRPr="002C191A">
        <w:rPr>
          <w:szCs w:val="22"/>
        </w:rPr>
        <w:t>’</w:t>
      </w:r>
      <w:r w:rsidRPr="00757289">
        <w:rPr>
          <w:szCs w:val="22"/>
        </w:rPr>
        <w:t xml:space="preserve"> type. It is clear that</w:t>
      </w:r>
      <w:r>
        <w:rPr>
          <w:szCs w:val="22"/>
        </w:rPr>
        <w:t>,</w:t>
      </w:r>
      <w:r w:rsidRPr="00757289">
        <w:rPr>
          <w:szCs w:val="22"/>
        </w:rPr>
        <w:t xml:space="preserve"> while there will be fewer university graduates </w:t>
      </w:r>
      <w:r>
        <w:rPr>
          <w:szCs w:val="22"/>
        </w:rPr>
        <w:t>who</w:t>
      </w:r>
      <w:r w:rsidRPr="00757289">
        <w:rPr>
          <w:szCs w:val="22"/>
        </w:rPr>
        <w:t xml:space="preserve"> will become overskilled, they will suffer considerably more </w:t>
      </w:r>
      <w:r w:rsidRPr="00757289">
        <w:rPr>
          <w:i/>
          <w:szCs w:val="22"/>
        </w:rPr>
        <w:t>per person</w:t>
      </w:r>
      <w:r w:rsidRPr="00757289">
        <w:rPr>
          <w:szCs w:val="22"/>
        </w:rPr>
        <w:t xml:space="preserve"> than </w:t>
      </w:r>
      <w:r>
        <w:rPr>
          <w:szCs w:val="22"/>
        </w:rPr>
        <w:t xml:space="preserve">for </w:t>
      </w:r>
      <w:r w:rsidRPr="00757289">
        <w:rPr>
          <w:szCs w:val="22"/>
        </w:rPr>
        <w:t>any other education</w:t>
      </w:r>
      <w:r>
        <w:rPr>
          <w:szCs w:val="22"/>
        </w:rPr>
        <w:t>al</w:t>
      </w:r>
      <w:r w:rsidRPr="00757289">
        <w:rPr>
          <w:szCs w:val="22"/>
        </w:rPr>
        <w:t xml:space="preserve"> category. A similar but weaker picture arises for </w:t>
      </w:r>
      <w:r>
        <w:rPr>
          <w:szCs w:val="22"/>
        </w:rPr>
        <w:t>Y</w:t>
      </w:r>
      <w:r w:rsidRPr="00757289">
        <w:rPr>
          <w:szCs w:val="22"/>
        </w:rPr>
        <w:t xml:space="preserve">ear 12 school graduates, with wage losses being </w:t>
      </w:r>
      <w:r w:rsidR="00DB3C08">
        <w:rPr>
          <w:szCs w:val="22"/>
        </w:rPr>
        <w:t>-</w:t>
      </w:r>
      <w:r w:rsidRPr="00757289">
        <w:rPr>
          <w:szCs w:val="22"/>
        </w:rPr>
        <w:t>2.5</w:t>
      </w:r>
      <w:r>
        <w:rPr>
          <w:szCs w:val="22"/>
        </w:rPr>
        <w:t>%</w:t>
      </w:r>
      <w:r w:rsidRPr="00757289">
        <w:rPr>
          <w:szCs w:val="22"/>
        </w:rPr>
        <w:t xml:space="preserve"> for </w:t>
      </w:r>
      <w:r w:rsidRPr="002C191A">
        <w:rPr>
          <w:szCs w:val="22"/>
        </w:rPr>
        <w:t>‘</w:t>
      </w:r>
      <w:r w:rsidR="00DB3C08">
        <w:rPr>
          <w:szCs w:val="22"/>
        </w:rPr>
        <w:t>100</w:t>
      </w:r>
      <w:r w:rsidRPr="002C191A">
        <w:rPr>
          <w:szCs w:val="22"/>
        </w:rPr>
        <w:t>’</w:t>
      </w:r>
      <w:r w:rsidRPr="00757289">
        <w:rPr>
          <w:szCs w:val="22"/>
        </w:rPr>
        <w:t xml:space="preserve">, </w:t>
      </w:r>
      <w:r w:rsidR="00DB3C08">
        <w:rPr>
          <w:szCs w:val="22"/>
        </w:rPr>
        <w:t>-</w:t>
      </w:r>
      <w:r w:rsidRPr="00757289">
        <w:rPr>
          <w:szCs w:val="22"/>
        </w:rPr>
        <w:t>5.4</w:t>
      </w:r>
      <w:r>
        <w:rPr>
          <w:szCs w:val="22"/>
        </w:rPr>
        <w:t>%</w:t>
      </w:r>
      <w:r w:rsidRPr="00757289">
        <w:rPr>
          <w:szCs w:val="22"/>
        </w:rPr>
        <w:t xml:space="preserve"> for </w:t>
      </w:r>
      <w:r w:rsidRPr="002C191A">
        <w:rPr>
          <w:szCs w:val="22"/>
        </w:rPr>
        <w:t>‘</w:t>
      </w:r>
      <w:r>
        <w:rPr>
          <w:szCs w:val="22"/>
        </w:rPr>
        <w:t>110</w:t>
      </w:r>
      <w:r w:rsidRPr="002C191A">
        <w:rPr>
          <w:szCs w:val="22"/>
        </w:rPr>
        <w:t>’</w:t>
      </w:r>
      <w:r w:rsidRPr="00757289">
        <w:rPr>
          <w:szCs w:val="22"/>
        </w:rPr>
        <w:t xml:space="preserve">, and </w:t>
      </w:r>
      <w:r w:rsidR="00DB3C08">
        <w:rPr>
          <w:szCs w:val="22"/>
        </w:rPr>
        <w:t>-</w:t>
      </w:r>
      <w:r w:rsidRPr="00757289">
        <w:rPr>
          <w:szCs w:val="22"/>
        </w:rPr>
        <w:t>8.1</w:t>
      </w:r>
      <w:r>
        <w:rPr>
          <w:szCs w:val="22"/>
        </w:rPr>
        <w:t>%</w:t>
      </w:r>
      <w:r w:rsidRPr="00757289">
        <w:rPr>
          <w:szCs w:val="22"/>
        </w:rPr>
        <w:t xml:space="preserve"> for </w:t>
      </w:r>
      <w:r w:rsidRPr="002C191A">
        <w:rPr>
          <w:szCs w:val="22"/>
        </w:rPr>
        <w:t>‘</w:t>
      </w:r>
      <w:r w:rsidRPr="00757289">
        <w:rPr>
          <w:szCs w:val="22"/>
        </w:rPr>
        <w:t>111</w:t>
      </w:r>
      <w:r w:rsidRPr="002C191A">
        <w:rPr>
          <w:szCs w:val="22"/>
        </w:rPr>
        <w:t>’</w:t>
      </w:r>
      <w:r w:rsidRPr="00757289">
        <w:rPr>
          <w:szCs w:val="22"/>
        </w:rPr>
        <w:t>. Diploma graduates show little overall effect of overskilling mismatch on wages, but the reader should be reminded that the wage estimations suggest that this is a diverse group</w:t>
      </w:r>
      <w:r>
        <w:rPr>
          <w:szCs w:val="22"/>
        </w:rPr>
        <w:t>,</w:t>
      </w:r>
      <w:r w:rsidRPr="00757289">
        <w:rPr>
          <w:szCs w:val="22"/>
        </w:rPr>
        <w:t xml:space="preserve"> and that this diversity may mask some significant effects. Further, the sample </w:t>
      </w:r>
      <w:r>
        <w:rPr>
          <w:szCs w:val="22"/>
        </w:rPr>
        <w:t xml:space="preserve">of </w:t>
      </w:r>
      <w:r w:rsidRPr="00757289">
        <w:rPr>
          <w:szCs w:val="22"/>
        </w:rPr>
        <w:t xml:space="preserve">diploma graduates may be too small for the detail that is </w:t>
      </w:r>
      <w:r>
        <w:rPr>
          <w:szCs w:val="22"/>
        </w:rPr>
        <w:t>required</w:t>
      </w:r>
      <w:r w:rsidRPr="00757289">
        <w:rPr>
          <w:szCs w:val="22"/>
        </w:rPr>
        <w:t xml:space="preserve"> by the estimation methodology with three lags.</w:t>
      </w:r>
    </w:p>
    <w:p w:rsidR="006C36F4" w:rsidRPr="00090CB0" w:rsidRDefault="006C36F4" w:rsidP="006C36F4">
      <w:pPr>
        <w:pStyle w:val="Text"/>
        <w:rPr>
          <w:szCs w:val="22"/>
        </w:rPr>
      </w:pPr>
      <w:r>
        <w:rPr>
          <w:szCs w:val="22"/>
        </w:rPr>
        <w:t>VET graduates with c</w:t>
      </w:r>
      <w:r w:rsidRPr="00757289">
        <w:rPr>
          <w:szCs w:val="22"/>
        </w:rPr>
        <w:t>ertificate III/IV clearly do not suffer from overskilling in the long run. While there is evidence in this report and in the literature that VET graduates may suffer moderate wage losses when they become overskilled, our findings suggest that these wage losses are short</w:t>
      </w:r>
      <w:r>
        <w:rPr>
          <w:szCs w:val="22"/>
        </w:rPr>
        <w:t>-</w:t>
      </w:r>
      <w:r w:rsidRPr="00757289">
        <w:rPr>
          <w:szCs w:val="22"/>
        </w:rPr>
        <w:t>lived. This finding has been consistent throughout our estimations and presents a picture that is in sharp contrast to that for university graduates.</w:t>
      </w:r>
    </w:p>
    <w:p w:rsidR="006C36F4" w:rsidRDefault="006C36F4" w:rsidP="006C36F4">
      <w:pPr>
        <w:pStyle w:val="Text"/>
        <w:rPr>
          <w:szCs w:val="22"/>
        </w:rPr>
      </w:pPr>
      <w:r w:rsidRPr="00757289">
        <w:rPr>
          <w:szCs w:val="22"/>
        </w:rPr>
        <w:t xml:space="preserve">Finally, the findings for those without post-school qualifications are diverse. As we mentioned, </w:t>
      </w:r>
      <w:r>
        <w:rPr>
          <w:szCs w:val="22"/>
        </w:rPr>
        <w:t>Y</w:t>
      </w:r>
      <w:r w:rsidRPr="00757289">
        <w:rPr>
          <w:szCs w:val="22"/>
        </w:rPr>
        <w:t xml:space="preserve">ear 12 school graduates look very similar to university graduates and they suffer the second highest wage losses. However, those without </w:t>
      </w:r>
      <w:r>
        <w:rPr>
          <w:szCs w:val="22"/>
        </w:rPr>
        <w:t>Y</w:t>
      </w:r>
      <w:r w:rsidRPr="00757289">
        <w:rPr>
          <w:szCs w:val="22"/>
        </w:rPr>
        <w:t xml:space="preserve">ear 12 school completion provide us with no clear picture </w:t>
      </w:r>
      <w:r>
        <w:rPr>
          <w:szCs w:val="22"/>
        </w:rPr>
        <w:t>in relation to</w:t>
      </w:r>
      <w:r w:rsidRPr="00757289">
        <w:rPr>
          <w:szCs w:val="22"/>
        </w:rPr>
        <w:t xml:space="preserve"> wage losses due to overskilling, with the exception of the </w:t>
      </w:r>
      <w:r w:rsidRPr="002C191A">
        <w:rPr>
          <w:szCs w:val="22"/>
        </w:rPr>
        <w:t>‘</w:t>
      </w:r>
      <w:r w:rsidRPr="00757289">
        <w:rPr>
          <w:szCs w:val="22"/>
        </w:rPr>
        <w:t>111</w:t>
      </w:r>
      <w:r w:rsidRPr="002C191A">
        <w:rPr>
          <w:szCs w:val="22"/>
        </w:rPr>
        <w:t>’</w:t>
      </w:r>
      <w:r w:rsidRPr="00757289">
        <w:rPr>
          <w:szCs w:val="22"/>
        </w:rPr>
        <w:t xml:space="preserve"> type where a strong negative effect is indicated.</w:t>
      </w:r>
      <w:r>
        <w:rPr>
          <w:rStyle w:val="FootnoteReference"/>
          <w:szCs w:val="22"/>
        </w:rPr>
        <w:footnoteReference w:id="8"/>
      </w:r>
    </w:p>
    <w:p w:rsidR="006C36F4" w:rsidRDefault="006C36F4" w:rsidP="006C36F4">
      <w:pPr>
        <w:pStyle w:val="Text"/>
      </w:pPr>
      <w:r>
        <w:rPr>
          <w:szCs w:val="22"/>
        </w:rPr>
        <w:br w:type="page"/>
      </w:r>
    </w:p>
    <w:p w:rsidR="006C36F4" w:rsidRPr="00090CB0" w:rsidRDefault="006C36F4" w:rsidP="006C36F4">
      <w:pPr>
        <w:pStyle w:val="Text"/>
      </w:pPr>
    </w:p>
    <w:p w:rsidR="006C36F4" w:rsidRPr="00090CB0" w:rsidRDefault="006C36F4" w:rsidP="006C36F4">
      <w:pPr>
        <w:pStyle w:val="Heading1"/>
      </w:pPr>
      <w:bookmarkStart w:id="96" w:name="_Toc315763985"/>
      <w:r w:rsidRPr="00757289">
        <w:t>Conclusion</w:t>
      </w:r>
      <w:bookmarkEnd w:id="96"/>
    </w:p>
    <w:p w:rsidR="006C36F4" w:rsidRPr="00090CB0" w:rsidRDefault="006C36F4" w:rsidP="006C36F4">
      <w:pPr>
        <w:pStyle w:val="Text"/>
      </w:pPr>
      <w:r w:rsidRPr="00757289">
        <w:t xml:space="preserve">The research findings of this project have highlighted many hitherto unknown aspects of skills </w:t>
      </w:r>
      <w:r>
        <w:t>underutil</w:t>
      </w:r>
      <w:r w:rsidRPr="00757289">
        <w:t xml:space="preserve">isation in general and overskilling mismatch in particular. Here we discuss how these findings can help us </w:t>
      </w:r>
      <w:r>
        <w:t xml:space="preserve">to </w:t>
      </w:r>
      <w:r w:rsidRPr="00757289">
        <w:t>understand the labour market disadvantages caused by overskilling mismatch and whether and how VET may protect workers from such disadvantages.</w:t>
      </w:r>
    </w:p>
    <w:p w:rsidR="006C36F4" w:rsidRPr="00090CB0" w:rsidRDefault="006C36F4" w:rsidP="006C36F4">
      <w:pPr>
        <w:pStyle w:val="Text"/>
      </w:pPr>
      <w:r w:rsidRPr="00090CB0">
        <w:t xml:space="preserve">The first advance of the project was to define scarring within the context of mismatched employed workers and then </w:t>
      </w:r>
      <w:r>
        <w:t xml:space="preserve">to </w:t>
      </w:r>
      <w:r w:rsidRPr="00090CB0">
        <w:t xml:space="preserve">design the appropriate estimation methodology to implement this definition empirically. This definition was based on the concept of </w:t>
      </w:r>
      <w:r>
        <w:t xml:space="preserve">the </w:t>
      </w:r>
      <w:r w:rsidRPr="00090CB0">
        <w:t>self-persistence of mismatch, the origins of which lie in the literature of state dependence and long</w:t>
      </w:r>
      <w:r>
        <w:t>-</w:t>
      </w:r>
      <w:r w:rsidRPr="00090CB0">
        <w:t xml:space="preserve">term scarring, known to be caused by </w:t>
      </w:r>
      <w:r w:rsidRPr="0011082F">
        <w:t xml:space="preserve">long-term unemployment, participation in welfare programs, underemployment and </w:t>
      </w:r>
      <w:r w:rsidRPr="00090CB0">
        <w:t>other adverse labour market outcomes. All these phenomena are scarring in the sense tha</w:t>
      </w:r>
      <w:r>
        <w:t>t they contain elements of self-</w:t>
      </w:r>
      <w:r w:rsidRPr="00090CB0">
        <w:t>perpetuation: once they occur they are s</w:t>
      </w:r>
      <w:r>
        <w:t>elf-feeding and self-persistent</w:t>
      </w:r>
      <w:r w:rsidRPr="00090CB0">
        <w:t xml:space="preserve"> and their mere presence increases the probability of their continuation. Our empirical analysis provide</w:t>
      </w:r>
      <w:r w:rsidR="009E4E68">
        <w:t>s</w:t>
      </w:r>
      <w:r w:rsidRPr="00090CB0">
        <w:t xml:space="preserve"> strong evidence for the presence of both persistence and self-persistence of overskilling mismatch. Strong persistence implies that the supply of skills and abilities by workers does not match the requirements for skills and abilities </w:t>
      </w:r>
      <w:r>
        <w:t>of</w:t>
      </w:r>
      <w:r w:rsidRPr="00090CB0">
        <w:t xml:space="preserve"> jobs in the economy. Between 15 and 30</w:t>
      </w:r>
      <w:r>
        <w:t>%</w:t>
      </w:r>
      <w:r w:rsidRPr="00090CB0">
        <w:t xml:space="preserve"> of employed workers report themselves as overskilled, a percentage that decreases with education</w:t>
      </w:r>
      <w:r>
        <w:t>al</w:t>
      </w:r>
      <w:r w:rsidRPr="00090CB0">
        <w:t xml:space="preserve"> level. These high percentages suggest that the production process in the broader economy does not use the skills present in the workforce and that any means on offer through which this persistence may be reduced are not adequate for reducing persistent mismatch. The wage losses (estimated in this report) and the job satisfaction losses (Mavromaras et al. 2011) associated with overskilling mismatch </w:t>
      </w:r>
      <w:r>
        <w:t xml:space="preserve">indicate </w:t>
      </w:r>
      <w:r w:rsidRPr="00090CB0">
        <w:t xml:space="preserve">that overskilling reduces the welfare of workers and </w:t>
      </w:r>
      <w:r>
        <w:t>reflect</w:t>
      </w:r>
      <w:r w:rsidRPr="00090CB0">
        <w:t xml:space="preserve"> possible productivity losses.</w:t>
      </w:r>
    </w:p>
    <w:p w:rsidR="006C36F4" w:rsidRPr="00090CB0" w:rsidRDefault="006C36F4" w:rsidP="006C36F4">
      <w:pPr>
        <w:pStyle w:val="Text"/>
      </w:pPr>
      <w:r w:rsidRPr="00090CB0">
        <w:t>Further analysis reveals high levels of self-persistence as well. That is, not only do we find that there are many workers who are overskilled for longer periods of time, but that their past overskilling makes their present and future overskilling more likely. We find that</w:t>
      </w:r>
      <w:r>
        <w:t>,</w:t>
      </w:r>
      <w:r w:rsidRPr="00090CB0">
        <w:t xml:space="preserve"> after we have controlled for the observed characteristics of the workers a</w:t>
      </w:r>
      <w:r>
        <w:t>nd their economic circumstances</w:t>
      </w:r>
      <w:r w:rsidRPr="00090CB0">
        <w:t xml:space="preserve"> as well as their unobserved individual characteristics through appropriate regression analysis, overskilling mismatch is intensely self-persistent for workers </w:t>
      </w:r>
      <w:r>
        <w:t>at</w:t>
      </w:r>
      <w:r w:rsidRPr="00090CB0">
        <w:t xml:space="preserve"> all education</w:t>
      </w:r>
      <w:r>
        <w:t>al</w:t>
      </w:r>
      <w:r w:rsidRPr="00090CB0">
        <w:t xml:space="preserve"> levels. Even without any prior</w:t>
      </w:r>
      <w:r>
        <w:t xml:space="preserve"> expectation</w:t>
      </w:r>
      <w:r w:rsidRPr="00090CB0">
        <w:t xml:space="preserve">s, the estimated strength of self-persistence is surprising, especially for those who have not completed their </w:t>
      </w:r>
      <w:r>
        <w:t xml:space="preserve">high </w:t>
      </w:r>
      <w:r w:rsidRPr="00090CB0">
        <w:t xml:space="preserve">school education and for VET graduates. School graduates who completed </w:t>
      </w:r>
      <w:r>
        <w:t>Year</w:t>
      </w:r>
      <w:r w:rsidRPr="00090CB0">
        <w:t xml:space="preserve"> 12 education show slightly lower and university graduates show much lower</w:t>
      </w:r>
      <w:r>
        <w:t>,</w:t>
      </w:r>
      <w:r w:rsidRPr="00090CB0">
        <w:t xml:space="preserve"> but still sizeable</w:t>
      </w:r>
      <w:r>
        <w:t>,</w:t>
      </w:r>
      <w:r w:rsidRPr="00090CB0">
        <w:t xml:space="preserve"> self-persistence. We mentioned when we presented these results in the previous sections that we do not have any comparative research results to use as a benchmark for the numbers we have estimated, so ou</w:t>
      </w:r>
      <w:r>
        <w:t>r discussion relies on our judg</w:t>
      </w:r>
      <w:r w:rsidRPr="00090CB0">
        <w:t xml:space="preserve">ment and our commonsense expectations about the extent of self-persistent mismatch in the economy. We believe that the finding that a university graduate who has been overskilled three </w:t>
      </w:r>
      <w:r>
        <w:t>years</w:t>
      </w:r>
      <w:r w:rsidRPr="00090CB0">
        <w:t xml:space="preserve"> in a row has a 38</w:t>
      </w:r>
      <w:r>
        <w:t>%</w:t>
      </w:r>
      <w:r w:rsidRPr="00090CB0">
        <w:t xml:space="preserve"> probability of being overskilled in the next year</w:t>
      </w:r>
      <w:r>
        <w:t>,</w:t>
      </w:r>
      <w:r w:rsidRPr="00090CB0">
        <w:t xml:space="preserve"> </w:t>
      </w:r>
      <w:r>
        <w:t>by comparison</w:t>
      </w:r>
      <w:r w:rsidRPr="00090CB0">
        <w:t xml:space="preserve"> with another university graduate who was well</w:t>
      </w:r>
      <w:r>
        <w:t xml:space="preserve"> </w:t>
      </w:r>
      <w:r w:rsidRPr="00090CB0">
        <w:t xml:space="preserve">matched three </w:t>
      </w:r>
      <w:r>
        <w:t>years</w:t>
      </w:r>
      <w:r w:rsidRPr="00090CB0">
        <w:t xml:space="preserve"> in a row and has a 4.6</w:t>
      </w:r>
      <w:r>
        <w:t>%</w:t>
      </w:r>
      <w:r w:rsidRPr="00090CB0">
        <w:t xml:space="preserve"> probability of being overskilled in the next year (a difference between the persistently overskilled and the persistently well</w:t>
      </w:r>
      <w:r>
        <w:t>-</w:t>
      </w:r>
      <w:r w:rsidRPr="00090CB0">
        <w:t>matched graduates of 33.4 percentage points)</w:t>
      </w:r>
      <w:r>
        <w:t xml:space="preserve"> illustrates the importance of individuals finding a job which is an appropriate match.</w:t>
      </w:r>
      <w:r w:rsidRPr="00090CB0">
        <w:t xml:space="preserve"> The difference between the persistently oversk</w:t>
      </w:r>
      <w:r>
        <w:t>illed and the persistently well-</w:t>
      </w:r>
      <w:r w:rsidRPr="00090CB0">
        <w:t xml:space="preserve">matched rises to just below 50 percentage points for </w:t>
      </w:r>
      <w:r>
        <w:t>Y</w:t>
      </w:r>
      <w:r w:rsidRPr="00090CB0">
        <w:t>ear 12 school graduates and above 50 percentage points for all other education</w:t>
      </w:r>
      <w:r>
        <w:t>al</w:t>
      </w:r>
      <w:r w:rsidRPr="00090CB0">
        <w:t xml:space="preserve"> categories. By </w:t>
      </w:r>
      <w:r>
        <w:t>any</w:t>
      </w:r>
      <w:r w:rsidRPr="00090CB0">
        <w:t xml:space="preserve"> standard</w:t>
      </w:r>
      <w:r>
        <w:t>,</w:t>
      </w:r>
      <w:r w:rsidRPr="00090CB0">
        <w:t xml:space="preserve"> these are very high percentages, reflecting strong imbalances. But, do these imbalances matter? And if so, </w:t>
      </w:r>
      <w:r>
        <w:t xml:space="preserve">by </w:t>
      </w:r>
      <w:r w:rsidRPr="00090CB0">
        <w:t>how much</w:t>
      </w:r>
      <w:r>
        <w:t xml:space="preserve"> do they matter</w:t>
      </w:r>
      <w:r w:rsidRPr="00090CB0">
        <w:t>?</w:t>
      </w:r>
    </w:p>
    <w:p w:rsidR="006C36F4" w:rsidRPr="00090CB0" w:rsidRDefault="006C36F4" w:rsidP="006C36F4">
      <w:pPr>
        <w:pStyle w:val="Text"/>
      </w:pPr>
      <w:r w:rsidRPr="00090CB0">
        <w:t>This research went further than just establishing the over</w:t>
      </w:r>
      <w:r>
        <w:t>-</w:t>
      </w:r>
      <w:r w:rsidRPr="00090CB0">
        <w:t>time incidence of overskilling mismatch self-persistence</w:t>
      </w:r>
      <w:r>
        <w:t xml:space="preserve"> with our investigation of</w:t>
      </w:r>
      <w:r w:rsidRPr="00090CB0">
        <w:t xml:space="preserve"> whether any quantifiable scarring effects may result from it. We defined scarring as the situation where self-persistence of the probability </w:t>
      </w:r>
      <w:r>
        <w:t>of</w:t>
      </w:r>
      <w:r w:rsidRPr="00090CB0">
        <w:t xml:space="preserve"> remain</w:t>
      </w:r>
      <w:r>
        <w:t>ing</w:t>
      </w:r>
      <w:r w:rsidRPr="00090CB0">
        <w:t xml:space="preserve"> overskilled is translated into long</w:t>
      </w:r>
      <w:r>
        <w:t>-</w:t>
      </w:r>
      <w:r w:rsidRPr="00090CB0">
        <w:t>run wage losses. We have used the well-established overskilling wage penalty as a measure of the wage losses that can be caused by self-persistent overskilling mismatch. By incorporating overskilling penalties in the picture, we construct a monetary measure of overskilling mismatch losses. This is important</w:t>
      </w:r>
      <w:r>
        <w:t>,</w:t>
      </w:r>
      <w:r w:rsidRPr="00090CB0">
        <w:t xml:space="preserve"> because an argument </w:t>
      </w:r>
      <w:r>
        <w:t xml:space="preserve">could be advanced </w:t>
      </w:r>
      <w:r w:rsidRPr="00090CB0">
        <w:t xml:space="preserve">that someone may well be overskilled, but if they do not suffer any financial penalty from being overskilled, </w:t>
      </w:r>
      <w:r>
        <w:t>then we lack</w:t>
      </w:r>
      <w:r w:rsidRPr="00090CB0">
        <w:t xml:space="preserve"> concrete evidence of any welfare</w:t>
      </w:r>
      <w:r>
        <w:t xml:space="preserve"> or </w:t>
      </w:r>
      <w:r w:rsidRPr="00090CB0">
        <w:t>productivity loss and, therefore, we should not worry about workers who may be overskilled. Where we find evidence of wage losses</w:t>
      </w:r>
      <w:r>
        <w:t>,</w:t>
      </w:r>
      <w:r w:rsidRPr="00090CB0">
        <w:t xml:space="preserve"> we argue that these losses are a quantification of welfare losses in the form of foregone production and </w:t>
      </w:r>
      <w:r>
        <w:t>underutil</w:t>
      </w:r>
      <w:r w:rsidRPr="00090CB0">
        <w:t xml:space="preserve">ised human capital. Clearly, this argument cannot be readily transferred to the macroeconomic sphere, as </w:t>
      </w:r>
      <w:r>
        <w:t xml:space="preserve">the </w:t>
      </w:r>
      <w:r w:rsidRPr="00090CB0">
        <w:t>demand for skills derives from the demand for the goods that these skills can produce. Whether the necessary actual or latent product demand is present or not is a broader national question, which cannot be answered here. However, the macroeconomic conditions in Australia make the assumption of long</w:t>
      </w:r>
      <w:r>
        <w:t>-</w:t>
      </w:r>
      <w:r w:rsidRPr="00090CB0">
        <w:t>run excess labour supply rather improbable.</w:t>
      </w:r>
    </w:p>
    <w:p w:rsidR="006C36F4" w:rsidRPr="00090CB0" w:rsidRDefault="006C36F4" w:rsidP="006C36F4">
      <w:pPr>
        <w:pStyle w:val="Text"/>
      </w:pPr>
      <w:r w:rsidRPr="00090CB0">
        <w:t>The calculation of the impact of overskilling mismatch self-persistence on wages is revealing. We find that</w:t>
      </w:r>
      <w:r>
        <w:t>,</w:t>
      </w:r>
      <w:r w:rsidRPr="00090CB0">
        <w:t xml:space="preserve"> although university graduates are the education</w:t>
      </w:r>
      <w:r>
        <w:t>al</w:t>
      </w:r>
      <w:r w:rsidRPr="00090CB0">
        <w:t xml:space="preserve"> category with the lowest persistence and self-persistence of overskilling mismatch, those who become overskill</w:t>
      </w:r>
      <w:r>
        <w:t>ed sustain by far the worst per-</w:t>
      </w:r>
      <w:r w:rsidRPr="00090CB0">
        <w:t xml:space="preserve">person losses in wages amongst </w:t>
      </w:r>
      <w:r>
        <w:t>all other overskilled workers. The r</w:t>
      </w:r>
      <w:r w:rsidRPr="00090CB0">
        <w:t>esult</w:t>
      </w:r>
      <w:r>
        <w:t>s suggest that it is the better-</w:t>
      </w:r>
      <w:r w:rsidRPr="00090CB0">
        <w:t>paid university graduates who suff</w:t>
      </w:r>
      <w:r>
        <w:t>er the highest overskilling per-</w:t>
      </w:r>
      <w:r w:rsidRPr="00090CB0">
        <w:t xml:space="preserve">person wage losses. This may suggest that higher graduate wages </w:t>
      </w:r>
      <w:r>
        <w:t>could</w:t>
      </w:r>
      <w:r w:rsidRPr="00090CB0">
        <w:t xml:space="preserve"> be offered as compensation for taking higher risks.</w:t>
      </w:r>
      <w:r>
        <w:t xml:space="preserve"> That is, while graduates can expect that their lifetime earnings on average will be higher than those of non-graduates, there is a higher variance, so that such an outcome is not guaranteed for all, and high self-persistence implies that those who end up in low-paid jobs are more likely to become trapped there.</w:t>
      </w:r>
      <w:r w:rsidRPr="00090CB0">
        <w:t xml:space="preserve"> Without further evidence we can only speculate about such interpretations.</w:t>
      </w:r>
    </w:p>
    <w:p w:rsidR="006C36F4" w:rsidRPr="00090CB0" w:rsidRDefault="006C36F4" w:rsidP="006C36F4">
      <w:pPr>
        <w:pStyle w:val="Text"/>
      </w:pPr>
      <w:r w:rsidRPr="00090CB0">
        <w:t>By contrast, workers who did not finish school show the highest persistence and self-persistence of overskilling, but</w:t>
      </w:r>
      <w:r>
        <w:t xml:space="preserve"> they</w:t>
      </w:r>
      <w:r w:rsidRPr="00090CB0">
        <w:t xml:space="preserve"> only show wage losses among those who have been overskilled for three years in a row. Given the compressed wage distribution in this education</w:t>
      </w:r>
      <w:r>
        <w:t>al</w:t>
      </w:r>
      <w:r w:rsidRPr="00090CB0">
        <w:t xml:space="preserve"> group, we cannot know whe</w:t>
      </w:r>
      <w:r w:rsidRPr="00757289">
        <w:t xml:space="preserve">ther the effect of self-persistence has been masked by </w:t>
      </w:r>
      <w:r>
        <w:t xml:space="preserve">a </w:t>
      </w:r>
      <w:r w:rsidRPr="00757289">
        <w:t>lack of wage variance within this group. Year 12 school graduates show modest wage losses</w:t>
      </w:r>
      <w:r>
        <w:t>,</w:t>
      </w:r>
      <w:r w:rsidRPr="00757289">
        <w:t xml:space="preserve"> which follow a similar pattern as </w:t>
      </w:r>
      <w:r>
        <w:t xml:space="preserve">for </w:t>
      </w:r>
      <w:r w:rsidRPr="00757289">
        <w:t xml:space="preserve">university graduates. Finally, VET graduates holding certificates show that their highly persistent and highly self-persistent overskilling mismatch cause no wage losses to overskilled workers. Put simply, the findings of this research </w:t>
      </w:r>
      <w:r>
        <w:t>are</w:t>
      </w:r>
      <w:r w:rsidRPr="00757289">
        <w:t xml:space="preserve"> that there is an education</w:t>
      </w:r>
      <w:r>
        <w:t>al</w:t>
      </w:r>
      <w:r w:rsidRPr="00757289">
        <w:t xml:space="preserve"> divide </w:t>
      </w:r>
      <w:r>
        <w:t>in relation to</w:t>
      </w:r>
      <w:r w:rsidRPr="00757289">
        <w:t xml:space="preserve"> the impact of overskilling mismatch. University graduates are the least likely to experience overskilling, overskilling persistence and overskilling self-persistence. At the same time</w:t>
      </w:r>
      <w:r>
        <w:t>,</w:t>
      </w:r>
      <w:r w:rsidRPr="00757289">
        <w:t xml:space="preserve"> </w:t>
      </w:r>
      <w:r>
        <w:t xml:space="preserve">among all overskilled workers, it is </w:t>
      </w:r>
      <w:r w:rsidRPr="00757289">
        <w:t xml:space="preserve">university graduates </w:t>
      </w:r>
      <w:r>
        <w:t>who</w:t>
      </w:r>
      <w:r w:rsidRPr="00757289">
        <w:t xml:space="preserve"> are the most likely to sustain self-persistent overskilling wage losses. By contrast, VET graduates show high persistence but low wage losses. In this sense it could be argued that VET </w:t>
      </w:r>
      <w:r>
        <w:t>is less susceptible to persistent undesirable wage losses, but this advantage would have to be seen in the context of VET wages being the lowest among all workers with post-school qualifications</w:t>
      </w:r>
      <w:r w:rsidRPr="00090CB0">
        <w:t>.</w:t>
      </w:r>
    </w:p>
    <w:p w:rsidR="006C36F4" w:rsidRPr="00090CB0" w:rsidRDefault="006C36F4" w:rsidP="006C36F4">
      <w:pPr>
        <w:pStyle w:val="Text"/>
      </w:pPr>
    </w:p>
    <w:p w:rsidR="006C36F4" w:rsidRPr="00090CB0" w:rsidRDefault="006C36F4" w:rsidP="006C36F4">
      <w:pPr>
        <w:pStyle w:val="Heading1"/>
      </w:pPr>
      <w:bookmarkStart w:id="97" w:name="_Toc315763986"/>
      <w:r w:rsidRPr="00090CB0">
        <w:t>References</w:t>
      </w:r>
      <w:bookmarkEnd w:id="97"/>
    </w:p>
    <w:p w:rsidR="006C36F4" w:rsidRPr="00090CB0" w:rsidRDefault="006C36F4" w:rsidP="006C36F4">
      <w:pPr>
        <w:pStyle w:val="References"/>
      </w:pPr>
      <w:r>
        <w:t>Arulampalam, W 1999, ‘A n</w:t>
      </w:r>
      <w:r w:rsidRPr="00090CB0">
        <w:t xml:space="preserve">ote on estimated effects in random effect probit models’, </w:t>
      </w:r>
      <w:r w:rsidRPr="00090CB0">
        <w:rPr>
          <w:i/>
        </w:rPr>
        <w:t>Oxford Bulletin of Economics and Statistics</w:t>
      </w:r>
      <w:r>
        <w:t>, vol.61, pp.597</w:t>
      </w:r>
      <w:r w:rsidR="009E4E68">
        <w:t>—</w:t>
      </w:r>
      <w:r w:rsidRPr="00090CB0">
        <w:t>602.</w:t>
      </w:r>
    </w:p>
    <w:p w:rsidR="006C36F4" w:rsidRPr="00090CB0" w:rsidRDefault="006C36F4" w:rsidP="006C36F4">
      <w:pPr>
        <w:pStyle w:val="References"/>
      </w:pPr>
      <w:r w:rsidRPr="00757289">
        <w:t xml:space="preserve">Arulampalam, W &amp; Stewart, M 2009, </w:t>
      </w:r>
      <w:r w:rsidRPr="002C191A">
        <w:t>‘</w:t>
      </w:r>
      <w:hyperlink r:id="rId31" w:history="1">
        <w:r>
          <w:rPr>
            <w:rStyle w:val="Hyperlink"/>
            <w:rFonts w:eastAsia="SimSun"/>
            <w:bCs/>
          </w:rPr>
          <w:t>Simplified implementation of the Heckman estimator of the dynamic probit model and a comparison with alternative e</w:t>
        </w:r>
        <w:r>
          <w:rPr>
            <w:rStyle w:val="Hyperlink"/>
            <w:bCs/>
          </w:rPr>
          <w:t>stimators</w:t>
        </w:r>
      </w:hyperlink>
      <w:r w:rsidRPr="002C191A">
        <w:rPr>
          <w:bCs/>
        </w:rPr>
        <w:t>’</w:t>
      </w:r>
      <w:r w:rsidRPr="00757289">
        <w:t xml:space="preserve">, </w:t>
      </w:r>
      <w:hyperlink r:id="rId32" w:history="1">
        <w:r>
          <w:rPr>
            <w:rStyle w:val="Hyperlink"/>
            <w:i/>
          </w:rPr>
          <w:t>Oxford Bulletin of Economics and Statistics</w:t>
        </w:r>
      </w:hyperlink>
      <w:r w:rsidRPr="00757289">
        <w:t xml:space="preserve">, vol.71, </w:t>
      </w:r>
      <w:r>
        <w:t>pp.659</w:t>
      </w:r>
      <w:r w:rsidR="009E4E68">
        <w:t>—</w:t>
      </w:r>
      <w:r w:rsidRPr="00757289">
        <w:t>81.</w:t>
      </w:r>
    </w:p>
    <w:p w:rsidR="006C36F4" w:rsidRPr="00090CB0" w:rsidRDefault="006C36F4" w:rsidP="006C36F4">
      <w:pPr>
        <w:pStyle w:val="References"/>
      </w:pPr>
      <w:r>
        <w:t>Bell, D &amp; Blanchflower, D 2010,</w:t>
      </w:r>
      <w:r w:rsidRPr="00757289">
        <w:t xml:space="preserve"> </w:t>
      </w:r>
      <w:r w:rsidRPr="002C191A">
        <w:t>‘</w:t>
      </w:r>
      <w:hyperlink r:id="rId33" w:history="1">
        <w:r>
          <w:rPr>
            <w:rStyle w:val="Hyperlink"/>
            <w:rFonts w:eastAsia="SimSun"/>
            <w:bCs/>
          </w:rPr>
          <w:t>Youth u</w:t>
        </w:r>
        <w:r>
          <w:rPr>
            <w:rStyle w:val="Hyperlink"/>
            <w:bCs/>
          </w:rPr>
          <w:t>nemployment: déjà vu?</w:t>
        </w:r>
      </w:hyperlink>
      <w:r>
        <w:t>’</w:t>
      </w:r>
      <w:r w:rsidRPr="00757289">
        <w:t>,</w:t>
      </w:r>
      <w:r>
        <w:t xml:space="preserve"> IZA d</w:t>
      </w:r>
      <w:r w:rsidRPr="00757289">
        <w:t xml:space="preserve">iscussion </w:t>
      </w:r>
      <w:r w:rsidRPr="00757289">
        <w:rPr>
          <w:rFonts w:eastAsia="SimSun"/>
        </w:rPr>
        <w:t>p</w:t>
      </w:r>
      <w:r w:rsidRPr="00757289">
        <w:t>apers no.4705</w:t>
      </w:r>
      <w:r>
        <w:t>, Bonn</w:t>
      </w:r>
      <w:r w:rsidRPr="00757289">
        <w:t>.</w:t>
      </w:r>
    </w:p>
    <w:p w:rsidR="006C36F4" w:rsidRPr="000070B8" w:rsidRDefault="006C36F4" w:rsidP="006C36F4">
      <w:pPr>
        <w:pStyle w:val="References"/>
      </w:pPr>
      <w:r>
        <w:t xml:space="preserve">Berkhout, P, Hartog, J &amp; Webbink, D 2010, ‘Compensation for earnings risk under worker heterogeneity’, </w:t>
      </w:r>
      <w:r w:rsidRPr="000070B8">
        <w:rPr>
          <w:i/>
        </w:rPr>
        <w:t>Southern Economic Journal</w:t>
      </w:r>
      <w:r>
        <w:t>, vol.76, no.3, pp.762</w:t>
      </w:r>
      <w:r w:rsidR="009E4E68">
        <w:t>—</w:t>
      </w:r>
      <w:r>
        <w:t>90.</w:t>
      </w:r>
    </w:p>
    <w:p w:rsidR="006C36F4" w:rsidRPr="00436030" w:rsidRDefault="006C36F4" w:rsidP="006C36F4">
      <w:pPr>
        <w:pStyle w:val="References"/>
      </w:pPr>
      <w:r>
        <w:t xml:space="preserve">Doeringer, P &amp; Piore, M 1971, </w:t>
      </w:r>
      <w:r w:rsidRPr="005E4442">
        <w:rPr>
          <w:i/>
        </w:rPr>
        <w:t>‘Internal labor markets and manpower analysis’</w:t>
      </w:r>
      <w:r>
        <w:t>, DC Health, Lexington, Mass.</w:t>
      </w:r>
    </w:p>
    <w:p w:rsidR="006C36F4" w:rsidRPr="00090CB0" w:rsidRDefault="006C36F4" w:rsidP="006C36F4">
      <w:pPr>
        <w:pStyle w:val="References"/>
      </w:pPr>
      <w:r w:rsidRPr="00757289">
        <w:t xml:space="preserve">Heckman, J 1978, </w:t>
      </w:r>
      <w:r w:rsidRPr="002C191A">
        <w:t>‘</w:t>
      </w:r>
      <w:r w:rsidRPr="00757289">
        <w:t>Simple statistical models for discrete panel data developed and applied to test the hypothesis of true state dependence against the hypothesis of spurious state dependence</w:t>
      </w:r>
      <w:r w:rsidRPr="002C191A">
        <w:t>’</w:t>
      </w:r>
      <w:r w:rsidRPr="00757289">
        <w:t xml:space="preserve">, </w:t>
      </w:r>
      <w:r>
        <w:rPr>
          <w:i/>
        </w:rPr>
        <w:t>A</w:t>
      </w:r>
      <w:r w:rsidRPr="00757289">
        <w:rPr>
          <w:i/>
        </w:rPr>
        <w:t>nnales de l</w:t>
      </w:r>
      <w:r w:rsidRPr="002C191A">
        <w:rPr>
          <w:i/>
        </w:rPr>
        <w:t>’</w:t>
      </w:r>
      <w:r w:rsidRPr="00757289">
        <w:rPr>
          <w:i/>
        </w:rPr>
        <w:t>insee</w:t>
      </w:r>
      <w:r>
        <w:t>, vol.30–1, pp.227</w:t>
      </w:r>
      <w:r w:rsidR="009E4E68">
        <w:t>—</w:t>
      </w:r>
      <w:r w:rsidRPr="00757289">
        <w:t>69.</w:t>
      </w:r>
    </w:p>
    <w:p w:rsidR="006C36F4" w:rsidRPr="00090CB0" w:rsidRDefault="006C36F4" w:rsidP="006C36F4">
      <w:pPr>
        <w:pStyle w:val="References"/>
      </w:pPr>
      <w:r>
        <w:t>——</w:t>
      </w:r>
      <w:r w:rsidRPr="00757289">
        <w:t xml:space="preserve">1981, </w:t>
      </w:r>
      <w:r w:rsidRPr="002C191A">
        <w:t>‘</w:t>
      </w:r>
      <w:r w:rsidRPr="00757289">
        <w:t xml:space="preserve">The incidental parameters problem and the problem of initial conditions </w:t>
      </w:r>
      <w:r>
        <w:t>in estimating a discrete time–</w:t>
      </w:r>
      <w:r w:rsidRPr="00757289">
        <w:t>discrete data stochastic process</w:t>
      </w:r>
      <w:r w:rsidRPr="002C191A">
        <w:t>’</w:t>
      </w:r>
      <w:r w:rsidRPr="00757289">
        <w:t xml:space="preserve">, in </w:t>
      </w:r>
      <w:r w:rsidRPr="00757289">
        <w:rPr>
          <w:i/>
        </w:rPr>
        <w:t>Structural analysis of discrete data with econometric applications</w:t>
      </w:r>
      <w:r w:rsidRPr="00757289">
        <w:t xml:space="preserve">, eds C Manski </w:t>
      </w:r>
      <w:r>
        <w:t>&amp;</w:t>
      </w:r>
      <w:r w:rsidRPr="00757289">
        <w:t xml:space="preserve"> D McFadden, MIT Press, Cambridge.</w:t>
      </w:r>
    </w:p>
    <w:p w:rsidR="006C36F4" w:rsidRPr="00090CB0" w:rsidRDefault="006C36F4" w:rsidP="006C36F4">
      <w:pPr>
        <w:pStyle w:val="References"/>
      </w:pPr>
      <w:r w:rsidRPr="00757289">
        <w:t xml:space="preserve">Mavromaras, K, McGuinness, S &amp; Fok, Y 2009a, </w:t>
      </w:r>
      <w:r w:rsidRPr="002C191A">
        <w:t>‘</w:t>
      </w:r>
      <w:r w:rsidRPr="00757289">
        <w:t>Assessing the incidence and wage effects of overskilling in the Australian labour market</w:t>
      </w:r>
      <w:r w:rsidRPr="002C191A">
        <w:t>’</w:t>
      </w:r>
      <w:r w:rsidRPr="00757289">
        <w:t xml:space="preserve">, </w:t>
      </w:r>
      <w:r w:rsidRPr="00757289">
        <w:rPr>
          <w:i/>
        </w:rPr>
        <w:t>The Economic Record</w:t>
      </w:r>
      <w:r>
        <w:t>, vol.85, no.268, pp.60</w:t>
      </w:r>
      <w:r w:rsidR="009E4E68">
        <w:t>—</w:t>
      </w:r>
      <w:r w:rsidRPr="00757289">
        <w:t>72.</w:t>
      </w:r>
    </w:p>
    <w:p w:rsidR="006C36F4" w:rsidRPr="00090CB0" w:rsidRDefault="006C36F4" w:rsidP="006C36F4">
      <w:pPr>
        <w:pStyle w:val="References"/>
      </w:pPr>
      <w:r>
        <w:t>——</w:t>
      </w:r>
      <w:r w:rsidRPr="00757289">
        <w:t xml:space="preserve">2009b, </w:t>
      </w:r>
      <w:r w:rsidRPr="00FC0A8A">
        <w:rPr>
          <w:i/>
        </w:rPr>
        <w:t>The incidence and wage effects overskilling among employed VET graduates</w:t>
      </w:r>
      <w:r w:rsidRPr="00757289">
        <w:t xml:space="preserve">, </w:t>
      </w:r>
      <w:r w:rsidRPr="007E2DB3">
        <w:t>NCVER monograph series,</w:t>
      </w:r>
      <w:r w:rsidRPr="00757289">
        <w:t xml:space="preserve"> no.03/2009</w:t>
      </w:r>
      <w:r>
        <w:t>, NCVER, Adelaide.</w:t>
      </w:r>
    </w:p>
    <w:p w:rsidR="006C36F4" w:rsidRPr="00090CB0" w:rsidRDefault="006C36F4" w:rsidP="006C36F4">
      <w:pPr>
        <w:pStyle w:val="References"/>
      </w:pPr>
      <w:r>
        <w:t>——</w:t>
      </w:r>
      <w:r w:rsidRPr="00757289">
        <w:t xml:space="preserve">2009c, </w:t>
      </w:r>
      <w:r w:rsidRPr="002C191A">
        <w:t>‘</w:t>
      </w:r>
      <w:r w:rsidRPr="00757289">
        <w:t xml:space="preserve">Overskilling dynamics and </w:t>
      </w:r>
      <w:r w:rsidR="009E4E68">
        <w:t>e</w:t>
      </w:r>
      <w:r w:rsidRPr="00757289">
        <w:t>ducation pathways</w:t>
      </w:r>
      <w:r w:rsidRPr="002C191A">
        <w:t>’</w:t>
      </w:r>
      <w:r>
        <w:t>, IZA d</w:t>
      </w:r>
      <w:r w:rsidRPr="00757289">
        <w:t>iscussion paper no.4321</w:t>
      </w:r>
      <w:r>
        <w:t>, Bonn</w:t>
      </w:r>
      <w:r w:rsidRPr="00757289">
        <w:t>.</w:t>
      </w:r>
    </w:p>
    <w:p w:rsidR="006C36F4" w:rsidRPr="00090CB0" w:rsidRDefault="006C36F4" w:rsidP="006C36F4">
      <w:pPr>
        <w:pStyle w:val="References"/>
      </w:pPr>
      <w:r w:rsidRPr="00757289">
        <w:t>Mavromaras, K, McGuinness, S, O</w:t>
      </w:r>
      <w:r w:rsidRPr="002C191A">
        <w:t>’</w:t>
      </w:r>
      <w:r w:rsidRPr="00757289">
        <w:t xml:space="preserve">Leary, N, Sloane, P &amp; Fok, Y 2010a, </w:t>
      </w:r>
      <w:r w:rsidRPr="002C191A">
        <w:t>‘</w:t>
      </w:r>
      <w:r w:rsidRPr="00757289">
        <w:t>The problem of overskilling in Australia and Britain</w:t>
      </w:r>
      <w:r w:rsidRPr="002C191A">
        <w:t>’</w:t>
      </w:r>
      <w:r w:rsidRPr="00757289">
        <w:t xml:space="preserve">, </w:t>
      </w:r>
      <w:r w:rsidRPr="00757289">
        <w:rPr>
          <w:i/>
        </w:rPr>
        <w:t>The Manchester School</w:t>
      </w:r>
      <w:r>
        <w:t>, vol.78, no.3, pp.219</w:t>
      </w:r>
      <w:r w:rsidR="009E4E68">
        <w:t>—</w:t>
      </w:r>
      <w:r w:rsidRPr="00757289">
        <w:t>41.</w:t>
      </w:r>
    </w:p>
    <w:p w:rsidR="006C36F4" w:rsidRPr="00090CB0" w:rsidRDefault="006C36F4" w:rsidP="006C36F4">
      <w:pPr>
        <w:pStyle w:val="References"/>
      </w:pPr>
      <w:r w:rsidRPr="00757289">
        <w:t>Mavromaras, K, McGuinness, S, O</w:t>
      </w:r>
      <w:r w:rsidRPr="002C191A">
        <w:t>’</w:t>
      </w:r>
      <w:r w:rsidRPr="00757289">
        <w:t xml:space="preserve">Leary, N, Sloane, P &amp; Wei, Z 2010b, </w:t>
      </w:r>
      <w:r w:rsidRPr="002C191A">
        <w:t>‘</w:t>
      </w:r>
      <w:hyperlink r:id="rId34" w:history="1">
        <w:r>
          <w:rPr>
            <w:rStyle w:val="Hyperlink"/>
          </w:rPr>
          <w:t>Job mismatches and labour market outcomes: panel evidence on Australian university graduates</w:t>
        </w:r>
      </w:hyperlink>
      <w:r w:rsidRPr="002C191A">
        <w:t>’</w:t>
      </w:r>
      <w:r>
        <w:t>, IZA d</w:t>
      </w:r>
      <w:r w:rsidRPr="00757289">
        <w:t>iscussion paper no.5083</w:t>
      </w:r>
      <w:r>
        <w:t>, Bonn</w:t>
      </w:r>
      <w:r w:rsidRPr="00757289">
        <w:t>.</w:t>
      </w:r>
    </w:p>
    <w:p w:rsidR="006C36F4" w:rsidRPr="00090CB0" w:rsidRDefault="006C36F4" w:rsidP="006C36F4">
      <w:pPr>
        <w:pStyle w:val="References"/>
      </w:pPr>
      <w:r w:rsidRPr="00757289">
        <w:t xml:space="preserve">Mavromaras, K, McGuinness, S, Richardson, S, Sloane, P &amp; Wei, Z 2011, </w:t>
      </w:r>
      <w:r w:rsidRPr="00757289">
        <w:rPr>
          <w:i/>
        </w:rPr>
        <w:t>Over-skilling and job satisfaction in the Australian labour market</w:t>
      </w:r>
      <w:r w:rsidRPr="00757289">
        <w:t>, NCVER, Adelaide.</w:t>
      </w:r>
    </w:p>
    <w:p w:rsidR="006C36F4" w:rsidRDefault="006C36F4" w:rsidP="006C36F4">
      <w:pPr>
        <w:pStyle w:val="References"/>
      </w:pPr>
      <w:r w:rsidRPr="00757289">
        <w:t xml:space="preserve">Mundlak, Y 1978, </w:t>
      </w:r>
      <w:r w:rsidRPr="002C191A">
        <w:t>‘</w:t>
      </w:r>
      <w:r w:rsidRPr="00757289">
        <w:t>On the pooling of time series and cross section data</w:t>
      </w:r>
      <w:r w:rsidRPr="002C191A">
        <w:t>’</w:t>
      </w:r>
      <w:r w:rsidRPr="00757289">
        <w:t xml:space="preserve">, </w:t>
      </w:r>
      <w:r w:rsidRPr="00757289">
        <w:rPr>
          <w:i/>
        </w:rPr>
        <w:t>Econometrica</w:t>
      </w:r>
      <w:r>
        <w:t>, vol.46, pp.69</w:t>
      </w:r>
      <w:r w:rsidR="009E4E68">
        <w:t>—</w:t>
      </w:r>
      <w:r w:rsidRPr="00757289">
        <w:t>85.</w:t>
      </w:r>
    </w:p>
    <w:p w:rsidR="006C36F4" w:rsidRPr="00090CB0" w:rsidRDefault="006C36F4" w:rsidP="006C36F4">
      <w:pPr>
        <w:pStyle w:val="References"/>
      </w:pPr>
      <w:r>
        <w:t xml:space="preserve">Orme, CD 1997, </w:t>
      </w:r>
      <w:r w:rsidRPr="004F1624">
        <w:rPr>
          <w:i/>
        </w:rPr>
        <w:t>The initial conditions problem and two-step estimation in discrete panel</w:t>
      </w:r>
      <w:r w:rsidR="009E4E68">
        <w:rPr>
          <w:i/>
        </w:rPr>
        <w:t xml:space="preserve"> </w:t>
      </w:r>
      <w:r w:rsidRPr="004F1624">
        <w:rPr>
          <w:i/>
        </w:rPr>
        <w:t>data models</w:t>
      </w:r>
      <w:r>
        <w:t>, mimeo, University of Manchester.</w:t>
      </w:r>
    </w:p>
    <w:p w:rsidR="006C36F4" w:rsidRPr="00090CB0" w:rsidRDefault="006C36F4" w:rsidP="006C36F4">
      <w:pPr>
        <w:pStyle w:val="References"/>
      </w:pPr>
      <w:r w:rsidRPr="00090CB0">
        <w:t>Watson, N &amp; Wooden, M 2004, ‘The HILDA</w:t>
      </w:r>
      <w:r>
        <w:t xml:space="preserve"> S</w:t>
      </w:r>
      <w:r w:rsidRPr="00090CB0">
        <w:t xml:space="preserve">urvey four years on’, </w:t>
      </w:r>
      <w:r w:rsidRPr="00090CB0">
        <w:rPr>
          <w:i/>
        </w:rPr>
        <w:t>Australian Economic Review</w:t>
      </w:r>
      <w:r w:rsidRPr="00090CB0">
        <w:t>, v</w:t>
      </w:r>
      <w:r>
        <w:t>ol.37, no.3, pp.343</w:t>
      </w:r>
      <w:r w:rsidR="009E4E68">
        <w:t>—</w:t>
      </w:r>
      <w:r w:rsidRPr="00090CB0">
        <w:t>9.</w:t>
      </w:r>
    </w:p>
    <w:p w:rsidR="006C36F4" w:rsidRPr="00090CB0" w:rsidRDefault="006C36F4" w:rsidP="006C36F4">
      <w:pPr>
        <w:pStyle w:val="References"/>
      </w:pPr>
      <w:r w:rsidRPr="00090CB0">
        <w:t xml:space="preserve">Wooldridge, J 2005, ‘Simple solutions to the initial conditions problem in dynamic, nonlinear panel data models with unobserved heterogeneity’, </w:t>
      </w:r>
      <w:r w:rsidRPr="00090CB0">
        <w:rPr>
          <w:i/>
        </w:rPr>
        <w:t>Journal of Applied Econometrics</w:t>
      </w:r>
      <w:r w:rsidRPr="00090CB0">
        <w:t>, v</w:t>
      </w:r>
      <w:r>
        <w:t>ol.20, pp.39</w:t>
      </w:r>
      <w:r w:rsidR="009E4E68">
        <w:t>—</w:t>
      </w:r>
      <w:r w:rsidRPr="00090CB0">
        <w:t>54.</w:t>
      </w:r>
    </w:p>
    <w:bookmarkEnd w:id="58"/>
    <w:bookmarkEnd w:id="59"/>
    <w:p w:rsidR="006C36F4" w:rsidRPr="00090CB0" w:rsidRDefault="006C36F4" w:rsidP="006C36F4">
      <w:pPr>
        <w:pStyle w:val="References"/>
      </w:pPr>
    </w:p>
    <w:p w:rsidR="006C36F4" w:rsidRPr="00090CB0" w:rsidRDefault="006C36F4" w:rsidP="006C36F4">
      <w:pPr>
        <w:pStyle w:val="References"/>
      </w:pPr>
    </w:p>
    <w:p w:rsidR="006C36F4" w:rsidRPr="00090CB0" w:rsidRDefault="006C36F4" w:rsidP="006C36F4">
      <w:pPr>
        <w:pStyle w:val="Heading1"/>
      </w:pPr>
      <w:r w:rsidRPr="002C191A">
        <w:br w:type="page"/>
      </w:r>
      <w:bookmarkStart w:id="98" w:name="_Toc315763987"/>
      <w:r w:rsidRPr="00757289">
        <w:t>Appendix A</w:t>
      </w:r>
      <w:bookmarkEnd w:id="98"/>
    </w:p>
    <w:p w:rsidR="006C36F4" w:rsidRPr="00090CB0" w:rsidRDefault="006C36F4" w:rsidP="006C36F4">
      <w:pPr>
        <w:pStyle w:val="Heading2"/>
      </w:pPr>
      <w:bookmarkStart w:id="99" w:name="_Toc315096040"/>
      <w:bookmarkStart w:id="100" w:name="_Toc315763988"/>
      <w:r>
        <w:t>Definition of v</w:t>
      </w:r>
      <w:r w:rsidRPr="00757289">
        <w:t>ariables</w:t>
      </w:r>
      <w:bookmarkEnd w:id="99"/>
      <w:bookmarkEnd w:id="100"/>
    </w:p>
    <w:p w:rsidR="006C36F4" w:rsidRPr="00090CB0" w:rsidRDefault="006C36F4" w:rsidP="006C36F4">
      <w:pPr>
        <w:pStyle w:val="Text"/>
      </w:pPr>
      <w:r w:rsidRPr="00F85572">
        <w:t>Overskilled</w:t>
      </w:r>
      <w:r>
        <w:t>: d</w:t>
      </w:r>
      <w:r w:rsidRPr="00757289">
        <w:t>ummy variable, takes the value 1 if is overskilled, zero otherwise.</w:t>
      </w:r>
    </w:p>
    <w:p w:rsidR="006C36F4" w:rsidRPr="00090CB0" w:rsidRDefault="006C36F4" w:rsidP="006C36F4">
      <w:pPr>
        <w:pStyle w:val="Text"/>
      </w:pPr>
      <w:r w:rsidRPr="00F85572">
        <w:t>Wage</w:t>
      </w:r>
      <w:r>
        <w:t>: l</w:t>
      </w:r>
      <w:r w:rsidRPr="00757289">
        <w:t>og of current hourly gross wages and salary from the main job.</w:t>
      </w:r>
    </w:p>
    <w:p w:rsidR="006C36F4" w:rsidRPr="00090CB0" w:rsidRDefault="006C36F4" w:rsidP="006C36F4">
      <w:pPr>
        <w:pStyle w:val="Text"/>
      </w:pPr>
      <w:r w:rsidRPr="00F85572">
        <w:t>Female</w:t>
      </w:r>
      <w:r>
        <w:t>: d</w:t>
      </w:r>
      <w:r w:rsidRPr="00757289">
        <w:t>ummy variable, takes the value 1 if is female, zero otherwise.</w:t>
      </w:r>
    </w:p>
    <w:p w:rsidR="006C36F4" w:rsidRPr="00090CB0" w:rsidRDefault="006C36F4" w:rsidP="006C36F4">
      <w:pPr>
        <w:pStyle w:val="Text"/>
      </w:pPr>
      <w:r w:rsidRPr="00F85572">
        <w:t>Age</w:t>
      </w:r>
      <w:r>
        <w:t>: c</w:t>
      </w:r>
      <w:r w:rsidRPr="00757289">
        <w:t>ontinuous variable, expressed in years.</w:t>
      </w:r>
    </w:p>
    <w:p w:rsidR="006C36F4" w:rsidRPr="00090CB0" w:rsidRDefault="006C36F4" w:rsidP="006C36F4">
      <w:pPr>
        <w:pStyle w:val="Text"/>
      </w:pPr>
      <w:r>
        <w:t>Age s</w:t>
      </w:r>
      <w:r w:rsidRPr="00F85572">
        <w:t>quare</w:t>
      </w:r>
      <w:r>
        <w:t>: c</w:t>
      </w:r>
      <w:r w:rsidRPr="00757289">
        <w:t>ontinuous variable, expressed in age*age/100.</w:t>
      </w:r>
    </w:p>
    <w:p w:rsidR="006C36F4" w:rsidRPr="00090CB0" w:rsidRDefault="006C36F4" w:rsidP="006C36F4">
      <w:pPr>
        <w:pStyle w:val="Text"/>
      </w:pPr>
      <w:r w:rsidRPr="00F85572">
        <w:t>Disability</w:t>
      </w:r>
      <w:r>
        <w:t>: d</w:t>
      </w:r>
      <w:r w:rsidRPr="00757289">
        <w:t>ummy variable, takes the value 1 if an individual has disability, zero otherwise.</w:t>
      </w:r>
    </w:p>
    <w:p w:rsidR="006C36F4" w:rsidRPr="00090CB0" w:rsidRDefault="006C36F4" w:rsidP="006C36F4">
      <w:pPr>
        <w:pStyle w:val="Text"/>
      </w:pPr>
      <w:r w:rsidRPr="00F85572">
        <w:t>Married</w:t>
      </w:r>
      <w:r>
        <w:t>: d</w:t>
      </w:r>
      <w:r w:rsidRPr="00757289">
        <w:t>ummy variable, takes the value 1 if an individual is married (or de facto), zero otherwise.</w:t>
      </w:r>
    </w:p>
    <w:p w:rsidR="006C36F4" w:rsidRPr="00090CB0" w:rsidRDefault="006C36F4" w:rsidP="006C36F4">
      <w:pPr>
        <w:pStyle w:val="Text"/>
      </w:pPr>
      <w:r w:rsidRPr="00F85572">
        <w:t>Urban</w:t>
      </w:r>
      <w:r>
        <w:t>: d</w:t>
      </w:r>
      <w:r w:rsidRPr="00757289">
        <w:t>ummy variable, takes the value 1 if an individual domiciled within a major city, zero otherwise.</w:t>
      </w:r>
    </w:p>
    <w:p w:rsidR="006C36F4" w:rsidRPr="00090CB0" w:rsidRDefault="006C36F4" w:rsidP="006C36F4">
      <w:pPr>
        <w:pStyle w:val="Text"/>
      </w:pPr>
      <w:r w:rsidRPr="00F85572">
        <w:rPr>
          <w:bCs/>
          <w:lang w:eastAsia="zh-CN"/>
        </w:rPr>
        <w:t>Father was a professional</w:t>
      </w:r>
      <w:r w:rsidRPr="00DB0C4A">
        <w:rPr>
          <w:lang w:eastAsia="zh-CN"/>
        </w:rPr>
        <w:t>:</w:t>
      </w:r>
      <w:r>
        <w:rPr>
          <w:lang w:eastAsia="zh-CN"/>
        </w:rPr>
        <w:t xml:space="preserve"> d</w:t>
      </w:r>
      <w:r w:rsidRPr="00757289">
        <w:rPr>
          <w:lang w:eastAsia="zh-CN"/>
        </w:rPr>
        <w:t>ummy variable, takes the value 1 if father belonged to a professional occupation, zero otherwise.</w:t>
      </w:r>
    </w:p>
    <w:p w:rsidR="006C36F4" w:rsidRPr="00CA7FF3" w:rsidRDefault="006C36F4" w:rsidP="006C36F4">
      <w:pPr>
        <w:pStyle w:val="Text"/>
        <w:rPr>
          <w:u w:val="single"/>
        </w:rPr>
      </w:pPr>
      <w:r w:rsidRPr="00F85572">
        <w:t>Country of birth:</w:t>
      </w:r>
    </w:p>
    <w:p w:rsidR="006C36F4" w:rsidRPr="00090CB0" w:rsidRDefault="006C36F4" w:rsidP="006C36F4">
      <w:pPr>
        <w:pStyle w:val="Text"/>
        <w:ind w:left="720"/>
      </w:pPr>
      <w:r w:rsidRPr="00F85572">
        <w:rPr>
          <w:i/>
        </w:rPr>
        <w:t>Migrant (English-speaking country)</w:t>
      </w:r>
      <w:r w:rsidRPr="00F85572">
        <w:t>:</w:t>
      </w:r>
      <w:r>
        <w:t xml:space="preserve"> d</w:t>
      </w:r>
      <w:r w:rsidRPr="00757289">
        <w:t>ummy variable, takes the value 1 if migrant from an English-speaking country, zero otherwise.</w:t>
      </w:r>
    </w:p>
    <w:p w:rsidR="006C36F4" w:rsidRPr="00090CB0" w:rsidRDefault="006C36F4" w:rsidP="006C36F4">
      <w:pPr>
        <w:pStyle w:val="Text"/>
        <w:ind w:left="720"/>
      </w:pPr>
      <w:r w:rsidRPr="00F85572">
        <w:rPr>
          <w:i/>
        </w:rPr>
        <w:t>Migrant (non-English-speaking country</w:t>
      </w:r>
      <w:r w:rsidR="009E4E68" w:rsidRPr="00CB27B7">
        <w:rPr>
          <w:i/>
        </w:rPr>
        <w:t>)</w:t>
      </w:r>
      <w:r>
        <w:t>: d</w:t>
      </w:r>
      <w:r w:rsidRPr="00757289">
        <w:t>ummy variable, takes the value 1 if migrant from a non-English-speaking country, zero otherwise.</w:t>
      </w:r>
    </w:p>
    <w:p w:rsidR="006C36F4" w:rsidRPr="00090CB0" w:rsidRDefault="006C36F4" w:rsidP="006C36F4">
      <w:pPr>
        <w:pStyle w:val="Text"/>
        <w:ind w:left="720"/>
      </w:pPr>
      <w:r w:rsidRPr="00F85572">
        <w:rPr>
          <w:i/>
        </w:rPr>
        <w:t>Aboriginal or Torres Strait Islander</w:t>
      </w:r>
      <w:r w:rsidR="00CB27B7">
        <w:rPr>
          <w:i/>
        </w:rPr>
        <w:t xml:space="preserve"> (ATSI)</w:t>
      </w:r>
      <w:r w:rsidRPr="00F85572">
        <w:t xml:space="preserve">: </w:t>
      </w:r>
      <w:r>
        <w:t>d</w:t>
      </w:r>
      <w:r w:rsidRPr="00F85572">
        <w:t>ummy</w:t>
      </w:r>
      <w:r w:rsidRPr="00757289">
        <w:t xml:space="preserve"> variable, takes the value 1 if an individual is Aboriginal or Torres Strait Islander, zero otherwise.</w:t>
      </w:r>
    </w:p>
    <w:p w:rsidR="006C36F4" w:rsidRPr="00090CB0" w:rsidRDefault="006C36F4" w:rsidP="006C36F4">
      <w:pPr>
        <w:pStyle w:val="Text"/>
        <w:ind w:firstLine="720"/>
      </w:pPr>
      <w:r w:rsidRPr="00F85572">
        <w:rPr>
          <w:i/>
        </w:rPr>
        <w:t>Australian born non-ATSI</w:t>
      </w:r>
      <w:r w:rsidRPr="003669CC">
        <w:rPr>
          <w:i/>
        </w:rPr>
        <w:t xml:space="preserve"> </w:t>
      </w:r>
      <w:r w:rsidRPr="00757289">
        <w:t>is the reference category.</w:t>
      </w:r>
    </w:p>
    <w:p w:rsidR="006C36F4" w:rsidRPr="00090CB0" w:rsidRDefault="006C36F4" w:rsidP="006C36F4">
      <w:pPr>
        <w:pStyle w:val="Text"/>
        <w:rPr>
          <w:u w:val="single"/>
        </w:rPr>
      </w:pPr>
      <w:r w:rsidRPr="00F85572">
        <w:t xml:space="preserve">Hours per week usually worked in main job: </w:t>
      </w:r>
      <w:r>
        <w:rPr>
          <w:lang w:eastAsia="zh-CN"/>
        </w:rPr>
        <w:t>c</w:t>
      </w:r>
      <w:r w:rsidRPr="00757289">
        <w:rPr>
          <w:lang w:eastAsia="zh-CN"/>
        </w:rPr>
        <w:t>ontinuous variable, expressed in hours.</w:t>
      </w:r>
    </w:p>
    <w:p w:rsidR="006C36F4" w:rsidRPr="00090CB0" w:rsidRDefault="006C36F4" w:rsidP="006C36F4">
      <w:pPr>
        <w:pStyle w:val="Text"/>
        <w:rPr>
          <w:lang w:eastAsia="zh-CN"/>
        </w:rPr>
      </w:pPr>
      <w:r w:rsidRPr="00F85572">
        <w:t>Tenure in the current occupation</w:t>
      </w:r>
      <w:r w:rsidRPr="00DB0C4A">
        <w:t>:</w:t>
      </w:r>
      <w:r w:rsidRPr="00757289">
        <w:t xml:space="preserve"> </w:t>
      </w:r>
      <w:r>
        <w:rPr>
          <w:lang w:eastAsia="zh-CN"/>
        </w:rPr>
        <w:t>c</w:t>
      </w:r>
      <w:r w:rsidRPr="00757289">
        <w:rPr>
          <w:lang w:eastAsia="zh-CN"/>
        </w:rPr>
        <w:t>ontinuous variable, expressed in years.</w:t>
      </w:r>
    </w:p>
    <w:p w:rsidR="006C36F4" w:rsidRPr="00090CB0" w:rsidRDefault="006C36F4" w:rsidP="006C36F4">
      <w:pPr>
        <w:pStyle w:val="Text"/>
        <w:rPr>
          <w:lang w:eastAsia="zh-CN"/>
        </w:rPr>
      </w:pPr>
      <w:r w:rsidRPr="00F85572">
        <w:t>Tenure with the current employer:</w:t>
      </w:r>
      <w:r w:rsidRPr="00757289">
        <w:t xml:space="preserve"> </w:t>
      </w:r>
      <w:r>
        <w:rPr>
          <w:lang w:eastAsia="zh-CN"/>
        </w:rPr>
        <w:t>c</w:t>
      </w:r>
      <w:r w:rsidRPr="00757289">
        <w:rPr>
          <w:lang w:eastAsia="zh-CN"/>
        </w:rPr>
        <w:t>ontinuous variable, expressed in years.</w:t>
      </w:r>
    </w:p>
    <w:p w:rsidR="006C36F4" w:rsidRPr="00F85572" w:rsidRDefault="006C36F4" w:rsidP="006C36F4">
      <w:pPr>
        <w:pStyle w:val="Text"/>
        <w:rPr>
          <w:lang w:eastAsia="zh-CN"/>
        </w:rPr>
      </w:pPr>
      <w:r w:rsidRPr="00F85572">
        <w:rPr>
          <w:lang w:eastAsia="zh-CN"/>
        </w:rPr>
        <w:t>Firm size:</w:t>
      </w:r>
    </w:p>
    <w:p w:rsidR="006C36F4" w:rsidRPr="00090CB0" w:rsidRDefault="006C36F4" w:rsidP="006C36F4">
      <w:pPr>
        <w:pStyle w:val="Text"/>
        <w:ind w:left="720"/>
      </w:pPr>
      <w:r w:rsidRPr="00F85572">
        <w:rPr>
          <w:i/>
        </w:rPr>
        <w:t>Less than 5 employees</w:t>
      </w:r>
      <w:r w:rsidRPr="00F85572">
        <w:t>:</w:t>
      </w:r>
      <w:r>
        <w:t xml:space="preserve"> d</w:t>
      </w:r>
      <w:r w:rsidRPr="00757289">
        <w:t>ummy variable, takes the value 1 if working in a firm which has less than 5 employees, zero otherwise.</w:t>
      </w:r>
    </w:p>
    <w:p w:rsidR="006C36F4" w:rsidRPr="00090CB0" w:rsidRDefault="006C36F4" w:rsidP="006C36F4">
      <w:pPr>
        <w:pStyle w:val="Text"/>
        <w:ind w:left="720"/>
      </w:pPr>
      <w:r w:rsidRPr="00F85572">
        <w:rPr>
          <w:i/>
        </w:rPr>
        <w:t>5 to 9 employees</w:t>
      </w:r>
      <w:r w:rsidRPr="00F85572">
        <w:t>:</w:t>
      </w:r>
      <w:r>
        <w:t xml:space="preserve"> d</w:t>
      </w:r>
      <w:r w:rsidRPr="00757289">
        <w:t>ummy variable, takes the value 1 if working in a firm which has 5 to 9 employees, zero otherwise.</w:t>
      </w:r>
    </w:p>
    <w:p w:rsidR="006C36F4" w:rsidRPr="00090CB0" w:rsidRDefault="006C36F4" w:rsidP="006C36F4">
      <w:pPr>
        <w:pStyle w:val="Text"/>
        <w:ind w:left="720"/>
      </w:pPr>
      <w:r w:rsidRPr="00F85572">
        <w:rPr>
          <w:i/>
        </w:rPr>
        <w:t>10 to 19 employees</w:t>
      </w:r>
      <w:r>
        <w:t>: d</w:t>
      </w:r>
      <w:r w:rsidRPr="00757289">
        <w:t>ummy variable, takes the value 1 if working in a firm which has 10 to 19 employees, zero otherwise.</w:t>
      </w:r>
    </w:p>
    <w:p w:rsidR="006C36F4" w:rsidRPr="00090CB0" w:rsidRDefault="006C36F4" w:rsidP="006C36F4">
      <w:pPr>
        <w:pStyle w:val="Text"/>
        <w:ind w:left="720"/>
      </w:pPr>
      <w:r w:rsidRPr="003669CC">
        <w:rPr>
          <w:i/>
        </w:rPr>
        <w:t>20 to 49 employees</w:t>
      </w:r>
      <w:r>
        <w:t>: d</w:t>
      </w:r>
      <w:r w:rsidRPr="00757289">
        <w:t>ummy variable, takes the value 1 if working in a firm which has 20 to 49 employees, zero otherwise.</w:t>
      </w:r>
    </w:p>
    <w:p w:rsidR="006C36F4" w:rsidRPr="00090CB0" w:rsidRDefault="006C36F4" w:rsidP="006C36F4">
      <w:pPr>
        <w:pStyle w:val="Text"/>
        <w:ind w:left="720"/>
      </w:pPr>
      <w:r w:rsidRPr="003669CC">
        <w:rPr>
          <w:i/>
        </w:rPr>
        <w:t>More than 49 employees</w:t>
      </w:r>
      <w:r w:rsidRPr="00757289">
        <w:t xml:space="preserve"> is the reference category.</w:t>
      </w:r>
    </w:p>
    <w:p w:rsidR="006C36F4" w:rsidRPr="00090CB0" w:rsidRDefault="006C36F4" w:rsidP="006C36F4">
      <w:pPr>
        <w:pStyle w:val="Text"/>
        <w:rPr>
          <w:lang w:eastAsia="zh-CN"/>
        </w:rPr>
      </w:pPr>
      <w:r w:rsidRPr="00F85572">
        <w:rPr>
          <w:bCs/>
          <w:lang w:eastAsia="zh-CN"/>
        </w:rPr>
        <w:t>Children aged between 5 and 14</w:t>
      </w:r>
      <w:r w:rsidRPr="00C139DB">
        <w:rPr>
          <w:bCs/>
          <w:lang w:eastAsia="zh-CN"/>
        </w:rPr>
        <w:t>:</w:t>
      </w:r>
      <w:r w:rsidRPr="00757289">
        <w:rPr>
          <w:b/>
          <w:bCs/>
          <w:lang w:eastAsia="zh-CN"/>
        </w:rPr>
        <w:t xml:space="preserve"> </w:t>
      </w:r>
      <w:r>
        <w:rPr>
          <w:lang w:eastAsia="zh-CN"/>
        </w:rPr>
        <w:t>d</w:t>
      </w:r>
      <w:r w:rsidRPr="00757289">
        <w:rPr>
          <w:lang w:eastAsia="zh-CN"/>
        </w:rPr>
        <w:t>ummy variable, takes the value 1 if an individual has children between the ages of 5 and 14, zero otherwise.</w:t>
      </w:r>
    </w:p>
    <w:p w:rsidR="006C36F4" w:rsidRPr="00090CB0" w:rsidRDefault="006C36F4" w:rsidP="006C36F4">
      <w:pPr>
        <w:pStyle w:val="Text"/>
        <w:rPr>
          <w:lang w:eastAsia="zh-CN"/>
        </w:rPr>
      </w:pPr>
      <w:r w:rsidRPr="00F85572">
        <w:rPr>
          <w:bCs/>
          <w:lang w:eastAsia="zh-CN"/>
        </w:rPr>
        <w:t>Children aged under 5</w:t>
      </w:r>
      <w:r w:rsidRPr="00C139DB">
        <w:rPr>
          <w:bCs/>
          <w:lang w:eastAsia="zh-CN"/>
        </w:rPr>
        <w:t>:</w:t>
      </w:r>
      <w:r w:rsidRPr="00757289">
        <w:rPr>
          <w:b/>
          <w:bCs/>
          <w:lang w:eastAsia="zh-CN"/>
        </w:rPr>
        <w:t xml:space="preserve"> </w:t>
      </w:r>
      <w:r>
        <w:rPr>
          <w:lang w:eastAsia="zh-CN"/>
        </w:rPr>
        <w:t>d</w:t>
      </w:r>
      <w:r w:rsidRPr="00757289">
        <w:rPr>
          <w:lang w:eastAsia="zh-CN"/>
        </w:rPr>
        <w:t>ummy variable, takes the value 1 if an individual has children aged under 5, zero otherwise.</w:t>
      </w:r>
    </w:p>
    <w:p w:rsidR="006C36F4" w:rsidRPr="00090CB0" w:rsidRDefault="006C36F4" w:rsidP="006C36F4">
      <w:pPr>
        <w:pStyle w:val="Text"/>
      </w:pPr>
      <w:r w:rsidRPr="00F85572">
        <w:t>Per</w:t>
      </w:r>
      <w:r>
        <w:t xml:space="preserve"> </w:t>
      </w:r>
      <w:r w:rsidRPr="00F85572">
        <w:t>cent time spent unemployed in last financial year</w:t>
      </w:r>
      <w:r w:rsidRPr="00F85572">
        <w:rPr>
          <w:lang w:eastAsia="zh-CN"/>
        </w:rPr>
        <w:t>:</w:t>
      </w:r>
      <w:r>
        <w:rPr>
          <w:lang w:eastAsia="zh-CN"/>
        </w:rPr>
        <w:t xml:space="preserve"> c</w:t>
      </w:r>
      <w:r w:rsidRPr="00757289">
        <w:rPr>
          <w:lang w:eastAsia="zh-CN"/>
        </w:rPr>
        <w:t>ontinuous variable, value of which lies between 0 and 100.</w:t>
      </w:r>
    </w:p>
    <w:p w:rsidR="006C36F4" w:rsidRPr="00090CB0" w:rsidRDefault="006C36F4" w:rsidP="006C36F4">
      <w:pPr>
        <w:pStyle w:val="Text"/>
        <w:rPr>
          <w:lang w:eastAsia="zh-CN"/>
        </w:rPr>
      </w:pPr>
      <w:r w:rsidRPr="00F85572">
        <w:rPr>
          <w:bCs/>
          <w:lang w:eastAsia="zh-CN"/>
        </w:rPr>
        <w:t>Union member</w:t>
      </w:r>
      <w:r w:rsidRPr="00C139DB">
        <w:rPr>
          <w:bCs/>
          <w:lang w:eastAsia="zh-CN"/>
        </w:rPr>
        <w:t>:</w:t>
      </w:r>
      <w:r w:rsidRPr="00757289">
        <w:rPr>
          <w:b/>
          <w:bCs/>
          <w:lang w:eastAsia="zh-CN"/>
        </w:rPr>
        <w:t xml:space="preserve"> </w:t>
      </w:r>
      <w:r>
        <w:rPr>
          <w:lang w:eastAsia="zh-CN"/>
        </w:rPr>
        <w:t>d</w:t>
      </w:r>
      <w:r w:rsidRPr="00757289">
        <w:rPr>
          <w:lang w:eastAsia="zh-CN"/>
        </w:rPr>
        <w:t>ummy variable, takes the value 1 if an individual is a member of a trade union, zero otherwise.</w:t>
      </w:r>
    </w:p>
    <w:p w:rsidR="006C36F4" w:rsidRPr="00F85572" w:rsidRDefault="006C36F4" w:rsidP="006C36F4">
      <w:pPr>
        <w:pStyle w:val="Text"/>
        <w:rPr>
          <w:lang w:eastAsia="zh-CN"/>
        </w:rPr>
      </w:pPr>
      <w:r w:rsidRPr="00F85572">
        <w:rPr>
          <w:lang w:eastAsia="zh-CN"/>
        </w:rPr>
        <w:t>Sector:</w:t>
      </w:r>
    </w:p>
    <w:p w:rsidR="006C36F4" w:rsidRPr="00090CB0" w:rsidRDefault="006C36F4" w:rsidP="006C36F4">
      <w:pPr>
        <w:pStyle w:val="Text"/>
        <w:ind w:left="720"/>
      </w:pPr>
      <w:r w:rsidRPr="00F85572">
        <w:rPr>
          <w:i/>
          <w:lang w:eastAsia="zh-CN"/>
        </w:rPr>
        <w:t>Agriculture, forestry and fishing</w:t>
      </w:r>
      <w:r w:rsidRPr="00F85572">
        <w:rPr>
          <w:lang w:eastAsia="zh-CN"/>
        </w:rPr>
        <w:t>:</w:t>
      </w:r>
      <w:r w:rsidRPr="00757289">
        <w:rPr>
          <w:lang w:eastAsia="zh-CN"/>
        </w:rPr>
        <w:t xml:space="preserve"> </w:t>
      </w:r>
      <w:r>
        <w:t>d</w:t>
      </w:r>
      <w:r w:rsidRPr="00757289">
        <w:t xml:space="preserve">ummy variable, takes the value 1 if working in the industry of </w:t>
      </w:r>
      <w:r w:rsidRPr="00757289">
        <w:rPr>
          <w:lang w:eastAsia="zh-CN"/>
        </w:rPr>
        <w:t>agriculture, forestry and fishing</w:t>
      </w:r>
      <w:r w:rsidRPr="00757289">
        <w:t>, zero otherwise.</w:t>
      </w:r>
    </w:p>
    <w:p w:rsidR="006C36F4" w:rsidRPr="00090CB0" w:rsidRDefault="006C36F4" w:rsidP="006C36F4">
      <w:pPr>
        <w:pStyle w:val="Text"/>
        <w:ind w:left="720"/>
      </w:pPr>
      <w:r w:rsidRPr="00F85572">
        <w:rPr>
          <w:i/>
          <w:lang w:eastAsia="zh-CN"/>
        </w:rPr>
        <w:t>Mining</w:t>
      </w:r>
      <w:r w:rsidRPr="00F85572">
        <w:rPr>
          <w:lang w:eastAsia="zh-CN"/>
        </w:rPr>
        <w:t>:</w:t>
      </w:r>
      <w:r w:rsidRPr="00757289">
        <w:rPr>
          <w:lang w:eastAsia="zh-CN"/>
        </w:rPr>
        <w:t xml:space="preserve"> </w:t>
      </w:r>
      <w:r>
        <w:t>d</w:t>
      </w:r>
      <w:r w:rsidRPr="00757289">
        <w:t>ummy variable, takes the value 1 if working in the industry of mining, zero otherwise.</w:t>
      </w:r>
    </w:p>
    <w:p w:rsidR="006C36F4" w:rsidRPr="00090CB0" w:rsidRDefault="006C36F4" w:rsidP="006C36F4">
      <w:pPr>
        <w:pStyle w:val="Text"/>
        <w:ind w:left="720"/>
      </w:pPr>
      <w:r w:rsidRPr="00F85572">
        <w:rPr>
          <w:i/>
          <w:lang w:eastAsia="zh-CN"/>
        </w:rPr>
        <w:t>Electricity, gas, water and waste services</w:t>
      </w:r>
      <w:r w:rsidRPr="00757289">
        <w:rPr>
          <w:lang w:eastAsia="zh-CN"/>
        </w:rPr>
        <w:t xml:space="preserve">: </w:t>
      </w:r>
      <w:r>
        <w:t>dummy</w:t>
      </w:r>
      <w:r w:rsidRPr="00757289">
        <w:t xml:space="preserve"> variable, takes the value 1 if working in the industry of </w:t>
      </w:r>
      <w:r w:rsidRPr="00757289">
        <w:rPr>
          <w:lang w:eastAsia="zh-CN"/>
        </w:rPr>
        <w:t>electricity, gas, water and waste services</w:t>
      </w:r>
      <w:r w:rsidRPr="00757289">
        <w:t>, zero otherwise.</w:t>
      </w:r>
    </w:p>
    <w:p w:rsidR="006C36F4" w:rsidRPr="00090CB0" w:rsidRDefault="006C36F4" w:rsidP="006C36F4">
      <w:pPr>
        <w:pStyle w:val="Text"/>
        <w:ind w:left="720"/>
      </w:pPr>
      <w:r w:rsidRPr="00F85572">
        <w:rPr>
          <w:i/>
          <w:lang w:eastAsia="zh-CN"/>
        </w:rPr>
        <w:t>Construction</w:t>
      </w:r>
      <w:r w:rsidRPr="00757289">
        <w:rPr>
          <w:lang w:eastAsia="zh-CN"/>
        </w:rPr>
        <w:t xml:space="preserve">: </w:t>
      </w:r>
      <w:r>
        <w:t>dummy</w:t>
      </w:r>
      <w:r w:rsidRPr="00757289">
        <w:t xml:space="preserve"> variable, takes the value 1 if working in the industry of </w:t>
      </w:r>
      <w:r w:rsidRPr="00757289">
        <w:rPr>
          <w:lang w:eastAsia="zh-CN"/>
        </w:rPr>
        <w:t>construction</w:t>
      </w:r>
      <w:r w:rsidRPr="00757289">
        <w:t>, zero otherwise.</w:t>
      </w:r>
    </w:p>
    <w:p w:rsidR="006C36F4" w:rsidRPr="00090CB0" w:rsidRDefault="006C36F4" w:rsidP="006C36F4">
      <w:pPr>
        <w:pStyle w:val="Text"/>
        <w:ind w:left="720"/>
      </w:pPr>
      <w:r w:rsidRPr="00F85572">
        <w:rPr>
          <w:i/>
          <w:lang w:eastAsia="zh-CN"/>
        </w:rPr>
        <w:t>Wholesale trade</w:t>
      </w:r>
      <w:r w:rsidRPr="00F85572">
        <w:rPr>
          <w:lang w:eastAsia="zh-CN"/>
        </w:rPr>
        <w:t>:</w:t>
      </w:r>
      <w:r w:rsidRPr="00757289">
        <w:rPr>
          <w:lang w:eastAsia="zh-CN"/>
        </w:rPr>
        <w:t xml:space="preserve"> </w:t>
      </w:r>
      <w:r>
        <w:t>dummy</w:t>
      </w:r>
      <w:r w:rsidRPr="00757289">
        <w:t xml:space="preserve"> variable, takes the value 1 if working in the industry of </w:t>
      </w:r>
      <w:r w:rsidRPr="00757289">
        <w:rPr>
          <w:lang w:eastAsia="zh-CN"/>
        </w:rPr>
        <w:t>wholesale trade</w:t>
      </w:r>
      <w:r w:rsidRPr="00757289">
        <w:t>, zero otherwise.</w:t>
      </w:r>
    </w:p>
    <w:p w:rsidR="006C36F4" w:rsidRPr="00090CB0" w:rsidRDefault="006C36F4" w:rsidP="006C36F4">
      <w:pPr>
        <w:pStyle w:val="Text"/>
        <w:ind w:left="720"/>
      </w:pPr>
      <w:r w:rsidRPr="00F85572">
        <w:rPr>
          <w:i/>
          <w:lang w:eastAsia="zh-CN"/>
        </w:rPr>
        <w:t>Retail trade</w:t>
      </w:r>
      <w:r w:rsidRPr="00F85572">
        <w:rPr>
          <w:lang w:eastAsia="zh-CN"/>
        </w:rPr>
        <w:t>:</w:t>
      </w:r>
      <w:r w:rsidRPr="00757289">
        <w:rPr>
          <w:lang w:eastAsia="zh-CN"/>
        </w:rPr>
        <w:t xml:space="preserve"> </w:t>
      </w:r>
      <w:r>
        <w:t>dummy</w:t>
      </w:r>
      <w:r w:rsidRPr="00757289">
        <w:t xml:space="preserve"> variable, takes the value 1 if working in the industry of </w:t>
      </w:r>
      <w:r w:rsidRPr="00757289">
        <w:rPr>
          <w:lang w:eastAsia="zh-CN"/>
        </w:rPr>
        <w:t>retail trade</w:t>
      </w:r>
      <w:r w:rsidRPr="00757289">
        <w:t>, zero otherwise.</w:t>
      </w:r>
    </w:p>
    <w:p w:rsidR="006C36F4" w:rsidRPr="00090CB0" w:rsidRDefault="006C36F4" w:rsidP="006C36F4">
      <w:pPr>
        <w:pStyle w:val="Text"/>
        <w:ind w:left="720"/>
      </w:pPr>
      <w:r w:rsidRPr="00F85572">
        <w:rPr>
          <w:i/>
          <w:lang w:eastAsia="zh-CN"/>
        </w:rPr>
        <w:t>Accommodation and food services</w:t>
      </w:r>
      <w:r w:rsidRPr="00757289">
        <w:rPr>
          <w:lang w:eastAsia="zh-CN"/>
        </w:rPr>
        <w:t xml:space="preserve">: </w:t>
      </w:r>
      <w:r>
        <w:t>dummy</w:t>
      </w:r>
      <w:r w:rsidRPr="00757289">
        <w:t xml:space="preserve"> variable, takes the value 1 if working in the industry of </w:t>
      </w:r>
      <w:r w:rsidRPr="00757289">
        <w:rPr>
          <w:lang w:eastAsia="zh-CN"/>
        </w:rPr>
        <w:t>accommodation and food services</w:t>
      </w:r>
      <w:r w:rsidRPr="00757289">
        <w:t>, zero otherwise.</w:t>
      </w:r>
    </w:p>
    <w:p w:rsidR="006C36F4" w:rsidRPr="00090CB0" w:rsidRDefault="006C36F4" w:rsidP="006C36F4">
      <w:pPr>
        <w:pStyle w:val="Text"/>
        <w:ind w:left="720"/>
      </w:pPr>
      <w:r w:rsidRPr="00F85572">
        <w:rPr>
          <w:i/>
          <w:lang w:eastAsia="zh-CN"/>
        </w:rPr>
        <w:t>Transport, postal and warehousing</w:t>
      </w:r>
      <w:r w:rsidRPr="00F85572">
        <w:rPr>
          <w:lang w:eastAsia="zh-CN"/>
        </w:rPr>
        <w:t>:</w:t>
      </w:r>
      <w:r w:rsidRPr="00757289">
        <w:rPr>
          <w:lang w:eastAsia="zh-CN"/>
        </w:rPr>
        <w:t xml:space="preserve"> </w:t>
      </w:r>
      <w:r>
        <w:t>dummy</w:t>
      </w:r>
      <w:r w:rsidRPr="00757289">
        <w:t xml:space="preserve"> variable, takes the value 1 if working in the industry of </w:t>
      </w:r>
      <w:r w:rsidRPr="00757289">
        <w:rPr>
          <w:lang w:eastAsia="zh-CN"/>
        </w:rPr>
        <w:t>transport, postal and warehousing</w:t>
      </w:r>
      <w:r w:rsidRPr="00757289">
        <w:t>, zero otherwise.</w:t>
      </w:r>
    </w:p>
    <w:p w:rsidR="006C36F4" w:rsidRPr="00090CB0" w:rsidRDefault="006C36F4" w:rsidP="006C36F4">
      <w:pPr>
        <w:pStyle w:val="Text"/>
        <w:ind w:left="720"/>
      </w:pPr>
      <w:r w:rsidRPr="00F85572">
        <w:rPr>
          <w:i/>
          <w:lang w:eastAsia="zh-CN"/>
        </w:rPr>
        <w:t>Information</w:t>
      </w:r>
      <w:r w:rsidR="00CB27B7">
        <w:rPr>
          <w:i/>
          <w:lang w:eastAsia="zh-CN"/>
        </w:rPr>
        <w:t>,</w:t>
      </w:r>
      <w:r w:rsidRPr="00F85572">
        <w:rPr>
          <w:i/>
          <w:lang w:eastAsia="zh-CN"/>
        </w:rPr>
        <w:t xml:space="preserve"> media and telecommunications</w:t>
      </w:r>
      <w:r w:rsidRPr="00757289">
        <w:rPr>
          <w:lang w:eastAsia="zh-CN"/>
        </w:rPr>
        <w:t xml:space="preserve">: </w:t>
      </w:r>
      <w:r>
        <w:t>dummy</w:t>
      </w:r>
      <w:r w:rsidRPr="00757289">
        <w:t xml:space="preserve"> variable, takes the value 1 if working in the industry of </w:t>
      </w:r>
      <w:r w:rsidRPr="00757289">
        <w:rPr>
          <w:lang w:eastAsia="zh-CN"/>
        </w:rPr>
        <w:t>information</w:t>
      </w:r>
      <w:r w:rsidR="00CB27B7">
        <w:rPr>
          <w:lang w:eastAsia="zh-CN"/>
        </w:rPr>
        <w:t>,</w:t>
      </w:r>
      <w:r w:rsidRPr="00757289">
        <w:rPr>
          <w:lang w:eastAsia="zh-CN"/>
        </w:rPr>
        <w:t xml:space="preserve"> media and telecommunications</w:t>
      </w:r>
      <w:r w:rsidRPr="00757289">
        <w:t>, zero otherwise.</w:t>
      </w:r>
    </w:p>
    <w:p w:rsidR="006C36F4" w:rsidRPr="00090CB0" w:rsidRDefault="006C36F4" w:rsidP="006C36F4">
      <w:pPr>
        <w:pStyle w:val="Text"/>
        <w:ind w:left="720"/>
      </w:pPr>
      <w:r w:rsidRPr="00F85572">
        <w:rPr>
          <w:i/>
          <w:lang w:eastAsia="zh-CN"/>
        </w:rPr>
        <w:t>Financial and insurance services</w:t>
      </w:r>
      <w:r w:rsidRPr="00F85572">
        <w:rPr>
          <w:lang w:eastAsia="zh-CN"/>
        </w:rPr>
        <w:t>:</w:t>
      </w:r>
      <w:r w:rsidRPr="00757289">
        <w:rPr>
          <w:lang w:eastAsia="zh-CN"/>
        </w:rPr>
        <w:t xml:space="preserve"> </w:t>
      </w:r>
      <w:r>
        <w:t>dummy</w:t>
      </w:r>
      <w:r w:rsidRPr="00757289">
        <w:t xml:space="preserve"> variable, takes the value 1 if working in the industry of </w:t>
      </w:r>
      <w:r w:rsidRPr="00757289">
        <w:rPr>
          <w:lang w:eastAsia="zh-CN"/>
        </w:rPr>
        <w:t>financial and insurance services</w:t>
      </w:r>
      <w:r w:rsidRPr="00757289">
        <w:t>, zero otherwise.</w:t>
      </w:r>
    </w:p>
    <w:p w:rsidR="006C36F4" w:rsidRPr="00090CB0" w:rsidRDefault="006C36F4" w:rsidP="006C36F4">
      <w:pPr>
        <w:pStyle w:val="Text"/>
        <w:ind w:left="720"/>
      </w:pPr>
      <w:r w:rsidRPr="00F85572">
        <w:rPr>
          <w:i/>
          <w:lang w:eastAsia="zh-CN"/>
        </w:rPr>
        <w:t>Rental, hiring and real estate services</w:t>
      </w:r>
      <w:r w:rsidRPr="00757289">
        <w:rPr>
          <w:lang w:eastAsia="zh-CN"/>
        </w:rPr>
        <w:t xml:space="preserve">: </w:t>
      </w:r>
      <w:r>
        <w:t>dummy</w:t>
      </w:r>
      <w:r w:rsidRPr="00757289">
        <w:t xml:space="preserve"> variable, takes the value 1 if working in the industry of </w:t>
      </w:r>
      <w:r w:rsidRPr="00757289">
        <w:rPr>
          <w:lang w:eastAsia="zh-CN"/>
        </w:rPr>
        <w:t>rental, hiring and real estate services</w:t>
      </w:r>
      <w:r w:rsidRPr="00757289">
        <w:t>, zero otherwise.</w:t>
      </w:r>
    </w:p>
    <w:p w:rsidR="006C36F4" w:rsidRPr="00090CB0" w:rsidRDefault="006C36F4" w:rsidP="006C36F4">
      <w:pPr>
        <w:pStyle w:val="Text"/>
        <w:ind w:left="720"/>
      </w:pPr>
      <w:r w:rsidRPr="00F85572">
        <w:rPr>
          <w:i/>
          <w:lang w:eastAsia="zh-CN"/>
        </w:rPr>
        <w:t>Professional, scientific and technical services</w:t>
      </w:r>
      <w:r w:rsidRPr="00F85572">
        <w:rPr>
          <w:lang w:eastAsia="zh-CN"/>
        </w:rPr>
        <w:t>:</w:t>
      </w:r>
      <w:r w:rsidRPr="00757289">
        <w:rPr>
          <w:lang w:eastAsia="zh-CN"/>
        </w:rPr>
        <w:t xml:space="preserve"> </w:t>
      </w:r>
      <w:r>
        <w:t>dummy</w:t>
      </w:r>
      <w:r w:rsidRPr="00757289">
        <w:t xml:space="preserve"> variable, takes the value 1 if working in the industry of </w:t>
      </w:r>
      <w:r w:rsidRPr="00757289">
        <w:rPr>
          <w:lang w:eastAsia="zh-CN"/>
        </w:rPr>
        <w:t>professional, scientific and technical services</w:t>
      </w:r>
      <w:r w:rsidRPr="00757289">
        <w:t>, zero otherwise.</w:t>
      </w:r>
    </w:p>
    <w:p w:rsidR="006C36F4" w:rsidRPr="00090CB0" w:rsidRDefault="006C36F4" w:rsidP="006C36F4">
      <w:pPr>
        <w:pStyle w:val="Text"/>
        <w:ind w:left="720"/>
      </w:pPr>
      <w:r w:rsidRPr="00F85572">
        <w:rPr>
          <w:i/>
          <w:lang w:eastAsia="zh-CN"/>
        </w:rPr>
        <w:t>Administrative and support services</w:t>
      </w:r>
      <w:r w:rsidRPr="00F85572">
        <w:rPr>
          <w:lang w:eastAsia="zh-CN"/>
        </w:rPr>
        <w:t>:</w:t>
      </w:r>
      <w:r w:rsidRPr="00666AB4">
        <w:rPr>
          <w:lang w:eastAsia="zh-CN"/>
        </w:rPr>
        <w:t xml:space="preserve"> </w:t>
      </w:r>
      <w:r>
        <w:t>dummy</w:t>
      </w:r>
      <w:r w:rsidRPr="00666AB4">
        <w:t xml:space="preserve"> variable, takes the value 1 if working in the industry of </w:t>
      </w:r>
      <w:r w:rsidRPr="00757289">
        <w:rPr>
          <w:lang w:eastAsia="zh-CN"/>
        </w:rPr>
        <w:t>administrative and support services</w:t>
      </w:r>
      <w:r w:rsidRPr="00757289">
        <w:t>, zero otherwise.</w:t>
      </w:r>
    </w:p>
    <w:p w:rsidR="006C36F4" w:rsidRPr="00090CB0" w:rsidRDefault="006C36F4" w:rsidP="006C36F4">
      <w:pPr>
        <w:pStyle w:val="Text"/>
        <w:ind w:left="720"/>
      </w:pPr>
      <w:r w:rsidRPr="00F85572">
        <w:rPr>
          <w:i/>
          <w:lang w:eastAsia="zh-CN"/>
        </w:rPr>
        <w:t>Public administration and safety</w:t>
      </w:r>
      <w:r w:rsidRPr="00757289">
        <w:rPr>
          <w:lang w:eastAsia="zh-CN"/>
        </w:rPr>
        <w:t xml:space="preserve">: </w:t>
      </w:r>
      <w:r>
        <w:t>dummy</w:t>
      </w:r>
      <w:r w:rsidRPr="00757289">
        <w:t xml:space="preserve"> variable, takes the value 1 if working in the industry of </w:t>
      </w:r>
      <w:r w:rsidRPr="00757289">
        <w:rPr>
          <w:lang w:eastAsia="zh-CN"/>
        </w:rPr>
        <w:t>public administration and safety</w:t>
      </w:r>
      <w:r w:rsidRPr="00757289">
        <w:t>, zero otherwise.</w:t>
      </w:r>
    </w:p>
    <w:p w:rsidR="006C36F4" w:rsidRPr="00090CB0" w:rsidRDefault="006C36F4" w:rsidP="006C36F4">
      <w:pPr>
        <w:pStyle w:val="Text"/>
        <w:ind w:left="720"/>
      </w:pPr>
      <w:r w:rsidRPr="00F85572">
        <w:rPr>
          <w:i/>
          <w:lang w:eastAsia="zh-CN"/>
        </w:rPr>
        <w:t>Education and training</w:t>
      </w:r>
      <w:r w:rsidRPr="00F85572">
        <w:rPr>
          <w:lang w:eastAsia="zh-CN"/>
        </w:rPr>
        <w:t>:</w:t>
      </w:r>
      <w:r w:rsidRPr="00757289">
        <w:rPr>
          <w:lang w:eastAsia="zh-CN"/>
        </w:rPr>
        <w:t xml:space="preserve"> </w:t>
      </w:r>
      <w:r>
        <w:t>dummy</w:t>
      </w:r>
      <w:r w:rsidRPr="00757289">
        <w:t xml:space="preserve"> variable, takes the value 1 if working in the industry of </w:t>
      </w:r>
      <w:r w:rsidRPr="00757289">
        <w:rPr>
          <w:lang w:eastAsia="zh-CN"/>
        </w:rPr>
        <w:t>education and training</w:t>
      </w:r>
      <w:r w:rsidRPr="00757289">
        <w:t>, zero otherwise.</w:t>
      </w:r>
    </w:p>
    <w:p w:rsidR="006C36F4" w:rsidRPr="00090CB0" w:rsidRDefault="006C36F4" w:rsidP="006C36F4">
      <w:pPr>
        <w:pStyle w:val="Text"/>
        <w:ind w:left="720"/>
      </w:pPr>
      <w:r w:rsidRPr="00F85572">
        <w:rPr>
          <w:i/>
          <w:lang w:eastAsia="zh-CN"/>
        </w:rPr>
        <w:t>Health care and social assistance</w:t>
      </w:r>
      <w:r w:rsidRPr="00757289">
        <w:rPr>
          <w:lang w:eastAsia="zh-CN"/>
        </w:rPr>
        <w:t xml:space="preserve">: </w:t>
      </w:r>
      <w:r>
        <w:t>dummy</w:t>
      </w:r>
      <w:r w:rsidRPr="00757289">
        <w:t xml:space="preserve"> variable, takes the value 1 if working in the industry of </w:t>
      </w:r>
      <w:r w:rsidRPr="00757289">
        <w:rPr>
          <w:lang w:eastAsia="zh-CN"/>
        </w:rPr>
        <w:t>health care and social assistance</w:t>
      </w:r>
      <w:r w:rsidRPr="00757289">
        <w:t>, zero otherwise.</w:t>
      </w:r>
    </w:p>
    <w:p w:rsidR="006C36F4" w:rsidRPr="00090CB0" w:rsidRDefault="006C36F4" w:rsidP="006C36F4">
      <w:pPr>
        <w:pStyle w:val="Text"/>
        <w:ind w:left="720"/>
      </w:pPr>
      <w:r w:rsidRPr="00F85572">
        <w:rPr>
          <w:i/>
          <w:lang w:eastAsia="zh-CN"/>
        </w:rPr>
        <w:t>Arts and recreation services</w:t>
      </w:r>
      <w:r w:rsidRPr="00757289">
        <w:rPr>
          <w:lang w:eastAsia="zh-CN"/>
        </w:rPr>
        <w:t xml:space="preserve">: </w:t>
      </w:r>
      <w:r>
        <w:t>dummy</w:t>
      </w:r>
      <w:r w:rsidRPr="00757289">
        <w:t xml:space="preserve"> variable, takes the value 1 if working in the industry of </w:t>
      </w:r>
      <w:r w:rsidRPr="00757289">
        <w:rPr>
          <w:lang w:eastAsia="zh-CN"/>
        </w:rPr>
        <w:t>arts and recreation services</w:t>
      </w:r>
      <w:r w:rsidRPr="00757289">
        <w:t>, zero otherwise.</w:t>
      </w:r>
    </w:p>
    <w:p w:rsidR="006C36F4" w:rsidRPr="00090CB0" w:rsidRDefault="006C36F4" w:rsidP="006C36F4">
      <w:pPr>
        <w:pStyle w:val="Text"/>
        <w:ind w:left="720"/>
        <w:rPr>
          <w:b/>
          <w:bCs/>
          <w:lang w:eastAsia="zh-CN"/>
        </w:rPr>
      </w:pPr>
      <w:r w:rsidRPr="00F85572">
        <w:rPr>
          <w:i/>
          <w:lang w:eastAsia="zh-CN"/>
        </w:rPr>
        <w:t>Other services</w:t>
      </w:r>
      <w:r w:rsidRPr="00757289">
        <w:rPr>
          <w:lang w:eastAsia="zh-CN"/>
        </w:rPr>
        <w:t xml:space="preserve">: </w:t>
      </w:r>
      <w:r>
        <w:t>dummy</w:t>
      </w:r>
      <w:r w:rsidRPr="00757289">
        <w:t xml:space="preserve"> variable, takes the value 1 if working in the industry of </w:t>
      </w:r>
      <w:r w:rsidRPr="00757289">
        <w:rPr>
          <w:lang w:eastAsia="zh-CN"/>
        </w:rPr>
        <w:t>other services</w:t>
      </w:r>
      <w:r w:rsidRPr="00757289">
        <w:t>, zero otherwise.</w:t>
      </w:r>
    </w:p>
    <w:p w:rsidR="006C36F4" w:rsidRDefault="006C36F4" w:rsidP="006C36F4">
      <w:pPr>
        <w:pStyle w:val="Text"/>
        <w:ind w:left="720"/>
        <w:rPr>
          <w:bCs/>
          <w:lang w:eastAsia="zh-CN"/>
        </w:rPr>
      </w:pPr>
      <w:r w:rsidRPr="00F85572">
        <w:rPr>
          <w:bCs/>
          <w:i/>
          <w:lang w:eastAsia="zh-CN"/>
        </w:rPr>
        <w:t>Manufacturing</w:t>
      </w:r>
      <w:r w:rsidRPr="00F85572">
        <w:rPr>
          <w:bCs/>
          <w:lang w:eastAsia="zh-CN"/>
        </w:rPr>
        <w:t xml:space="preserve"> </w:t>
      </w:r>
      <w:r w:rsidRPr="00757289">
        <w:rPr>
          <w:bCs/>
          <w:lang w:eastAsia="zh-CN"/>
        </w:rPr>
        <w:t>is the reference category.</w:t>
      </w:r>
    </w:p>
    <w:p w:rsidR="006C36F4" w:rsidRPr="00DB0C4A" w:rsidRDefault="006C36F4" w:rsidP="006C36F4">
      <w:pPr>
        <w:pStyle w:val="tabletitle"/>
        <w:rPr>
          <w:lang w:eastAsia="zh-CN"/>
        </w:rPr>
      </w:pPr>
      <w:r>
        <w:rPr>
          <w:bCs/>
          <w:lang w:eastAsia="zh-CN"/>
        </w:rPr>
        <w:br w:type="page"/>
      </w:r>
      <w:bookmarkStart w:id="101" w:name="_Toc315096064"/>
      <w:r w:rsidRPr="00DB0C4A">
        <w:t>Table A1</w:t>
      </w:r>
      <w:r w:rsidRPr="00DB0C4A">
        <w:tab/>
        <w:t>Descriptive statistics</w:t>
      </w:r>
      <w:bookmarkEnd w:id="101"/>
    </w:p>
    <w:tbl>
      <w:tblPr>
        <w:tblW w:w="8463" w:type="dxa"/>
        <w:tblInd w:w="108" w:type="dxa"/>
        <w:tblBorders>
          <w:top w:val="single" w:sz="4" w:space="0" w:color="auto"/>
          <w:bottom w:val="single" w:sz="4" w:space="0" w:color="auto"/>
        </w:tblBorders>
        <w:tblLayout w:type="fixed"/>
        <w:tblLook w:val="0000"/>
      </w:tblPr>
      <w:tblGrid>
        <w:gridCol w:w="3077"/>
        <w:gridCol w:w="1134"/>
        <w:gridCol w:w="992"/>
        <w:gridCol w:w="1276"/>
        <w:gridCol w:w="992"/>
        <w:gridCol w:w="992"/>
      </w:tblGrid>
      <w:tr w:rsidR="006C36F4" w:rsidRPr="00090CB0" w:rsidTr="00046A33">
        <w:trPr>
          <w:trHeight w:val="315"/>
        </w:trPr>
        <w:tc>
          <w:tcPr>
            <w:tcW w:w="3077" w:type="dxa"/>
            <w:tcBorders>
              <w:top w:val="single" w:sz="4" w:space="0" w:color="auto"/>
              <w:bottom w:val="single" w:sz="4" w:space="0" w:color="auto"/>
            </w:tcBorders>
            <w:noWrap/>
            <w:vAlign w:val="bottom"/>
          </w:tcPr>
          <w:p w:rsidR="006C36F4" w:rsidRPr="00090CB0" w:rsidRDefault="006C36F4" w:rsidP="00046A33">
            <w:pPr>
              <w:pStyle w:val="Tablehead1"/>
              <w:spacing w:after="0"/>
              <w:rPr>
                <w:lang w:eastAsia="zh-CN"/>
              </w:rPr>
            </w:pPr>
            <w:r w:rsidRPr="00757289">
              <w:rPr>
                <w:lang w:eastAsia="zh-CN"/>
              </w:rPr>
              <w:t>Explanatory variable</w:t>
            </w:r>
          </w:p>
        </w:tc>
        <w:tc>
          <w:tcPr>
            <w:tcW w:w="1134" w:type="dxa"/>
            <w:tcBorders>
              <w:top w:val="single" w:sz="4" w:space="0" w:color="auto"/>
              <w:bottom w:val="single" w:sz="4" w:space="0" w:color="auto"/>
            </w:tcBorders>
            <w:noWrap/>
            <w:vAlign w:val="bottom"/>
          </w:tcPr>
          <w:p w:rsidR="006C36F4" w:rsidRPr="00090CB0" w:rsidRDefault="006C36F4" w:rsidP="00046A33">
            <w:pPr>
              <w:pStyle w:val="Tablehead1"/>
              <w:spacing w:after="0"/>
              <w:jc w:val="center"/>
              <w:rPr>
                <w:lang w:eastAsia="zh-CN"/>
              </w:rPr>
            </w:pPr>
            <w:r>
              <w:rPr>
                <w:lang w:eastAsia="zh-CN"/>
              </w:rPr>
              <w:t>University g</w:t>
            </w:r>
            <w:r w:rsidRPr="00757289">
              <w:rPr>
                <w:lang w:eastAsia="zh-CN"/>
              </w:rPr>
              <w:t>raduates</w:t>
            </w:r>
          </w:p>
        </w:tc>
        <w:tc>
          <w:tcPr>
            <w:tcW w:w="992" w:type="dxa"/>
            <w:tcBorders>
              <w:top w:val="single" w:sz="4" w:space="0" w:color="auto"/>
              <w:bottom w:val="single" w:sz="4" w:space="0" w:color="auto"/>
            </w:tcBorders>
            <w:vAlign w:val="bottom"/>
          </w:tcPr>
          <w:p w:rsidR="006C36F4" w:rsidRPr="00090CB0" w:rsidRDefault="006C36F4" w:rsidP="00046A33">
            <w:pPr>
              <w:pStyle w:val="Tablehead1"/>
              <w:spacing w:after="0"/>
              <w:jc w:val="center"/>
              <w:rPr>
                <w:lang w:eastAsia="zh-CN"/>
              </w:rPr>
            </w:pPr>
            <w:r w:rsidRPr="00757289">
              <w:rPr>
                <w:lang w:eastAsia="zh-CN"/>
              </w:rPr>
              <w:t>Diplomas</w:t>
            </w:r>
          </w:p>
        </w:tc>
        <w:tc>
          <w:tcPr>
            <w:tcW w:w="1276" w:type="dxa"/>
            <w:tcBorders>
              <w:top w:val="single" w:sz="4" w:space="0" w:color="auto"/>
              <w:bottom w:val="single" w:sz="4" w:space="0" w:color="auto"/>
            </w:tcBorders>
            <w:vAlign w:val="bottom"/>
          </w:tcPr>
          <w:p w:rsidR="006C36F4" w:rsidRPr="00090CB0" w:rsidRDefault="006C36F4" w:rsidP="00046A33">
            <w:pPr>
              <w:pStyle w:val="Tablehead1"/>
              <w:spacing w:after="0"/>
              <w:jc w:val="center"/>
              <w:rPr>
                <w:lang w:eastAsia="zh-CN"/>
              </w:rPr>
            </w:pPr>
            <w:r w:rsidRPr="00757289">
              <w:rPr>
                <w:lang w:eastAsia="zh-CN"/>
              </w:rPr>
              <w:t>Certificates III/IV</w:t>
            </w:r>
          </w:p>
        </w:tc>
        <w:tc>
          <w:tcPr>
            <w:tcW w:w="992" w:type="dxa"/>
            <w:tcBorders>
              <w:top w:val="single" w:sz="4" w:space="0" w:color="auto"/>
              <w:bottom w:val="single" w:sz="4" w:space="0" w:color="auto"/>
            </w:tcBorders>
            <w:vAlign w:val="bottom"/>
          </w:tcPr>
          <w:p w:rsidR="006C36F4" w:rsidRPr="00090CB0" w:rsidRDefault="006C36F4" w:rsidP="00046A33">
            <w:pPr>
              <w:pStyle w:val="Tablehead1"/>
              <w:spacing w:after="0"/>
              <w:jc w:val="center"/>
              <w:rPr>
                <w:lang w:eastAsia="zh-CN"/>
              </w:rPr>
            </w:pPr>
            <w:r w:rsidRPr="00757289">
              <w:rPr>
                <w:lang w:eastAsia="zh-CN"/>
              </w:rPr>
              <w:t>Complete school</w:t>
            </w:r>
          </w:p>
        </w:tc>
        <w:tc>
          <w:tcPr>
            <w:tcW w:w="992" w:type="dxa"/>
            <w:tcBorders>
              <w:top w:val="single" w:sz="4" w:space="0" w:color="auto"/>
              <w:bottom w:val="single" w:sz="4" w:space="0" w:color="auto"/>
            </w:tcBorders>
            <w:vAlign w:val="bottom"/>
          </w:tcPr>
          <w:p w:rsidR="006C36F4" w:rsidRPr="00090CB0" w:rsidRDefault="006C36F4" w:rsidP="00046A33">
            <w:pPr>
              <w:pStyle w:val="Tablehead1"/>
              <w:spacing w:after="0"/>
              <w:jc w:val="center"/>
              <w:rPr>
                <w:lang w:eastAsia="zh-CN"/>
              </w:rPr>
            </w:pPr>
            <w:r w:rsidRPr="00757289">
              <w:rPr>
                <w:lang w:eastAsia="zh-CN"/>
              </w:rPr>
              <w:t>Not complete school</w:t>
            </w:r>
          </w:p>
        </w:tc>
      </w:tr>
      <w:tr w:rsidR="006C36F4" w:rsidRPr="00090CB0" w:rsidTr="008922CA">
        <w:trPr>
          <w:trHeight w:hRule="exact" w:val="567"/>
        </w:trPr>
        <w:tc>
          <w:tcPr>
            <w:tcW w:w="3077" w:type="dxa"/>
            <w:tcBorders>
              <w:top w:val="single" w:sz="4" w:space="0" w:color="auto"/>
            </w:tcBorders>
            <w:noWrap/>
          </w:tcPr>
          <w:p w:rsidR="006C36F4" w:rsidRPr="00090CB0" w:rsidRDefault="006C36F4" w:rsidP="008922CA">
            <w:pPr>
              <w:pStyle w:val="Tabletext"/>
              <w:rPr>
                <w:lang w:eastAsia="zh-CN"/>
              </w:rPr>
            </w:pPr>
            <w:r w:rsidRPr="00757289">
              <w:rPr>
                <w:lang w:eastAsia="zh-CN"/>
              </w:rPr>
              <w:t>Female</w:t>
            </w:r>
          </w:p>
        </w:tc>
        <w:tc>
          <w:tcPr>
            <w:tcW w:w="1134" w:type="dxa"/>
            <w:tcBorders>
              <w:top w:val="single" w:sz="4" w:space="0" w:color="auto"/>
            </w:tcBorders>
            <w:noWrap/>
          </w:tcPr>
          <w:p w:rsidR="006C36F4" w:rsidRPr="00090CB0" w:rsidRDefault="006C36F4" w:rsidP="008922CA">
            <w:pPr>
              <w:pStyle w:val="Tabletext"/>
              <w:jc w:val="center"/>
            </w:pPr>
            <w:r w:rsidRPr="00757289">
              <w:t>0.55</w:t>
            </w:r>
          </w:p>
        </w:tc>
        <w:tc>
          <w:tcPr>
            <w:tcW w:w="992" w:type="dxa"/>
            <w:tcBorders>
              <w:top w:val="single" w:sz="4" w:space="0" w:color="auto"/>
            </w:tcBorders>
            <w:noWrap/>
          </w:tcPr>
          <w:p w:rsidR="006C36F4" w:rsidRPr="00090CB0" w:rsidRDefault="006C36F4" w:rsidP="008922CA">
            <w:pPr>
              <w:pStyle w:val="Tabletext"/>
              <w:jc w:val="center"/>
            </w:pPr>
            <w:r w:rsidRPr="00757289">
              <w:t>0.54</w:t>
            </w:r>
          </w:p>
        </w:tc>
        <w:tc>
          <w:tcPr>
            <w:tcW w:w="1276" w:type="dxa"/>
            <w:tcBorders>
              <w:top w:val="single" w:sz="4" w:space="0" w:color="auto"/>
            </w:tcBorders>
          </w:tcPr>
          <w:p w:rsidR="006C36F4" w:rsidRPr="00090CB0" w:rsidRDefault="006C36F4" w:rsidP="008922CA">
            <w:pPr>
              <w:pStyle w:val="Tabletext"/>
              <w:jc w:val="center"/>
            </w:pPr>
            <w:r w:rsidRPr="00757289">
              <w:t>0.34</w:t>
            </w:r>
          </w:p>
        </w:tc>
        <w:tc>
          <w:tcPr>
            <w:tcW w:w="992" w:type="dxa"/>
            <w:tcBorders>
              <w:top w:val="single" w:sz="4" w:space="0" w:color="auto"/>
            </w:tcBorders>
          </w:tcPr>
          <w:p w:rsidR="006C36F4" w:rsidRPr="00090CB0" w:rsidRDefault="006C36F4" w:rsidP="008922CA">
            <w:pPr>
              <w:pStyle w:val="Tabletext"/>
              <w:jc w:val="center"/>
            </w:pPr>
            <w:r w:rsidRPr="00757289">
              <w:t>0.52</w:t>
            </w:r>
          </w:p>
        </w:tc>
        <w:tc>
          <w:tcPr>
            <w:tcW w:w="992" w:type="dxa"/>
            <w:tcBorders>
              <w:top w:val="single" w:sz="4" w:space="0" w:color="auto"/>
            </w:tcBorders>
          </w:tcPr>
          <w:p w:rsidR="006C36F4" w:rsidRPr="00090CB0" w:rsidRDefault="006C36F4" w:rsidP="008922CA">
            <w:pPr>
              <w:pStyle w:val="Tabletext"/>
              <w:jc w:val="center"/>
            </w:pPr>
            <w:r w:rsidRPr="00757289">
              <w:t>0.53</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Age</w:t>
            </w:r>
          </w:p>
        </w:tc>
        <w:tc>
          <w:tcPr>
            <w:tcW w:w="1134" w:type="dxa"/>
            <w:noWrap/>
          </w:tcPr>
          <w:p w:rsidR="006C36F4" w:rsidRPr="00090CB0" w:rsidRDefault="006C36F4" w:rsidP="008922CA">
            <w:pPr>
              <w:pStyle w:val="Tabletext"/>
              <w:jc w:val="center"/>
            </w:pPr>
            <w:r w:rsidRPr="00757289">
              <w:t>39.22 (10.44)</w:t>
            </w:r>
          </w:p>
        </w:tc>
        <w:tc>
          <w:tcPr>
            <w:tcW w:w="992" w:type="dxa"/>
            <w:noWrap/>
          </w:tcPr>
          <w:p w:rsidR="006C36F4" w:rsidRPr="00090CB0" w:rsidRDefault="006C36F4" w:rsidP="008922CA">
            <w:pPr>
              <w:pStyle w:val="Tabletext"/>
              <w:jc w:val="center"/>
            </w:pPr>
            <w:r w:rsidRPr="00757289">
              <w:t>39.95 (10.47)</w:t>
            </w:r>
          </w:p>
        </w:tc>
        <w:tc>
          <w:tcPr>
            <w:tcW w:w="1276" w:type="dxa"/>
          </w:tcPr>
          <w:p w:rsidR="006C36F4" w:rsidRPr="00090CB0" w:rsidRDefault="006C36F4" w:rsidP="008922CA">
            <w:pPr>
              <w:pStyle w:val="Tabletext"/>
              <w:jc w:val="center"/>
            </w:pPr>
            <w:r w:rsidRPr="00757289">
              <w:t>38.78    (11.33)</w:t>
            </w:r>
          </w:p>
        </w:tc>
        <w:tc>
          <w:tcPr>
            <w:tcW w:w="992" w:type="dxa"/>
          </w:tcPr>
          <w:p w:rsidR="006C36F4" w:rsidRPr="00090CB0" w:rsidRDefault="006C36F4" w:rsidP="008922CA">
            <w:pPr>
              <w:pStyle w:val="Tabletext"/>
              <w:jc w:val="center"/>
            </w:pPr>
            <w:r w:rsidRPr="00757289">
              <w:t>32.79 (11.85)</w:t>
            </w:r>
          </w:p>
        </w:tc>
        <w:tc>
          <w:tcPr>
            <w:tcW w:w="992" w:type="dxa"/>
          </w:tcPr>
          <w:p w:rsidR="006C36F4" w:rsidRPr="00090CB0" w:rsidRDefault="006C36F4" w:rsidP="008922CA">
            <w:pPr>
              <w:pStyle w:val="Tabletext"/>
              <w:jc w:val="center"/>
            </w:pPr>
            <w:r w:rsidRPr="00757289">
              <w:t xml:space="preserve">40.42 </w:t>
            </w:r>
            <w:r w:rsidRPr="002C191A">
              <w:br/>
            </w:r>
            <w:r w:rsidRPr="00757289">
              <w:t>(12.11)</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Pr>
                <w:lang w:eastAsia="zh-CN"/>
              </w:rPr>
              <w:t>Age s</w:t>
            </w:r>
            <w:r w:rsidRPr="00757289">
              <w:rPr>
                <w:lang w:eastAsia="zh-CN"/>
              </w:rPr>
              <w:t>quare</w:t>
            </w:r>
            <w:r>
              <w:rPr>
                <w:lang w:eastAsia="zh-CN"/>
              </w:rPr>
              <w:t>/100</w:t>
            </w:r>
          </w:p>
        </w:tc>
        <w:tc>
          <w:tcPr>
            <w:tcW w:w="1134" w:type="dxa"/>
            <w:noWrap/>
          </w:tcPr>
          <w:p w:rsidR="006C36F4" w:rsidRPr="00090CB0" w:rsidRDefault="006C36F4" w:rsidP="008922CA">
            <w:pPr>
              <w:pStyle w:val="Tabletext"/>
              <w:jc w:val="center"/>
            </w:pPr>
            <w:r w:rsidRPr="00757289">
              <w:t>16.47</w:t>
            </w:r>
            <w:r w:rsidR="00CB27B7">
              <w:br/>
            </w:r>
            <w:r w:rsidRPr="00757289">
              <w:t>(8.42)</w:t>
            </w:r>
          </w:p>
        </w:tc>
        <w:tc>
          <w:tcPr>
            <w:tcW w:w="992" w:type="dxa"/>
            <w:noWrap/>
          </w:tcPr>
          <w:p w:rsidR="006C36F4" w:rsidRPr="00090CB0" w:rsidRDefault="006C36F4" w:rsidP="008922CA">
            <w:pPr>
              <w:pStyle w:val="Tabletext"/>
              <w:jc w:val="center"/>
            </w:pPr>
            <w:r w:rsidRPr="00757289">
              <w:t>17.06 (8.46)</w:t>
            </w:r>
          </w:p>
        </w:tc>
        <w:tc>
          <w:tcPr>
            <w:tcW w:w="1276" w:type="dxa"/>
          </w:tcPr>
          <w:p w:rsidR="006C36F4" w:rsidRPr="00090CB0" w:rsidRDefault="006C36F4" w:rsidP="008922CA">
            <w:pPr>
              <w:pStyle w:val="Tabletext"/>
              <w:jc w:val="center"/>
            </w:pPr>
            <w:r w:rsidRPr="00757289">
              <w:t>16.32      (8.90)</w:t>
            </w:r>
          </w:p>
        </w:tc>
        <w:tc>
          <w:tcPr>
            <w:tcW w:w="992" w:type="dxa"/>
          </w:tcPr>
          <w:p w:rsidR="006C36F4" w:rsidRPr="00090CB0" w:rsidRDefault="006C36F4" w:rsidP="008922CA">
            <w:pPr>
              <w:pStyle w:val="Tabletext"/>
              <w:jc w:val="center"/>
            </w:pPr>
            <w:r w:rsidRPr="00757289">
              <w:t>12.15 (8.64)</w:t>
            </w:r>
          </w:p>
        </w:tc>
        <w:tc>
          <w:tcPr>
            <w:tcW w:w="992" w:type="dxa"/>
          </w:tcPr>
          <w:p w:rsidR="006C36F4" w:rsidRPr="00090CB0" w:rsidRDefault="006C36F4" w:rsidP="008922CA">
            <w:pPr>
              <w:pStyle w:val="Tabletext"/>
              <w:jc w:val="center"/>
            </w:pPr>
            <w:r w:rsidRPr="00757289">
              <w:t>17.81 (9.43)</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Disability</w:t>
            </w:r>
          </w:p>
        </w:tc>
        <w:tc>
          <w:tcPr>
            <w:tcW w:w="1134" w:type="dxa"/>
            <w:noWrap/>
          </w:tcPr>
          <w:p w:rsidR="006C36F4" w:rsidRPr="00090CB0" w:rsidRDefault="006C36F4" w:rsidP="008922CA">
            <w:pPr>
              <w:pStyle w:val="Tabletext"/>
              <w:jc w:val="center"/>
            </w:pPr>
            <w:r w:rsidRPr="00757289">
              <w:t>0.11</w:t>
            </w:r>
          </w:p>
        </w:tc>
        <w:tc>
          <w:tcPr>
            <w:tcW w:w="992" w:type="dxa"/>
            <w:noWrap/>
          </w:tcPr>
          <w:p w:rsidR="006C36F4" w:rsidRPr="00090CB0" w:rsidRDefault="006C36F4" w:rsidP="008922CA">
            <w:pPr>
              <w:pStyle w:val="Tabletext"/>
              <w:jc w:val="center"/>
            </w:pPr>
            <w:r w:rsidRPr="00757289">
              <w:t>0.12</w:t>
            </w:r>
          </w:p>
        </w:tc>
        <w:tc>
          <w:tcPr>
            <w:tcW w:w="1276" w:type="dxa"/>
          </w:tcPr>
          <w:p w:rsidR="006C36F4" w:rsidRPr="00090CB0" w:rsidRDefault="006C36F4" w:rsidP="008922CA">
            <w:pPr>
              <w:pStyle w:val="Tabletext"/>
              <w:jc w:val="center"/>
            </w:pPr>
            <w:r w:rsidRPr="00757289">
              <w:t>0.14</w:t>
            </w:r>
          </w:p>
        </w:tc>
        <w:tc>
          <w:tcPr>
            <w:tcW w:w="992" w:type="dxa"/>
          </w:tcPr>
          <w:p w:rsidR="006C36F4" w:rsidRPr="00090CB0" w:rsidRDefault="006C36F4" w:rsidP="008922CA">
            <w:pPr>
              <w:pStyle w:val="Tabletext"/>
              <w:jc w:val="center"/>
            </w:pPr>
            <w:r w:rsidRPr="00757289">
              <w:t>0.11</w:t>
            </w:r>
          </w:p>
        </w:tc>
        <w:tc>
          <w:tcPr>
            <w:tcW w:w="992" w:type="dxa"/>
          </w:tcPr>
          <w:p w:rsidR="006C36F4" w:rsidRPr="00090CB0" w:rsidRDefault="006C36F4" w:rsidP="008922CA">
            <w:pPr>
              <w:pStyle w:val="Tabletext"/>
              <w:jc w:val="center"/>
            </w:pPr>
            <w:r w:rsidRPr="00757289">
              <w:t>0.16</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Married</w:t>
            </w:r>
          </w:p>
        </w:tc>
        <w:tc>
          <w:tcPr>
            <w:tcW w:w="1134" w:type="dxa"/>
            <w:noWrap/>
          </w:tcPr>
          <w:p w:rsidR="006C36F4" w:rsidRPr="00090CB0" w:rsidRDefault="006C36F4" w:rsidP="008922CA">
            <w:pPr>
              <w:pStyle w:val="Tabletext"/>
              <w:jc w:val="center"/>
            </w:pPr>
            <w:r w:rsidRPr="00757289">
              <w:t>0.73</w:t>
            </w:r>
          </w:p>
        </w:tc>
        <w:tc>
          <w:tcPr>
            <w:tcW w:w="992" w:type="dxa"/>
            <w:noWrap/>
          </w:tcPr>
          <w:p w:rsidR="006C36F4" w:rsidRPr="00090CB0" w:rsidRDefault="006C36F4" w:rsidP="008922CA">
            <w:pPr>
              <w:pStyle w:val="Tabletext"/>
              <w:jc w:val="center"/>
            </w:pPr>
            <w:r w:rsidRPr="00757289">
              <w:t>0.70</w:t>
            </w:r>
          </w:p>
        </w:tc>
        <w:tc>
          <w:tcPr>
            <w:tcW w:w="1276" w:type="dxa"/>
          </w:tcPr>
          <w:p w:rsidR="006C36F4" w:rsidRPr="00090CB0" w:rsidRDefault="006C36F4" w:rsidP="008922CA">
            <w:pPr>
              <w:pStyle w:val="Tabletext"/>
              <w:jc w:val="center"/>
            </w:pPr>
            <w:r w:rsidRPr="00757289">
              <w:t>0.71</w:t>
            </w:r>
          </w:p>
        </w:tc>
        <w:tc>
          <w:tcPr>
            <w:tcW w:w="992" w:type="dxa"/>
          </w:tcPr>
          <w:p w:rsidR="006C36F4" w:rsidRPr="00090CB0" w:rsidRDefault="006C36F4" w:rsidP="008922CA">
            <w:pPr>
              <w:pStyle w:val="Tabletext"/>
              <w:jc w:val="center"/>
            </w:pPr>
            <w:r w:rsidRPr="00757289">
              <w:t>0.56</w:t>
            </w:r>
          </w:p>
        </w:tc>
        <w:tc>
          <w:tcPr>
            <w:tcW w:w="992" w:type="dxa"/>
          </w:tcPr>
          <w:p w:rsidR="006C36F4" w:rsidRPr="00090CB0" w:rsidRDefault="006C36F4" w:rsidP="008922CA">
            <w:pPr>
              <w:pStyle w:val="Tabletext"/>
              <w:jc w:val="center"/>
            </w:pPr>
            <w:r w:rsidRPr="00757289">
              <w:t>0.68</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Urban</w:t>
            </w:r>
          </w:p>
        </w:tc>
        <w:tc>
          <w:tcPr>
            <w:tcW w:w="1134" w:type="dxa"/>
            <w:noWrap/>
          </w:tcPr>
          <w:p w:rsidR="006C36F4" w:rsidRPr="00090CB0" w:rsidRDefault="006C36F4" w:rsidP="008922CA">
            <w:pPr>
              <w:pStyle w:val="Tabletext"/>
              <w:jc w:val="center"/>
            </w:pPr>
            <w:r w:rsidRPr="00757289">
              <w:t>0.93</w:t>
            </w:r>
          </w:p>
        </w:tc>
        <w:tc>
          <w:tcPr>
            <w:tcW w:w="992" w:type="dxa"/>
            <w:noWrap/>
          </w:tcPr>
          <w:p w:rsidR="006C36F4" w:rsidRPr="00090CB0" w:rsidRDefault="006C36F4" w:rsidP="008922CA">
            <w:pPr>
              <w:pStyle w:val="Tabletext"/>
              <w:jc w:val="center"/>
            </w:pPr>
            <w:r w:rsidRPr="00757289">
              <w:t>0.89</w:t>
            </w:r>
          </w:p>
        </w:tc>
        <w:tc>
          <w:tcPr>
            <w:tcW w:w="1276" w:type="dxa"/>
          </w:tcPr>
          <w:p w:rsidR="006C36F4" w:rsidRPr="00090CB0" w:rsidRDefault="006C36F4" w:rsidP="008922CA">
            <w:pPr>
              <w:pStyle w:val="Tabletext"/>
              <w:jc w:val="center"/>
            </w:pPr>
            <w:r w:rsidRPr="00757289">
              <w:t>0.85</w:t>
            </w:r>
          </w:p>
        </w:tc>
        <w:tc>
          <w:tcPr>
            <w:tcW w:w="992" w:type="dxa"/>
          </w:tcPr>
          <w:p w:rsidR="006C36F4" w:rsidRPr="00090CB0" w:rsidRDefault="006C36F4" w:rsidP="008922CA">
            <w:pPr>
              <w:pStyle w:val="Tabletext"/>
              <w:jc w:val="center"/>
            </w:pPr>
            <w:r w:rsidRPr="00757289">
              <w:t>0.89</w:t>
            </w:r>
          </w:p>
        </w:tc>
        <w:tc>
          <w:tcPr>
            <w:tcW w:w="992" w:type="dxa"/>
          </w:tcPr>
          <w:p w:rsidR="006C36F4" w:rsidRPr="00090CB0" w:rsidRDefault="006C36F4" w:rsidP="008922CA">
            <w:pPr>
              <w:pStyle w:val="Tabletext"/>
              <w:jc w:val="center"/>
            </w:pPr>
            <w:r w:rsidRPr="00757289">
              <w:t>0.84</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Father was a professional</w:t>
            </w:r>
          </w:p>
        </w:tc>
        <w:tc>
          <w:tcPr>
            <w:tcW w:w="1134" w:type="dxa"/>
            <w:noWrap/>
          </w:tcPr>
          <w:p w:rsidR="006C36F4" w:rsidRPr="00090CB0" w:rsidRDefault="006C36F4" w:rsidP="008922CA">
            <w:pPr>
              <w:pStyle w:val="Tabletext"/>
              <w:jc w:val="center"/>
            </w:pPr>
            <w:r w:rsidRPr="00757289">
              <w:t>0.27</w:t>
            </w:r>
          </w:p>
        </w:tc>
        <w:tc>
          <w:tcPr>
            <w:tcW w:w="992" w:type="dxa"/>
            <w:noWrap/>
          </w:tcPr>
          <w:p w:rsidR="006C36F4" w:rsidRPr="00090CB0" w:rsidRDefault="006C36F4" w:rsidP="008922CA">
            <w:pPr>
              <w:pStyle w:val="Tabletext"/>
              <w:jc w:val="center"/>
            </w:pPr>
            <w:r w:rsidRPr="00757289">
              <w:t>0.17</w:t>
            </w:r>
          </w:p>
        </w:tc>
        <w:tc>
          <w:tcPr>
            <w:tcW w:w="1276" w:type="dxa"/>
          </w:tcPr>
          <w:p w:rsidR="006C36F4" w:rsidRPr="00090CB0" w:rsidRDefault="006C36F4" w:rsidP="008922CA">
            <w:pPr>
              <w:pStyle w:val="Tabletext"/>
              <w:jc w:val="center"/>
            </w:pPr>
            <w:r w:rsidRPr="00757289">
              <w:t>0.09</w:t>
            </w:r>
          </w:p>
        </w:tc>
        <w:tc>
          <w:tcPr>
            <w:tcW w:w="992" w:type="dxa"/>
          </w:tcPr>
          <w:p w:rsidR="006C36F4" w:rsidRPr="00090CB0" w:rsidRDefault="006C36F4" w:rsidP="008922CA">
            <w:pPr>
              <w:pStyle w:val="Tabletext"/>
              <w:jc w:val="center"/>
            </w:pPr>
            <w:r w:rsidRPr="00757289">
              <w:t>0.17</w:t>
            </w:r>
          </w:p>
        </w:tc>
        <w:tc>
          <w:tcPr>
            <w:tcW w:w="992" w:type="dxa"/>
          </w:tcPr>
          <w:p w:rsidR="006C36F4" w:rsidRPr="00090CB0" w:rsidRDefault="006C36F4" w:rsidP="008922CA">
            <w:pPr>
              <w:pStyle w:val="Tabletext"/>
              <w:jc w:val="center"/>
            </w:pPr>
            <w:r w:rsidRPr="00757289">
              <w:t>0.06</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Migrant (English speaking country)</w:t>
            </w:r>
          </w:p>
        </w:tc>
        <w:tc>
          <w:tcPr>
            <w:tcW w:w="1134" w:type="dxa"/>
            <w:noWrap/>
          </w:tcPr>
          <w:p w:rsidR="006C36F4" w:rsidRPr="00090CB0" w:rsidRDefault="006C36F4" w:rsidP="008922CA">
            <w:pPr>
              <w:pStyle w:val="Tabletext"/>
              <w:jc w:val="center"/>
            </w:pPr>
            <w:r w:rsidRPr="00757289">
              <w:t>0.11</w:t>
            </w:r>
          </w:p>
        </w:tc>
        <w:tc>
          <w:tcPr>
            <w:tcW w:w="992" w:type="dxa"/>
            <w:noWrap/>
          </w:tcPr>
          <w:p w:rsidR="006C36F4" w:rsidRPr="00090CB0" w:rsidRDefault="006C36F4" w:rsidP="008922CA">
            <w:pPr>
              <w:pStyle w:val="Tabletext"/>
              <w:jc w:val="center"/>
            </w:pPr>
            <w:r w:rsidRPr="00757289">
              <w:t>0.11</w:t>
            </w:r>
          </w:p>
        </w:tc>
        <w:tc>
          <w:tcPr>
            <w:tcW w:w="1276" w:type="dxa"/>
          </w:tcPr>
          <w:p w:rsidR="006C36F4" w:rsidRPr="00090CB0" w:rsidRDefault="006C36F4" w:rsidP="008922CA">
            <w:pPr>
              <w:pStyle w:val="Tabletext"/>
              <w:jc w:val="center"/>
            </w:pPr>
            <w:r w:rsidRPr="00757289">
              <w:t>0.10</w:t>
            </w:r>
          </w:p>
        </w:tc>
        <w:tc>
          <w:tcPr>
            <w:tcW w:w="992" w:type="dxa"/>
          </w:tcPr>
          <w:p w:rsidR="006C36F4" w:rsidRPr="00090CB0" w:rsidRDefault="006C36F4" w:rsidP="008922CA">
            <w:pPr>
              <w:pStyle w:val="Tabletext"/>
              <w:jc w:val="center"/>
            </w:pPr>
            <w:r w:rsidRPr="00757289">
              <w:t>0.08</w:t>
            </w:r>
          </w:p>
        </w:tc>
        <w:tc>
          <w:tcPr>
            <w:tcW w:w="992" w:type="dxa"/>
          </w:tcPr>
          <w:p w:rsidR="006C36F4" w:rsidRPr="00090CB0" w:rsidRDefault="006C36F4" w:rsidP="008922CA">
            <w:pPr>
              <w:pStyle w:val="Tabletext"/>
              <w:jc w:val="center"/>
            </w:pPr>
            <w:r w:rsidRPr="00757289">
              <w:t>0.08</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Migrant (non-English speaking country)</w:t>
            </w:r>
          </w:p>
        </w:tc>
        <w:tc>
          <w:tcPr>
            <w:tcW w:w="1134" w:type="dxa"/>
            <w:noWrap/>
          </w:tcPr>
          <w:p w:rsidR="006C36F4" w:rsidRPr="00090CB0" w:rsidRDefault="006C36F4" w:rsidP="008922CA">
            <w:pPr>
              <w:pStyle w:val="Tabletext"/>
              <w:jc w:val="center"/>
            </w:pPr>
            <w:r w:rsidRPr="00757289">
              <w:t>0.14</w:t>
            </w:r>
          </w:p>
        </w:tc>
        <w:tc>
          <w:tcPr>
            <w:tcW w:w="992" w:type="dxa"/>
            <w:noWrap/>
          </w:tcPr>
          <w:p w:rsidR="006C36F4" w:rsidRPr="00090CB0" w:rsidRDefault="006C36F4" w:rsidP="008922CA">
            <w:pPr>
              <w:pStyle w:val="Tabletext"/>
              <w:jc w:val="center"/>
            </w:pPr>
            <w:r w:rsidRPr="00757289">
              <w:t>0.10</w:t>
            </w:r>
          </w:p>
        </w:tc>
        <w:tc>
          <w:tcPr>
            <w:tcW w:w="1276" w:type="dxa"/>
          </w:tcPr>
          <w:p w:rsidR="006C36F4" w:rsidRPr="00090CB0" w:rsidRDefault="006C36F4" w:rsidP="008922CA">
            <w:pPr>
              <w:pStyle w:val="Tabletext"/>
              <w:jc w:val="center"/>
            </w:pPr>
            <w:r w:rsidRPr="00757289">
              <w:t>0.07</w:t>
            </w:r>
          </w:p>
        </w:tc>
        <w:tc>
          <w:tcPr>
            <w:tcW w:w="992" w:type="dxa"/>
          </w:tcPr>
          <w:p w:rsidR="006C36F4" w:rsidRPr="00090CB0" w:rsidRDefault="006C36F4" w:rsidP="008922CA">
            <w:pPr>
              <w:pStyle w:val="Tabletext"/>
              <w:jc w:val="center"/>
            </w:pPr>
            <w:r w:rsidRPr="00757289">
              <w:t>0.11</w:t>
            </w:r>
          </w:p>
        </w:tc>
        <w:tc>
          <w:tcPr>
            <w:tcW w:w="992" w:type="dxa"/>
          </w:tcPr>
          <w:p w:rsidR="006C36F4" w:rsidRPr="00090CB0" w:rsidRDefault="006C36F4" w:rsidP="008922CA">
            <w:pPr>
              <w:pStyle w:val="Tabletext"/>
              <w:jc w:val="center"/>
            </w:pPr>
            <w:r w:rsidRPr="00757289">
              <w:t>0.06</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t>Aboriginal or Torres Strait Islander</w:t>
            </w:r>
          </w:p>
        </w:tc>
        <w:tc>
          <w:tcPr>
            <w:tcW w:w="1134" w:type="dxa"/>
            <w:noWrap/>
          </w:tcPr>
          <w:p w:rsidR="006C36F4" w:rsidRPr="00090CB0" w:rsidRDefault="006C36F4" w:rsidP="008922CA">
            <w:pPr>
              <w:pStyle w:val="Tabletext"/>
              <w:jc w:val="center"/>
            </w:pPr>
            <w:r w:rsidRPr="00757289">
              <w:t>0.01</w:t>
            </w:r>
          </w:p>
        </w:tc>
        <w:tc>
          <w:tcPr>
            <w:tcW w:w="992" w:type="dxa"/>
            <w:noWrap/>
          </w:tcPr>
          <w:p w:rsidR="006C36F4" w:rsidRPr="00090CB0" w:rsidRDefault="006C36F4" w:rsidP="008922CA">
            <w:pPr>
              <w:pStyle w:val="Tabletext"/>
              <w:jc w:val="center"/>
            </w:pPr>
            <w:r w:rsidRPr="00757289">
              <w:t>0.01</w:t>
            </w:r>
          </w:p>
        </w:tc>
        <w:tc>
          <w:tcPr>
            <w:tcW w:w="1276" w:type="dxa"/>
          </w:tcPr>
          <w:p w:rsidR="006C36F4" w:rsidRPr="00090CB0" w:rsidRDefault="006C36F4" w:rsidP="008922CA">
            <w:pPr>
              <w:pStyle w:val="Tabletext"/>
              <w:jc w:val="center"/>
            </w:pPr>
            <w:r w:rsidRPr="00757289">
              <w:t>0.02</w:t>
            </w:r>
          </w:p>
        </w:tc>
        <w:tc>
          <w:tcPr>
            <w:tcW w:w="992" w:type="dxa"/>
          </w:tcPr>
          <w:p w:rsidR="006C36F4" w:rsidRPr="00090CB0" w:rsidRDefault="006C36F4" w:rsidP="008922CA">
            <w:pPr>
              <w:pStyle w:val="Tabletext"/>
              <w:jc w:val="center"/>
            </w:pPr>
            <w:r w:rsidRPr="00757289">
              <w:t>0.02</w:t>
            </w:r>
          </w:p>
        </w:tc>
        <w:tc>
          <w:tcPr>
            <w:tcW w:w="992" w:type="dxa"/>
          </w:tcPr>
          <w:p w:rsidR="006C36F4" w:rsidRPr="00090CB0" w:rsidRDefault="006C36F4" w:rsidP="008922CA">
            <w:pPr>
              <w:pStyle w:val="Tabletext"/>
              <w:jc w:val="center"/>
            </w:pPr>
            <w:r w:rsidRPr="00757289">
              <w:t>0.03</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Hours per week usually worked in main job</w:t>
            </w:r>
          </w:p>
        </w:tc>
        <w:tc>
          <w:tcPr>
            <w:tcW w:w="1134" w:type="dxa"/>
            <w:noWrap/>
          </w:tcPr>
          <w:p w:rsidR="006C36F4" w:rsidRPr="00090CB0" w:rsidRDefault="006C36F4" w:rsidP="008922CA">
            <w:pPr>
              <w:pStyle w:val="Tabletext"/>
              <w:jc w:val="center"/>
            </w:pPr>
            <w:r w:rsidRPr="00757289">
              <w:t>39.02</w:t>
            </w:r>
            <w:r w:rsidR="00CB27B7">
              <w:t xml:space="preserve"> </w:t>
            </w:r>
            <w:r w:rsidRPr="00757289">
              <w:t>(12.90)</w:t>
            </w:r>
          </w:p>
        </w:tc>
        <w:tc>
          <w:tcPr>
            <w:tcW w:w="992" w:type="dxa"/>
            <w:noWrap/>
          </w:tcPr>
          <w:p w:rsidR="006C36F4" w:rsidRPr="00090CB0" w:rsidRDefault="006C36F4" w:rsidP="008922CA">
            <w:pPr>
              <w:pStyle w:val="Tabletext"/>
              <w:jc w:val="center"/>
            </w:pPr>
            <w:r w:rsidRPr="00757289">
              <w:t>37.42 (12.92)</w:t>
            </w:r>
          </w:p>
        </w:tc>
        <w:tc>
          <w:tcPr>
            <w:tcW w:w="1276" w:type="dxa"/>
          </w:tcPr>
          <w:p w:rsidR="006C36F4" w:rsidRPr="00090CB0" w:rsidRDefault="006C36F4" w:rsidP="008922CA">
            <w:pPr>
              <w:pStyle w:val="Tabletext"/>
              <w:jc w:val="center"/>
            </w:pPr>
            <w:r w:rsidRPr="00757289">
              <w:t>39.40    (12.46)</w:t>
            </w:r>
          </w:p>
        </w:tc>
        <w:tc>
          <w:tcPr>
            <w:tcW w:w="992" w:type="dxa"/>
          </w:tcPr>
          <w:p w:rsidR="006C36F4" w:rsidRPr="00090CB0" w:rsidRDefault="006C36F4" w:rsidP="008922CA">
            <w:pPr>
              <w:pStyle w:val="Tabletext"/>
              <w:jc w:val="center"/>
            </w:pPr>
            <w:r w:rsidRPr="00757289">
              <w:t>35.60 (12.95)</w:t>
            </w:r>
          </w:p>
        </w:tc>
        <w:tc>
          <w:tcPr>
            <w:tcW w:w="992" w:type="dxa"/>
          </w:tcPr>
          <w:p w:rsidR="006C36F4" w:rsidRPr="00090CB0" w:rsidRDefault="006C36F4" w:rsidP="008922CA">
            <w:pPr>
              <w:pStyle w:val="Tabletext"/>
              <w:jc w:val="center"/>
            </w:pPr>
            <w:r w:rsidRPr="00757289">
              <w:t>35.06 (13.84)</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Tenure in the current occupation</w:t>
            </w:r>
          </w:p>
        </w:tc>
        <w:tc>
          <w:tcPr>
            <w:tcW w:w="1134" w:type="dxa"/>
            <w:noWrap/>
          </w:tcPr>
          <w:p w:rsidR="006C36F4" w:rsidRPr="00090CB0" w:rsidRDefault="006C36F4" w:rsidP="008922CA">
            <w:pPr>
              <w:pStyle w:val="Tabletext"/>
              <w:jc w:val="center"/>
            </w:pPr>
            <w:r w:rsidRPr="00757289">
              <w:t>9.46      (9.43)</w:t>
            </w:r>
          </w:p>
        </w:tc>
        <w:tc>
          <w:tcPr>
            <w:tcW w:w="992" w:type="dxa"/>
            <w:noWrap/>
          </w:tcPr>
          <w:p w:rsidR="006C36F4" w:rsidRPr="00090CB0" w:rsidRDefault="006C36F4" w:rsidP="008922CA">
            <w:pPr>
              <w:pStyle w:val="Tabletext"/>
              <w:jc w:val="center"/>
            </w:pPr>
            <w:r w:rsidRPr="00757289">
              <w:t>9.46   (9.35)</w:t>
            </w:r>
          </w:p>
        </w:tc>
        <w:tc>
          <w:tcPr>
            <w:tcW w:w="1276" w:type="dxa"/>
          </w:tcPr>
          <w:p w:rsidR="006C36F4" w:rsidRPr="00090CB0" w:rsidRDefault="006C36F4" w:rsidP="008922CA">
            <w:pPr>
              <w:pStyle w:val="Tabletext"/>
              <w:jc w:val="center"/>
            </w:pPr>
            <w:r w:rsidRPr="00757289">
              <w:t>9.60        (9.89)</w:t>
            </w:r>
          </w:p>
        </w:tc>
        <w:tc>
          <w:tcPr>
            <w:tcW w:w="992" w:type="dxa"/>
          </w:tcPr>
          <w:p w:rsidR="006C36F4" w:rsidRPr="00090CB0" w:rsidRDefault="006C36F4" w:rsidP="008922CA">
            <w:pPr>
              <w:pStyle w:val="Tabletext"/>
              <w:jc w:val="center"/>
            </w:pPr>
            <w:r w:rsidRPr="00757289">
              <w:t>5.96   (7.45)</w:t>
            </w:r>
          </w:p>
        </w:tc>
        <w:tc>
          <w:tcPr>
            <w:tcW w:w="992" w:type="dxa"/>
          </w:tcPr>
          <w:p w:rsidR="006C36F4" w:rsidRPr="00090CB0" w:rsidRDefault="006C36F4" w:rsidP="008922CA">
            <w:pPr>
              <w:pStyle w:val="Tabletext"/>
              <w:jc w:val="center"/>
            </w:pPr>
            <w:r w:rsidRPr="00757289">
              <w:t>8.65  (9.31)</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Tenure with current employer</w:t>
            </w:r>
          </w:p>
        </w:tc>
        <w:tc>
          <w:tcPr>
            <w:tcW w:w="1134" w:type="dxa"/>
            <w:noWrap/>
          </w:tcPr>
          <w:p w:rsidR="006C36F4" w:rsidRPr="00090CB0" w:rsidRDefault="006C36F4" w:rsidP="008922CA">
            <w:pPr>
              <w:pStyle w:val="Tabletext"/>
              <w:jc w:val="center"/>
            </w:pPr>
            <w:r w:rsidRPr="00757289">
              <w:t>7.04     (7.92)</w:t>
            </w:r>
          </w:p>
        </w:tc>
        <w:tc>
          <w:tcPr>
            <w:tcW w:w="992" w:type="dxa"/>
            <w:noWrap/>
          </w:tcPr>
          <w:p w:rsidR="006C36F4" w:rsidRPr="00090CB0" w:rsidRDefault="006C36F4" w:rsidP="008922CA">
            <w:pPr>
              <w:pStyle w:val="Tabletext"/>
              <w:jc w:val="center"/>
            </w:pPr>
            <w:r w:rsidRPr="00757289">
              <w:t>7.56  (8.31)</w:t>
            </w:r>
          </w:p>
        </w:tc>
        <w:tc>
          <w:tcPr>
            <w:tcW w:w="1276" w:type="dxa"/>
          </w:tcPr>
          <w:p w:rsidR="006C36F4" w:rsidRPr="00090CB0" w:rsidRDefault="006C36F4" w:rsidP="008922CA">
            <w:pPr>
              <w:pStyle w:val="Tabletext"/>
              <w:jc w:val="center"/>
            </w:pPr>
            <w:r w:rsidRPr="00757289">
              <w:t>6.20        (7.46)</w:t>
            </w:r>
          </w:p>
        </w:tc>
        <w:tc>
          <w:tcPr>
            <w:tcW w:w="992" w:type="dxa"/>
          </w:tcPr>
          <w:p w:rsidR="006C36F4" w:rsidRPr="00090CB0" w:rsidRDefault="006C36F4" w:rsidP="008922CA">
            <w:pPr>
              <w:pStyle w:val="Tabletext"/>
              <w:jc w:val="center"/>
            </w:pPr>
            <w:r w:rsidRPr="00757289">
              <w:t>4.78   (6.23)</w:t>
            </w:r>
          </w:p>
        </w:tc>
        <w:tc>
          <w:tcPr>
            <w:tcW w:w="992" w:type="dxa"/>
          </w:tcPr>
          <w:p w:rsidR="006C36F4" w:rsidRPr="00090CB0" w:rsidRDefault="006C36F4" w:rsidP="008922CA">
            <w:pPr>
              <w:pStyle w:val="Tabletext"/>
              <w:jc w:val="center"/>
            </w:pPr>
            <w:r w:rsidRPr="00757289">
              <w:t>6.27   (7.41)</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Firm has less than 5 employees</w:t>
            </w:r>
          </w:p>
        </w:tc>
        <w:tc>
          <w:tcPr>
            <w:tcW w:w="1134" w:type="dxa"/>
            <w:noWrap/>
          </w:tcPr>
          <w:p w:rsidR="006C36F4" w:rsidRPr="00090CB0" w:rsidRDefault="006C36F4" w:rsidP="008922CA">
            <w:pPr>
              <w:pStyle w:val="Tabletext"/>
              <w:jc w:val="center"/>
            </w:pPr>
            <w:r w:rsidRPr="00757289">
              <w:t>0.05</w:t>
            </w:r>
          </w:p>
        </w:tc>
        <w:tc>
          <w:tcPr>
            <w:tcW w:w="992" w:type="dxa"/>
            <w:noWrap/>
          </w:tcPr>
          <w:p w:rsidR="006C36F4" w:rsidRPr="00090CB0" w:rsidRDefault="006C36F4" w:rsidP="008922CA">
            <w:pPr>
              <w:pStyle w:val="Tabletext"/>
              <w:jc w:val="center"/>
            </w:pPr>
            <w:r w:rsidRPr="00757289">
              <w:t>0.08</w:t>
            </w:r>
          </w:p>
        </w:tc>
        <w:tc>
          <w:tcPr>
            <w:tcW w:w="1276" w:type="dxa"/>
          </w:tcPr>
          <w:p w:rsidR="006C36F4" w:rsidRPr="00090CB0" w:rsidRDefault="006C36F4" w:rsidP="008922CA">
            <w:pPr>
              <w:pStyle w:val="Tabletext"/>
              <w:jc w:val="center"/>
            </w:pPr>
            <w:r w:rsidRPr="00757289">
              <w:t>0.10</w:t>
            </w:r>
          </w:p>
        </w:tc>
        <w:tc>
          <w:tcPr>
            <w:tcW w:w="992" w:type="dxa"/>
          </w:tcPr>
          <w:p w:rsidR="006C36F4" w:rsidRPr="00090CB0" w:rsidRDefault="006C36F4" w:rsidP="008922CA">
            <w:pPr>
              <w:pStyle w:val="Tabletext"/>
              <w:jc w:val="center"/>
            </w:pPr>
            <w:r w:rsidRPr="00757289">
              <w:t>0.10</w:t>
            </w:r>
          </w:p>
        </w:tc>
        <w:tc>
          <w:tcPr>
            <w:tcW w:w="992" w:type="dxa"/>
          </w:tcPr>
          <w:p w:rsidR="006C36F4" w:rsidRPr="00090CB0" w:rsidRDefault="006C36F4" w:rsidP="008922CA">
            <w:pPr>
              <w:pStyle w:val="Tabletext"/>
              <w:jc w:val="center"/>
            </w:pPr>
            <w:r w:rsidRPr="00757289">
              <w:t>0.13</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Firm has 5 to 9 employees</w:t>
            </w:r>
          </w:p>
        </w:tc>
        <w:tc>
          <w:tcPr>
            <w:tcW w:w="1134" w:type="dxa"/>
            <w:noWrap/>
          </w:tcPr>
          <w:p w:rsidR="006C36F4" w:rsidRPr="00090CB0" w:rsidRDefault="006C36F4" w:rsidP="008922CA">
            <w:pPr>
              <w:pStyle w:val="Tabletext"/>
              <w:jc w:val="center"/>
            </w:pPr>
            <w:r w:rsidRPr="00757289">
              <w:t>0.07</w:t>
            </w:r>
          </w:p>
        </w:tc>
        <w:tc>
          <w:tcPr>
            <w:tcW w:w="992" w:type="dxa"/>
            <w:noWrap/>
          </w:tcPr>
          <w:p w:rsidR="006C36F4" w:rsidRPr="00090CB0" w:rsidRDefault="006C36F4" w:rsidP="008922CA">
            <w:pPr>
              <w:pStyle w:val="Tabletext"/>
              <w:jc w:val="center"/>
            </w:pPr>
            <w:r w:rsidRPr="00757289">
              <w:t>0.11</w:t>
            </w:r>
          </w:p>
        </w:tc>
        <w:tc>
          <w:tcPr>
            <w:tcW w:w="1276" w:type="dxa"/>
          </w:tcPr>
          <w:p w:rsidR="006C36F4" w:rsidRPr="00090CB0" w:rsidRDefault="006C36F4" w:rsidP="008922CA">
            <w:pPr>
              <w:pStyle w:val="Tabletext"/>
              <w:jc w:val="center"/>
            </w:pPr>
            <w:r w:rsidRPr="00757289">
              <w:t>0.14</w:t>
            </w:r>
          </w:p>
        </w:tc>
        <w:tc>
          <w:tcPr>
            <w:tcW w:w="992" w:type="dxa"/>
          </w:tcPr>
          <w:p w:rsidR="006C36F4" w:rsidRPr="00090CB0" w:rsidRDefault="006C36F4" w:rsidP="008922CA">
            <w:pPr>
              <w:pStyle w:val="Tabletext"/>
              <w:jc w:val="center"/>
            </w:pPr>
            <w:r w:rsidRPr="00757289">
              <w:t>0.14</w:t>
            </w:r>
          </w:p>
        </w:tc>
        <w:tc>
          <w:tcPr>
            <w:tcW w:w="992" w:type="dxa"/>
          </w:tcPr>
          <w:p w:rsidR="006C36F4" w:rsidRPr="00090CB0" w:rsidRDefault="006C36F4" w:rsidP="008922CA">
            <w:pPr>
              <w:pStyle w:val="Tabletext"/>
              <w:jc w:val="center"/>
            </w:pPr>
            <w:r w:rsidRPr="00757289">
              <w:t>0.15</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Firm has 10 to 19 employees</w:t>
            </w:r>
          </w:p>
        </w:tc>
        <w:tc>
          <w:tcPr>
            <w:tcW w:w="1134" w:type="dxa"/>
            <w:noWrap/>
          </w:tcPr>
          <w:p w:rsidR="006C36F4" w:rsidRPr="00090CB0" w:rsidRDefault="006C36F4" w:rsidP="008922CA">
            <w:pPr>
              <w:pStyle w:val="Tabletext"/>
              <w:jc w:val="center"/>
            </w:pPr>
            <w:r w:rsidRPr="00757289">
              <w:t>0.10</w:t>
            </w:r>
          </w:p>
        </w:tc>
        <w:tc>
          <w:tcPr>
            <w:tcW w:w="992" w:type="dxa"/>
            <w:noWrap/>
          </w:tcPr>
          <w:p w:rsidR="006C36F4" w:rsidRPr="00090CB0" w:rsidRDefault="006C36F4" w:rsidP="008922CA">
            <w:pPr>
              <w:pStyle w:val="Tabletext"/>
              <w:jc w:val="center"/>
            </w:pPr>
            <w:r w:rsidRPr="00757289">
              <w:t>0.16</w:t>
            </w:r>
          </w:p>
        </w:tc>
        <w:tc>
          <w:tcPr>
            <w:tcW w:w="1276" w:type="dxa"/>
          </w:tcPr>
          <w:p w:rsidR="006C36F4" w:rsidRPr="00090CB0" w:rsidRDefault="006C36F4" w:rsidP="008922CA">
            <w:pPr>
              <w:pStyle w:val="Tabletext"/>
              <w:jc w:val="center"/>
            </w:pPr>
            <w:r w:rsidRPr="00757289">
              <w:t>0.15</w:t>
            </w:r>
          </w:p>
        </w:tc>
        <w:tc>
          <w:tcPr>
            <w:tcW w:w="992" w:type="dxa"/>
          </w:tcPr>
          <w:p w:rsidR="006C36F4" w:rsidRPr="00090CB0" w:rsidRDefault="006C36F4" w:rsidP="008922CA">
            <w:pPr>
              <w:pStyle w:val="Tabletext"/>
              <w:jc w:val="center"/>
            </w:pPr>
            <w:r w:rsidRPr="00757289">
              <w:t>0.15</w:t>
            </w:r>
          </w:p>
        </w:tc>
        <w:tc>
          <w:tcPr>
            <w:tcW w:w="992" w:type="dxa"/>
          </w:tcPr>
          <w:p w:rsidR="006C36F4" w:rsidRPr="00090CB0" w:rsidRDefault="006C36F4" w:rsidP="008922CA">
            <w:pPr>
              <w:pStyle w:val="Tabletext"/>
              <w:jc w:val="center"/>
            </w:pPr>
            <w:r w:rsidRPr="00757289">
              <w:t>0.17</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Firm has 20 to 49 employees</w:t>
            </w:r>
          </w:p>
        </w:tc>
        <w:tc>
          <w:tcPr>
            <w:tcW w:w="1134" w:type="dxa"/>
            <w:noWrap/>
          </w:tcPr>
          <w:p w:rsidR="006C36F4" w:rsidRPr="00090CB0" w:rsidRDefault="006C36F4" w:rsidP="008922CA">
            <w:pPr>
              <w:pStyle w:val="Tabletext"/>
              <w:jc w:val="center"/>
            </w:pPr>
            <w:r w:rsidRPr="00757289">
              <w:t>0.18</w:t>
            </w:r>
          </w:p>
        </w:tc>
        <w:tc>
          <w:tcPr>
            <w:tcW w:w="992" w:type="dxa"/>
            <w:noWrap/>
          </w:tcPr>
          <w:p w:rsidR="006C36F4" w:rsidRPr="00090CB0" w:rsidRDefault="006C36F4" w:rsidP="008922CA">
            <w:pPr>
              <w:pStyle w:val="Tabletext"/>
              <w:jc w:val="center"/>
            </w:pPr>
            <w:r w:rsidRPr="00757289">
              <w:t>0.20</w:t>
            </w:r>
          </w:p>
        </w:tc>
        <w:tc>
          <w:tcPr>
            <w:tcW w:w="1276" w:type="dxa"/>
          </w:tcPr>
          <w:p w:rsidR="006C36F4" w:rsidRPr="00090CB0" w:rsidRDefault="006C36F4" w:rsidP="008922CA">
            <w:pPr>
              <w:pStyle w:val="Tabletext"/>
              <w:jc w:val="center"/>
            </w:pPr>
            <w:r w:rsidRPr="00757289">
              <w:t>0.19</w:t>
            </w:r>
          </w:p>
        </w:tc>
        <w:tc>
          <w:tcPr>
            <w:tcW w:w="992" w:type="dxa"/>
          </w:tcPr>
          <w:p w:rsidR="006C36F4" w:rsidRPr="00090CB0" w:rsidRDefault="006C36F4" w:rsidP="008922CA">
            <w:pPr>
              <w:pStyle w:val="Tabletext"/>
              <w:jc w:val="center"/>
            </w:pPr>
            <w:r w:rsidRPr="00757289">
              <w:t>0.18</w:t>
            </w:r>
          </w:p>
        </w:tc>
        <w:tc>
          <w:tcPr>
            <w:tcW w:w="992" w:type="dxa"/>
          </w:tcPr>
          <w:p w:rsidR="006C36F4" w:rsidRPr="00090CB0" w:rsidRDefault="006C36F4" w:rsidP="008922CA">
            <w:pPr>
              <w:pStyle w:val="Tabletext"/>
              <w:jc w:val="center"/>
            </w:pPr>
            <w:r w:rsidRPr="00757289">
              <w:t>0.17</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Have children aged between 5 and 14</w:t>
            </w:r>
          </w:p>
        </w:tc>
        <w:tc>
          <w:tcPr>
            <w:tcW w:w="1134" w:type="dxa"/>
            <w:noWrap/>
          </w:tcPr>
          <w:p w:rsidR="006C36F4" w:rsidRPr="00090CB0" w:rsidRDefault="006C36F4" w:rsidP="008922CA">
            <w:pPr>
              <w:pStyle w:val="Tabletext"/>
              <w:jc w:val="center"/>
            </w:pPr>
            <w:r w:rsidRPr="00757289">
              <w:t>0.27</w:t>
            </w:r>
          </w:p>
        </w:tc>
        <w:tc>
          <w:tcPr>
            <w:tcW w:w="992" w:type="dxa"/>
            <w:noWrap/>
          </w:tcPr>
          <w:p w:rsidR="006C36F4" w:rsidRPr="00090CB0" w:rsidRDefault="006C36F4" w:rsidP="008922CA">
            <w:pPr>
              <w:pStyle w:val="Tabletext"/>
              <w:jc w:val="center"/>
            </w:pPr>
            <w:r w:rsidRPr="00757289">
              <w:t>0.29</w:t>
            </w:r>
          </w:p>
        </w:tc>
        <w:tc>
          <w:tcPr>
            <w:tcW w:w="1276" w:type="dxa"/>
          </w:tcPr>
          <w:p w:rsidR="006C36F4" w:rsidRPr="00090CB0" w:rsidRDefault="006C36F4" w:rsidP="008922CA">
            <w:pPr>
              <w:pStyle w:val="Tabletext"/>
              <w:jc w:val="center"/>
            </w:pPr>
            <w:r w:rsidRPr="00757289">
              <w:t>0.28</w:t>
            </w:r>
          </w:p>
        </w:tc>
        <w:tc>
          <w:tcPr>
            <w:tcW w:w="992" w:type="dxa"/>
          </w:tcPr>
          <w:p w:rsidR="006C36F4" w:rsidRPr="00090CB0" w:rsidRDefault="006C36F4" w:rsidP="008922CA">
            <w:pPr>
              <w:pStyle w:val="Tabletext"/>
              <w:jc w:val="center"/>
            </w:pPr>
            <w:r w:rsidRPr="00757289">
              <w:t>0.20</w:t>
            </w:r>
          </w:p>
        </w:tc>
        <w:tc>
          <w:tcPr>
            <w:tcW w:w="992" w:type="dxa"/>
          </w:tcPr>
          <w:p w:rsidR="006C36F4" w:rsidRPr="00090CB0" w:rsidRDefault="006C36F4" w:rsidP="008922CA">
            <w:pPr>
              <w:pStyle w:val="Tabletext"/>
              <w:jc w:val="center"/>
            </w:pPr>
            <w:r w:rsidRPr="00757289">
              <w:t>0.28</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Have children aged under 5</w:t>
            </w:r>
            <w:r>
              <w:rPr>
                <w:lang w:eastAsia="zh-CN"/>
              </w:rPr>
              <w:t xml:space="preserve"> </w:t>
            </w:r>
          </w:p>
        </w:tc>
        <w:tc>
          <w:tcPr>
            <w:tcW w:w="1134" w:type="dxa"/>
            <w:noWrap/>
          </w:tcPr>
          <w:p w:rsidR="006C36F4" w:rsidRPr="00090CB0" w:rsidRDefault="006C36F4" w:rsidP="008922CA">
            <w:pPr>
              <w:pStyle w:val="Tabletext"/>
              <w:jc w:val="center"/>
            </w:pPr>
            <w:r w:rsidRPr="00757289">
              <w:t>0.14</w:t>
            </w:r>
          </w:p>
        </w:tc>
        <w:tc>
          <w:tcPr>
            <w:tcW w:w="992" w:type="dxa"/>
            <w:noWrap/>
          </w:tcPr>
          <w:p w:rsidR="006C36F4" w:rsidRPr="00090CB0" w:rsidRDefault="006C36F4" w:rsidP="008922CA">
            <w:pPr>
              <w:pStyle w:val="Tabletext"/>
              <w:jc w:val="center"/>
            </w:pPr>
            <w:r w:rsidRPr="00757289">
              <w:t>0.13</w:t>
            </w:r>
          </w:p>
        </w:tc>
        <w:tc>
          <w:tcPr>
            <w:tcW w:w="1276" w:type="dxa"/>
          </w:tcPr>
          <w:p w:rsidR="006C36F4" w:rsidRPr="00090CB0" w:rsidRDefault="006C36F4" w:rsidP="008922CA">
            <w:pPr>
              <w:pStyle w:val="Tabletext"/>
              <w:jc w:val="center"/>
            </w:pPr>
            <w:r w:rsidRPr="00757289">
              <w:t>0.13</w:t>
            </w:r>
          </w:p>
        </w:tc>
        <w:tc>
          <w:tcPr>
            <w:tcW w:w="992" w:type="dxa"/>
          </w:tcPr>
          <w:p w:rsidR="006C36F4" w:rsidRPr="00090CB0" w:rsidRDefault="006C36F4" w:rsidP="008922CA">
            <w:pPr>
              <w:pStyle w:val="Tabletext"/>
              <w:jc w:val="center"/>
            </w:pPr>
            <w:r w:rsidRPr="00757289">
              <w:t>0.12</w:t>
            </w:r>
          </w:p>
        </w:tc>
        <w:tc>
          <w:tcPr>
            <w:tcW w:w="992" w:type="dxa"/>
          </w:tcPr>
          <w:p w:rsidR="006C36F4" w:rsidRPr="00090CB0" w:rsidRDefault="006C36F4" w:rsidP="008922CA">
            <w:pPr>
              <w:pStyle w:val="Tabletext"/>
              <w:jc w:val="center"/>
            </w:pPr>
            <w:r w:rsidRPr="00757289">
              <w:t>0.09</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Per</w:t>
            </w:r>
            <w:r>
              <w:rPr>
                <w:lang w:eastAsia="zh-CN"/>
              </w:rPr>
              <w:t xml:space="preserve"> </w:t>
            </w:r>
            <w:r w:rsidRPr="00757289">
              <w:rPr>
                <w:lang w:eastAsia="zh-CN"/>
              </w:rPr>
              <w:t>cent time spent unemployed in last financial year</w:t>
            </w:r>
          </w:p>
        </w:tc>
        <w:tc>
          <w:tcPr>
            <w:tcW w:w="1134" w:type="dxa"/>
            <w:noWrap/>
          </w:tcPr>
          <w:p w:rsidR="006C36F4" w:rsidRPr="00090CB0" w:rsidRDefault="006C36F4" w:rsidP="008922CA">
            <w:pPr>
              <w:pStyle w:val="Tabletext"/>
              <w:jc w:val="center"/>
            </w:pPr>
            <w:r w:rsidRPr="00757289">
              <w:t>1.30      (7.73)</w:t>
            </w:r>
          </w:p>
        </w:tc>
        <w:tc>
          <w:tcPr>
            <w:tcW w:w="992" w:type="dxa"/>
            <w:noWrap/>
          </w:tcPr>
          <w:p w:rsidR="006C36F4" w:rsidRPr="00090CB0" w:rsidRDefault="006C36F4" w:rsidP="008922CA">
            <w:pPr>
              <w:pStyle w:val="Tabletext"/>
              <w:jc w:val="center"/>
            </w:pPr>
            <w:r w:rsidRPr="00757289">
              <w:t>1.61  (9.14)</w:t>
            </w:r>
          </w:p>
        </w:tc>
        <w:tc>
          <w:tcPr>
            <w:tcW w:w="1276" w:type="dxa"/>
          </w:tcPr>
          <w:p w:rsidR="006C36F4" w:rsidRPr="00090CB0" w:rsidRDefault="006C36F4" w:rsidP="008922CA">
            <w:pPr>
              <w:pStyle w:val="Tabletext"/>
              <w:jc w:val="center"/>
            </w:pPr>
            <w:r w:rsidRPr="00757289">
              <w:t>2.06      (10.25)</w:t>
            </w:r>
          </w:p>
        </w:tc>
        <w:tc>
          <w:tcPr>
            <w:tcW w:w="992" w:type="dxa"/>
          </w:tcPr>
          <w:p w:rsidR="006C36F4" w:rsidRPr="00090CB0" w:rsidRDefault="006C36F4" w:rsidP="008922CA">
            <w:pPr>
              <w:pStyle w:val="Tabletext"/>
              <w:jc w:val="center"/>
            </w:pPr>
            <w:r w:rsidRPr="00757289">
              <w:t>2.86 (11.88)</w:t>
            </w:r>
          </w:p>
        </w:tc>
        <w:tc>
          <w:tcPr>
            <w:tcW w:w="992" w:type="dxa"/>
          </w:tcPr>
          <w:p w:rsidR="006C36F4" w:rsidRPr="00090CB0" w:rsidRDefault="006C36F4" w:rsidP="008922CA">
            <w:pPr>
              <w:pStyle w:val="Tabletext"/>
              <w:jc w:val="center"/>
            </w:pPr>
            <w:r w:rsidRPr="00757289">
              <w:t>3.42 (14.04)</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Union member</w:t>
            </w:r>
          </w:p>
        </w:tc>
        <w:tc>
          <w:tcPr>
            <w:tcW w:w="1134" w:type="dxa"/>
            <w:noWrap/>
          </w:tcPr>
          <w:p w:rsidR="006C36F4" w:rsidRPr="00090CB0" w:rsidRDefault="006C36F4" w:rsidP="008922CA">
            <w:pPr>
              <w:pStyle w:val="Tabletext"/>
              <w:jc w:val="center"/>
            </w:pPr>
            <w:r w:rsidRPr="00757289">
              <w:t>0.37</w:t>
            </w:r>
          </w:p>
        </w:tc>
        <w:tc>
          <w:tcPr>
            <w:tcW w:w="992" w:type="dxa"/>
            <w:noWrap/>
          </w:tcPr>
          <w:p w:rsidR="006C36F4" w:rsidRPr="00090CB0" w:rsidRDefault="006C36F4" w:rsidP="008922CA">
            <w:pPr>
              <w:pStyle w:val="Tabletext"/>
              <w:jc w:val="center"/>
            </w:pPr>
            <w:r w:rsidRPr="00757289">
              <w:t>0.32</w:t>
            </w:r>
          </w:p>
        </w:tc>
        <w:tc>
          <w:tcPr>
            <w:tcW w:w="1276" w:type="dxa"/>
          </w:tcPr>
          <w:p w:rsidR="006C36F4" w:rsidRPr="00090CB0" w:rsidRDefault="006C36F4" w:rsidP="008922CA">
            <w:pPr>
              <w:pStyle w:val="Tabletext"/>
              <w:jc w:val="center"/>
            </w:pPr>
            <w:r w:rsidRPr="00757289">
              <w:t>0.31</w:t>
            </w:r>
          </w:p>
        </w:tc>
        <w:tc>
          <w:tcPr>
            <w:tcW w:w="992" w:type="dxa"/>
          </w:tcPr>
          <w:p w:rsidR="006C36F4" w:rsidRPr="00090CB0" w:rsidRDefault="006C36F4" w:rsidP="008922CA">
            <w:pPr>
              <w:pStyle w:val="Tabletext"/>
              <w:jc w:val="center"/>
            </w:pPr>
            <w:r w:rsidRPr="00757289">
              <w:t>0.21</w:t>
            </w:r>
          </w:p>
        </w:tc>
        <w:tc>
          <w:tcPr>
            <w:tcW w:w="992" w:type="dxa"/>
          </w:tcPr>
          <w:p w:rsidR="006C36F4" w:rsidRPr="00090CB0" w:rsidRDefault="006C36F4" w:rsidP="008922CA">
            <w:pPr>
              <w:pStyle w:val="Tabletext"/>
              <w:jc w:val="center"/>
            </w:pPr>
            <w:r w:rsidRPr="00757289">
              <w:t>0.25</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Agriculture, forestry and fishing</w:t>
            </w:r>
          </w:p>
        </w:tc>
        <w:tc>
          <w:tcPr>
            <w:tcW w:w="1134" w:type="dxa"/>
            <w:noWrap/>
          </w:tcPr>
          <w:p w:rsidR="006C36F4" w:rsidRPr="00090CB0" w:rsidRDefault="006C36F4" w:rsidP="008922CA">
            <w:pPr>
              <w:pStyle w:val="Tabletext"/>
              <w:jc w:val="center"/>
            </w:pPr>
            <w:r w:rsidRPr="00757289">
              <w:t>0.01</w:t>
            </w:r>
          </w:p>
        </w:tc>
        <w:tc>
          <w:tcPr>
            <w:tcW w:w="992" w:type="dxa"/>
            <w:noWrap/>
          </w:tcPr>
          <w:p w:rsidR="006C36F4" w:rsidRPr="00090CB0" w:rsidRDefault="006C36F4" w:rsidP="008922CA">
            <w:pPr>
              <w:pStyle w:val="Tabletext"/>
              <w:jc w:val="center"/>
            </w:pPr>
            <w:r w:rsidRPr="00757289">
              <w:t>0.02</w:t>
            </w:r>
          </w:p>
        </w:tc>
        <w:tc>
          <w:tcPr>
            <w:tcW w:w="1276" w:type="dxa"/>
          </w:tcPr>
          <w:p w:rsidR="006C36F4" w:rsidRPr="00090CB0" w:rsidRDefault="006C36F4" w:rsidP="008922CA">
            <w:pPr>
              <w:pStyle w:val="Tabletext"/>
              <w:jc w:val="center"/>
            </w:pPr>
            <w:r w:rsidRPr="00757289">
              <w:t>0.02</w:t>
            </w:r>
          </w:p>
        </w:tc>
        <w:tc>
          <w:tcPr>
            <w:tcW w:w="992" w:type="dxa"/>
          </w:tcPr>
          <w:p w:rsidR="006C36F4" w:rsidRPr="00090CB0" w:rsidRDefault="006C36F4" w:rsidP="008922CA">
            <w:pPr>
              <w:pStyle w:val="Tabletext"/>
              <w:jc w:val="center"/>
            </w:pPr>
            <w:r w:rsidRPr="00757289">
              <w:t>0.02</w:t>
            </w:r>
          </w:p>
        </w:tc>
        <w:tc>
          <w:tcPr>
            <w:tcW w:w="992" w:type="dxa"/>
          </w:tcPr>
          <w:p w:rsidR="006C36F4" w:rsidRPr="00090CB0" w:rsidRDefault="006C36F4" w:rsidP="008922CA">
            <w:pPr>
              <w:pStyle w:val="Tabletext"/>
              <w:jc w:val="center"/>
            </w:pPr>
            <w:r w:rsidRPr="00757289">
              <w:t>0.04</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Mining</w:t>
            </w:r>
          </w:p>
        </w:tc>
        <w:tc>
          <w:tcPr>
            <w:tcW w:w="1134" w:type="dxa"/>
            <w:noWrap/>
          </w:tcPr>
          <w:p w:rsidR="006C36F4" w:rsidRPr="00090CB0" w:rsidRDefault="006C36F4" w:rsidP="008922CA">
            <w:pPr>
              <w:pStyle w:val="Tabletext"/>
              <w:jc w:val="center"/>
            </w:pPr>
            <w:r w:rsidRPr="00757289">
              <w:t>0.01</w:t>
            </w:r>
          </w:p>
        </w:tc>
        <w:tc>
          <w:tcPr>
            <w:tcW w:w="992" w:type="dxa"/>
            <w:noWrap/>
          </w:tcPr>
          <w:p w:rsidR="006C36F4" w:rsidRPr="00090CB0" w:rsidRDefault="006C36F4" w:rsidP="008922CA">
            <w:pPr>
              <w:pStyle w:val="Tabletext"/>
              <w:jc w:val="center"/>
            </w:pPr>
            <w:r w:rsidRPr="00757289">
              <w:t>0.01</w:t>
            </w:r>
          </w:p>
        </w:tc>
        <w:tc>
          <w:tcPr>
            <w:tcW w:w="1276" w:type="dxa"/>
          </w:tcPr>
          <w:p w:rsidR="006C36F4" w:rsidRPr="00090CB0" w:rsidRDefault="006C36F4" w:rsidP="008922CA">
            <w:pPr>
              <w:pStyle w:val="Tabletext"/>
              <w:jc w:val="center"/>
            </w:pPr>
            <w:r w:rsidRPr="00757289">
              <w:t>0.04</w:t>
            </w:r>
          </w:p>
        </w:tc>
        <w:tc>
          <w:tcPr>
            <w:tcW w:w="992" w:type="dxa"/>
          </w:tcPr>
          <w:p w:rsidR="006C36F4" w:rsidRPr="00090CB0" w:rsidRDefault="006C36F4" w:rsidP="008922CA">
            <w:pPr>
              <w:pStyle w:val="Tabletext"/>
              <w:jc w:val="center"/>
            </w:pPr>
            <w:r w:rsidRPr="00757289">
              <w:t>0.01</w:t>
            </w:r>
          </w:p>
        </w:tc>
        <w:tc>
          <w:tcPr>
            <w:tcW w:w="992" w:type="dxa"/>
          </w:tcPr>
          <w:p w:rsidR="006C36F4" w:rsidRPr="00090CB0" w:rsidRDefault="006C36F4" w:rsidP="008922CA">
            <w:pPr>
              <w:pStyle w:val="Tabletext"/>
              <w:jc w:val="center"/>
            </w:pPr>
            <w:r w:rsidRPr="00757289">
              <w:t>0.02</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Electricity, gas, water and waste services</w:t>
            </w:r>
          </w:p>
        </w:tc>
        <w:tc>
          <w:tcPr>
            <w:tcW w:w="1134" w:type="dxa"/>
            <w:noWrap/>
          </w:tcPr>
          <w:p w:rsidR="006C36F4" w:rsidRPr="00090CB0" w:rsidRDefault="006C36F4" w:rsidP="008922CA">
            <w:pPr>
              <w:pStyle w:val="Tabletext"/>
              <w:jc w:val="center"/>
            </w:pPr>
            <w:r w:rsidRPr="00757289">
              <w:t>0.01</w:t>
            </w:r>
          </w:p>
        </w:tc>
        <w:tc>
          <w:tcPr>
            <w:tcW w:w="992" w:type="dxa"/>
            <w:noWrap/>
          </w:tcPr>
          <w:p w:rsidR="006C36F4" w:rsidRPr="00090CB0" w:rsidRDefault="006C36F4" w:rsidP="008922CA">
            <w:pPr>
              <w:pStyle w:val="Tabletext"/>
              <w:jc w:val="center"/>
            </w:pPr>
            <w:r w:rsidRPr="00757289">
              <w:t>0.01</w:t>
            </w:r>
          </w:p>
        </w:tc>
        <w:tc>
          <w:tcPr>
            <w:tcW w:w="1276" w:type="dxa"/>
          </w:tcPr>
          <w:p w:rsidR="006C36F4" w:rsidRPr="00090CB0" w:rsidRDefault="006C36F4" w:rsidP="008922CA">
            <w:pPr>
              <w:pStyle w:val="Tabletext"/>
              <w:jc w:val="center"/>
            </w:pPr>
            <w:r w:rsidRPr="00757289">
              <w:t>0.02</w:t>
            </w:r>
          </w:p>
        </w:tc>
        <w:tc>
          <w:tcPr>
            <w:tcW w:w="992" w:type="dxa"/>
          </w:tcPr>
          <w:p w:rsidR="006C36F4" w:rsidRPr="00090CB0" w:rsidRDefault="006C36F4" w:rsidP="008922CA">
            <w:pPr>
              <w:pStyle w:val="Tabletext"/>
              <w:jc w:val="center"/>
            </w:pPr>
            <w:r w:rsidRPr="00757289">
              <w:t>0.01</w:t>
            </w:r>
          </w:p>
        </w:tc>
        <w:tc>
          <w:tcPr>
            <w:tcW w:w="992" w:type="dxa"/>
          </w:tcPr>
          <w:p w:rsidR="006C36F4" w:rsidRPr="00090CB0" w:rsidRDefault="006C36F4" w:rsidP="008922CA">
            <w:pPr>
              <w:pStyle w:val="Tabletext"/>
              <w:jc w:val="center"/>
            </w:pPr>
            <w:r w:rsidRPr="00757289">
              <w:t>0.01</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Construction</w:t>
            </w:r>
          </w:p>
        </w:tc>
        <w:tc>
          <w:tcPr>
            <w:tcW w:w="1134" w:type="dxa"/>
            <w:noWrap/>
          </w:tcPr>
          <w:p w:rsidR="006C36F4" w:rsidRPr="00090CB0" w:rsidRDefault="006C36F4" w:rsidP="008922CA">
            <w:pPr>
              <w:pStyle w:val="Tabletext"/>
              <w:jc w:val="center"/>
            </w:pPr>
            <w:r w:rsidRPr="00757289">
              <w:t>0.02</w:t>
            </w:r>
          </w:p>
        </w:tc>
        <w:tc>
          <w:tcPr>
            <w:tcW w:w="992" w:type="dxa"/>
            <w:noWrap/>
          </w:tcPr>
          <w:p w:rsidR="006C36F4" w:rsidRPr="00090CB0" w:rsidRDefault="006C36F4" w:rsidP="008922CA">
            <w:pPr>
              <w:pStyle w:val="Tabletext"/>
              <w:jc w:val="center"/>
            </w:pPr>
            <w:r w:rsidRPr="00757289">
              <w:t>0.04</w:t>
            </w:r>
          </w:p>
        </w:tc>
        <w:tc>
          <w:tcPr>
            <w:tcW w:w="1276" w:type="dxa"/>
          </w:tcPr>
          <w:p w:rsidR="006C36F4" w:rsidRPr="00090CB0" w:rsidRDefault="006C36F4" w:rsidP="008922CA">
            <w:pPr>
              <w:pStyle w:val="Tabletext"/>
              <w:jc w:val="center"/>
            </w:pPr>
            <w:r w:rsidRPr="00757289">
              <w:t>0.09</w:t>
            </w:r>
          </w:p>
        </w:tc>
        <w:tc>
          <w:tcPr>
            <w:tcW w:w="992" w:type="dxa"/>
          </w:tcPr>
          <w:p w:rsidR="006C36F4" w:rsidRPr="00090CB0" w:rsidRDefault="006C36F4" w:rsidP="008922CA">
            <w:pPr>
              <w:pStyle w:val="Tabletext"/>
              <w:jc w:val="center"/>
            </w:pPr>
            <w:r w:rsidRPr="00757289">
              <w:t>0.05</w:t>
            </w:r>
          </w:p>
        </w:tc>
        <w:tc>
          <w:tcPr>
            <w:tcW w:w="992" w:type="dxa"/>
          </w:tcPr>
          <w:p w:rsidR="006C36F4" w:rsidRPr="00090CB0" w:rsidRDefault="006C36F4" w:rsidP="008922CA">
            <w:pPr>
              <w:pStyle w:val="Tabletext"/>
              <w:jc w:val="center"/>
            </w:pPr>
            <w:r w:rsidRPr="00757289">
              <w:t>0.07</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Wholesale trade</w:t>
            </w:r>
          </w:p>
        </w:tc>
        <w:tc>
          <w:tcPr>
            <w:tcW w:w="1134" w:type="dxa"/>
            <w:noWrap/>
          </w:tcPr>
          <w:p w:rsidR="006C36F4" w:rsidRPr="00090CB0" w:rsidRDefault="006C36F4" w:rsidP="008922CA">
            <w:pPr>
              <w:pStyle w:val="Tabletext"/>
              <w:jc w:val="center"/>
            </w:pPr>
            <w:r w:rsidRPr="00757289">
              <w:t>0.02</w:t>
            </w:r>
          </w:p>
        </w:tc>
        <w:tc>
          <w:tcPr>
            <w:tcW w:w="992" w:type="dxa"/>
            <w:noWrap/>
          </w:tcPr>
          <w:p w:rsidR="006C36F4" w:rsidRPr="00090CB0" w:rsidRDefault="006C36F4" w:rsidP="008922CA">
            <w:pPr>
              <w:pStyle w:val="Tabletext"/>
              <w:jc w:val="center"/>
            </w:pPr>
            <w:r w:rsidRPr="00757289">
              <w:t>0.03</w:t>
            </w:r>
          </w:p>
        </w:tc>
        <w:tc>
          <w:tcPr>
            <w:tcW w:w="1276" w:type="dxa"/>
          </w:tcPr>
          <w:p w:rsidR="006C36F4" w:rsidRPr="00090CB0" w:rsidRDefault="006C36F4" w:rsidP="008922CA">
            <w:pPr>
              <w:pStyle w:val="Tabletext"/>
              <w:jc w:val="center"/>
            </w:pPr>
            <w:r w:rsidRPr="00757289">
              <w:t>0.04</w:t>
            </w:r>
          </w:p>
        </w:tc>
        <w:tc>
          <w:tcPr>
            <w:tcW w:w="992" w:type="dxa"/>
          </w:tcPr>
          <w:p w:rsidR="006C36F4" w:rsidRPr="00090CB0" w:rsidRDefault="006C36F4" w:rsidP="008922CA">
            <w:pPr>
              <w:pStyle w:val="Tabletext"/>
              <w:jc w:val="center"/>
            </w:pPr>
            <w:r w:rsidRPr="00757289">
              <w:t>0.04</w:t>
            </w:r>
          </w:p>
        </w:tc>
        <w:tc>
          <w:tcPr>
            <w:tcW w:w="992" w:type="dxa"/>
          </w:tcPr>
          <w:p w:rsidR="006C36F4" w:rsidRPr="00090CB0" w:rsidRDefault="006C36F4" w:rsidP="008922CA">
            <w:pPr>
              <w:pStyle w:val="Tabletext"/>
              <w:jc w:val="center"/>
            </w:pPr>
            <w:r w:rsidRPr="00757289">
              <w:t>0.05</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Retail trade</w:t>
            </w:r>
          </w:p>
        </w:tc>
        <w:tc>
          <w:tcPr>
            <w:tcW w:w="1134" w:type="dxa"/>
            <w:noWrap/>
          </w:tcPr>
          <w:p w:rsidR="006C36F4" w:rsidRPr="00090CB0" w:rsidRDefault="006C36F4" w:rsidP="008922CA">
            <w:pPr>
              <w:pStyle w:val="Tabletext"/>
              <w:jc w:val="center"/>
            </w:pPr>
            <w:r w:rsidRPr="00757289">
              <w:t>0.03</w:t>
            </w:r>
          </w:p>
        </w:tc>
        <w:tc>
          <w:tcPr>
            <w:tcW w:w="992" w:type="dxa"/>
            <w:noWrap/>
          </w:tcPr>
          <w:p w:rsidR="006C36F4" w:rsidRPr="00090CB0" w:rsidRDefault="006C36F4" w:rsidP="008922CA">
            <w:pPr>
              <w:pStyle w:val="Tabletext"/>
              <w:jc w:val="center"/>
            </w:pPr>
            <w:r w:rsidRPr="00757289">
              <w:t>0.06</w:t>
            </w:r>
          </w:p>
        </w:tc>
        <w:tc>
          <w:tcPr>
            <w:tcW w:w="1276" w:type="dxa"/>
          </w:tcPr>
          <w:p w:rsidR="006C36F4" w:rsidRPr="00090CB0" w:rsidRDefault="006C36F4" w:rsidP="008922CA">
            <w:pPr>
              <w:pStyle w:val="Tabletext"/>
              <w:jc w:val="center"/>
            </w:pPr>
            <w:r w:rsidRPr="00757289">
              <w:t>0.08</w:t>
            </w:r>
          </w:p>
        </w:tc>
        <w:tc>
          <w:tcPr>
            <w:tcW w:w="992" w:type="dxa"/>
          </w:tcPr>
          <w:p w:rsidR="006C36F4" w:rsidRPr="00090CB0" w:rsidRDefault="006C36F4" w:rsidP="008922CA">
            <w:pPr>
              <w:pStyle w:val="Tabletext"/>
              <w:jc w:val="center"/>
            </w:pPr>
            <w:r w:rsidRPr="00757289">
              <w:t>0.14</w:t>
            </w:r>
          </w:p>
        </w:tc>
        <w:tc>
          <w:tcPr>
            <w:tcW w:w="992" w:type="dxa"/>
          </w:tcPr>
          <w:p w:rsidR="006C36F4" w:rsidRPr="00090CB0" w:rsidRDefault="006C36F4" w:rsidP="008922CA">
            <w:pPr>
              <w:pStyle w:val="Tabletext"/>
              <w:jc w:val="center"/>
            </w:pPr>
            <w:r w:rsidRPr="00757289">
              <w:t>0.14</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Accommodation and food services</w:t>
            </w:r>
          </w:p>
        </w:tc>
        <w:tc>
          <w:tcPr>
            <w:tcW w:w="1134" w:type="dxa"/>
            <w:noWrap/>
          </w:tcPr>
          <w:p w:rsidR="006C36F4" w:rsidRPr="00090CB0" w:rsidRDefault="006C36F4" w:rsidP="008922CA">
            <w:pPr>
              <w:pStyle w:val="Tabletext"/>
              <w:jc w:val="center"/>
            </w:pPr>
            <w:r w:rsidRPr="00757289">
              <w:t>0.01</w:t>
            </w:r>
          </w:p>
        </w:tc>
        <w:tc>
          <w:tcPr>
            <w:tcW w:w="992" w:type="dxa"/>
            <w:noWrap/>
          </w:tcPr>
          <w:p w:rsidR="006C36F4" w:rsidRPr="00090CB0" w:rsidRDefault="006C36F4" w:rsidP="008922CA">
            <w:pPr>
              <w:pStyle w:val="Tabletext"/>
              <w:jc w:val="center"/>
            </w:pPr>
            <w:r w:rsidRPr="00757289">
              <w:t>0.04</w:t>
            </w:r>
          </w:p>
        </w:tc>
        <w:tc>
          <w:tcPr>
            <w:tcW w:w="1276" w:type="dxa"/>
          </w:tcPr>
          <w:p w:rsidR="006C36F4" w:rsidRPr="00090CB0" w:rsidRDefault="006C36F4" w:rsidP="008922CA">
            <w:pPr>
              <w:pStyle w:val="Tabletext"/>
              <w:jc w:val="center"/>
            </w:pPr>
            <w:r w:rsidRPr="00757289">
              <w:t>0.06</w:t>
            </w:r>
          </w:p>
        </w:tc>
        <w:tc>
          <w:tcPr>
            <w:tcW w:w="992" w:type="dxa"/>
          </w:tcPr>
          <w:p w:rsidR="006C36F4" w:rsidRPr="00090CB0" w:rsidRDefault="006C36F4" w:rsidP="008922CA">
            <w:pPr>
              <w:pStyle w:val="Tabletext"/>
              <w:jc w:val="center"/>
            </w:pPr>
            <w:r w:rsidRPr="00757289">
              <w:t>0.09</w:t>
            </w:r>
          </w:p>
        </w:tc>
        <w:tc>
          <w:tcPr>
            <w:tcW w:w="992" w:type="dxa"/>
          </w:tcPr>
          <w:p w:rsidR="006C36F4" w:rsidRPr="00090CB0" w:rsidRDefault="006C36F4" w:rsidP="008922CA">
            <w:pPr>
              <w:pStyle w:val="Tabletext"/>
              <w:jc w:val="center"/>
            </w:pPr>
            <w:r w:rsidRPr="00757289">
              <w:t>0.07</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Transport, postal and warehousing</w:t>
            </w:r>
          </w:p>
        </w:tc>
        <w:tc>
          <w:tcPr>
            <w:tcW w:w="1134" w:type="dxa"/>
            <w:noWrap/>
          </w:tcPr>
          <w:p w:rsidR="006C36F4" w:rsidRPr="00090CB0" w:rsidRDefault="006C36F4" w:rsidP="008922CA">
            <w:pPr>
              <w:pStyle w:val="Tabletext"/>
              <w:jc w:val="center"/>
            </w:pPr>
            <w:r w:rsidRPr="00757289">
              <w:t>0.02</w:t>
            </w:r>
          </w:p>
        </w:tc>
        <w:tc>
          <w:tcPr>
            <w:tcW w:w="992" w:type="dxa"/>
            <w:noWrap/>
          </w:tcPr>
          <w:p w:rsidR="006C36F4" w:rsidRPr="00090CB0" w:rsidRDefault="006C36F4" w:rsidP="008922CA">
            <w:pPr>
              <w:pStyle w:val="Tabletext"/>
              <w:jc w:val="center"/>
            </w:pPr>
            <w:r w:rsidRPr="00757289">
              <w:t>0.04</w:t>
            </w:r>
          </w:p>
        </w:tc>
        <w:tc>
          <w:tcPr>
            <w:tcW w:w="1276" w:type="dxa"/>
          </w:tcPr>
          <w:p w:rsidR="006C36F4" w:rsidRPr="00090CB0" w:rsidRDefault="006C36F4" w:rsidP="008922CA">
            <w:pPr>
              <w:pStyle w:val="Tabletext"/>
              <w:jc w:val="center"/>
            </w:pPr>
            <w:r w:rsidRPr="00757289">
              <w:t>0.05</w:t>
            </w:r>
          </w:p>
        </w:tc>
        <w:tc>
          <w:tcPr>
            <w:tcW w:w="992" w:type="dxa"/>
          </w:tcPr>
          <w:p w:rsidR="006C36F4" w:rsidRPr="00090CB0" w:rsidRDefault="006C36F4" w:rsidP="008922CA">
            <w:pPr>
              <w:pStyle w:val="Tabletext"/>
              <w:jc w:val="center"/>
            </w:pPr>
            <w:r w:rsidRPr="00757289">
              <w:t>0.06</w:t>
            </w:r>
          </w:p>
        </w:tc>
        <w:tc>
          <w:tcPr>
            <w:tcW w:w="992" w:type="dxa"/>
          </w:tcPr>
          <w:p w:rsidR="006C36F4" w:rsidRPr="00090CB0" w:rsidRDefault="006C36F4" w:rsidP="008922CA">
            <w:pPr>
              <w:pStyle w:val="Tabletext"/>
              <w:jc w:val="center"/>
            </w:pPr>
            <w:r w:rsidRPr="00757289">
              <w:t>0.07</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Information</w:t>
            </w:r>
            <w:r w:rsidR="00603B7A">
              <w:rPr>
                <w:lang w:eastAsia="zh-CN"/>
              </w:rPr>
              <w:t>,</w:t>
            </w:r>
            <w:r w:rsidRPr="00757289">
              <w:rPr>
                <w:lang w:eastAsia="zh-CN"/>
              </w:rPr>
              <w:t xml:space="preserve"> media and telecommunications</w:t>
            </w:r>
          </w:p>
        </w:tc>
        <w:tc>
          <w:tcPr>
            <w:tcW w:w="1134" w:type="dxa"/>
            <w:noWrap/>
          </w:tcPr>
          <w:p w:rsidR="006C36F4" w:rsidRPr="00090CB0" w:rsidRDefault="006C36F4" w:rsidP="008922CA">
            <w:pPr>
              <w:pStyle w:val="Tabletext"/>
              <w:jc w:val="center"/>
            </w:pPr>
            <w:r w:rsidRPr="00757289">
              <w:t>0.03</w:t>
            </w:r>
          </w:p>
        </w:tc>
        <w:tc>
          <w:tcPr>
            <w:tcW w:w="992" w:type="dxa"/>
            <w:noWrap/>
          </w:tcPr>
          <w:p w:rsidR="006C36F4" w:rsidRPr="00090CB0" w:rsidRDefault="006C36F4" w:rsidP="008922CA">
            <w:pPr>
              <w:pStyle w:val="Tabletext"/>
              <w:jc w:val="center"/>
            </w:pPr>
            <w:r w:rsidRPr="00757289">
              <w:t>0.04</w:t>
            </w:r>
          </w:p>
        </w:tc>
        <w:tc>
          <w:tcPr>
            <w:tcW w:w="1276" w:type="dxa"/>
          </w:tcPr>
          <w:p w:rsidR="006C36F4" w:rsidRPr="00090CB0" w:rsidRDefault="006C36F4" w:rsidP="008922CA">
            <w:pPr>
              <w:pStyle w:val="Tabletext"/>
              <w:jc w:val="center"/>
            </w:pPr>
            <w:r w:rsidRPr="00757289">
              <w:t>0.02</w:t>
            </w:r>
          </w:p>
        </w:tc>
        <w:tc>
          <w:tcPr>
            <w:tcW w:w="992" w:type="dxa"/>
          </w:tcPr>
          <w:p w:rsidR="006C36F4" w:rsidRPr="00090CB0" w:rsidRDefault="006C36F4" w:rsidP="008922CA">
            <w:pPr>
              <w:pStyle w:val="Tabletext"/>
              <w:jc w:val="center"/>
            </w:pPr>
            <w:r w:rsidRPr="00757289">
              <w:t>0.03</w:t>
            </w:r>
          </w:p>
        </w:tc>
        <w:tc>
          <w:tcPr>
            <w:tcW w:w="992" w:type="dxa"/>
          </w:tcPr>
          <w:p w:rsidR="006C36F4" w:rsidRPr="00090CB0" w:rsidRDefault="006C36F4" w:rsidP="008922CA">
            <w:pPr>
              <w:pStyle w:val="Tabletext"/>
              <w:jc w:val="center"/>
            </w:pPr>
            <w:r w:rsidRPr="00757289">
              <w:t>0.02</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Financial and insurance services</w:t>
            </w:r>
          </w:p>
        </w:tc>
        <w:tc>
          <w:tcPr>
            <w:tcW w:w="1134" w:type="dxa"/>
            <w:noWrap/>
          </w:tcPr>
          <w:p w:rsidR="006C36F4" w:rsidRPr="00090CB0" w:rsidRDefault="006C36F4" w:rsidP="008922CA">
            <w:pPr>
              <w:pStyle w:val="Tabletext"/>
              <w:jc w:val="center"/>
            </w:pPr>
            <w:r w:rsidRPr="00757289">
              <w:t>0.05</w:t>
            </w:r>
          </w:p>
        </w:tc>
        <w:tc>
          <w:tcPr>
            <w:tcW w:w="992" w:type="dxa"/>
            <w:noWrap/>
          </w:tcPr>
          <w:p w:rsidR="006C36F4" w:rsidRPr="00090CB0" w:rsidRDefault="006C36F4" w:rsidP="008922CA">
            <w:pPr>
              <w:pStyle w:val="Tabletext"/>
              <w:jc w:val="center"/>
            </w:pPr>
            <w:r w:rsidRPr="00757289">
              <w:t>0.06</w:t>
            </w:r>
          </w:p>
        </w:tc>
        <w:tc>
          <w:tcPr>
            <w:tcW w:w="1276" w:type="dxa"/>
          </w:tcPr>
          <w:p w:rsidR="006C36F4" w:rsidRPr="00090CB0" w:rsidRDefault="006C36F4" w:rsidP="008922CA">
            <w:pPr>
              <w:pStyle w:val="Tabletext"/>
              <w:jc w:val="center"/>
            </w:pPr>
            <w:r w:rsidRPr="00757289">
              <w:t>0.02</w:t>
            </w:r>
          </w:p>
        </w:tc>
        <w:tc>
          <w:tcPr>
            <w:tcW w:w="992" w:type="dxa"/>
          </w:tcPr>
          <w:p w:rsidR="006C36F4" w:rsidRPr="00090CB0" w:rsidRDefault="006C36F4" w:rsidP="008922CA">
            <w:pPr>
              <w:pStyle w:val="Tabletext"/>
              <w:jc w:val="center"/>
            </w:pPr>
            <w:r w:rsidRPr="00757289">
              <w:t>0.06</w:t>
            </w:r>
          </w:p>
        </w:tc>
        <w:tc>
          <w:tcPr>
            <w:tcW w:w="992" w:type="dxa"/>
          </w:tcPr>
          <w:p w:rsidR="006C36F4" w:rsidRPr="00090CB0" w:rsidRDefault="006C36F4" w:rsidP="008922CA">
            <w:pPr>
              <w:pStyle w:val="Tabletext"/>
              <w:jc w:val="center"/>
            </w:pPr>
            <w:r w:rsidRPr="00757289">
              <w:t>0.03</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Rental, hiring and real estate services</w:t>
            </w:r>
          </w:p>
        </w:tc>
        <w:tc>
          <w:tcPr>
            <w:tcW w:w="1134" w:type="dxa"/>
            <w:noWrap/>
          </w:tcPr>
          <w:p w:rsidR="006C36F4" w:rsidRPr="00090CB0" w:rsidRDefault="006C36F4" w:rsidP="008922CA">
            <w:pPr>
              <w:pStyle w:val="Tabletext"/>
              <w:jc w:val="center"/>
            </w:pPr>
            <w:r w:rsidRPr="00757289">
              <w:t>0.01</w:t>
            </w:r>
          </w:p>
        </w:tc>
        <w:tc>
          <w:tcPr>
            <w:tcW w:w="992" w:type="dxa"/>
            <w:noWrap/>
          </w:tcPr>
          <w:p w:rsidR="006C36F4" w:rsidRPr="00090CB0" w:rsidRDefault="006C36F4" w:rsidP="008922CA">
            <w:pPr>
              <w:pStyle w:val="Tabletext"/>
              <w:jc w:val="center"/>
            </w:pPr>
            <w:r w:rsidRPr="00757289">
              <w:t>0.02</w:t>
            </w:r>
          </w:p>
        </w:tc>
        <w:tc>
          <w:tcPr>
            <w:tcW w:w="1276" w:type="dxa"/>
          </w:tcPr>
          <w:p w:rsidR="006C36F4" w:rsidRPr="00090CB0" w:rsidRDefault="006C36F4" w:rsidP="008922CA">
            <w:pPr>
              <w:pStyle w:val="Tabletext"/>
              <w:jc w:val="center"/>
            </w:pPr>
            <w:r w:rsidRPr="00757289">
              <w:t>0.01</w:t>
            </w:r>
          </w:p>
        </w:tc>
        <w:tc>
          <w:tcPr>
            <w:tcW w:w="992" w:type="dxa"/>
          </w:tcPr>
          <w:p w:rsidR="006C36F4" w:rsidRPr="00090CB0" w:rsidRDefault="006C36F4" w:rsidP="008922CA">
            <w:pPr>
              <w:pStyle w:val="Tabletext"/>
              <w:jc w:val="center"/>
            </w:pPr>
            <w:r w:rsidRPr="00757289">
              <w:t>0.02</w:t>
            </w:r>
          </w:p>
        </w:tc>
        <w:tc>
          <w:tcPr>
            <w:tcW w:w="992" w:type="dxa"/>
          </w:tcPr>
          <w:p w:rsidR="006C36F4" w:rsidRPr="00090CB0" w:rsidRDefault="006C36F4" w:rsidP="008922CA">
            <w:pPr>
              <w:pStyle w:val="Tabletext"/>
              <w:jc w:val="center"/>
            </w:pPr>
            <w:r w:rsidRPr="00757289">
              <w:t>0.01</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Professional, scientific and technical services</w:t>
            </w:r>
          </w:p>
        </w:tc>
        <w:tc>
          <w:tcPr>
            <w:tcW w:w="1134" w:type="dxa"/>
            <w:noWrap/>
          </w:tcPr>
          <w:p w:rsidR="006C36F4" w:rsidRPr="00090CB0" w:rsidRDefault="006C36F4" w:rsidP="008922CA">
            <w:pPr>
              <w:pStyle w:val="Tabletext"/>
              <w:jc w:val="center"/>
            </w:pPr>
            <w:r w:rsidRPr="00757289">
              <w:t>0.12</w:t>
            </w:r>
          </w:p>
        </w:tc>
        <w:tc>
          <w:tcPr>
            <w:tcW w:w="992" w:type="dxa"/>
            <w:noWrap/>
          </w:tcPr>
          <w:p w:rsidR="006C36F4" w:rsidRPr="00090CB0" w:rsidRDefault="006C36F4" w:rsidP="008922CA">
            <w:pPr>
              <w:pStyle w:val="Tabletext"/>
              <w:jc w:val="center"/>
            </w:pPr>
            <w:r w:rsidRPr="00757289">
              <w:t>0.07</w:t>
            </w:r>
          </w:p>
        </w:tc>
        <w:tc>
          <w:tcPr>
            <w:tcW w:w="1276" w:type="dxa"/>
          </w:tcPr>
          <w:p w:rsidR="006C36F4" w:rsidRPr="00090CB0" w:rsidRDefault="006C36F4" w:rsidP="008922CA">
            <w:pPr>
              <w:pStyle w:val="Tabletext"/>
              <w:jc w:val="center"/>
            </w:pPr>
            <w:r w:rsidRPr="00757289">
              <w:t>0.03</w:t>
            </w:r>
          </w:p>
        </w:tc>
        <w:tc>
          <w:tcPr>
            <w:tcW w:w="992" w:type="dxa"/>
          </w:tcPr>
          <w:p w:rsidR="006C36F4" w:rsidRPr="00090CB0" w:rsidRDefault="006C36F4" w:rsidP="008922CA">
            <w:pPr>
              <w:pStyle w:val="Tabletext"/>
              <w:jc w:val="center"/>
            </w:pPr>
            <w:r w:rsidRPr="00757289">
              <w:t>0.06</w:t>
            </w:r>
          </w:p>
        </w:tc>
        <w:tc>
          <w:tcPr>
            <w:tcW w:w="992" w:type="dxa"/>
          </w:tcPr>
          <w:p w:rsidR="006C36F4" w:rsidRPr="00090CB0" w:rsidRDefault="006C36F4" w:rsidP="008922CA">
            <w:pPr>
              <w:pStyle w:val="Tabletext"/>
              <w:jc w:val="center"/>
            </w:pPr>
            <w:r w:rsidRPr="00757289">
              <w:t>0.03</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Administrative and support services</w:t>
            </w:r>
          </w:p>
        </w:tc>
        <w:tc>
          <w:tcPr>
            <w:tcW w:w="1134" w:type="dxa"/>
            <w:noWrap/>
          </w:tcPr>
          <w:p w:rsidR="006C36F4" w:rsidRPr="00090CB0" w:rsidRDefault="006C36F4" w:rsidP="008922CA">
            <w:pPr>
              <w:pStyle w:val="Tabletext"/>
              <w:jc w:val="center"/>
            </w:pPr>
            <w:r w:rsidRPr="00757289">
              <w:t>0.01</w:t>
            </w:r>
          </w:p>
        </w:tc>
        <w:tc>
          <w:tcPr>
            <w:tcW w:w="992" w:type="dxa"/>
            <w:noWrap/>
          </w:tcPr>
          <w:p w:rsidR="006C36F4" w:rsidRPr="00090CB0" w:rsidRDefault="006C36F4" w:rsidP="008922CA">
            <w:pPr>
              <w:pStyle w:val="Tabletext"/>
              <w:jc w:val="center"/>
            </w:pPr>
            <w:r w:rsidRPr="00757289">
              <w:t>0.03</w:t>
            </w:r>
          </w:p>
        </w:tc>
        <w:tc>
          <w:tcPr>
            <w:tcW w:w="1276" w:type="dxa"/>
          </w:tcPr>
          <w:p w:rsidR="006C36F4" w:rsidRPr="00090CB0" w:rsidRDefault="006C36F4" w:rsidP="008922CA">
            <w:pPr>
              <w:pStyle w:val="Tabletext"/>
              <w:jc w:val="center"/>
            </w:pPr>
            <w:r w:rsidRPr="00757289">
              <w:t>0.02</w:t>
            </w:r>
          </w:p>
        </w:tc>
        <w:tc>
          <w:tcPr>
            <w:tcW w:w="992" w:type="dxa"/>
          </w:tcPr>
          <w:p w:rsidR="006C36F4" w:rsidRPr="00090CB0" w:rsidRDefault="006C36F4" w:rsidP="008922CA">
            <w:pPr>
              <w:pStyle w:val="Tabletext"/>
              <w:jc w:val="center"/>
            </w:pPr>
            <w:r w:rsidRPr="00757289">
              <w:t>0.03</w:t>
            </w:r>
          </w:p>
        </w:tc>
        <w:tc>
          <w:tcPr>
            <w:tcW w:w="992" w:type="dxa"/>
          </w:tcPr>
          <w:p w:rsidR="006C36F4" w:rsidRPr="00090CB0" w:rsidRDefault="006C36F4" w:rsidP="008922CA">
            <w:pPr>
              <w:pStyle w:val="Tabletext"/>
              <w:jc w:val="center"/>
            </w:pPr>
            <w:r w:rsidRPr="00757289">
              <w:t>0.03</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Public administration and safety</w:t>
            </w:r>
          </w:p>
        </w:tc>
        <w:tc>
          <w:tcPr>
            <w:tcW w:w="1134" w:type="dxa"/>
            <w:noWrap/>
          </w:tcPr>
          <w:p w:rsidR="006C36F4" w:rsidRPr="00090CB0" w:rsidRDefault="006C36F4" w:rsidP="008922CA">
            <w:pPr>
              <w:pStyle w:val="Tabletext"/>
              <w:jc w:val="center"/>
            </w:pPr>
            <w:r w:rsidRPr="00757289">
              <w:t>0.11</w:t>
            </w:r>
          </w:p>
        </w:tc>
        <w:tc>
          <w:tcPr>
            <w:tcW w:w="992" w:type="dxa"/>
            <w:noWrap/>
          </w:tcPr>
          <w:p w:rsidR="006C36F4" w:rsidRPr="00090CB0" w:rsidRDefault="006C36F4" w:rsidP="008922CA">
            <w:pPr>
              <w:pStyle w:val="Tabletext"/>
              <w:jc w:val="center"/>
            </w:pPr>
            <w:r w:rsidRPr="00757289">
              <w:t>0.12</w:t>
            </w:r>
          </w:p>
        </w:tc>
        <w:tc>
          <w:tcPr>
            <w:tcW w:w="1276" w:type="dxa"/>
          </w:tcPr>
          <w:p w:rsidR="006C36F4" w:rsidRPr="00090CB0" w:rsidRDefault="006C36F4" w:rsidP="008922CA">
            <w:pPr>
              <w:pStyle w:val="Tabletext"/>
              <w:jc w:val="center"/>
            </w:pPr>
            <w:r w:rsidRPr="00757289">
              <w:t>0.08</w:t>
            </w:r>
          </w:p>
        </w:tc>
        <w:tc>
          <w:tcPr>
            <w:tcW w:w="992" w:type="dxa"/>
          </w:tcPr>
          <w:p w:rsidR="006C36F4" w:rsidRPr="00090CB0" w:rsidRDefault="006C36F4" w:rsidP="008922CA">
            <w:pPr>
              <w:pStyle w:val="Tabletext"/>
              <w:jc w:val="center"/>
            </w:pPr>
            <w:r w:rsidRPr="00757289">
              <w:t>0.08</w:t>
            </w:r>
          </w:p>
        </w:tc>
        <w:tc>
          <w:tcPr>
            <w:tcW w:w="992" w:type="dxa"/>
          </w:tcPr>
          <w:p w:rsidR="006C36F4" w:rsidRPr="00090CB0" w:rsidRDefault="006C36F4" w:rsidP="008922CA">
            <w:pPr>
              <w:pStyle w:val="Tabletext"/>
              <w:jc w:val="center"/>
            </w:pPr>
            <w:r w:rsidRPr="00757289">
              <w:t>0.05</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Education and training</w:t>
            </w:r>
          </w:p>
        </w:tc>
        <w:tc>
          <w:tcPr>
            <w:tcW w:w="1134" w:type="dxa"/>
            <w:noWrap/>
          </w:tcPr>
          <w:p w:rsidR="006C36F4" w:rsidRPr="00090CB0" w:rsidRDefault="006C36F4" w:rsidP="008922CA">
            <w:pPr>
              <w:pStyle w:val="Tabletext"/>
              <w:jc w:val="center"/>
            </w:pPr>
            <w:r w:rsidRPr="00757289">
              <w:t>0.27</w:t>
            </w:r>
          </w:p>
        </w:tc>
        <w:tc>
          <w:tcPr>
            <w:tcW w:w="992" w:type="dxa"/>
            <w:noWrap/>
          </w:tcPr>
          <w:p w:rsidR="006C36F4" w:rsidRPr="00090CB0" w:rsidRDefault="006C36F4" w:rsidP="008922CA">
            <w:pPr>
              <w:pStyle w:val="Tabletext"/>
              <w:jc w:val="center"/>
            </w:pPr>
            <w:r w:rsidRPr="00757289">
              <w:t>0.16</w:t>
            </w:r>
          </w:p>
        </w:tc>
        <w:tc>
          <w:tcPr>
            <w:tcW w:w="1276" w:type="dxa"/>
          </w:tcPr>
          <w:p w:rsidR="006C36F4" w:rsidRPr="00090CB0" w:rsidRDefault="006C36F4" w:rsidP="008922CA">
            <w:pPr>
              <w:pStyle w:val="Tabletext"/>
              <w:jc w:val="center"/>
            </w:pPr>
            <w:r w:rsidRPr="00757289">
              <w:t>0.04</w:t>
            </w:r>
          </w:p>
        </w:tc>
        <w:tc>
          <w:tcPr>
            <w:tcW w:w="992" w:type="dxa"/>
          </w:tcPr>
          <w:p w:rsidR="006C36F4" w:rsidRPr="00090CB0" w:rsidRDefault="006C36F4" w:rsidP="008922CA">
            <w:pPr>
              <w:pStyle w:val="Tabletext"/>
              <w:jc w:val="center"/>
            </w:pPr>
            <w:r w:rsidRPr="00757289">
              <w:t>0.04</w:t>
            </w:r>
          </w:p>
        </w:tc>
        <w:tc>
          <w:tcPr>
            <w:tcW w:w="992" w:type="dxa"/>
          </w:tcPr>
          <w:p w:rsidR="006C36F4" w:rsidRPr="00090CB0" w:rsidRDefault="006C36F4" w:rsidP="008922CA">
            <w:pPr>
              <w:pStyle w:val="Tabletext"/>
              <w:jc w:val="center"/>
            </w:pPr>
            <w:r w:rsidRPr="00757289">
              <w:t>0.05</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Health care and social assistance</w:t>
            </w:r>
          </w:p>
        </w:tc>
        <w:tc>
          <w:tcPr>
            <w:tcW w:w="1134" w:type="dxa"/>
            <w:noWrap/>
          </w:tcPr>
          <w:p w:rsidR="006C36F4" w:rsidRPr="00090CB0" w:rsidRDefault="006C36F4" w:rsidP="008922CA">
            <w:pPr>
              <w:pStyle w:val="Tabletext"/>
              <w:jc w:val="center"/>
            </w:pPr>
            <w:r w:rsidRPr="00757289">
              <w:t>0.18</w:t>
            </w:r>
          </w:p>
        </w:tc>
        <w:tc>
          <w:tcPr>
            <w:tcW w:w="992" w:type="dxa"/>
            <w:noWrap/>
          </w:tcPr>
          <w:p w:rsidR="006C36F4" w:rsidRPr="00090CB0" w:rsidRDefault="006C36F4" w:rsidP="008922CA">
            <w:pPr>
              <w:pStyle w:val="Tabletext"/>
              <w:jc w:val="center"/>
            </w:pPr>
            <w:r w:rsidRPr="00757289">
              <w:t>0.14</w:t>
            </w:r>
          </w:p>
        </w:tc>
        <w:tc>
          <w:tcPr>
            <w:tcW w:w="1276" w:type="dxa"/>
          </w:tcPr>
          <w:p w:rsidR="006C36F4" w:rsidRPr="00090CB0" w:rsidRDefault="006C36F4" w:rsidP="008922CA">
            <w:pPr>
              <w:pStyle w:val="Tabletext"/>
              <w:jc w:val="center"/>
            </w:pPr>
            <w:r w:rsidRPr="00757289">
              <w:t>0.14</w:t>
            </w:r>
          </w:p>
        </w:tc>
        <w:tc>
          <w:tcPr>
            <w:tcW w:w="992" w:type="dxa"/>
          </w:tcPr>
          <w:p w:rsidR="006C36F4" w:rsidRPr="00090CB0" w:rsidRDefault="006C36F4" w:rsidP="008922CA">
            <w:pPr>
              <w:pStyle w:val="Tabletext"/>
              <w:jc w:val="center"/>
            </w:pPr>
            <w:r w:rsidRPr="00757289">
              <w:t>0.10</w:t>
            </w:r>
          </w:p>
        </w:tc>
        <w:tc>
          <w:tcPr>
            <w:tcW w:w="992" w:type="dxa"/>
          </w:tcPr>
          <w:p w:rsidR="006C36F4" w:rsidRPr="00090CB0" w:rsidRDefault="006C36F4" w:rsidP="008922CA">
            <w:pPr>
              <w:pStyle w:val="Tabletext"/>
              <w:jc w:val="center"/>
            </w:pPr>
            <w:r w:rsidRPr="00757289">
              <w:t>0.11</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Arts and recreation services</w:t>
            </w:r>
          </w:p>
        </w:tc>
        <w:tc>
          <w:tcPr>
            <w:tcW w:w="1134" w:type="dxa"/>
            <w:noWrap/>
          </w:tcPr>
          <w:p w:rsidR="006C36F4" w:rsidRPr="00090CB0" w:rsidRDefault="006C36F4" w:rsidP="008922CA">
            <w:pPr>
              <w:pStyle w:val="Tabletext"/>
              <w:jc w:val="center"/>
            </w:pPr>
            <w:r w:rsidRPr="00757289">
              <w:t>0.01</w:t>
            </w:r>
          </w:p>
        </w:tc>
        <w:tc>
          <w:tcPr>
            <w:tcW w:w="992" w:type="dxa"/>
            <w:noWrap/>
          </w:tcPr>
          <w:p w:rsidR="006C36F4" w:rsidRPr="00090CB0" w:rsidRDefault="006C36F4" w:rsidP="008922CA">
            <w:pPr>
              <w:pStyle w:val="Tabletext"/>
              <w:jc w:val="center"/>
            </w:pPr>
            <w:r w:rsidRPr="00757289">
              <w:t>0.02</w:t>
            </w:r>
          </w:p>
        </w:tc>
        <w:tc>
          <w:tcPr>
            <w:tcW w:w="1276" w:type="dxa"/>
          </w:tcPr>
          <w:p w:rsidR="006C36F4" w:rsidRPr="00090CB0" w:rsidRDefault="006C36F4" w:rsidP="008922CA">
            <w:pPr>
              <w:pStyle w:val="Tabletext"/>
              <w:jc w:val="center"/>
            </w:pPr>
            <w:r w:rsidRPr="00757289">
              <w:t>0.01</w:t>
            </w:r>
          </w:p>
        </w:tc>
        <w:tc>
          <w:tcPr>
            <w:tcW w:w="992" w:type="dxa"/>
          </w:tcPr>
          <w:p w:rsidR="006C36F4" w:rsidRPr="00090CB0" w:rsidRDefault="006C36F4" w:rsidP="008922CA">
            <w:pPr>
              <w:pStyle w:val="Tabletext"/>
              <w:jc w:val="center"/>
            </w:pPr>
            <w:r w:rsidRPr="00757289">
              <w:t>0.02</w:t>
            </w:r>
          </w:p>
        </w:tc>
        <w:tc>
          <w:tcPr>
            <w:tcW w:w="992" w:type="dxa"/>
          </w:tcPr>
          <w:p w:rsidR="006C36F4" w:rsidRPr="00090CB0" w:rsidRDefault="006C36F4" w:rsidP="008922CA">
            <w:pPr>
              <w:pStyle w:val="Tabletext"/>
              <w:jc w:val="center"/>
            </w:pPr>
            <w:r w:rsidRPr="00757289">
              <w:t>0.01</w:t>
            </w:r>
          </w:p>
        </w:tc>
      </w:tr>
      <w:tr w:rsidR="006C36F4" w:rsidRPr="00090CB0" w:rsidTr="008922CA">
        <w:trPr>
          <w:trHeight w:hRule="exact" w:val="567"/>
        </w:trPr>
        <w:tc>
          <w:tcPr>
            <w:tcW w:w="3077" w:type="dxa"/>
            <w:noWrap/>
          </w:tcPr>
          <w:p w:rsidR="006C36F4" w:rsidRPr="00090CB0" w:rsidRDefault="006C36F4" w:rsidP="008922CA">
            <w:pPr>
              <w:pStyle w:val="Tabletext"/>
              <w:rPr>
                <w:lang w:eastAsia="zh-CN"/>
              </w:rPr>
            </w:pPr>
            <w:r w:rsidRPr="00757289">
              <w:rPr>
                <w:lang w:eastAsia="zh-CN"/>
              </w:rPr>
              <w:t>Other services</w:t>
            </w:r>
          </w:p>
        </w:tc>
        <w:tc>
          <w:tcPr>
            <w:tcW w:w="1134" w:type="dxa"/>
            <w:noWrap/>
          </w:tcPr>
          <w:p w:rsidR="006C36F4" w:rsidRPr="00090CB0" w:rsidRDefault="006C36F4" w:rsidP="008922CA">
            <w:pPr>
              <w:pStyle w:val="Tabletext"/>
              <w:jc w:val="center"/>
            </w:pPr>
            <w:r w:rsidRPr="00757289">
              <w:t>0.02</w:t>
            </w:r>
          </w:p>
        </w:tc>
        <w:tc>
          <w:tcPr>
            <w:tcW w:w="992" w:type="dxa"/>
            <w:noWrap/>
          </w:tcPr>
          <w:p w:rsidR="006C36F4" w:rsidRPr="00090CB0" w:rsidRDefault="006C36F4" w:rsidP="008922CA">
            <w:pPr>
              <w:pStyle w:val="Tabletext"/>
              <w:jc w:val="center"/>
            </w:pPr>
            <w:r w:rsidRPr="00757289">
              <w:t>0.03</w:t>
            </w:r>
          </w:p>
        </w:tc>
        <w:tc>
          <w:tcPr>
            <w:tcW w:w="1276" w:type="dxa"/>
          </w:tcPr>
          <w:p w:rsidR="006C36F4" w:rsidRPr="00090CB0" w:rsidRDefault="006C36F4" w:rsidP="008922CA">
            <w:pPr>
              <w:pStyle w:val="Tabletext"/>
              <w:jc w:val="center"/>
            </w:pPr>
            <w:r w:rsidRPr="00757289">
              <w:t>0.06</w:t>
            </w:r>
          </w:p>
        </w:tc>
        <w:tc>
          <w:tcPr>
            <w:tcW w:w="992" w:type="dxa"/>
          </w:tcPr>
          <w:p w:rsidR="006C36F4" w:rsidRPr="00090CB0" w:rsidRDefault="006C36F4" w:rsidP="008922CA">
            <w:pPr>
              <w:pStyle w:val="Tabletext"/>
              <w:jc w:val="center"/>
            </w:pPr>
            <w:r w:rsidRPr="00757289">
              <w:t>0.03</w:t>
            </w:r>
          </w:p>
        </w:tc>
        <w:tc>
          <w:tcPr>
            <w:tcW w:w="992" w:type="dxa"/>
          </w:tcPr>
          <w:p w:rsidR="006C36F4" w:rsidRPr="00090CB0" w:rsidRDefault="006C36F4" w:rsidP="008922CA">
            <w:pPr>
              <w:pStyle w:val="Tabletext"/>
              <w:jc w:val="center"/>
            </w:pPr>
            <w:r w:rsidRPr="00757289">
              <w:t>0.03</w:t>
            </w:r>
          </w:p>
        </w:tc>
      </w:tr>
      <w:tr w:rsidR="006C36F4" w:rsidRPr="00090CB0" w:rsidTr="008922CA">
        <w:trPr>
          <w:trHeight w:hRule="exact" w:val="567"/>
        </w:trPr>
        <w:tc>
          <w:tcPr>
            <w:tcW w:w="3077" w:type="dxa"/>
            <w:tcBorders>
              <w:bottom w:val="single" w:sz="4" w:space="0" w:color="auto"/>
            </w:tcBorders>
            <w:noWrap/>
          </w:tcPr>
          <w:p w:rsidR="006C36F4" w:rsidRPr="00090CB0" w:rsidRDefault="006C36F4" w:rsidP="008922CA">
            <w:pPr>
              <w:pStyle w:val="Tabletext"/>
              <w:rPr>
                <w:b/>
                <w:lang w:eastAsia="zh-CN"/>
              </w:rPr>
            </w:pPr>
            <w:r w:rsidRPr="00757289">
              <w:rPr>
                <w:b/>
                <w:lang w:eastAsia="zh-CN"/>
              </w:rPr>
              <w:t>Observations</w:t>
            </w:r>
          </w:p>
        </w:tc>
        <w:tc>
          <w:tcPr>
            <w:tcW w:w="1134" w:type="dxa"/>
            <w:tcBorders>
              <w:bottom w:val="single" w:sz="4" w:space="0" w:color="auto"/>
            </w:tcBorders>
            <w:noWrap/>
          </w:tcPr>
          <w:p w:rsidR="006C36F4" w:rsidRPr="00090CB0" w:rsidRDefault="006C36F4" w:rsidP="008922CA">
            <w:pPr>
              <w:pStyle w:val="Tabletext"/>
              <w:jc w:val="center"/>
            </w:pPr>
            <w:r w:rsidRPr="00757289">
              <w:t>13763</w:t>
            </w:r>
          </w:p>
        </w:tc>
        <w:tc>
          <w:tcPr>
            <w:tcW w:w="992" w:type="dxa"/>
            <w:tcBorders>
              <w:bottom w:val="single" w:sz="4" w:space="0" w:color="auto"/>
            </w:tcBorders>
            <w:noWrap/>
          </w:tcPr>
          <w:p w:rsidR="006C36F4" w:rsidRPr="00090CB0" w:rsidRDefault="006C36F4" w:rsidP="008922CA">
            <w:pPr>
              <w:pStyle w:val="Tabletext"/>
              <w:jc w:val="center"/>
            </w:pPr>
            <w:r w:rsidRPr="00757289">
              <w:t>4632</w:t>
            </w:r>
          </w:p>
        </w:tc>
        <w:tc>
          <w:tcPr>
            <w:tcW w:w="1276" w:type="dxa"/>
            <w:tcBorders>
              <w:bottom w:val="single" w:sz="4" w:space="0" w:color="auto"/>
            </w:tcBorders>
          </w:tcPr>
          <w:p w:rsidR="006C36F4" w:rsidRPr="00090CB0" w:rsidRDefault="006C36F4" w:rsidP="008922CA">
            <w:pPr>
              <w:pStyle w:val="Tabletext"/>
              <w:jc w:val="center"/>
            </w:pPr>
            <w:r w:rsidRPr="00757289">
              <w:t>10434</w:t>
            </w:r>
          </w:p>
        </w:tc>
        <w:tc>
          <w:tcPr>
            <w:tcW w:w="992" w:type="dxa"/>
            <w:tcBorders>
              <w:bottom w:val="single" w:sz="4" w:space="0" w:color="auto"/>
            </w:tcBorders>
          </w:tcPr>
          <w:p w:rsidR="006C36F4" w:rsidRPr="00090CB0" w:rsidRDefault="006C36F4" w:rsidP="008922CA">
            <w:pPr>
              <w:pStyle w:val="Tabletext"/>
              <w:jc w:val="center"/>
            </w:pPr>
            <w:r w:rsidRPr="00757289">
              <w:t>7672</w:t>
            </w:r>
          </w:p>
        </w:tc>
        <w:tc>
          <w:tcPr>
            <w:tcW w:w="992" w:type="dxa"/>
            <w:tcBorders>
              <w:bottom w:val="single" w:sz="4" w:space="0" w:color="auto"/>
            </w:tcBorders>
          </w:tcPr>
          <w:p w:rsidR="006C36F4" w:rsidRPr="00090CB0" w:rsidRDefault="006C36F4" w:rsidP="008922CA">
            <w:pPr>
              <w:pStyle w:val="Tabletext"/>
              <w:jc w:val="center"/>
            </w:pPr>
            <w:r w:rsidRPr="00757289">
              <w:t>11436</w:t>
            </w:r>
          </w:p>
        </w:tc>
      </w:tr>
    </w:tbl>
    <w:p w:rsidR="006C36F4" w:rsidRPr="00B269E4" w:rsidRDefault="006C36F4" w:rsidP="006C36F4">
      <w:pPr>
        <w:pStyle w:val="Source"/>
      </w:pPr>
      <w:r w:rsidRPr="00B269E4">
        <w:t xml:space="preserve">Note: </w:t>
      </w:r>
      <w:r>
        <w:tab/>
      </w:r>
      <w:r w:rsidRPr="00B269E4">
        <w:t>Mean (standard deviation). The sample consists of all working-age paid employees from HILDA 2001–09.</w:t>
      </w:r>
    </w:p>
    <w:p w:rsidR="006C36F4" w:rsidRPr="00090CB0" w:rsidRDefault="006C36F4" w:rsidP="006C36F4">
      <w:pPr>
        <w:pStyle w:val="Source"/>
      </w:pPr>
      <w:r>
        <w:rPr>
          <w:rFonts w:ascii="Garamond" w:hAnsi="Garamond"/>
        </w:rPr>
        <w:br w:type="page"/>
      </w:r>
    </w:p>
    <w:p w:rsidR="006C36F4" w:rsidRPr="00090CB0" w:rsidRDefault="006C36F4" w:rsidP="006C36F4">
      <w:pPr>
        <w:pStyle w:val="Heading1"/>
      </w:pPr>
      <w:bookmarkStart w:id="102" w:name="_Toc315763989"/>
      <w:r w:rsidRPr="00757289">
        <w:t>Appendix B</w:t>
      </w:r>
      <w:bookmarkEnd w:id="102"/>
    </w:p>
    <w:p w:rsidR="006C36F4" w:rsidRPr="00431AAF" w:rsidRDefault="006C36F4" w:rsidP="006C36F4">
      <w:pPr>
        <w:pStyle w:val="Heading2"/>
      </w:pPr>
      <w:bookmarkStart w:id="103" w:name="_Toc315096042"/>
      <w:bookmarkStart w:id="104" w:name="_Toc315763990"/>
      <w:r w:rsidRPr="00431AAF">
        <w:t>Estimation of individuals’ probability of being overskilled in their current job and</w:t>
      </w:r>
      <w:r>
        <w:t xml:space="preserve"> the effect of state dependence</w:t>
      </w:r>
      <w:bookmarkEnd w:id="103"/>
      <w:bookmarkEnd w:id="104"/>
    </w:p>
    <w:p w:rsidR="006C36F4" w:rsidRPr="00613872" w:rsidRDefault="006C36F4" w:rsidP="006C36F4">
      <w:pPr>
        <w:pStyle w:val="Text"/>
      </w:pPr>
      <w:r w:rsidRPr="00613872">
        <w:t xml:space="preserve">The first research question we address relates to the analysis of individuals’ probability of being currently overskilled in their job, with a particular emphasis on the lasting impacts of previous experience in overskilling, and with the explicit aim </w:t>
      </w:r>
      <w:r>
        <w:t>of comparing</w:t>
      </w:r>
      <w:r w:rsidRPr="00613872">
        <w:t xml:space="preserve"> individuals across their educational achievement. Thus the outcome variable of interest in these estimations is dichotomous; it can only assume two values: 1 if the individual is overskilled in his job at the time of the Household, Income and Labour Dynamics in Australia </w:t>
      </w:r>
      <w:r>
        <w:t>Survey interview;</w:t>
      </w:r>
      <w:r w:rsidRPr="00613872">
        <w:t xml:space="preserve"> 0 if they are properly matched. The appropriate estimation technique for this type of outcome variable (henceforth</w:t>
      </w:r>
      <w:r w:rsidRPr="00613872">
        <w:rPr>
          <w:i/>
        </w:rPr>
        <w:t xml:space="preserve"> dependent variable</w:t>
      </w:r>
      <w:r w:rsidRPr="00613872">
        <w:t>) is a non-linear</w:t>
      </w:r>
      <w:r>
        <w:t xml:space="preserve"> model, which offers the benefit over its linear counterpart</w:t>
      </w:r>
      <w:r w:rsidRPr="00613872">
        <w:t xml:space="preserve"> of ensuring that the estimated outcome lies between 0 and 1, since we are estimating probabilities. It also has the noticeable benefit of allowing regressors to exert a non-constant influence on the outcome variable depending on their value. The use of these estimation techniques is also grounded in economic theory, as the outcome can be modelled in an individual utility maximis</w:t>
      </w:r>
      <w:r>
        <w:t>ation framework of decision-</w:t>
      </w:r>
      <w:r w:rsidRPr="00613872">
        <w:t xml:space="preserve">making through a latent variable interpretation of the dependent variable. Through a latent variable approach to the estimation, we do not observe the individual’s actual probability of being currently overskilled in their job (at time </w:t>
      </w:r>
      <w:r w:rsidRPr="00613872">
        <w:rPr>
          <w:i/>
        </w:rPr>
        <w:t>t</w:t>
      </w:r>
      <w:r w:rsidRPr="00613872">
        <w:t>) but we observe the outcome, that is</w:t>
      </w:r>
      <w:r>
        <w:t>,</w:t>
      </w:r>
      <w:r w:rsidRPr="00613872">
        <w:t xml:space="preserve"> whether they are overskilled or not at time </w:t>
      </w:r>
      <w:r w:rsidRPr="00613872">
        <w:rPr>
          <w:i/>
        </w:rPr>
        <w:t>t.</w:t>
      </w:r>
      <w:r w:rsidRPr="00613872">
        <w:t xml:space="preserve"> Our model aims to use the information on the outcome in order to obtain an estimate of the probability of being overskilled conditioned on a number of exogenous variables suspected to have an influence on these probabilities. Altogether we can write the model in the following manner:</w:t>
      </w:r>
    </w:p>
    <w:p w:rsidR="006C36F4" w:rsidRPr="00613872" w:rsidRDefault="006C36F4" w:rsidP="00A97656">
      <w:r w:rsidRPr="00613872">
        <w:t xml:space="preserve"> </w:t>
      </w:r>
      <m:oMath>
        <m:sSubSup>
          <m:sSubSupPr>
            <m:ctrlPr>
              <w:rPr>
                <w:rFonts w:ascii="Cambria Math" w:hAnsi="Cambria Math"/>
              </w:rPr>
            </m:ctrlPr>
          </m:sSubSupPr>
          <m:e>
            <m:r>
              <w:rPr>
                <w:rFonts w:ascii="Cambria Math" w:hAnsi="Cambria Math"/>
              </w:rPr>
              <m:t>y</m:t>
            </m:r>
          </m:e>
          <m:sub>
            <m:r>
              <w:rPr>
                <w:rFonts w:ascii="Cambria Math" w:hAnsi="Cambria Math"/>
              </w:rPr>
              <m:t>i</m:t>
            </m:r>
          </m:sub>
          <m:sup>
            <m:r>
              <m:rPr>
                <m:sty m:val="p"/>
              </m:rPr>
              <w:rPr>
                <w:rFonts w:ascii="Cambria Math" w:hAnsi="Cambria Math"/>
              </w:rPr>
              <m:t>*</m:t>
            </m:r>
          </m:sup>
        </m:sSubSup>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w</m:t>
        </m:r>
      </m:oMath>
    </w:p>
    <w:p w:rsidR="006C36F4" w:rsidRPr="00613872" w:rsidRDefault="006C36F4" w:rsidP="006C36F4">
      <w:pPr>
        <w:pStyle w:val="Text"/>
      </w:pPr>
      <w:r w:rsidRPr="00613872">
        <w:t xml:space="preserve">Where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oMath>
      <w:r w:rsidRPr="00613872">
        <w:t xml:space="preserve"> is the latent variable corresponding to the probability of being currently overskilled for individual </w:t>
      </w:r>
      <w:r w:rsidRPr="00613872">
        <w:rPr>
          <w:i/>
        </w:rPr>
        <w:t>i</w:t>
      </w:r>
      <w:r w:rsidRPr="00613872">
        <w:t xml:space="preserve">, while </w:t>
      </w:r>
      <w:r w:rsidRPr="00613872">
        <w:rPr>
          <w:i/>
        </w:rPr>
        <w:t>v</w:t>
      </w:r>
      <w:r w:rsidRPr="00613872">
        <w:t xml:space="preserve"> represents the observable part of this probability composed of a number of individual and workplace characteristics and </w:t>
      </w:r>
      <w:r w:rsidRPr="00613872">
        <w:rPr>
          <w:i/>
        </w:rPr>
        <w:t>w</w:t>
      </w:r>
      <w:r w:rsidRPr="00613872">
        <w:t xml:space="preserve"> the unobservable part which can be attributed to individuals’ unobserved preferences or abilities not accounted for elsewhere. In the present estimations, due to the nature of the data discussed below, we assume </w:t>
      </w:r>
      <w:r w:rsidRPr="00613872">
        <w:rPr>
          <w:i/>
        </w:rPr>
        <w:t>w</w:t>
      </w:r>
      <w:r w:rsidRPr="00613872">
        <w:t xml:space="preserve"> to be normally distributed with </w:t>
      </w:r>
      <w:r>
        <w:t>mean 0 and constant variance;</w:t>
      </w:r>
      <w:r w:rsidRPr="00613872">
        <w:t xml:space="preserve"> thus</w:t>
      </w:r>
      <w:r>
        <w:t>,</w:t>
      </w:r>
      <w:r w:rsidRPr="00613872">
        <w:t xml:space="preserve"> a model known as the </w:t>
      </w:r>
      <w:r>
        <w:t>p</w:t>
      </w:r>
      <w:r w:rsidRPr="00613872">
        <w:t>robit model is estimated. The observable counterpart of the latent variable is such that:</w:t>
      </w:r>
    </w:p>
    <w:p w:rsidR="006C36F4" w:rsidRPr="0048663B" w:rsidRDefault="00FF3435" w:rsidP="00A97656">
      <w:pPr>
        <w:spacing w:after="120"/>
      </w:pPr>
      <m:oMath>
        <m:sSubSup>
          <m:sSubSupPr>
            <m:ctrlPr>
              <w:rPr>
                <w:rFonts w:ascii="Cambria Math" w:hAnsi="Cambria Math"/>
              </w:rPr>
            </m:ctrlPr>
          </m:sSubSupPr>
          <m:e>
            <m:r>
              <w:rPr>
                <w:rFonts w:ascii="Cambria Math" w:hAnsi="Cambria Math"/>
              </w:rPr>
              <m:t>y</m:t>
            </m:r>
          </m:e>
          <m:sub>
            <m:r>
              <w:rPr>
                <w:rFonts w:ascii="Cambria Math" w:hAnsi="Cambria Math"/>
              </w:rPr>
              <m:t>i</m:t>
            </m:r>
          </m:sub>
          <m:sup/>
        </m:sSubSup>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 xml:space="preserve">1 </m:t>
                </m:r>
                <m:r>
                  <w:rPr>
                    <w:rFonts w:ascii="Cambria Math" w:hAnsi="Cambria Math"/>
                  </w:rPr>
                  <m:t>if</m:t>
                </m:r>
                <m:r>
                  <m:rPr>
                    <m:sty m:val="p"/>
                  </m:rPr>
                  <w:rPr>
                    <w:rFonts w:ascii="Cambria Math" w:hAnsi="Cambria Math"/>
                  </w:rPr>
                  <m:t xml:space="preserve"> </m:t>
                </m:r>
                <m:sSubSup>
                  <m:sSubSupPr>
                    <m:ctrlPr>
                      <w:rPr>
                        <w:rFonts w:ascii="Cambria Math" w:hAnsi="Cambria Math"/>
                      </w:rPr>
                    </m:ctrlPr>
                  </m:sSubSupPr>
                  <m:e>
                    <m:r>
                      <w:rPr>
                        <w:rFonts w:ascii="Cambria Math" w:hAnsi="Cambria Math"/>
                      </w:rPr>
                      <m:t>y</m:t>
                    </m:r>
                  </m:e>
                  <m:sub>
                    <m:r>
                      <w:rPr>
                        <w:rFonts w:ascii="Cambria Math" w:hAnsi="Cambria Math"/>
                      </w:rPr>
                      <m:t>i</m:t>
                    </m:r>
                  </m:sub>
                  <m:sup>
                    <m:r>
                      <m:rPr>
                        <m:sty m:val="p"/>
                      </m:rPr>
                      <w:rPr>
                        <w:rFonts w:ascii="Cambria Math" w:hAnsi="Cambria Math"/>
                      </w:rPr>
                      <m:t>*</m:t>
                    </m:r>
                  </m:sup>
                </m:sSubSup>
                <m:r>
                  <m:rPr>
                    <m:sty m:val="p"/>
                  </m:rPr>
                  <w:rPr>
                    <w:rFonts w:ascii="Cambria Math" w:hAnsi="Cambria Math"/>
                  </w:rPr>
                  <m:t>≥0</m:t>
                </m:r>
              </m:e>
              <m:e>
                <m:r>
                  <m:rPr>
                    <m:sty m:val="p"/>
                  </m:rPr>
                  <w:rPr>
                    <w:rFonts w:ascii="Cambria Math" w:hAnsi="Cambria Math"/>
                  </w:rPr>
                  <m:t xml:space="preserve">0 </m:t>
                </m:r>
                <m:r>
                  <w:rPr>
                    <w:rFonts w:ascii="Cambria Math" w:hAnsi="Cambria Math"/>
                  </w:rPr>
                  <m:t>otherwise</m:t>
                </m:r>
              </m:e>
            </m:eqArr>
          </m:e>
        </m:d>
      </m:oMath>
      <w:r w:rsidR="006C36F4" w:rsidRPr="0048663B">
        <w:t xml:space="preserve"> </w:t>
      </w:r>
    </w:p>
    <w:p w:rsidR="006C36F4" w:rsidRPr="00613872" w:rsidRDefault="006C36F4" w:rsidP="006C36F4">
      <w:pPr>
        <w:pStyle w:val="Text"/>
      </w:pPr>
      <w:r w:rsidRPr="00613872">
        <w:t xml:space="preserve">The research question and the nature of the data used imply that a number of econometric issues need to be addressed in order to obtain meaningful estimates of the probability of being currently overskilled. First of all, the data are from a longitudinal survey. For the purpose of these estimations we have access to up to nine observations per individual, corresponding to as many waves of interview. This allows us not only to address the research question whose focus is on the effect of past experience of overskilling on individuals’ current overskilling, but also, through appropriate techniques, to have better control of unobserved individual heterogeneity, thus allowing derivation of the direct and causal impact of individuals’ past experience on their current situation. The effect of past experience is captured in the model by introducing information on the dependent variable obtained at previous waves of interviews, which we call </w:t>
      </w:r>
      <w:r w:rsidRPr="00613872">
        <w:rPr>
          <w:i/>
        </w:rPr>
        <w:t>lagged dependent variables</w:t>
      </w:r>
      <w:r w:rsidRPr="00613872">
        <w:t>. We propose two models. The first one incorporates three lags; that is, information on whether the individual was overskilled up to three years before the current interview. The second model includes a longer history of information</w:t>
      </w:r>
      <w:r>
        <w:t>,</w:t>
      </w:r>
      <w:r w:rsidRPr="00613872">
        <w:t xml:space="preserve"> with five lags. If these lags prove to be statistically significant in the estimation</w:t>
      </w:r>
      <w:r>
        <w:t>,</w:t>
      </w:r>
      <w:r w:rsidRPr="00613872">
        <w:t xml:space="preserve"> it shows, everything else held constant, that experiencing a situation of overskilling in the past has an effect on the probability of being currently overskilled.</w:t>
      </w:r>
      <w:r>
        <w:t xml:space="preserve"> The panel data version of the p</w:t>
      </w:r>
      <w:r w:rsidRPr="00613872">
        <w:t>robit model we use allows us to control for individual-specific unobserved heterogeneity through the inclusion of a second, individual, component in the unobservable part of the model which we assume to be random. This random component can be seen as a tool to control for time-invariant unobserved individual heterogeneity; that is, characteristics that are specific to the individual</w:t>
      </w:r>
      <w:r w:rsidR="00603B7A">
        <w:t xml:space="preserve"> </w:t>
      </w:r>
      <w:r w:rsidRPr="00613872">
        <w:t>—</w:t>
      </w:r>
      <w:r w:rsidR="00603B7A">
        <w:t xml:space="preserve"> </w:t>
      </w:r>
      <w:r w:rsidRPr="00613872">
        <w:t>and which we cannot observe</w:t>
      </w:r>
      <w:r w:rsidR="00603B7A">
        <w:t xml:space="preserve"> </w:t>
      </w:r>
      <w:r w:rsidRPr="00613872">
        <w:t>—</w:t>
      </w:r>
      <w:r w:rsidR="00603B7A">
        <w:t xml:space="preserve"> </w:t>
      </w:r>
      <w:r w:rsidRPr="00613872">
        <w:t>but which affect their propensity to be overskilled in their job. Since we include information on past experience, the appropriate methodology used in the estimation is called a dynamic random effects probit model. Altogether we can rewrite the latent equation in a more precise form as:</w:t>
      </w:r>
    </w:p>
    <w:p w:rsidR="006C36F4" w:rsidRPr="00613872" w:rsidRDefault="00FF3435" w:rsidP="006C36F4">
      <w:pPr>
        <w:pStyle w:val="Text"/>
        <w:rPr>
          <w:sz w:val="22"/>
          <w:szCs w:val="22"/>
        </w:rPr>
      </w:pP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it</m:t>
            </m:r>
          </m:sub>
          <m:sup>
            <m:r>
              <w:rPr>
                <w:rFonts w:ascii="Cambria Math" w:hAnsi="Cambria Math"/>
                <w:sz w:val="22"/>
                <w:szCs w:val="22"/>
              </w:rPr>
              <m:t>*</m:t>
            </m:r>
          </m:sup>
        </m:sSubSup>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l=1</m:t>
            </m:r>
          </m:sub>
          <m:sup>
            <m:r>
              <w:rPr>
                <w:rFonts w:ascii="Cambria Math" w:hAnsi="Cambria Math"/>
                <w:sz w:val="22"/>
                <w:szCs w:val="22"/>
              </w:rPr>
              <m:t>L</m:t>
            </m:r>
          </m:sup>
          <m:e>
            <m:sSubSup>
              <m:sSubSupPr>
                <m:ctrlPr>
                  <w:rPr>
                    <w:rFonts w:ascii="Cambria Math" w:hAnsi="Cambria Math"/>
                    <w:i/>
                    <w:sz w:val="22"/>
                    <w:szCs w:val="22"/>
                  </w:rPr>
                </m:ctrlPr>
              </m:sSubSupPr>
              <m:e>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l</m:t>
                    </m:r>
                  </m:sub>
                </m:sSub>
                <m:r>
                  <w:rPr>
                    <w:rFonts w:ascii="Cambria Math" w:hAnsi="Cambria Math"/>
                    <w:sz w:val="22"/>
                    <w:szCs w:val="22"/>
                  </w:rPr>
                  <m:t>y</m:t>
                </m:r>
              </m:e>
              <m:sub>
                <m:r>
                  <w:rPr>
                    <w:rFonts w:ascii="Cambria Math" w:hAnsi="Cambria Math"/>
                    <w:sz w:val="22"/>
                    <w:szCs w:val="22"/>
                  </w:rPr>
                  <m:t>i t-l</m:t>
                </m:r>
              </m:sub>
              <m:sup/>
            </m:sSubSup>
          </m:e>
        </m:nary>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it</m:t>
            </m:r>
          </m:sub>
          <m:sup>
            <m:r>
              <w:rPr>
                <w:rFonts w:ascii="Cambria Math" w:hAnsi="Cambria Math"/>
                <w:sz w:val="22"/>
                <w:szCs w:val="22"/>
              </w:rPr>
              <m:t>'</m:t>
            </m:r>
          </m:sup>
        </m:sSubSup>
        <m:r>
          <w:rPr>
            <w:rFonts w:ascii="Cambria Math" w:hAnsi="Cambria Math"/>
            <w:sz w:val="22"/>
            <w:szCs w:val="22"/>
          </w:rPr>
          <m:t>β+</m:t>
        </m:r>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it</m:t>
            </m:r>
          </m:sub>
        </m:sSub>
      </m:oMath>
      <w:r w:rsidR="006C36F4" w:rsidRPr="00613872">
        <w:rPr>
          <w:sz w:val="22"/>
          <w:szCs w:val="22"/>
        </w:rPr>
        <w:t xml:space="preserve"> </w:t>
      </w:r>
    </w:p>
    <w:p w:rsidR="006C36F4" w:rsidRPr="00613872" w:rsidRDefault="006C36F4" w:rsidP="006C36F4">
      <w:pPr>
        <w:pStyle w:val="Text"/>
      </w:pPr>
      <w:r>
        <w:t>w</w:t>
      </w:r>
      <w:r w:rsidRPr="00613872">
        <w:t xml:space="preserve">ith </w:t>
      </w:r>
      <m:oMath>
        <m:sSubSup>
          <m:sSubSupPr>
            <m:ctrlPr>
              <w:rPr>
                <w:rFonts w:ascii="Cambria Math" w:hAnsi="Cambria Math"/>
                <w:i/>
              </w:rPr>
            </m:ctrlPr>
          </m:sSubSupPr>
          <m:e>
            <m:r>
              <w:rPr>
                <w:rFonts w:ascii="Cambria Math" w:hAnsi="Cambria Math"/>
              </w:rPr>
              <m:t>X</m:t>
            </m:r>
          </m:e>
          <m:sub>
            <m:r>
              <w:rPr>
                <w:rFonts w:ascii="Cambria Math" w:hAnsi="Cambria Math"/>
              </w:rPr>
              <m:t>it</m:t>
            </m:r>
          </m:sub>
          <m:sup/>
        </m:sSubSup>
      </m:oMath>
      <w:r w:rsidRPr="00613872">
        <w:t xml:space="preserve">, a matrix of individual and workplace characteristics (including a constant) which are allowed to be both time-variant and invariant. The </w:t>
      </w:r>
      <m:oMath>
        <m:sSubSup>
          <m:sSubSupPr>
            <m:ctrlPr>
              <w:rPr>
                <w:rFonts w:ascii="Cambria Math" w:hAnsi="Cambria Math"/>
                <w:i/>
              </w:rPr>
            </m:ctrlPr>
          </m:sSubSupPr>
          <m:e>
            <m:r>
              <w:rPr>
                <w:rFonts w:ascii="Cambria Math" w:hAnsi="Cambria Math"/>
              </w:rPr>
              <m:t>y</m:t>
            </m:r>
          </m:e>
          <m:sub>
            <m:r>
              <w:rPr>
                <w:rFonts w:ascii="Cambria Math" w:hAnsi="Cambria Math"/>
              </w:rPr>
              <m:t>i t-l</m:t>
            </m:r>
          </m:sub>
          <m:sup/>
        </m:sSubSup>
      </m:oMath>
      <w:r w:rsidRPr="00613872">
        <w:t xml:space="preserve"> represent the lags of the dependent variable</w:t>
      </w:r>
      <w:r>
        <w:t>,</w:t>
      </w:r>
      <w:r w:rsidRPr="00613872">
        <w:t xml:space="preserve"> with L equal to 3 in the first model and 5 in the second, and the </w:t>
      </w:r>
      <m:oMath>
        <m:sSub>
          <m:sSubPr>
            <m:ctrlPr>
              <w:rPr>
                <w:rFonts w:ascii="Cambria Math" w:hAnsi="Cambria Math"/>
                <w:i/>
              </w:rPr>
            </m:ctrlPr>
          </m:sSubPr>
          <m:e>
            <m:r>
              <w:rPr>
                <w:rFonts w:ascii="Cambria Math" w:hAnsi="Cambria Math"/>
              </w:rPr>
              <m:t>γ</m:t>
            </m:r>
          </m:e>
          <m:sub>
            <m:r>
              <w:rPr>
                <w:rFonts w:ascii="Cambria Math" w:hAnsi="Cambria Math"/>
              </w:rPr>
              <m:t>l</m:t>
            </m:r>
          </m:sub>
        </m:sSub>
      </m:oMath>
      <w:r w:rsidRPr="00613872">
        <w:t xml:space="preserve"> are the coefficients associated with the lags which are to be estimated.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Pr="00613872">
        <w:t xml:space="preserve"> is the individual-specific random component capturing the effect of time-invariant individual unobserved heterogeneity and, finally, </w:t>
      </w:r>
      <m:oMath>
        <m:sSub>
          <m:sSubPr>
            <m:ctrlPr>
              <w:rPr>
                <w:rFonts w:ascii="Cambria Math" w:hAnsi="Cambria Math"/>
                <w:i/>
              </w:rPr>
            </m:ctrlPr>
          </m:sSubPr>
          <m:e>
            <m:r>
              <w:rPr>
                <w:rFonts w:ascii="Cambria Math" w:hAnsi="Cambria Math"/>
              </w:rPr>
              <m:t>u</m:t>
            </m:r>
          </m:e>
          <m:sub>
            <m:r>
              <w:rPr>
                <w:rFonts w:ascii="Cambria Math" w:hAnsi="Cambria Math"/>
              </w:rPr>
              <m:t>it</m:t>
            </m:r>
          </m:sub>
        </m:sSub>
      </m:oMath>
      <w:r w:rsidRPr="00613872">
        <w:t xml:space="preserve"> is an error term which represents the unobservable component of the probability of being currently overskilled. It is assumed to be normally distributed with mean 0 and constant variance, and serially independent, </w:t>
      </w:r>
      <m:oMath>
        <m:sSub>
          <m:sSubPr>
            <m:ctrlPr>
              <w:rPr>
                <w:rFonts w:ascii="Cambria Math" w:hAnsi="Cambria Math"/>
                <w:i/>
              </w:rPr>
            </m:ctrlPr>
          </m:sSubPr>
          <m:e>
            <m:r>
              <w:rPr>
                <w:rFonts w:ascii="Cambria Math" w:hAnsi="Cambria Math"/>
              </w:rPr>
              <m:t>u</m:t>
            </m:r>
          </m:e>
          <m:sub>
            <m:r>
              <w:rPr>
                <w:rFonts w:ascii="Cambria Math" w:hAnsi="Cambria Math"/>
              </w:rPr>
              <m:t>it</m:t>
            </m:r>
          </m:sub>
        </m:sSub>
        <m:r>
          <w:rPr>
            <w:rFonts w:ascii="Cambria Math" w:hAnsi="Cambria Math"/>
          </w:rPr>
          <m:t xml:space="preserve"> ~N</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e>
        </m:d>
      </m:oMath>
      <w:r w:rsidRPr="00613872">
        <w:t xml:space="preserve">. We assume that, conditional on the explanatory variables of the model, the individual effect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Pr="00613872">
        <w:t xml:space="preserve"> is also normally distributed, </w:t>
      </w: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 xml:space="preserve"> ~N</m:t>
        </m:r>
        <m:d>
          <m:dPr>
            <m:ctrlPr>
              <w:rPr>
                <w:rFonts w:ascii="Cambria Math" w:hAnsi="Cambria Math"/>
                <w:i/>
              </w:rPr>
            </m:ctrlPr>
          </m:dPr>
          <m:e>
            <m:r>
              <w:rPr>
                <w:rFonts w:ascii="Cambria Math" w:hAnsi="Cambria Math"/>
              </w:rPr>
              <m:t>0,</m:t>
            </m:r>
            <m:sSubSup>
              <m:sSubSupPr>
                <m:ctrlPr>
                  <w:rPr>
                    <w:rFonts w:ascii="Cambria Math" w:hAnsi="Cambria Math"/>
                    <w:i/>
                  </w:rPr>
                </m:ctrlPr>
              </m:sSubSupPr>
              <m:e>
                <m:r>
                  <w:rPr>
                    <w:rFonts w:ascii="Cambria Math" w:hAnsi="Cambria Math"/>
                  </w:rPr>
                  <m:t>σ</m:t>
                </m:r>
              </m:e>
              <m:sub>
                <m:r>
                  <w:rPr>
                    <w:rFonts w:ascii="Cambria Math" w:hAnsi="Cambria Math"/>
                  </w:rPr>
                  <m:t>α</m:t>
                </m:r>
              </m:sub>
              <m:sup>
                <m:r>
                  <w:rPr>
                    <w:rFonts w:ascii="Cambria Math" w:hAnsi="Cambria Math"/>
                  </w:rPr>
                  <m:t>2</m:t>
                </m:r>
              </m:sup>
            </m:sSubSup>
          </m:e>
        </m:d>
      </m:oMath>
      <w:r w:rsidRPr="00613872">
        <w:t xml:space="preserve"> and independent from the explanatory variables and the error term. This formulation of the model implies that the correlation between two successive error terms for the same individual is a constant </w:t>
      </w:r>
      <m:oMath>
        <m:r>
          <w:rPr>
            <w:rFonts w:ascii="Cambria Math" w:hAnsi="Cambria Math"/>
          </w:rPr>
          <m:t>ρ,</m:t>
        </m:r>
      </m:oMath>
      <w:r w:rsidRPr="00613872">
        <w:t xml:space="preserve"> given by </w:t>
      </w:r>
      <m:oMath>
        <m:r>
          <w:rPr>
            <w:rFonts w:ascii="Cambria Math" w:hAnsi="Cambria Math"/>
          </w:rPr>
          <m:t>ρ=corr</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it-1</m:t>
                </m:r>
              </m:sub>
            </m:sSub>
          </m:e>
        </m:d>
        <m:r>
          <w:rPr>
            <w:rFonts w:ascii="Cambria Math" w:hAnsi="Cambria Math"/>
          </w:rPr>
          <m:t>=</m:t>
        </m:r>
        <m:f>
          <m:fPr>
            <m:type m:val="lin"/>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α</m:t>
                </m:r>
              </m:sub>
              <m:sup>
                <m:r>
                  <w:rPr>
                    <w:rFonts w:ascii="Cambria Math" w:hAnsi="Cambria Math"/>
                  </w:rPr>
                  <m:t>2</m:t>
                </m:r>
              </m:sup>
            </m:sSubSup>
          </m:num>
          <m:den>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α</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e>
            </m:d>
          </m:den>
        </m:f>
      </m:oMath>
      <w:r>
        <w:t xml:space="preserve">, </w:t>
      </w:r>
      <w:r w:rsidRPr="00613872">
        <w:t>which we estimate in the model. Furthermore, the basic random effect</w:t>
      </w:r>
      <w:r>
        <w:t>s</w:t>
      </w:r>
      <w:r w:rsidRPr="00613872">
        <w:t xml:space="preserve"> model assumes that the random effect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Pr="00613872">
        <w:t xml:space="preserve"> is uncorrelated with the explanatory variables, whether they be the lagged dependent variables or any of the variables in </w:t>
      </w:r>
      <m:oMath>
        <m:sSubSup>
          <m:sSubSupPr>
            <m:ctrlPr>
              <w:rPr>
                <w:rFonts w:ascii="Cambria Math" w:hAnsi="Cambria Math"/>
                <w:i/>
              </w:rPr>
            </m:ctrlPr>
          </m:sSubSupPr>
          <m:e>
            <m:r>
              <w:rPr>
                <w:rFonts w:ascii="Cambria Math" w:hAnsi="Cambria Math"/>
              </w:rPr>
              <m:t>X</m:t>
            </m:r>
          </m:e>
          <m:sub>
            <m:r>
              <w:rPr>
                <w:rFonts w:ascii="Cambria Math" w:hAnsi="Cambria Math"/>
              </w:rPr>
              <m:t>it</m:t>
            </m:r>
          </m:sub>
          <m:sup/>
        </m:sSubSup>
      </m:oMath>
      <w:r w:rsidRPr="00613872">
        <w:t>. This constitutes a particularly strong assumption that is not likely to hold, given our data. Ignoring these correlations, if they exist, would lead to inconsistent estimates of all of the coefficients of the model and the random effect</w:t>
      </w:r>
      <w:r>
        <w:t>s</w:t>
      </w:r>
      <w:r w:rsidRPr="00613872">
        <w:t xml:space="preserve"> probit model would tend to overestimate the effect of the lagged dependent variable. Provided that the analysis of these lagged dependent variables are of elemental</w:t>
      </w:r>
      <w:r w:rsidRPr="00613872" w:rsidDel="00D12599">
        <w:t xml:space="preserve"> </w:t>
      </w:r>
      <w:r w:rsidRPr="00613872">
        <w:t>importance for our research question, we need to ensure that the parameters of the model are consistently and precisely estimated.</w:t>
      </w:r>
    </w:p>
    <w:p w:rsidR="006C36F4" w:rsidRPr="00613872" w:rsidRDefault="006C36F4" w:rsidP="006C36F4">
      <w:pPr>
        <w:pStyle w:val="Text"/>
      </w:pPr>
      <w:r w:rsidRPr="00613872">
        <w:t>We resolve the issue of the potential correlation between the individual effect and the explanatory variables by assuming a relationship between this individual effect and the means of the time-varying variables for each individual as suggested by Mundlak (1978) and as commonly used in the economic literature.</w:t>
      </w:r>
    </w:p>
    <w:p w:rsidR="006C36F4" w:rsidRPr="00613872" w:rsidRDefault="006C36F4" w:rsidP="006C36F4">
      <w:pPr>
        <w:pStyle w:val="Text"/>
      </w:pPr>
      <w:r w:rsidRPr="00613872">
        <w:t>With regard to the assumption of no correlation between the lagged dependent variable and the individual effect, we can show that it amounts to assuming that there is no correlation between the latter and the initial observation of the dependent var</w:t>
      </w:r>
      <w:r>
        <w:t>iable for each individual. This again</w:t>
      </w:r>
      <w:r w:rsidRPr="00613872">
        <w:t xml:space="preserve"> is a strong assumption</w:t>
      </w:r>
      <w:r>
        <w:t>,</w:t>
      </w:r>
      <w:r w:rsidRPr="00613872">
        <w:t xml:space="preserve"> which calls, at least, for testing whether it holds and the introduction of an appropriate correction if it does not. The issue of the correlation between the individual effect and the initial observation of the dependent variable for each individual arises because the observation of the individuals’ situation with regard to overskilling does not coincide with the start of the stochastic process that generates the individuals’ experiences with respect to overskilling. This issue is known as the </w:t>
      </w:r>
      <w:r w:rsidRPr="00613872">
        <w:rPr>
          <w:i/>
        </w:rPr>
        <w:t>initial conditions problem</w:t>
      </w:r>
      <w:r w:rsidRPr="00613872">
        <w:t xml:space="preserve"> and was discussed by Heckman (1981). Heckman (1981) proposed an alternative estimator</w:t>
      </w:r>
      <w:r>
        <w:t>,</w:t>
      </w:r>
      <w:r w:rsidRPr="00613872">
        <w:t xml:space="preserve"> incorporating a linear approximation of the latent dependent variable at the initial period</w:t>
      </w:r>
      <w:r>
        <w:t>,</w:t>
      </w:r>
      <w:r w:rsidRPr="00613872">
        <w:t xml:space="preserve"> which is used to express the joint probability of the observed sequence of individuals’ experiences, given the individual effect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Pr="00613872">
        <w:t>. Alternative, less computation-intense estimators have been proposed, notably by Orme (1997), Arulampalam and Stewart (2009) and Wooldridge (2005)</w:t>
      </w:r>
      <w:r w:rsidRPr="00603B7A">
        <w:rPr>
          <w:rStyle w:val="FootnoteReference"/>
        </w:rPr>
        <w:footnoteReference w:id="9"/>
      </w:r>
      <w:r w:rsidRPr="00613872">
        <w:t>. In the present research, we follow the Wooldridge (2005) method</w:t>
      </w:r>
      <w:r w:rsidR="00F126B4">
        <w:t>,</w:t>
      </w:r>
      <w:r w:rsidRPr="00613872">
        <w:t xml:space="preserve"> which consists of modelling the relationship between the individual effect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Pr="00613872">
        <w:t xml:space="preserve"> and the initial observation of the dependent variable through the conditional distribution of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Pr="00613872">
        <w:t xml:space="preserve"> given the initial value of the overskilling variable. The method involves expressing the individual effect as a function of the initial observation of the dependent variable and a set of instruments</w:t>
      </w:r>
      <w:r>
        <w:t>,</w:t>
      </w:r>
      <w:r w:rsidRPr="00613872">
        <w:t xml:space="preserve"> which can be the same as those normally used for the Mundlak correction; that is, the averages of the time-varying individual and workplace characteristics over time per individual. Altogether, the individual effect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Pr="00613872">
        <w:t xml:space="preserve"> is expressed as</w:t>
      </w:r>
      <w:r>
        <w:t>:</w:t>
      </w:r>
    </w:p>
    <w:p w:rsidR="006C36F4" w:rsidRPr="00613872" w:rsidRDefault="006C36F4" w:rsidP="006C36F4">
      <w:pPr>
        <w:pStyle w:val="Text"/>
        <w:rPr>
          <w:sz w:val="22"/>
          <w:szCs w:val="22"/>
        </w:rPr>
      </w:pPr>
      <w:r w:rsidRPr="00613872">
        <w:rPr>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α</m:t>
            </m:r>
          </m:e>
          <m:sub>
            <m:r>
              <w:rPr>
                <w:rFonts w:ascii="Cambria Math" w:hAnsi="Cambria Math"/>
                <w:sz w:val="22"/>
                <w:szCs w:val="22"/>
              </w:rPr>
              <m:t>i</m:t>
            </m:r>
          </m:sub>
          <m:sup/>
        </m:sSubSup>
        <m:r>
          <w:rPr>
            <w:rFonts w:ascii="Cambria Math" w:hAnsi="Cambria Math"/>
            <w:sz w:val="22"/>
            <w:szCs w:val="22"/>
          </w:rPr>
          <m:t>=</m:t>
        </m:r>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sz w:val="22"/>
                    <w:szCs w:val="22"/>
                  </w:rPr>
                  <m:t>X</m:t>
                </m:r>
              </m:e>
            </m:acc>
          </m:e>
          <m:sub>
            <m:r>
              <w:rPr>
                <w:rFonts w:ascii="Cambria Math" w:hAnsi="Cambria Math"/>
                <w:sz w:val="22"/>
                <w:szCs w:val="22"/>
              </w:rPr>
              <m:t>i</m:t>
            </m:r>
          </m:sub>
          <m:sup>
            <m:r>
              <w:rPr>
                <w:rFonts w:ascii="Cambria Math" w:hAnsi="Cambria Math"/>
                <w:sz w:val="22"/>
                <w:szCs w:val="22"/>
              </w:rPr>
              <m:t>'</m:t>
            </m:r>
          </m:sup>
        </m:sSubSup>
        <m:r>
          <w:rPr>
            <w:rFonts w:ascii="Cambria Math" w:hAnsi="Cambria Math"/>
            <w:sz w:val="22"/>
            <w:szCs w:val="22"/>
          </w:rPr>
          <m:t>δ+θ</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i</m:t>
            </m:r>
          </m:sub>
        </m:sSub>
      </m:oMath>
    </w:p>
    <w:p w:rsidR="006C36F4" w:rsidRPr="00613872" w:rsidRDefault="006C36F4" w:rsidP="006C36F4">
      <w:pPr>
        <w:pStyle w:val="Text"/>
      </w:pPr>
      <w:r w:rsidRPr="00613872">
        <w:t xml:space="preserve">With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i</m:t>
            </m:r>
          </m:sub>
          <m:sup/>
        </m:sSubSup>
      </m:oMath>
      <w:r w:rsidRPr="00613872">
        <w:t xml:space="preserve">representing the time-varying explanatory variables of the model found in </w:t>
      </w:r>
      <m:oMath>
        <m:sSubSup>
          <m:sSubSupPr>
            <m:ctrlPr>
              <w:rPr>
                <w:rFonts w:ascii="Cambria Math" w:hAnsi="Cambria Math"/>
                <w:i/>
              </w:rPr>
            </m:ctrlPr>
          </m:sSubSupPr>
          <m:e>
            <m:r>
              <w:rPr>
                <w:rFonts w:ascii="Cambria Math" w:hAnsi="Cambria Math"/>
              </w:rPr>
              <m:t>X</m:t>
            </m:r>
          </m:e>
          <m:sub>
            <m:r>
              <w:rPr>
                <w:rFonts w:ascii="Cambria Math" w:hAnsi="Cambria Math"/>
              </w:rPr>
              <m:t>it</m:t>
            </m:r>
          </m:sub>
          <m:sup/>
        </m:sSubSup>
      </m:oMath>
      <w:r w:rsidRPr="00613872">
        <w:t xml:space="preserve">, averaged over each individual. </w:t>
      </w:r>
      <m:oMath>
        <m:sSub>
          <m:sSubPr>
            <m:ctrlPr>
              <w:rPr>
                <w:rFonts w:ascii="Cambria Math" w:hAnsi="Cambria Math"/>
                <w:i/>
              </w:rPr>
            </m:ctrlPr>
          </m:sSubPr>
          <m:e>
            <m:r>
              <w:rPr>
                <w:rFonts w:ascii="Cambria Math" w:hAnsi="Cambria Math"/>
              </w:rPr>
              <m:t>y</m:t>
            </m:r>
          </m:e>
          <m:sub>
            <m:r>
              <w:rPr>
                <w:rFonts w:ascii="Cambria Math" w:hAnsi="Cambria Math"/>
              </w:rPr>
              <m:t>i1</m:t>
            </m:r>
          </m:sub>
        </m:sSub>
      </m:oMath>
      <w:r w:rsidRPr="00613872">
        <w:t xml:space="preserve"> represents the first observation of the binary dependent variable for the individual, indicating whether the individual was overskilled in their job the first time they are observed in </w:t>
      </w:r>
      <w:r>
        <w:t>the survey</w:t>
      </w:r>
      <w:r w:rsidRPr="00613872">
        <w:t xml:space="preserve">. </w:t>
      </w:r>
      <m:oMath>
        <m:sSub>
          <m:sSubPr>
            <m:ctrlPr>
              <w:rPr>
                <w:rFonts w:ascii="Cambria Math" w:hAnsi="Cambria Math"/>
                <w:i/>
              </w:rPr>
            </m:ctrlPr>
          </m:sSubPr>
          <m:e>
            <m:r>
              <w:rPr>
                <w:rFonts w:ascii="Cambria Math" w:hAnsi="Cambria Math"/>
              </w:rPr>
              <m:t>ε</m:t>
            </m:r>
          </m:e>
          <m:sub>
            <m:r>
              <w:rPr>
                <w:rFonts w:ascii="Cambria Math" w:hAnsi="Cambria Math"/>
              </w:rPr>
              <m:t>i</m:t>
            </m:r>
          </m:sub>
        </m:sSub>
      </m:oMath>
      <w:r w:rsidRPr="00613872">
        <w:t xml:space="preserve"> is a random, unobserved individual component assumed to be normally distributed with constant variance </w:t>
      </w:r>
      <m:oMath>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oMath>
      <w:r w:rsidRPr="00613872">
        <w:t xml:space="preserve"> and uncorrelated with any of the explanatory variables and </w:t>
      </w:r>
      <m:oMath>
        <m:sSub>
          <m:sSubPr>
            <m:ctrlPr>
              <w:rPr>
                <w:rFonts w:ascii="Cambria Math" w:hAnsi="Cambria Math"/>
                <w:i/>
              </w:rPr>
            </m:ctrlPr>
          </m:sSubPr>
          <m:e>
            <m:r>
              <w:rPr>
                <w:rFonts w:ascii="Cambria Math" w:hAnsi="Cambria Math"/>
              </w:rPr>
              <m:t>u</m:t>
            </m:r>
          </m:e>
          <m:sub>
            <m:r>
              <w:rPr>
                <w:rFonts w:ascii="Cambria Math" w:hAnsi="Cambria Math"/>
              </w:rPr>
              <m:t>it</m:t>
            </m:r>
          </m:sub>
        </m:sSub>
      </m:oMath>
      <w:r w:rsidRPr="00613872">
        <w:t xml:space="preserve">. The full model for the latent variable of interest, which accounts for the correlation of the individual </w:t>
      </w:r>
      <w:r w:rsidRPr="00116171">
        <w:rPr>
          <w:spacing w:val="-2"/>
        </w:rPr>
        <w:t>effect with both the lagged dependent variable and the explanatory variables, can then be written as</w:t>
      </w:r>
      <w:r w:rsidRPr="00116171">
        <w:rPr>
          <w:rStyle w:val="FootnoteReference"/>
          <w:spacing w:val="-2"/>
        </w:rPr>
        <w:footnoteReference w:id="10"/>
      </w:r>
      <w:r w:rsidRPr="00613872">
        <w:t>:</w:t>
      </w:r>
    </w:p>
    <w:p w:rsidR="006C36F4" w:rsidRPr="00613872" w:rsidRDefault="006C36F4" w:rsidP="006C36F4">
      <w:pPr>
        <w:pStyle w:val="Text"/>
        <w:rPr>
          <w:sz w:val="22"/>
          <w:szCs w:val="22"/>
        </w:rPr>
      </w:pPr>
      <w:r w:rsidRPr="00613872">
        <w:rPr>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it</m:t>
            </m:r>
          </m:sub>
          <m:sup>
            <m:r>
              <w:rPr>
                <w:rFonts w:ascii="Cambria Math" w:hAnsi="Cambria Math"/>
                <w:sz w:val="22"/>
                <w:szCs w:val="22"/>
              </w:rPr>
              <m:t>*</m:t>
            </m:r>
          </m:sup>
        </m:sSubSup>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l=1</m:t>
            </m:r>
          </m:sub>
          <m:sup>
            <m:r>
              <w:rPr>
                <w:rFonts w:ascii="Cambria Math" w:hAnsi="Cambria Math"/>
                <w:sz w:val="22"/>
                <w:szCs w:val="22"/>
              </w:rPr>
              <m:t>L</m:t>
            </m:r>
          </m:sup>
          <m:e>
            <m:sSubSup>
              <m:sSubSupPr>
                <m:ctrlPr>
                  <w:rPr>
                    <w:rFonts w:ascii="Cambria Math" w:hAnsi="Cambria Math"/>
                    <w:i/>
                    <w:sz w:val="22"/>
                    <w:szCs w:val="22"/>
                  </w:rPr>
                </m:ctrlPr>
              </m:sSubSupPr>
              <m:e>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l</m:t>
                    </m:r>
                  </m:sub>
                </m:sSub>
                <m:r>
                  <w:rPr>
                    <w:rFonts w:ascii="Cambria Math" w:hAnsi="Cambria Math"/>
                    <w:sz w:val="22"/>
                    <w:szCs w:val="22"/>
                  </w:rPr>
                  <m:t>y</m:t>
                </m:r>
              </m:e>
              <m:sub>
                <m:r>
                  <w:rPr>
                    <w:rFonts w:ascii="Cambria Math" w:hAnsi="Cambria Math"/>
                    <w:sz w:val="22"/>
                    <w:szCs w:val="22"/>
                  </w:rPr>
                  <m:t>i t-l</m:t>
                </m:r>
              </m:sub>
              <m:sup/>
            </m:sSubSup>
          </m:e>
        </m:nary>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it</m:t>
            </m:r>
          </m:sub>
          <m:sup>
            <m:r>
              <w:rPr>
                <w:rFonts w:ascii="Cambria Math" w:hAnsi="Cambria Math"/>
                <w:sz w:val="22"/>
                <w:szCs w:val="22"/>
              </w:rPr>
              <m:t>'</m:t>
            </m:r>
          </m:sup>
        </m:sSubSup>
        <m:r>
          <w:rPr>
            <w:rFonts w:ascii="Cambria Math" w:hAnsi="Cambria Math"/>
            <w:sz w:val="22"/>
            <w:szCs w:val="22"/>
          </w:rPr>
          <m:t>β+</m:t>
        </m:r>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sz w:val="22"/>
                    <w:szCs w:val="22"/>
                  </w:rPr>
                  <m:t>X</m:t>
                </m:r>
              </m:e>
            </m:acc>
          </m:e>
          <m:sub>
            <m:r>
              <w:rPr>
                <w:rFonts w:ascii="Cambria Math" w:hAnsi="Cambria Math"/>
                <w:sz w:val="22"/>
                <w:szCs w:val="22"/>
              </w:rPr>
              <m:t>i</m:t>
            </m:r>
          </m:sub>
          <m:sup>
            <m:r>
              <w:rPr>
                <w:rFonts w:ascii="Cambria Math" w:hAnsi="Cambria Math"/>
                <w:sz w:val="22"/>
                <w:szCs w:val="22"/>
              </w:rPr>
              <m:t>'</m:t>
            </m:r>
          </m:sup>
        </m:sSubSup>
        <m:r>
          <w:rPr>
            <w:rFonts w:ascii="Cambria Math" w:hAnsi="Cambria Math"/>
            <w:sz w:val="22"/>
            <w:szCs w:val="22"/>
          </w:rPr>
          <m:t>δ+θ</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it</m:t>
            </m:r>
          </m:sub>
        </m:sSub>
      </m:oMath>
    </w:p>
    <w:p w:rsidR="006C36F4" w:rsidRPr="00613872" w:rsidRDefault="006C36F4" w:rsidP="006C36F4">
      <w:pPr>
        <w:pStyle w:val="Text"/>
      </w:pPr>
      <w:r w:rsidRPr="00613872">
        <w:t>With the observable counterpart defined as:</w:t>
      </w:r>
    </w:p>
    <w:p w:rsidR="006C36F4" w:rsidRDefault="00FF3435" w:rsidP="00322529">
      <w:pPr>
        <w:pStyle w:val="Text"/>
        <w:spacing w:after="120"/>
        <w:ind w:right="0"/>
        <w:rPr>
          <w:sz w:val="22"/>
          <w:szCs w:val="22"/>
        </w:rPr>
      </w:pP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it</m:t>
            </m:r>
          </m:sub>
          <m:sup/>
        </m:sSubSup>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 xml:space="preserve">1 if </m:t>
                </m:r>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it</m:t>
                    </m:r>
                  </m:sub>
                  <m:sup>
                    <m:r>
                      <w:rPr>
                        <w:rFonts w:ascii="Cambria Math" w:hAnsi="Cambria Math"/>
                        <w:sz w:val="22"/>
                        <w:szCs w:val="22"/>
                      </w:rPr>
                      <m:t>*</m:t>
                    </m:r>
                  </m:sup>
                </m:sSubSup>
                <m:r>
                  <w:rPr>
                    <w:rFonts w:ascii="Cambria Math" w:hAnsi="Cambria Math"/>
                    <w:sz w:val="22"/>
                    <w:szCs w:val="22"/>
                  </w:rPr>
                  <m:t>≥0</m:t>
                </m:r>
              </m:e>
              <m:e>
                <m:r>
                  <w:rPr>
                    <w:rFonts w:ascii="Cambria Math" w:hAnsi="Cambria Math"/>
                    <w:sz w:val="22"/>
                    <w:szCs w:val="22"/>
                  </w:rPr>
                  <m:t>0 otherwise</m:t>
                </m:r>
              </m:e>
            </m:eqArr>
          </m:e>
        </m:d>
      </m:oMath>
      <w:r w:rsidR="006C36F4" w:rsidRPr="00322529">
        <w:rPr>
          <w:sz w:val="22"/>
          <w:szCs w:val="22"/>
        </w:rPr>
        <w:t xml:space="preserve"> </w:t>
      </w:r>
    </w:p>
    <w:p w:rsidR="006C36F4" w:rsidRPr="00613872" w:rsidRDefault="006C36F4" w:rsidP="006C36F4">
      <w:pPr>
        <w:pStyle w:val="Text"/>
      </w:pPr>
      <w:r w:rsidRPr="00613872">
        <w:t xml:space="preserve">The parameters of the model are estimated by conditional maximum likelihood following Wooldridge (2005) and the estimated probability to be overskilled for individual </w:t>
      </w:r>
      <w:r w:rsidRPr="00613872">
        <w:rPr>
          <w:i/>
        </w:rPr>
        <w:t>i</w:t>
      </w:r>
      <w:r w:rsidRPr="00613872">
        <w:t xml:space="preserve"> is therefore given by:</w:t>
      </w:r>
    </w:p>
    <w:p w:rsidR="006C36F4" w:rsidRPr="00613872" w:rsidRDefault="006C36F4" w:rsidP="006C36F4">
      <w:pPr>
        <w:pStyle w:val="Text"/>
        <w:rPr>
          <w:sz w:val="22"/>
          <w:szCs w:val="22"/>
        </w:rPr>
      </w:pPr>
      <m:oMath>
        <m:r>
          <m:rPr>
            <m:sty m:val="p"/>
          </m:rPr>
          <w:rPr>
            <w:rFonts w:ascii="Cambria Math" w:hAnsi="Cambria Math"/>
            <w:sz w:val="22"/>
            <w:szCs w:val="22"/>
          </w:rPr>
          <m:t>Pr</m:t>
        </m:r>
        <m:d>
          <m:dPr>
            <m:ctrlPr>
              <w:rPr>
                <w:rFonts w:ascii="Cambria Math" w:hAnsi="Cambria Math"/>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it</m:t>
                </m:r>
              </m:sub>
            </m:sSub>
            <m:r>
              <w:rPr>
                <w:rFonts w:ascii="Cambria Math" w:hAnsi="Cambria Math"/>
                <w:sz w:val="22"/>
                <w:szCs w:val="22"/>
              </w:rPr>
              <m:t>=1|</m:t>
            </m:r>
            <m:sSub>
              <m:sSubPr>
                <m:ctrlPr>
                  <w:rPr>
                    <w:rFonts w:ascii="Cambria Math" w:hAnsi="Cambria Math"/>
                    <w:i/>
                    <w:sz w:val="22"/>
                    <w:szCs w:val="22"/>
                  </w:rPr>
                </m:ctrlPr>
              </m:sSubPr>
              <m:e>
                <m:sSubSup>
                  <m:sSubSupPr>
                    <m:ctrlPr>
                      <w:rPr>
                        <w:rFonts w:ascii="Cambria Math" w:hAnsi="Cambria Math"/>
                        <w:i/>
                        <w:sz w:val="22"/>
                        <w:szCs w:val="22"/>
                      </w:rPr>
                    </m:ctrlPr>
                  </m:sSubSup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it-l, (l=1..L)</m:t>
                        </m:r>
                      </m:sub>
                    </m:sSub>
                    <m:r>
                      <w:rPr>
                        <w:rFonts w:ascii="Cambria Math" w:hAnsi="Cambria Math"/>
                        <w:sz w:val="22"/>
                        <w:szCs w:val="22"/>
                      </w:rPr>
                      <m:t>,X</m:t>
                    </m:r>
                  </m:e>
                  <m:sub>
                    <m:r>
                      <w:rPr>
                        <w:rFonts w:ascii="Cambria Math" w:hAnsi="Cambria Math"/>
                        <w:sz w:val="22"/>
                        <w:szCs w:val="22"/>
                      </w:rPr>
                      <m:t>it</m:t>
                    </m:r>
                  </m:sub>
                  <m:sup/>
                </m:sSubSup>
                <m:r>
                  <w:rPr>
                    <w:rFonts w:ascii="Cambria Math" w:hAnsi="Cambria Math"/>
                    <w:sz w:val="22"/>
                    <w:szCs w:val="22"/>
                  </w:rPr>
                  <m:t>,</m:t>
                </m:r>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sz w:val="22"/>
                            <w:szCs w:val="22"/>
                          </w:rPr>
                          <m:t>X</m:t>
                        </m:r>
                      </m:e>
                    </m:acc>
                  </m:e>
                  <m:sub>
                    <m:r>
                      <w:rPr>
                        <w:rFonts w:ascii="Cambria Math" w:hAnsi="Cambria Math"/>
                        <w:sz w:val="22"/>
                        <w:szCs w:val="22"/>
                      </w:rPr>
                      <m:t>i</m:t>
                    </m:r>
                  </m:sub>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i1</m:t>
                    </m:r>
                  </m:sub>
                </m:sSub>
                <m:r>
                  <w:rPr>
                    <w:rFonts w:ascii="Cambria Math" w:hAnsi="Cambria Math"/>
                    <w:sz w:val="22"/>
                    <w:szCs w:val="22"/>
                  </w:rPr>
                  <m:t>,ε</m:t>
                </m:r>
              </m:e>
              <m:sub>
                <m:r>
                  <w:rPr>
                    <w:rFonts w:ascii="Cambria Math" w:hAnsi="Cambria Math"/>
                    <w:sz w:val="22"/>
                    <w:szCs w:val="22"/>
                  </w:rPr>
                  <m:t>i</m:t>
                </m:r>
              </m:sub>
            </m:sSub>
          </m:e>
        </m:d>
        <m:r>
          <w:rPr>
            <w:rFonts w:ascii="Cambria Math" w:hAnsi="Cambria Math"/>
            <w:sz w:val="22"/>
            <w:szCs w:val="22"/>
          </w:rPr>
          <m:t>=</m:t>
        </m:r>
        <m:r>
          <m:rPr>
            <m:sty m:val="p"/>
          </m:rPr>
          <w:rPr>
            <w:rFonts w:ascii="Cambria Math" w:hAnsi="Cambria Math"/>
            <w:sz w:val="22"/>
            <w:szCs w:val="22"/>
          </w:rPr>
          <m:t>Φ</m:t>
        </m:r>
        <m:d>
          <m:dPr>
            <m:begChr m:val="["/>
            <m:endChr m:val="]"/>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l=1</m:t>
                </m:r>
              </m:sub>
              <m:sup>
                <m:r>
                  <w:rPr>
                    <w:rFonts w:ascii="Cambria Math" w:hAnsi="Cambria Math"/>
                    <w:sz w:val="22"/>
                    <w:szCs w:val="22"/>
                  </w:rPr>
                  <m:t>L</m:t>
                </m:r>
              </m:sup>
              <m:e>
                <m:sSubSup>
                  <m:sSubSupPr>
                    <m:ctrlPr>
                      <w:rPr>
                        <w:rFonts w:ascii="Cambria Math" w:hAnsi="Cambria Math"/>
                        <w:i/>
                        <w:sz w:val="22"/>
                        <w:szCs w:val="22"/>
                      </w:rPr>
                    </m:ctrlPr>
                  </m:sSubSupPr>
                  <m:e>
                    <m:sSub>
                      <m:sSubPr>
                        <m:ctrlPr>
                          <w:rPr>
                            <w:rFonts w:ascii="Cambria Math" w:hAnsi="Cambria Math"/>
                            <w:i/>
                            <w:sz w:val="22"/>
                            <w:szCs w:val="22"/>
                          </w:rPr>
                        </m:ctrlPr>
                      </m:sSubPr>
                      <m:e>
                        <m:acc>
                          <m:accPr>
                            <m:ctrlPr>
                              <w:rPr>
                                <w:rFonts w:ascii="Cambria Math" w:hAnsi="Cambria Math"/>
                                <w:i/>
                                <w:sz w:val="22"/>
                                <w:szCs w:val="22"/>
                              </w:rPr>
                            </m:ctrlPr>
                          </m:accPr>
                          <m:e>
                            <m:r>
                              <w:rPr>
                                <w:rFonts w:ascii="Cambria Math" w:hAnsi="Cambria Math"/>
                                <w:sz w:val="22"/>
                                <w:szCs w:val="22"/>
                              </w:rPr>
                              <m:t>γ</m:t>
                            </m:r>
                          </m:e>
                        </m:acc>
                      </m:e>
                      <m:sub>
                        <m:r>
                          <w:rPr>
                            <w:rFonts w:ascii="Cambria Math" w:hAnsi="Cambria Math"/>
                            <w:sz w:val="22"/>
                            <w:szCs w:val="22"/>
                          </w:rPr>
                          <m:t>l</m:t>
                        </m:r>
                      </m:sub>
                    </m:sSub>
                    <m:r>
                      <w:rPr>
                        <w:rFonts w:ascii="Cambria Math" w:hAnsi="Cambria Math"/>
                        <w:sz w:val="22"/>
                        <w:szCs w:val="22"/>
                      </w:rPr>
                      <m:t>y</m:t>
                    </m:r>
                  </m:e>
                  <m:sub>
                    <m:r>
                      <w:rPr>
                        <w:rFonts w:ascii="Cambria Math" w:hAnsi="Cambria Math"/>
                        <w:sz w:val="22"/>
                        <w:szCs w:val="22"/>
                      </w:rPr>
                      <m:t>i t-l</m:t>
                    </m:r>
                  </m:sub>
                  <m:sup/>
                </m:sSubSup>
              </m:e>
            </m:nary>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it</m:t>
                </m:r>
              </m:sub>
              <m:sup>
                <m:r>
                  <w:rPr>
                    <w:rFonts w:ascii="Cambria Math" w:hAnsi="Cambria Math"/>
                    <w:sz w:val="22"/>
                    <w:szCs w:val="22"/>
                  </w:rPr>
                  <m:t>'</m:t>
                </m:r>
              </m:sup>
            </m:sSubSup>
            <m:acc>
              <m:accPr>
                <m:ctrlPr>
                  <w:rPr>
                    <w:rFonts w:ascii="Cambria Math" w:hAnsi="Cambria Math"/>
                    <w:i/>
                    <w:sz w:val="22"/>
                    <w:szCs w:val="22"/>
                  </w:rPr>
                </m:ctrlPr>
              </m:accPr>
              <m:e>
                <m:r>
                  <w:rPr>
                    <w:rFonts w:ascii="Cambria Math" w:hAnsi="Cambria Math"/>
                    <w:sz w:val="22"/>
                    <w:szCs w:val="22"/>
                  </w:rPr>
                  <m:t>β</m:t>
                </m:r>
              </m:e>
            </m:acc>
            <m:r>
              <w:rPr>
                <w:rFonts w:ascii="Cambria Math" w:hAnsi="Cambria Math"/>
                <w:sz w:val="22"/>
                <w:szCs w:val="22"/>
              </w:rPr>
              <m:t>+</m:t>
            </m:r>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sz w:val="22"/>
                        <w:szCs w:val="22"/>
                      </w:rPr>
                      <m:t>X</m:t>
                    </m:r>
                  </m:e>
                </m:acc>
              </m:e>
              <m:sub>
                <m:r>
                  <w:rPr>
                    <w:rFonts w:ascii="Cambria Math" w:hAnsi="Cambria Math"/>
                    <w:sz w:val="22"/>
                    <w:szCs w:val="22"/>
                  </w:rPr>
                  <m:t>i</m:t>
                </m:r>
              </m:sub>
              <m:sup>
                <m:r>
                  <w:rPr>
                    <w:rFonts w:ascii="Cambria Math" w:hAnsi="Cambria Math"/>
                    <w:sz w:val="22"/>
                    <w:szCs w:val="22"/>
                  </w:rPr>
                  <m:t>'</m:t>
                </m:r>
              </m:sup>
            </m:sSubSup>
            <m:acc>
              <m:accPr>
                <m:ctrlPr>
                  <w:rPr>
                    <w:rFonts w:ascii="Cambria Math" w:hAnsi="Cambria Math"/>
                    <w:i/>
                    <w:sz w:val="22"/>
                    <w:szCs w:val="22"/>
                  </w:rPr>
                </m:ctrlPr>
              </m:accPr>
              <m:e>
                <m:r>
                  <w:rPr>
                    <w:rFonts w:ascii="Cambria Math" w:hAnsi="Cambria Math"/>
                    <w:sz w:val="22"/>
                    <w:szCs w:val="22"/>
                  </w:rPr>
                  <m:t>δ</m:t>
                </m:r>
              </m:e>
            </m:acc>
            <m:r>
              <w:rPr>
                <w:rFonts w:ascii="Cambria Math" w:hAnsi="Cambria Math"/>
                <w:sz w:val="22"/>
                <w:szCs w:val="22"/>
              </w:rPr>
              <m:t>+</m:t>
            </m:r>
            <m:acc>
              <m:accPr>
                <m:ctrlPr>
                  <w:rPr>
                    <w:rFonts w:ascii="Cambria Math" w:hAnsi="Cambria Math"/>
                    <w:i/>
                    <w:sz w:val="22"/>
                    <w:szCs w:val="22"/>
                  </w:rPr>
                </m:ctrlPr>
              </m:accPr>
              <m:e>
                <m:r>
                  <w:rPr>
                    <w:rFonts w:ascii="Cambria Math" w:hAnsi="Cambria Math"/>
                    <w:sz w:val="22"/>
                    <w:szCs w:val="22"/>
                  </w:rPr>
                  <m:t>θ</m:t>
                </m:r>
              </m:e>
            </m:acc>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i1</m:t>
                </m:r>
              </m:sub>
            </m:sSub>
            <m:r>
              <w:rPr>
                <w:rFonts w:ascii="Cambria Math" w:hAnsi="Cambria Math"/>
                <w:sz w:val="22"/>
                <w:szCs w:val="22"/>
              </w:rPr>
              <m:t>+</m:t>
            </m:r>
            <m:sSub>
              <m:sSubPr>
                <m:ctrlPr>
                  <w:rPr>
                    <w:rFonts w:ascii="Cambria Math" w:hAnsi="Cambria Math"/>
                    <w:i/>
                    <w:sz w:val="22"/>
                    <w:szCs w:val="22"/>
                  </w:rPr>
                </m:ctrlPr>
              </m:sSubPr>
              <m:e>
                <m:acc>
                  <m:accPr>
                    <m:ctrlPr>
                      <w:rPr>
                        <w:rFonts w:ascii="Cambria Math" w:hAnsi="Cambria Math"/>
                        <w:i/>
                        <w:sz w:val="22"/>
                        <w:szCs w:val="22"/>
                      </w:rPr>
                    </m:ctrlPr>
                  </m:accPr>
                  <m:e>
                    <m:r>
                      <w:rPr>
                        <w:rFonts w:ascii="Cambria Math" w:hAnsi="Cambria Math"/>
                        <w:sz w:val="22"/>
                        <w:szCs w:val="22"/>
                      </w:rPr>
                      <m:t>ε</m:t>
                    </m:r>
                  </m:e>
                </m:acc>
              </m:e>
              <m:sub>
                <m:r>
                  <w:rPr>
                    <w:rFonts w:ascii="Cambria Math" w:hAnsi="Cambria Math"/>
                    <w:sz w:val="22"/>
                    <w:szCs w:val="22"/>
                  </w:rPr>
                  <m:t>i</m:t>
                </m:r>
              </m:sub>
            </m:sSub>
          </m:e>
        </m:d>
      </m:oMath>
      <w:r w:rsidRPr="00613872">
        <w:rPr>
          <w:sz w:val="22"/>
          <w:szCs w:val="22"/>
        </w:rPr>
        <w:t xml:space="preserve"> </w:t>
      </w:r>
    </w:p>
    <w:p w:rsidR="006C36F4" w:rsidRPr="00613872" w:rsidRDefault="006C36F4" w:rsidP="006C36F4">
      <w:pPr>
        <w:pStyle w:val="Text"/>
      </w:pPr>
      <w:r>
        <w:t>w</w:t>
      </w:r>
      <w:r w:rsidRPr="00613872">
        <w:t xml:space="preserve">ith </w:t>
      </w:r>
      <m:oMath>
        <m:r>
          <m:rPr>
            <m:sty m:val="p"/>
          </m:rPr>
          <w:rPr>
            <w:rFonts w:ascii="Cambria Math" w:hAnsi="Cambria Math"/>
          </w:rPr>
          <m:t>Φ(.)</m:t>
        </m:r>
      </m:oMath>
      <w:r w:rsidRPr="00613872">
        <w:t xml:space="preserve"> representing the cumulative normal distribution and the ‘hats’ placed atop the parameters taken as meaning that they are the estimated parameters of the model. It is worth noting that we do not directly estimate </w:t>
      </w:r>
      <m:oMath>
        <m:sSub>
          <m:sSubPr>
            <m:ctrlPr>
              <w:rPr>
                <w:rFonts w:ascii="Cambria Math" w:hAnsi="Cambria Math"/>
                <w:i/>
              </w:rPr>
            </m:ctrlPr>
          </m:sSubPr>
          <m:e>
            <m:acc>
              <m:accPr>
                <m:ctrlPr>
                  <w:rPr>
                    <w:rFonts w:ascii="Cambria Math" w:hAnsi="Cambria Math"/>
                    <w:i/>
                  </w:rPr>
                </m:ctrlPr>
              </m:accPr>
              <m:e>
                <m:r>
                  <w:rPr>
                    <w:rFonts w:ascii="Cambria Math" w:hAnsi="Cambria Math"/>
                  </w:rPr>
                  <m:t>ε</m:t>
                </m:r>
              </m:e>
            </m:acc>
          </m:e>
          <m:sub>
            <m:r>
              <w:rPr>
                <w:rFonts w:ascii="Cambria Math" w:hAnsi="Cambria Math"/>
              </w:rPr>
              <m:t>i</m:t>
            </m:r>
          </m:sub>
        </m:sSub>
      </m:oMath>
      <w:r w:rsidRPr="00613872">
        <w:t xml:space="preserve">, the individual effect, but its variance in the model. A way to actually account for the individual effects when computing estimates of individuals’ probabilities is proposed by Arulampalam (1999) and consists </w:t>
      </w:r>
      <w:r>
        <w:t>of</w:t>
      </w:r>
      <w:r w:rsidRPr="00613872">
        <w:t xml:space="preserve"> using the estimate (constant) of the correlation between two successive error terms for an individual (denoted by </w:t>
      </w:r>
      <m:oMath>
        <m:r>
          <w:rPr>
            <w:rFonts w:ascii="Cambria Math" w:hAnsi="Cambria Math"/>
          </w:rPr>
          <m:t>ρ</m:t>
        </m:r>
      </m:oMath>
      <w:r w:rsidRPr="00613872">
        <w:t xml:space="preserve"> above) in order to weight the estimated parameters of the model. Accordingly, the estimated parameters of the dynamic random effects probit model should be multiplied by a factor of </w:t>
      </w:r>
      <m:oMath>
        <m:rad>
          <m:radPr>
            <m:degHide m:val="on"/>
            <m:ctrlPr>
              <w:rPr>
                <w:rFonts w:ascii="Cambria Math" w:hAnsi="Cambria Math"/>
                <w:i/>
              </w:rPr>
            </m:ctrlPr>
          </m:radPr>
          <m:deg/>
          <m:e>
            <m:r>
              <w:rPr>
                <w:rFonts w:ascii="Cambria Math" w:hAnsi="Cambria Math"/>
              </w:rPr>
              <m:t>1-ρ</m:t>
            </m:r>
          </m:e>
        </m:rad>
      </m:oMath>
      <w:r w:rsidR="00603B7A">
        <w:t>. However, as we</w:t>
      </w:r>
      <w:r w:rsidRPr="00613872">
        <w:t xml:space="preserve"> see in the estimation results, the values of </w:t>
      </w:r>
      <m:oMath>
        <m:r>
          <w:rPr>
            <w:rFonts w:ascii="Cambria Math" w:hAnsi="Cambria Math"/>
          </w:rPr>
          <m:t>ρ</m:t>
        </m:r>
      </m:oMath>
      <w:r w:rsidRPr="00613872">
        <w:t xml:space="preserve"> we obtain for both the </w:t>
      </w:r>
      <w:r>
        <w:t>five</w:t>
      </w:r>
      <w:r w:rsidRPr="00613872">
        <w:t xml:space="preserve"> lags and </w:t>
      </w:r>
      <w:r>
        <w:t>three</w:t>
      </w:r>
      <w:r w:rsidRPr="00613872">
        <w:t xml:space="preserve"> lags models are very small and so the correction is not warranted. Therefore, in the result tables illustrating the estimated probabilities for the different scenarios attached to individuals’ past experiences of overskilling, the estimated probabilities are obtained as follows:</w:t>
      </w:r>
    </w:p>
    <w:p w:rsidR="00652030" w:rsidRDefault="006C36F4" w:rsidP="006C36F4">
      <w:pPr>
        <w:pStyle w:val="Text"/>
        <w:rPr>
          <w:sz w:val="22"/>
          <w:szCs w:val="22"/>
        </w:rPr>
      </w:pPr>
      <m:oMath>
        <m:r>
          <m:rPr>
            <m:sty m:val="p"/>
          </m:rPr>
          <w:rPr>
            <w:rFonts w:ascii="Cambria Math" w:hAnsi="Cambria Math"/>
            <w:sz w:val="22"/>
            <w:szCs w:val="22"/>
          </w:rPr>
          <m:t>Pr</m:t>
        </m:r>
        <m:d>
          <m:dPr>
            <m:ctrlPr>
              <w:rPr>
                <w:rFonts w:ascii="Cambria Math" w:hAnsi="Cambria Math"/>
                <w:sz w:val="22"/>
                <w:szCs w:val="22"/>
              </w:rPr>
            </m:ctrlPr>
          </m:d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it</m:t>
                </m:r>
              </m:sub>
            </m:sSub>
            <m:r>
              <w:rPr>
                <w:rFonts w:ascii="Cambria Math" w:hAnsi="Cambria Math"/>
                <w:sz w:val="22"/>
                <w:szCs w:val="22"/>
              </w:rPr>
              <m:t>=1|</m:t>
            </m:r>
            <m:sSub>
              <m:sSubPr>
                <m:ctrlPr>
                  <w:rPr>
                    <w:rFonts w:ascii="Cambria Math" w:hAnsi="Cambria Math"/>
                    <w:i/>
                    <w:sz w:val="22"/>
                    <w:szCs w:val="22"/>
                  </w:rPr>
                </m:ctrlPr>
              </m:sSubPr>
              <m:e>
                <m:sSubSup>
                  <m:sSubSupPr>
                    <m:ctrlPr>
                      <w:rPr>
                        <w:rFonts w:ascii="Cambria Math" w:hAnsi="Cambria Math"/>
                        <w:i/>
                        <w:sz w:val="22"/>
                        <w:szCs w:val="22"/>
                      </w:rPr>
                    </m:ctrlPr>
                  </m:sSubSupPr>
                  <m:e>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it-l, (l=1..L)</m:t>
                        </m:r>
                      </m:sub>
                    </m:sSub>
                    <m:r>
                      <w:rPr>
                        <w:rFonts w:ascii="Cambria Math" w:hAnsi="Cambria Math"/>
                        <w:sz w:val="22"/>
                        <w:szCs w:val="22"/>
                      </w:rPr>
                      <m:t>,X</m:t>
                    </m:r>
                  </m:e>
                  <m:sub>
                    <m:r>
                      <w:rPr>
                        <w:rFonts w:ascii="Cambria Math" w:hAnsi="Cambria Math"/>
                        <w:sz w:val="22"/>
                        <w:szCs w:val="22"/>
                      </w:rPr>
                      <m:t>it</m:t>
                    </m:r>
                  </m:sub>
                  <m:sup/>
                </m:sSubSup>
                <m:r>
                  <w:rPr>
                    <w:rFonts w:ascii="Cambria Math" w:hAnsi="Cambria Math"/>
                    <w:sz w:val="22"/>
                    <w:szCs w:val="22"/>
                  </w:rPr>
                  <m:t>,</m:t>
                </m:r>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sz w:val="22"/>
                            <w:szCs w:val="22"/>
                          </w:rPr>
                          <m:t>X</m:t>
                        </m:r>
                      </m:e>
                    </m:acc>
                  </m:e>
                  <m:sub>
                    <m:r>
                      <w:rPr>
                        <w:rFonts w:ascii="Cambria Math" w:hAnsi="Cambria Math"/>
                        <w:sz w:val="22"/>
                        <w:szCs w:val="22"/>
                      </w:rPr>
                      <m:t>i</m:t>
                    </m:r>
                  </m:sub>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i1</m:t>
                    </m:r>
                  </m:sub>
                </m:sSub>
              </m:e>
              <m:sub/>
            </m:sSub>
          </m:e>
        </m:d>
        <m:r>
          <w:rPr>
            <w:rFonts w:ascii="Cambria Math" w:hAnsi="Cambria Math"/>
            <w:sz w:val="22"/>
            <w:szCs w:val="22"/>
          </w:rPr>
          <m:t>=</m:t>
        </m:r>
        <m:r>
          <m:rPr>
            <m:sty m:val="p"/>
          </m:rPr>
          <w:rPr>
            <w:rFonts w:ascii="Cambria Math" w:hAnsi="Cambria Math"/>
            <w:sz w:val="22"/>
            <w:szCs w:val="22"/>
          </w:rPr>
          <m:t>Φ</m:t>
        </m:r>
        <m:d>
          <m:dPr>
            <m:begChr m:val="["/>
            <m:endChr m:val="]"/>
            <m:ctrlPr>
              <w:rPr>
                <w:rFonts w:ascii="Cambria Math" w:hAnsi="Cambria Math"/>
                <w:i/>
                <w:sz w:val="22"/>
                <w:szCs w:val="22"/>
              </w:rPr>
            </m:ctrlPr>
          </m:dPr>
          <m:e>
            <m:nary>
              <m:naryPr>
                <m:chr m:val="∑"/>
                <m:limLoc m:val="undOvr"/>
                <m:ctrlPr>
                  <w:rPr>
                    <w:rFonts w:ascii="Cambria Math" w:hAnsi="Cambria Math"/>
                    <w:i/>
                    <w:sz w:val="22"/>
                    <w:szCs w:val="22"/>
                  </w:rPr>
                </m:ctrlPr>
              </m:naryPr>
              <m:sub>
                <m:r>
                  <w:rPr>
                    <w:rFonts w:ascii="Cambria Math" w:hAnsi="Cambria Math"/>
                    <w:sz w:val="22"/>
                    <w:szCs w:val="22"/>
                  </w:rPr>
                  <m:t>l=1</m:t>
                </m:r>
              </m:sub>
              <m:sup>
                <m:r>
                  <w:rPr>
                    <w:rFonts w:ascii="Cambria Math" w:hAnsi="Cambria Math"/>
                    <w:sz w:val="22"/>
                    <w:szCs w:val="22"/>
                  </w:rPr>
                  <m:t>L</m:t>
                </m:r>
              </m:sup>
              <m:e>
                <m:sSubSup>
                  <m:sSubSupPr>
                    <m:ctrlPr>
                      <w:rPr>
                        <w:rFonts w:ascii="Cambria Math" w:hAnsi="Cambria Math"/>
                        <w:i/>
                        <w:sz w:val="22"/>
                        <w:szCs w:val="22"/>
                      </w:rPr>
                    </m:ctrlPr>
                  </m:sSubSupPr>
                  <m:e>
                    <m:sSub>
                      <m:sSubPr>
                        <m:ctrlPr>
                          <w:rPr>
                            <w:rFonts w:ascii="Cambria Math" w:hAnsi="Cambria Math"/>
                            <w:i/>
                            <w:sz w:val="22"/>
                            <w:szCs w:val="22"/>
                          </w:rPr>
                        </m:ctrlPr>
                      </m:sSubPr>
                      <m:e>
                        <m:acc>
                          <m:accPr>
                            <m:ctrlPr>
                              <w:rPr>
                                <w:rFonts w:ascii="Cambria Math" w:hAnsi="Cambria Math"/>
                                <w:i/>
                                <w:sz w:val="22"/>
                                <w:szCs w:val="22"/>
                              </w:rPr>
                            </m:ctrlPr>
                          </m:accPr>
                          <m:e>
                            <m:r>
                              <w:rPr>
                                <w:rFonts w:ascii="Cambria Math" w:hAnsi="Cambria Math"/>
                                <w:sz w:val="22"/>
                                <w:szCs w:val="22"/>
                              </w:rPr>
                              <m:t>γ</m:t>
                            </m:r>
                          </m:e>
                        </m:acc>
                      </m:e>
                      <m:sub>
                        <m:r>
                          <w:rPr>
                            <w:rFonts w:ascii="Cambria Math" w:hAnsi="Cambria Math"/>
                            <w:sz w:val="22"/>
                            <w:szCs w:val="22"/>
                          </w:rPr>
                          <m:t>l</m:t>
                        </m:r>
                      </m:sub>
                    </m:sSub>
                    <m:r>
                      <w:rPr>
                        <w:rFonts w:ascii="Cambria Math" w:hAnsi="Cambria Math"/>
                        <w:sz w:val="22"/>
                        <w:szCs w:val="22"/>
                      </w:rPr>
                      <m:t>y</m:t>
                    </m:r>
                  </m:e>
                  <m:sub>
                    <m:r>
                      <w:rPr>
                        <w:rFonts w:ascii="Cambria Math" w:hAnsi="Cambria Math"/>
                        <w:sz w:val="22"/>
                        <w:szCs w:val="22"/>
                      </w:rPr>
                      <m:t>i t-l</m:t>
                    </m:r>
                  </m:sub>
                  <m:sup/>
                </m:sSubSup>
              </m:e>
            </m:nary>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X</m:t>
                </m:r>
              </m:e>
              <m:sub>
                <m:r>
                  <w:rPr>
                    <w:rFonts w:ascii="Cambria Math" w:hAnsi="Cambria Math"/>
                    <w:sz w:val="22"/>
                    <w:szCs w:val="22"/>
                  </w:rPr>
                  <m:t>it</m:t>
                </m:r>
              </m:sub>
              <m:sup>
                <m:r>
                  <w:rPr>
                    <w:rFonts w:ascii="Cambria Math" w:hAnsi="Cambria Math"/>
                    <w:sz w:val="22"/>
                    <w:szCs w:val="22"/>
                  </w:rPr>
                  <m:t>'</m:t>
                </m:r>
              </m:sup>
            </m:sSubSup>
            <m:acc>
              <m:accPr>
                <m:ctrlPr>
                  <w:rPr>
                    <w:rFonts w:ascii="Cambria Math" w:hAnsi="Cambria Math"/>
                    <w:i/>
                    <w:sz w:val="22"/>
                    <w:szCs w:val="22"/>
                  </w:rPr>
                </m:ctrlPr>
              </m:accPr>
              <m:e>
                <m:r>
                  <w:rPr>
                    <w:rFonts w:ascii="Cambria Math" w:hAnsi="Cambria Math"/>
                    <w:sz w:val="22"/>
                    <w:szCs w:val="22"/>
                  </w:rPr>
                  <m:t>β</m:t>
                </m:r>
              </m:e>
            </m:acc>
            <m:r>
              <w:rPr>
                <w:rFonts w:ascii="Cambria Math" w:hAnsi="Cambria Math"/>
                <w:sz w:val="22"/>
                <w:szCs w:val="22"/>
              </w:rPr>
              <m:t>+</m:t>
            </m:r>
            <m:sSubSup>
              <m:sSubSupPr>
                <m:ctrlPr>
                  <w:rPr>
                    <w:rFonts w:ascii="Cambria Math" w:hAnsi="Cambria Math"/>
                    <w:i/>
                    <w:sz w:val="22"/>
                    <w:szCs w:val="22"/>
                  </w:rPr>
                </m:ctrlPr>
              </m:sSubSupPr>
              <m:e>
                <m:acc>
                  <m:accPr>
                    <m:chr m:val="̅"/>
                    <m:ctrlPr>
                      <w:rPr>
                        <w:rFonts w:ascii="Cambria Math" w:hAnsi="Cambria Math"/>
                        <w:i/>
                        <w:sz w:val="22"/>
                        <w:szCs w:val="22"/>
                      </w:rPr>
                    </m:ctrlPr>
                  </m:accPr>
                  <m:e>
                    <m:r>
                      <w:rPr>
                        <w:rFonts w:ascii="Cambria Math" w:hAnsi="Cambria Math"/>
                        <w:sz w:val="22"/>
                        <w:szCs w:val="22"/>
                      </w:rPr>
                      <m:t>X</m:t>
                    </m:r>
                  </m:e>
                </m:acc>
              </m:e>
              <m:sub>
                <m:r>
                  <w:rPr>
                    <w:rFonts w:ascii="Cambria Math" w:hAnsi="Cambria Math"/>
                    <w:sz w:val="22"/>
                    <w:szCs w:val="22"/>
                  </w:rPr>
                  <m:t>i</m:t>
                </m:r>
              </m:sub>
              <m:sup>
                <m:r>
                  <w:rPr>
                    <w:rFonts w:ascii="Cambria Math" w:hAnsi="Cambria Math"/>
                    <w:sz w:val="22"/>
                    <w:szCs w:val="22"/>
                  </w:rPr>
                  <m:t>'</m:t>
                </m:r>
              </m:sup>
            </m:sSubSup>
            <m:acc>
              <m:accPr>
                <m:ctrlPr>
                  <w:rPr>
                    <w:rFonts w:ascii="Cambria Math" w:hAnsi="Cambria Math"/>
                    <w:i/>
                    <w:sz w:val="22"/>
                    <w:szCs w:val="22"/>
                  </w:rPr>
                </m:ctrlPr>
              </m:accPr>
              <m:e>
                <m:r>
                  <w:rPr>
                    <w:rFonts w:ascii="Cambria Math" w:hAnsi="Cambria Math"/>
                    <w:sz w:val="22"/>
                    <w:szCs w:val="22"/>
                  </w:rPr>
                  <m:t>δ</m:t>
                </m:r>
              </m:e>
            </m:acc>
            <m:r>
              <w:rPr>
                <w:rFonts w:ascii="Cambria Math" w:hAnsi="Cambria Math"/>
                <w:sz w:val="22"/>
                <w:szCs w:val="22"/>
              </w:rPr>
              <m:t>+</m:t>
            </m:r>
            <m:acc>
              <m:accPr>
                <m:ctrlPr>
                  <w:rPr>
                    <w:rFonts w:ascii="Cambria Math" w:hAnsi="Cambria Math"/>
                    <w:i/>
                    <w:sz w:val="22"/>
                    <w:szCs w:val="22"/>
                  </w:rPr>
                </m:ctrlPr>
              </m:accPr>
              <m:e>
                <m:r>
                  <w:rPr>
                    <w:rFonts w:ascii="Cambria Math" w:hAnsi="Cambria Math"/>
                    <w:sz w:val="22"/>
                    <w:szCs w:val="22"/>
                  </w:rPr>
                  <m:t>θ</m:t>
                </m:r>
              </m:e>
            </m:acc>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i1</m:t>
                </m:r>
              </m:sub>
            </m:sSub>
          </m:e>
        </m:d>
      </m:oMath>
      <w:r w:rsidRPr="00613872">
        <w:rPr>
          <w:sz w:val="22"/>
          <w:szCs w:val="22"/>
        </w:rPr>
        <w:t xml:space="preserve"> </w:t>
      </w:r>
    </w:p>
    <w:p w:rsidR="00C52CE5" w:rsidRDefault="00652030" w:rsidP="005969B2">
      <w:pPr>
        <w:pStyle w:val="Heading1"/>
      </w:pPr>
      <w:r>
        <w:rPr>
          <w:sz w:val="22"/>
          <w:szCs w:val="22"/>
        </w:rPr>
        <w:br w:type="page"/>
      </w:r>
      <w:bookmarkStart w:id="105" w:name="_Toc315763991"/>
      <w:r w:rsidR="00C52CE5">
        <w:t>NVETRE</w:t>
      </w:r>
      <w:r w:rsidR="00C52CE5" w:rsidRPr="00C52CE5">
        <w:t xml:space="preserve"> </w:t>
      </w:r>
      <w:r w:rsidR="00956F13">
        <w:t>P</w:t>
      </w:r>
      <w:r w:rsidR="00C52CE5" w:rsidRPr="00C52CE5">
        <w:t xml:space="preserve">rogram </w:t>
      </w:r>
      <w:r w:rsidR="00C52CE5">
        <w:t>funding</w:t>
      </w:r>
      <w:bookmarkEnd w:id="105"/>
    </w:p>
    <w:p w:rsidR="00652030" w:rsidRPr="00453FEA" w:rsidRDefault="00652030" w:rsidP="00453FEA">
      <w:pPr>
        <w:pStyle w:val="Text"/>
      </w:pPr>
      <w:r w:rsidRPr="00453FEA">
        <w:t xml:space="preserve">This work has been produced by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652030" w:rsidRPr="00453FEA" w:rsidRDefault="00652030" w:rsidP="00453FEA">
      <w:pPr>
        <w:pStyle w:val="Text"/>
      </w:pPr>
      <w:r w:rsidRPr="00453FEA">
        <w:t>The NVETRE program is based upon priorities approved by ministers with responsibility for vocational education and training (VET). This research aims to improve policy and practice in the VET sector. For further information about the program</w:t>
      </w:r>
      <w:r w:rsidR="00956F13" w:rsidRPr="00453FEA">
        <w:t>,</w:t>
      </w:r>
      <w:r w:rsidRPr="00453FEA">
        <w:t xml:space="preserve"> go to the NCVER website &lt;http://www.ncver.edu.au&gt;. </w:t>
      </w:r>
    </w:p>
    <w:p w:rsidR="00652030" w:rsidRPr="00453FEA" w:rsidRDefault="00652030" w:rsidP="00453FEA">
      <w:pPr>
        <w:pStyle w:val="Text"/>
      </w:pPr>
      <w:r w:rsidRPr="00453FEA">
        <w:t xml:space="preserve">The author/project team was funded to undertake this research via a grant under the NVETRE </w:t>
      </w:r>
      <w:r w:rsidR="00956F13" w:rsidRPr="00453FEA">
        <w:t>P</w:t>
      </w:r>
      <w:r w:rsidRPr="00453FEA">
        <w:t xml:space="preserve">rogram. These grants are awarded to organisations through a competitive process, in which NCVER does not participate. </w:t>
      </w:r>
    </w:p>
    <w:p w:rsidR="006C36F4" w:rsidRPr="00613872" w:rsidRDefault="006C36F4" w:rsidP="006C36F4">
      <w:pPr>
        <w:pStyle w:val="Text"/>
        <w:rPr>
          <w:sz w:val="22"/>
          <w:szCs w:val="22"/>
        </w:rPr>
      </w:pPr>
    </w:p>
    <w:sectPr w:rsidR="006C36F4" w:rsidRPr="00613872" w:rsidSect="000C6BD6">
      <w:footerReference w:type="even" r:id="rId35"/>
      <w:footerReference w:type="default" r:id="rId36"/>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030" w:rsidRDefault="00652030">
      <w:r>
        <w:separator/>
      </w:r>
    </w:p>
  </w:endnote>
  <w:endnote w:type="continuationSeparator" w:id="0">
    <w:p w:rsidR="00652030" w:rsidRDefault="006520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30" w:rsidRDefault="00652030">
    <w:pPr>
      <w:pStyle w:val="Footer"/>
    </w:pPr>
  </w:p>
  <w:p w:rsidR="00652030" w:rsidRDefault="00FF3435">
    <w:pPr>
      <w:pStyle w:val="Footer"/>
      <w:pBdr>
        <w:top w:val="single" w:sz="4" w:space="1" w:color="auto"/>
      </w:pBdr>
      <w:tabs>
        <w:tab w:val="center" w:pos="3969"/>
      </w:tabs>
    </w:pPr>
    <w:r>
      <w:rPr>
        <w:rStyle w:val="PageNumber"/>
      </w:rPr>
      <w:fldChar w:fldCharType="begin"/>
    </w:r>
    <w:r w:rsidR="00652030">
      <w:rPr>
        <w:rStyle w:val="PageNumber"/>
      </w:rPr>
      <w:instrText xml:space="preserve"> PAGE </w:instrText>
    </w:r>
    <w:r>
      <w:rPr>
        <w:rStyle w:val="PageNumber"/>
      </w:rPr>
      <w:fldChar w:fldCharType="separate"/>
    </w:r>
    <w:r w:rsidR="00652030">
      <w:rPr>
        <w:rStyle w:val="PageNumber"/>
        <w:noProof/>
      </w:rPr>
      <w:t>2</w:t>
    </w:r>
    <w:r>
      <w:rPr>
        <w:rStyle w:val="PageNumber"/>
      </w:rPr>
      <w:fldChar w:fldCharType="end"/>
    </w:r>
    <w:r w:rsidR="00652030">
      <w:rPr>
        <w:rStyle w:val="PageNumber"/>
      </w:rPr>
      <w:tab/>
    </w:r>
    <w:r w:rsidR="00652030">
      <w:rPr>
        <w:rStyle w:val="PageNumber"/>
      </w:rPr>
      <w:tab/>
    </w:r>
    <w:r w:rsidR="00652030">
      <w:t>Name of publication</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30" w:rsidRPr="008C0A74" w:rsidRDefault="00FF3435" w:rsidP="00FF5931">
    <w:pPr>
      <w:pStyle w:val="Footer"/>
      <w:tabs>
        <w:tab w:val="clear" w:pos="8505"/>
        <w:tab w:val="right" w:pos="8789"/>
      </w:tabs>
      <w:rPr>
        <w:b/>
      </w:rPr>
    </w:pPr>
    <w:r w:rsidRPr="00FF3435">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652030" w:rsidRPr="008C0A74">
      <w:rPr>
        <w:b/>
        <w:color w:val="FFFFFF" w:themeColor="background1"/>
      </w:rPr>
      <w:instrText xml:space="preserve"> PAGE </w:instrText>
    </w:r>
    <w:r w:rsidRPr="008C0A74">
      <w:rPr>
        <w:b/>
        <w:color w:val="FFFFFF" w:themeColor="background1"/>
      </w:rPr>
      <w:fldChar w:fldCharType="separate"/>
    </w:r>
    <w:r w:rsidR="009C12EE">
      <w:rPr>
        <w:b/>
        <w:noProof/>
        <w:color w:val="FFFFFF" w:themeColor="background1"/>
      </w:rPr>
      <w:t>52</w:t>
    </w:r>
    <w:r w:rsidRPr="008C0A74">
      <w:rPr>
        <w:b/>
        <w:color w:val="FFFFFF" w:themeColor="background1"/>
      </w:rPr>
      <w:fldChar w:fldCharType="end"/>
    </w:r>
    <w:r w:rsidR="00652030" w:rsidRPr="008C0A74">
      <w:rPr>
        <w:b/>
        <w:color w:val="FFFFFF" w:themeColor="background1"/>
      </w:rPr>
      <w:tab/>
    </w:r>
    <w:r w:rsidR="00652030">
      <w:rPr>
        <w:b/>
      </w:rPr>
      <w:t>The persistence of overskilling and its effects on wages</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30" w:rsidRPr="00BE4F91" w:rsidRDefault="00FF3435" w:rsidP="00BE4F91">
    <w:pPr>
      <w:pStyle w:val="Footer"/>
      <w:tabs>
        <w:tab w:val="clear" w:pos="8505"/>
        <w:tab w:val="right" w:pos="8789"/>
      </w:tabs>
    </w:pPr>
    <w:r w:rsidRPr="00FF3435">
      <w:rPr>
        <w:b/>
      </w:rPr>
      <w:pict>
        <v:rect id="_x0000_s2071" style="position:absolute;margin-left:425.6pt;margin-top:-2.45pt;width:99pt;height:18.75pt;z-index:-251643904" fillcolor="black [3213]" stroked="f" strokecolor="#bfbfbf [2412]"/>
      </w:pict>
    </w:r>
    <w:r w:rsidR="00652030" w:rsidRPr="00BE4F91">
      <w:rPr>
        <w:b/>
      </w:rPr>
      <w:t>NCVER</w:t>
    </w:r>
    <w:r w:rsidR="00652030" w:rsidRPr="00BE4F91">
      <w:tab/>
    </w:r>
    <w:r w:rsidRPr="00FF3435">
      <w:rPr>
        <w:b/>
        <w:color w:val="FFFFFF" w:themeColor="background1"/>
      </w:rPr>
      <w:fldChar w:fldCharType="begin"/>
    </w:r>
    <w:r w:rsidR="00652030" w:rsidRPr="00BE4F91">
      <w:rPr>
        <w:b/>
        <w:color w:val="FFFFFF" w:themeColor="background1"/>
      </w:rPr>
      <w:instrText xml:space="preserve"> PAGE </w:instrText>
    </w:r>
    <w:r w:rsidRPr="00FF3435">
      <w:rPr>
        <w:b/>
        <w:color w:val="FFFFFF" w:themeColor="background1"/>
      </w:rPr>
      <w:fldChar w:fldCharType="separate"/>
    </w:r>
    <w:r w:rsidR="009C12EE">
      <w:rPr>
        <w:b/>
        <w:noProof/>
        <w:color w:val="FFFFFF" w:themeColor="background1"/>
      </w:rPr>
      <w:t>53</w:t>
    </w:r>
    <w:r w:rsidRPr="00BE4F91">
      <w:rPr>
        <w:color w:val="FFFFFF" w:themeColor="background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30" w:rsidRPr="003F59F9" w:rsidRDefault="00652030" w:rsidP="00046A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30" w:rsidRPr="00230548" w:rsidRDefault="00652030" w:rsidP="00046A3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30" w:rsidRPr="00C746F8" w:rsidRDefault="00652030" w:rsidP="00046A3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30" w:rsidRPr="00C4317E" w:rsidRDefault="00FF3435" w:rsidP="00F10969">
    <w:pPr>
      <w:pStyle w:val="Footer"/>
      <w:ind w:left="-426"/>
      <w:rPr>
        <w:b/>
      </w:rPr>
    </w:pPr>
    <w:r w:rsidRPr="00FF3435">
      <w:rPr>
        <w:b/>
        <w:color w:val="FFFFFF" w:themeColor="background1"/>
      </w:rPr>
      <w:pict>
        <v:rect id="_x0000_s2055" style="position:absolute;left:0;text-align:left;margin-left:-100.75pt;margin-top:-3.55pt;width:99pt;height:18.75pt;z-index:-251651072" fillcolor="black [3213]" stroked="f" strokecolor="#bfbfbf [2412]"/>
      </w:pict>
    </w:r>
    <w:r w:rsidRPr="00FF3435">
      <w:rPr>
        <w:b/>
        <w:color w:val="FFFFFF" w:themeColor="background1"/>
      </w:rPr>
      <w:fldChar w:fldCharType="begin"/>
    </w:r>
    <w:r w:rsidR="00652030" w:rsidRPr="00C4317E">
      <w:rPr>
        <w:b/>
        <w:color w:val="FFFFFF" w:themeColor="background1"/>
      </w:rPr>
      <w:instrText xml:space="preserve"> PAGE </w:instrText>
    </w:r>
    <w:r w:rsidRPr="00FF3435">
      <w:rPr>
        <w:b/>
        <w:color w:val="FFFFFF" w:themeColor="background1"/>
      </w:rPr>
      <w:fldChar w:fldCharType="separate"/>
    </w:r>
    <w:r w:rsidR="002361C0">
      <w:rPr>
        <w:b/>
        <w:noProof/>
        <w:color w:val="FFFFFF" w:themeColor="background1"/>
      </w:rPr>
      <w:t>32</w:t>
    </w:r>
    <w:r w:rsidRPr="00C4317E">
      <w:rPr>
        <w:color w:val="FFFFFF" w:themeColor="background1"/>
      </w:rPr>
      <w:fldChar w:fldCharType="end"/>
    </w:r>
    <w:r w:rsidR="00652030" w:rsidRPr="00C4317E">
      <w:rPr>
        <w:b/>
      </w:rPr>
      <w:tab/>
      <w:t>The persistence of overskilling and its effects on wages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30" w:rsidRPr="00306700" w:rsidRDefault="00FF3435" w:rsidP="000C6BD6">
    <w:pPr>
      <w:pStyle w:val="Footer"/>
      <w:tabs>
        <w:tab w:val="clear" w:pos="8505"/>
        <w:tab w:val="right" w:pos="8647"/>
      </w:tabs>
      <w:rPr>
        <w:b/>
      </w:rPr>
    </w:pPr>
    <w:r>
      <w:rPr>
        <w:b/>
      </w:rPr>
      <w:pict>
        <v:rect id="_x0000_s2075" style="position:absolute;margin-left:418.1pt;margin-top:-2.85pt;width:104.25pt;height:18.75pt;z-index:-251641856" fillcolor="black [3213]" stroked="f" strokecolor="#bfbfbf [2412]"/>
      </w:pict>
    </w:r>
    <w:r w:rsidR="00652030" w:rsidRPr="00306700">
      <w:rPr>
        <w:b/>
      </w:rPr>
      <w:t>NCVER</w:t>
    </w:r>
    <w:r w:rsidR="00652030" w:rsidRPr="00306700">
      <w:rPr>
        <w:b/>
      </w:rPr>
      <w:tab/>
    </w:r>
    <w:r w:rsidRPr="00306700">
      <w:rPr>
        <w:b/>
        <w:color w:val="FFFFFF" w:themeColor="background1"/>
      </w:rPr>
      <w:fldChar w:fldCharType="begin"/>
    </w:r>
    <w:r w:rsidR="00652030" w:rsidRPr="00306700">
      <w:rPr>
        <w:b/>
        <w:color w:val="FFFFFF" w:themeColor="background1"/>
      </w:rPr>
      <w:instrText xml:space="preserve"> PAGE </w:instrText>
    </w:r>
    <w:r w:rsidRPr="00306700">
      <w:rPr>
        <w:b/>
        <w:color w:val="FFFFFF" w:themeColor="background1"/>
      </w:rPr>
      <w:fldChar w:fldCharType="separate"/>
    </w:r>
    <w:r w:rsidR="002361C0">
      <w:rPr>
        <w:b/>
        <w:noProof/>
        <w:color w:val="FFFFFF" w:themeColor="background1"/>
      </w:rPr>
      <w:t>5</w:t>
    </w:r>
    <w:r w:rsidRPr="00306700">
      <w:rPr>
        <w:b/>
        <w:color w:val="FFFFFF" w:themeColor="background1"/>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30" w:rsidRPr="004924D1" w:rsidRDefault="00FF3435" w:rsidP="00BE4F91">
    <w:pPr>
      <w:pStyle w:val="Footer"/>
      <w:rPr>
        <w:color w:val="FFFFFF" w:themeColor="background1"/>
      </w:rPr>
    </w:pPr>
    <w:r w:rsidRPr="00FF3435">
      <w:rPr>
        <w:b/>
      </w:rPr>
      <w:pict>
        <v:rect id="_x0000_s2079" style="position:absolute;margin-left:408.45pt;margin-top:-2.45pt;width:116.15pt;height:18.75pt;z-index:-251639808" fillcolor="black [3213]" stroked="f" strokecolor="#bfbfbf [2412]"/>
      </w:pict>
    </w:r>
    <w:r w:rsidR="00652030" w:rsidRPr="004924D1">
      <w:rPr>
        <w:b/>
      </w:rPr>
      <w:t>NCVER</w:t>
    </w:r>
    <w:r w:rsidR="00652030" w:rsidRPr="004924D1">
      <w:tab/>
    </w:r>
    <w:r w:rsidRPr="00FF3435">
      <w:rPr>
        <w:b/>
        <w:color w:val="FFFFFF" w:themeColor="background1"/>
      </w:rPr>
      <w:fldChar w:fldCharType="begin"/>
    </w:r>
    <w:r w:rsidR="00652030" w:rsidRPr="004924D1">
      <w:rPr>
        <w:b/>
        <w:color w:val="FFFFFF" w:themeColor="background1"/>
      </w:rPr>
      <w:instrText xml:space="preserve"> PAGE </w:instrText>
    </w:r>
    <w:r w:rsidRPr="00FF3435">
      <w:rPr>
        <w:b/>
        <w:color w:val="FFFFFF" w:themeColor="background1"/>
      </w:rPr>
      <w:fldChar w:fldCharType="separate"/>
    </w:r>
    <w:r w:rsidR="002361C0">
      <w:rPr>
        <w:b/>
        <w:noProof/>
        <w:color w:val="FFFFFF" w:themeColor="background1"/>
      </w:rPr>
      <w:t>33</w:t>
    </w:r>
    <w:r w:rsidRPr="004924D1">
      <w:rPr>
        <w:color w:val="FFFFFF" w:themeColor="background1"/>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30" w:rsidRPr="00C4317E" w:rsidRDefault="00652030" w:rsidP="00046A33">
    <w:pPr>
      <w:pStyle w:val="Footer"/>
      <w:rPr>
        <w:b/>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30" w:rsidRPr="00B269E4" w:rsidRDefault="00652030" w:rsidP="00046A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030" w:rsidRDefault="00652030">
      <w:r>
        <w:separator/>
      </w:r>
    </w:p>
  </w:footnote>
  <w:footnote w:type="continuationSeparator" w:id="0">
    <w:p w:rsidR="00652030" w:rsidRDefault="00652030">
      <w:r>
        <w:continuationSeparator/>
      </w:r>
    </w:p>
  </w:footnote>
  <w:footnote w:id="1">
    <w:p w:rsidR="00652030" w:rsidRDefault="00652030" w:rsidP="006C36F4">
      <w:pPr>
        <w:pStyle w:val="FootnoteText"/>
      </w:pPr>
      <w:r w:rsidRPr="00D82AE0">
        <w:rPr>
          <w:rStyle w:val="FootnoteReference"/>
          <w:vertAlign w:val="baseline"/>
        </w:rPr>
        <w:footnoteRef/>
      </w:r>
      <w:r w:rsidRPr="00D82AE0">
        <w:t xml:space="preserve"> </w:t>
      </w:r>
      <w:r>
        <w:tab/>
        <w:t xml:space="preserve">A meaningful comparison is made between the wages of those who are overskilled against the wages of those who are well matched, keeping all other characteristics (for example, education level, number of children etc.) at the mean values in the whole sample. This should be viewed as just a (widely accepted) convention for making comparisons using the concept of an ‘average person’. </w:t>
      </w:r>
    </w:p>
  </w:footnote>
  <w:footnote w:id="2">
    <w:p w:rsidR="00652030" w:rsidRPr="000C6BD6" w:rsidRDefault="00652030" w:rsidP="000C6BD6">
      <w:pPr>
        <w:pStyle w:val="FootnoteText"/>
      </w:pPr>
      <w:r w:rsidRPr="000C6BD6">
        <w:rPr>
          <w:rStyle w:val="FootnoteReference"/>
          <w:rFonts w:eastAsia="SimSun"/>
          <w:vertAlign w:val="baseline"/>
        </w:rPr>
        <w:footnoteRef/>
      </w:r>
      <w:r w:rsidRPr="000C6BD6">
        <w:rPr>
          <w:rStyle w:val="FootnoteReference"/>
          <w:rFonts w:eastAsia="SimSun"/>
          <w:vertAlign w:val="baseline"/>
        </w:rPr>
        <w:t xml:space="preserve"> </w:t>
      </w:r>
      <w:r w:rsidRPr="000C6BD6">
        <w:rPr>
          <w:rFonts w:eastAsia="SimSun"/>
        </w:rPr>
        <w:tab/>
      </w:r>
      <w:r w:rsidRPr="000C6BD6">
        <w:rPr>
          <w:rStyle w:val="FootnoteReference"/>
          <w:rFonts w:eastAsia="SimSun"/>
          <w:vertAlign w:val="baseline"/>
        </w:rPr>
        <w:t>See Watson and Wooden (2004) for a detailed description of the HILDA data.</w:t>
      </w:r>
    </w:p>
  </w:footnote>
  <w:footnote w:id="3">
    <w:p w:rsidR="00652030" w:rsidRDefault="00652030" w:rsidP="000C6BD6">
      <w:pPr>
        <w:pStyle w:val="FootnoteText"/>
      </w:pPr>
      <w:r w:rsidRPr="000C6BD6">
        <w:rPr>
          <w:rStyle w:val="FootnoteReference"/>
          <w:vertAlign w:val="baseline"/>
        </w:rPr>
        <w:footnoteRef/>
      </w:r>
      <w:r w:rsidRPr="000C6BD6">
        <w:t xml:space="preserve"> </w:t>
      </w:r>
      <w:r w:rsidRPr="000C6BD6">
        <w:tab/>
        <w:t>Certificates I and II have been subsumed into the category ‘Did not complete school’, depending on their highest year of schooling completed.</w:t>
      </w:r>
    </w:p>
  </w:footnote>
  <w:footnote w:id="4">
    <w:p w:rsidR="00652030" w:rsidRDefault="00652030" w:rsidP="006C36F4">
      <w:pPr>
        <w:pStyle w:val="FootnoteText"/>
      </w:pPr>
      <w:r w:rsidRPr="00B91587">
        <w:rPr>
          <w:rStyle w:val="FootnoteReference"/>
          <w:vertAlign w:val="baseline"/>
        </w:rPr>
        <w:footnoteRef/>
      </w:r>
      <w:r w:rsidRPr="00B91587">
        <w:t xml:space="preserve"> </w:t>
      </w:r>
      <w:r>
        <w:tab/>
      </w:r>
      <w:r w:rsidRPr="00530B86">
        <w:t xml:space="preserve">In </w:t>
      </w:r>
      <w:r w:rsidRPr="00B87DC3">
        <w:t>previous research we</w:t>
      </w:r>
      <w:r w:rsidRPr="00530B86">
        <w:t xml:space="preserve"> have categorised </w:t>
      </w:r>
      <w:r>
        <w:t>o</w:t>
      </w:r>
      <w:r w:rsidRPr="00530B86">
        <w:t xml:space="preserve">verskilling as well-matched, moderately </w:t>
      </w:r>
      <w:r w:rsidRPr="007B432A">
        <w:t>overskilled and severely overskilled (</w:t>
      </w:r>
      <w:r>
        <w:t>for example,</w:t>
      </w:r>
      <w:r w:rsidRPr="00530B86">
        <w:t xml:space="preserve"> Mavromaras et al. 2009</w:t>
      </w:r>
      <w:r>
        <w:t>a</w:t>
      </w:r>
      <w:r w:rsidRPr="00530B86">
        <w:t xml:space="preserve">). For the purposes of this research it would have been too complicated to retain this three-way split of </w:t>
      </w:r>
      <w:r>
        <w:t>over</w:t>
      </w:r>
      <w:r w:rsidRPr="00530B86">
        <w:t>skilling. Extensive experimentation has revealed that reducing the variable to a two-way one does not alter the core results of the analysis. The same holds for the choice of the cut-off point. The application of different cut-off points makes no qualitative difference, with lower cut</w:t>
      </w:r>
      <w:r>
        <w:t>-</w:t>
      </w:r>
      <w:r w:rsidRPr="00530B86">
        <w:t>off points reducing the number of those categorised as overskilled but obviously picking from the sample the more overskilled people, thus increasing the size of the effects of overskilling, but applying it to a smaller part of the sample.</w:t>
      </w:r>
    </w:p>
  </w:footnote>
  <w:footnote w:id="5">
    <w:p w:rsidR="00652030" w:rsidRDefault="00652030" w:rsidP="006C36F4">
      <w:pPr>
        <w:pStyle w:val="FootnoteText"/>
      </w:pPr>
      <w:r w:rsidRPr="00B91587">
        <w:rPr>
          <w:rStyle w:val="FootnoteReference"/>
          <w:vertAlign w:val="baseline"/>
        </w:rPr>
        <w:footnoteRef/>
      </w:r>
      <w:r>
        <w:t xml:space="preserve"> </w:t>
      </w:r>
      <w:r>
        <w:tab/>
        <w:t xml:space="preserve">We remind the reader that the first scenario corresponds to employees who have been well matched in the past three waves of the survey. The second scenario corresponds to employees who were overskilled in the previous wave but not in the two before that. The third scenario corresponds to employees who were overskilled in the past two waves but not in the third wave, and, finally, the fourth scenario corresponds to employees who were </w:t>
      </w:r>
      <w:r w:rsidRPr="00642DEB">
        <w:t>mis</w:t>
      </w:r>
      <w:r>
        <w:t>matched for all past three waves.</w:t>
      </w:r>
    </w:p>
  </w:footnote>
  <w:footnote w:id="6">
    <w:p w:rsidR="00652030" w:rsidRDefault="00652030" w:rsidP="006C36F4">
      <w:pPr>
        <w:pStyle w:val="FootnoteText"/>
      </w:pPr>
      <w:r w:rsidRPr="00B91587">
        <w:rPr>
          <w:rStyle w:val="FootnoteReference"/>
          <w:rFonts w:eastAsia="SimSun"/>
          <w:vertAlign w:val="baseline"/>
        </w:rPr>
        <w:footnoteRef/>
      </w:r>
      <w:r w:rsidRPr="00B91587">
        <w:t xml:space="preserve"> </w:t>
      </w:r>
      <w:r>
        <w:tab/>
      </w:r>
      <w:r w:rsidRPr="00287618">
        <w:t>The instruments we use in the model are those defined under the so-called Mundlak correction</w:t>
      </w:r>
      <w:r>
        <w:t xml:space="preserve">. They include the sample individual-averaged time varying variables of the model. </w:t>
      </w:r>
    </w:p>
  </w:footnote>
  <w:footnote w:id="7">
    <w:p w:rsidR="00652030" w:rsidRDefault="00652030" w:rsidP="006C36F4">
      <w:pPr>
        <w:pStyle w:val="FootnoteText"/>
      </w:pPr>
      <w:r w:rsidRPr="008D12EC">
        <w:rPr>
          <w:rStyle w:val="FootnoteReference"/>
          <w:vertAlign w:val="baseline"/>
        </w:rPr>
        <w:footnoteRef/>
      </w:r>
      <w:r w:rsidRPr="008D12EC">
        <w:t xml:space="preserve"> </w:t>
      </w:r>
      <w:r>
        <w:tab/>
        <w:t>We do not pursue the results in this model and their interpretation further and we do not suggest the reader does either, as it is clear from the subsequent estimations that estimating the whole sample with all education categories produces biased results. Splitting the sample by education level shows that most parameters are education-specific.</w:t>
      </w:r>
    </w:p>
  </w:footnote>
  <w:footnote w:id="8">
    <w:p w:rsidR="00652030" w:rsidRDefault="00652030" w:rsidP="006C36F4">
      <w:pPr>
        <w:pStyle w:val="FootnoteText"/>
      </w:pPr>
      <w:r w:rsidRPr="009E4E68">
        <w:rPr>
          <w:rStyle w:val="FootnoteReference"/>
          <w:vertAlign w:val="baseline"/>
        </w:rPr>
        <w:footnoteRef/>
      </w:r>
      <w:r w:rsidRPr="009E4E68">
        <w:rPr>
          <w:rStyle w:val="FootnoteReference"/>
          <w:vertAlign w:val="baseline"/>
        </w:rPr>
        <w:t xml:space="preserve"> </w:t>
      </w:r>
      <w:r w:rsidRPr="009E4E68">
        <w:rPr>
          <w:rStyle w:val="FootnoteReference"/>
          <w:vertAlign w:val="baseline"/>
        </w:rPr>
        <w:tab/>
      </w:r>
      <w:r w:rsidRPr="00757289">
        <w:t>Presumably this is the consequence of the strong coefficient fo</w:t>
      </w:r>
      <w:r>
        <w:t>r the t-3 lag in the less than Y</w:t>
      </w:r>
      <w:r w:rsidRPr="00757289">
        <w:t xml:space="preserve">ear 12 education category. As we have already discussed, we do not have </w:t>
      </w:r>
      <w:r>
        <w:t>any explanation for this result;</w:t>
      </w:r>
      <w:r w:rsidRPr="00757289">
        <w:t xml:space="preserve"> hence</w:t>
      </w:r>
      <w:r>
        <w:t>,</w:t>
      </w:r>
      <w:r w:rsidRPr="00757289">
        <w:t xml:space="preserve"> we warn the reader against making any strong interpretation </w:t>
      </w:r>
      <w:r>
        <w:t>of</w:t>
      </w:r>
      <w:r w:rsidRPr="00757289">
        <w:t xml:space="preserve"> this finding.</w:t>
      </w:r>
    </w:p>
  </w:footnote>
  <w:footnote w:id="9">
    <w:p w:rsidR="00652030" w:rsidRDefault="00652030" w:rsidP="00116171">
      <w:pPr>
        <w:pStyle w:val="FootnoteText"/>
        <w:ind w:left="284" w:hanging="284"/>
        <w:jc w:val="both"/>
      </w:pPr>
      <w:r w:rsidRPr="00603B7A">
        <w:rPr>
          <w:rStyle w:val="FootnoteReference"/>
          <w:rFonts w:eastAsia="SimSun"/>
          <w:vertAlign w:val="baseline"/>
        </w:rPr>
        <w:footnoteRef/>
      </w:r>
      <w:r w:rsidRPr="00E73472">
        <w:t xml:space="preserve"> </w:t>
      </w:r>
      <w:r>
        <w:tab/>
      </w:r>
      <w:r w:rsidRPr="00E73472">
        <w:t xml:space="preserve">Arulampalam </w:t>
      </w:r>
      <w:r>
        <w:t>and</w:t>
      </w:r>
      <w:r w:rsidRPr="00E73472">
        <w:t xml:space="preserve"> Stewart (200</w:t>
      </w:r>
      <w:r>
        <w:t>9</w:t>
      </w:r>
      <w:r w:rsidRPr="00E73472">
        <w:t>)</w:t>
      </w:r>
      <w:r>
        <w:t xml:space="preserve"> put Heckman’s and the other estimators cited above to the test. They emphasise the benefits obtained from using the Mundlak correction and point out that all estimators provide similar results. Consequently, we made the choice of the Wooldridge (2005) method for the purpose of this research.</w:t>
      </w:r>
    </w:p>
  </w:footnote>
  <w:footnote w:id="10">
    <w:p w:rsidR="00652030" w:rsidRDefault="00652030" w:rsidP="00116171">
      <w:pPr>
        <w:pStyle w:val="FootnoteText"/>
        <w:ind w:left="284" w:hanging="284"/>
        <w:jc w:val="both"/>
      </w:pPr>
      <w:r w:rsidRPr="00603B7A">
        <w:rPr>
          <w:rStyle w:val="FootnoteReference"/>
          <w:rFonts w:eastAsia="SimSun"/>
          <w:vertAlign w:val="baseline"/>
        </w:rPr>
        <w:footnoteRef/>
      </w:r>
      <w:r w:rsidRPr="00603B7A">
        <w:rPr>
          <w:rStyle w:val="FootnoteReference"/>
          <w:vertAlign w:val="baseline"/>
        </w:rPr>
        <w:t xml:space="preserve"> </w:t>
      </w:r>
      <w:r>
        <w:tab/>
      </w:r>
      <w:r w:rsidRPr="00E73472">
        <w:t xml:space="preserve">We assume that the control for the initial conditions on the dependent variable via the introduction of the first observation of this variable per individual controls for the correlation between the individual effect and all </w:t>
      </w:r>
      <w:r>
        <w:t xml:space="preserve">of </w:t>
      </w:r>
      <w:r w:rsidRPr="00E73472">
        <w:t>the lags of the dependent variable introduced in the model</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64BF78"/>
    <w:lvl w:ilvl="0">
      <w:start w:val="1"/>
      <w:numFmt w:val="decimal"/>
      <w:lvlText w:val="%1."/>
      <w:lvlJc w:val="left"/>
      <w:pPr>
        <w:tabs>
          <w:tab w:val="num" w:pos="1492"/>
        </w:tabs>
        <w:ind w:left="1492" w:hanging="360"/>
      </w:pPr>
    </w:lvl>
  </w:abstractNum>
  <w:abstractNum w:abstractNumId="1">
    <w:nsid w:val="FFFFFF7D"/>
    <w:multiLevelType w:val="singleLevel"/>
    <w:tmpl w:val="7A1AB0C2"/>
    <w:lvl w:ilvl="0">
      <w:start w:val="1"/>
      <w:numFmt w:val="decimal"/>
      <w:lvlText w:val="%1."/>
      <w:lvlJc w:val="left"/>
      <w:pPr>
        <w:tabs>
          <w:tab w:val="num" w:pos="1209"/>
        </w:tabs>
        <w:ind w:left="1209" w:hanging="360"/>
      </w:pPr>
    </w:lvl>
  </w:abstractNum>
  <w:abstractNum w:abstractNumId="2">
    <w:nsid w:val="FFFFFF7E"/>
    <w:multiLevelType w:val="singleLevel"/>
    <w:tmpl w:val="BC6E52D0"/>
    <w:lvl w:ilvl="0">
      <w:start w:val="1"/>
      <w:numFmt w:val="decimal"/>
      <w:lvlText w:val="%1."/>
      <w:lvlJc w:val="left"/>
      <w:pPr>
        <w:tabs>
          <w:tab w:val="num" w:pos="926"/>
        </w:tabs>
        <w:ind w:left="926" w:hanging="360"/>
      </w:pPr>
    </w:lvl>
  </w:abstractNum>
  <w:abstractNum w:abstractNumId="3">
    <w:nsid w:val="FFFFFF7F"/>
    <w:multiLevelType w:val="singleLevel"/>
    <w:tmpl w:val="ED3E1D4E"/>
    <w:lvl w:ilvl="0">
      <w:start w:val="1"/>
      <w:numFmt w:val="decimal"/>
      <w:lvlText w:val="%1."/>
      <w:lvlJc w:val="left"/>
      <w:pPr>
        <w:tabs>
          <w:tab w:val="num" w:pos="643"/>
        </w:tabs>
        <w:ind w:left="643" w:hanging="360"/>
      </w:pPr>
    </w:lvl>
  </w:abstractNum>
  <w:abstractNum w:abstractNumId="4">
    <w:nsid w:val="FFFFFF80"/>
    <w:multiLevelType w:val="singleLevel"/>
    <w:tmpl w:val="E9CE22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14F2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9A88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5CCC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C42E2E"/>
    <w:lvl w:ilvl="0">
      <w:start w:val="1"/>
      <w:numFmt w:val="decimal"/>
      <w:lvlText w:val="%1."/>
      <w:lvlJc w:val="left"/>
      <w:pPr>
        <w:tabs>
          <w:tab w:val="num" w:pos="360"/>
        </w:tabs>
        <w:ind w:left="360" w:hanging="360"/>
      </w:pPr>
    </w:lvl>
  </w:abstractNum>
  <w:abstractNum w:abstractNumId="9">
    <w:nsid w:val="FFFFFF89"/>
    <w:multiLevelType w:val="singleLevel"/>
    <w:tmpl w:val="F5F20160"/>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8"/>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rsids>
    <w:rsidRoot w:val="00F10969"/>
    <w:rsid w:val="00002C15"/>
    <w:rsid w:val="0000389F"/>
    <w:rsid w:val="000108B2"/>
    <w:rsid w:val="00011087"/>
    <w:rsid w:val="00013265"/>
    <w:rsid w:val="00022290"/>
    <w:rsid w:val="000315D7"/>
    <w:rsid w:val="00043BEC"/>
    <w:rsid w:val="00046A33"/>
    <w:rsid w:val="0006125F"/>
    <w:rsid w:val="00074BD4"/>
    <w:rsid w:val="000A0745"/>
    <w:rsid w:val="000A0ECE"/>
    <w:rsid w:val="000C6BD6"/>
    <w:rsid w:val="000E394B"/>
    <w:rsid w:val="000F23C6"/>
    <w:rsid w:val="000F641C"/>
    <w:rsid w:val="0010761A"/>
    <w:rsid w:val="00116171"/>
    <w:rsid w:val="00123B5C"/>
    <w:rsid w:val="00135C75"/>
    <w:rsid w:val="00150874"/>
    <w:rsid w:val="001509F3"/>
    <w:rsid w:val="00155839"/>
    <w:rsid w:val="00177827"/>
    <w:rsid w:val="00184504"/>
    <w:rsid w:val="001861AA"/>
    <w:rsid w:val="001B43CF"/>
    <w:rsid w:val="001F7D84"/>
    <w:rsid w:val="002277A9"/>
    <w:rsid w:val="00233BFA"/>
    <w:rsid w:val="002361C0"/>
    <w:rsid w:val="00284FCB"/>
    <w:rsid w:val="00297F30"/>
    <w:rsid w:val="002D1089"/>
    <w:rsid w:val="002E196B"/>
    <w:rsid w:val="00306700"/>
    <w:rsid w:val="00307ED9"/>
    <w:rsid w:val="00322529"/>
    <w:rsid w:val="00334CE3"/>
    <w:rsid w:val="00340B4D"/>
    <w:rsid w:val="00342A9F"/>
    <w:rsid w:val="00364338"/>
    <w:rsid w:val="00397C94"/>
    <w:rsid w:val="003A6097"/>
    <w:rsid w:val="003B16DA"/>
    <w:rsid w:val="003B483E"/>
    <w:rsid w:val="003E363C"/>
    <w:rsid w:val="003E67CB"/>
    <w:rsid w:val="003E6810"/>
    <w:rsid w:val="00430FD7"/>
    <w:rsid w:val="00453FEA"/>
    <w:rsid w:val="0048643A"/>
    <w:rsid w:val="004924D1"/>
    <w:rsid w:val="0049453B"/>
    <w:rsid w:val="00494E7C"/>
    <w:rsid w:val="004C0944"/>
    <w:rsid w:val="004C4063"/>
    <w:rsid w:val="004D4802"/>
    <w:rsid w:val="004E6E99"/>
    <w:rsid w:val="004E7227"/>
    <w:rsid w:val="004F5489"/>
    <w:rsid w:val="00504103"/>
    <w:rsid w:val="00520315"/>
    <w:rsid w:val="0052276C"/>
    <w:rsid w:val="00570758"/>
    <w:rsid w:val="00593709"/>
    <w:rsid w:val="005969B2"/>
    <w:rsid w:val="005C277E"/>
    <w:rsid w:val="005C61F8"/>
    <w:rsid w:val="005E4764"/>
    <w:rsid w:val="00603B7A"/>
    <w:rsid w:val="00652030"/>
    <w:rsid w:val="00652973"/>
    <w:rsid w:val="00656679"/>
    <w:rsid w:val="0067712D"/>
    <w:rsid w:val="00682A97"/>
    <w:rsid w:val="00696A48"/>
    <w:rsid w:val="006B05D6"/>
    <w:rsid w:val="006C12E1"/>
    <w:rsid w:val="006C36F4"/>
    <w:rsid w:val="006C5DA9"/>
    <w:rsid w:val="007037A4"/>
    <w:rsid w:val="0073027A"/>
    <w:rsid w:val="00731EC8"/>
    <w:rsid w:val="00742DC8"/>
    <w:rsid w:val="00780F07"/>
    <w:rsid w:val="00783E41"/>
    <w:rsid w:val="00783F44"/>
    <w:rsid w:val="00787494"/>
    <w:rsid w:val="007A2079"/>
    <w:rsid w:val="007C3281"/>
    <w:rsid w:val="007C50A7"/>
    <w:rsid w:val="007C5BCD"/>
    <w:rsid w:val="007E2D8C"/>
    <w:rsid w:val="007E51FC"/>
    <w:rsid w:val="00800A2B"/>
    <w:rsid w:val="00806C1C"/>
    <w:rsid w:val="00826757"/>
    <w:rsid w:val="00842044"/>
    <w:rsid w:val="00852661"/>
    <w:rsid w:val="00874DA5"/>
    <w:rsid w:val="008922CA"/>
    <w:rsid w:val="008923B6"/>
    <w:rsid w:val="00894271"/>
    <w:rsid w:val="0089779B"/>
    <w:rsid w:val="008C0A74"/>
    <w:rsid w:val="008D12EC"/>
    <w:rsid w:val="008F20BA"/>
    <w:rsid w:val="009058B5"/>
    <w:rsid w:val="0091082D"/>
    <w:rsid w:val="00933317"/>
    <w:rsid w:val="009461ED"/>
    <w:rsid w:val="00952BA8"/>
    <w:rsid w:val="009538E6"/>
    <w:rsid w:val="00956F13"/>
    <w:rsid w:val="009704E4"/>
    <w:rsid w:val="009775C7"/>
    <w:rsid w:val="009C12EE"/>
    <w:rsid w:val="009C22BE"/>
    <w:rsid w:val="009C63C5"/>
    <w:rsid w:val="009E231A"/>
    <w:rsid w:val="009E2F64"/>
    <w:rsid w:val="009E4E68"/>
    <w:rsid w:val="00A10A6B"/>
    <w:rsid w:val="00A10E2B"/>
    <w:rsid w:val="00A30084"/>
    <w:rsid w:val="00A47A79"/>
    <w:rsid w:val="00A50895"/>
    <w:rsid w:val="00A5711C"/>
    <w:rsid w:val="00A73318"/>
    <w:rsid w:val="00A84082"/>
    <w:rsid w:val="00A93867"/>
    <w:rsid w:val="00A97656"/>
    <w:rsid w:val="00AA44D4"/>
    <w:rsid w:val="00AB7C9D"/>
    <w:rsid w:val="00AC688A"/>
    <w:rsid w:val="00AE2565"/>
    <w:rsid w:val="00AF1005"/>
    <w:rsid w:val="00B05F5C"/>
    <w:rsid w:val="00B41272"/>
    <w:rsid w:val="00B426FE"/>
    <w:rsid w:val="00B547B6"/>
    <w:rsid w:val="00B54B9E"/>
    <w:rsid w:val="00B77043"/>
    <w:rsid w:val="00B80170"/>
    <w:rsid w:val="00B86D06"/>
    <w:rsid w:val="00B91587"/>
    <w:rsid w:val="00BA7D75"/>
    <w:rsid w:val="00BB113D"/>
    <w:rsid w:val="00BC770A"/>
    <w:rsid w:val="00BC7C47"/>
    <w:rsid w:val="00BD5D02"/>
    <w:rsid w:val="00BD711F"/>
    <w:rsid w:val="00BE4F91"/>
    <w:rsid w:val="00BF690E"/>
    <w:rsid w:val="00C053D5"/>
    <w:rsid w:val="00C30383"/>
    <w:rsid w:val="00C37003"/>
    <w:rsid w:val="00C52CE5"/>
    <w:rsid w:val="00C54125"/>
    <w:rsid w:val="00C63294"/>
    <w:rsid w:val="00C77DC6"/>
    <w:rsid w:val="00C801DA"/>
    <w:rsid w:val="00C926F0"/>
    <w:rsid w:val="00C9656D"/>
    <w:rsid w:val="00CA35F2"/>
    <w:rsid w:val="00CA4AFC"/>
    <w:rsid w:val="00CB27B7"/>
    <w:rsid w:val="00CD5F32"/>
    <w:rsid w:val="00CF4C49"/>
    <w:rsid w:val="00D43B5F"/>
    <w:rsid w:val="00D806B0"/>
    <w:rsid w:val="00D82AE0"/>
    <w:rsid w:val="00DB3C08"/>
    <w:rsid w:val="00DB599C"/>
    <w:rsid w:val="00DC5F5C"/>
    <w:rsid w:val="00DE2C71"/>
    <w:rsid w:val="00E06B95"/>
    <w:rsid w:val="00E07B3F"/>
    <w:rsid w:val="00E123CB"/>
    <w:rsid w:val="00E14FA9"/>
    <w:rsid w:val="00E236D0"/>
    <w:rsid w:val="00E365F8"/>
    <w:rsid w:val="00E45A10"/>
    <w:rsid w:val="00E52313"/>
    <w:rsid w:val="00E56EC1"/>
    <w:rsid w:val="00E57478"/>
    <w:rsid w:val="00E607B1"/>
    <w:rsid w:val="00E81A91"/>
    <w:rsid w:val="00E82FBE"/>
    <w:rsid w:val="00E95812"/>
    <w:rsid w:val="00E95948"/>
    <w:rsid w:val="00ED24F6"/>
    <w:rsid w:val="00ED4D6D"/>
    <w:rsid w:val="00EE42D9"/>
    <w:rsid w:val="00EE67B3"/>
    <w:rsid w:val="00F00766"/>
    <w:rsid w:val="00F10969"/>
    <w:rsid w:val="00F126B4"/>
    <w:rsid w:val="00F37E5D"/>
    <w:rsid w:val="00F60BA5"/>
    <w:rsid w:val="00F93048"/>
    <w:rsid w:val="00FA79F7"/>
    <w:rsid w:val="00FC6AB9"/>
    <w:rsid w:val="00FE26B1"/>
    <w:rsid w:val="00FE3F74"/>
    <w:rsid w:val="00FE4A2D"/>
    <w:rsid w:val="00FF3435"/>
    <w:rsid w:val="00FF4FC4"/>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nhideWhenUsed="1"/>
    <w:lsdException w:name="toc 6" w:unhideWhenUsed="1"/>
    <w:lsdException w:name="toc 7" w:unhideWhenUsed="1"/>
    <w:lsdException w:name="toc 8" w:unhideWhenUsed="1"/>
    <w:lsdException w:name="toc 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qFormat/>
    <w:rsid w:val="003A6097"/>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link w:val="Heading4Char"/>
    <w:qFormat/>
    <w:rsid w:val="007037A4"/>
    <w:pPr>
      <w:spacing w:before="240"/>
      <w:outlineLvl w:val="3"/>
    </w:pPr>
    <w:rPr>
      <w:rFonts w:ascii="Tahoma" w:hAnsi="Tahoma"/>
      <w:i/>
      <w:sz w:val="24"/>
      <w:lang w:val="en-AU"/>
    </w:rPr>
  </w:style>
  <w:style w:type="paragraph" w:styleId="Heading5">
    <w:name w:val="heading 5"/>
    <w:basedOn w:val="Normal"/>
    <w:next w:val="Normal"/>
    <w:link w:val="Heading5Char"/>
    <w:qFormat/>
    <w:rsid w:val="007037A4"/>
    <w:pPr>
      <w:keepNext/>
      <w:outlineLvl w:val="4"/>
    </w:pPr>
    <w:rPr>
      <w:rFonts w:ascii="Tahoma" w:hAnsi="Tahoma"/>
      <w:b/>
    </w:rPr>
  </w:style>
  <w:style w:type="paragraph" w:styleId="Heading6">
    <w:name w:val="heading 6"/>
    <w:basedOn w:val="Normal"/>
    <w:next w:val="Normal"/>
    <w:link w:val="Heading6Char"/>
    <w:qFormat/>
    <w:rsid w:val="007037A4"/>
    <w:pPr>
      <w:keepNext/>
      <w:ind w:left="2977"/>
      <w:outlineLvl w:val="5"/>
    </w:pPr>
    <w:rPr>
      <w:rFonts w:ascii="Tahoma" w:hAnsi="Tahoma"/>
      <w:sz w:val="20"/>
    </w:rPr>
  </w:style>
  <w:style w:type="paragraph" w:styleId="Heading7">
    <w:name w:val="heading 7"/>
    <w:basedOn w:val="Normal"/>
    <w:next w:val="Normal"/>
    <w:link w:val="Heading7Char"/>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customStyle="1" w:styleId="Heading1Char">
    <w:name w:val="Heading 1 Char"/>
    <w:basedOn w:val="DefaultParagraphFont"/>
    <w:link w:val="Heading1"/>
    <w:rsid w:val="006C36F4"/>
    <w:rPr>
      <w:rFonts w:ascii="Tahoma" w:hAnsi="Tahoma" w:cs="Tahoma"/>
      <w:color w:val="000000"/>
      <w:kern w:val="28"/>
      <w:sz w:val="56"/>
      <w:szCs w:val="56"/>
      <w:lang w:val="en-AU"/>
    </w:rPr>
  </w:style>
  <w:style w:type="character" w:customStyle="1" w:styleId="Heading2Char">
    <w:name w:val="Heading 2 Char"/>
    <w:basedOn w:val="DefaultParagraphFont"/>
    <w:link w:val="Heading2"/>
    <w:rsid w:val="006C36F4"/>
    <w:rPr>
      <w:rFonts w:ascii="Tahoma" w:hAnsi="Tahoma" w:cs="Tahoma"/>
      <w:sz w:val="28"/>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customStyle="1" w:styleId="Heading4Char">
    <w:name w:val="Heading 4 Char"/>
    <w:basedOn w:val="DefaultParagraphFont"/>
    <w:link w:val="Heading4"/>
    <w:rsid w:val="006C36F4"/>
    <w:rPr>
      <w:rFonts w:ascii="Tahoma" w:hAnsi="Tahoma"/>
      <w:i/>
      <w:sz w:val="24"/>
      <w:lang w:val="en-AU"/>
    </w:rPr>
  </w:style>
  <w:style w:type="character" w:customStyle="1" w:styleId="Heading5Char">
    <w:name w:val="Heading 5 Char"/>
    <w:basedOn w:val="DefaultParagraphFont"/>
    <w:link w:val="Heading5"/>
    <w:rsid w:val="006C36F4"/>
    <w:rPr>
      <w:rFonts w:ascii="Tahoma" w:hAnsi="Tahoma"/>
      <w:b/>
      <w:sz w:val="19"/>
      <w:lang w:val="en-AU"/>
    </w:rPr>
  </w:style>
  <w:style w:type="character" w:customStyle="1" w:styleId="Heading6Char">
    <w:name w:val="Heading 6 Char"/>
    <w:basedOn w:val="DefaultParagraphFont"/>
    <w:link w:val="Heading6"/>
    <w:rsid w:val="006C36F4"/>
    <w:rPr>
      <w:rFonts w:ascii="Tahoma" w:hAnsi="Tahoma"/>
      <w:lang w:val="en-AU"/>
    </w:rPr>
  </w:style>
  <w:style w:type="character" w:customStyle="1" w:styleId="Heading7Char">
    <w:name w:val="Heading 7 Char"/>
    <w:basedOn w:val="DefaultParagraphFont"/>
    <w:link w:val="Heading7"/>
    <w:rsid w:val="006C36F4"/>
    <w:rPr>
      <w:rFonts w:ascii="Tahoma" w:hAnsi="Tahoma"/>
      <w:spacing w:val="20"/>
      <w:lang w:val="en-AU"/>
    </w:rPr>
  </w:style>
  <w:style w:type="character" w:customStyle="1" w:styleId="Heading8Char">
    <w:name w:val="Heading 8 Char"/>
    <w:basedOn w:val="DefaultParagraphFont"/>
    <w:link w:val="Heading8"/>
    <w:rsid w:val="006C36F4"/>
    <w:rPr>
      <w:rFonts w:ascii="Tahoma" w:hAnsi="Tahoma"/>
      <w:color w:val="C0C0C0"/>
      <w:spacing w:val="60"/>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character" w:customStyle="1" w:styleId="FooterChar">
    <w:name w:val="Footer Char"/>
    <w:basedOn w:val="DefaultParagraphFont"/>
    <w:link w:val="Footer"/>
    <w:uiPriority w:val="99"/>
    <w:rsid w:val="006C36F4"/>
    <w:rPr>
      <w:rFonts w:ascii="Tahoma" w:hAnsi="Tahoma"/>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uiPriority w:val="99"/>
    <w:rsid w:val="00A10A6B"/>
    <w:pPr>
      <w:spacing w:before="40" w:after="40"/>
    </w:pPr>
    <w:rPr>
      <w:rFonts w:ascii="Arial" w:hAnsi="Arial"/>
      <w:sz w:val="16"/>
      <w:lang w:val="en-AU"/>
    </w:rPr>
  </w:style>
  <w:style w:type="paragraph" w:customStyle="1" w:styleId="Tablehead1">
    <w:name w:val="Tablehead1"/>
    <w:uiPriority w:val="99"/>
    <w:rsid w:val="005C2FCF"/>
    <w:pPr>
      <w:spacing w:before="80" w:after="80"/>
    </w:pPr>
    <w:rPr>
      <w:rFonts w:ascii="Arial" w:hAnsi="Arial"/>
      <w:b/>
      <w:sz w:val="17"/>
      <w:lang w:val="en-AU"/>
    </w:rPr>
  </w:style>
  <w:style w:type="paragraph" w:styleId="Quote">
    <w:name w:val="Quote"/>
    <w:basedOn w:val="Text"/>
    <w:link w:val="QuoteChar"/>
    <w:qFormat/>
    <w:rsid w:val="009C22BE"/>
    <w:pPr>
      <w:tabs>
        <w:tab w:val="right" w:pos="7853"/>
      </w:tabs>
      <w:spacing w:before="80"/>
      <w:ind w:left="567" w:right="652"/>
    </w:pPr>
    <w:rPr>
      <w:sz w:val="17"/>
    </w:rPr>
  </w:style>
  <w:style w:type="character" w:customStyle="1" w:styleId="QuoteChar">
    <w:name w:val="Quote Char"/>
    <w:basedOn w:val="DefaultParagraphFont"/>
    <w:link w:val="Quote"/>
    <w:rsid w:val="006C36F4"/>
    <w:rPr>
      <w:rFonts w:ascii="Trebuchet MS" w:hAnsi="Trebuchet MS"/>
      <w:sz w:val="17"/>
      <w:lang w:val="en-AU"/>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uiPriority w:val="99"/>
    <w:rsid w:val="00A10A6B"/>
    <w:pPr>
      <w:tabs>
        <w:tab w:val="left" w:pos="992"/>
      </w:tabs>
      <w:spacing w:before="20" w:after="20"/>
    </w:pPr>
    <w:rPr>
      <w:b w:val="0"/>
    </w:rPr>
  </w:style>
  <w:style w:type="paragraph" w:customStyle="1" w:styleId="Tablehead3">
    <w:name w:val="Tablehead3"/>
    <w:basedOn w:val="Tablehead2"/>
    <w:uiPriority w:val="99"/>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rsid w:val="006C36F4"/>
    <w:rPr>
      <w:rFonts w:ascii="Trebuchet MS" w:hAnsi="Trebuchet MS"/>
      <w:sz w:val="16"/>
      <w:lang w:val="en-AU"/>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styleId="TOC5">
    <w:name w:val="toc 5"/>
    <w:basedOn w:val="Normal"/>
    <w:next w:val="Normal"/>
    <w:autoRedefine/>
    <w:uiPriority w:val="99"/>
    <w:semiHidden/>
    <w:rsid w:val="006C36F4"/>
    <w:pPr>
      <w:ind w:left="880"/>
    </w:pPr>
  </w:style>
  <w:style w:type="paragraph" w:styleId="TOC6">
    <w:name w:val="toc 6"/>
    <w:basedOn w:val="Normal"/>
    <w:next w:val="Normal"/>
    <w:autoRedefine/>
    <w:uiPriority w:val="99"/>
    <w:semiHidden/>
    <w:rsid w:val="006C36F4"/>
    <w:pPr>
      <w:ind w:left="1100"/>
    </w:pPr>
  </w:style>
  <w:style w:type="paragraph" w:styleId="TOC7">
    <w:name w:val="toc 7"/>
    <w:basedOn w:val="Normal"/>
    <w:next w:val="Normal"/>
    <w:autoRedefine/>
    <w:uiPriority w:val="99"/>
    <w:semiHidden/>
    <w:rsid w:val="006C36F4"/>
    <w:pPr>
      <w:ind w:left="1320"/>
    </w:pPr>
  </w:style>
  <w:style w:type="paragraph" w:styleId="TOC8">
    <w:name w:val="toc 8"/>
    <w:basedOn w:val="Normal"/>
    <w:next w:val="Normal"/>
    <w:autoRedefine/>
    <w:uiPriority w:val="99"/>
    <w:semiHidden/>
    <w:rsid w:val="006C36F4"/>
    <w:pPr>
      <w:ind w:left="1540"/>
    </w:pPr>
  </w:style>
  <w:style w:type="paragraph" w:styleId="TOC9">
    <w:name w:val="toc 9"/>
    <w:basedOn w:val="Normal"/>
    <w:next w:val="Normal"/>
    <w:autoRedefine/>
    <w:uiPriority w:val="99"/>
    <w:semiHidden/>
    <w:rsid w:val="006C36F4"/>
    <w:pPr>
      <w:ind w:left="1760"/>
    </w:pPr>
  </w:style>
  <w:style w:type="paragraph" w:customStyle="1" w:styleId="contents0">
    <w:name w:val="contents"/>
    <w:uiPriority w:val="99"/>
    <w:rsid w:val="006C36F4"/>
    <w:pPr>
      <w:pBdr>
        <w:bottom w:val="single" w:sz="4" w:space="1" w:color="auto"/>
      </w:pBdr>
      <w:spacing w:before="440"/>
      <w:jc w:val="right"/>
    </w:pPr>
    <w:rPr>
      <w:rFonts w:ascii="Garamond" w:hAnsi="Garamond"/>
      <w:kern w:val="28"/>
      <w:sz w:val="60"/>
      <w:lang w:val="en-AU" w:eastAsia="en-AU"/>
    </w:rPr>
  </w:style>
  <w:style w:type="paragraph" w:customStyle="1" w:styleId="text0">
    <w:name w:val="text"/>
    <w:uiPriority w:val="99"/>
    <w:rsid w:val="006C36F4"/>
    <w:pPr>
      <w:spacing w:before="160" w:line="260" w:lineRule="exact"/>
    </w:pPr>
    <w:rPr>
      <w:rFonts w:ascii="Garamond" w:hAnsi="Garamond"/>
      <w:sz w:val="22"/>
      <w:lang w:val="en-AU"/>
    </w:rPr>
  </w:style>
  <w:style w:type="character" w:styleId="FootnoteReference">
    <w:name w:val="footnote reference"/>
    <w:uiPriority w:val="99"/>
    <w:semiHidden/>
    <w:rsid w:val="00D82AE0"/>
    <w:rPr>
      <w:rFonts w:ascii="Trebuchet MS" w:hAnsi="Trebuchet MS" w:cs="Times New Roman"/>
      <w:sz w:val="16"/>
      <w:vertAlign w:val="superscript"/>
    </w:rPr>
  </w:style>
  <w:style w:type="paragraph" w:customStyle="1" w:styleId="StyleAfter12ptLinespacing15lines">
    <w:name w:val="Style After:  12 pt Line spacing:  1.5 lines"/>
    <w:basedOn w:val="Normal"/>
    <w:uiPriority w:val="99"/>
    <w:rsid w:val="006C36F4"/>
    <w:pPr>
      <w:spacing w:before="120" w:after="120"/>
      <w:jc w:val="both"/>
    </w:pPr>
    <w:rPr>
      <w:rFonts w:eastAsia="SimSun"/>
      <w:lang w:val="en-US"/>
    </w:rPr>
  </w:style>
  <w:style w:type="character" w:styleId="Strong">
    <w:name w:val="Strong"/>
    <w:basedOn w:val="DefaultParagraphFont"/>
    <w:uiPriority w:val="99"/>
    <w:qFormat/>
    <w:rsid w:val="006C36F4"/>
    <w:rPr>
      <w:rFonts w:cs="Times New Roman"/>
      <w:b/>
      <w:bCs/>
    </w:rPr>
  </w:style>
  <w:style w:type="paragraph" w:styleId="CommentText">
    <w:name w:val="annotation text"/>
    <w:basedOn w:val="Normal"/>
    <w:link w:val="CommentTextChar"/>
    <w:uiPriority w:val="99"/>
    <w:semiHidden/>
    <w:rsid w:val="006C36F4"/>
    <w:rPr>
      <w:sz w:val="20"/>
    </w:rPr>
  </w:style>
  <w:style w:type="character" w:customStyle="1" w:styleId="CommentTextChar">
    <w:name w:val="Comment Text Char"/>
    <w:basedOn w:val="DefaultParagraphFont"/>
    <w:link w:val="CommentText"/>
    <w:uiPriority w:val="99"/>
    <w:semiHidden/>
    <w:rsid w:val="006C36F4"/>
    <w:rPr>
      <w:rFonts w:ascii="Trebuchet MS" w:hAnsi="Trebuchet MS"/>
      <w:lang w:val="en-AU"/>
    </w:rPr>
  </w:style>
  <w:style w:type="paragraph" w:styleId="CommentSubject">
    <w:name w:val="annotation subject"/>
    <w:basedOn w:val="CommentText"/>
    <w:next w:val="CommentText"/>
    <w:link w:val="CommentSubjectChar"/>
    <w:uiPriority w:val="99"/>
    <w:semiHidden/>
    <w:rsid w:val="006C36F4"/>
    <w:rPr>
      <w:b/>
      <w:bCs/>
    </w:rPr>
  </w:style>
  <w:style w:type="character" w:customStyle="1" w:styleId="CommentSubjectChar">
    <w:name w:val="Comment Subject Char"/>
    <w:basedOn w:val="CommentTextChar"/>
    <w:link w:val="CommentSubject"/>
    <w:uiPriority w:val="99"/>
    <w:semiHidden/>
    <w:rsid w:val="006C36F4"/>
    <w:rPr>
      <w:b/>
      <w:bCs/>
    </w:rPr>
  </w:style>
  <w:style w:type="paragraph" w:customStyle="1" w:styleId="Boxtitle">
    <w:name w:val="Boxtitle"/>
    <w:basedOn w:val="Text"/>
    <w:uiPriority w:val="99"/>
    <w:rsid w:val="006C36F4"/>
    <w:pPr>
      <w:spacing w:line="360" w:lineRule="auto"/>
    </w:pPr>
    <w:rPr>
      <w:rFonts w:ascii="Arial" w:hAnsi="Arial" w:cs="Arial"/>
      <w:b/>
      <w:sz w:val="17"/>
      <w:szCs w:val="17"/>
    </w:rPr>
  </w:style>
  <w:style w:type="paragraph" w:styleId="DocumentMap">
    <w:name w:val="Document Map"/>
    <w:basedOn w:val="Normal"/>
    <w:link w:val="DocumentMapChar"/>
    <w:uiPriority w:val="99"/>
    <w:semiHidden/>
    <w:rsid w:val="006C36F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C36F4"/>
    <w:rPr>
      <w:rFonts w:ascii="Tahoma" w:hAnsi="Tahoma" w:cs="Tahoma"/>
      <w:shd w:val="clear" w:color="auto" w:fill="000080"/>
      <w:lang w:val="en-AU"/>
    </w:rPr>
  </w:style>
  <w:style w:type="table" w:customStyle="1" w:styleId="stef">
    <w:name w:val="stef"/>
    <w:uiPriority w:val="99"/>
    <w:rsid w:val="006C36F4"/>
    <w:pPr>
      <w:jc w:val="center"/>
    </w:pPr>
    <w:rPr>
      <w:rFonts w:ascii="Calibri" w:hAnsi="Calibri"/>
      <w:sz w:val="18"/>
      <w:lang w:val="en-GB" w:eastAsia="en-A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on">
    <w:name w:val="Revision"/>
    <w:hidden/>
    <w:uiPriority w:val="99"/>
    <w:semiHidden/>
    <w:rsid w:val="006C36F4"/>
    <w:rPr>
      <w:sz w:val="24"/>
      <w:lang w:val="en-AU" w:eastAsia="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www.iza.org/en/webcontent/publications/papers/viewAbstract?dp_id=5083" TargetMode="Externa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hyperlink" Target="http://www.ncver.edu.au/publications/2365.html" TargetMode="External"/><Relationship Id="rId25" Type="http://schemas.openxmlformats.org/officeDocument/2006/relationships/footer" Target="footer9.xml"/><Relationship Id="rId33" Type="http://schemas.openxmlformats.org/officeDocument/2006/relationships/hyperlink" Target="http://ideas.repec.org/p/iza/izadps/dp4705.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ver.edu.au/publications/2231.html" TargetMode="External"/><Relationship Id="rId20" Type="http://schemas.openxmlformats.org/officeDocument/2006/relationships/footer" Target="footer5.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ced.edu.au/" TargetMode="External"/><Relationship Id="rId24" Type="http://schemas.openxmlformats.org/officeDocument/2006/relationships/footer" Target="footer8.xml"/><Relationship Id="rId32" Type="http://schemas.openxmlformats.org/officeDocument/2006/relationships/hyperlink" Target="http://ideas.repec.org/s/bla/obuest.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image" Target="media/image7.emf"/><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ideas.repec.org/a/bla/obuest/v71y2009i5p659-681.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ncver.edu.au" TargetMode="External"/><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3C7B-6652-4F57-B99F-C20EFE75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21825</Words>
  <Characters>124407</Characters>
  <Application>Microsoft Office Word</Application>
  <DocSecurity>4</DocSecurity>
  <Lines>1036</Lines>
  <Paragraphs>291</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145941</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AmyMellow</dc:creator>
  <cp:keywords/>
  <dc:description/>
  <cp:lastModifiedBy>kayemcadam</cp:lastModifiedBy>
  <cp:revision>2</cp:revision>
  <cp:lastPrinted>2012-02-08T01:56:00Z</cp:lastPrinted>
  <dcterms:created xsi:type="dcterms:W3CDTF">2013-11-19T05:11:00Z</dcterms:created>
  <dcterms:modified xsi:type="dcterms:W3CDTF">2013-11-19T05:11:00Z</dcterms:modified>
</cp:coreProperties>
</file>