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6EC" w:rsidRDefault="00EF56EC" w:rsidP="00EF56EC">
      <w:pPr>
        <w:pStyle w:val="PublicationTitle"/>
        <w:spacing w:before="0"/>
      </w:pPr>
      <w:bookmarkStart w:id="0" w:name="_Toc296423677"/>
      <w:bookmarkStart w:id="1" w:name="_Toc296497508"/>
      <w:r>
        <w:rPr>
          <w:noProof/>
          <w:lang w:eastAsia="en-AU"/>
        </w:rPr>
        <w:drawing>
          <wp:anchor distT="0" distB="0" distL="114300" distR="114300" simplePos="0" relativeHeight="25167462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360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1"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EF56EC" w:rsidRDefault="00EF56EC" w:rsidP="00EF56EC">
      <w:pPr>
        <w:pStyle w:val="PublicationTitle"/>
        <w:spacing w:before="0" w:after="0"/>
      </w:pPr>
    </w:p>
    <w:p w:rsidR="00EF56EC" w:rsidRDefault="00EF56EC" w:rsidP="00EF56EC">
      <w:pPr>
        <w:pStyle w:val="PublicationTitle"/>
        <w:spacing w:before="0" w:after="0"/>
        <w:rPr>
          <w:noProof/>
          <w:lang w:eastAsia="en-AU"/>
        </w:rPr>
      </w:pPr>
    </w:p>
    <w:p w:rsidR="00EF56EC" w:rsidRDefault="00EF56EC" w:rsidP="00EF56EC">
      <w:pPr>
        <w:pStyle w:val="PublicationTitle"/>
        <w:spacing w:before="0"/>
      </w:pPr>
    </w:p>
    <w:bookmarkEnd w:id="0"/>
    <w:bookmarkEnd w:id="1"/>
    <w:p w:rsidR="001E5E66" w:rsidRDefault="001E5E66" w:rsidP="00A95B9D">
      <w:pPr>
        <w:pStyle w:val="PublicationTitle"/>
        <w:spacing w:before="0"/>
        <w:rPr>
          <w:noProof/>
          <w:lang w:eastAsia="en-AU"/>
        </w:rPr>
      </w:pPr>
      <w:r>
        <w:rPr>
          <w:noProof/>
          <w:lang w:eastAsia="en-AU"/>
        </w:rPr>
        <w:t xml:space="preserve">Educating </w:t>
      </w:r>
      <w:r w:rsidR="00D806F0">
        <w:rPr>
          <w:noProof/>
          <w:lang w:eastAsia="en-AU"/>
        </w:rPr>
        <w:t>o</w:t>
      </w:r>
      <w:r w:rsidR="00554FA7">
        <w:rPr>
          <w:noProof/>
          <w:lang w:eastAsia="en-AU"/>
        </w:rPr>
        <w:t>neself</w:t>
      </w:r>
      <w:r>
        <w:rPr>
          <w:noProof/>
          <w:lang w:eastAsia="en-AU"/>
        </w:rPr>
        <w:t xml:space="preserve"> </w:t>
      </w:r>
      <w:r w:rsidR="00D806F0">
        <w:rPr>
          <w:noProof/>
          <w:lang w:eastAsia="en-AU"/>
        </w:rPr>
        <w:t>o</w:t>
      </w:r>
      <w:r>
        <w:rPr>
          <w:noProof/>
          <w:lang w:eastAsia="en-AU"/>
        </w:rPr>
        <w:t>ut</w:t>
      </w:r>
      <w:r w:rsidR="00EF56EC">
        <w:rPr>
          <w:noProof/>
          <w:lang w:eastAsia="en-AU"/>
        </w:rPr>
        <w:t xml:space="preserve"> </w:t>
      </w:r>
      <w:r>
        <w:rPr>
          <w:noProof/>
          <w:lang w:eastAsia="en-AU"/>
        </w:rPr>
        <w:t>of</w:t>
      </w:r>
      <w:r w:rsidR="00EF56EC">
        <w:rPr>
          <w:noProof/>
          <w:lang w:eastAsia="en-AU"/>
        </w:rPr>
        <w:t> </w:t>
      </w:r>
      <w:r w:rsidR="00D806F0">
        <w:rPr>
          <w:noProof/>
          <w:lang w:eastAsia="en-AU"/>
        </w:rPr>
        <w:t>s</w:t>
      </w:r>
      <w:r>
        <w:rPr>
          <w:noProof/>
          <w:lang w:eastAsia="en-AU"/>
        </w:rPr>
        <w:t xml:space="preserve">ocial </w:t>
      </w:r>
      <w:r w:rsidR="00D806F0">
        <w:rPr>
          <w:noProof/>
          <w:lang w:eastAsia="en-AU"/>
        </w:rPr>
        <w:t>e</w:t>
      </w:r>
      <w:r>
        <w:rPr>
          <w:noProof/>
          <w:lang w:eastAsia="en-AU"/>
        </w:rPr>
        <w:t>xclusion</w:t>
      </w:r>
    </w:p>
    <w:p w:rsidR="00A95B9D" w:rsidRDefault="007823F9" w:rsidP="00A95B9D">
      <w:pPr>
        <w:pStyle w:val="Authors"/>
      </w:pPr>
      <w:proofErr w:type="spellStart"/>
      <w:r>
        <w:t>Hielke</w:t>
      </w:r>
      <w:proofErr w:type="spellEnd"/>
      <w:r>
        <w:t xml:space="preserve"> </w:t>
      </w:r>
      <w:proofErr w:type="spellStart"/>
      <w:r>
        <w:t>Buddelmeyer</w:t>
      </w:r>
      <w:proofErr w:type="spellEnd"/>
      <w:r w:rsidR="00EF56EC">
        <w:br/>
      </w:r>
      <w:r>
        <w:t>Felix Leung</w:t>
      </w:r>
      <w:r w:rsidR="00EF56EC">
        <w:br/>
      </w:r>
      <w:r w:rsidR="00A95B9D" w:rsidRPr="009B20E3">
        <w:t>Rosanna Scutella</w:t>
      </w:r>
    </w:p>
    <w:p w:rsidR="00A95B9D" w:rsidRDefault="00A95B9D" w:rsidP="00A95B9D">
      <w:pPr>
        <w:pStyle w:val="Organisation"/>
      </w:pPr>
      <w:r w:rsidRPr="009B20E3">
        <w:t>M</w:t>
      </w:r>
      <w:r>
        <w:t>elbourne</w:t>
      </w:r>
      <w:r w:rsidRPr="009B20E3">
        <w:t xml:space="preserve"> I</w:t>
      </w:r>
      <w:r>
        <w:t>nstitute</w:t>
      </w:r>
      <w:r w:rsidRPr="009B20E3">
        <w:t xml:space="preserve"> </w:t>
      </w:r>
      <w:r>
        <w:t>of</w:t>
      </w:r>
      <w:r w:rsidRPr="009B20E3">
        <w:t xml:space="preserve"> A</w:t>
      </w:r>
      <w:r>
        <w:t>pplied</w:t>
      </w:r>
      <w:r w:rsidRPr="009B20E3">
        <w:t xml:space="preserve"> E</w:t>
      </w:r>
      <w:r>
        <w:t>conomic</w:t>
      </w:r>
      <w:r w:rsidRPr="009B20E3">
        <w:t xml:space="preserve"> </w:t>
      </w:r>
      <w:r>
        <w:t>and</w:t>
      </w:r>
      <w:r w:rsidRPr="009B20E3">
        <w:t xml:space="preserve"> S</w:t>
      </w:r>
      <w:r>
        <w:t>ocial</w:t>
      </w:r>
      <w:r w:rsidRPr="009B20E3">
        <w:t xml:space="preserve"> R</w:t>
      </w:r>
      <w:r>
        <w:t>esearch</w:t>
      </w:r>
    </w:p>
    <w:p w:rsidR="00DB599C" w:rsidRDefault="00777729"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27" type="#_x0000_t202" style="position:absolute;margin-left:73.1pt;margin-top:659.7pt;width:357pt;height:83pt;z-index:251658240;mso-position-vertical-relative:margin" filled="f" stroked="f">
            <v:textbox style="mso-next-textbox:#_x0000_s1027">
              <w:txbxContent>
                <w:p w:rsidR="00AF01C6" w:rsidRDefault="00AF01C6" w:rsidP="006C5DA9">
                  <w:pPr>
                    <w:pStyle w:val="Imprint"/>
                    <w:spacing w:before="0"/>
                    <w:ind w:left="142" w:right="10"/>
                    <w:rPr>
                      <w:color w:val="000000"/>
                    </w:rPr>
                  </w:pPr>
                  <w:r w:rsidRPr="005C2FCF">
                    <w:rPr>
                      <w:color w:val="000000"/>
                    </w:rPr>
                    <w:t>The views and opinions expressed in this document are those of the author</w:t>
                  </w:r>
                  <w:r>
                    <w:rPr>
                      <w:color w:val="000000"/>
                    </w:rPr>
                    <w:t>s</w:t>
                  </w:r>
                  <w:r w:rsidRPr="005C2FCF">
                    <w:rPr>
                      <w:color w:val="000000"/>
                    </w:rPr>
                    <w:t>/</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AF01C6" w:rsidRPr="00EF56EC" w:rsidRDefault="00AF01C6" w:rsidP="00EF56EC">
                  <w:pPr>
                    <w:pStyle w:val="Imprint"/>
                    <w:spacing w:before="120"/>
                    <w:ind w:left="142" w:right="10"/>
                    <w:rPr>
                      <w:color w:val="000000"/>
                    </w:rPr>
                  </w:pPr>
                  <w:r w:rsidRPr="005C2FCF">
                    <w:rPr>
                      <w:color w:val="000000"/>
                    </w:rPr>
                    <w:t>Any interpretation of data is the responsibility of the author</w:t>
                  </w:r>
                  <w:r>
                    <w:rPr>
                      <w:color w:val="000000"/>
                    </w:rPr>
                    <w:t>s</w:t>
                  </w:r>
                  <w:r w:rsidRPr="005C2FCF">
                    <w:rPr>
                      <w:color w:val="000000"/>
                    </w:rPr>
                    <w:t>/project team.</w:t>
                  </w:r>
                </w:p>
              </w:txbxContent>
            </v:textbox>
            <w10:wrap anchory="margin"/>
          </v:shape>
        </w:pict>
      </w:r>
    </w:p>
    <w:p w:rsidR="009E231A" w:rsidRPr="005C2FCF" w:rsidRDefault="00777729" w:rsidP="00E57478">
      <w:pPr>
        <w:pStyle w:val="Heading3"/>
        <w:ind w:right="-1"/>
      </w:pPr>
      <w:r>
        <w:rPr>
          <w:noProof/>
          <w:lang w:eastAsia="en-AU"/>
        </w:rPr>
        <w:pict>
          <v:shape id="_x0000_s1028" type="#_x0000_t202" style="position:absolute;margin-left:79.95pt;margin-top:555.35pt;width:215.15pt;height:83pt;z-index:251660288;mso-position-vertical-relative:margin" filled="f" stroked="f">
            <v:textbox style="mso-next-textbox:#_x0000_s1028">
              <w:txbxContent>
                <w:p w:rsidR="00AF01C6" w:rsidRPr="00EF56EC" w:rsidRDefault="00AF01C6" w:rsidP="00EF56EC">
                  <w:pPr>
                    <w:pStyle w:val="Heading3"/>
                    <w:rPr>
                      <w:rFonts w:ascii="Trebuchet MS" w:hAnsi="Trebuchet MS"/>
                      <w:szCs w:val="24"/>
                    </w:rPr>
                  </w:pPr>
                  <w:r w:rsidRPr="00EF56EC">
                    <w:rPr>
                      <w:rFonts w:ascii="Trebuchet MS" w:hAnsi="Trebuchet MS"/>
                      <w:szCs w:val="24"/>
                    </w:rPr>
                    <w:t xml:space="preserve">NATIONAL VOCATIONAL EDUCATION AND TRAINING RESEARCH PROGRAM </w:t>
                  </w:r>
                </w:p>
                <w:p w:rsidR="00AF01C6" w:rsidRPr="00EF56EC" w:rsidRDefault="00AF01C6" w:rsidP="00EF56EC">
                  <w:pPr>
                    <w:pStyle w:val="Heading3"/>
                    <w:spacing w:before="80"/>
                    <w:rPr>
                      <w:rFonts w:ascii="Trebuchet MS" w:hAnsi="Trebuchet MS"/>
                      <w:szCs w:val="24"/>
                    </w:rPr>
                  </w:pPr>
                  <w:r w:rsidRPr="00EF56EC">
                    <w:rPr>
                      <w:rFonts w:ascii="Trebuchet MS" w:hAnsi="Trebuchet MS"/>
                      <w:b/>
                      <w:szCs w:val="24"/>
                    </w:rPr>
                    <w:t>RESEARCH REPORT</w:t>
                  </w:r>
                </w:p>
              </w:txbxContent>
            </v:textbox>
            <w10:wrap anchory="margin"/>
          </v:shape>
        </w:pict>
      </w:r>
      <w:r w:rsidR="00FE4A2D" w:rsidRPr="005C2FCF">
        <w:br w:type="page"/>
      </w:r>
      <w:r w:rsidR="00FE4A2D" w:rsidRPr="005C2FCF">
        <w:lastRenderedPageBreak/>
        <w:t>Publisher</w:t>
      </w:r>
      <w:r w:rsidR="004B659C">
        <w:t>’</w:t>
      </w:r>
      <w:r w:rsidR="00FE4A2D" w:rsidRPr="005C2FCF">
        <w:t>s note</w:t>
      </w:r>
    </w:p>
    <w:p w:rsidR="00233BFA" w:rsidRDefault="00233BFA" w:rsidP="006E668D">
      <w:pPr>
        <w:pStyle w:val="Imprint"/>
        <w:ind w:right="1133"/>
      </w:pPr>
      <w:r>
        <w:t xml:space="preserve">To find other material of interest, search </w:t>
      </w:r>
      <w:proofErr w:type="spellStart"/>
      <w:r>
        <w:t>VOCED</w:t>
      </w:r>
      <w:r w:rsidR="00CB46DA">
        <w:t>plus</w:t>
      </w:r>
      <w:proofErr w:type="spellEnd"/>
      <w:r>
        <w:t xml:space="preserve"> (the UNESCO/NCVER international database &lt;</w:t>
      </w:r>
      <w:hyperlink r:id="rId10" w:history="1">
        <w:r>
          <w:t>http://www.voced.edu.au</w:t>
        </w:r>
      </w:hyperlink>
      <w:r>
        <w:t xml:space="preserve">&gt;) using the following keywords: </w:t>
      </w:r>
      <w:r w:rsidR="00BA0991">
        <w:t>educational and training needs; educational level; employment; outcomes; qualifications; skill development;</w:t>
      </w:r>
      <w:r w:rsidR="00562259">
        <w:t xml:space="preserve"> </w:t>
      </w:r>
      <w:r w:rsidR="00BA0991">
        <w:t>social exclusion; social inclusion; vocational education</w:t>
      </w:r>
      <w:r w:rsidR="00562259">
        <w:t>.</w:t>
      </w:r>
    </w:p>
    <w:p w:rsidR="00644203" w:rsidRPr="00E97CE7" w:rsidRDefault="00644203" w:rsidP="006E668D">
      <w:pPr>
        <w:pStyle w:val="Imprint"/>
        <w:spacing w:before="360"/>
        <w:ind w:right="1133"/>
        <w:rPr>
          <w:b/>
          <w:sz w:val="19"/>
          <w:szCs w:val="19"/>
        </w:rPr>
      </w:pPr>
      <w:r>
        <w:rPr>
          <w:b/>
          <w:sz w:val="19"/>
          <w:szCs w:val="19"/>
        </w:rPr>
        <w:t xml:space="preserve">Acknowledgment: </w:t>
      </w:r>
      <w:r w:rsidRPr="00416F8D">
        <w:t>This paper uses</w:t>
      </w:r>
      <w:r>
        <w:t xml:space="preserve"> unit record data from the H</w:t>
      </w:r>
      <w:r w:rsidRPr="00416F8D">
        <w:t>ousehold, Income and Labour Dynamic</w:t>
      </w:r>
      <w:r w:rsidR="002221AC">
        <w:t xml:space="preserve">s in Australia (HILDA) Survey. </w:t>
      </w:r>
      <w:r w:rsidRPr="00416F8D">
        <w:t>The HILDA project was initiated and is funded by the Australian Government Department of Familie</w:t>
      </w:r>
      <w:r>
        <w:t>s</w:t>
      </w:r>
      <w:r w:rsidRPr="00416F8D">
        <w:t>, Housing, Community Servi</w:t>
      </w:r>
      <w:r>
        <w:t>ces and Indigenous Affairs (FaHC</w:t>
      </w:r>
      <w:r w:rsidRPr="00416F8D">
        <w:t>SIA) and is managed by the Melbourne Institute of Applied Economic and Social Research (Melbourne Institute). The findings and views reported in this paper, ho</w:t>
      </w:r>
      <w:r>
        <w:t>w</w:t>
      </w:r>
      <w:r w:rsidR="00D84318">
        <w:t xml:space="preserve">ever, are those of the authors </w:t>
      </w:r>
      <w:r w:rsidRPr="00416F8D">
        <w:t>and should not be attributed to either FaHCSIA or the Melbourne Institute.</w:t>
      </w:r>
    </w:p>
    <w:p w:rsidR="009E231A" w:rsidRPr="00C77DC6" w:rsidRDefault="00777729" w:rsidP="0049453B">
      <w:pPr>
        <w:pStyle w:val="Abouttheresearch"/>
      </w:pPr>
      <w:r>
        <w:pict>
          <v:shape id="_x0000_s1029" type="#_x0000_t202" style="position:absolute;margin-left:0;margin-top:103.15pt;width:380.9pt;height:393.2pt;z-index:251661312;v-text-anchor:bottom" filled="f" stroked="f">
            <v:textbox style="mso-next-textbox:#_x0000_s1029" inset="0,,0">
              <w:txbxContent>
                <w:p w:rsidR="00AF01C6" w:rsidRPr="005E7D4A" w:rsidRDefault="00AF01C6" w:rsidP="005E7D4A">
                  <w:pPr>
                    <w:pStyle w:val="Imprint"/>
                    <w:rPr>
                      <w:b/>
                    </w:rPr>
                  </w:pPr>
                  <w:r w:rsidRPr="005E7D4A">
                    <w:rPr>
                      <w:b/>
                    </w:rPr>
                    <w:t>© Commonwealth of Australia, 2012</w:t>
                  </w:r>
                </w:p>
                <w:p w:rsidR="00AF01C6" w:rsidRDefault="00AF01C6" w:rsidP="005E7D4A">
                  <w:pPr>
                    <w:pStyle w:val="Imprint"/>
                    <w:rPr>
                      <w:sz w:val="20"/>
                    </w:rPr>
                  </w:pPr>
                  <w:r w:rsidRPr="00E80270">
                    <w:rPr>
                      <w:noProof/>
                      <w:sz w:val="20"/>
                      <w:lang w:eastAsia="en-AU"/>
                    </w:rPr>
                    <w:drawing>
                      <wp:inline distT="0" distB="0" distL="0" distR="0">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AF01C6" w:rsidRPr="005E7D4A" w:rsidRDefault="00AF01C6" w:rsidP="005E7D4A">
                  <w:pPr>
                    <w:pStyle w:val="Imprint"/>
                  </w:pPr>
                  <w:r w:rsidRPr="00C66E90">
                    <w:t>With the exception of the Commonwealth Coat of Arms, the Department</w:t>
                  </w:r>
                  <w:r>
                    <w:t>’</w:t>
                  </w:r>
                  <w:r w:rsidRPr="00C66E90">
                    <w:t xml:space="preserve">s logo, any material protected by a trade mark and where otherwise noted all material presented in this document is provided under a </w:t>
                  </w:r>
                  <w:r w:rsidRPr="005E7D4A">
                    <w:t xml:space="preserve">Creative Commons Attribution 3.0 Australia &lt;http://creativecommons.org/licenses/by/3.0/au&gt; licence. </w:t>
                  </w:r>
                </w:p>
                <w:p w:rsidR="00AF01C6" w:rsidRPr="005E7D4A" w:rsidRDefault="00AF01C6" w:rsidP="005E7D4A">
                  <w:pPr>
                    <w:pStyle w:val="Imprint"/>
                    <w:spacing w:before="80"/>
                  </w:pPr>
                  <w:r w:rsidRPr="005E7D4A">
                    <w:t>The details of the relevant licence conditions are available on the Creative Commons website (accessible</w:t>
                  </w:r>
                  <w:r>
                    <w:t> </w:t>
                  </w:r>
                  <w:r w:rsidRPr="005E7D4A">
                    <w:t>using the links provided) as is the full legal code for the CC BY 3.0 AU licence &lt;http://creativecommons.org/licenses/by/3.0/legalcode&gt;.</w:t>
                  </w:r>
                </w:p>
                <w:p w:rsidR="00AF01C6" w:rsidRPr="005E7D4A" w:rsidRDefault="00AF01C6" w:rsidP="005E7D4A">
                  <w:pPr>
                    <w:pStyle w:val="Imprint"/>
                    <w:spacing w:before="80"/>
                  </w:pPr>
                  <w:r w:rsidRPr="005E7D4A">
                    <w:t>The Creative Commons licence conditions do not apply to all logos, graphic design, artwork and photographs. Requests and enquiries concerning other reproduction and rights should be directed to the National Centre for Vocational Education Research (NCVER).</w:t>
                  </w:r>
                </w:p>
                <w:p w:rsidR="00AF01C6" w:rsidRDefault="00AF01C6" w:rsidP="005E7D4A">
                  <w:pPr>
                    <w:pStyle w:val="Imprint"/>
                    <w:spacing w:before="80"/>
                  </w:pPr>
                  <w:r w:rsidRPr="005E7D4A">
                    <w:t>This document should</w:t>
                  </w:r>
                  <w:r w:rsidRPr="00C66E90">
                    <w:t xml:space="preserve"> be attributed as </w:t>
                  </w:r>
                  <w:proofErr w:type="spellStart"/>
                  <w:r>
                    <w:t>Buddelmeyer</w:t>
                  </w:r>
                  <w:proofErr w:type="spellEnd"/>
                  <w:r>
                    <w:t xml:space="preserve">, H, Leung, F &amp; Scutella, R 2012, </w:t>
                  </w:r>
                  <w:proofErr w:type="gramStart"/>
                  <w:r>
                    <w:rPr>
                      <w:i/>
                    </w:rPr>
                    <w:t>Educating</w:t>
                  </w:r>
                  <w:proofErr w:type="gramEnd"/>
                  <w:r>
                    <w:rPr>
                      <w:i/>
                    </w:rPr>
                    <w:t xml:space="preserve"> oneself out of social exclusion</w:t>
                  </w:r>
                  <w:r w:rsidRPr="00C66E90">
                    <w:t>, NCVER</w:t>
                  </w:r>
                  <w:r>
                    <w:t>, Adelaide</w:t>
                  </w:r>
                  <w:r w:rsidRPr="00C66E90">
                    <w:t>.</w:t>
                  </w:r>
                </w:p>
                <w:p w:rsidR="00AF01C6" w:rsidRPr="00EC29E3" w:rsidRDefault="00AF01C6" w:rsidP="005E7D4A">
                  <w:pPr>
                    <w:pStyle w:val="Imprint"/>
                    <w:ind w:right="1700"/>
                    <w:rPr>
                      <w:smallCaps/>
                      <w:color w:val="000000"/>
                    </w:rPr>
                  </w:pPr>
                  <w:r>
                    <w:rPr>
                      <w:smallCaps/>
                      <w:color w:val="000000"/>
                    </w:rPr>
                    <w:t>COVER IMAGE: GETTY IMAGES/THINKSTOCK</w:t>
                  </w:r>
                </w:p>
                <w:p w:rsidR="00AF01C6" w:rsidRPr="005C2FCF" w:rsidRDefault="00AF01C6" w:rsidP="00A30084">
                  <w:pPr>
                    <w:pStyle w:val="Imprint"/>
                    <w:rPr>
                      <w:color w:val="000000"/>
                    </w:rPr>
                  </w:pPr>
                  <w:r w:rsidRPr="005C2FCF">
                    <w:rPr>
                      <w:color w:val="000000"/>
                    </w:rPr>
                    <w:t>ISBN</w:t>
                  </w:r>
                  <w:r>
                    <w:rPr>
                      <w:color w:val="000000"/>
                    </w:rPr>
                    <w:tab/>
                  </w:r>
                  <w:r w:rsidRPr="00DB5ED1">
                    <w:rPr>
                      <w:color w:val="000000"/>
                    </w:rPr>
                    <w:t>978 1 922056 21 4</w:t>
                  </w:r>
                  <w:r>
                    <w:rPr>
                      <w:color w:val="000000"/>
                    </w:rPr>
                    <w:br/>
                  </w:r>
                  <w:r w:rsidRPr="005C2FCF">
                    <w:rPr>
                      <w:color w:val="000000"/>
                    </w:rPr>
                    <w:t>TD/TNC</w:t>
                  </w:r>
                  <w:r w:rsidRPr="005C2FCF">
                    <w:rPr>
                      <w:color w:val="000000"/>
                    </w:rPr>
                    <w:tab/>
                  </w:r>
                  <w:r>
                    <w:rPr>
                      <w:color w:val="000000"/>
                    </w:rPr>
                    <w:t>109.11</w:t>
                  </w:r>
                </w:p>
                <w:p w:rsidR="00AF01C6" w:rsidRPr="005C2FCF" w:rsidRDefault="00AF01C6" w:rsidP="005E7D4A">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AF01C6" w:rsidRPr="005C2FCF" w:rsidRDefault="00AF01C6" w:rsidP="005E7D4A">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AF01C6" w:rsidRPr="007B1699" w:rsidRDefault="00AF01C6" w:rsidP="005E7D4A">
                  <w:pPr>
                    <w:pStyle w:val="Imprint"/>
                    <w:spacing w:before="80"/>
                    <w:rPr>
                      <w:color w:val="000000"/>
                      <w:lang w:val="pt-PT"/>
                    </w:rPr>
                  </w:pPr>
                  <w:r w:rsidRPr="005E7D4A">
                    <w:rPr>
                      <w:b/>
                      <w:color w:val="000000"/>
                      <w:lang w:val="pt-PT"/>
                    </w:rPr>
                    <w:t>P</w:t>
                  </w:r>
                  <w:r w:rsidRPr="007B1699">
                    <w:rPr>
                      <w:color w:val="000000"/>
                      <w:lang w:val="pt-PT"/>
                    </w:rPr>
                    <w:t xml:space="preserve"> +61 8 8230 8400</w:t>
                  </w:r>
                  <w:r>
                    <w:rPr>
                      <w:color w:val="000000"/>
                      <w:lang w:val="pt-PT"/>
                    </w:rPr>
                    <w:t xml:space="preserve"> </w:t>
                  </w:r>
                  <w:r w:rsidRPr="007B1699">
                    <w:rPr>
                      <w:color w:val="000000"/>
                      <w:lang w:val="pt-PT"/>
                    </w:rPr>
                    <w:t xml:space="preserve"> </w:t>
                  </w:r>
                  <w:r w:rsidRPr="005E7D4A">
                    <w:rPr>
                      <w:b/>
                      <w:color w:val="000000"/>
                      <w:lang w:val="pt-PT"/>
                    </w:rPr>
                    <w:t>F</w:t>
                  </w:r>
                  <w:r w:rsidRPr="007B1699">
                    <w:rPr>
                      <w:color w:val="000000"/>
                      <w:lang w:val="pt-PT"/>
                    </w:rPr>
                    <w:t xml:space="preserve"> +61 8 8212 3436</w:t>
                  </w:r>
                  <w:r>
                    <w:rPr>
                      <w:color w:val="000000"/>
                      <w:lang w:val="pt-PT"/>
                    </w:rPr>
                    <w:t xml:space="preserve"> </w:t>
                  </w:r>
                  <w:r w:rsidRPr="007B1699">
                    <w:rPr>
                      <w:color w:val="000000"/>
                      <w:lang w:val="pt-PT"/>
                    </w:rPr>
                    <w:t xml:space="preserve"> </w:t>
                  </w:r>
                  <w:r w:rsidRPr="005E7D4A">
                    <w:rPr>
                      <w:b/>
                      <w:color w:val="000000"/>
                      <w:lang w:val="pt-PT"/>
                    </w:rPr>
                    <w:t>E</w:t>
                  </w:r>
                  <w:r w:rsidRPr="007B1699">
                    <w:rPr>
                      <w:color w:val="000000"/>
                      <w:lang w:val="pt-PT"/>
                    </w:rPr>
                    <w:t xml:space="preserve"> </w:t>
                  </w:r>
                  <w:hyperlink r:id="rId12" w:history="1">
                    <w:r w:rsidRPr="007B1699">
                      <w:rPr>
                        <w:rStyle w:val="Hyperlink"/>
                        <w:sz w:val="16"/>
                        <w:lang w:val="pt-PT"/>
                      </w:rPr>
                      <w:t>ncver@ncver.edu.au</w:t>
                    </w:r>
                  </w:hyperlink>
                  <w:r>
                    <w:rPr>
                      <w:color w:val="000000"/>
                      <w:lang w:val="pt-PT"/>
                    </w:rPr>
                    <w:t xml:space="preserve"> </w:t>
                  </w:r>
                  <w:r w:rsidRPr="007B1699">
                    <w:rPr>
                      <w:color w:val="000000"/>
                      <w:lang w:val="pt-PT"/>
                    </w:rPr>
                    <w:t xml:space="preserve"> </w:t>
                  </w:r>
                  <w:r w:rsidRPr="005E7D4A">
                    <w:rPr>
                      <w:b/>
                      <w:color w:val="000000"/>
                      <w:lang w:val="pt-PT"/>
                    </w:rPr>
                    <w:t>W</w:t>
                  </w:r>
                  <w:r w:rsidRPr="007B1699">
                    <w:rPr>
                      <w:color w:val="000000"/>
                      <w:lang w:val="pt-PT"/>
                    </w:rPr>
                    <w:t xml:space="preserve"> &lt;http://www.ncver.edu.au&gt; </w:t>
                  </w:r>
                </w:p>
              </w:txbxContent>
            </v:textbox>
          </v:shape>
        </w:pict>
      </w:r>
      <w:r w:rsidR="00FE4A2D" w:rsidRPr="005C2FCF">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bookmarkStart w:id="15" w:name="_Toc495748330"/>
      <w:bookmarkStart w:id="16" w:name="_Toc495810630"/>
      <w:bookmarkStart w:id="17" w:name="_Toc6031787"/>
      <w:bookmarkStart w:id="18" w:name="_Toc6031844"/>
      <w:r w:rsidR="00FE4A2D" w:rsidRPr="005C2FC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1B43CF" w:rsidRDefault="006F5B8E" w:rsidP="00F93048">
      <w:pPr>
        <w:pStyle w:val="Abouttheresearchpubtitle"/>
      </w:pPr>
      <w:bookmarkStart w:id="19" w:name="_Toc296423680"/>
      <w:bookmarkStart w:id="20" w:name="_Toc296497511"/>
      <w:bookmarkStart w:id="21" w:name="_Toc98394877"/>
      <w:r>
        <w:t>Educating oneself out of social exclusion</w:t>
      </w:r>
      <w:bookmarkEnd w:id="19"/>
      <w:bookmarkEnd w:id="20"/>
    </w:p>
    <w:p w:rsidR="009E231A" w:rsidRPr="001B43CF" w:rsidRDefault="007823F9" w:rsidP="00874DA5">
      <w:pPr>
        <w:pStyle w:val="Heading3"/>
      </w:pPr>
      <w:bookmarkStart w:id="22" w:name="_Toc296423681"/>
      <w:bookmarkStart w:id="23" w:name="_Toc296497512"/>
      <w:proofErr w:type="spellStart"/>
      <w:r>
        <w:t>Hielke</w:t>
      </w:r>
      <w:proofErr w:type="spellEnd"/>
      <w:r>
        <w:t xml:space="preserve"> </w:t>
      </w:r>
      <w:proofErr w:type="spellStart"/>
      <w:r>
        <w:t>Buddelmeyer</w:t>
      </w:r>
      <w:proofErr w:type="spellEnd"/>
      <w:r>
        <w:t xml:space="preserve">, Felix Leung and Rosanna Scutella, Melbourne Institute of Applied Economic and Social </w:t>
      </w:r>
      <w:bookmarkEnd w:id="21"/>
      <w:bookmarkEnd w:id="22"/>
      <w:bookmarkEnd w:id="23"/>
      <w:r>
        <w:t>Research</w:t>
      </w:r>
    </w:p>
    <w:p w:rsidR="002A4E05" w:rsidRPr="005E7D4A" w:rsidRDefault="00D84318" w:rsidP="005E7D4A">
      <w:pPr>
        <w:pStyle w:val="Text"/>
        <w:spacing w:before="360"/>
        <w:ind w:right="0"/>
      </w:pPr>
      <w:r>
        <w:t>Providing more</w:t>
      </w:r>
      <w:r w:rsidR="007740FD">
        <w:t xml:space="preserve"> e</w:t>
      </w:r>
      <w:r w:rsidR="0045287D" w:rsidRPr="00F05812">
        <w:t xml:space="preserve">ducation and training </w:t>
      </w:r>
      <w:r w:rsidR="007740FD">
        <w:t xml:space="preserve">is considered one means by which to reduce the extent of social exclusion and </w:t>
      </w:r>
      <w:r w:rsidR="007F7F30">
        <w:t>consequently</w:t>
      </w:r>
      <w:r w:rsidR="007740FD">
        <w:t xml:space="preserve"> </w:t>
      </w:r>
      <w:r w:rsidR="007740FD" w:rsidRPr="005E7D4A">
        <w:t>has been a key focus</w:t>
      </w:r>
      <w:r w:rsidR="0045287D" w:rsidRPr="005E7D4A">
        <w:t xml:space="preserve"> in </w:t>
      </w:r>
      <w:r w:rsidR="007740FD" w:rsidRPr="005E7D4A">
        <w:t xml:space="preserve">recent </w:t>
      </w:r>
      <w:r w:rsidR="0045287D" w:rsidRPr="005E7D4A">
        <w:t>public policies</w:t>
      </w:r>
      <w:r w:rsidR="007740FD" w:rsidRPr="005E7D4A">
        <w:t>.</w:t>
      </w:r>
    </w:p>
    <w:p w:rsidR="00D334A6" w:rsidRPr="005E7D4A" w:rsidRDefault="00877602" w:rsidP="005E7D4A">
      <w:pPr>
        <w:pStyle w:val="Text"/>
      </w:pPr>
      <w:r w:rsidRPr="005E7D4A">
        <w:t>Using the first ten waves of the Household</w:t>
      </w:r>
      <w:r w:rsidR="00644203" w:rsidRPr="005E7D4A">
        <w:t>,</w:t>
      </w:r>
      <w:r w:rsidRPr="005E7D4A">
        <w:t xml:space="preserve"> Income and Labour Dynamics </w:t>
      </w:r>
      <w:r w:rsidR="00644203" w:rsidRPr="005E7D4A">
        <w:t>in</w:t>
      </w:r>
      <w:r w:rsidRPr="005E7D4A">
        <w:t xml:space="preserve"> Australia </w:t>
      </w:r>
      <w:r w:rsidR="007B1699" w:rsidRPr="005E7D4A">
        <w:t>(HILDA) S</w:t>
      </w:r>
      <w:r w:rsidRPr="005E7D4A">
        <w:t>urvey a</w:t>
      </w:r>
      <w:r w:rsidR="00BA0991" w:rsidRPr="005E7D4A">
        <w:t>s well as data from the</w:t>
      </w:r>
      <w:r w:rsidRPr="005E7D4A">
        <w:t xml:space="preserve"> Survey of Education and Training</w:t>
      </w:r>
      <w:r w:rsidR="007B1699" w:rsidRPr="005E7D4A">
        <w:t>,</w:t>
      </w:r>
      <w:r w:rsidRPr="005E7D4A">
        <w:t xml:space="preserve"> t</w:t>
      </w:r>
      <w:r w:rsidR="00206AC2" w:rsidRPr="005E7D4A">
        <w:t>h</w:t>
      </w:r>
      <w:r w:rsidR="00D334A6" w:rsidRPr="005E7D4A">
        <w:t>e research</w:t>
      </w:r>
      <w:r w:rsidR="00206AC2" w:rsidRPr="005E7D4A">
        <w:t xml:space="preserve"> </w:t>
      </w:r>
      <w:r w:rsidR="00782818" w:rsidRPr="005E7D4A">
        <w:t>builds</w:t>
      </w:r>
      <w:r w:rsidR="007B1699" w:rsidRPr="005E7D4A">
        <w:t xml:space="preserve"> a </w:t>
      </w:r>
      <w:r w:rsidR="007F7F30" w:rsidRPr="005E7D4A">
        <w:t>multi-dimen</w:t>
      </w:r>
      <w:r w:rsidR="005376EC" w:rsidRPr="005E7D4A">
        <w:t xml:space="preserve">sional measure </w:t>
      </w:r>
      <w:r w:rsidR="00782818" w:rsidRPr="005E7D4A">
        <w:t>of social exclusion comprising: ma</w:t>
      </w:r>
      <w:r w:rsidR="00206AC2" w:rsidRPr="005E7D4A">
        <w:t>terial resources (</w:t>
      </w:r>
      <w:r w:rsidR="006B7F5B" w:rsidRPr="005E7D4A">
        <w:t xml:space="preserve">household </w:t>
      </w:r>
      <w:r w:rsidR="00206AC2" w:rsidRPr="005E7D4A">
        <w:t>income</w:t>
      </w:r>
      <w:r w:rsidR="006B7F5B" w:rsidRPr="005E7D4A">
        <w:t xml:space="preserve"> and</w:t>
      </w:r>
      <w:r w:rsidR="00206AC2" w:rsidRPr="005E7D4A">
        <w:t xml:space="preserve"> expenditure)</w:t>
      </w:r>
      <w:r w:rsidR="00D84318">
        <w:t>;</w:t>
      </w:r>
      <w:r w:rsidR="00206AC2" w:rsidRPr="005E7D4A">
        <w:t xml:space="preserve"> employment</w:t>
      </w:r>
      <w:r w:rsidR="0099231B" w:rsidRPr="005E7D4A">
        <w:t>;</w:t>
      </w:r>
      <w:r w:rsidR="00206AC2" w:rsidRPr="005E7D4A">
        <w:t xml:space="preserve"> education and skills</w:t>
      </w:r>
      <w:r w:rsidR="00782818" w:rsidRPr="005E7D4A">
        <w:t xml:space="preserve"> (literacy and numeracy, educational attainment, work experience)</w:t>
      </w:r>
      <w:r w:rsidR="0099231B" w:rsidRPr="005E7D4A">
        <w:t>;</w:t>
      </w:r>
      <w:r w:rsidR="00206AC2" w:rsidRPr="005E7D4A">
        <w:t xml:space="preserve"> health and disability</w:t>
      </w:r>
      <w:r w:rsidR="0099231B" w:rsidRPr="005E7D4A">
        <w:t>;</w:t>
      </w:r>
      <w:r w:rsidR="00206AC2" w:rsidRPr="005E7D4A">
        <w:t xml:space="preserve"> social interactions</w:t>
      </w:r>
      <w:r w:rsidR="0099231B" w:rsidRPr="005E7D4A">
        <w:t>;</w:t>
      </w:r>
      <w:r w:rsidR="00206AC2" w:rsidRPr="005E7D4A">
        <w:t xml:space="preserve"> community</w:t>
      </w:r>
      <w:r w:rsidR="006B7F5B" w:rsidRPr="005E7D4A">
        <w:t xml:space="preserve"> (neighbourhood quality, civic participation, volunteerism)</w:t>
      </w:r>
      <w:r w:rsidR="0099231B" w:rsidRPr="005E7D4A">
        <w:t>;</w:t>
      </w:r>
      <w:r w:rsidR="00206AC2" w:rsidRPr="005E7D4A">
        <w:t xml:space="preserve"> and personal safety.</w:t>
      </w:r>
      <w:r w:rsidR="002A4E05" w:rsidRPr="005E7D4A">
        <w:t xml:space="preserve"> </w:t>
      </w:r>
      <w:r w:rsidR="00206AC2" w:rsidRPr="005E7D4A">
        <w:t xml:space="preserve">The </w:t>
      </w:r>
      <w:r w:rsidR="00D334A6" w:rsidRPr="005E7D4A">
        <w:t xml:space="preserve">authors </w:t>
      </w:r>
      <w:r w:rsidR="00D84318">
        <w:t xml:space="preserve">are </w:t>
      </w:r>
      <w:r w:rsidR="00D334A6" w:rsidRPr="005E7D4A">
        <w:t>then able to show how social exclusion varies across different level</w:t>
      </w:r>
      <w:r w:rsidR="00A57AAF" w:rsidRPr="005E7D4A">
        <w:t>s</w:t>
      </w:r>
      <w:r w:rsidR="00D334A6" w:rsidRPr="005E7D4A">
        <w:t xml:space="preserve"> of educational attainment and over time.</w:t>
      </w:r>
    </w:p>
    <w:p w:rsidR="00206AC2" w:rsidRPr="00FF6682" w:rsidRDefault="00D334A6" w:rsidP="005E7D4A">
      <w:pPr>
        <w:pStyle w:val="Text"/>
        <w:rPr>
          <w:lang w:val="en-GB"/>
        </w:rPr>
      </w:pPr>
      <w:r w:rsidRPr="005E7D4A">
        <w:t xml:space="preserve">The authors </w:t>
      </w:r>
      <w:r w:rsidR="002A4E05" w:rsidRPr="005E7D4A">
        <w:t xml:space="preserve">also simulate the effect </w:t>
      </w:r>
      <w:r w:rsidR="0099231B" w:rsidRPr="005E7D4A">
        <w:t>on the measure of multi</w:t>
      </w:r>
      <w:r w:rsidR="00E50487" w:rsidRPr="005E7D4A">
        <w:t>-</w:t>
      </w:r>
      <w:r w:rsidR="0099231B" w:rsidRPr="005E7D4A">
        <w:t xml:space="preserve">dimensional social exclusion </w:t>
      </w:r>
      <w:r w:rsidR="002A4E05" w:rsidRPr="005E7D4A">
        <w:t xml:space="preserve">of the Council of Australian </w:t>
      </w:r>
      <w:proofErr w:type="spellStart"/>
      <w:r w:rsidR="002A4E05" w:rsidRPr="005E7D4A">
        <w:t>Governme</w:t>
      </w:r>
      <w:r w:rsidR="002A4E05">
        <w:rPr>
          <w:lang w:val="en-GB"/>
        </w:rPr>
        <w:t>nt</w:t>
      </w:r>
      <w:r w:rsidR="007B1699">
        <w:rPr>
          <w:lang w:val="en-GB"/>
        </w:rPr>
        <w:t>s</w:t>
      </w:r>
      <w:proofErr w:type="spellEnd"/>
      <w:r w:rsidR="00DE4444">
        <w:rPr>
          <w:lang w:val="en-GB"/>
        </w:rPr>
        <w:t xml:space="preserve"> (COAG)</w:t>
      </w:r>
      <w:r w:rsidR="002A4E05">
        <w:rPr>
          <w:lang w:val="en-GB"/>
        </w:rPr>
        <w:t xml:space="preserve"> target</w:t>
      </w:r>
      <w:r w:rsidR="00D84318">
        <w:rPr>
          <w:lang w:val="en-GB"/>
        </w:rPr>
        <w:t>:</w:t>
      </w:r>
      <w:r w:rsidR="002A4E05">
        <w:rPr>
          <w:lang w:val="en-GB"/>
        </w:rPr>
        <w:t xml:space="preserve"> </w:t>
      </w:r>
      <w:r w:rsidR="007B1699">
        <w:rPr>
          <w:lang w:val="en-GB"/>
        </w:rPr>
        <w:t>halving, between 2009 and 2020, the proportion of 20 to 64-year-</w:t>
      </w:r>
      <w:r w:rsidR="002A4E05">
        <w:rPr>
          <w:lang w:val="en-GB"/>
        </w:rPr>
        <w:t xml:space="preserve">olds without at least a certificate III qualification. </w:t>
      </w:r>
      <w:r w:rsidR="00782818">
        <w:rPr>
          <w:lang w:val="en-GB"/>
        </w:rPr>
        <w:t xml:space="preserve">This </w:t>
      </w:r>
      <w:r w:rsidR="00782818" w:rsidRPr="005974D7">
        <w:rPr>
          <w:lang w:val="en-GB"/>
        </w:rPr>
        <w:t>mind</w:t>
      </w:r>
      <w:r w:rsidR="00782818">
        <w:rPr>
          <w:lang w:val="en-GB"/>
        </w:rPr>
        <w:t xml:space="preserve"> experiment takes advantage of the correlations between the various dimensions by assuming that the outcomes of the </w:t>
      </w:r>
      <w:r w:rsidR="004B659C">
        <w:rPr>
          <w:lang w:val="en-GB"/>
        </w:rPr>
        <w:t>‘</w:t>
      </w:r>
      <w:r w:rsidR="00782818">
        <w:rPr>
          <w:lang w:val="en-GB"/>
        </w:rPr>
        <w:t>new certificate III graduates</w:t>
      </w:r>
      <w:r w:rsidR="004B659C">
        <w:rPr>
          <w:lang w:val="en-GB"/>
        </w:rPr>
        <w:t>’</w:t>
      </w:r>
      <w:r w:rsidR="00782818">
        <w:rPr>
          <w:lang w:val="en-GB"/>
        </w:rPr>
        <w:t xml:space="preserve"> are the same as the </w:t>
      </w:r>
      <w:r w:rsidR="004B659C">
        <w:rPr>
          <w:lang w:val="en-GB"/>
        </w:rPr>
        <w:t>‘</w:t>
      </w:r>
      <w:r w:rsidR="00782818">
        <w:rPr>
          <w:lang w:val="en-GB"/>
        </w:rPr>
        <w:t>previous certificate III</w:t>
      </w:r>
      <w:r w:rsidR="004B659C">
        <w:rPr>
          <w:lang w:val="en-GB"/>
        </w:rPr>
        <w:t>’</w:t>
      </w:r>
      <w:r w:rsidR="00782818">
        <w:rPr>
          <w:lang w:val="en-GB"/>
        </w:rPr>
        <w:t xml:space="preserve"> graduates. </w:t>
      </w:r>
      <w:r w:rsidR="00D84318">
        <w:rPr>
          <w:lang w:val="en-GB"/>
        </w:rPr>
        <w:t xml:space="preserve">In </w:t>
      </w:r>
      <w:r w:rsidR="00782818">
        <w:rPr>
          <w:lang w:val="en-GB"/>
        </w:rPr>
        <w:t>a sense</w:t>
      </w:r>
      <w:r w:rsidR="00D84318">
        <w:rPr>
          <w:lang w:val="en-GB"/>
        </w:rPr>
        <w:t xml:space="preserve"> therefore</w:t>
      </w:r>
      <w:r w:rsidR="007B1699">
        <w:rPr>
          <w:lang w:val="en-GB"/>
        </w:rPr>
        <w:t xml:space="preserve"> it is a </w:t>
      </w:r>
      <w:r w:rsidR="004B659C">
        <w:rPr>
          <w:lang w:val="en-GB"/>
        </w:rPr>
        <w:t>‘</w:t>
      </w:r>
      <w:r w:rsidR="007B1699">
        <w:rPr>
          <w:lang w:val="en-GB"/>
        </w:rPr>
        <w:t>best case</w:t>
      </w:r>
      <w:r w:rsidR="004B659C">
        <w:rPr>
          <w:lang w:val="en-GB"/>
        </w:rPr>
        <w:t>’</w:t>
      </w:r>
      <w:r w:rsidR="007B1699">
        <w:rPr>
          <w:lang w:val="en-GB"/>
        </w:rPr>
        <w:t xml:space="preserve"> simulation</w:t>
      </w:r>
      <w:r w:rsidR="00782818">
        <w:rPr>
          <w:lang w:val="en-GB"/>
        </w:rPr>
        <w:t xml:space="preserve"> and assumes that the quality of the </w:t>
      </w:r>
      <w:r w:rsidR="00DB3F6A">
        <w:rPr>
          <w:lang w:val="en-GB"/>
        </w:rPr>
        <w:t xml:space="preserve">education expansion </w:t>
      </w:r>
      <w:r w:rsidR="007B1699">
        <w:rPr>
          <w:lang w:val="en-GB"/>
        </w:rPr>
        <w:t xml:space="preserve">induced by </w:t>
      </w:r>
      <w:r w:rsidR="007F7F30">
        <w:rPr>
          <w:lang w:val="en-GB"/>
        </w:rPr>
        <w:t xml:space="preserve">the </w:t>
      </w:r>
      <w:r w:rsidR="007B1699">
        <w:rPr>
          <w:lang w:val="en-GB"/>
        </w:rPr>
        <w:t xml:space="preserve">COAG </w:t>
      </w:r>
      <w:r w:rsidR="007F7F30">
        <w:rPr>
          <w:lang w:val="en-GB"/>
        </w:rPr>
        <w:t xml:space="preserve">target </w:t>
      </w:r>
      <w:r w:rsidR="00DB3F6A">
        <w:rPr>
          <w:lang w:val="en-GB"/>
        </w:rPr>
        <w:t>is high.</w:t>
      </w:r>
    </w:p>
    <w:p w:rsidR="009E231A" w:rsidRPr="005C2FCF" w:rsidRDefault="00FE4A2D" w:rsidP="0049453B">
      <w:pPr>
        <w:pStyle w:val="Keymessages"/>
      </w:pPr>
      <w:bookmarkStart w:id="24" w:name="_Toc98394878"/>
      <w:bookmarkStart w:id="25" w:name="_Toc296423682"/>
      <w:bookmarkStart w:id="26" w:name="_Toc296497513"/>
      <w:r w:rsidRPr="005C2FCF">
        <w:t>Key messages</w:t>
      </w:r>
      <w:bookmarkEnd w:id="24"/>
      <w:bookmarkEnd w:id="25"/>
      <w:bookmarkEnd w:id="26"/>
    </w:p>
    <w:p w:rsidR="00D334A6" w:rsidRDefault="00D334A6" w:rsidP="0048643A">
      <w:pPr>
        <w:pStyle w:val="Dotpoint1"/>
      </w:pPr>
      <w:r>
        <w:t xml:space="preserve">The level of social exclusion has declined over the decade beginning in 2001, </w:t>
      </w:r>
      <w:r w:rsidR="00D84318">
        <w:t>except during the period</w:t>
      </w:r>
      <w:r>
        <w:t xml:space="preserve"> around </w:t>
      </w:r>
      <w:r w:rsidR="00E50487">
        <w:t>2008—</w:t>
      </w:r>
      <w:r w:rsidR="00D84318">
        <w:t>1</w:t>
      </w:r>
      <w:r w:rsidRPr="00E50487">
        <w:t>0,</w:t>
      </w:r>
      <w:r>
        <w:t xml:space="preserve"> presumabl</w:t>
      </w:r>
      <w:r w:rsidR="00DB3F6A">
        <w:t>y</w:t>
      </w:r>
      <w:r>
        <w:t xml:space="preserve"> as a result of the </w:t>
      </w:r>
      <w:r w:rsidR="007B1699">
        <w:t>Global Financial Crisis</w:t>
      </w:r>
      <w:r>
        <w:t>.</w:t>
      </w:r>
    </w:p>
    <w:p w:rsidR="006268E6" w:rsidRDefault="00782818" w:rsidP="007B1699">
      <w:pPr>
        <w:pStyle w:val="Dotpoint1"/>
      </w:pPr>
      <w:r>
        <w:t xml:space="preserve">Education is a powerful marker of social </w:t>
      </w:r>
      <w:r w:rsidR="006268E6">
        <w:t>ex</w:t>
      </w:r>
      <w:r>
        <w:t xml:space="preserve">clusion. Those who are early school leavers or have a certificate II </w:t>
      </w:r>
      <w:r w:rsidR="007B1699">
        <w:t>as their highest qualification</w:t>
      </w:r>
      <w:r w:rsidR="006268E6">
        <w:t xml:space="preserve"> suffer from social exclusion to a far greater degree</w:t>
      </w:r>
      <w:r w:rsidR="00E50487">
        <w:t xml:space="preserve"> than those with other levels of</w:t>
      </w:r>
      <w:r w:rsidR="006268E6">
        <w:t xml:space="preserve"> educational attainment. This is true </w:t>
      </w:r>
      <w:r w:rsidR="0051405A">
        <w:t>for</w:t>
      </w:r>
      <w:r w:rsidR="006268E6">
        <w:t xml:space="preserve"> all dimensions of the index.</w:t>
      </w:r>
    </w:p>
    <w:p w:rsidR="0099231B" w:rsidRDefault="006268E6" w:rsidP="0048643A">
      <w:pPr>
        <w:pStyle w:val="Dotpoint1"/>
      </w:pPr>
      <w:r>
        <w:t>The impact of improv</w:t>
      </w:r>
      <w:r w:rsidR="00D84318">
        <w:t>ed</w:t>
      </w:r>
      <w:r>
        <w:t xml:space="preserve"> basic educational levels on social inclusion </w:t>
      </w:r>
      <w:r w:rsidR="007B1699">
        <w:t>is potentially very significant; f</w:t>
      </w:r>
      <w:r>
        <w:t>or example, if we calibrate our cut-off of the measure of social exclusion so that around 10% of the population is in</w:t>
      </w:r>
      <w:r w:rsidR="007F7F30">
        <w:t xml:space="preserve"> the socially excluded category</w:t>
      </w:r>
      <w:r>
        <w:t xml:space="preserve"> and then conduct the COAG target simulation, the percentage of the population </w:t>
      </w:r>
      <w:r w:rsidR="007F7F30">
        <w:t>who are</w:t>
      </w:r>
      <w:r>
        <w:t xml:space="preserve"> socially excluded drops to under 7%.</w:t>
      </w:r>
    </w:p>
    <w:p w:rsidR="00D334A6" w:rsidRDefault="00D334A6" w:rsidP="0048643A">
      <w:pPr>
        <w:pStyle w:val="Text"/>
      </w:pPr>
      <w:r>
        <w:t xml:space="preserve">Notwithstanding </w:t>
      </w:r>
      <w:r w:rsidR="007F7F30">
        <w:t>its statistical complexity, the research</w:t>
      </w:r>
      <w:r>
        <w:t xml:space="preserve"> clearly shows the </w:t>
      </w:r>
      <w:r w:rsidR="00DB3F6A">
        <w:t>power</w:t>
      </w:r>
      <w:r>
        <w:t xml:space="preserve"> of attacking poor levels of education </w:t>
      </w:r>
      <w:r w:rsidR="007F7F30">
        <w:t>to</w:t>
      </w:r>
      <w:r>
        <w:t xml:space="preserve"> </w:t>
      </w:r>
      <w:r w:rsidR="00DB3F6A">
        <w:t>reduc</w:t>
      </w:r>
      <w:r w:rsidR="007F7F30">
        <w:t>e</w:t>
      </w:r>
      <w:r>
        <w:t xml:space="preserve"> social exclusion.</w:t>
      </w:r>
    </w:p>
    <w:p w:rsidR="005E7D4A" w:rsidRDefault="005E7D4A" w:rsidP="0048643A">
      <w:pPr>
        <w:pStyle w:val="Text"/>
      </w:pPr>
    </w:p>
    <w:p w:rsidR="009E231A" w:rsidRPr="005C2FCF" w:rsidRDefault="00FE4A2D" w:rsidP="0048643A">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0B60AF">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7" w:name="_Toc98394880"/>
      <w:bookmarkStart w:id="28" w:name="_Toc296423683"/>
      <w:bookmarkStart w:id="29" w:name="_Toc296497514"/>
      <w:r w:rsidRPr="00DC5F5C">
        <w:lastRenderedPageBreak/>
        <w:t>Contents</w:t>
      </w:r>
      <w:bookmarkEnd w:id="27"/>
      <w:bookmarkEnd w:id="28"/>
      <w:bookmarkEnd w:id="29"/>
    </w:p>
    <w:p w:rsidR="00DF49C2" w:rsidRDefault="00777729">
      <w:pPr>
        <w:pStyle w:val="TOC1"/>
        <w:rPr>
          <w:rFonts w:asciiTheme="minorHAnsi" w:eastAsiaTheme="minorEastAsia" w:hAnsiTheme="minorHAnsi" w:cstheme="minorBidi"/>
          <w:color w:val="auto"/>
          <w:sz w:val="22"/>
          <w:szCs w:val="22"/>
          <w:lang w:eastAsia="en-AU"/>
        </w:rPr>
      </w:pPr>
      <w:r w:rsidRPr="00777729">
        <w:rPr>
          <w:rFonts w:ascii="Avant Garde" w:hAnsi="Avant Garde"/>
        </w:rPr>
        <w:fldChar w:fldCharType="begin"/>
      </w:r>
      <w:r w:rsidR="00FE4A2D" w:rsidRPr="009775C7">
        <w:rPr>
          <w:rFonts w:ascii="Avant Garde" w:hAnsi="Avant Garde"/>
        </w:rPr>
        <w:instrText xml:space="preserve"> TOC \o "1-2" </w:instrText>
      </w:r>
      <w:r w:rsidRPr="00777729">
        <w:rPr>
          <w:rFonts w:ascii="Avant Garde" w:hAnsi="Avant Garde"/>
        </w:rPr>
        <w:fldChar w:fldCharType="separate"/>
      </w:r>
      <w:r w:rsidR="00DF49C2">
        <w:t>Tables and figures</w:t>
      </w:r>
      <w:r w:rsidR="00DF49C2">
        <w:tab/>
      </w:r>
      <w:r>
        <w:fldChar w:fldCharType="begin"/>
      </w:r>
      <w:r w:rsidR="00DF49C2">
        <w:instrText xml:space="preserve"> PAGEREF _Toc329791453 \h </w:instrText>
      </w:r>
      <w:r>
        <w:fldChar w:fldCharType="separate"/>
      </w:r>
      <w:r w:rsidR="00123A83">
        <w:t>6</w:t>
      </w:r>
      <w:r>
        <w:fldChar w:fldCharType="end"/>
      </w:r>
    </w:p>
    <w:p w:rsidR="00DF49C2" w:rsidRDefault="00DF49C2">
      <w:pPr>
        <w:pStyle w:val="TOC2"/>
        <w:rPr>
          <w:rFonts w:asciiTheme="minorHAnsi" w:eastAsiaTheme="minorEastAsia" w:hAnsiTheme="minorHAnsi" w:cstheme="minorBidi"/>
          <w:color w:val="auto"/>
          <w:sz w:val="22"/>
          <w:szCs w:val="22"/>
          <w:lang w:eastAsia="en-AU"/>
        </w:rPr>
      </w:pPr>
      <w:r>
        <w:t>Tables</w:t>
      </w:r>
      <w:r>
        <w:tab/>
      </w:r>
      <w:r w:rsidR="00777729">
        <w:fldChar w:fldCharType="begin"/>
      </w:r>
      <w:r>
        <w:instrText xml:space="preserve"> PAGEREF _Toc329791454 \h </w:instrText>
      </w:r>
      <w:r w:rsidR="00777729">
        <w:fldChar w:fldCharType="separate"/>
      </w:r>
      <w:r w:rsidR="00123A83">
        <w:t>6</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Figures</w:t>
      </w:r>
      <w:r>
        <w:tab/>
      </w:r>
      <w:r w:rsidR="00777729">
        <w:fldChar w:fldCharType="begin"/>
      </w:r>
      <w:r>
        <w:instrText xml:space="preserve"> PAGEREF _Toc329791455 \h </w:instrText>
      </w:r>
      <w:r w:rsidR="00777729">
        <w:fldChar w:fldCharType="separate"/>
      </w:r>
      <w:r w:rsidR="00123A83">
        <w:t>7</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Executive summary</w:t>
      </w:r>
      <w:r>
        <w:tab/>
      </w:r>
      <w:r w:rsidR="00777729">
        <w:fldChar w:fldCharType="begin"/>
      </w:r>
      <w:r>
        <w:instrText xml:space="preserve"> PAGEREF _Toc329791456 \h </w:instrText>
      </w:r>
      <w:r w:rsidR="00777729">
        <w:fldChar w:fldCharType="separate"/>
      </w:r>
      <w:r w:rsidR="00123A83">
        <w:t>8</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Introduction</w:t>
      </w:r>
      <w:r>
        <w:tab/>
      </w:r>
      <w:r w:rsidR="00777729">
        <w:fldChar w:fldCharType="begin"/>
      </w:r>
      <w:r>
        <w:instrText xml:space="preserve"> PAGEREF _Toc329791457 \h </w:instrText>
      </w:r>
      <w:r w:rsidR="00777729">
        <w:fldChar w:fldCharType="separate"/>
      </w:r>
      <w:r w:rsidR="00123A83">
        <w:t>10</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Previous studies</w:t>
      </w:r>
      <w:r>
        <w:tab/>
      </w:r>
      <w:r w:rsidR="00777729">
        <w:fldChar w:fldCharType="begin"/>
      </w:r>
      <w:r>
        <w:instrText xml:space="preserve"> PAGEREF _Toc329791458 \h </w:instrText>
      </w:r>
      <w:r w:rsidR="00777729">
        <w:fldChar w:fldCharType="separate"/>
      </w:r>
      <w:r w:rsidR="00123A83">
        <w:t>12</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Measuring social exclusion</w:t>
      </w:r>
      <w:r>
        <w:tab/>
      </w:r>
      <w:r w:rsidR="00777729">
        <w:fldChar w:fldCharType="begin"/>
      </w:r>
      <w:r>
        <w:instrText xml:space="preserve"> PAGEREF _Toc329791459 \h </w:instrText>
      </w:r>
      <w:r w:rsidR="00777729">
        <w:fldChar w:fldCharType="separate"/>
      </w:r>
      <w:r w:rsidR="00123A83">
        <w:t>14</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Constructing (adjusted) headcount measures</w:t>
      </w:r>
      <w:r>
        <w:tab/>
      </w:r>
      <w:r w:rsidR="00777729">
        <w:fldChar w:fldCharType="begin"/>
      </w:r>
      <w:r>
        <w:instrText xml:space="preserve"> PAGEREF _Toc329791460 \h </w:instrText>
      </w:r>
      <w:r w:rsidR="00777729">
        <w:fldChar w:fldCharType="separate"/>
      </w:r>
      <w:r w:rsidR="00123A83">
        <w:t>14</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Details on indicators of exclusion by dimension and component</w:t>
      </w:r>
      <w:r>
        <w:tab/>
      </w:r>
      <w:r w:rsidR="00777729">
        <w:fldChar w:fldCharType="begin"/>
      </w:r>
      <w:r>
        <w:instrText xml:space="preserve"> PAGEREF _Toc329791461 \h </w:instrText>
      </w:r>
      <w:r w:rsidR="00777729">
        <w:fldChar w:fldCharType="separate"/>
      </w:r>
      <w:r w:rsidR="00123A83">
        <w:t>17</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Data and results</w:t>
      </w:r>
      <w:r>
        <w:tab/>
      </w:r>
      <w:r w:rsidR="00777729">
        <w:fldChar w:fldCharType="begin"/>
      </w:r>
      <w:r>
        <w:instrText xml:space="preserve"> PAGEREF _Toc329791462 \h </w:instrText>
      </w:r>
      <w:r w:rsidR="00777729">
        <w:fldChar w:fldCharType="separate"/>
      </w:r>
      <w:r w:rsidR="00123A83">
        <w:t>21</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Data</w:t>
      </w:r>
      <w:r>
        <w:tab/>
      </w:r>
      <w:r w:rsidR="00777729">
        <w:fldChar w:fldCharType="begin"/>
      </w:r>
      <w:r>
        <w:instrText xml:space="preserve"> PAGEREF _Toc329791463 \h </w:instrText>
      </w:r>
      <w:r w:rsidR="00777729">
        <w:fldChar w:fldCharType="separate"/>
      </w:r>
      <w:r w:rsidR="00123A83">
        <w:t>21</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Incidence of components of social exclusion</w:t>
      </w:r>
      <w:r>
        <w:tab/>
      </w:r>
      <w:r w:rsidR="00777729">
        <w:fldChar w:fldCharType="begin"/>
      </w:r>
      <w:r>
        <w:instrText xml:space="preserve"> PAGEREF _Toc329791464 \h </w:instrText>
      </w:r>
      <w:r w:rsidR="00777729">
        <w:fldChar w:fldCharType="separate"/>
      </w:r>
      <w:r w:rsidR="00123A83">
        <w:t>21</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Headcount of social exclusion</w:t>
      </w:r>
      <w:r>
        <w:tab/>
      </w:r>
      <w:r w:rsidR="00777729">
        <w:fldChar w:fldCharType="begin"/>
      </w:r>
      <w:r>
        <w:instrText xml:space="preserve"> PAGEREF _Toc329791465 \h </w:instrText>
      </w:r>
      <w:r w:rsidR="00777729">
        <w:fldChar w:fldCharType="separate"/>
      </w:r>
      <w:r w:rsidR="00123A83">
        <w:t>23</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 xml:space="preserve">Persistence of </w:t>
      </w:r>
      <w:r w:rsidR="00D84318">
        <w:t xml:space="preserve">social </w:t>
      </w:r>
      <w:r>
        <w:t>exclusion</w:t>
      </w:r>
      <w:r>
        <w:tab/>
      </w:r>
      <w:r w:rsidR="00777729">
        <w:fldChar w:fldCharType="begin"/>
      </w:r>
      <w:r>
        <w:instrText xml:space="preserve"> PAGEREF _Toc329791466 \h </w:instrText>
      </w:r>
      <w:r w:rsidR="00777729">
        <w:fldChar w:fldCharType="separate"/>
      </w:r>
      <w:r w:rsidR="00123A83">
        <w:t>25</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Adjusted headcount of social exclusion</w:t>
      </w:r>
      <w:r>
        <w:tab/>
      </w:r>
      <w:r w:rsidR="00777729">
        <w:fldChar w:fldCharType="begin"/>
      </w:r>
      <w:r>
        <w:instrText xml:space="preserve"> PAGEREF _Toc329791467 \h </w:instrText>
      </w:r>
      <w:r w:rsidR="00777729">
        <w:fldChar w:fldCharType="separate"/>
      </w:r>
      <w:r w:rsidR="00123A83">
        <w:t>26</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Apportioning the adjusted headcount to contributions by dimensions</w:t>
      </w:r>
      <w:r>
        <w:tab/>
      </w:r>
      <w:r w:rsidR="00777729">
        <w:fldChar w:fldCharType="begin"/>
      </w:r>
      <w:r>
        <w:instrText xml:space="preserve"> PAGEREF _Toc329791468 \h </w:instrText>
      </w:r>
      <w:r w:rsidR="00777729">
        <w:fldChar w:fldCharType="separate"/>
      </w:r>
      <w:r w:rsidR="00123A83">
        <w:t>28</w:t>
      </w:r>
      <w:r w:rsidR="00777729">
        <w:fldChar w:fldCharType="end"/>
      </w:r>
    </w:p>
    <w:p w:rsidR="00DF49C2" w:rsidRDefault="00DF49C2">
      <w:pPr>
        <w:pStyle w:val="TOC2"/>
        <w:rPr>
          <w:rFonts w:asciiTheme="minorHAnsi" w:eastAsiaTheme="minorEastAsia" w:hAnsiTheme="minorHAnsi" w:cstheme="minorBidi"/>
          <w:color w:val="auto"/>
          <w:sz w:val="22"/>
          <w:szCs w:val="22"/>
          <w:lang w:eastAsia="en-AU"/>
        </w:rPr>
      </w:pPr>
      <w:r>
        <w:t>Simulating meeting COAG targets</w:t>
      </w:r>
      <w:r>
        <w:tab/>
      </w:r>
      <w:r w:rsidR="00777729">
        <w:fldChar w:fldCharType="begin"/>
      </w:r>
      <w:r>
        <w:instrText xml:space="preserve"> PAGEREF _Toc329791469 \h </w:instrText>
      </w:r>
      <w:r w:rsidR="00777729">
        <w:fldChar w:fldCharType="separate"/>
      </w:r>
      <w:r w:rsidR="00123A83">
        <w:t>31</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Concluding remarks</w:t>
      </w:r>
      <w:r>
        <w:tab/>
      </w:r>
      <w:r w:rsidR="00777729">
        <w:fldChar w:fldCharType="begin"/>
      </w:r>
      <w:r>
        <w:instrText xml:space="preserve"> PAGEREF _Toc329791470 \h </w:instrText>
      </w:r>
      <w:r w:rsidR="00777729">
        <w:fldChar w:fldCharType="separate"/>
      </w:r>
      <w:r w:rsidR="00123A83">
        <w:t>34</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References</w:t>
      </w:r>
      <w:r>
        <w:tab/>
      </w:r>
      <w:r w:rsidR="00777729">
        <w:fldChar w:fldCharType="begin"/>
      </w:r>
      <w:r>
        <w:instrText xml:space="preserve"> PAGEREF _Toc329791471 \h </w:instrText>
      </w:r>
      <w:r w:rsidR="00777729">
        <w:fldChar w:fldCharType="separate"/>
      </w:r>
      <w:r w:rsidR="00123A83">
        <w:t>36</w:t>
      </w:r>
      <w:r w:rsidR="00777729">
        <w:fldChar w:fldCharType="end"/>
      </w:r>
    </w:p>
    <w:p w:rsidR="00DF49C2" w:rsidRDefault="00DF49C2">
      <w:pPr>
        <w:pStyle w:val="TOC1"/>
      </w:pPr>
      <w:r>
        <w:t>Appendices</w:t>
      </w:r>
    </w:p>
    <w:p w:rsidR="00DF49C2" w:rsidRDefault="00DF49C2" w:rsidP="00DF49C2">
      <w:pPr>
        <w:pStyle w:val="TOC2"/>
        <w:rPr>
          <w:rFonts w:asciiTheme="minorHAnsi" w:eastAsiaTheme="minorEastAsia" w:hAnsiTheme="minorHAnsi" w:cstheme="minorBidi"/>
          <w:color w:val="auto"/>
          <w:sz w:val="22"/>
          <w:szCs w:val="22"/>
          <w:lang w:eastAsia="en-AU"/>
        </w:rPr>
      </w:pPr>
      <w:r>
        <w:t>A: Overview of the literature</w:t>
      </w:r>
      <w:r>
        <w:tab/>
      </w:r>
      <w:r w:rsidR="00777729">
        <w:fldChar w:fldCharType="begin"/>
      </w:r>
      <w:r>
        <w:instrText xml:space="preserve"> PAGEREF _Toc329791472 \h </w:instrText>
      </w:r>
      <w:r w:rsidR="00777729">
        <w:fldChar w:fldCharType="separate"/>
      </w:r>
      <w:r w:rsidR="00123A83">
        <w:t>38</w:t>
      </w:r>
      <w:r w:rsidR="00777729">
        <w:fldChar w:fldCharType="end"/>
      </w:r>
    </w:p>
    <w:p w:rsidR="00DF49C2" w:rsidRDefault="00DF49C2" w:rsidP="00DF49C2">
      <w:pPr>
        <w:pStyle w:val="TOC2"/>
        <w:rPr>
          <w:rFonts w:asciiTheme="minorHAnsi" w:eastAsiaTheme="minorEastAsia" w:hAnsiTheme="minorHAnsi" w:cstheme="minorBidi"/>
          <w:color w:val="auto"/>
          <w:sz w:val="22"/>
          <w:szCs w:val="22"/>
          <w:lang w:eastAsia="en-AU"/>
        </w:rPr>
      </w:pPr>
      <w:r>
        <w:t>B: Additional information</w:t>
      </w:r>
      <w:r>
        <w:tab/>
      </w:r>
      <w:r w:rsidR="00777729">
        <w:fldChar w:fldCharType="begin"/>
      </w:r>
      <w:r>
        <w:instrText xml:space="preserve"> PAGEREF _Toc329791473 \h </w:instrText>
      </w:r>
      <w:r w:rsidR="00777729">
        <w:fldChar w:fldCharType="separate"/>
      </w:r>
      <w:r w:rsidR="00123A83">
        <w:t>41</w:t>
      </w:r>
      <w:r w:rsidR="00777729">
        <w:fldChar w:fldCharType="end"/>
      </w:r>
    </w:p>
    <w:p w:rsidR="00DF49C2" w:rsidRDefault="00DF49C2" w:rsidP="00DF49C2">
      <w:pPr>
        <w:pStyle w:val="TOC2"/>
        <w:rPr>
          <w:rFonts w:asciiTheme="minorHAnsi" w:eastAsiaTheme="minorEastAsia" w:hAnsiTheme="minorHAnsi" w:cstheme="minorBidi"/>
          <w:color w:val="auto"/>
          <w:sz w:val="22"/>
          <w:szCs w:val="22"/>
          <w:lang w:eastAsia="en-AU"/>
        </w:rPr>
      </w:pPr>
      <w:r>
        <w:t>C: Formal description of the methodology used</w:t>
      </w:r>
      <w:r>
        <w:tab/>
      </w:r>
      <w:r w:rsidR="00777729">
        <w:fldChar w:fldCharType="begin"/>
      </w:r>
      <w:r>
        <w:instrText xml:space="preserve"> PAGEREF _Toc329791474 \h </w:instrText>
      </w:r>
      <w:r w:rsidR="00777729">
        <w:fldChar w:fldCharType="separate"/>
      </w:r>
      <w:r w:rsidR="00123A83">
        <w:t>46</w:t>
      </w:r>
      <w:r w:rsidR="00777729">
        <w:fldChar w:fldCharType="end"/>
      </w:r>
    </w:p>
    <w:p w:rsidR="00DF49C2" w:rsidRDefault="00DF49C2">
      <w:pPr>
        <w:pStyle w:val="TOC1"/>
        <w:rPr>
          <w:rFonts w:asciiTheme="minorHAnsi" w:eastAsiaTheme="minorEastAsia" w:hAnsiTheme="minorHAnsi" w:cstheme="minorBidi"/>
          <w:color w:val="auto"/>
          <w:sz w:val="22"/>
          <w:szCs w:val="22"/>
          <w:lang w:eastAsia="en-AU"/>
        </w:rPr>
      </w:pPr>
      <w:r>
        <w:t>NVETR program funding</w:t>
      </w:r>
      <w:r>
        <w:tab/>
      </w:r>
      <w:r w:rsidR="00777729">
        <w:fldChar w:fldCharType="begin"/>
      </w:r>
      <w:r>
        <w:instrText xml:space="preserve"> PAGEREF _Toc329791479 \h </w:instrText>
      </w:r>
      <w:r w:rsidR="00777729">
        <w:fldChar w:fldCharType="separate"/>
      </w:r>
      <w:r w:rsidR="00123A83">
        <w:t>49</w:t>
      </w:r>
      <w:r w:rsidR="00777729">
        <w:fldChar w:fldCharType="end"/>
      </w:r>
    </w:p>
    <w:p w:rsidR="004E7227" w:rsidRDefault="00777729"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30" w:name="_Toc329791453"/>
      <w:r>
        <w:lastRenderedPageBreak/>
        <w:t>Tables and figures</w:t>
      </w:r>
      <w:bookmarkEnd w:id="30"/>
    </w:p>
    <w:p w:rsidR="004E7227" w:rsidRDefault="004E7227" w:rsidP="004E7227">
      <w:pPr>
        <w:pStyle w:val="Heading2"/>
      </w:pPr>
      <w:bookmarkStart w:id="31" w:name="_Toc296497516"/>
      <w:bookmarkStart w:id="32" w:name="_Toc298162801"/>
      <w:bookmarkStart w:id="33" w:name="_Toc329791454"/>
      <w:r>
        <w:t>Tables</w:t>
      </w:r>
      <w:bookmarkEnd w:id="31"/>
      <w:bookmarkEnd w:id="32"/>
      <w:bookmarkEnd w:id="33"/>
    </w:p>
    <w:p w:rsidR="00DF49C2" w:rsidRDefault="00777729">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DF49C2">
        <w:t>1</w:t>
      </w:r>
      <w:r w:rsidR="00DF49C2">
        <w:rPr>
          <w:rFonts w:asciiTheme="minorHAnsi" w:eastAsiaTheme="minorEastAsia" w:hAnsiTheme="minorHAnsi" w:cstheme="minorBidi"/>
          <w:color w:val="auto"/>
          <w:sz w:val="22"/>
          <w:szCs w:val="22"/>
          <w:lang w:eastAsia="en-AU"/>
        </w:rPr>
        <w:tab/>
      </w:r>
      <w:r w:rsidR="00DF49C2">
        <w:t>Dimensions of social exclusion in Australia and their components</w:t>
      </w:r>
      <w:r w:rsidR="00DF49C2">
        <w:tab/>
      </w:r>
      <w:r>
        <w:fldChar w:fldCharType="begin"/>
      </w:r>
      <w:r w:rsidR="00DF49C2">
        <w:instrText xml:space="preserve"> PAGEREF _Toc329791516 \h </w:instrText>
      </w:r>
      <w:r>
        <w:fldChar w:fldCharType="separate"/>
      </w:r>
      <w:r w:rsidR="00123A83">
        <w:t>16</w:t>
      </w:r>
      <w:r>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Core sample by wave</w:t>
      </w:r>
      <w:r>
        <w:tab/>
      </w:r>
      <w:r w:rsidR="00777729">
        <w:fldChar w:fldCharType="begin"/>
      </w:r>
      <w:r>
        <w:instrText xml:space="preserve"> PAGEREF _Toc329791517 \h </w:instrText>
      </w:r>
      <w:r w:rsidR="00777729">
        <w:fldChar w:fldCharType="separate"/>
      </w:r>
      <w:r w:rsidR="00123A83">
        <w:t>21</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Incidence of each individual component of social exclusion, all </w:t>
      </w:r>
      <w:r>
        <w:br/>
        <w:t>waves 1 to 10 pooled, population aged 15 years and over (%)</w:t>
      </w:r>
      <w:r>
        <w:tab/>
      </w:r>
      <w:r w:rsidR="00777729">
        <w:fldChar w:fldCharType="begin"/>
      </w:r>
      <w:r>
        <w:instrText xml:space="preserve"> PAGEREF _Toc329791518 \h </w:instrText>
      </w:r>
      <w:r w:rsidR="00777729">
        <w:fldChar w:fldCharType="separate"/>
      </w:r>
      <w:r w:rsidR="00123A83">
        <w:t>22</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Persistence of social exclusion (%) for the balanced Wave 10 sample </w:t>
      </w:r>
      <w:r>
        <w:br/>
        <w:t>(k = 1)</w:t>
      </w:r>
      <w:r>
        <w:tab/>
      </w:r>
      <w:r w:rsidR="00777729">
        <w:fldChar w:fldCharType="begin"/>
      </w:r>
      <w:r>
        <w:instrText xml:space="preserve"> PAGEREF _Toc329791519 \h </w:instrText>
      </w:r>
      <w:r w:rsidR="00777729">
        <w:fldChar w:fldCharType="separate"/>
      </w:r>
      <w:r w:rsidR="00123A83">
        <w:t>26</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Profile of exclusion by education level</w:t>
      </w:r>
      <w:r>
        <w:tab/>
      </w:r>
      <w:r w:rsidR="00777729">
        <w:fldChar w:fldCharType="begin"/>
      </w:r>
      <w:r>
        <w:instrText xml:space="preserve"> PAGEREF _Toc329791520 \h </w:instrText>
      </w:r>
      <w:r w:rsidR="00777729">
        <w:fldChar w:fldCharType="separate"/>
      </w:r>
      <w:r w:rsidR="00123A83">
        <w:t>27</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rsidRPr="00DF49C2">
        <w:t>Breakdown</w:t>
      </w:r>
      <w:r>
        <w:t xml:space="preserve"> of the adjusted headcount ratio by education level into contributions by each dimension (common components; cut-off k = 1; </w:t>
      </w:r>
      <w:r>
        <w:br/>
        <w:t>all waves pooled)</w:t>
      </w:r>
      <w:r>
        <w:tab/>
      </w:r>
      <w:r w:rsidR="00777729">
        <w:fldChar w:fldCharType="begin"/>
      </w:r>
      <w:r>
        <w:instrText xml:space="preserve"> PAGEREF _Toc329791521 \h </w:instrText>
      </w:r>
      <w:r w:rsidR="00777729">
        <w:fldChar w:fldCharType="separate"/>
      </w:r>
      <w:r w:rsidR="00123A83">
        <w:t>29</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Breakdown of the adjusted headcount ratio for other subgroups into contributions by each dimension (common components; cut-off k = 1; </w:t>
      </w:r>
      <w:r>
        <w:br/>
        <w:t>all waves pooled)</w:t>
      </w:r>
      <w:r>
        <w:tab/>
      </w:r>
      <w:r w:rsidR="00777729">
        <w:fldChar w:fldCharType="begin"/>
      </w:r>
      <w:r>
        <w:instrText xml:space="preserve"> PAGEREF _Toc329791522 \h </w:instrText>
      </w:r>
      <w:r w:rsidR="00777729">
        <w:fldChar w:fldCharType="separate"/>
      </w:r>
      <w:r w:rsidR="00123A83">
        <w:t>30</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Impact of the COAG target on summary measures of multi-dimensional exclusion (</w:t>
      </w:r>
      <w:r w:rsidR="00D84318">
        <w:t>c</w:t>
      </w:r>
      <w:r>
        <w:t>ommon components; all waves pooled)</w:t>
      </w:r>
      <w:r>
        <w:tab/>
      </w:r>
      <w:r w:rsidR="00777729">
        <w:fldChar w:fldCharType="begin"/>
      </w:r>
      <w:r>
        <w:instrText xml:space="preserve"> PAGEREF _Toc329791523 \h </w:instrText>
      </w:r>
      <w:r w:rsidR="00777729">
        <w:fldChar w:fldCharType="separate"/>
      </w:r>
      <w:r w:rsidR="00123A83">
        <w:t>33</w:t>
      </w:r>
      <w:r w:rsidR="00777729">
        <w:fldChar w:fldCharType="end"/>
      </w:r>
    </w:p>
    <w:p w:rsidR="00DF49C2" w:rsidRDefault="00DF49C2">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Impact of the COAG target on the breakdown of the adjusted </w:t>
      </w:r>
      <w:r>
        <w:br/>
        <w:t>headcount ratio into contributions by each dimension (common components; cut-off k = 1; all waves pooled)</w:t>
      </w:r>
      <w:r>
        <w:tab/>
      </w:r>
      <w:r w:rsidR="00777729">
        <w:fldChar w:fldCharType="begin"/>
      </w:r>
      <w:r>
        <w:instrText xml:space="preserve"> PAGEREF _Toc329791524 \h </w:instrText>
      </w:r>
      <w:r w:rsidR="00777729">
        <w:fldChar w:fldCharType="separate"/>
      </w:r>
      <w:r w:rsidR="00123A83">
        <w:t>33</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Overview of the literature</w:t>
      </w:r>
      <w:r>
        <w:tab/>
      </w:r>
      <w:r w:rsidR="00777729">
        <w:fldChar w:fldCharType="begin"/>
      </w:r>
      <w:r>
        <w:instrText xml:space="preserve"> PAGEREF _Toc329791525 \h </w:instrText>
      </w:r>
      <w:r w:rsidR="00777729">
        <w:fldChar w:fldCharType="separate"/>
      </w:r>
      <w:r w:rsidR="00123A83">
        <w:t>38</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Incidence of exclusion for individual components over time, population aged 15 years and over (%)</w:t>
      </w:r>
      <w:r>
        <w:tab/>
      </w:r>
      <w:r w:rsidR="00777729">
        <w:fldChar w:fldCharType="begin"/>
      </w:r>
      <w:r>
        <w:instrText xml:space="preserve"> PAGEREF _Toc329791526 \h </w:instrText>
      </w:r>
      <w:r w:rsidR="00777729">
        <w:fldChar w:fldCharType="separate"/>
      </w:r>
      <w:r w:rsidR="00123A83">
        <w:t>41</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Incidence of poverty and social exclusion for individual components </w:t>
      </w:r>
      <w:r>
        <w:br/>
        <w:t xml:space="preserve">by select education levels, population aged 15 years and over (%) </w:t>
      </w:r>
      <w:r>
        <w:br/>
        <w:t>(all waves pooled)</w:t>
      </w:r>
      <w:r>
        <w:tab/>
      </w:r>
      <w:r w:rsidR="00777729">
        <w:fldChar w:fldCharType="begin"/>
      </w:r>
      <w:r>
        <w:instrText xml:space="preserve"> PAGEREF _Toc329791527 \h </w:instrText>
      </w:r>
      <w:r w:rsidR="00777729">
        <w:fldChar w:fldCharType="separate"/>
      </w:r>
      <w:r w:rsidR="00123A83">
        <w:t>42</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Persistence of social exclusion (%) for the balanced Wave 10 sample </w:t>
      </w:r>
      <w:r>
        <w:br/>
        <w:t>(cut-off k = 2)</w:t>
      </w:r>
      <w:r>
        <w:tab/>
      </w:r>
      <w:r w:rsidR="00777729">
        <w:fldChar w:fldCharType="begin"/>
      </w:r>
      <w:r>
        <w:instrText xml:space="preserve"> PAGEREF _Toc329791528 \h </w:instrText>
      </w:r>
      <w:r w:rsidR="00777729">
        <w:fldChar w:fldCharType="separate"/>
      </w:r>
      <w:r w:rsidR="00123A83">
        <w:t>43</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Breakdown of the adjusted headcount ratio by education level into contributions by each dimension (common components; cut-off k = 2; </w:t>
      </w:r>
      <w:r>
        <w:br/>
        <w:t>all waves pooled)</w:t>
      </w:r>
      <w:r>
        <w:tab/>
      </w:r>
      <w:r w:rsidR="00777729">
        <w:fldChar w:fldCharType="begin"/>
      </w:r>
      <w:r>
        <w:instrText xml:space="preserve"> PAGEREF _Toc329791529 \h </w:instrText>
      </w:r>
      <w:r w:rsidR="00777729">
        <w:fldChar w:fldCharType="separate"/>
      </w:r>
      <w:r w:rsidR="00123A83">
        <w:t>43</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Profile of Exclusion by other characteristics</w:t>
      </w:r>
      <w:r>
        <w:tab/>
      </w:r>
      <w:r w:rsidR="00777729">
        <w:fldChar w:fldCharType="begin"/>
      </w:r>
      <w:r>
        <w:instrText xml:space="preserve"> PAGEREF _Toc329791530 \h </w:instrText>
      </w:r>
      <w:r w:rsidR="00777729">
        <w:fldChar w:fldCharType="separate"/>
      </w:r>
      <w:r w:rsidR="00123A83">
        <w:t>44</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Breakdown of the adjusted headcount ratio for other subgroups into contributions by each dimension (</w:t>
      </w:r>
      <w:r w:rsidR="00D84318">
        <w:t>c</w:t>
      </w:r>
      <w:r>
        <w:t xml:space="preserve">ommon components; </w:t>
      </w:r>
      <w:r w:rsidR="00D84318">
        <w:t>c</w:t>
      </w:r>
      <w:r>
        <w:t xml:space="preserve">ut-off k = 2; </w:t>
      </w:r>
      <w:r>
        <w:br/>
        <w:t>all waves pooled)</w:t>
      </w:r>
      <w:r>
        <w:tab/>
      </w:r>
      <w:r w:rsidR="00777729">
        <w:fldChar w:fldCharType="begin"/>
      </w:r>
      <w:r>
        <w:instrText xml:space="preserve"> PAGEREF _Toc329791531 \h </w:instrText>
      </w:r>
      <w:r w:rsidR="00777729">
        <w:fldChar w:fldCharType="separate"/>
      </w:r>
      <w:r w:rsidR="00123A83">
        <w:t>45</w:t>
      </w:r>
      <w:r w:rsidR="00777729">
        <w:fldChar w:fldCharType="end"/>
      </w:r>
    </w:p>
    <w:p w:rsidR="000B4FBE" w:rsidRDefault="00777729">
      <w:pPr>
        <w:pStyle w:val="TableofFigures"/>
        <w:tabs>
          <w:tab w:val="left" w:pos="1100"/>
        </w:tabs>
      </w:pPr>
      <w:r>
        <w:fldChar w:fldCharType="end"/>
      </w:r>
      <w:bookmarkStart w:id="34" w:name="_Toc296497517"/>
      <w:bookmarkStart w:id="35" w:name="_Toc298162802"/>
    </w:p>
    <w:p w:rsidR="000B4FBE" w:rsidRDefault="000B4FBE" w:rsidP="000B4FBE">
      <w:pPr>
        <w:rPr>
          <w:noProof/>
          <w:color w:val="000000"/>
          <w:szCs w:val="19"/>
        </w:rPr>
      </w:pPr>
      <w:r>
        <w:br w:type="page"/>
      </w:r>
    </w:p>
    <w:p w:rsidR="000B4FBE" w:rsidRDefault="004E7227" w:rsidP="000B4FBE">
      <w:pPr>
        <w:pStyle w:val="Heading2"/>
      </w:pPr>
      <w:bookmarkStart w:id="36" w:name="_Toc329791455"/>
      <w:r>
        <w:lastRenderedPageBreak/>
        <w:t>Figures</w:t>
      </w:r>
      <w:bookmarkEnd w:id="34"/>
      <w:bookmarkEnd w:id="35"/>
      <w:bookmarkEnd w:id="36"/>
    </w:p>
    <w:p w:rsidR="00DF49C2" w:rsidRDefault="00777729">
      <w:pPr>
        <w:pStyle w:val="TableofFigures"/>
        <w:tabs>
          <w:tab w:val="left" w:pos="1100"/>
        </w:tabs>
        <w:rPr>
          <w:rFonts w:asciiTheme="minorHAnsi" w:eastAsiaTheme="minorEastAsia" w:hAnsiTheme="minorHAnsi" w:cstheme="minorBidi"/>
          <w:color w:val="auto"/>
          <w:sz w:val="22"/>
          <w:szCs w:val="22"/>
          <w:lang w:eastAsia="en-AU"/>
        </w:rPr>
      </w:pPr>
      <w:r w:rsidRPr="00777729">
        <w:rPr>
          <w:rFonts w:ascii="Garamond" w:hAnsi="Garamond"/>
          <w:sz w:val="22"/>
        </w:rPr>
        <w:fldChar w:fldCharType="begin"/>
      </w:r>
      <w:r w:rsidR="004E7227">
        <w:instrText xml:space="preserve"> TOC \t "Figuretitle" \c </w:instrText>
      </w:r>
      <w:r w:rsidRPr="00777729">
        <w:rPr>
          <w:rFonts w:ascii="Garamond" w:hAnsi="Garamond"/>
          <w:sz w:val="22"/>
        </w:rPr>
        <w:fldChar w:fldCharType="separate"/>
      </w:r>
      <w:r w:rsidR="00DF49C2">
        <w:t>1</w:t>
      </w:r>
      <w:r w:rsidR="00DF49C2">
        <w:rPr>
          <w:rFonts w:asciiTheme="minorHAnsi" w:eastAsiaTheme="minorEastAsia" w:hAnsiTheme="minorHAnsi" w:cstheme="minorBidi"/>
          <w:color w:val="auto"/>
          <w:sz w:val="22"/>
          <w:szCs w:val="22"/>
          <w:lang w:eastAsia="en-AU"/>
        </w:rPr>
        <w:tab/>
      </w:r>
      <w:r w:rsidR="00DF49C2">
        <w:t>Incidence of exclusion for education and skills components</w:t>
      </w:r>
      <w:r w:rsidR="00DF49C2">
        <w:tab/>
      </w:r>
      <w:r>
        <w:fldChar w:fldCharType="begin"/>
      </w:r>
      <w:r w:rsidR="00DF49C2">
        <w:instrText xml:space="preserve"> PAGEREF _Toc329791533 \h </w:instrText>
      </w:r>
      <w:r>
        <w:fldChar w:fldCharType="separate"/>
      </w:r>
      <w:r w:rsidR="00123A83">
        <w:t>23</w:t>
      </w:r>
      <w:r>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Distribution of sum-scores pooled over all HILDA</w:t>
      </w:r>
      <w:r w:rsidR="00D84318">
        <w:t>,</w:t>
      </w:r>
      <w:r>
        <w:t xml:space="preserve"> </w:t>
      </w:r>
      <w:r w:rsidR="00D84318">
        <w:t>Waves 1—</w:t>
      </w:r>
      <w:r>
        <w:t>10</w:t>
      </w:r>
      <w:r>
        <w:tab/>
      </w:r>
      <w:r w:rsidR="00777729">
        <w:fldChar w:fldCharType="begin"/>
      </w:r>
      <w:r>
        <w:instrText xml:space="preserve"> PAGEREF _Toc329791534 \h </w:instrText>
      </w:r>
      <w:r w:rsidR="00777729">
        <w:fldChar w:fldCharType="separate"/>
      </w:r>
      <w:r w:rsidR="00123A83">
        <w:t>24</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Headcount measure of social exclusion for two thresholds of the </w:t>
      </w:r>
      <w:r>
        <w:br/>
        <w:t>sum-score determining exclusion over time (based on common components</w:t>
      </w:r>
      <w:r w:rsidR="00D84318">
        <w:t>,</w:t>
      </w:r>
      <w:r>
        <w:t xml:space="preserve"> Waves 1—10)</w:t>
      </w:r>
      <w:r>
        <w:tab/>
      </w:r>
      <w:r w:rsidR="00777729">
        <w:fldChar w:fldCharType="begin"/>
      </w:r>
      <w:r>
        <w:instrText xml:space="preserve"> PAGEREF _Toc329791535 \h </w:instrText>
      </w:r>
      <w:r w:rsidR="00777729">
        <w:fldChar w:fldCharType="separate"/>
      </w:r>
      <w:r w:rsidR="00123A83">
        <w:t>24</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Breakdown of headcount measure of social exclusion over time by </w:t>
      </w:r>
      <w:r>
        <w:br/>
        <w:t>level of highest formal education completed (sum-score&gt;2; based on common components</w:t>
      </w:r>
      <w:r w:rsidR="00D84318">
        <w:t>,</w:t>
      </w:r>
      <w:r>
        <w:t xml:space="preserve"> Waves 1—10)</w:t>
      </w:r>
      <w:r>
        <w:tab/>
      </w:r>
      <w:r w:rsidR="00777729">
        <w:fldChar w:fldCharType="begin"/>
      </w:r>
      <w:r>
        <w:instrText xml:space="preserve"> PAGEREF _Toc329791536 \h </w:instrText>
      </w:r>
      <w:r w:rsidR="00777729">
        <w:fldChar w:fldCharType="separate"/>
      </w:r>
      <w:r w:rsidR="00123A83">
        <w:t>25</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Breakdown of adjusted headcount ratio of social exclusion over time </w:t>
      </w:r>
      <w:r>
        <w:br/>
        <w:t xml:space="preserve">by level of highest formal education completed (k = 1; based on </w:t>
      </w:r>
      <w:r>
        <w:br/>
        <w:t>common components</w:t>
      </w:r>
      <w:r w:rsidR="00D84318">
        <w:t>,</w:t>
      </w:r>
      <w:r>
        <w:t xml:space="preserve"> Waves 1—10)</w:t>
      </w:r>
      <w:r>
        <w:tab/>
      </w:r>
      <w:r w:rsidR="00777729">
        <w:fldChar w:fldCharType="begin"/>
      </w:r>
      <w:r>
        <w:instrText xml:space="preserve"> PAGEREF _Toc329791537 \h </w:instrText>
      </w:r>
      <w:r w:rsidR="00777729">
        <w:fldChar w:fldCharType="separate"/>
      </w:r>
      <w:r w:rsidR="00123A83">
        <w:t>27</w:t>
      </w:r>
      <w:r w:rsidR="00777729">
        <w:fldChar w:fldCharType="end"/>
      </w:r>
    </w:p>
    <w:p w:rsidR="00DF49C2" w:rsidRDefault="00DF49C2">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Breakdown of adjusted headcount ratio of social exclusion over time </w:t>
      </w:r>
      <w:r>
        <w:br/>
        <w:t xml:space="preserve">by level of highest formal education completed (k = 2; based on </w:t>
      </w:r>
      <w:r>
        <w:br/>
        <w:t>common components</w:t>
      </w:r>
      <w:r w:rsidR="00D84318">
        <w:t>,</w:t>
      </w:r>
      <w:r>
        <w:t xml:space="preserve"> Waves 1—10)</w:t>
      </w:r>
      <w:r>
        <w:tab/>
      </w:r>
      <w:r w:rsidR="00777729">
        <w:fldChar w:fldCharType="begin"/>
      </w:r>
      <w:r>
        <w:instrText xml:space="preserve"> PAGEREF _Toc329791538 \h </w:instrText>
      </w:r>
      <w:r w:rsidR="00777729">
        <w:fldChar w:fldCharType="separate"/>
      </w:r>
      <w:r w:rsidR="00123A83">
        <w:t>28</w:t>
      </w:r>
      <w:r w:rsidR="00777729">
        <w:fldChar w:fldCharType="end"/>
      </w:r>
    </w:p>
    <w:p w:rsidR="004E7227" w:rsidRDefault="00777729" w:rsidP="004E7227">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B86D06" w:rsidRDefault="00FE4A2D" w:rsidP="008C0A74">
      <w:pPr>
        <w:pStyle w:val="Heading1"/>
      </w:pPr>
      <w:bookmarkStart w:id="37" w:name="_Toc329791456"/>
      <w:r w:rsidRPr="00B86D06">
        <w:lastRenderedPageBreak/>
        <w:t>Executive summary</w:t>
      </w:r>
      <w:bookmarkEnd w:id="37"/>
    </w:p>
    <w:p w:rsidR="006F2D84" w:rsidRDefault="006F2D84" w:rsidP="006E668D">
      <w:pPr>
        <w:pStyle w:val="Text"/>
      </w:pPr>
      <w:r>
        <w:rPr>
          <w:color w:val="000000"/>
        </w:rPr>
        <w:t xml:space="preserve">Social exclusion is inherently multi-dimensional, with many, at times interconnecting, factors with the potential to impede an individual from fully participating in society. In this report we examine the relationship between education and training and social exclusion in Australia using data from the Household, Income and Labour Dynamics in Australia (HILDA) Survey and the Survey of Education and Training </w:t>
      </w:r>
      <w:r w:rsidR="00D84318">
        <w:rPr>
          <w:color w:val="000000"/>
        </w:rPr>
        <w:t xml:space="preserve">(SET) </w:t>
      </w:r>
      <w:r>
        <w:rPr>
          <w:color w:val="000000"/>
        </w:rPr>
        <w:t>conducted by the Australian Bureau of Statistics (ABS). The measure of multi-dimensional social exclusion used builds on earlier work for Australia and identifies seven dimensions of exclusion:</w:t>
      </w:r>
      <w:r w:rsidRPr="00C43898">
        <w:t xml:space="preserve"> material resources; </w:t>
      </w:r>
      <w:r>
        <w:t>employment</w:t>
      </w:r>
      <w:r w:rsidRPr="00C43898">
        <w:t xml:space="preserve">; education and </w:t>
      </w:r>
      <w:r>
        <w:t>skills</w:t>
      </w:r>
      <w:r w:rsidRPr="00C43898">
        <w:t>; health</w:t>
      </w:r>
      <w:r>
        <w:t xml:space="preserve"> and disability</w:t>
      </w:r>
      <w:r w:rsidRPr="00C43898">
        <w:t>; social interactions; community; and personal safety</w:t>
      </w:r>
      <w:r>
        <w:t xml:space="preserve">. </w:t>
      </w:r>
      <w:r w:rsidRPr="006F2D84">
        <w:t>In each of these dimensions a person is proportionally excluded, with the proportion ranging from 0 (not excluded) to 1 (fully excluded).</w:t>
      </w:r>
      <w:r>
        <w:t xml:space="preserve"> These proportions are than summed to express multi-dimensional exclusion by a single ‘sum-score’, which therefore ranges between 0 and 7. A person is deemed to be multi-dimensionally socially excluded if their sum-score exceeds a threshold level. Although less intuitive, the principle is identical to, say, classifying a person as ‘poor’ when their income falls below a certain threshold level. </w:t>
      </w:r>
    </w:p>
    <w:p w:rsidR="006F2D84" w:rsidRDefault="006F2D84" w:rsidP="006E668D">
      <w:pPr>
        <w:pStyle w:val="Text"/>
      </w:pPr>
      <w:r>
        <w:t>Having defined how social exclusion is measured</w:t>
      </w:r>
      <w:r w:rsidR="00D84318">
        <w:t>,</w:t>
      </w:r>
      <w:r>
        <w:t xml:space="preserve"> the report then asks:</w:t>
      </w:r>
    </w:p>
    <w:p w:rsidR="006F2D84" w:rsidRPr="00C43898" w:rsidRDefault="006F2D84" w:rsidP="006E668D">
      <w:pPr>
        <w:pStyle w:val="Dotpoint1"/>
      </w:pPr>
      <w:r w:rsidRPr="00C43898">
        <w:t xml:space="preserve">What is the extent of social exclusion in Australia? </w:t>
      </w:r>
    </w:p>
    <w:p w:rsidR="006F2D84" w:rsidRDefault="006F2D84" w:rsidP="006E668D">
      <w:pPr>
        <w:pStyle w:val="Text"/>
      </w:pPr>
      <w:r>
        <w:t>We find that a key overarching message from this report is that setting the sum-score’s threshold level for being deemed multi-dimensionally socially excluded at 1 or 2 indeed only affects the level of social exclusion in Australia. The story, such as what is happening with exclusion over time, or the relative levels of exclusion among different subgroups in the population is, in the main, independent of</w:t>
      </w:r>
      <w:r w:rsidR="007A7889">
        <w:t xml:space="preserve"> such threshold levels</w:t>
      </w:r>
      <w:r>
        <w:t>.</w:t>
      </w:r>
    </w:p>
    <w:p w:rsidR="004F7EA4" w:rsidRDefault="0073725C" w:rsidP="006E668D">
      <w:pPr>
        <w:pStyle w:val="Text"/>
        <w:rPr>
          <w:color w:val="000000"/>
        </w:rPr>
      </w:pPr>
      <w:r>
        <w:rPr>
          <w:color w:val="000000"/>
        </w:rPr>
        <w:t xml:space="preserve">In terms of the </w:t>
      </w:r>
      <w:r w:rsidR="00D96903">
        <w:rPr>
          <w:color w:val="000000"/>
        </w:rPr>
        <w:t xml:space="preserve">trend in </w:t>
      </w:r>
      <w:r>
        <w:rPr>
          <w:color w:val="000000"/>
        </w:rPr>
        <w:t>exclusion</w:t>
      </w:r>
      <w:r w:rsidR="00C57C3E">
        <w:rPr>
          <w:color w:val="000000"/>
        </w:rPr>
        <w:t>,</w:t>
      </w:r>
      <w:r>
        <w:rPr>
          <w:color w:val="000000"/>
        </w:rPr>
        <w:t xml:space="preserve"> w</w:t>
      </w:r>
      <w:r w:rsidR="00AA583C">
        <w:rPr>
          <w:color w:val="000000"/>
        </w:rPr>
        <w:t xml:space="preserve">e find that the incidence </w:t>
      </w:r>
      <w:r w:rsidR="00B55E03">
        <w:rPr>
          <w:color w:val="000000"/>
        </w:rPr>
        <w:t xml:space="preserve">of </w:t>
      </w:r>
      <w:r w:rsidR="00161672">
        <w:rPr>
          <w:color w:val="000000"/>
        </w:rPr>
        <w:t>multi-dimension</w:t>
      </w:r>
      <w:r w:rsidR="00AA583C">
        <w:rPr>
          <w:color w:val="000000"/>
        </w:rPr>
        <w:t xml:space="preserve">al social exclusion </w:t>
      </w:r>
      <w:r w:rsidR="00B55E03">
        <w:rPr>
          <w:color w:val="000000"/>
        </w:rPr>
        <w:t xml:space="preserve">has been declining from 2001 to 2008, but this downward trend </w:t>
      </w:r>
      <w:r w:rsidR="00C57C3E">
        <w:rPr>
          <w:color w:val="000000"/>
        </w:rPr>
        <w:t xml:space="preserve">was </w:t>
      </w:r>
      <w:r w:rsidR="00B55E03">
        <w:rPr>
          <w:color w:val="000000"/>
        </w:rPr>
        <w:t xml:space="preserve">reversed and exclusion rates increased from </w:t>
      </w:r>
      <w:r w:rsidR="00304862">
        <w:rPr>
          <w:color w:val="000000"/>
        </w:rPr>
        <w:t>2008 to</w:t>
      </w:r>
      <w:r w:rsidR="00B55E03">
        <w:rPr>
          <w:color w:val="000000"/>
        </w:rPr>
        <w:t xml:space="preserve"> 2009</w:t>
      </w:r>
      <w:r w:rsidR="00304862">
        <w:rPr>
          <w:color w:val="000000"/>
        </w:rPr>
        <w:t>,</w:t>
      </w:r>
      <w:r w:rsidR="00B55E03">
        <w:rPr>
          <w:color w:val="000000"/>
        </w:rPr>
        <w:t xml:space="preserve"> and </w:t>
      </w:r>
      <w:r w:rsidR="00304862">
        <w:rPr>
          <w:color w:val="000000"/>
        </w:rPr>
        <w:t xml:space="preserve">again from 2009 to </w:t>
      </w:r>
      <w:r w:rsidR="00B55E03">
        <w:rPr>
          <w:color w:val="000000"/>
        </w:rPr>
        <w:t>2010</w:t>
      </w:r>
      <w:r w:rsidR="00304862">
        <w:rPr>
          <w:color w:val="000000"/>
        </w:rPr>
        <w:t xml:space="preserve">. </w:t>
      </w:r>
      <w:r w:rsidR="00E35532">
        <w:rPr>
          <w:color w:val="000000"/>
        </w:rPr>
        <w:t xml:space="preserve">For those individuals who are early school leavers </w:t>
      </w:r>
      <w:r w:rsidR="00C57C3E">
        <w:rPr>
          <w:color w:val="000000"/>
        </w:rPr>
        <w:t>holding,</w:t>
      </w:r>
      <w:r w:rsidR="00E35532">
        <w:rPr>
          <w:color w:val="000000"/>
        </w:rPr>
        <w:t xml:space="preserve"> at most</w:t>
      </w:r>
      <w:r w:rsidR="00C57C3E">
        <w:rPr>
          <w:color w:val="000000"/>
        </w:rPr>
        <w:t>,</w:t>
      </w:r>
      <w:r w:rsidR="00E35532">
        <w:rPr>
          <w:color w:val="000000"/>
        </w:rPr>
        <w:t xml:space="preserve"> </w:t>
      </w:r>
      <w:r w:rsidR="00C7698B">
        <w:rPr>
          <w:color w:val="000000"/>
        </w:rPr>
        <w:t>c</w:t>
      </w:r>
      <w:r w:rsidR="00E35532">
        <w:rPr>
          <w:color w:val="000000"/>
        </w:rPr>
        <w:t xml:space="preserve">ertificate II, the incidence of exclusion did not decline over time but was flat to slightly rising from 2001 to 2008. However, </w:t>
      </w:r>
      <w:r w:rsidR="00C7698B">
        <w:rPr>
          <w:color w:val="000000"/>
        </w:rPr>
        <w:t>t</w:t>
      </w:r>
      <w:r w:rsidR="00E35532">
        <w:rPr>
          <w:color w:val="000000"/>
        </w:rPr>
        <w:t xml:space="preserve">his group, too, </w:t>
      </w:r>
      <w:r w:rsidR="00C57C3E">
        <w:rPr>
          <w:color w:val="000000"/>
        </w:rPr>
        <w:t xml:space="preserve">has </w:t>
      </w:r>
      <w:r w:rsidR="00E35532">
        <w:rPr>
          <w:color w:val="000000"/>
        </w:rPr>
        <w:t xml:space="preserve">experienced a sharp increase since 2008. </w:t>
      </w:r>
      <w:r w:rsidR="00304862">
        <w:rPr>
          <w:color w:val="000000"/>
        </w:rPr>
        <w:t>Although not formally tested, the period since 2008 coin</w:t>
      </w:r>
      <w:r w:rsidR="009F44F4">
        <w:rPr>
          <w:color w:val="000000"/>
        </w:rPr>
        <w:t>cides with the Global Financial Crisis (</w:t>
      </w:r>
      <w:r w:rsidR="00304862">
        <w:rPr>
          <w:color w:val="000000"/>
        </w:rPr>
        <w:t>GFC</w:t>
      </w:r>
      <w:r w:rsidR="00E35532">
        <w:rPr>
          <w:color w:val="000000"/>
        </w:rPr>
        <w:t>)</w:t>
      </w:r>
      <w:r w:rsidR="00D84318">
        <w:rPr>
          <w:color w:val="000000"/>
        </w:rPr>
        <w:t>,</w:t>
      </w:r>
      <w:r w:rsidR="00304862">
        <w:rPr>
          <w:color w:val="000000"/>
        </w:rPr>
        <w:t xml:space="preserve"> </w:t>
      </w:r>
      <w:r w:rsidR="00D84318">
        <w:rPr>
          <w:color w:val="000000"/>
        </w:rPr>
        <w:t>which</w:t>
      </w:r>
      <w:r w:rsidR="00304862">
        <w:rPr>
          <w:color w:val="000000"/>
        </w:rPr>
        <w:t xml:space="preserve"> is most likely to be at least partly responsible for the increase in our </w:t>
      </w:r>
      <w:r w:rsidR="00161672">
        <w:rPr>
          <w:color w:val="000000"/>
        </w:rPr>
        <w:t>multi-dimension</w:t>
      </w:r>
      <w:r w:rsidR="00D96903">
        <w:rPr>
          <w:color w:val="000000"/>
        </w:rPr>
        <w:t xml:space="preserve">al social </w:t>
      </w:r>
      <w:r w:rsidR="00304862">
        <w:rPr>
          <w:color w:val="000000"/>
        </w:rPr>
        <w:t>exclusion measure.</w:t>
      </w:r>
    </w:p>
    <w:p w:rsidR="00A95DD9" w:rsidRPr="00C43898" w:rsidRDefault="00A95DD9" w:rsidP="00B927DA">
      <w:pPr>
        <w:pStyle w:val="Dotpoint1"/>
      </w:pPr>
      <w:r w:rsidRPr="00C43898">
        <w:t>Are particular education and training qualifications more or less likely to be associated with social exclusion?</w:t>
      </w:r>
    </w:p>
    <w:p w:rsidR="00304862" w:rsidRDefault="003C2F1D" w:rsidP="00B927DA">
      <w:pPr>
        <w:pStyle w:val="Text"/>
      </w:pPr>
      <w:r>
        <w:t>There are clear links between education</w:t>
      </w:r>
      <w:r w:rsidR="003B48C9">
        <w:t xml:space="preserve"> and measured social exclusion</w:t>
      </w:r>
      <w:r w:rsidR="00304862">
        <w:t>.</w:t>
      </w:r>
      <w:r w:rsidR="003B48C9">
        <w:t xml:space="preserve"> However, while</w:t>
      </w:r>
      <w:r w:rsidR="009F44F4">
        <w:t xml:space="preserve"> the</w:t>
      </w:r>
      <w:r w:rsidR="003B48C9">
        <w:t xml:space="preserve"> ex</w:t>
      </w:r>
      <w:r w:rsidR="00304862">
        <w:t>clusion rates are lowest for those with the highest levels of education (</w:t>
      </w:r>
      <w:r w:rsidR="004B659C">
        <w:t>‘</w:t>
      </w:r>
      <w:r w:rsidR="008A1638">
        <w:t>higher education</w:t>
      </w:r>
      <w:r w:rsidR="004B659C">
        <w:t>’</w:t>
      </w:r>
      <w:r w:rsidR="00787E44">
        <w:rPr>
          <w:rStyle w:val="FootnoteReference"/>
          <w:color w:val="000000"/>
        </w:rPr>
        <w:footnoteReference w:id="1"/>
      </w:r>
      <w:r w:rsidR="00C57C3E">
        <w:t xml:space="preserve"> and [advanced]</w:t>
      </w:r>
      <w:r w:rsidR="00304862">
        <w:t xml:space="preserve"> diplomas)</w:t>
      </w:r>
      <w:r w:rsidR="007D2A75">
        <w:t xml:space="preserve"> and</w:t>
      </w:r>
      <w:r w:rsidR="00304862">
        <w:t xml:space="preserve"> the exclusion rates for people with Year 12 and those with </w:t>
      </w:r>
      <w:r w:rsidR="00C7698B">
        <w:t>c</w:t>
      </w:r>
      <w:r w:rsidR="00304862">
        <w:t xml:space="preserve">ertificates level III and IV </w:t>
      </w:r>
      <w:r w:rsidR="007D2A75">
        <w:t xml:space="preserve">even overlap, there is only a real dichotomy between early school leavers with at most </w:t>
      </w:r>
      <w:r w:rsidR="00C7698B">
        <w:t>c</w:t>
      </w:r>
      <w:r w:rsidR="007D2A75">
        <w:t>ertificate II, and the rest</w:t>
      </w:r>
      <w:r w:rsidR="00F43A6D">
        <w:t>.</w:t>
      </w:r>
      <w:r w:rsidR="00A501AE">
        <w:t xml:space="preserve"> </w:t>
      </w:r>
      <w:r w:rsidR="00131E82">
        <w:t xml:space="preserve">This suggests that the biggest impact on social inclusion through education is expected to come from efforts to increase </w:t>
      </w:r>
      <w:r w:rsidR="00FC67D2">
        <w:t>Year 12</w:t>
      </w:r>
      <w:r w:rsidR="00131E82">
        <w:t xml:space="preserve"> completion rates and/or completion of certificate level III qualifications rather than from efforts to increase the proportion of people with </w:t>
      </w:r>
      <w:r w:rsidR="00990BF0">
        <w:t>even higher levels of</w:t>
      </w:r>
      <w:r w:rsidR="00B13DB8">
        <w:t> </w:t>
      </w:r>
      <w:r w:rsidR="00990BF0">
        <w:t>qualifications</w:t>
      </w:r>
      <w:r w:rsidR="00131E82">
        <w:t>.</w:t>
      </w:r>
    </w:p>
    <w:p w:rsidR="00A95DD9" w:rsidRDefault="00A95DD9" w:rsidP="006E668D">
      <w:pPr>
        <w:pStyle w:val="Dotpoint1"/>
      </w:pPr>
      <w:r w:rsidRPr="00C43898">
        <w:lastRenderedPageBreak/>
        <w:t>To what extent do low levels of education and training</w:t>
      </w:r>
      <w:r>
        <w:t>, in other words</w:t>
      </w:r>
      <w:r w:rsidR="009F44F4">
        <w:t>,</w:t>
      </w:r>
      <w:r>
        <w:t xml:space="preserve"> the education and skills dimension,</w:t>
      </w:r>
      <w:r w:rsidRPr="00C43898">
        <w:t xml:space="preserve"> contribute to social exclusion?</w:t>
      </w:r>
    </w:p>
    <w:p w:rsidR="00155794" w:rsidRPr="00F24005" w:rsidRDefault="00155794" w:rsidP="000B60AF">
      <w:pPr>
        <w:pStyle w:val="Text"/>
      </w:pPr>
      <w:r w:rsidRPr="00F24005">
        <w:t>An advantage of our measure of social exclusion is that i</w:t>
      </w:r>
      <w:r w:rsidR="00530F83" w:rsidRPr="00F24005">
        <w:t>t</w:t>
      </w:r>
      <w:r w:rsidRPr="00F24005">
        <w:t xml:space="preserve"> can be decomposed and </w:t>
      </w:r>
      <w:r w:rsidR="00D96903" w:rsidRPr="00F24005">
        <w:t xml:space="preserve">fully </w:t>
      </w:r>
      <w:r w:rsidR="007E32C0" w:rsidRPr="00F24005">
        <w:t xml:space="preserve">apportioned to each of the seven dimensions that make up our measure. That is, </w:t>
      </w:r>
      <w:r w:rsidR="00530F83" w:rsidRPr="00F24005">
        <w:t xml:space="preserve">the contribution by each of the seven dimensions can be expressed as a share, with the shares over all seven dimensions adding to 100%. </w:t>
      </w:r>
      <w:r w:rsidR="00A95DD9" w:rsidRPr="00F24005">
        <w:t xml:space="preserve">Overall, approximately 12% of social exclusion can </w:t>
      </w:r>
      <w:r w:rsidR="009F44F4">
        <w:t>be attributed to the dimension education and skills</w:t>
      </w:r>
      <w:r w:rsidR="00A95DD9" w:rsidRPr="00F24005">
        <w:t xml:space="preserve">. </w:t>
      </w:r>
      <w:r w:rsidR="00530F83" w:rsidRPr="00F24005">
        <w:t>For all</w:t>
      </w:r>
      <w:r w:rsidRPr="00F24005">
        <w:t xml:space="preserve"> education subgroups the </w:t>
      </w:r>
      <w:r w:rsidR="0052155A" w:rsidRPr="00F24005">
        <w:t xml:space="preserve">material resources </w:t>
      </w:r>
      <w:r w:rsidRPr="00F24005">
        <w:t>dimension</w:t>
      </w:r>
      <w:r w:rsidR="00E34286">
        <w:t xml:space="preserve"> (</w:t>
      </w:r>
      <w:r w:rsidR="00C57C3E">
        <w:t>that is,</w:t>
      </w:r>
      <w:r w:rsidR="00E34286">
        <w:t xml:space="preserve"> income, expenditure, net worth, </w:t>
      </w:r>
      <w:proofErr w:type="gramStart"/>
      <w:r w:rsidR="00E34286">
        <w:t>financial</w:t>
      </w:r>
      <w:proofErr w:type="gramEnd"/>
      <w:r w:rsidR="00E34286">
        <w:t xml:space="preserve"> stress)</w:t>
      </w:r>
      <w:r w:rsidRPr="00F24005">
        <w:t xml:space="preserve"> is the largest driver of exclusion, contributing between 30 </w:t>
      </w:r>
      <w:r w:rsidR="009F44F4">
        <w:t>and</w:t>
      </w:r>
      <w:r w:rsidRPr="00F24005">
        <w:t xml:space="preserve"> 40%, followed by community. The share of </w:t>
      </w:r>
      <w:r w:rsidR="004B659C">
        <w:t>‘</w:t>
      </w:r>
      <w:r w:rsidRPr="00F24005">
        <w:t>community</w:t>
      </w:r>
      <w:r w:rsidR="004B659C">
        <w:t>’</w:t>
      </w:r>
      <w:r w:rsidRPr="00F24005">
        <w:t xml:space="preserve"> is stable across education levels, contributing approximately </w:t>
      </w:r>
      <w:r w:rsidR="00697FAA" w:rsidRPr="00F24005">
        <w:t>18</w:t>
      </w:r>
      <w:r w:rsidRPr="00F24005">
        <w:t xml:space="preserve">% to the overall adjusted headcount. </w:t>
      </w:r>
      <w:r w:rsidR="00530F83" w:rsidRPr="00F24005">
        <w:t xml:space="preserve">There is also a strong positive relationship between age and the contribution of health, with health contributing about 16% for those </w:t>
      </w:r>
      <w:r w:rsidR="0052155A" w:rsidRPr="00F24005">
        <w:t xml:space="preserve">aged </w:t>
      </w:r>
      <w:r w:rsidR="00530F83" w:rsidRPr="00F24005">
        <w:t xml:space="preserve">45 </w:t>
      </w:r>
      <w:r w:rsidR="0052155A" w:rsidRPr="00F24005">
        <w:t xml:space="preserve">years </w:t>
      </w:r>
      <w:r w:rsidR="00530F83" w:rsidRPr="00F24005">
        <w:t>and over.</w:t>
      </w:r>
    </w:p>
    <w:p w:rsidR="00A95DD9" w:rsidRPr="00C43898" w:rsidRDefault="00A95DD9" w:rsidP="000B60AF">
      <w:pPr>
        <w:pStyle w:val="Dotpoint1"/>
      </w:pPr>
      <w:r>
        <w:t xml:space="preserve">If the target </w:t>
      </w:r>
      <w:r w:rsidR="006F2D11">
        <w:t xml:space="preserve">set </w:t>
      </w:r>
      <w:r>
        <w:t>by the Council of Australian Government</w:t>
      </w:r>
      <w:r w:rsidR="006F2D11">
        <w:t>s</w:t>
      </w:r>
      <w:r>
        <w:t xml:space="preserve"> (COAG) in relation to halving the proportion of the population age</w:t>
      </w:r>
      <w:r w:rsidR="00697FAA">
        <w:t>d</w:t>
      </w:r>
      <w:r>
        <w:t xml:space="preserve"> </w:t>
      </w:r>
      <w:r w:rsidR="00331A3B">
        <w:t>20—</w:t>
      </w:r>
      <w:r w:rsidRPr="00331A3B">
        <w:t>64</w:t>
      </w:r>
      <w:r>
        <w:t xml:space="preserve"> without qualifications at certificate III level and above by 2020 is met, how will this impact on the level of </w:t>
      </w:r>
      <w:r w:rsidR="00161672">
        <w:t>multi-dimension</w:t>
      </w:r>
      <w:r>
        <w:t>al social exclusion?</w:t>
      </w:r>
    </w:p>
    <w:p w:rsidR="0016367F" w:rsidRPr="000B60AF" w:rsidRDefault="00697FAA" w:rsidP="000B60AF">
      <w:pPr>
        <w:pStyle w:val="Text"/>
      </w:pPr>
      <w:r>
        <w:t>W</w:t>
      </w:r>
      <w:r w:rsidR="0016367F">
        <w:t>e simulate the effect of the COAG target to h</w:t>
      </w:r>
      <w:r w:rsidR="0016367F" w:rsidRPr="00695379">
        <w:t xml:space="preserve">alve the proportion of Australians </w:t>
      </w:r>
      <w:r w:rsidR="00476153" w:rsidRPr="00695379">
        <w:t>age</w:t>
      </w:r>
      <w:r w:rsidR="00476153">
        <w:t>d</w:t>
      </w:r>
      <w:r w:rsidR="00476153" w:rsidRPr="00695379">
        <w:t xml:space="preserve"> </w:t>
      </w:r>
      <w:r w:rsidR="00331A3B">
        <w:t>20—</w:t>
      </w:r>
      <w:r w:rsidR="0016367F" w:rsidRPr="00331A3B">
        <w:t>64</w:t>
      </w:r>
      <w:r w:rsidR="0016367F" w:rsidRPr="00695379">
        <w:t xml:space="preserve"> without qualifications at </w:t>
      </w:r>
      <w:r w:rsidR="0052155A">
        <w:t>c</w:t>
      </w:r>
      <w:r w:rsidR="0016367F" w:rsidRPr="00695379">
        <w:t>ertificate III level and above between 2009 and 2020</w:t>
      </w:r>
      <w:r w:rsidR="0016367F">
        <w:t xml:space="preserve"> on our measures of </w:t>
      </w:r>
      <w:r w:rsidR="00161672">
        <w:t>multi-dimension</w:t>
      </w:r>
      <w:r w:rsidR="0016367F">
        <w:t xml:space="preserve">al exclusion. We </w:t>
      </w:r>
      <w:r w:rsidR="0016367F" w:rsidRPr="000B60AF">
        <w:t xml:space="preserve">consider two impacts: the direct effect and the cumulative effect. </w:t>
      </w:r>
    </w:p>
    <w:p w:rsidR="00426F81" w:rsidRPr="000B60AF" w:rsidRDefault="0016367F" w:rsidP="000B60AF">
      <w:pPr>
        <w:pStyle w:val="Text"/>
      </w:pPr>
      <w:r w:rsidRPr="000B60AF">
        <w:t xml:space="preserve">The direct effect is the effect of </w:t>
      </w:r>
      <w:r w:rsidR="00697FAA" w:rsidRPr="000B60AF">
        <w:t xml:space="preserve">(randomly) </w:t>
      </w:r>
      <w:r w:rsidRPr="000B60AF">
        <w:t>changing education levels in half the number of cases where ind</w:t>
      </w:r>
      <w:r w:rsidR="0052155A" w:rsidRPr="000B60AF">
        <w:t>ividuals report Year 11 and/or c</w:t>
      </w:r>
      <w:r w:rsidRPr="000B60AF">
        <w:t xml:space="preserve">ertificate I/II. The impacts measured as absolute changes </w:t>
      </w:r>
      <w:r w:rsidR="00283B8E" w:rsidRPr="000B60AF">
        <w:t xml:space="preserve">in the level of </w:t>
      </w:r>
      <w:r w:rsidR="00161672" w:rsidRPr="000B60AF">
        <w:t>multi-dimension</w:t>
      </w:r>
      <w:r w:rsidR="00283B8E" w:rsidRPr="000B60AF">
        <w:t xml:space="preserve">al </w:t>
      </w:r>
      <w:r w:rsidR="00D96903" w:rsidRPr="000B60AF">
        <w:t xml:space="preserve">social </w:t>
      </w:r>
      <w:r w:rsidR="00283B8E" w:rsidRPr="000B60AF">
        <w:t xml:space="preserve">exclusion </w:t>
      </w:r>
      <w:r w:rsidRPr="000B60AF">
        <w:t>are modest.</w:t>
      </w:r>
    </w:p>
    <w:p w:rsidR="0016367F" w:rsidRDefault="0016367F" w:rsidP="000B60AF">
      <w:pPr>
        <w:pStyle w:val="Text"/>
      </w:pPr>
      <w:r w:rsidRPr="000B60AF">
        <w:t>The cumulative effec</w:t>
      </w:r>
      <w:r w:rsidR="006F2D11" w:rsidRPr="000B60AF">
        <w:t>t considers the impact of super</w:t>
      </w:r>
      <w:r w:rsidRPr="000B60AF">
        <w:t xml:space="preserve">imposing the COAG target </w:t>
      </w:r>
      <w:r w:rsidR="009F44F4" w:rsidRPr="000B60AF">
        <w:t xml:space="preserve">on the analysis, </w:t>
      </w:r>
      <w:r w:rsidRPr="000B60AF">
        <w:t xml:space="preserve">taking into account </w:t>
      </w:r>
      <w:r w:rsidR="009F44F4" w:rsidRPr="000B60AF">
        <w:t>the</w:t>
      </w:r>
      <w:r w:rsidRPr="000B60AF">
        <w:t xml:space="preserve"> multiplier effect of increasing people</w:t>
      </w:r>
      <w:r w:rsidR="004B659C">
        <w:t>’</w:t>
      </w:r>
      <w:r w:rsidRPr="000B60AF">
        <w:t xml:space="preserve">s education </w:t>
      </w:r>
      <w:r w:rsidR="009F44F4" w:rsidRPr="000B60AF">
        <w:t>with the resultant</w:t>
      </w:r>
      <w:r w:rsidRPr="000B60AF">
        <w:t xml:space="preserve"> better health, higher incomes,</w:t>
      </w:r>
      <w:r w:rsidR="00283B8E" w:rsidRPr="000B60AF">
        <w:t xml:space="preserve"> </w:t>
      </w:r>
      <w:r w:rsidR="00D96903" w:rsidRPr="000B60AF">
        <w:t xml:space="preserve">higher </w:t>
      </w:r>
      <w:r w:rsidR="00283B8E" w:rsidRPr="000B60AF">
        <w:t>labour</w:t>
      </w:r>
      <w:r w:rsidR="00283B8E">
        <w:t xml:space="preserve"> force participation</w:t>
      </w:r>
      <w:r w:rsidR="00D96903">
        <w:t xml:space="preserve"> rates</w:t>
      </w:r>
      <w:r>
        <w:t xml:space="preserve"> etc. </w:t>
      </w:r>
      <w:r w:rsidR="009F44F4">
        <w:t>This e</w:t>
      </w:r>
      <w:r>
        <w:t>ffectively assumes that</w:t>
      </w:r>
      <w:r w:rsidR="00816771">
        <w:t>,</w:t>
      </w:r>
      <w:r>
        <w:t xml:space="preserve"> by improving </w:t>
      </w:r>
      <w:r w:rsidR="006F2D11">
        <w:t>the individual</w:t>
      </w:r>
      <w:r w:rsidR="004B659C">
        <w:t>’</w:t>
      </w:r>
      <w:r w:rsidR="00816771">
        <w:t>s education level,</w:t>
      </w:r>
      <w:r>
        <w:t xml:space="preserve"> all the characteristics associated with this higher education level</w:t>
      </w:r>
      <w:r w:rsidR="006F2D11" w:rsidRPr="006F2D11">
        <w:t xml:space="preserve"> </w:t>
      </w:r>
      <w:r w:rsidR="006F2D11">
        <w:t>are also inherited</w:t>
      </w:r>
      <w:r>
        <w:t>.</w:t>
      </w:r>
      <w:r w:rsidR="00426F81">
        <w:t xml:space="preserve"> </w:t>
      </w:r>
      <w:r>
        <w:t xml:space="preserve">Not surprisingly, the impact on the </w:t>
      </w:r>
      <w:r w:rsidR="00161672">
        <w:t>multi-dimension</w:t>
      </w:r>
      <w:r>
        <w:t>al exclusion measure is stronger in the case of a cumulative impact</w:t>
      </w:r>
      <w:r w:rsidR="00FD5D56">
        <w:t>, with an approximate 30% reduction in the headcount measure of social exclusion</w:t>
      </w:r>
      <w:r>
        <w:t xml:space="preserve">. </w:t>
      </w:r>
      <w:r w:rsidR="006F2D11">
        <w:t>It might be considered that</w:t>
      </w:r>
      <w:r w:rsidR="00526566">
        <w:t xml:space="preserve"> this is</w:t>
      </w:r>
      <w:r w:rsidR="002F216D">
        <w:t xml:space="preserve"> mainly due to assuming higher incomes in tandem with assuming higher education levels, but this is not the case</w:t>
      </w:r>
      <w:r w:rsidR="006F2D11">
        <w:t>,</w:t>
      </w:r>
      <w:r w:rsidR="002F216D">
        <w:t xml:space="preserve"> as t</w:t>
      </w:r>
      <w:r>
        <w:t>he income poverty headcount ratio barely changes</w:t>
      </w:r>
      <w:r w:rsidR="00426F81">
        <w:t xml:space="preserve"> under the simulation of the cumulative effect</w:t>
      </w:r>
      <w:r>
        <w:t>. It is the other dimensions, and in particular the</w:t>
      </w:r>
      <w:r w:rsidR="006F2D11">
        <w:t xml:space="preserve">ir combined </w:t>
      </w:r>
      <w:proofErr w:type="gramStart"/>
      <w:r w:rsidR="006F2D11">
        <w:t>impact, that</w:t>
      </w:r>
      <w:proofErr w:type="gramEnd"/>
      <w:r w:rsidR="006F2D11">
        <w:t xml:space="preserve"> reduce</w:t>
      </w:r>
      <w:r>
        <w:t xml:space="preserve"> </w:t>
      </w:r>
      <w:r w:rsidR="00161672">
        <w:t>multi-dimension</w:t>
      </w:r>
      <w:r>
        <w:t xml:space="preserve">al </w:t>
      </w:r>
      <w:r w:rsidR="002F216D">
        <w:t xml:space="preserve">social </w:t>
      </w:r>
      <w:r>
        <w:t>exclusion under the COAG scenario</w:t>
      </w:r>
      <w:r w:rsidR="006F2D11">
        <w:t>,</w:t>
      </w:r>
      <w:r>
        <w:t xml:space="preserve"> assuming a cumulative effect of lifting education levels.</w:t>
      </w:r>
    </w:p>
    <w:p w:rsidR="0016367F" w:rsidRPr="005C2FCF" w:rsidRDefault="0016367F" w:rsidP="0016367F">
      <w:pPr>
        <w:pStyle w:val="Text"/>
        <w:rPr>
          <w:color w:val="000000"/>
        </w:rPr>
      </w:pPr>
    </w:p>
    <w:p w:rsidR="005B3512" w:rsidRDefault="00FE4A2D">
      <w:pPr>
        <w:spacing w:before="0" w:line="240" w:lineRule="auto"/>
      </w:pPr>
      <w:r w:rsidRPr="005C2FCF">
        <w:br w:type="page"/>
      </w:r>
    </w:p>
    <w:p w:rsidR="005B3512" w:rsidRPr="00C43898" w:rsidRDefault="005B3512" w:rsidP="005B3512">
      <w:pPr>
        <w:pStyle w:val="Heading1"/>
      </w:pPr>
      <w:bookmarkStart w:id="38" w:name="_Toc311642552"/>
      <w:bookmarkStart w:id="39" w:name="_Toc329791457"/>
      <w:r w:rsidRPr="00C43898">
        <w:lastRenderedPageBreak/>
        <w:t>Introduction</w:t>
      </w:r>
      <w:bookmarkEnd w:id="38"/>
      <w:bookmarkEnd w:id="39"/>
    </w:p>
    <w:p w:rsidR="005B3512" w:rsidRPr="00C43898" w:rsidRDefault="006F2D11" w:rsidP="00B13DB8">
      <w:pPr>
        <w:pStyle w:val="Quote"/>
        <w:rPr>
          <w:i/>
        </w:rPr>
      </w:pPr>
      <w:r w:rsidRPr="006F2D11">
        <w:t>T</w:t>
      </w:r>
      <w:r w:rsidR="005B3512" w:rsidRPr="006F2D11">
        <w:t>he distributional goals of government must relate to a much broader concept of prosperity or wellbeing; one that goes well beyond standard inequality measures, or poverty lines constructs, based on crude statistical measures of dispersion around mean or median income. These traditional income based measures of poverty and disadvantage are just too simplistic for the task. The dispersion of money income is of consequence, t</w:t>
      </w:r>
      <w:r w:rsidR="00FC67D2" w:rsidRPr="006F2D11">
        <w:t>o be sure, but it is not enough</w:t>
      </w:r>
      <w:r>
        <w:t>.</w:t>
      </w:r>
      <w:r w:rsidR="00B13DB8">
        <w:br/>
      </w:r>
      <w:r w:rsidR="00B13DB8">
        <w:tab/>
      </w:r>
      <w:r>
        <w:t>(Secretary to the T</w:t>
      </w:r>
      <w:r w:rsidR="005B3512" w:rsidRPr="006F2D11">
        <w:t>reasury, Ken Henry, 2007)</w:t>
      </w:r>
    </w:p>
    <w:p w:rsidR="005B3512" w:rsidRPr="00B13DB8" w:rsidRDefault="005B3512" w:rsidP="00B13DB8">
      <w:pPr>
        <w:pStyle w:val="Text"/>
      </w:pPr>
      <w:r w:rsidRPr="00C43898">
        <w:t xml:space="preserve">Social exclusion is inherently </w:t>
      </w:r>
      <w:r w:rsidR="00161672">
        <w:t>multi-dimension</w:t>
      </w:r>
      <w:r w:rsidRPr="00C43898">
        <w:t xml:space="preserve">al, as is well documented in the various writings by Nobel </w:t>
      </w:r>
      <w:r w:rsidR="009D41D7" w:rsidRPr="00C43898">
        <w:t>Prize</w:t>
      </w:r>
      <w:r w:rsidRPr="00C43898">
        <w:t xml:space="preserve"> recipient Amartya Sen. Sen</w:t>
      </w:r>
      <w:r>
        <w:t xml:space="preserve"> (1999)</w:t>
      </w:r>
      <w:r w:rsidRPr="00C43898">
        <w:t xml:space="preserve"> defined </w:t>
      </w:r>
      <w:r w:rsidR="004B659C">
        <w:t>‘</w:t>
      </w:r>
      <w:r w:rsidRPr="00C43898">
        <w:t>poverty</w:t>
      </w:r>
      <w:r w:rsidR="004B659C">
        <w:t>’</w:t>
      </w:r>
      <w:r w:rsidRPr="00C43898">
        <w:t xml:space="preserve"> in terms of deprivation of capability or opportunities. Various other </w:t>
      </w:r>
      <w:proofErr w:type="gramStart"/>
      <w:r w:rsidR="00816771">
        <w:t>research</w:t>
      </w:r>
      <w:proofErr w:type="gramEnd"/>
      <w:r w:rsidR="00816771">
        <w:t xml:space="preserve"> undertaken</w:t>
      </w:r>
      <w:r w:rsidRPr="00C43898">
        <w:t xml:space="preserve"> since the late </w:t>
      </w:r>
      <w:r w:rsidR="00FB7759">
        <w:t>19</w:t>
      </w:r>
      <w:r w:rsidRPr="00C43898">
        <w:t>90s outline</w:t>
      </w:r>
      <w:r w:rsidR="00816771">
        <w:t>s</w:t>
      </w:r>
      <w:r w:rsidRPr="00C43898">
        <w:t xml:space="preserve"> attractive concepts of </w:t>
      </w:r>
      <w:r w:rsidR="00161672">
        <w:t>multi-dimension</w:t>
      </w:r>
      <w:r w:rsidRPr="00C43898">
        <w:t xml:space="preserve">al poverty, but empirical implementation of these measures has </w:t>
      </w:r>
      <w:r w:rsidR="00331A3B">
        <w:t xml:space="preserve">been </w:t>
      </w:r>
      <w:r w:rsidRPr="00C43898">
        <w:t>prove</w:t>
      </w:r>
      <w:r w:rsidR="00331A3B">
        <w:t>d to be</w:t>
      </w:r>
      <w:r w:rsidRPr="00C43898">
        <w:t xml:space="preserve"> relatively unsatisfactory </w:t>
      </w:r>
      <w:r w:rsidRPr="00B13DB8">
        <w:t>and difficult.</w:t>
      </w:r>
    </w:p>
    <w:p w:rsidR="005B3512" w:rsidRPr="00B13DB8" w:rsidRDefault="005B3512" w:rsidP="006E668D">
      <w:pPr>
        <w:pStyle w:val="Text"/>
        <w:ind w:right="-143"/>
      </w:pPr>
      <w:r w:rsidRPr="00B13DB8">
        <w:t>In response</w:t>
      </w:r>
      <w:r w:rsidR="00331A3B" w:rsidRPr="00B13DB8">
        <w:t>,</w:t>
      </w:r>
      <w:r w:rsidRPr="00B13DB8">
        <w:t xml:space="preserve"> a new literature emerged that maintained the basic notion of </w:t>
      </w:r>
      <w:r w:rsidR="00161672" w:rsidRPr="00B13DB8">
        <w:t>multi-dimension</w:t>
      </w:r>
      <w:r w:rsidRPr="00B13DB8">
        <w:t xml:space="preserve">ality, but traded theoretical purity and aesthetics for practicality. The index for </w:t>
      </w:r>
      <w:r w:rsidR="00161672" w:rsidRPr="00B13DB8">
        <w:t>multi-dimension</w:t>
      </w:r>
      <w:r w:rsidR="00B75381" w:rsidRPr="00B13DB8">
        <w:t>al</w:t>
      </w:r>
      <w:r w:rsidRPr="00B13DB8">
        <w:t xml:space="preserve"> social exclusion used in this report is a product of that literature and takes into account seven key dimensions</w:t>
      </w:r>
      <w:r w:rsidR="006E668D">
        <w:t> </w:t>
      </w:r>
      <w:r w:rsidR="00816771" w:rsidRPr="00B13DB8">
        <w:t xml:space="preserve">that </w:t>
      </w:r>
      <w:r w:rsidRPr="00B13DB8">
        <w:t>contribut</w:t>
      </w:r>
      <w:r w:rsidR="00816771" w:rsidRPr="00B13DB8">
        <w:t>e</w:t>
      </w:r>
      <w:r w:rsidRPr="00B13DB8">
        <w:t xml:space="preserve"> to exclusion: material resources</w:t>
      </w:r>
      <w:r w:rsidR="00476153" w:rsidRPr="00B13DB8">
        <w:t xml:space="preserve"> (income, expenditure, net worth</w:t>
      </w:r>
      <w:r w:rsidR="00F61DC0" w:rsidRPr="00B13DB8">
        <w:t>, financial stress</w:t>
      </w:r>
      <w:r w:rsidR="00476153" w:rsidRPr="00B13DB8">
        <w:t>)</w:t>
      </w:r>
      <w:r w:rsidRPr="00B13DB8">
        <w:t>; employment; education and skills; health and disability; social interactions; community; and personal safety.</w:t>
      </w:r>
      <w:r w:rsidR="00B75381" w:rsidRPr="00B13DB8">
        <w:t xml:space="preserve"> It is perhaps useful to highlight from the start that</w:t>
      </w:r>
      <w:r w:rsidR="00331A3B" w:rsidRPr="00B13DB8">
        <w:t>,</w:t>
      </w:r>
      <w:r w:rsidR="00B75381" w:rsidRPr="00B13DB8">
        <w:t xml:space="preserve"> although exclusion does take into account many different aspects</w:t>
      </w:r>
      <w:r w:rsidR="00331A3B" w:rsidRPr="00B13DB8">
        <w:t xml:space="preserve"> —</w:t>
      </w:r>
      <w:r w:rsidR="00B75381" w:rsidRPr="00B13DB8">
        <w:t xml:space="preserve"> from health to income (giving rise to the term </w:t>
      </w:r>
      <w:r w:rsidR="004B659C">
        <w:t>‘</w:t>
      </w:r>
      <w:r w:rsidR="00161672" w:rsidRPr="00B13DB8">
        <w:t>multi-dimension</w:t>
      </w:r>
      <w:r w:rsidR="00B75381" w:rsidRPr="00B13DB8">
        <w:t>al</w:t>
      </w:r>
      <w:r w:rsidR="004B659C">
        <w:t>’</w:t>
      </w:r>
      <w:r w:rsidR="00B75381" w:rsidRPr="00B13DB8">
        <w:t>)</w:t>
      </w:r>
      <w:r w:rsidR="002B0794" w:rsidRPr="00B13DB8">
        <w:t xml:space="preserve"> —</w:t>
      </w:r>
      <w:r w:rsidR="00B75381" w:rsidRPr="00B13DB8">
        <w:t xml:space="preserve"> our measure itself aggregates exclusion over the different domains to express exclusion</w:t>
      </w:r>
      <w:r w:rsidR="006E668D">
        <w:t> </w:t>
      </w:r>
      <w:r w:rsidR="00B75381" w:rsidRPr="00B13DB8">
        <w:t xml:space="preserve">by a single </w:t>
      </w:r>
      <w:r w:rsidR="009925AD" w:rsidRPr="00B13DB8">
        <w:t>number.</w:t>
      </w:r>
      <w:r w:rsidR="00F61DC0" w:rsidRPr="00537A6B">
        <w:rPr>
          <w:rStyle w:val="FootnoteReference"/>
        </w:rPr>
        <w:footnoteReference w:id="2"/>
      </w:r>
      <w:r w:rsidR="00F61DC0" w:rsidRPr="00B13DB8">
        <w:t xml:space="preserve"> This process is described in the section </w:t>
      </w:r>
      <w:r w:rsidR="004B659C">
        <w:t>‘</w:t>
      </w:r>
      <w:r w:rsidR="00F61DC0" w:rsidRPr="00B13DB8">
        <w:t>measuring social exclusion</w:t>
      </w:r>
      <w:r w:rsidR="004B659C">
        <w:t>’</w:t>
      </w:r>
      <w:r w:rsidR="00F61DC0" w:rsidRPr="00B13DB8">
        <w:t>.</w:t>
      </w:r>
    </w:p>
    <w:p w:rsidR="005B3512" w:rsidRPr="00C43898" w:rsidRDefault="005B3512" w:rsidP="00B13DB8">
      <w:pPr>
        <w:pStyle w:val="Text"/>
      </w:pPr>
      <w:r w:rsidRPr="00B13DB8">
        <w:t>The key focus of this study is how education and training, in particular</w:t>
      </w:r>
      <w:r w:rsidR="00816771" w:rsidRPr="00B13DB8">
        <w:t>,</w:t>
      </w:r>
      <w:r w:rsidRPr="00B13DB8">
        <w:t xml:space="preserve"> the lack of post-school qualifications, </w:t>
      </w:r>
      <w:r w:rsidR="004E0C6A" w:rsidRPr="00B13DB8">
        <w:t xml:space="preserve">impacts on </w:t>
      </w:r>
      <w:r w:rsidR="003C2F1D" w:rsidRPr="00B13DB8">
        <w:t>th</w:t>
      </w:r>
      <w:r w:rsidR="003C2F1D">
        <w:t>e level of</w:t>
      </w:r>
      <w:r w:rsidR="004E0C6A">
        <w:t xml:space="preserve"> </w:t>
      </w:r>
      <w:r w:rsidRPr="00C43898">
        <w:t>social exclusion. To place this in context</w:t>
      </w:r>
      <w:r w:rsidR="002B0794">
        <w:t>,</w:t>
      </w:r>
      <w:r w:rsidRPr="00C43898">
        <w:t xml:space="preserve"> the paper takes a wider view and addresses the following specific research questions:</w:t>
      </w:r>
    </w:p>
    <w:p w:rsidR="005B3512" w:rsidRPr="00C43898" w:rsidRDefault="005B3512" w:rsidP="00B13DB8">
      <w:pPr>
        <w:pStyle w:val="Dotpoint1"/>
      </w:pPr>
      <w:r w:rsidRPr="00C43898">
        <w:t xml:space="preserve">What is the extent of social exclusion in Australia? </w:t>
      </w:r>
    </w:p>
    <w:p w:rsidR="005B3512" w:rsidRPr="00C43898" w:rsidRDefault="005B3512" w:rsidP="00B13DB8">
      <w:pPr>
        <w:pStyle w:val="Dotpoint1"/>
      </w:pPr>
      <w:r w:rsidRPr="00C43898">
        <w:t>Are particular education and training qualifications more or less likely to be associated with social exclusion?</w:t>
      </w:r>
    </w:p>
    <w:p w:rsidR="005B3512" w:rsidRDefault="005B3512" w:rsidP="00B13DB8">
      <w:pPr>
        <w:pStyle w:val="Dotpoint1"/>
      </w:pPr>
      <w:r w:rsidRPr="00C43898">
        <w:t>To what extent do low levels of education and training</w:t>
      </w:r>
      <w:r>
        <w:t>, in other words</w:t>
      </w:r>
      <w:r w:rsidR="002B0794">
        <w:t>,</w:t>
      </w:r>
      <w:r>
        <w:t xml:space="preserve"> the education and skills dimension,</w:t>
      </w:r>
      <w:r w:rsidRPr="00C43898">
        <w:t xml:space="preserve"> contribute to social exclusion?</w:t>
      </w:r>
    </w:p>
    <w:p w:rsidR="005B3512" w:rsidRPr="00C43898" w:rsidRDefault="005B3512" w:rsidP="00B13DB8">
      <w:pPr>
        <w:pStyle w:val="Dotpoint1"/>
      </w:pPr>
      <w:r>
        <w:t>If the target by the Council of Australian Government</w:t>
      </w:r>
      <w:r w:rsidR="002B0794">
        <w:t>s</w:t>
      </w:r>
      <w:r>
        <w:t xml:space="preserve"> (COAG) in relation to halving the proportion of the population age</w:t>
      </w:r>
      <w:r w:rsidR="00C3137B">
        <w:t>d</w:t>
      </w:r>
      <w:r w:rsidR="002B0794">
        <w:t xml:space="preserve"> 20—</w:t>
      </w:r>
      <w:r>
        <w:t xml:space="preserve">64 without qualifications at </w:t>
      </w:r>
      <w:r w:rsidR="00476153">
        <w:t xml:space="preserve">certificate </w:t>
      </w:r>
      <w:r>
        <w:t xml:space="preserve">III level and above by 2020 is met, how will this impact on the level of </w:t>
      </w:r>
      <w:r w:rsidR="00161672">
        <w:t>multi-dimension</w:t>
      </w:r>
      <w:r>
        <w:t>al social exclusion?</w:t>
      </w:r>
    </w:p>
    <w:p w:rsidR="005B3512" w:rsidRPr="00C43898" w:rsidRDefault="005B3512" w:rsidP="00B13DB8">
      <w:pPr>
        <w:pStyle w:val="Text"/>
      </w:pPr>
      <w:bookmarkStart w:id="40" w:name="OLE_LINK4"/>
      <w:r>
        <w:t xml:space="preserve">To answer the first of the four questions we consider both the extent of exclusion at a given point in time </w:t>
      </w:r>
      <w:r w:rsidR="00C3137B">
        <w:t xml:space="preserve">(for each of the </w:t>
      </w:r>
      <w:r w:rsidR="002B0794">
        <w:t>ten</w:t>
      </w:r>
      <w:r w:rsidR="00C3137B">
        <w:t xml:space="preserve"> years in our data) </w:t>
      </w:r>
      <w:r>
        <w:t>and its persistence over time. These measures are reported for different subgroups, such as groups defined by geographic location, age, or gender. Further disaggregati</w:t>
      </w:r>
      <w:r w:rsidR="002B0794">
        <w:t>on of</w:t>
      </w:r>
      <w:r>
        <w:t xml:space="preserve"> </w:t>
      </w:r>
      <w:r w:rsidRPr="00B13DB8">
        <w:t>the</w:t>
      </w:r>
      <w:r>
        <w:t xml:space="preserve"> results for groups with different education levels addresses the second research question. Using a recently developed framework by Alkire and Foster (2009) </w:t>
      </w:r>
      <w:r w:rsidR="00161672">
        <w:t>multi-dimension</w:t>
      </w:r>
      <w:r>
        <w:t xml:space="preserve">al social exclusion is decomposed </w:t>
      </w:r>
      <w:r w:rsidR="00C3137B" w:rsidRPr="00816771">
        <w:t xml:space="preserve">and fully apportioned to </w:t>
      </w:r>
      <w:r w:rsidRPr="00816771">
        <w:t xml:space="preserve">contributions by each of the </w:t>
      </w:r>
      <w:r w:rsidRPr="00816771">
        <w:lastRenderedPageBreak/>
        <w:t>dimensions</w:t>
      </w:r>
      <w:r>
        <w:t xml:space="preserve"> and addresses the third research question. The fourth and final question is addressed by re-</w:t>
      </w:r>
      <w:r w:rsidR="006E0383">
        <w:t xml:space="preserve">computing </w:t>
      </w:r>
      <w:r>
        <w:t xml:space="preserve">all of our measures of </w:t>
      </w:r>
      <w:r w:rsidR="00161672">
        <w:t>multi-dimension</w:t>
      </w:r>
      <w:r>
        <w:t xml:space="preserve">al social exclusion after altering the data </w:t>
      </w:r>
      <w:r w:rsidR="00C3137B">
        <w:t xml:space="preserve">by </w:t>
      </w:r>
      <w:r>
        <w:t xml:space="preserve">randomly assigning half </w:t>
      </w:r>
      <w:r w:rsidR="00537A6B">
        <w:t xml:space="preserve">of </w:t>
      </w:r>
      <w:r>
        <w:t xml:space="preserve">the people who record low levels of formal education </w:t>
      </w:r>
      <w:r w:rsidR="00816771">
        <w:t>as having completed</w:t>
      </w:r>
      <w:r w:rsidR="002B0794">
        <w:t xml:space="preserve"> </w:t>
      </w:r>
      <w:r>
        <w:t>Year 12 instead.</w:t>
      </w:r>
      <w:r w:rsidR="007723B4">
        <w:t xml:space="preserve"> </w:t>
      </w:r>
    </w:p>
    <w:bookmarkEnd w:id="40"/>
    <w:p w:rsidR="005B3512" w:rsidRPr="00C43898" w:rsidRDefault="005B3512" w:rsidP="005B3512">
      <w:pPr>
        <w:pStyle w:val="Heading1"/>
      </w:pPr>
      <w:r w:rsidRPr="00C43898">
        <w:br w:type="page"/>
      </w:r>
      <w:bookmarkStart w:id="41" w:name="_Toc311642553"/>
      <w:bookmarkStart w:id="42" w:name="_Toc329791458"/>
      <w:r w:rsidR="001403D1">
        <w:lastRenderedPageBreak/>
        <w:t>P</w:t>
      </w:r>
      <w:r w:rsidRPr="00C43898">
        <w:t>revious studies</w:t>
      </w:r>
      <w:bookmarkEnd w:id="41"/>
      <w:bookmarkEnd w:id="42"/>
    </w:p>
    <w:p w:rsidR="006E0383" w:rsidRDefault="006E0383" w:rsidP="00B13DB8">
      <w:pPr>
        <w:pStyle w:val="Text"/>
        <w:ind w:right="133"/>
      </w:pPr>
      <w:r>
        <w:t xml:space="preserve">This section discusses some of the earlier efforts </w:t>
      </w:r>
      <w:r w:rsidR="002B0794">
        <w:t>to</w:t>
      </w:r>
      <w:r w:rsidR="00FE6CF6">
        <w:t xml:space="preserve"> measur</w:t>
      </w:r>
      <w:r w:rsidR="002B0794">
        <w:t>e</w:t>
      </w:r>
      <w:r w:rsidR="00FE6CF6">
        <w:t xml:space="preserve"> social exclusion.</w:t>
      </w:r>
      <w:r w:rsidR="002B0794">
        <w:rPr>
          <w:rStyle w:val="FootnoteReference"/>
        </w:rPr>
        <w:footnoteReference w:id="3"/>
      </w:r>
      <w:r w:rsidR="00FE6CF6">
        <w:t xml:space="preserve"> Before discussing the Australian studies we describe some of the key European studies. This also reflects how the literature on social exclusion developed</w:t>
      </w:r>
      <w:r w:rsidR="0061756B">
        <w:t>,</w:t>
      </w:r>
      <w:r w:rsidR="00FE6CF6">
        <w:t xml:space="preserve"> with implementation of the concept</w:t>
      </w:r>
      <w:r w:rsidR="0061756B">
        <w:t xml:space="preserve"> and comprehensive statistical analysis being pioneered in the European Union (EU) before gaining traction</w:t>
      </w:r>
      <w:r w:rsidR="00FD5D56">
        <w:t xml:space="preserve"> elsewhere, including</w:t>
      </w:r>
      <w:r w:rsidR="0061756B">
        <w:t xml:space="preserve"> </w:t>
      </w:r>
      <w:r w:rsidR="00B97D37">
        <w:t xml:space="preserve">in </w:t>
      </w:r>
      <w:r w:rsidR="0061756B">
        <w:t>Australia.</w:t>
      </w:r>
    </w:p>
    <w:p w:rsidR="005B3512" w:rsidRDefault="005B3512" w:rsidP="005B3512">
      <w:pPr>
        <w:pStyle w:val="Text"/>
      </w:pPr>
      <w:r>
        <w:t xml:space="preserve">Research into </w:t>
      </w:r>
      <w:r w:rsidR="00161672">
        <w:t>multi-dimension</w:t>
      </w:r>
      <w:r>
        <w:t xml:space="preserve">al social exclusion was given a strong push after the </w:t>
      </w:r>
      <w:r w:rsidR="00B97D37">
        <w:t>European Union</w:t>
      </w:r>
      <w:r>
        <w:t xml:space="preserve"> developed its </w:t>
      </w:r>
      <w:r w:rsidRPr="004C2E42">
        <w:t>Social Inclusion Strategy</w:t>
      </w:r>
      <w:r>
        <w:t>.</w:t>
      </w:r>
      <w:r w:rsidRPr="004C2E42">
        <w:t xml:space="preserve"> The Lisbon Summit</w:t>
      </w:r>
      <w:r>
        <w:t xml:space="preserve">, held in Portugal at the </w:t>
      </w:r>
      <w:r w:rsidR="00B97D37">
        <w:t>beginning</w:t>
      </w:r>
      <w:r>
        <w:t xml:space="preserve"> of the new millennium, </w:t>
      </w:r>
      <w:r w:rsidRPr="004C2E42">
        <w:t xml:space="preserve">contributed to the reinforcement of the </w:t>
      </w:r>
      <w:r>
        <w:t>EU</w:t>
      </w:r>
      <w:r w:rsidR="004B659C">
        <w:t>’</w:t>
      </w:r>
      <w:r>
        <w:t>s S</w:t>
      </w:r>
      <w:r w:rsidRPr="004C2E42">
        <w:t xml:space="preserve">ocial </w:t>
      </w:r>
      <w:r>
        <w:t>I</w:t>
      </w:r>
      <w:r w:rsidRPr="004C2E42">
        <w:t xml:space="preserve">nclusion </w:t>
      </w:r>
      <w:r>
        <w:t>S</w:t>
      </w:r>
      <w:r w:rsidRPr="004C2E42">
        <w:t xml:space="preserve">trategy and </w:t>
      </w:r>
      <w:r>
        <w:t>further emphasised</w:t>
      </w:r>
      <w:r w:rsidRPr="004C2E42">
        <w:t xml:space="preserve"> the European Social Model</w:t>
      </w:r>
      <w:r>
        <w:t>. The</w:t>
      </w:r>
      <w:r w:rsidRPr="004C2E42">
        <w:t xml:space="preserve"> aim </w:t>
      </w:r>
      <w:r>
        <w:t xml:space="preserve">was </w:t>
      </w:r>
      <w:r w:rsidRPr="004C2E42">
        <w:t>to make a decisive impact on eradicating poverty by 2010.</w:t>
      </w:r>
      <w:r>
        <w:t xml:space="preserve"> For this purpose the </w:t>
      </w:r>
      <w:r w:rsidR="00B97D37">
        <w:t>European Union</w:t>
      </w:r>
      <w:r>
        <w:t xml:space="preserve"> developed a set of indicators. Atkinson </w:t>
      </w:r>
      <w:r w:rsidRPr="00B97D37">
        <w:t>et al</w:t>
      </w:r>
      <w:r w:rsidRPr="00B540C8">
        <w:rPr>
          <w:i/>
        </w:rPr>
        <w:t>.</w:t>
      </w:r>
      <w:r>
        <w:t xml:space="preserve"> (2002) acknowledged their importance and made a further list of recommendations </w:t>
      </w:r>
      <w:r w:rsidR="00B97D37">
        <w:t xml:space="preserve">that </w:t>
      </w:r>
      <w:r>
        <w:t>distinguish</w:t>
      </w:r>
      <w:r w:rsidR="00B97D37">
        <w:t>ed</w:t>
      </w:r>
      <w:r>
        <w:t xml:space="preserve"> between </w:t>
      </w:r>
      <w:proofErr w:type="gramStart"/>
      <w:r>
        <w:t>level</w:t>
      </w:r>
      <w:proofErr w:type="gramEnd"/>
      <w:r>
        <w:t xml:space="preserve"> I (lead) indicators and level II (other) indicators. </w:t>
      </w:r>
      <w:r w:rsidR="0096092E">
        <w:t>The Social Inclusion Strategy has since been renamed t</w:t>
      </w:r>
      <w:r w:rsidR="0096092E" w:rsidRPr="004C2E42">
        <w:t xml:space="preserve">he </w:t>
      </w:r>
      <w:r w:rsidR="0096092E">
        <w:t>S</w:t>
      </w:r>
      <w:r w:rsidR="0096092E" w:rsidRPr="004C2E42">
        <w:t xml:space="preserve">ocial </w:t>
      </w:r>
      <w:r w:rsidR="0096092E">
        <w:t>P</w:t>
      </w:r>
      <w:r w:rsidR="0096092E" w:rsidRPr="004C2E42">
        <w:t xml:space="preserve">rotection and </w:t>
      </w:r>
      <w:r w:rsidR="0096092E">
        <w:t>S</w:t>
      </w:r>
      <w:r w:rsidR="0096092E" w:rsidRPr="004C2E42">
        <w:t xml:space="preserve">ocial </w:t>
      </w:r>
      <w:r w:rsidR="0096092E">
        <w:t>I</w:t>
      </w:r>
      <w:r w:rsidR="0096092E" w:rsidRPr="004C2E42">
        <w:t xml:space="preserve">nclusion </w:t>
      </w:r>
      <w:r w:rsidR="0096092E">
        <w:t>P</w:t>
      </w:r>
      <w:r w:rsidR="0096092E" w:rsidRPr="004C2E42">
        <w:t>rocess</w:t>
      </w:r>
      <w:r w:rsidR="0096092E">
        <w:t xml:space="preserve">, and progress continues to be monitored for the different member states. The 13 </w:t>
      </w:r>
      <w:r>
        <w:t>lead indicators</w:t>
      </w:r>
      <w:r w:rsidR="0096092E">
        <w:t xml:space="preserve"> </w:t>
      </w:r>
      <w:r w:rsidR="009E2C01">
        <w:t xml:space="preserve">currently used </w:t>
      </w:r>
      <w:r w:rsidR="0096092E">
        <w:t xml:space="preserve">in the </w:t>
      </w:r>
      <w:r w:rsidR="00B97D37">
        <w:t>European Union</w:t>
      </w:r>
      <w:r w:rsidR="009C521E">
        <w:rPr>
          <w:rStyle w:val="FootnoteReference"/>
        </w:rPr>
        <w:footnoteReference w:id="4"/>
      </w:r>
      <w:r>
        <w:t xml:space="preserve"> </w:t>
      </w:r>
      <w:r w:rsidR="008455B2">
        <w:t xml:space="preserve">mainly </w:t>
      </w:r>
      <w:r>
        <w:t>relate to financial measures such as income inequality, income poverty, as well as labour market outcomes and t</w:t>
      </w:r>
      <w:r w:rsidR="00B97D37">
        <w:t>he proportion of people aged 18—</w:t>
      </w:r>
      <w:r>
        <w:t xml:space="preserve">24 with low levels of secondary education who are neither studying </w:t>
      </w:r>
      <w:r w:rsidR="000B4FBE">
        <w:t>n</w:t>
      </w:r>
      <w:r>
        <w:t>or working.</w:t>
      </w:r>
      <w:r>
        <w:rPr>
          <w:rStyle w:val="FootnoteReference"/>
        </w:rPr>
        <w:footnoteReference w:id="5"/>
      </w:r>
      <w:r w:rsidR="0096092E">
        <w:t xml:space="preserve"> </w:t>
      </w:r>
    </w:p>
    <w:p w:rsidR="003E4330" w:rsidRDefault="005B3512" w:rsidP="005B3512">
      <w:pPr>
        <w:pStyle w:val="Text"/>
      </w:pPr>
      <w:r>
        <w:t xml:space="preserve">Several studies were </w:t>
      </w:r>
      <w:r w:rsidR="009E2C01">
        <w:t>undertaken</w:t>
      </w:r>
      <w:r>
        <w:t xml:space="preserve"> for the different member states. For instance, </w:t>
      </w:r>
      <w:r w:rsidR="007C6DA7" w:rsidRPr="007C6DA7">
        <w:t>Burchardt, Le Grand and Piachaud</w:t>
      </w:r>
      <w:r w:rsidR="007C6DA7" w:rsidRPr="007C6DA7" w:rsidDel="007C6DA7">
        <w:t xml:space="preserve"> </w:t>
      </w:r>
      <w:r>
        <w:t xml:space="preserve">(2002) studied </w:t>
      </w:r>
      <w:r w:rsidR="00161672">
        <w:t>multi-dimension</w:t>
      </w:r>
      <w:r>
        <w:t>al exclusion in Britain between 1991 and 1998 using data from the British Household Panel Survey (BHPS). They distinguished consumption, production, political engagement and social interaction as the four dimensions, and each dimension had its own decision rule for being deemed excluded. This painted a picture o</w:t>
      </w:r>
      <w:r w:rsidR="003E4330">
        <w:t>f</w:t>
      </w:r>
      <w:r>
        <w:t xml:space="preserve"> how many people were not excluded in any of the </w:t>
      </w:r>
      <w:r w:rsidR="003E4330">
        <w:t xml:space="preserve">four </w:t>
      </w:r>
      <w:r w:rsidR="009E2C01">
        <w:t>dimensions</w:t>
      </w:r>
      <w:r>
        <w:t xml:space="preserve"> and how many were excluded</w:t>
      </w:r>
      <w:r w:rsidR="003E4330">
        <w:t xml:space="preserve"> in one, two, three or all four dimensions</w:t>
      </w:r>
      <w:r>
        <w:t xml:space="preserve">. Another more recent study for the </w:t>
      </w:r>
      <w:r w:rsidR="00B97D37">
        <w:t>United Kingdom</w:t>
      </w:r>
      <w:r>
        <w:t xml:space="preserve"> is Levitas </w:t>
      </w:r>
      <w:r w:rsidRPr="00B97D37">
        <w:t>et al.</w:t>
      </w:r>
      <w:r>
        <w:t xml:space="preserve"> (2007)</w:t>
      </w:r>
      <w:r w:rsidR="00B97D37">
        <w:t>,</w:t>
      </w:r>
      <w:r>
        <w:t xml:space="preserve"> which provides a review of the range of quantitative data on social exclusion available in England and Wales. They construct</w:t>
      </w:r>
      <w:r w:rsidR="00476153">
        <w:t>ed</w:t>
      </w:r>
      <w:r>
        <w:t xml:space="preserve"> a matrix, named B-SEM </w:t>
      </w:r>
      <w:r w:rsidR="009E2C01">
        <w:t>—</w:t>
      </w:r>
      <w:r>
        <w:t xml:space="preserve"> the </w:t>
      </w:r>
      <w:r w:rsidR="009E2C01">
        <w:t>Bristol Social Exclusion Matrix —</w:t>
      </w:r>
      <w:r>
        <w:t xml:space="preserve"> with </w:t>
      </w:r>
      <w:r w:rsidR="00B97D37">
        <w:t>ten</w:t>
      </w:r>
      <w:r>
        <w:t xml:space="preserve"> dimensions for social exclusion, broadly grouped into three main areas: resources, participation, and quality of life.</w:t>
      </w:r>
    </w:p>
    <w:p w:rsidR="005B3512" w:rsidRDefault="00AD3C49" w:rsidP="005B3512">
      <w:pPr>
        <w:pStyle w:val="Text"/>
      </w:pPr>
      <w:r>
        <w:t>The Australian Government</w:t>
      </w:r>
      <w:r w:rsidR="004B659C">
        <w:t>’</w:t>
      </w:r>
      <w:r>
        <w:t xml:space="preserve">s response </w:t>
      </w:r>
      <w:r w:rsidR="00B97D37">
        <w:t>was initiated</w:t>
      </w:r>
      <w:r>
        <w:t xml:space="preserve"> in 2008 when it established the Social</w:t>
      </w:r>
      <w:r w:rsidR="00B97D37">
        <w:t xml:space="preserve"> Inclusion Board to advise the g</w:t>
      </w:r>
      <w:r>
        <w:t xml:space="preserve">overnment </w:t>
      </w:r>
      <w:r w:rsidR="00E554E7">
        <w:t>on ways</w:t>
      </w:r>
      <w:r>
        <w:t xml:space="preserve"> to address disadvantage in the community</w:t>
      </w:r>
      <w:r w:rsidR="00B97D37">
        <w:t>, with</w:t>
      </w:r>
      <w:r w:rsidR="00E554E7">
        <w:t xml:space="preserve"> the Social Inclusion Unit set</w:t>
      </w:r>
      <w:r w:rsidR="00C46438">
        <w:t xml:space="preserve"> </w:t>
      </w:r>
      <w:r w:rsidR="00E554E7">
        <w:t>up within the Department of the Prime Minister and Cabinet.</w:t>
      </w:r>
      <w:r w:rsidR="00C25949">
        <w:rPr>
          <w:rStyle w:val="FootnoteReference"/>
        </w:rPr>
        <w:footnoteReference w:id="6"/>
      </w:r>
      <w:r w:rsidR="00E554E7">
        <w:t xml:space="preserve"> </w:t>
      </w:r>
      <w:r w:rsidR="00537A6B">
        <w:t>This</w:t>
      </w:r>
      <w:r w:rsidR="00B65848">
        <w:t xml:space="preserve"> led to a number of publications outlining the concepts (</w:t>
      </w:r>
      <w:r w:rsidR="00C46438">
        <w:t>for example,</w:t>
      </w:r>
      <w:r w:rsidR="00B65848">
        <w:t xml:space="preserve"> </w:t>
      </w:r>
      <w:r w:rsidR="00B65848" w:rsidRPr="00B65848">
        <w:t xml:space="preserve">Hayes, Gray </w:t>
      </w:r>
      <w:r w:rsidR="00B65848">
        <w:t>&amp;</w:t>
      </w:r>
      <w:r w:rsidR="00B65848" w:rsidRPr="00B65848">
        <w:t xml:space="preserve"> Edwards</w:t>
      </w:r>
      <w:r w:rsidR="00B65848">
        <w:t xml:space="preserve"> 2008) and a </w:t>
      </w:r>
      <w:r w:rsidR="00540AC3">
        <w:t>national statement</w:t>
      </w:r>
      <w:r w:rsidR="00B65848">
        <w:t xml:space="preserve"> outlining the goals and challenges (</w:t>
      </w:r>
      <w:proofErr w:type="gramStart"/>
      <w:r w:rsidR="004B659C">
        <w:t>‘</w:t>
      </w:r>
      <w:r w:rsidR="00C46438">
        <w:t>A</w:t>
      </w:r>
      <w:proofErr w:type="gramEnd"/>
      <w:r w:rsidR="00C46438">
        <w:t xml:space="preserve"> stronger and fairer </w:t>
      </w:r>
      <w:r w:rsidR="00B65848">
        <w:t>Australia</w:t>
      </w:r>
      <w:r w:rsidR="004B659C">
        <w:t>’</w:t>
      </w:r>
      <w:r w:rsidR="00B65848">
        <w:t xml:space="preserve">, </w:t>
      </w:r>
      <w:r w:rsidR="003610A0">
        <w:t xml:space="preserve">Commonwealth </w:t>
      </w:r>
      <w:r w:rsidR="00C46438">
        <w:t xml:space="preserve">of Australia </w:t>
      </w:r>
      <w:r w:rsidR="003610A0">
        <w:t>2009)</w:t>
      </w:r>
      <w:r w:rsidR="006D1C82">
        <w:t xml:space="preserve">. </w:t>
      </w:r>
      <w:r w:rsidR="000122C5">
        <w:t xml:space="preserve">The Australian Social Inclusion Board (2010) also reported on social exclusion in Australia as a </w:t>
      </w:r>
      <w:r w:rsidR="000122C5" w:rsidRPr="000122C5">
        <w:t>baseline against which to measure future progress</w:t>
      </w:r>
      <w:r w:rsidR="000122C5">
        <w:t xml:space="preserve">. </w:t>
      </w:r>
    </w:p>
    <w:p w:rsidR="005B3512" w:rsidRDefault="005B3512" w:rsidP="005B3512">
      <w:pPr>
        <w:pStyle w:val="Text"/>
      </w:pPr>
      <w:r>
        <w:lastRenderedPageBreak/>
        <w:t xml:space="preserve">Examples of Australian studies on </w:t>
      </w:r>
      <w:r w:rsidR="00161672">
        <w:t>multi-dimension</w:t>
      </w:r>
      <w:r>
        <w:t xml:space="preserve">al social exclusion are Heady (2006), </w:t>
      </w:r>
      <w:r w:rsidR="007C6DA7" w:rsidRPr="007C6DA7">
        <w:t>Saunders, Naidoo and Griffiths</w:t>
      </w:r>
      <w:r>
        <w:t xml:space="preserve"> (2007), and </w:t>
      </w:r>
      <w:r w:rsidR="009E7CB5" w:rsidRPr="009E7CB5">
        <w:t>Scutella, Wilkins and Kostenko</w:t>
      </w:r>
      <w:r>
        <w:t xml:space="preserve"> (2009). Saunders</w:t>
      </w:r>
      <w:r w:rsidR="006849C9">
        <w:t>,</w:t>
      </w:r>
      <w:r>
        <w:t xml:space="preserve"> </w:t>
      </w:r>
      <w:r w:rsidR="006849C9" w:rsidRPr="007C6DA7">
        <w:t>Naidoo and Griffiths</w:t>
      </w:r>
      <w:r w:rsidR="006849C9">
        <w:t xml:space="preserve"> (2007) use</w:t>
      </w:r>
      <w:r>
        <w:t xml:space="preserve"> data from the 2006 Community Understanding of Poverty and Social Exclusion (CUPSE) survey. They measure social disadvantage by three indicators: income poverty (based on 50% of median equivalised income), deprivation (defined as a lack of life</w:t>
      </w:r>
      <w:r w:rsidR="004B659C">
        <w:t>’</w:t>
      </w:r>
      <w:r>
        <w:t>s necessities) and social exclusion (defined as a lack of social participation and a lack of access to services and resources). Saunders</w:t>
      </w:r>
      <w:r w:rsidR="006849C9">
        <w:t>,</w:t>
      </w:r>
      <w:r>
        <w:t xml:space="preserve"> </w:t>
      </w:r>
      <w:r w:rsidR="006849C9" w:rsidRPr="007C6DA7">
        <w:t>Naidoo and Griffiths</w:t>
      </w:r>
      <w:r w:rsidR="006849C9">
        <w:t xml:space="preserve"> </w:t>
      </w:r>
      <w:r>
        <w:t>(2007) show that there is substantial overlap between the three indicators</w:t>
      </w:r>
      <w:r w:rsidR="006849C9">
        <w:t>,</w:t>
      </w:r>
      <w:r>
        <w:t xml:space="preserve"> with the overlap between income poverty and deprivation at about 40%, and the overlap between income poverty and social exclusion at about 37%.</w:t>
      </w:r>
    </w:p>
    <w:p w:rsidR="005B3512" w:rsidRDefault="005B3512" w:rsidP="005B3512">
      <w:pPr>
        <w:pStyle w:val="Text"/>
      </w:pPr>
      <w:r>
        <w:t>The work by Heady (2006) uses the first three</w:t>
      </w:r>
      <w:r w:rsidR="009E2C01">
        <w:t xml:space="preserve"> waves of the Household, Income</w:t>
      </w:r>
      <w:r>
        <w:t xml:space="preserve"> and Labour Dynamics in Australia (HILDA) Survey.</w:t>
      </w:r>
      <w:r>
        <w:rPr>
          <w:rStyle w:val="FootnoteReference"/>
        </w:rPr>
        <w:footnoteReference w:id="7"/>
      </w:r>
      <w:r>
        <w:t xml:space="preserve"> In it, he presents a framework for a </w:t>
      </w:r>
      <w:r w:rsidR="00161672">
        <w:t>multi-dimension</w:t>
      </w:r>
      <w:r>
        <w:t xml:space="preserve">al analysis of disadvantage based on the </w:t>
      </w:r>
      <w:r w:rsidR="004B659C">
        <w:t>‘</w:t>
      </w:r>
      <w:r>
        <w:t>capabilities</w:t>
      </w:r>
      <w:r w:rsidR="004B659C">
        <w:t>’</w:t>
      </w:r>
      <w:r>
        <w:t xml:space="preserve"> </w:t>
      </w:r>
      <w:r w:rsidR="008525EA">
        <w:t xml:space="preserve">and </w:t>
      </w:r>
      <w:r w:rsidR="004B659C">
        <w:t>‘</w:t>
      </w:r>
      <w:r w:rsidR="008525EA">
        <w:t>functionings</w:t>
      </w:r>
      <w:r w:rsidR="004B659C">
        <w:t>’</w:t>
      </w:r>
      <w:r w:rsidR="008525EA">
        <w:t xml:space="preserve"> </w:t>
      </w:r>
      <w:r>
        <w:t xml:space="preserve">approach advocated by Sen (1999), distinguishing between four dimensions: financial, employment, health, and social. </w:t>
      </w:r>
      <w:r w:rsidR="00164919">
        <w:t xml:space="preserve">Heady (2006) denotes </w:t>
      </w:r>
      <w:r w:rsidR="004B659C">
        <w:t>‘</w:t>
      </w:r>
      <w:r w:rsidR="00164919">
        <w:t>capabilities</w:t>
      </w:r>
      <w:r w:rsidR="004B659C">
        <w:t>’</w:t>
      </w:r>
      <w:r w:rsidR="00164919">
        <w:t xml:space="preserve"> as stocks and </w:t>
      </w:r>
      <w:r w:rsidR="004B659C">
        <w:t>‘</w:t>
      </w:r>
      <w:r w:rsidR="00164919">
        <w:t>functionings</w:t>
      </w:r>
      <w:r w:rsidR="004B659C">
        <w:t>’</w:t>
      </w:r>
      <w:r w:rsidR="00164919">
        <w:t xml:space="preserve"> as flows. </w:t>
      </w:r>
      <w:r w:rsidR="00237620">
        <w:t>To give an example</w:t>
      </w:r>
      <w:r w:rsidR="00164919">
        <w:t xml:space="preserve">, financial assets </w:t>
      </w:r>
      <w:r w:rsidR="008525EA">
        <w:t>are considered</w:t>
      </w:r>
      <w:r w:rsidR="00164919">
        <w:t xml:space="preserve"> financial capital</w:t>
      </w:r>
      <w:r w:rsidR="00CC72CE">
        <w:t xml:space="preserve"> (</w:t>
      </w:r>
      <w:r w:rsidR="006849C9">
        <w:t>that is,</w:t>
      </w:r>
      <w:r w:rsidR="00CC72CE">
        <w:t xml:space="preserve"> stock)</w:t>
      </w:r>
      <w:r w:rsidR="006849C9">
        <w:t>,</w:t>
      </w:r>
      <w:r w:rsidR="008525EA">
        <w:t xml:space="preserve"> whereas current income reflects financial </w:t>
      </w:r>
      <w:r w:rsidR="004B659C">
        <w:t>‘</w:t>
      </w:r>
      <w:r w:rsidR="008525EA">
        <w:t>functioning</w:t>
      </w:r>
      <w:r w:rsidR="004B659C">
        <w:t>’</w:t>
      </w:r>
      <w:r w:rsidR="00CC72CE">
        <w:t xml:space="preserve"> (</w:t>
      </w:r>
      <w:r w:rsidR="006849C9">
        <w:t>that is,</w:t>
      </w:r>
      <w:r w:rsidR="00CC72CE">
        <w:t xml:space="preserve"> a flow)</w:t>
      </w:r>
      <w:r w:rsidR="00164919">
        <w:t xml:space="preserve">. </w:t>
      </w:r>
      <w:r w:rsidR="008525EA">
        <w:t xml:space="preserve">A person with </w:t>
      </w:r>
      <w:r w:rsidR="004B659C">
        <w:t>‘</w:t>
      </w:r>
      <w:r w:rsidR="008525EA">
        <w:t xml:space="preserve">low </w:t>
      </w:r>
      <w:r w:rsidR="00CC72CE">
        <w:t xml:space="preserve">(financial) </w:t>
      </w:r>
      <w:r w:rsidR="008525EA">
        <w:t>capability</w:t>
      </w:r>
      <w:r w:rsidR="004B659C">
        <w:t>’</w:t>
      </w:r>
      <w:r w:rsidR="008525EA">
        <w:t xml:space="preserve"> is a person with no assets, whereas a person with assets but low income </w:t>
      </w:r>
      <w:r w:rsidR="00CC72CE">
        <w:t>has</w:t>
      </w:r>
      <w:r w:rsidR="008525EA">
        <w:t xml:space="preserve"> </w:t>
      </w:r>
      <w:r w:rsidR="004B659C">
        <w:t>‘</w:t>
      </w:r>
      <w:r w:rsidR="008525EA">
        <w:t xml:space="preserve">low </w:t>
      </w:r>
      <w:r w:rsidR="00CC72CE">
        <w:t xml:space="preserve">(financial) </w:t>
      </w:r>
      <w:r w:rsidR="008525EA">
        <w:t>functioning</w:t>
      </w:r>
      <w:r w:rsidR="00CC72CE">
        <w:t>s</w:t>
      </w:r>
      <w:r w:rsidR="004B659C">
        <w:t>’</w:t>
      </w:r>
      <w:r w:rsidR="008525EA">
        <w:t>. Similarly</w:t>
      </w:r>
      <w:r w:rsidR="009E2C01">
        <w:t>,</w:t>
      </w:r>
      <w:r w:rsidR="008525EA">
        <w:t xml:space="preserve"> a distinction is made between having no work experience (</w:t>
      </w:r>
      <w:r w:rsidR="004B659C">
        <w:t>‘</w:t>
      </w:r>
      <w:r w:rsidR="008525EA">
        <w:t>capability</w:t>
      </w:r>
      <w:r w:rsidR="004B659C">
        <w:t>’</w:t>
      </w:r>
      <w:r w:rsidR="008525EA">
        <w:t>) and currently being unemployed (</w:t>
      </w:r>
      <w:r w:rsidR="004B659C">
        <w:t>‘</w:t>
      </w:r>
      <w:r w:rsidR="008525EA">
        <w:t>functioning</w:t>
      </w:r>
      <w:r w:rsidR="004B659C">
        <w:t>’</w:t>
      </w:r>
      <w:r w:rsidR="008525EA">
        <w:t xml:space="preserve">). Heady (2006) </w:t>
      </w:r>
      <w:r>
        <w:t xml:space="preserve">also links </w:t>
      </w:r>
      <w:r w:rsidR="008525EA">
        <w:t xml:space="preserve">disadvantage </w:t>
      </w:r>
      <w:r>
        <w:t xml:space="preserve">to </w:t>
      </w:r>
      <w:r w:rsidR="006849C9">
        <w:t>well</w:t>
      </w:r>
      <w:r>
        <w:t>being and shows that groups with low capabilities are often linked to low social/economic fun</w:t>
      </w:r>
      <w:r w:rsidR="006849C9">
        <w:t>ctioning and low levels of well</w:t>
      </w:r>
      <w:r>
        <w:t>being.</w:t>
      </w:r>
      <w:r w:rsidR="00CC72CE">
        <w:rPr>
          <w:rStyle w:val="FootnoteReference"/>
        </w:rPr>
        <w:footnoteReference w:id="8"/>
      </w:r>
    </w:p>
    <w:p w:rsidR="005B3512" w:rsidRPr="00C43898" w:rsidRDefault="006849C9" w:rsidP="005B3512">
      <w:pPr>
        <w:pStyle w:val="Text"/>
      </w:pPr>
      <w:r w:rsidRPr="009E7CB5">
        <w:t>Scutella, Wilkins and Kostenko</w:t>
      </w:r>
      <w:r>
        <w:t xml:space="preserve"> </w:t>
      </w:r>
      <w:r w:rsidR="005B3512">
        <w:t>(2009</w:t>
      </w:r>
      <w:r w:rsidR="00FC6239">
        <w:t xml:space="preserve">) and </w:t>
      </w:r>
      <w:proofErr w:type="spellStart"/>
      <w:r w:rsidR="00FC6239">
        <w:t>Scutella</w:t>
      </w:r>
      <w:proofErr w:type="spellEnd"/>
      <w:r w:rsidR="00FC6239">
        <w:t>, Wilkins and Horn (2009</w:t>
      </w:r>
      <w:r w:rsidR="005B3512">
        <w:t xml:space="preserve">) </w:t>
      </w:r>
      <w:r w:rsidR="001403D1">
        <w:t xml:space="preserve">expand </w:t>
      </w:r>
      <w:r w:rsidR="005B3512">
        <w:t>on the work by Heady (2006)</w:t>
      </w:r>
      <w:r w:rsidR="001403D1">
        <w:t xml:space="preserve"> to operationalise a multi</w:t>
      </w:r>
      <w:r>
        <w:t>-</w:t>
      </w:r>
      <w:r w:rsidR="001403D1">
        <w:t xml:space="preserve">dimensional measure of social exclusion. They also </w:t>
      </w:r>
      <w:r w:rsidR="005B3512">
        <w:t xml:space="preserve">use more waves of the </w:t>
      </w:r>
      <w:r w:rsidR="009E2C01">
        <w:t>HILDA</w:t>
      </w:r>
      <w:r>
        <w:t xml:space="preserve"> S</w:t>
      </w:r>
      <w:r w:rsidR="005B3512">
        <w:t xml:space="preserve">urvey and expand the set of dimensions </w:t>
      </w:r>
      <w:r w:rsidR="001403D1">
        <w:t xml:space="preserve">examined </w:t>
      </w:r>
      <w:r w:rsidR="005B3512">
        <w:t>to seven.</w:t>
      </w:r>
      <w:r w:rsidR="00BB4039">
        <w:t xml:space="preserve"> </w:t>
      </w:r>
      <w:r w:rsidR="009E2C01">
        <w:t>This measure</w:t>
      </w:r>
      <w:r w:rsidR="00BB4039">
        <w:t xml:space="preserve"> also became the basis for the calculation of the Social Exclusion Monitor.</w:t>
      </w:r>
      <w:r w:rsidR="00BB4039">
        <w:rPr>
          <w:rStyle w:val="FootnoteReference"/>
        </w:rPr>
        <w:footnoteReference w:id="9"/>
      </w:r>
      <w:r w:rsidR="005B3512">
        <w:t xml:space="preserve"> </w:t>
      </w:r>
      <w:r w:rsidR="003C765F">
        <w:t xml:space="preserve">The methodology used by </w:t>
      </w:r>
      <w:r w:rsidRPr="009E7CB5">
        <w:t>Scutella, Wilkins and Kostenko</w:t>
      </w:r>
      <w:r>
        <w:t xml:space="preserve"> </w:t>
      </w:r>
      <w:r w:rsidR="003C765F">
        <w:t xml:space="preserve">(2009) is the same as that applied in this research and is described in detail </w:t>
      </w:r>
      <w:r w:rsidR="00012F8E">
        <w:t>in the next section</w:t>
      </w:r>
      <w:r w:rsidR="003C765F">
        <w:t>.</w:t>
      </w:r>
    </w:p>
    <w:p w:rsidR="005B3512" w:rsidRPr="00C43898" w:rsidRDefault="005B3512" w:rsidP="005B3512">
      <w:pPr>
        <w:pStyle w:val="Text"/>
      </w:pPr>
    </w:p>
    <w:p w:rsidR="005B3512" w:rsidRPr="00C43898" w:rsidRDefault="007723B4" w:rsidP="005B3512">
      <w:pPr>
        <w:pStyle w:val="Text"/>
      </w:pPr>
      <w:r>
        <w:t xml:space="preserve"> </w:t>
      </w:r>
      <w:r w:rsidR="005B3512" w:rsidRPr="00C43898">
        <w:br w:type="page"/>
      </w:r>
    </w:p>
    <w:p w:rsidR="005B3512" w:rsidRPr="00C43898" w:rsidRDefault="003C5EC6" w:rsidP="005B3512">
      <w:pPr>
        <w:pStyle w:val="Heading1"/>
      </w:pPr>
      <w:bookmarkStart w:id="43" w:name="_Toc311642554"/>
      <w:bookmarkStart w:id="44" w:name="_Toc329791459"/>
      <w:r>
        <w:lastRenderedPageBreak/>
        <w:t xml:space="preserve">Measuring </w:t>
      </w:r>
      <w:r w:rsidR="006849C9">
        <w:t>social exclusion</w:t>
      </w:r>
      <w:bookmarkEnd w:id="43"/>
      <w:bookmarkEnd w:id="44"/>
    </w:p>
    <w:p w:rsidR="005B3512" w:rsidRPr="00C43898" w:rsidRDefault="003C5EC6" w:rsidP="005B3512">
      <w:pPr>
        <w:pStyle w:val="Heading2"/>
      </w:pPr>
      <w:bookmarkStart w:id="45" w:name="_Toc329791460"/>
      <w:r>
        <w:t>Constructing (adjusted) headcount measures</w:t>
      </w:r>
      <w:bookmarkEnd w:id="45"/>
    </w:p>
    <w:p w:rsidR="005B3512" w:rsidRPr="00C43898" w:rsidRDefault="005B3512" w:rsidP="009B2FC9">
      <w:pPr>
        <w:pStyle w:val="Text"/>
      </w:pPr>
      <w:r w:rsidRPr="00C43898">
        <w:t xml:space="preserve">Our framework and subsequent measures are those developed in </w:t>
      </w:r>
      <w:r w:rsidR="00D90648" w:rsidRPr="009E7CB5">
        <w:t>Scutella, Wilkins and Kostenko</w:t>
      </w:r>
      <w:r w:rsidRPr="00C43898">
        <w:t xml:space="preserve"> (2009) and build on work by Headey (2006) and Saunders</w:t>
      </w:r>
      <w:r w:rsidR="00D90648">
        <w:t>,</w:t>
      </w:r>
      <w:r w:rsidRPr="00C43898">
        <w:t xml:space="preserve"> </w:t>
      </w:r>
      <w:r w:rsidR="00D90648" w:rsidRPr="007C6DA7">
        <w:t>Naidoo and Griffiths</w:t>
      </w:r>
      <w:r w:rsidRPr="00C43898">
        <w:t xml:space="preserve"> (2007) for Australia</w:t>
      </w:r>
      <w:r w:rsidR="002E29DD">
        <w:t>. They</w:t>
      </w:r>
      <w:r w:rsidRPr="00C43898">
        <w:t xml:space="preserve"> are strongly influenced by recent interna</w:t>
      </w:r>
      <w:r w:rsidR="006849C9">
        <w:t>tional work on social exclusion,</w:t>
      </w:r>
      <w:r w:rsidRPr="00C43898">
        <w:t xml:space="preserve"> including </w:t>
      </w:r>
      <w:r w:rsidR="00D90648" w:rsidRPr="007C6DA7">
        <w:t>Burchardt, Le Grand and Piachaud</w:t>
      </w:r>
      <w:r w:rsidR="00D90648" w:rsidRPr="007C6DA7" w:rsidDel="007C6DA7">
        <w:t xml:space="preserve"> </w:t>
      </w:r>
      <w:r w:rsidRPr="00C43898">
        <w:t xml:space="preserve">(2002), Atkinson </w:t>
      </w:r>
      <w:r w:rsidRPr="006849C9">
        <w:t>et al.</w:t>
      </w:r>
      <w:r w:rsidRPr="00C43898">
        <w:t xml:space="preserve"> (2002) and Levitas </w:t>
      </w:r>
      <w:r w:rsidRPr="006849C9">
        <w:t>et al.</w:t>
      </w:r>
      <w:r w:rsidRPr="00C43898">
        <w:t xml:space="preserve"> (2007). </w:t>
      </w:r>
      <w:r w:rsidR="00922A43">
        <w:t xml:space="preserve">Appendix C provides a formal presentation of </w:t>
      </w:r>
      <w:r w:rsidR="009F5DAC">
        <w:t>how social exclusion is measured, but our discussion here is limited to providing insight into the principle and describing the method</w:t>
      </w:r>
      <w:r w:rsidR="00537A6B">
        <w:t>,</w:t>
      </w:r>
      <w:r w:rsidR="009F5DAC">
        <w:t xml:space="preserve"> without relying on formal notation. To compute our measure of </w:t>
      </w:r>
      <w:r w:rsidR="00161672">
        <w:t>multi-dimension</w:t>
      </w:r>
      <w:r w:rsidR="009F5DAC">
        <w:t>al social exclusion we use the first ten waves of data from the Household, Income, and Labour Dynamics in Australia Survey</w:t>
      </w:r>
      <w:r w:rsidR="00426983">
        <w:t>,</w:t>
      </w:r>
      <w:r w:rsidR="009953AB">
        <w:t xml:space="preserve"> </w:t>
      </w:r>
      <w:r w:rsidR="007B71E0">
        <w:t>spanning</w:t>
      </w:r>
      <w:r w:rsidR="009953AB">
        <w:t xml:space="preserve"> the period </w:t>
      </w:r>
      <w:r w:rsidR="007B71E0">
        <w:t>2001—</w:t>
      </w:r>
      <w:r w:rsidR="009953AB">
        <w:t>10</w:t>
      </w:r>
      <w:r w:rsidR="009F5DAC">
        <w:t>.</w:t>
      </w:r>
    </w:p>
    <w:p w:rsidR="00E15230" w:rsidRDefault="005B3512" w:rsidP="009B2FC9">
      <w:pPr>
        <w:pStyle w:val="Text"/>
      </w:pPr>
      <w:r>
        <w:t>The</w:t>
      </w:r>
      <w:r w:rsidRPr="002F734D">
        <w:t xml:space="preserve"> core approach </w:t>
      </w:r>
      <w:r>
        <w:t xml:space="preserve">to measuring social exclusion taken in this </w:t>
      </w:r>
      <w:r w:rsidR="002E29DD">
        <w:t xml:space="preserve">report </w:t>
      </w:r>
      <w:r w:rsidRPr="002F734D">
        <w:t xml:space="preserve">is a </w:t>
      </w:r>
      <w:r w:rsidR="004B659C">
        <w:t>‘</w:t>
      </w:r>
      <w:r w:rsidRPr="002F734D">
        <w:t>counting</w:t>
      </w:r>
      <w:r w:rsidR="004B659C">
        <w:t>’</w:t>
      </w:r>
      <w:r w:rsidRPr="002F734D">
        <w:t xml:space="preserve"> approach (</w:t>
      </w:r>
      <w:r w:rsidRPr="00A67DF5">
        <w:t>Atkinson 2003</w:t>
      </w:r>
      <w:r w:rsidRPr="002F734D">
        <w:t>)</w:t>
      </w:r>
      <w:r w:rsidR="00426983">
        <w:t>, which</w:t>
      </w:r>
      <w:r w:rsidRPr="002F734D">
        <w:t xml:space="preserve"> has strong parallels with the </w:t>
      </w:r>
      <w:r w:rsidR="004B659C">
        <w:t>‘</w:t>
      </w:r>
      <w:r w:rsidRPr="002F734D">
        <w:t>dual cut-off</w:t>
      </w:r>
      <w:r w:rsidR="004B659C">
        <w:t>’</w:t>
      </w:r>
      <w:r w:rsidRPr="002F734D">
        <w:t xml:space="preserve"> approach applied by Alkire and Foster (20</w:t>
      </w:r>
      <w:r w:rsidR="007B71E0">
        <w:t>09</w:t>
      </w:r>
      <w:r w:rsidRPr="002F734D">
        <w:t xml:space="preserve">) to </w:t>
      </w:r>
      <w:r w:rsidR="00161672">
        <w:t>multi-dimension</w:t>
      </w:r>
      <w:r>
        <w:t xml:space="preserve">al </w:t>
      </w:r>
      <w:r w:rsidRPr="002F734D">
        <w:t xml:space="preserve">poverty measurement. Atkinson (2003), among others, has discussed how </w:t>
      </w:r>
      <w:r w:rsidR="00161672">
        <w:t>multi-dimension</w:t>
      </w:r>
      <w:r w:rsidRPr="002F734D">
        <w:t xml:space="preserve">al approaches to deprivation can be broadly classified as either </w:t>
      </w:r>
      <w:r w:rsidR="004B659C">
        <w:t>‘</w:t>
      </w:r>
      <w:r w:rsidRPr="002F734D">
        <w:t>union</w:t>
      </w:r>
      <w:r w:rsidR="004B659C">
        <w:t>’</w:t>
      </w:r>
      <w:r w:rsidRPr="002F734D">
        <w:t xml:space="preserve"> or </w:t>
      </w:r>
      <w:r w:rsidR="004B659C">
        <w:t>‘</w:t>
      </w:r>
      <w:r w:rsidRPr="002F734D">
        <w:t>intersection</w:t>
      </w:r>
      <w:r w:rsidR="004B659C">
        <w:t>’</w:t>
      </w:r>
      <w:r w:rsidRPr="002F734D">
        <w:t xml:space="preserve"> approaches. </w:t>
      </w:r>
      <w:r>
        <w:t>The</w:t>
      </w:r>
      <w:r w:rsidRPr="002F734D">
        <w:t xml:space="preserve"> intersection approach </w:t>
      </w:r>
      <w:r w:rsidR="00CE0A3F">
        <w:t xml:space="preserve">considers a person </w:t>
      </w:r>
      <w:r w:rsidR="007B71E0">
        <w:t xml:space="preserve">to be </w:t>
      </w:r>
      <w:r w:rsidR="00CE0A3F">
        <w:t>excluded if they are excluded in all dimensions considered</w:t>
      </w:r>
      <w:r w:rsidR="007B71E0">
        <w:t>; that is,</w:t>
      </w:r>
      <w:r w:rsidR="00426983">
        <w:t xml:space="preserve"> they have to have low income and low wealth, be in bad health and</w:t>
      </w:r>
      <w:r w:rsidR="007B71E0">
        <w:t xml:space="preserve"> unemployed</w:t>
      </w:r>
      <w:r w:rsidR="00CE0A3F">
        <w:t xml:space="preserve"> </w:t>
      </w:r>
      <w:r w:rsidR="00FB6841">
        <w:t xml:space="preserve">etc. </w:t>
      </w:r>
      <w:r w:rsidR="007B71E0">
        <w:t>By</w:t>
      </w:r>
      <w:r w:rsidR="00FB6841">
        <w:t xml:space="preserve"> contrast, the </w:t>
      </w:r>
      <w:r w:rsidRPr="002F734D">
        <w:t xml:space="preserve">union approach </w:t>
      </w:r>
      <w:r w:rsidR="00FB6841">
        <w:t xml:space="preserve">considers a person </w:t>
      </w:r>
      <w:r w:rsidR="007B71E0">
        <w:t xml:space="preserve">to be </w:t>
      </w:r>
      <w:r w:rsidR="00FB6841">
        <w:t>excluded if they are excluded</w:t>
      </w:r>
      <w:r w:rsidR="007B71E0">
        <w:t xml:space="preserve"> in one or more dimensions; that is,</w:t>
      </w:r>
      <w:r w:rsidR="00FB6841">
        <w:t xml:space="preserve"> being unemployed or in bad health itself is enough to be deemed excluded. It is easy to see that both extremes will lead to unsatisfying conclusions when the number of dimensions grows. The intersection approach will conclude </w:t>
      </w:r>
      <w:r w:rsidR="00426983">
        <w:t xml:space="preserve">that </w:t>
      </w:r>
      <w:r w:rsidR="00FB6841">
        <w:t>there is no exclusion (since it is hard to tick every box)</w:t>
      </w:r>
      <w:r w:rsidR="007B71E0">
        <w:t>,</w:t>
      </w:r>
      <w:r w:rsidR="00FB6841">
        <w:t xml:space="preserve"> whereas the union approach will conclude </w:t>
      </w:r>
      <w:r w:rsidR="007B71E0">
        <w:t xml:space="preserve">that </w:t>
      </w:r>
      <w:r w:rsidR="00FB6841">
        <w:t>nearly everyone is excluded (since it is equally difficult not to tick any box)</w:t>
      </w:r>
      <w:r w:rsidRPr="002F734D">
        <w:t xml:space="preserve">. </w:t>
      </w:r>
      <w:r w:rsidR="003C765F">
        <w:t>The methodology we apply</w:t>
      </w:r>
      <w:r w:rsidRPr="002F734D">
        <w:t xml:space="preserve"> has elements of both approaches. </w:t>
      </w:r>
    </w:p>
    <w:p w:rsidR="009953AB" w:rsidRDefault="009953AB" w:rsidP="00F714BB">
      <w:pPr>
        <w:pStyle w:val="Text"/>
        <w:ind w:right="-151"/>
      </w:pPr>
      <w:r w:rsidRPr="00C43898">
        <w:t xml:space="preserve">We use seven key dimensions </w:t>
      </w:r>
      <w:r w:rsidR="00426983" w:rsidRPr="00C43898">
        <w:t>in our framework</w:t>
      </w:r>
      <w:r w:rsidR="00426983">
        <w:t xml:space="preserve"> that </w:t>
      </w:r>
      <w:r>
        <w:t>measur</w:t>
      </w:r>
      <w:r w:rsidR="00426983">
        <w:t>e</w:t>
      </w:r>
      <w:r w:rsidRPr="00C43898">
        <w:t xml:space="preserve"> social exclusion, with each dimension itself comprising a number of components. They are: material resources; employment; education and skills; health and disability; social</w:t>
      </w:r>
      <w:r>
        <w:t xml:space="preserve"> interactions</w:t>
      </w:r>
      <w:r w:rsidRPr="00C43898">
        <w:t>; community; and personal safety. Table 1 lists the components of each dimension and provides basic information on what constitutes being excluded for each of these components.</w:t>
      </w:r>
      <w:r>
        <w:t xml:space="preserve"> To give an exa</w:t>
      </w:r>
      <w:r w:rsidR="00426983">
        <w:t>mple, the dimension material resources</w:t>
      </w:r>
      <w:r>
        <w:t xml:space="preserve"> contains the following </w:t>
      </w:r>
      <w:r w:rsidR="00F5722F">
        <w:t xml:space="preserve">four </w:t>
      </w:r>
      <w:r>
        <w:t>components: i</w:t>
      </w:r>
      <w:r w:rsidRPr="009953AB">
        <w:t xml:space="preserve">ncome less than 60% of median income; </w:t>
      </w:r>
      <w:r>
        <w:t>h</w:t>
      </w:r>
      <w:r w:rsidRPr="009953AB">
        <w:t xml:space="preserve">ousehold net worth less than 60% of median household net worth; </w:t>
      </w:r>
      <w:r>
        <w:t>c</w:t>
      </w:r>
      <w:r w:rsidRPr="009953AB">
        <w:t>onsumption expenditure</w:t>
      </w:r>
      <w:r>
        <w:t xml:space="preserve"> </w:t>
      </w:r>
      <w:r w:rsidRPr="009953AB">
        <w:t xml:space="preserve">less than 60% of median consumption expenditure; </w:t>
      </w:r>
      <w:r>
        <w:t>and t</w:t>
      </w:r>
      <w:r w:rsidRPr="009953AB">
        <w:t>hree or more indicators of financial stress</w:t>
      </w:r>
      <w:r>
        <w:t>. An</w:t>
      </w:r>
      <w:r w:rsidR="00426983">
        <w:t>other example is the dimension personal safety</w:t>
      </w:r>
      <w:r w:rsidR="00DF0E7F">
        <w:t>,</w:t>
      </w:r>
      <w:r>
        <w:t xml:space="preserve"> which constitutes three components: v</w:t>
      </w:r>
      <w:r w:rsidRPr="009953AB">
        <w:t xml:space="preserve">ictim of physical violence in the last 12 months; </w:t>
      </w:r>
      <w:r>
        <w:t>v</w:t>
      </w:r>
      <w:r w:rsidRPr="009953AB">
        <w:t>ictim of property crime in the last 12 months;</w:t>
      </w:r>
      <w:r>
        <w:t xml:space="preserve"> and a</w:t>
      </w:r>
      <w:r w:rsidRPr="009953AB">
        <w:t xml:space="preserve"> </w:t>
      </w:r>
      <w:r>
        <w:t>l</w:t>
      </w:r>
      <w:r w:rsidRPr="009953AB">
        <w:t xml:space="preserve">ow level of satisfaction with </w:t>
      </w:r>
      <w:r w:rsidR="004B659C">
        <w:t>‘</w:t>
      </w:r>
      <w:r w:rsidRPr="009953AB">
        <w:t>how safe you feel</w:t>
      </w:r>
      <w:r w:rsidR="004B659C">
        <w:t>’</w:t>
      </w:r>
      <w:r>
        <w:t>.</w:t>
      </w:r>
    </w:p>
    <w:p w:rsidR="00F106DD" w:rsidRDefault="00F106DD" w:rsidP="009B2FC9">
      <w:pPr>
        <w:pStyle w:val="Text"/>
      </w:pPr>
      <w:r>
        <w:t>The fact that these dimensions or components</w:t>
      </w:r>
      <w:r w:rsidR="001403D1">
        <w:t xml:space="preserve"> are correlated is not a concern. It is indeed the extent of these correlations that are important in determining who faces multi</w:t>
      </w:r>
      <w:r w:rsidR="00DF0E7F">
        <w:t>-</w:t>
      </w:r>
      <w:r w:rsidR="001403D1">
        <w:t>dimensional disadvantage</w:t>
      </w:r>
      <w:r>
        <w:t>. For instance, pe</w:t>
      </w:r>
      <w:r w:rsidR="0096678D">
        <w:t>ople</w:t>
      </w:r>
      <w:r>
        <w:t xml:space="preserve"> in poor health will have lower employment rates tha</w:t>
      </w:r>
      <w:r w:rsidR="0096678D">
        <w:t>n</w:t>
      </w:r>
      <w:r>
        <w:t xml:space="preserve"> people in good health</w:t>
      </w:r>
      <w:r w:rsidR="00DF0E7F">
        <w:t>; that is,</w:t>
      </w:r>
      <w:r>
        <w:t xml:space="preserve"> </w:t>
      </w:r>
      <w:r w:rsidR="0096678D">
        <w:t>l</w:t>
      </w:r>
      <w:r>
        <w:t>abour market outcomes and health status are c</w:t>
      </w:r>
      <w:r w:rsidR="0096678D">
        <w:t>learly related. Similarly, components within a dimension are also clearly correlated. A person who was burgled will most likely also report a low level of satisfaction with how safe they feel. However, all dimensions and components are valid indicators of exclusion in their own right and any correlation will be picked up by our measure and show up as deeper, or more entrenched, disadvantage.</w:t>
      </w:r>
    </w:p>
    <w:p w:rsidR="0061557D" w:rsidRPr="00C43898" w:rsidRDefault="009E1397" w:rsidP="009B2FC9">
      <w:pPr>
        <w:pStyle w:val="Text"/>
      </w:pPr>
      <w:r>
        <w:lastRenderedPageBreak/>
        <w:t>Our measure of social exclusion begins by considering each dimension in turn and assesses whether a person ticks the box for any component in the dimension.</w:t>
      </w:r>
      <w:r w:rsidR="00426983">
        <w:t xml:space="preserve"> For example, in the dimension personal safety</w:t>
      </w:r>
      <w:r>
        <w:t xml:space="preserve">, we check whether the person was the victim of a property crime in the previous 12 months, a victim of physical violence, or whether they report a low satisfaction with </w:t>
      </w:r>
      <w:r w:rsidR="004B659C">
        <w:t>‘</w:t>
      </w:r>
      <w:r>
        <w:t>how safe they feel</w:t>
      </w:r>
      <w:r w:rsidR="004B659C">
        <w:t>’</w:t>
      </w:r>
      <w:r>
        <w:t>.</w:t>
      </w:r>
      <w:r w:rsidR="0061557D">
        <w:t xml:space="preserve"> If they tick all three boxes</w:t>
      </w:r>
      <w:r w:rsidR="00DF0E7F">
        <w:t>,</w:t>
      </w:r>
      <w:r w:rsidR="0061557D">
        <w:t xml:space="preserve"> t</w:t>
      </w:r>
      <w:r w:rsidR="00426983">
        <w:t xml:space="preserve">heir </w:t>
      </w:r>
      <w:r w:rsidR="004B659C">
        <w:t>‘</w:t>
      </w:r>
      <w:r w:rsidR="00426983">
        <w:t>score</w:t>
      </w:r>
      <w:r w:rsidR="004B659C">
        <w:t>’</w:t>
      </w:r>
      <w:r w:rsidR="00426983">
        <w:t xml:space="preserve"> for the dimension personal safety</w:t>
      </w:r>
      <w:r w:rsidR="0061557D">
        <w:t xml:space="preserve"> is 1. If they only tick the box of reporting a low level of satisfaction with how safe they feel</w:t>
      </w:r>
      <w:r w:rsidR="00DF0E7F">
        <w:t>,</w:t>
      </w:r>
      <w:r w:rsidR="0061557D">
        <w:t xml:space="preserve"> t</w:t>
      </w:r>
      <w:r w:rsidR="00426983">
        <w:t xml:space="preserve">heir </w:t>
      </w:r>
      <w:r w:rsidR="004B659C">
        <w:t>‘</w:t>
      </w:r>
      <w:r w:rsidR="00426983">
        <w:t>score</w:t>
      </w:r>
      <w:r w:rsidR="004B659C">
        <w:t>’</w:t>
      </w:r>
      <w:r w:rsidR="00426983">
        <w:t xml:space="preserve"> for the dimension personal safety</w:t>
      </w:r>
      <w:r w:rsidR="0061557D">
        <w:t xml:space="preserve"> is </w:t>
      </w:r>
      <w:r w:rsidR="0061557D" w:rsidRPr="00E716F3">
        <w:rPr>
          <w:vertAlign w:val="superscript"/>
        </w:rPr>
        <w:t>1</w:t>
      </w:r>
      <w:r w:rsidR="0061557D" w:rsidRPr="000E24D6">
        <w:t>/</w:t>
      </w:r>
      <w:r w:rsidR="0061557D" w:rsidRPr="00E716F3">
        <w:rPr>
          <w:vertAlign w:val="subscript"/>
        </w:rPr>
        <w:t>3</w:t>
      </w:r>
      <w:r w:rsidR="0061557D">
        <w:t xml:space="preserve">. Similarly, a person who ticks </w:t>
      </w:r>
      <w:r w:rsidR="00426983">
        <w:t>all the boxes in the dimension material resources has a score</w:t>
      </w:r>
      <w:r w:rsidR="0061557D">
        <w:t xml:space="preserve"> of 1, whereas a person who ticks only </w:t>
      </w:r>
      <w:r w:rsidR="00F5722F">
        <w:t>one</w:t>
      </w:r>
      <w:r w:rsidR="0061557D">
        <w:t xml:space="preserve"> of the </w:t>
      </w:r>
      <w:r w:rsidR="00F5722F">
        <w:t>four</w:t>
      </w:r>
      <w:r w:rsidR="00426983">
        <w:t xml:space="preserve"> components in the material resources</w:t>
      </w:r>
      <w:r w:rsidR="0061557D">
        <w:t xml:space="preserve"> dimension has a score of </w:t>
      </w:r>
      <w:r w:rsidR="0061557D" w:rsidRPr="00E716F3">
        <w:rPr>
          <w:vertAlign w:val="superscript"/>
        </w:rPr>
        <w:t>1</w:t>
      </w:r>
      <w:r w:rsidR="0061557D" w:rsidRPr="00E716F3">
        <w:t>/</w:t>
      </w:r>
      <w:r w:rsidR="0061557D" w:rsidRPr="00E716F3">
        <w:rPr>
          <w:vertAlign w:val="subscript"/>
        </w:rPr>
        <w:t>4</w:t>
      </w:r>
      <w:r w:rsidR="0061557D">
        <w:t xml:space="preserve">. We do this for each of the seven dimensions. The </w:t>
      </w:r>
      <w:r w:rsidR="004B659C">
        <w:t>‘</w:t>
      </w:r>
      <w:r w:rsidR="0061557D">
        <w:t>score</w:t>
      </w:r>
      <w:r w:rsidR="004B659C">
        <w:t>’</w:t>
      </w:r>
      <w:r w:rsidR="0061557D">
        <w:t xml:space="preserve"> in each dimension represents the degree of exclusion in that dimension and is captured by the </w:t>
      </w:r>
      <w:r w:rsidR="00A3323C">
        <w:t>proportion of components within that dimension that get ticked. So</w:t>
      </w:r>
      <w:r w:rsidR="00FC6239">
        <w:t xml:space="preserve"> every individual has a </w:t>
      </w:r>
      <w:r w:rsidR="004B659C">
        <w:t>‘</w:t>
      </w:r>
      <w:r w:rsidR="00FC6239">
        <w:t>score</w:t>
      </w:r>
      <w:r w:rsidR="004B659C">
        <w:t>’</w:t>
      </w:r>
      <w:r w:rsidR="00FC6239">
        <w:t xml:space="preserve"> for each dimension</w:t>
      </w:r>
      <w:r w:rsidR="00A3323C">
        <w:t xml:space="preserve"> that lies between 0 (not excluded at all in that dimension) and 1 (fully excluded in that dimension). </w:t>
      </w:r>
    </w:p>
    <w:p w:rsidR="00A3323C" w:rsidRDefault="009E1397" w:rsidP="009B2FC9">
      <w:pPr>
        <w:pStyle w:val="Text"/>
      </w:pPr>
      <w:r>
        <w:t xml:space="preserve">The scores for each dimension </w:t>
      </w:r>
      <w:r w:rsidR="00FC6239">
        <w:t>are the</w:t>
      </w:r>
      <w:r w:rsidR="00426983">
        <w:t xml:space="preserve">n added to give the </w:t>
      </w:r>
      <w:r w:rsidR="004B659C">
        <w:t>‘</w:t>
      </w:r>
      <w:r w:rsidR="00426983">
        <w:t>sum-</w:t>
      </w:r>
      <w:r w:rsidR="00890131">
        <w:t>score</w:t>
      </w:r>
      <w:r w:rsidR="004B659C">
        <w:t>’</w:t>
      </w:r>
      <w:r w:rsidR="00890131">
        <w:t xml:space="preserve">. This </w:t>
      </w:r>
      <w:r w:rsidR="00426983">
        <w:t>sum-score</w:t>
      </w:r>
      <w:r>
        <w:t xml:space="preserve"> has a value ranging from 0 to 7</w:t>
      </w:r>
      <w:r w:rsidR="00FC6239">
        <w:t>,</w:t>
      </w:r>
      <w:r>
        <w:t xml:space="preserve"> where 0 represents a person not excluded at all in any of the dimensions and 7 a person fully excluded in all dimensions. A person is deemed to be multi-dimensional</w:t>
      </w:r>
      <w:r w:rsidR="00FC6239">
        <w:t>ly</w:t>
      </w:r>
      <w:r>
        <w:t xml:space="preserve"> socially</w:t>
      </w:r>
      <w:r w:rsidR="00426983">
        <w:t xml:space="preserve"> excluded if their score</w:t>
      </w:r>
      <w:r>
        <w:t xml:space="preserve"> exceeds a</w:t>
      </w:r>
      <w:r w:rsidR="00FC67D2">
        <w:t xml:space="preserve"> nominated</w:t>
      </w:r>
      <w:r>
        <w:t xml:space="preserve"> threshold level.</w:t>
      </w:r>
    </w:p>
    <w:p w:rsidR="005B3512" w:rsidRDefault="005B3512" w:rsidP="009B2FC9">
      <w:pPr>
        <w:pStyle w:val="Text"/>
      </w:pPr>
      <w:r>
        <w:t xml:space="preserve">It is this </w:t>
      </w:r>
      <w:r w:rsidR="00426983">
        <w:t>sum-score</w:t>
      </w:r>
      <w:r>
        <w:t xml:space="preserve"> that forms the basis of all summary measures of social exclusion. In Scutella </w:t>
      </w:r>
      <w:r w:rsidR="00FC6239" w:rsidRPr="00FC6239">
        <w:t>Wilkins and Kostenko</w:t>
      </w:r>
      <w:r>
        <w:t xml:space="preserve"> (2009) a headcount ratio of social exclusion is </w:t>
      </w:r>
      <w:r w:rsidR="001D7E1C">
        <w:t xml:space="preserve">defined </w:t>
      </w:r>
      <w:r>
        <w:t xml:space="preserve">by counting the number of individuals with a </w:t>
      </w:r>
      <w:r w:rsidR="00426983">
        <w:t>sum-score</w:t>
      </w:r>
      <w:r>
        <w:t xml:space="preserve"> above a</w:t>
      </w:r>
      <w:r w:rsidR="001D7E1C">
        <w:t xml:space="preserve"> threshold</w:t>
      </w:r>
      <w:r>
        <w:t xml:space="preserve"> level</w:t>
      </w:r>
      <w:r w:rsidR="00F5722F">
        <w:t xml:space="preserve"> (</w:t>
      </w:r>
      <w:r w:rsidR="00890131">
        <w:t>that is,</w:t>
      </w:r>
      <w:r w:rsidR="00F5722F">
        <w:t xml:space="preserve"> are excluded)</w:t>
      </w:r>
      <w:r w:rsidR="001D7E1C">
        <w:t xml:space="preserve"> </w:t>
      </w:r>
      <w:r>
        <w:t xml:space="preserve">divided by the total number of individuals in the population. </w:t>
      </w:r>
      <w:r w:rsidR="007B3F77">
        <w:t xml:space="preserve">In the results section we report </w:t>
      </w:r>
      <w:r w:rsidR="008E439B">
        <w:t xml:space="preserve">these headcount ratios </w:t>
      </w:r>
      <w:r w:rsidR="007B3F77">
        <w:t>of social exclusion based on threshold levels 1 and 2.</w:t>
      </w:r>
    </w:p>
    <w:p w:rsidR="008E439B" w:rsidRPr="000F69E9" w:rsidRDefault="008E439B" w:rsidP="00A705C3">
      <w:pPr>
        <w:pStyle w:val="Text"/>
        <w:ind w:right="133"/>
      </w:pPr>
      <w:r>
        <w:t>One limitation of the headcount ratio is that when a person who is already deemed excluded (</w:t>
      </w:r>
      <w:r w:rsidR="00890131">
        <w:t>that is,</w:t>
      </w:r>
      <w:r>
        <w:t xml:space="preserve"> has a </w:t>
      </w:r>
      <w:r w:rsidR="00426983">
        <w:t>sum-score</w:t>
      </w:r>
      <w:r>
        <w:t xml:space="preserve"> above the threshold) becomes excluded in one or more new dimensions (</w:t>
      </w:r>
      <w:r w:rsidR="00890131">
        <w:t>that is,</w:t>
      </w:r>
      <w:r>
        <w:t xml:space="preserve"> ticks the box for several new components)</w:t>
      </w:r>
      <w:r w:rsidR="005C7173">
        <w:t>,</w:t>
      </w:r>
      <w:r>
        <w:t xml:space="preserve"> the headcount ratio remains unchanged. A more desirable measure of social exclusion would recognise the </w:t>
      </w:r>
      <w:r w:rsidR="009E1397">
        <w:t>increasing level</w:t>
      </w:r>
      <w:r>
        <w:t xml:space="preserve"> of this person</w:t>
      </w:r>
      <w:r w:rsidR="004B659C">
        <w:t>’</w:t>
      </w:r>
      <w:r>
        <w:t xml:space="preserve">s exclusion. We therefore also compute </w:t>
      </w:r>
      <w:r w:rsidR="007101D4">
        <w:t xml:space="preserve">and report the </w:t>
      </w:r>
      <w:r>
        <w:t>adjusted headcount ratio</w:t>
      </w:r>
      <w:r w:rsidR="007101D4">
        <w:t xml:space="preserve"> that does just that</w:t>
      </w:r>
      <w:r>
        <w:t xml:space="preserve">. </w:t>
      </w:r>
      <w:r w:rsidR="007101D4">
        <w:t xml:space="preserve">This adjusted headcount </w:t>
      </w:r>
      <w:r w:rsidR="00890131">
        <w:t>ratio is described formally in a</w:t>
      </w:r>
      <w:r w:rsidR="007101D4">
        <w:t xml:space="preserve">ppendix C, but the intuition and principle behind this measure is that the adjusted headcount can be interpreted as </w:t>
      </w:r>
      <w:r>
        <w:t xml:space="preserve">the product of two useful concepts: frequency and average breadth. </w:t>
      </w:r>
      <w:r w:rsidR="007101D4">
        <w:t>W</w:t>
      </w:r>
      <w:r>
        <w:t>hen an individual who is already deemed excluded becomes deprived in a further dimension</w:t>
      </w:r>
      <w:r w:rsidR="00890131">
        <w:t>,</w:t>
      </w:r>
      <w:r>
        <w:t xml:space="preserve"> the adjusted headcount rate will increase because </w:t>
      </w:r>
      <w:r w:rsidR="007101D4">
        <w:t>the average breadth of exclusion</w:t>
      </w:r>
      <w:r>
        <w:t xml:space="preserve"> will increase</w:t>
      </w:r>
      <w:r w:rsidR="007101D4">
        <w:t xml:space="preserve"> even if t</w:t>
      </w:r>
      <w:r>
        <w:t xml:space="preserve">he </w:t>
      </w:r>
      <w:r w:rsidR="007101D4">
        <w:t>freq</w:t>
      </w:r>
      <w:r w:rsidR="00A356D9">
        <w:t>u</w:t>
      </w:r>
      <w:r w:rsidR="007101D4">
        <w:t>e</w:t>
      </w:r>
      <w:r w:rsidR="00A356D9">
        <w:t>n</w:t>
      </w:r>
      <w:r w:rsidR="007101D4">
        <w:t>cy (</w:t>
      </w:r>
      <w:r w:rsidR="00890131">
        <w:t>that is,</w:t>
      </w:r>
      <w:r w:rsidR="007101D4">
        <w:t xml:space="preserve"> </w:t>
      </w:r>
      <w:r w:rsidR="00F5722F">
        <w:t xml:space="preserve">the </w:t>
      </w:r>
      <w:r>
        <w:t>headcount ratio</w:t>
      </w:r>
      <w:r w:rsidR="007101D4">
        <w:t>)</w:t>
      </w:r>
      <w:r>
        <w:t xml:space="preserve"> remain</w:t>
      </w:r>
      <w:r w:rsidR="00890131">
        <w:t>s</w:t>
      </w:r>
      <w:r>
        <w:t xml:space="preserve"> unchanged.</w:t>
      </w:r>
    </w:p>
    <w:p w:rsidR="00A705C3" w:rsidRDefault="00A705C3">
      <w:pPr>
        <w:spacing w:before="0" w:line="240" w:lineRule="auto"/>
        <w:rPr>
          <w:rFonts w:ascii="Tahoma" w:hAnsi="Tahoma"/>
          <w:b/>
          <w:sz w:val="17"/>
        </w:rPr>
      </w:pPr>
      <w:bookmarkStart w:id="46" w:name="_Toc311642568"/>
      <w:r>
        <w:br w:type="page"/>
      </w:r>
    </w:p>
    <w:p w:rsidR="005B3512" w:rsidRPr="005B3512" w:rsidRDefault="005B3512" w:rsidP="005B3512">
      <w:pPr>
        <w:pStyle w:val="tabletitle"/>
      </w:pPr>
      <w:bookmarkStart w:id="47" w:name="_Toc329791516"/>
      <w:r w:rsidRPr="005B3512">
        <w:lastRenderedPageBreak/>
        <w:t>Table 1</w:t>
      </w:r>
      <w:r w:rsidRPr="005B3512">
        <w:tab/>
        <w:t>Dimensions of social exclusion in Australia and their components</w:t>
      </w:r>
      <w:bookmarkEnd w:id="46"/>
      <w:bookmarkEnd w:id="47"/>
    </w:p>
    <w:tbl>
      <w:tblPr>
        <w:tblW w:w="8789" w:type="dxa"/>
        <w:tblInd w:w="108" w:type="dxa"/>
        <w:tblLayout w:type="fixed"/>
        <w:tblLook w:val="01E0"/>
      </w:tblPr>
      <w:tblGrid>
        <w:gridCol w:w="1884"/>
        <w:gridCol w:w="1958"/>
        <w:gridCol w:w="3551"/>
        <w:gridCol w:w="1396"/>
      </w:tblGrid>
      <w:tr w:rsidR="005B3512" w:rsidRPr="00C43898" w:rsidTr="003F1258">
        <w:trPr>
          <w:cantSplit/>
        </w:trPr>
        <w:tc>
          <w:tcPr>
            <w:tcW w:w="1765" w:type="dxa"/>
            <w:tcBorders>
              <w:top w:val="single" w:sz="4" w:space="0" w:color="auto"/>
              <w:bottom w:val="single" w:sz="4" w:space="0" w:color="auto"/>
            </w:tcBorders>
            <w:shd w:val="clear" w:color="auto" w:fill="auto"/>
            <w:noWrap/>
          </w:tcPr>
          <w:p w:rsidR="005B3512" w:rsidRPr="00237357" w:rsidRDefault="004B659C" w:rsidP="00CE2174">
            <w:pPr>
              <w:pStyle w:val="Tablehead1"/>
              <w:rPr>
                <w:lang w:eastAsia="en-AU"/>
              </w:rPr>
            </w:pPr>
            <w:r>
              <w:rPr>
                <w:lang w:eastAsia="en-AU"/>
              </w:rPr>
              <w:t>‘</w:t>
            </w:r>
            <w:r w:rsidR="005B3512" w:rsidRPr="00CE2174">
              <w:t>Dimensions</w:t>
            </w:r>
            <w:r>
              <w:t>’</w:t>
            </w:r>
          </w:p>
        </w:tc>
        <w:tc>
          <w:tcPr>
            <w:tcW w:w="1833" w:type="dxa"/>
            <w:tcBorders>
              <w:top w:val="single" w:sz="4" w:space="0" w:color="auto"/>
              <w:bottom w:val="single" w:sz="4" w:space="0" w:color="auto"/>
            </w:tcBorders>
            <w:shd w:val="clear" w:color="auto" w:fill="auto"/>
          </w:tcPr>
          <w:p w:rsidR="005B3512" w:rsidRPr="00237357" w:rsidRDefault="005B3512" w:rsidP="005B3512">
            <w:pPr>
              <w:pStyle w:val="Tablerowheading"/>
              <w:rPr>
                <w:rFonts w:asciiTheme="minorHAnsi" w:hAnsiTheme="minorHAnsi" w:cstheme="minorHAnsi"/>
                <w:b/>
                <w:sz w:val="16"/>
                <w:szCs w:val="16"/>
                <w:lang w:eastAsia="en-AU"/>
              </w:rPr>
            </w:pPr>
          </w:p>
        </w:tc>
        <w:tc>
          <w:tcPr>
            <w:tcW w:w="3325" w:type="dxa"/>
            <w:tcBorders>
              <w:top w:val="single" w:sz="4" w:space="0" w:color="auto"/>
              <w:left w:val="nil"/>
              <w:bottom w:val="single" w:sz="4" w:space="0" w:color="auto"/>
            </w:tcBorders>
          </w:tcPr>
          <w:p w:rsidR="005B3512" w:rsidRPr="00237357" w:rsidRDefault="005B3512" w:rsidP="00CE2174">
            <w:pPr>
              <w:pStyle w:val="Tablehead1"/>
              <w:rPr>
                <w:lang w:eastAsia="en-AU"/>
              </w:rPr>
            </w:pPr>
            <w:r w:rsidRPr="00237357">
              <w:rPr>
                <w:lang w:eastAsia="en-AU"/>
              </w:rPr>
              <w:t>Indicator for exclusion</w:t>
            </w:r>
            <w:r>
              <w:rPr>
                <w:lang w:eastAsia="en-AU"/>
              </w:rPr>
              <w:t xml:space="preserve"> (</w:t>
            </w:r>
            <w:r w:rsidR="004B659C">
              <w:rPr>
                <w:lang w:eastAsia="en-AU"/>
              </w:rPr>
              <w:t>‘</w:t>
            </w:r>
            <w:r w:rsidRPr="00237357">
              <w:rPr>
                <w:lang w:eastAsia="en-AU"/>
              </w:rPr>
              <w:t>Component</w:t>
            </w:r>
            <w:r>
              <w:rPr>
                <w:lang w:eastAsia="en-AU"/>
              </w:rPr>
              <w:t>s</w:t>
            </w:r>
            <w:r w:rsidR="004B659C">
              <w:rPr>
                <w:lang w:eastAsia="en-AU"/>
              </w:rPr>
              <w:t>’</w:t>
            </w:r>
            <w:r>
              <w:rPr>
                <w:lang w:eastAsia="en-AU"/>
              </w:rPr>
              <w:t>)</w:t>
            </w:r>
          </w:p>
        </w:tc>
        <w:tc>
          <w:tcPr>
            <w:tcW w:w="1307" w:type="dxa"/>
            <w:tcBorders>
              <w:top w:val="single" w:sz="4" w:space="0" w:color="auto"/>
              <w:bottom w:val="single" w:sz="4" w:space="0" w:color="auto"/>
            </w:tcBorders>
          </w:tcPr>
          <w:p w:rsidR="005B3512" w:rsidRPr="00237357" w:rsidRDefault="005B3512" w:rsidP="00CE2174">
            <w:pPr>
              <w:pStyle w:val="Tablehead1"/>
              <w:rPr>
                <w:lang w:eastAsia="en-AU"/>
              </w:rPr>
            </w:pPr>
            <w:r w:rsidRPr="00237357">
              <w:rPr>
                <w:lang w:eastAsia="en-AU"/>
              </w:rPr>
              <w:t>Availability</w:t>
            </w:r>
          </w:p>
        </w:tc>
      </w:tr>
      <w:tr w:rsidR="005B3512" w:rsidRPr="00C43898" w:rsidTr="003F1258">
        <w:trPr>
          <w:cantSplit/>
        </w:trPr>
        <w:tc>
          <w:tcPr>
            <w:tcW w:w="1765" w:type="dxa"/>
            <w:vMerge w:val="restart"/>
            <w:tcBorders>
              <w:top w:val="single" w:sz="4" w:space="0" w:color="auto"/>
              <w:bottom w:val="single" w:sz="4" w:space="0" w:color="auto"/>
            </w:tcBorders>
            <w:shd w:val="clear" w:color="auto" w:fill="auto"/>
          </w:tcPr>
          <w:p w:rsidR="005B3512" w:rsidRPr="00AD48B1" w:rsidRDefault="005B3512" w:rsidP="00AD48B1">
            <w:pPr>
              <w:pStyle w:val="Tabletext"/>
              <w:rPr>
                <w:b/>
                <w:lang w:eastAsia="en-AU"/>
              </w:rPr>
            </w:pPr>
            <w:r w:rsidRPr="00AD48B1">
              <w:rPr>
                <w:b/>
                <w:lang w:eastAsia="en-AU"/>
              </w:rPr>
              <w:t>Material resources</w:t>
            </w:r>
            <w:r w:rsidR="001A7A71" w:rsidRPr="00AD48B1">
              <w:rPr>
                <w:b/>
                <w:lang w:eastAsia="en-AU"/>
              </w:rPr>
              <w:br/>
              <w:t>(</w:t>
            </w:r>
            <w:r w:rsidR="002221AC" w:rsidRPr="00AD48B1">
              <w:rPr>
                <w:b/>
                <w:lang w:eastAsia="en-AU"/>
              </w:rPr>
              <w:t>four</w:t>
            </w:r>
            <w:r w:rsidR="001A7A71" w:rsidRPr="00AD48B1">
              <w:rPr>
                <w:b/>
                <w:lang w:eastAsia="en-AU"/>
              </w:rPr>
              <w:t xml:space="preserve"> components)</w:t>
            </w:r>
          </w:p>
        </w:tc>
        <w:tc>
          <w:tcPr>
            <w:tcW w:w="1833" w:type="dxa"/>
            <w:tcBorders>
              <w:top w:val="single" w:sz="4" w:space="0" w:color="auto"/>
            </w:tcBorders>
            <w:shd w:val="clear" w:color="auto" w:fill="auto"/>
          </w:tcPr>
          <w:p w:rsidR="005B3512" w:rsidRPr="00237357" w:rsidRDefault="005B3512" w:rsidP="00AD48B1">
            <w:pPr>
              <w:pStyle w:val="Tabletext"/>
              <w:rPr>
                <w:lang w:eastAsia="en-AU"/>
              </w:rPr>
            </w:pPr>
            <w:r w:rsidRPr="00237357">
              <w:rPr>
                <w:lang w:eastAsia="en-AU"/>
              </w:rPr>
              <w:t>Household income</w:t>
            </w:r>
          </w:p>
        </w:tc>
        <w:tc>
          <w:tcPr>
            <w:tcW w:w="3325" w:type="dxa"/>
            <w:tcBorders>
              <w:top w:val="single" w:sz="4" w:space="0" w:color="auto"/>
              <w:left w:val="nil"/>
            </w:tcBorders>
          </w:tcPr>
          <w:p w:rsidR="005B3512" w:rsidRPr="00237357" w:rsidRDefault="005B3512" w:rsidP="00B90485">
            <w:pPr>
              <w:pStyle w:val="Tabletext"/>
              <w:ind w:left="340" w:hanging="340"/>
              <w:rPr>
                <w:lang w:eastAsia="en-AU"/>
              </w:rPr>
            </w:pPr>
            <w:r w:rsidRPr="00237357">
              <w:t>(1)</w:t>
            </w:r>
            <w:r w:rsidR="00B90485">
              <w:tab/>
            </w:r>
            <w:r w:rsidRPr="00237357">
              <w:t>Income less than 60% of median income</w:t>
            </w:r>
          </w:p>
        </w:tc>
        <w:tc>
          <w:tcPr>
            <w:tcW w:w="1307" w:type="dxa"/>
            <w:tcBorders>
              <w:top w:val="single" w:sz="4" w:space="0" w:color="auto"/>
            </w:tcBorders>
          </w:tcPr>
          <w:p w:rsidR="005B3512" w:rsidRPr="00237357" w:rsidRDefault="005B3512" w:rsidP="00AD48B1">
            <w:pPr>
              <w:pStyle w:val="Tabletext"/>
            </w:pPr>
            <w:r w:rsidRPr="00237357">
              <w:t>All waves</w:t>
            </w:r>
          </w:p>
        </w:tc>
      </w:tr>
      <w:tr w:rsidR="005B3512" w:rsidRPr="00C43898" w:rsidTr="003F1258">
        <w:trPr>
          <w:cantSplit/>
        </w:trPr>
        <w:tc>
          <w:tcPr>
            <w:tcW w:w="1765" w:type="dxa"/>
            <w:vMerge/>
            <w:tcBorders>
              <w:bottom w:val="single" w:sz="4" w:space="0" w:color="auto"/>
            </w:tcBorders>
            <w:shd w:val="clear" w:color="auto" w:fill="auto"/>
          </w:tcPr>
          <w:p w:rsidR="005B3512" w:rsidRPr="00AD48B1" w:rsidRDefault="005B3512" w:rsidP="00AD48B1">
            <w:pPr>
              <w:pStyle w:val="Tabletext"/>
              <w:rPr>
                <w:b/>
                <w:lang w:eastAsia="en-AU"/>
              </w:rPr>
            </w:pPr>
          </w:p>
        </w:tc>
        <w:tc>
          <w:tcPr>
            <w:tcW w:w="1833" w:type="dxa"/>
            <w:shd w:val="clear" w:color="auto" w:fill="auto"/>
          </w:tcPr>
          <w:p w:rsidR="005B3512" w:rsidRPr="00237357" w:rsidRDefault="005B3512" w:rsidP="00AD48B1">
            <w:pPr>
              <w:pStyle w:val="Tabletext"/>
              <w:rPr>
                <w:lang w:eastAsia="en-AU"/>
              </w:rPr>
            </w:pPr>
            <w:r w:rsidRPr="00237357">
              <w:rPr>
                <w:lang w:eastAsia="en-AU"/>
              </w:rPr>
              <w:t>Household net worth</w:t>
            </w:r>
          </w:p>
        </w:tc>
        <w:tc>
          <w:tcPr>
            <w:tcW w:w="3325" w:type="dxa"/>
            <w:tcBorders>
              <w:left w:val="nil"/>
            </w:tcBorders>
          </w:tcPr>
          <w:p w:rsidR="005B3512" w:rsidRPr="00237357" w:rsidRDefault="005B3512" w:rsidP="00B90485">
            <w:pPr>
              <w:pStyle w:val="Tabletext"/>
              <w:ind w:left="340" w:hanging="340"/>
              <w:rPr>
                <w:lang w:eastAsia="en-AU"/>
              </w:rPr>
            </w:pPr>
            <w:r w:rsidRPr="00237357">
              <w:t>(2)</w:t>
            </w:r>
            <w:r w:rsidR="00B90485">
              <w:tab/>
            </w:r>
            <w:r w:rsidRPr="00237357">
              <w:t>Household net worth less than 60% of median household net worth</w:t>
            </w:r>
          </w:p>
        </w:tc>
        <w:tc>
          <w:tcPr>
            <w:tcW w:w="1307" w:type="dxa"/>
          </w:tcPr>
          <w:p w:rsidR="005B3512" w:rsidRPr="00237357" w:rsidRDefault="005B3512" w:rsidP="00AD48B1">
            <w:pPr>
              <w:pStyle w:val="Tabletext"/>
            </w:pPr>
            <w:r w:rsidRPr="00237357">
              <w:t>Waves 2</w:t>
            </w:r>
            <w:r w:rsidR="00A100D3">
              <w:t>, 6</w:t>
            </w:r>
            <w:r w:rsidRPr="00237357">
              <w:t xml:space="preserve"> &amp; </w:t>
            </w:r>
            <w:r w:rsidR="00A100D3">
              <w:t>10</w:t>
            </w:r>
          </w:p>
        </w:tc>
      </w:tr>
      <w:tr w:rsidR="005B3512" w:rsidRPr="00C43898" w:rsidTr="003F1258">
        <w:trPr>
          <w:cantSplit/>
        </w:trPr>
        <w:tc>
          <w:tcPr>
            <w:tcW w:w="1765" w:type="dxa"/>
            <w:vMerge/>
            <w:tcBorders>
              <w:bottom w:val="single" w:sz="4" w:space="0" w:color="auto"/>
            </w:tcBorders>
            <w:shd w:val="clear" w:color="auto" w:fill="auto"/>
          </w:tcPr>
          <w:p w:rsidR="005B3512" w:rsidRPr="00AD48B1" w:rsidRDefault="005B3512" w:rsidP="00AD48B1">
            <w:pPr>
              <w:pStyle w:val="Tabletext"/>
              <w:rPr>
                <w:b/>
                <w:lang w:eastAsia="en-AU"/>
              </w:rPr>
            </w:pPr>
          </w:p>
        </w:tc>
        <w:tc>
          <w:tcPr>
            <w:tcW w:w="1833" w:type="dxa"/>
            <w:shd w:val="clear" w:color="auto" w:fill="auto"/>
          </w:tcPr>
          <w:p w:rsidR="005B3512" w:rsidRPr="00237357" w:rsidRDefault="005B3512" w:rsidP="00AD48B1">
            <w:pPr>
              <w:pStyle w:val="Tabletext"/>
              <w:rPr>
                <w:lang w:eastAsia="en-AU"/>
              </w:rPr>
            </w:pPr>
            <w:r w:rsidRPr="00237357">
              <w:rPr>
                <w:lang w:eastAsia="en-AU"/>
              </w:rPr>
              <w:t>Household consumption expenditure</w:t>
            </w:r>
          </w:p>
        </w:tc>
        <w:tc>
          <w:tcPr>
            <w:tcW w:w="3325" w:type="dxa"/>
            <w:tcBorders>
              <w:left w:val="nil"/>
            </w:tcBorders>
          </w:tcPr>
          <w:p w:rsidR="005B3512" w:rsidRPr="00237357" w:rsidRDefault="005B3512" w:rsidP="00B90485">
            <w:pPr>
              <w:pStyle w:val="Tabletext"/>
              <w:ind w:left="340" w:hanging="340"/>
              <w:rPr>
                <w:lang w:eastAsia="en-AU"/>
              </w:rPr>
            </w:pPr>
            <w:r w:rsidRPr="00237357">
              <w:t>(3)</w:t>
            </w:r>
            <w:r w:rsidR="00B90485">
              <w:tab/>
            </w:r>
            <w:r w:rsidRPr="00237357">
              <w:t>Consumption expenditure less than 60% of median consumption expenditure</w:t>
            </w:r>
          </w:p>
        </w:tc>
        <w:tc>
          <w:tcPr>
            <w:tcW w:w="1307" w:type="dxa"/>
          </w:tcPr>
          <w:p w:rsidR="005B3512" w:rsidRPr="00237357" w:rsidRDefault="00FF2206" w:rsidP="00AD48B1">
            <w:pPr>
              <w:pStyle w:val="Tabletext"/>
            </w:pPr>
            <w:r>
              <w:t>Waves 5–</w:t>
            </w:r>
            <w:r w:rsidR="00A100D3">
              <w:t>10</w:t>
            </w:r>
          </w:p>
        </w:tc>
      </w:tr>
      <w:tr w:rsidR="005B3512" w:rsidRPr="00C43898" w:rsidTr="00B90485">
        <w:trPr>
          <w:cantSplit/>
        </w:trPr>
        <w:tc>
          <w:tcPr>
            <w:tcW w:w="1765" w:type="dxa"/>
            <w:vMerge/>
            <w:tcBorders>
              <w:bottom w:val="dashed" w:sz="4" w:space="0" w:color="auto"/>
            </w:tcBorders>
            <w:shd w:val="clear" w:color="auto" w:fill="auto"/>
          </w:tcPr>
          <w:p w:rsidR="005B3512" w:rsidRPr="00AD48B1" w:rsidRDefault="005B3512" w:rsidP="00AD48B1">
            <w:pPr>
              <w:pStyle w:val="Tabletext"/>
              <w:rPr>
                <w:b/>
                <w:lang w:eastAsia="en-AU"/>
              </w:rPr>
            </w:pPr>
          </w:p>
        </w:tc>
        <w:tc>
          <w:tcPr>
            <w:tcW w:w="1833" w:type="dxa"/>
            <w:tcBorders>
              <w:bottom w:val="dashed" w:sz="4" w:space="0" w:color="auto"/>
            </w:tcBorders>
            <w:shd w:val="clear" w:color="auto" w:fill="auto"/>
          </w:tcPr>
          <w:p w:rsidR="005B3512" w:rsidRPr="00237357" w:rsidRDefault="005B3512" w:rsidP="00AD48B1">
            <w:pPr>
              <w:pStyle w:val="Tabletext"/>
              <w:rPr>
                <w:lang w:eastAsia="en-AU"/>
              </w:rPr>
            </w:pPr>
            <w:r w:rsidRPr="00237357">
              <w:rPr>
                <w:lang w:eastAsia="en-AU"/>
              </w:rPr>
              <w:t>Financial hardship</w:t>
            </w:r>
          </w:p>
        </w:tc>
        <w:tc>
          <w:tcPr>
            <w:tcW w:w="3325" w:type="dxa"/>
            <w:tcBorders>
              <w:left w:val="nil"/>
              <w:bottom w:val="dashed" w:sz="4" w:space="0" w:color="auto"/>
            </w:tcBorders>
          </w:tcPr>
          <w:p w:rsidR="005B3512" w:rsidRPr="00237357" w:rsidRDefault="005B3512" w:rsidP="00B90485">
            <w:pPr>
              <w:pStyle w:val="Tabletext"/>
              <w:ind w:left="340" w:hanging="340"/>
              <w:rPr>
                <w:lang w:eastAsia="en-AU"/>
              </w:rPr>
            </w:pPr>
            <w:r w:rsidRPr="00237357">
              <w:rPr>
                <w:lang w:eastAsia="en-AU"/>
              </w:rPr>
              <w:t>(4)</w:t>
            </w:r>
            <w:r w:rsidR="00B90485">
              <w:rPr>
                <w:lang w:eastAsia="en-AU"/>
              </w:rPr>
              <w:tab/>
            </w:r>
            <w:r w:rsidRPr="00237357">
              <w:rPr>
                <w:lang w:eastAsia="en-AU"/>
              </w:rPr>
              <w:t>Three or more indicators of financial stress</w:t>
            </w:r>
          </w:p>
        </w:tc>
        <w:tc>
          <w:tcPr>
            <w:tcW w:w="1307" w:type="dxa"/>
            <w:tcBorders>
              <w:bottom w:val="dashed" w:sz="4" w:space="0" w:color="auto"/>
            </w:tcBorders>
          </w:tcPr>
          <w:p w:rsidR="005B3512" w:rsidRPr="00237357" w:rsidRDefault="00A100D3" w:rsidP="00AD48B1">
            <w:pPr>
              <w:pStyle w:val="Tabletext"/>
              <w:rPr>
                <w:lang w:eastAsia="en-AU"/>
              </w:rPr>
            </w:pPr>
            <w:r>
              <w:rPr>
                <w:lang w:eastAsia="en-AU"/>
              </w:rPr>
              <w:t>W</w:t>
            </w:r>
            <w:r w:rsidR="005B3512" w:rsidRPr="00237357">
              <w:rPr>
                <w:lang w:eastAsia="en-AU"/>
              </w:rPr>
              <w:t>aves</w:t>
            </w:r>
            <w:r w:rsidR="00FF2206">
              <w:rPr>
                <w:lang w:eastAsia="en-AU"/>
              </w:rPr>
              <w:t xml:space="preserve"> 1-–</w:t>
            </w:r>
            <w:r>
              <w:rPr>
                <w:lang w:eastAsia="en-AU"/>
              </w:rPr>
              <w:t>9</w:t>
            </w:r>
          </w:p>
        </w:tc>
      </w:tr>
      <w:tr w:rsidR="005B3512" w:rsidRPr="00C43898" w:rsidTr="00B90485">
        <w:trPr>
          <w:cantSplit/>
        </w:trPr>
        <w:tc>
          <w:tcPr>
            <w:tcW w:w="1765" w:type="dxa"/>
            <w:vMerge w:val="restart"/>
            <w:tcBorders>
              <w:top w:val="dashed" w:sz="4" w:space="0" w:color="auto"/>
            </w:tcBorders>
            <w:shd w:val="clear" w:color="auto" w:fill="auto"/>
          </w:tcPr>
          <w:p w:rsidR="005B3512" w:rsidRPr="00AD48B1" w:rsidRDefault="005B3512" w:rsidP="00AD48B1">
            <w:pPr>
              <w:pStyle w:val="Tabletext"/>
              <w:rPr>
                <w:b/>
                <w:lang w:eastAsia="en-AU"/>
              </w:rPr>
            </w:pPr>
            <w:r w:rsidRPr="00AD48B1">
              <w:rPr>
                <w:b/>
                <w:lang w:eastAsia="en-AU"/>
              </w:rPr>
              <w:t>Employment</w:t>
            </w:r>
            <w:r w:rsidR="001A7A71" w:rsidRPr="00AD48B1">
              <w:rPr>
                <w:b/>
                <w:lang w:eastAsia="en-AU"/>
              </w:rPr>
              <w:br/>
              <w:t>(</w:t>
            </w:r>
            <w:r w:rsidR="002221AC" w:rsidRPr="00AD48B1">
              <w:rPr>
                <w:b/>
                <w:lang w:eastAsia="en-AU"/>
              </w:rPr>
              <w:t>five</w:t>
            </w:r>
            <w:r w:rsidR="001A7A71" w:rsidRPr="00AD48B1">
              <w:rPr>
                <w:b/>
                <w:lang w:eastAsia="en-AU"/>
              </w:rPr>
              <w:t xml:space="preserve"> components)</w:t>
            </w:r>
          </w:p>
        </w:tc>
        <w:tc>
          <w:tcPr>
            <w:tcW w:w="1833" w:type="dxa"/>
            <w:vMerge w:val="restart"/>
            <w:tcBorders>
              <w:top w:val="dashed" w:sz="4" w:space="0" w:color="auto"/>
            </w:tcBorders>
            <w:shd w:val="clear" w:color="auto" w:fill="auto"/>
          </w:tcPr>
          <w:p w:rsidR="005B3512" w:rsidRPr="00237357" w:rsidRDefault="005B3512" w:rsidP="00AD48B1">
            <w:pPr>
              <w:pStyle w:val="Tabletext"/>
              <w:rPr>
                <w:lang w:eastAsia="en-AU"/>
              </w:rPr>
            </w:pPr>
            <w:r w:rsidRPr="00237357">
              <w:rPr>
                <w:lang w:eastAsia="en-AU"/>
              </w:rPr>
              <w:t>Paid work and unpaid work</w:t>
            </w:r>
          </w:p>
        </w:tc>
        <w:tc>
          <w:tcPr>
            <w:tcW w:w="3325" w:type="dxa"/>
            <w:tcBorders>
              <w:top w:val="dashed" w:sz="4" w:space="0" w:color="auto"/>
              <w:left w:val="nil"/>
            </w:tcBorders>
          </w:tcPr>
          <w:p w:rsidR="005B3512" w:rsidRPr="00237357" w:rsidRDefault="005B3512" w:rsidP="00537A6B">
            <w:pPr>
              <w:pStyle w:val="Tabletext"/>
              <w:ind w:left="340" w:hanging="340"/>
              <w:rPr>
                <w:lang w:eastAsia="en-AU"/>
              </w:rPr>
            </w:pPr>
            <w:r w:rsidRPr="00237357">
              <w:rPr>
                <w:lang w:eastAsia="en-AU"/>
              </w:rPr>
              <w:t>(5)</w:t>
            </w:r>
            <w:r w:rsidR="00B90485">
              <w:rPr>
                <w:lang w:eastAsia="en-AU"/>
              </w:rPr>
              <w:tab/>
            </w:r>
            <w:r w:rsidRPr="00237357">
              <w:rPr>
                <w:lang w:eastAsia="en-AU"/>
              </w:rPr>
              <w:t>Long-term unemployed</w:t>
            </w:r>
          </w:p>
        </w:tc>
        <w:tc>
          <w:tcPr>
            <w:tcW w:w="1307" w:type="dxa"/>
            <w:tcBorders>
              <w:top w:val="dashed" w:sz="4" w:space="0" w:color="auto"/>
            </w:tcBorders>
          </w:tcPr>
          <w:p w:rsidR="005B3512" w:rsidRPr="00237357" w:rsidRDefault="005B3512" w:rsidP="00AD48B1">
            <w:pPr>
              <w:pStyle w:val="Tabletext"/>
              <w:rPr>
                <w:lang w:eastAsia="en-AU"/>
              </w:rPr>
            </w:pPr>
            <w:r w:rsidRPr="00237357">
              <w:t>All waves</w:t>
            </w:r>
          </w:p>
        </w:tc>
      </w:tr>
      <w:tr w:rsidR="005B3512" w:rsidRPr="00C43898" w:rsidTr="00AD48B1">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(6)</w:t>
            </w:r>
            <w:r w:rsidR="00B90485">
              <w:rPr>
                <w:lang w:eastAsia="en-AU"/>
              </w:rPr>
              <w:tab/>
            </w:r>
            <w:r w:rsidRPr="00237357">
              <w:rPr>
                <w:lang w:eastAsia="en-AU"/>
              </w:rPr>
              <w:t>Unemployed</w:t>
            </w:r>
          </w:p>
        </w:tc>
        <w:tc>
          <w:tcPr>
            <w:tcW w:w="1307" w:type="dxa"/>
          </w:tcPr>
          <w:p w:rsidR="005B3512" w:rsidRPr="00237357" w:rsidRDefault="005B3512" w:rsidP="00AD48B1">
            <w:pPr>
              <w:pStyle w:val="Tabletext"/>
              <w:rPr>
                <w:lang w:eastAsia="en-AU"/>
              </w:rPr>
            </w:pPr>
            <w:r w:rsidRPr="00237357">
              <w:t>All waves</w:t>
            </w:r>
          </w:p>
        </w:tc>
      </w:tr>
      <w:tr w:rsidR="005B3512" w:rsidRPr="00C43898" w:rsidTr="00AD48B1">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(7)</w:t>
            </w:r>
            <w:r w:rsidR="00B90485">
              <w:rPr>
                <w:lang w:eastAsia="en-AU"/>
              </w:rPr>
              <w:tab/>
            </w:r>
            <w:r w:rsidRPr="00237357">
              <w:rPr>
                <w:lang w:eastAsia="en-AU"/>
              </w:rPr>
              <w:t>Marginally attached</w:t>
            </w:r>
          </w:p>
        </w:tc>
        <w:tc>
          <w:tcPr>
            <w:tcW w:w="1307" w:type="dxa"/>
          </w:tcPr>
          <w:p w:rsidR="005B3512" w:rsidRPr="00237357" w:rsidRDefault="005B3512" w:rsidP="00AD48B1">
            <w:pPr>
              <w:pStyle w:val="Tabletext"/>
              <w:rPr>
                <w:lang w:eastAsia="en-AU"/>
              </w:rPr>
            </w:pPr>
            <w:r w:rsidRPr="00237357">
              <w:t>All waves</w:t>
            </w:r>
          </w:p>
        </w:tc>
      </w:tr>
      <w:tr w:rsidR="005B3512" w:rsidRPr="00C43898" w:rsidTr="00AD48B1">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(8)</w:t>
            </w:r>
            <w:r w:rsidR="00B90485">
              <w:rPr>
                <w:lang w:eastAsia="en-AU"/>
              </w:rPr>
              <w:tab/>
            </w:r>
            <w:r w:rsidRPr="00237357">
              <w:rPr>
                <w:lang w:eastAsia="en-AU"/>
              </w:rPr>
              <w:t>Underemployed</w:t>
            </w:r>
          </w:p>
        </w:tc>
        <w:tc>
          <w:tcPr>
            <w:tcW w:w="1307" w:type="dxa"/>
          </w:tcPr>
          <w:p w:rsidR="005B3512" w:rsidRPr="00237357" w:rsidRDefault="005B3512" w:rsidP="00AD48B1">
            <w:pPr>
              <w:pStyle w:val="Tabletext"/>
              <w:rPr>
                <w:lang w:eastAsia="en-AU"/>
              </w:rPr>
            </w:pPr>
            <w:r w:rsidRPr="00237357">
              <w:t>All waves</w:t>
            </w:r>
          </w:p>
        </w:tc>
      </w:tr>
      <w:tr w:rsidR="005B3512" w:rsidRPr="00C43898" w:rsidTr="00B90485">
        <w:trPr>
          <w:cantSplit/>
        </w:trPr>
        <w:tc>
          <w:tcPr>
            <w:tcW w:w="1765" w:type="dxa"/>
            <w:vMerge/>
            <w:tcBorders>
              <w:bottom w:val="dashed" w:sz="4" w:space="0" w:color="auto"/>
            </w:tcBorders>
            <w:shd w:val="clear" w:color="auto" w:fill="auto"/>
          </w:tcPr>
          <w:p w:rsidR="005B3512" w:rsidRPr="00AD48B1" w:rsidRDefault="005B3512" w:rsidP="00AD48B1">
            <w:pPr>
              <w:pStyle w:val="Tabletext"/>
              <w:rPr>
                <w:b/>
                <w:lang w:eastAsia="en-AU"/>
              </w:rPr>
            </w:pPr>
          </w:p>
        </w:tc>
        <w:tc>
          <w:tcPr>
            <w:tcW w:w="1833" w:type="dxa"/>
            <w:vMerge/>
            <w:tcBorders>
              <w:bottom w:val="dashed" w:sz="4" w:space="0" w:color="auto"/>
            </w:tcBorders>
            <w:shd w:val="clear" w:color="auto" w:fill="auto"/>
          </w:tcPr>
          <w:p w:rsidR="005B3512" w:rsidRPr="00237357" w:rsidRDefault="005B3512" w:rsidP="00AD48B1">
            <w:pPr>
              <w:pStyle w:val="Tabletext"/>
              <w:rPr>
                <w:lang w:eastAsia="en-AU"/>
              </w:rPr>
            </w:pPr>
          </w:p>
        </w:tc>
        <w:tc>
          <w:tcPr>
            <w:tcW w:w="3325" w:type="dxa"/>
            <w:tcBorders>
              <w:left w:val="nil"/>
              <w:bottom w:val="dashed" w:sz="4" w:space="0" w:color="auto"/>
            </w:tcBorders>
          </w:tcPr>
          <w:p w:rsidR="005B3512" w:rsidRPr="00237357" w:rsidRDefault="005B3512" w:rsidP="00B90485">
            <w:pPr>
              <w:pStyle w:val="Tabletext"/>
              <w:ind w:left="340" w:hanging="340"/>
              <w:rPr>
                <w:lang w:eastAsia="en-AU"/>
              </w:rPr>
            </w:pPr>
            <w:r w:rsidRPr="00237357">
              <w:rPr>
                <w:lang w:eastAsia="en-AU"/>
              </w:rPr>
              <w:t>(9)</w:t>
            </w:r>
            <w:r w:rsidR="00B90485">
              <w:rPr>
                <w:lang w:eastAsia="en-AU"/>
              </w:rPr>
              <w:tab/>
            </w:r>
            <w:r w:rsidRPr="00237357">
              <w:rPr>
                <w:lang w:eastAsia="en-AU"/>
              </w:rPr>
              <w:t>In a jobless household</w:t>
            </w:r>
          </w:p>
        </w:tc>
        <w:tc>
          <w:tcPr>
            <w:tcW w:w="1307" w:type="dxa"/>
            <w:tcBorders>
              <w:bottom w:val="dashed" w:sz="4" w:space="0" w:color="auto"/>
            </w:tcBorders>
          </w:tcPr>
          <w:p w:rsidR="005B3512" w:rsidRPr="00237357" w:rsidRDefault="005B3512" w:rsidP="00AD48B1">
            <w:pPr>
              <w:pStyle w:val="Tabletext"/>
              <w:rPr>
                <w:lang w:eastAsia="en-AU"/>
              </w:rPr>
            </w:pPr>
            <w:r w:rsidRPr="00237357">
              <w:t>All waves</w:t>
            </w:r>
          </w:p>
        </w:tc>
      </w:tr>
      <w:tr w:rsidR="005B3512" w:rsidRPr="00C43898" w:rsidTr="00B90485">
        <w:trPr>
          <w:cantSplit/>
        </w:trPr>
        <w:tc>
          <w:tcPr>
            <w:tcW w:w="1765" w:type="dxa"/>
            <w:vMerge w:val="restart"/>
            <w:tcBorders>
              <w:top w:val="dashed" w:sz="4" w:space="0" w:color="auto"/>
              <w:bottom w:val="single" w:sz="4" w:space="0" w:color="auto"/>
            </w:tcBorders>
            <w:shd w:val="clear" w:color="auto" w:fill="auto"/>
          </w:tcPr>
          <w:p w:rsidR="005B3512" w:rsidRPr="00AD48B1" w:rsidRDefault="005B3512" w:rsidP="00AD48B1">
            <w:pPr>
              <w:pStyle w:val="Tabletext"/>
              <w:rPr>
                <w:b/>
                <w:lang w:eastAsia="en-AU"/>
              </w:rPr>
            </w:pPr>
            <w:r w:rsidRPr="00AD48B1">
              <w:rPr>
                <w:b/>
                <w:lang w:eastAsia="en-AU"/>
              </w:rPr>
              <w:t>Education and skills</w:t>
            </w:r>
            <w:r w:rsidR="001A7A71" w:rsidRPr="00AD48B1">
              <w:rPr>
                <w:b/>
                <w:lang w:eastAsia="en-AU"/>
              </w:rPr>
              <w:br/>
              <w:t>(</w:t>
            </w:r>
            <w:r w:rsidR="002221AC" w:rsidRPr="00AD48B1">
              <w:rPr>
                <w:b/>
                <w:lang w:eastAsia="en-AU"/>
              </w:rPr>
              <w:t>five</w:t>
            </w:r>
            <w:r w:rsidR="001A7A71" w:rsidRPr="00AD48B1">
              <w:rPr>
                <w:b/>
                <w:lang w:eastAsia="en-AU"/>
              </w:rPr>
              <w:t xml:space="preserve"> components)</w:t>
            </w:r>
          </w:p>
        </w:tc>
        <w:tc>
          <w:tcPr>
            <w:tcW w:w="1833" w:type="dxa"/>
            <w:vMerge w:val="restart"/>
            <w:tcBorders>
              <w:top w:val="dashed" w:sz="4" w:space="0" w:color="auto"/>
            </w:tcBorders>
            <w:shd w:val="clear" w:color="auto" w:fill="auto"/>
          </w:tcPr>
          <w:p w:rsidR="005B3512" w:rsidRPr="00237357" w:rsidRDefault="005B3512" w:rsidP="00AD48B1">
            <w:pPr>
              <w:pStyle w:val="Tabletext"/>
              <w:rPr>
                <w:lang w:eastAsia="en-AU"/>
              </w:rPr>
            </w:pPr>
            <w:r w:rsidRPr="00237357">
              <w:rPr>
                <w:lang w:eastAsia="en-AU"/>
              </w:rPr>
              <w:t>Basic skills (literacy and numeracy)</w:t>
            </w:r>
          </w:p>
        </w:tc>
        <w:tc>
          <w:tcPr>
            <w:tcW w:w="3325" w:type="dxa"/>
            <w:tcBorders>
              <w:top w:val="dashed" w:sz="4" w:space="0" w:color="auto"/>
              <w:left w:val="nil"/>
            </w:tcBorders>
          </w:tcPr>
          <w:p w:rsidR="005B3512" w:rsidRPr="00237357" w:rsidRDefault="005B3512" w:rsidP="00B90485">
            <w:pPr>
              <w:pStyle w:val="Tabletext"/>
              <w:ind w:left="340" w:hanging="340"/>
              <w:rPr>
                <w:lang w:eastAsia="en-AU"/>
              </w:rPr>
            </w:pPr>
            <w:r w:rsidRPr="00237357">
              <w:rPr>
                <w:lang w:eastAsia="en-AU"/>
              </w:rPr>
              <w:t>(10)</w:t>
            </w:r>
            <w:r w:rsidR="00B90485">
              <w:rPr>
                <w:lang w:eastAsia="en-AU"/>
              </w:rPr>
              <w:tab/>
            </w:r>
            <w:r w:rsidRPr="00237357">
              <w:rPr>
                <w:lang w:eastAsia="en-AU"/>
              </w:rPr>
              <w:t>Low literacy</w:t>
            </w:r>
          </w:p>
        </w:tc>
        <w:tc>
          <w:tcPr>
            <w:tcW w:w="1307" w:type="dxa"/>
            <w:tcBorders>
              <w:top w:val="dashed" w:sz="4" w:space="0" w:color="auto"/>
            </w:tcBorders>
          </w:tcPr>
          <w:p w:rsidR="005B3512" w:rsidRPr="00237357" w:rsidRDefault="005B3512" w:rsidP="00AD48B1">
            <w:pPr>
              <w:pStyle w:val="Tabletext"/>
              <w:rPr>
                <w:lang w:eastAsia="en-AU"/>
              </w:rPr>
            </w:pPr>
            <w:r w:rsidRPr="00237357">
              <w:rPr>
                <w:lang w:eastAsia="en-AU"/>
              </w:rPr>
              <w:t>Wave 7</w:t>
            </w:r>
          </w:p>
        </w:tc>
      </w:tr>
      <w:tr w:rsidR="005B3512" w:rsidRPr="00C43898" w:rsidTr="00AD48B1">
        <w:trPr>
          <w:cantSplit/>
        </w:trPr>
        <w:tc>
          <w:tcPr>
            <w:tcW w:w="1765" w:type="dxa"/>
            <w:vMerge/>
            <w:tcBorders>
              <w:bottom w:val="single" w:sz="4" w:space="0" w:color="auto"/>
            </w:tcBorders>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(11)</w:t>
            </w:r>
            <w:r w:rsidR="00B90485">
              <w:rPr>
                <w:lang w:eastAsia="en-AU"/>
              </w:rPr>
              <w:tab/>
            </w:r>
            <w:r w:rsidRPr="00237357">
              <w:rPr>
                <w:lang w:eastAsia="en-AU"/>
              </w:rPr>
              <w:t>Low numeracy</w:t>
            </w:r>
          </w:p>
        </w:tc>
        <w:tc>
          <w:tcPr>
            <w:tcW w:w="1307" w:type="dxa"/>
          </w:tcPr>
          <w:p w:rsidR="005B3512" w:rsidRPr="00237357" w:rsidRDefault="005B3512" w:rsidP="00AD48B1">
            <w:pPr>
              <w:pStyle w:val="Tabletext"/>
              <w:rPr>
                <w:lang w:eastAsia="en-AU"/>
              </w:rPr>
            </w:pPr>
            <w:r w:rsidRPr="00237357">
              <w:rPr>
                <w:lang w:eastAsia="en-AU"/>
              </w:rPr>
              <w:t>Wave 7</w:t>
            </w:r>
          </w:p>
        </w:tc>
      </w:tr>
      <w:tr w:rsidR="005B3512" w:rsidRPr="00C43898" w:rsidTr="003F1258">
        <w:trPr>
          <w:cantSplit/>
        </w:trPr>
        <w:tc>
          <w:tcPr>
            <w:tcW w:w="1765" w:type="dxa"/>
            <w:vMerge/>
            <w:tcBorders>
              <w:bottom w:val="single" w:sz="4" w:space="0" w:color="auto"/>
            </w:tcBorders>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(12)</w:t>
            </w:r>
            <w:r w:rsidR="00B90485">
              <w:rPr>
                <w:lang w:eastAsia="en-AU"/>
              </w:rPr>
              <w:tab/>
            </w:r>
            <w:r w:rsidRPr="00237357">
              <w:rPr>
                <w:lang w:eastAsia="en-AU"/>
              </w:rPr>
              <w:t>Poor English proficiency</w:t>
            </w:r>
          </w:p>
        </w:tc>
        <w:tc>
          <w:tcPr>
            <w:tcW w:w="1307" w:type="dxa"/>
          </w:tcPr>
          <w:p w:rsidR="005B3512" w:rsidRPr="00237357" w:rsidRDefault="005B3512" w:rsidP="00AD48B1">
            <w:pPr>
              <w:pStyle w:val="Tabletext"/>
              <w:rPr>
                <w:lang w:eastAsia="en-AU"/>
              </w:rPr>
            </w:pPr>
            <w:r w:rsidRPr="00237357">
              <w:t>All waves</w:t>
            </w:r>
          </w:p>
        </w:tc>
      </w:tr>
      <w:tr w:rsidR="005B3512" w:rsidRPr="00C43898" w:rsidTr="003F1258">
        <w:trPr>
          <w:cantSplit/>
        </w:trPr>
        <w:tc>
          <w:tcPr>
            <w:tcW w:w="1765" w:type="dxa"/>
            <w:vMerge/>
            <w:tcBorders>
              <w:bottom w:val="single" w:sz="4" w:space="0" w:color="auto"/>
            </w:tcBorders>
            <w:shd w:val="clear" w:color="auto" w:fill="auto"/>
          </w:tcPr>
          <w:p w:rsidR="005B3512" w:rsidRPr="00AD48B1" w:rsidRDefault="005B3512" w:rsidP="00AD48B1">
            <w:pPr>
              <w:pStyle w:val="Tabletext"/>
              <w:rPr>
                <w:b/>
                <w:lang w:eastAsia="en-AU"/>
              </w:rPr>
            </w:pPr>
          </w:p>
        </w:tc>
        <w:tc>
          <w:tcPr>
            <w:tcW w:w="1833" w:type="dxa"/>
            <w:shd w:val="clear" w:color="auto" w:fill="auto"/>
          </w:tcPr>
          <w:p w:rsidR="005B3512" w:rsidRPr="00237357" w:rsidRDefault="005B3512" w:rsidP="00AD48B1">
            <w:pPr>
              <w:pStyle w:val="Tabletext"/>
              <w:rPr>
                <w:lang w:eastAsia="en-AU"/>
              </w:rPr>
            </w:pPr>
            <w:r w:rsidRPr="00237357">
              <w:rPr>
                <w:lang w:eastAsia="en-AU"/>
              </w:rPr>
              <w:t>Educational attainment</w:t>
            </w: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(13)</w:t>
            </w:r>
            <w:r w:rsidR="00B90485">
              <w:rPr>
                <w:lang w:eastAsia="en-AU"/>
              </w:rPr>
              <w:tab/>
            </w:r>
            <w:r w:rsidRPr="00237357">
              <w:rPr>
                <w:lang w:eastAsia="en-AU"/>
              </w:rPr>
              <w:t>Low level of formal education</w:t>
            </w:r>
          </w:p>
        </w:tc>
        <w:tc>
          <w:tcPr>
            <w:tcW w:w="1307" w:type="dxa"/>
          </w:tcPr>
          <w:p w:rsidR="005B3512" w:rsidRPr="00237357" w:rsidRDefault="005B3512" w:rsidP="00AD48B1">
            <w:pPr>
              <w:pStyle w:val="Tabletext"/>
              <w:rPr>
                <w:lang w:eastAsia="en-AU"/>
              </w:rPr>
            </w:pPr>
            <w:r w:rsidRPr="00237357">
              <w:t>All waves</w:t>
            </w:r>
          </w:p>
        </w:tc>
      </w:tr>
      <w:tr w:rsidR="005B3512" w:rsidRPr="00C43898" w:rsidTr="00B90485">
        <w:trPr>
          <w:cantSplit/>
        </w:trPr>
        <w:tc>
          <w:tcPr>
            <w:tcW w:w="1765" w:type="dxa"/>
            <w:vMerge/>
            <w:tcBorders>
              <w:bottom w:val="dashed" w:sz="4" w:space="0" w:color="auto"/>
            </w:tcBorders>
            <w:shd w:val="clear" w:color="auto" w:fill="auto"/>
          </w:tcPr>
          <w:p w:rsidR="005B3512" w:rsidRPr="00AD48B1" w:rsidRDefault="005B3512" w:rsidP="00AD48B1">
            <w:pPr>
              <w:pStyle w:val="Tabletext"/>
              <w:rPr>
                <w:b/>
                <w:lang w:eastAsia="en-AU"/>
              </w:rPr>
            </w:pPr>
          </w:p>
        </w:tc>
        <w:tc>
          <w:tcPr>
            <w:tcW w:w="1833" w:type="dxa"/>
            <w:tcBorders>
              <w:bottom w:val="dashed" w:sz="4" w:space="0" w:color="auto"/>
            </w:tcBorders>
            <w:shd w:val="clear" w:color="auto" w:fill="auto"/>
          </w:tcPr>
          <w:p w:rsidR="005B3512" w:rsidRPr="00237357" w:rsidRDefault="005B3512" w:rsidP="00AD48B1">
            <w:pPr>
              <w:pStyle w:val="Tabletext"/>
              <w:rPr>
                <w:lang w:eastAsia="en-AU"/>
              </w:rPr>
            </w:pPr>
            <w:r w:rsidRPr="00237357">
              <w:rPr>
                <w:lang w:eastAsia="en-AU"/>
              </w:rPr>
              <w:t>Lifelong learning</w:t>
            </w:r>
          </w:p>
        </w:tc>
        <w:tc>
          <w:tcPr>
            <w:tcW w:w="3325" w:type="dxa"/>
            <w:tcBorders>
              <w:left w:val="nil"/>
              <w:bottom w:val="dashed" w:sz="4" w:space="0" w:color="auto"/>
            </w:tcBorders>
          </w:tcPr>
          <w:p w:rsidR="005B3512" w:rsidRPr="00237357" w:rsidRDefault="005B3512" w:rsidP="00B90485">
            <w:pPr>
              <w:pStyle w:val="Tabletext"/>
              <w:ind w:left="340" w:hanging="340"/>
              <w:rPr>
                <w:lang w:eastAsia="en-AU"/>
              </w:rPr>
            </w:pPr>
            <w:r w:rsidRPr="00237357">
              <w:rPr>
                <w:lang w:eastAsia="en-AU"/>
              </w:rPr>
              <w:t>(14)</w:t>
            </w:r>
            <w:r w:rsidR="00B90485">
              <w:rPr>
                <w:lang w:eastAsia="en-AU"/>
              </w:rPr>
              <w:tab/>
            </w:r>
            <w:r w:rsidRPr="00237357">
              <w:rPr>
                <w:lang w:eastAsia="en-AU"/>
              </w:rPr>
              <w:t>Little or no work experience</w:t>
            </w:r>
          </w:p>
        </w:tc>
        <w:tc>
          <w:tcPr>
            <w:tcW w:w="1307" w:type="dxa"/>
            <w:tcBorders>
              <w:bottom w:val="dashed" w:sz="4" w:space="0" w:color="auto"/>
            </w:tcBorders>
          </w:tcPr>
          <w:p w:rsidR="005B3512" w:rsidRPr="00237357" w:rsidRDefault="005B3512" w:rsidP="00AD48B1">
            <w:pPr>
              <w:pStyle w:val="Tabletext"/>
              <w:rPr>
                <w:lang w:eastAsia="en-AU"/>
              </w:rPr>
            </w:pPr>
            <w:r w:rsidRPr="00237357">
              <w:rPr>
                <w:lang w:eastAsia="en-AU"/>
              </w:rPr>
              <w:t>All waves</w:t>
            </w:r>
          </w:p>
        </w:tc>
      </w:tr>
      <w:tr w:rsidR="005B3512" w:rsidRPr="00C43898" w:rsidTr="00B90485">
        <w:trPr>
          <w:cantSplit/>
        </w:trPr>
        <w:tc>
          <w:tcPr>
            <w:tcW w:w="1765" w:type="dxa"/>
            <w:vMerge w:val="restart"/>
            <w:tcBorders>
              <w:top w:val="dashed" w:sz="4" w:space="0" w:color="auto"/>
            </w:tcBorders>
            <w:shd w:val="clear" w:color="auto" w:fill="auto"/>
          </w:tcPr>
          <w:p w:rsidR="005B3512" w:rsidRPr="00AD48B1" w:rsidRDefault="005B3512" w:rsidP="00AD48B1">
            <w:pPr>
              <w:pStyle w:val="Tabletext"/>
              <w:rPr>
                <w:b/>
                <w:lang w:eastAsia="en-AU"/>
              </w:rPr>
            </w:pPr>
            <w:r w:rsidRPr="00AD48B1">
              <w:rPr>
                <w:b/>
                <w:lang w:eastAsia="en-AU"/>
              </w:rPr>
              <w:t>Health and disability</w:t>
            </w:r>
            <w:r w:rsidR="001A7A71" w:rsidRPr="00AD48B1">
              <w:rPr>
                <w:b/>
                <w:lang w:eastAsia="en-AU"/>
              </w:rPr>
              <w:br/>
              <w:t>(</w:t>
            </w:r>
            <w:r w:rsidR="002221AC" w:rsidRPr="00AD48B1">
              <w:rPr>
                <w:b/>
                <w:lang w:eastAsia="en-AU"/>
              </w:rPr>
              <w:t>five</w:t>
            </w:r>
            <w:r w:rsidR="001A7A71" w:rsidRPr="00AD48B1">
              <w:rPr>
                <w:b/>
                <w:lang w:eastAsia="en-AU"/>
              </w:rPr>
              <w:t xml:space="preserve"> components)</w:t>
            </w:r>
          </w:p>
        </w:tc>
        <w:tc>
          <w:tcPr>
            <w:tcW w:w="1833" w:type="dxa"/>
            <w:tcBorders>
              <w:top w:val="dashed" w:sz="4" w:space="0" w:color="auto"/>
            </w:tcBorders>
            <w:shd w:val="clear" w:color="auto" w:fill="auto"/>
          </w:tcPr>
          <w:p w:rsidR="005B3512" w:rsidRPr="00237357" w:rsidRDefault="005B3512" w:rsidP="00AD48B1">
            <w:pPr>
              <w:pStyle w:val="Tabletext"/>
              <w:rPr>
                <w:lang w:eastAsia="en-AU"/>
              </w:rPr>
            </w:pPr>
            <w:r w:rsidRPr="00237357">
              <w:rPr>
                <w:lang w:eastAsia="en-AU"/>
              </w:rPr>
              <w:t>General health</w:t>
            </w:r>
          </w:p>
        </w:tc>
        <w:tc>
          <w:tcPr>
            <w:tcW w:w="3325" w:type="dxa"/>
            <w:tcBorders>
              <w:top w:val="dashed" w:sz="4" w:space="0" w:color="auto"/>
              <w:left w:val="nil"/>
            </w:tcBorders>
          </w:tcPr>
          <w:p w:rsidR="005B3512" w:rsidRPr="00237357" w:rsidRDefault="005B3512" w:rsidP="00B90485">
            <w:pPr>
              <w:pStyle w:val="Tabletext"/>
              <w:ind w:left="340" w:hanging="340"/>
              <w:rPr>
                <w:lang w:eastAsia="en-AU"/>
              </w:rPr>
            </w:pPr>
            <w:r w:rsidRPr="00237357">
              <w:rPr>
                <w:lang w:eastAsia="en-AU"/>
              </w:rPr>
              <w:t>(15)</w:t>
            </w:r>
            <w:r w:rsidR="00B90485">
              <w:rPr>
                <w:lang w:eastAsia="en-AU"/>
              </w:rPr>
              <w:tab/>
            </w:r>
            <w:r w:rsidRPr="00237357">
              <w:rPr>
                <w:lang w:eastAsia="en-AU"/>
              </w:rPr>
              <w:t>Poor general health</w:t>
            </w:r>
          </w:p>
        </w:tc>
        <w:tc>
          <w:tcPr>
            <w:tcW w:w="1307" w:type="dxa"/>
            <w:tcBorders>
              <w:top w:val="dashed" w:sz="4" w:space="0" w:color="auto"/>
            </w:tcBorders>
          </w:tcPr>
          <w:p w:rsidR="005B3512" w:rsidRPr="00237357" w:rsidRDefault="005B3512" w:rsidP="00AD48B1">
            <w:pPr>
              <w:pStyle w:val="Tabletext"/>
              <w:rPr>
                <w:lang w:eastAsia="en-AU"/>
              </w:rPr>
            </w:pPr>
            <w:r w:rsidRPr="00237357">
              <w:t>All waves</w:t>
            </w:r>
          </w:p>
        </w:tc>
      </w:tr>
      <w:tr w:rsidR="005B3512" w:rsidRPr="00C43898" w:rsidTr="003F1258">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shd w:val="clear" w:color="auto" w:fill="auto"/>
          </w:tcPr>
          <w:p w:rsidR="005B3512" w:rsidRPr="00237357" w:rsidRDefault="005B3512" w:rsidP="00AD48B1">
            <w:pPr>
              <w:pStyle w:val="Tabletext"/>
              <w:rPr>
                <w:lang w:eastAsia="en-AU"/>
              </w:rPr>
            </w:pPr>
            <w:r w:rsidRPr="00237357">
              <w:rPr>
                <w:lang w:eastAsia="en-AU"/>
              </w:rPr>
              <w:t>Physical health</w:t>
            </w: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(16)</w:t>
            </w:r>
            <w:r w:rsidR="00B90485">
              <w:rPr>
                <w:lang w:eastAsia="en-AU"/>
              </w:rPr>
              <w:tab/>
            </w:r>
            <w:r w:rsidRPr="00237357">
              <w:rPr>
                <w:lang w:eastAsia="en-AU"/>
              </w:rPr>
              <w:t>Poor physical health</w:t>
            </w:r>
          </w:p>
        </w:tc>
        <w:tc>
          <w:tcPr>
            <w:tcW w:w="1307" w:type="dxa"/>
          </w:tcPr>
          <w:p w:rsidR="005B3512" w:rsidRPr="00237357" w:rsidRDefault="005B3512" w:rsidP="00AD48B1">
            <w:pPr>
              <w:pStyle w:val="Tabletext"/>
              <w:rPr>
                <w:lang w:eastAsia="en-AU"/>
              </w:rPr>
            </w:pPr>
            <w:r w:rsidRPr="00237357">
              <w:t>All waves</w:t>
            </w:r>
          </w:p>
        </w:tc>
      </w:tr>
      <w:tr w:rsidR="005B3512" w:rsidRPr="00C43898" w:rsidTr="003F1258">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shd w:val="clear" w:color="auto" w:fill="auto"/>
          </w:tcPr>
          <w:p w:rsidR="005B3512" w:rsidRPr="00237357" w:rsidRDefault="005B3512" w:rsidP="00AD48B1">
            <w:pPr>
              <w:pStyle w:val="Tabletext"/>
              <w:rPr>
                <w:lang w:eastAsia="en-AU"/>
              </w:rPr>
            </w:pPr>
            <w:r w:rsidRPr="00237357">
              <w:rPr>
                <w:lang w:eastAsia="en-AU"/>
              </w:rPr>
              <w:t>Mental health</w:t>
            </w: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(17)</w:t>
            </w:r>
            <w:r w:rsidR="00B90485">
              <w:rPr>
                <w:lang w:eastAsia="en-AU"/>
              </w:rPr>
              <w:tab/>
            </w:r>
            <w:r w:rsidRPr="00237357">
              <w:rPr>
                <w:lang w:eastAsia="en-AU"/>
              </w:rPr>
              <w:t>Poor mental health</w:t>
            </w:r>
          </w:p>
        </w:tc>
        <w:tc>
          <w:tcPr>
            <w:tcW w:w="1307" w:type="dxa"/>
          </w:tcPr>
          <w:p w:rsidR="005B3512" w:rsidRPr="00237357" w:rsidRDefault="005B3512" w:rsidP="00AD48B1">
            <w:pPr>
              <w:pStyle w:val="Tabletext"/>
              <w:rPr>
                <w:lang w:eastAsia="en-AU"/>
              </w:rPr>
            </w:pPr>
            <w:r w:rsidRPr="00237357">
              <w:t>All waves</w:t>
            </w:r>
          </w:p>
        </w:tc>
      </w:tr>
      <w:tr w:rsidR="005B3512" w:rsidRPr="00C43898" w:rsidTr="003F1258">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val="restart"/>
            <w:shd w:val="clear" w:color="auto" w:fill="auto"/>
          </w:tcPr>
          <w:p w:rsidR="005B3512" w:rsidRPr="00237357" w:rsidRDefault="005B3512" w:rsidP="00AD48B1">
            <w:pPr>
              <w:pStyle w:val="Tabletext"/>
              <w:rPr>
                <w:lang w:eastAsia="en-AU"/>
              </w:rPr>
            </w:pPr>
            <w:r w:rsidRPr="00237357">
              <w:rPr>
                <w:lang w:eastAsia="en-AU"/>
              </w:rPr>
              <w:t>Disability</w:t>
            </w:r>
            <w:r>
              <w:rPr>
                <w:lang w:eastAsia="en-AU"/>
              </w:rPr>
              <w:t>/</w:t>
            </w:r>
            <w:r w:rsidRPr="00237357">
              <w:rPr>
                <w:lang w:eastAsia="en-AU"/>
              </w:rPr>
              <w:t>long-term health condition</w:t>
            </w:r>
          </w:p>
        </w:tc>
        <w:tc>
          <w:tcPr>
            <w:tcW w:w="3325" w:type="dxa"/>
            <w:tcBorders>
              <w:left w:val="nil"/>
            </w:tcBorders>
          </w:tcPr>
          <w:p w:rsidR="005B3512" w:rsidRPr="00237357" w:rsidRDefault="005B3512" w:rsidP="00537A6B">
            <w:pPr>
              <w:pStyle w:val="Tabletext"/>
              <w:ind w:left="340" w:hanging="340"/>
              <w:rPr>
                <w:lang w:eastAsia="en-AU"/>
              </w:rPr>
            </w:pPr>
            <w:r w:rsidRPr="00237357">
              <w:rPr>
                <w:lang w:eastAsia="en-AU"/>
              </w:rPr>
              <w:t>(18)</w:t>
            </w:r>
            <w:r w:rsidR="00B90485">
              <w:rPr>
                <w:lang w:eastAsia="en-AU"/>
              </w:rPr>
              <w:tab/>
            </w:r>
            <w:r w:rsidRPr="00237357">
              <w:rPr>
                <w:lang w:eastAsia="en-AU"/>
              </w:rPr>
              <w:t>Has a long</w:t>
            </w:r>
            <w:r w:rsidR="00537A6B">
              <w:rPr>
                <w:lang w:eastAsia="en-AU"/>
              </w:rPr>
              <w:t>-</w:t>
            </w:r>
            <w:r w:rsidRPr="00237357">
              <w:rPr>
                <w:lang w:eastAsia="en-AU"/>
              </w:rPr>
              <w:t>term health condition or disability</w:t>
            </w:r>
          </w:p>
        </w:tc>
        <w:tc>
          <w:tcPr>
            <w:tcW w:w="1307" w:type="dxa"/>
          </w:tcPr>
          <w:p w:rsidR="005B3512" w:rsidRPr="00237357" w:rsidRDefault="005B3512" w:rsidP="00AD48B1">
            <w:pPr>
              <w:pStyle w:val="Tabletext"/>
              <w:rPr>
                <w:lang w:eastAsia="en-AU"/>
              </w:rPr>
            </w:pPr>
            <w:r w:rsidRPr="00237357">
              <w:t>All waves</w:t>
            </w:r>
          </w:p>
        </w:tc>
      </w:tr>
      <w:tr w:rsidR="005B3512" w:rsidRPr="00C43898" w:rsidTr="00B90485">
        <w:trPr>
          <w:cantSplit/>
        </w:trPr>
        <w:tc>
          <w:tcPr>
            <w:tcW w:w="1765" w:type="dxa"/>
            <w:vMerge/>
            <w:tcBorders>
              <w:bottom w:val="dashed" w:sz="4" w:space="0" w:color="auto"/>
            </w:tcBorders>
            <w:shd w:val="clear" w:color="auto" w:fill="auto"/>
          </w:tcPr>
          <w:p w:rsidR="005B3512" w:rsidRPr="00AD48B1" w:rsidRDefault="005B3512" w:rsidP="00AD48B1">
            <w:pPr>
              <w:pStyle w:val="Tabletext"/>
              <w:rPr>
                <w:b/>
                <w:lang w:eastAsia="en-AU"/>
              </w:rPr>
            </w:pPr>
          </w:p>
        </w:tc>
        <w:tc>
          <w:tcPr>
            <w:tcW w:w="1833" w:type="dxa"/>
            <w:vMerge/>
            <w:tcBorders>
              <w:bottom w:val="dashed" w:sz="4" w:space="0" w:color="auto"/>
            </w:tcBorders>
            <w:shd w:val="clear" w:color="auto" w:fill="auto"/>
          </w:tcPr>
          <w:p w:rsidR="005B3512" w:rsidRPr="00237357" w:rsidRDefault="005B3512" w:rsidP="00AD48B1">
            <w:pPr>
              <w:pStyle w:val="Tabletext"/>
              <w:rPr>
                <w:lang w:eastAsia="en-AU"/>
              </w:rPr>
            </w:pPr>
          </w:p>
        </w:tc>
        <w:tc>
          <w:tcPr>
            <w:tcW w:w="3325" w:type="dxa"/>
            <w:tcBorders>
              <w:left w:val="nil"/>
              <w:bottom w:val="dashed" w:sz="4" w:space="0" w:color="auto"/>
            </w:tcBorders>
          </w:tcPr>
          <w:p w:rsidR="005B3512" w:rsidRPr="00237357" w:rsidRDefault="005B3512" w:rsidP="00B90485">
            <w:pPr>
              <w:pStyle w:val="Tabletext"/>
              <w:ind w:left="340" w:hanging="340"/>
              <w:rPr>
                <w:lang w:eastAsia="en-AU"/>
              </w:rPr>
            </w:pPr>
            <w:r w:rsidRPr="00237357">
              <w:rPr>
                <w:lang w:eastAsia="en-AU"/>
              </w:rPr>
              <w:t>(19)</w:t>
            </w:r>
            <w:r w:rsidR="00B90485">
              <w:rPr>
                <w:lang w:eastAsia="en-AU"/>
              </w:rPr>
              <w:tab/>
            </w:r>
            <w:r w:rsidRPr="00237357">
              <w:rPr>
                <w:lang w:eastAsia="en-AU"/>
              </w:rPr>
              <w:t>Household has a disabled child</w:t>
            </w:r>
          </w:p>
        </w:tc>
        <w:tc>
          <w:tcPr>
            <w:tcW w:w="1307" w:type="dxa"/>
            <w:tcBorders>
              <w:bottom w:val="dashed" w:sz="4" w:space="0" w:color="auto"/>
            </w:tcBorders>
          </w:tcPr>
          <w:p w:rsidR="005B3512" w:rsidRPr="00237357" w:rsidRDefault="005B3512" w:rsidP="00AD48B1">
            <w:pPr>
              <w:pStyle w:val="Tabletext"/>
              <w:rPr>
                <w:lang w:eastAsia="en-AU"/>
              </w:rPr>
            </w:pPr>
            <w:r w:rsidRPr="00237357">
              <w:t>All waves</w:t>
            </w:r>
          </w:p>
        </w:tc>
      </w:tr>
      <w:tr w:rsidR="005B3512" w:rsidRPr="00C43898" w:rsidTr="00B90485">
        <w:trPr>
          <w:cantSplit/>
        </w:trPr>
        <w:tc>
          <w:tcPr>
            <w:tcW w:w="1765" w:type="dxa"/>
            <w:vMerge w:val="restart"/>
            <w:tcBorders>
              <w:top w:val="dashed" w:sz="4" w:space="0" w:color="auto"/>
            </w:tcBorders>
            <w:shd w:val="clear" w:color="auto" w:fill="auto"/>
          </w:tcPr>
          <w:p w:rsidR="005B3512" w:rsidRPr="00AD48B1" w:rsidRDefault="005B3512" w:rsidP="00AD48B1">
            <w:pPr>
              <w:pStyle w:val="Tabletext"/>
              <w:rPr>
                <w:b/>
                <w:lang w:eastAsia="en-AU"/>
              </w:rPr>
            </w:pPr>
            <w:r w:rsidRPr="00AD48B1">
              <w:rPr>
                <w:b/>
                <w:lang w:eastAsia="en-AU"/>
              </w:rPr>
              <w:t>Social</w:t>
            </w:r>
            <w:r w:rsidR="001A7A71" w:rsidRPr="00AD48B1">
              <w:rPr>
                <w:b/>
                <w:lang w:eastAsia="en-AU"/>
              </w:rPr>
              <w:br/>
              <w:t>(</w:t>
            </w:r>
            <w:r w:rsidR="002221AC" w:rsidRPr="00AD48B1">
              <w:rPr>
                <w:b/>
                <w:lang w:eastAsia="en-AU"/>
              </w:rPr>
              <w:t>two</w:t>
            </w:r>
            <w:r w:rsidR="001A7A71" w:rsidRPr="00AD48B1">
              <w:rPr>
                <w:b/>
                <w:lang w:eastAsia="en-AU"/>
              </w:rPr>
              <w:t xml:space="preserve"> components)</w:t>
            </w:r>
          </w:p>
        </w:tc>
        <w:tc>
          <w:tcPr>
            <w:tcW w:w="1833" w:type="dxa"/>
            <w:tcBorders>
              <w:top w:val="dashed" w:sz="4" w:space="0" w:color="auto"/>
            </w:tcBorders>
            <w:shd w:val="clear" w:color="auto" w:fill="auto"/>
          </w:tcPr>
          <w:p w:rsidR="005B3512" w:rsidRPr="00237357" w:rsidRDefault="005B3512" w:rsidP="00AD48B1">
            <w:pPr>
              <w:pStyle w:val="Tabletext"/>
              <w:rPr>
                <w:lang w:eastAsia="en-AU"/>
              </w:rPr>
            </w:pPr>
            <w:r w:rsidRPr="00237357">
              <w:rPr>
                <w:lang w:eastAsia="en-AU"/>
              </w:rPr>
              <w:t xml:space="preserve">Social support </w:t>
            </w:r>
          </w:p>
        </w:tc>
        <w:tc>
          <w:tcPr>
            <w:tcW w:w="3325" w:type="dxa"/>
            <w:tcBorders>
              <w:top w:val="dashed" w:sz="4" w:space="0" w:color="auto"/>
              <w:left w:val="nil"/>
            </w:tcBorders>
          </w:tcPr>
          <w:p w:rsidR="005B3512" w:rsidRPr="00237357" w:rsidRDefault="005B3512" w:rsidP="00B90485">
            <w:pPr>
              <w:pStyle w:val="Tabletext"/>
              <w:ind w:left="340" w:hanging="340"/>
              <w:rPr>
                <w:lang w:eastAsia="en-AU"/>
              </w:rPr>
            </w:pPr>
            <w:r w:rsidRPr="00237357">
              <w:rPr>
                <w:lang w:eastAsia="en-AU"/>
              </w:rPr>
              <w:t>(20)</w:t>
            </w:r>
            <w:r w:rsidR="00B90485">
              <w:rPr>
                <w:lang w:eastAsia="en-AU"/>
              </w:rPr>
              <w:tab/>
            </w:r>
            <w:r w:rsidRPr="00237357">
              <w:rPr>
                <w:lang w:eastAsia="en-AU"/>
              </w:rPr>
              <w:t>Little social support</w:t>
            </w:r>
          </w:p>
        </w:tc>
        <w:tc>
          <w:tcPr>
            <w:tcW w:w="1307" w:type="dxa"/>
            <w:tcBorders>
              <w:top w:val="dashed" w:sz="4" w:space="0" w:color="auto"/>
            </w:tcBorders>
          </w:tcPr>
          <w:p w:rsidR="005B3512" w:rsidRPr="00237357" w:rsidRDefault="005B3512" w:rsidP="00AD48B1">
            <w:pPr>
              <w:pStyle w:val="Tabletext"/>
              <w:rPr>
                <w:lang w:eastAsia="en-AU"/>
              </w:rPr>
            </w:pPr>
            <w:r w:rsidRPr="00237357">
              <w:t>All waves</w:t>
            </w:r>
          </w:p>
        </w:tc>
      </w:tr>
      <w:tr w:rsidR="005B3512" w:rsidRPr="00C43898" w:rsidTr="00B90485">
        <w:trPr>
          <w:cantSplit/>
        </w:trPr>
        <w:tc>
          <w:tcPr>
            <w:tcW w:w="1765" w:type="dxa"/>
            <w:vMerge/>
            <w:tcBorders>
              <w:bottom w:val="dashed" w:sz="4" w:space="0" w:color="auto"/>
            </w:tcBorders>
            <w:shd w:val="clear" w:color="auto" w:fill="auto"/>
          </w:tcPr>
          <w:p w:rsidR="005B3512" w:rsidRPr="00AD48B1" w:rsidRDefault="005B3512" w:rsidP="00AD48B1">
            <w:pPr>
              <w:pStyle w:val="Tabletext"/>
              <w:rPr>
                <w:b/>
                <w:lang w:eastAsia="en-AU"/>
              </w:rPr>
            </w:pPr>
          </w:p>
        </w:tc>
        <w:tc>
          <w:tcPr>
            <w:tcW w:w="1833" w:type="dxa"/>
            <w:tcBorders>
              <w:bottom w:val="dashed" w:sz="4" w:space="0" w:color="auto"/>
            </w:tcBorders>
            <w:shd w:val="clear" w:color="auto" w:fill="auto"/>
          </w:tcPr>
          <w:p w:rsidR="005B3512" w:rsidRPr="00237357" w:rsidRDefault="005B3512" w:rsidP="00AD48B1">
            <w:pPr>
              <w:pStyle w:val="Tabletext"/>
              <w:rPr>
                <w:lang w:eastAsia="en-AU"/>
              </w:rPr>
            </w:pPr>
            <w:r w:rsidRPr="00237357">
              <w:rPr>
                <w:lang w:eastAsia="en-AU"/>
              </w:rPr>
              <w:t xml:space="preserve">Participation in common social activities </w:t>
            </w:r>
          </w:p>
        </w:tc>
        <w:tc>
          <w:tcPr>
            <w:tcW w:w="3325" w:type="dxa"/>
            <w:tcBorders>
              <w:left w:val="nil"/>
              <w:bottom w:val="dashed" w:sz="4" w:space="0" w:color="auto"/>
            </w:tcBorders>
          </w:tcPr>
          <w:p w:rsidR="005B3512" w:rsidRPr="00237357" w:rsidRDefault="005B3512" w:rsidP="00B90485">
            <w:pPr>
              <w:pStyle w:val="Tabletext"/>
              <w:ind w:left="340" w:hanging="340"/>
              <w:rPr>
                <w:lang w:eastAsia="en-AU"/>
              </w:rPr>
            </w:pPr>
            <w:r w:rsidRPr="00237357">
              <w:rPr>
                <w:lang w:eastAsia="en-AU"/>
              </w:rPr>
              <w:t>(21)</w:t>
            </w:r>
            <w:r w:rsidR="00B90485">
              <w:rPr>
                <w:lang w:eastAsia="en-AU"/>
              </w:rPr>
              <w:tab/>
            </w:r>
            <w:r w:rsidRPr="00237357">
              <w:rPr>
                <w:lang w:eastAsia="en-AU"/>
              </w:rPr>
              <w:t xml:space="preserve">Get together with friends/relatives less than once a month </w:t>
            </w:r>
          </w:p>
        </w:tc>
        <w:tc>
          <w:tcPr>
            <w:tcW w:w="1307" w:type="dxa"/>
            <w:tcBorders>
              <w:bottom w:val="dashed" w:sz="4" w:space="0" w:color="auto"/>
            </w:tcBorders>
          </w:tcPr>
          <w:p w:rsidR="005B3512" w:rsidRPr="00237357" w:rsidRDefault="00FF2206" w:rsidP="00AD48B1">
            <w:pPr>
              <w:pStyle w:val="Tabletext"/>
              <w:rPr>
                <w:lang w:eastAsia="en-AU"/>
              </w:rPr>
            </w:pPr>
            <w:r>
              <w:t>Waves 1–</w:t>
            </w:r>
            <w:r w:rsidR="005B3512" w:rsidRPr="00237357">
              <w:t>6</w:t>
            </w:r>
          </w:p>
        </w:tc>
      </w:tr>
      <w:tr w:rsidR="005B3512" w:rsidRPr="00C43898" w:rsidTr="00B90485">
        <w:trPr>
          <w:cantSplit/>
        </w:trPr>
        <w:tc>
          <w:tcPr>
            <w:tcW w:w="1765" w:type="dxa"/>
            <w:vMerge w:val="restart"/>
            <w:tcBorders>
              <w:top w:val="dashed" w:sz="4" w:space="0" w:color="auto"/>
            </w:tcBorders>
            <w:shd w:val="clear" w:color="auto" w:fill="auto"/>
          </w:tcPr>
          <w:p w:rsidR="005B3512" w:rsidRPr="00AD48B1" w:rsidRDefault="005B3512" w:rsidP="00AD48B1">
            <w:pPr>
              <w:pStyle w:val="Tabletext"/>
              <w:rPr>
                <w:b/>
                <w:lang w:eastAsia="en-AU"/>
              </w:rPr>
            </w:pPr>
            <w:r w:rsidRPr="00AD48B1">
              <w:rPr>
                <w:b/>
                <w:lang w:eastAsia="en-AU"/>
              </w:rPr>
              <w:t>Community</w:t>
            </w:r>
            <w:r w:rsidR="001A7A71" w:rsidRPr="00AD48B1">
              <w:rPr>
                <w:b/>
                <w:lang w:eastAsia="en-AU"/>
              </w:rPr>
              <w:br/>
            </w:r>
            <w:r w:rsidR="002221AC" w:rsidRPr="00AD48B1">
              <w:rPr>
                <w:b/>
                <w:lang w:eastAsia="en-AU"/>
              </w:rPr>
              <w:t>(five</w:t>
            </w:r>
            <w:r w:rsidR="001A7A71" w:rsidRPr="00AD48B1">
              <w:rPr>
                <w:b/>
                <w:lang w:eastAsia="en-AU"/>
              </w:rPr>
              <w:t xml:space="preserve"> components)</w:t>
            </w:r>
          </w:p>
        </w:tc>
        <w:tc>
          <w:tcPr>
            <w:tcW w:w="1833" w:type="dxa"/>
            <w:vMerge w:val="restart"/>
            <w:tcBorders>
              <w:top w:val="dashed" w:sz="4" w:space="0" w:color="auto"/>
            </w:tcBorders>
            <w:shd w:val="clear" w:color="auto" w:fill="auto"/>
          </w:tcPr>
          <w:p w:rsidR="005B3512" w:rsidRPr="00237357" w:rsidRDefault="005B3512" w:rsidP="00AD48B1">
            <w:pPr>
              <w:pStyle w:val="Tabletext"/>
              <w:rPr>
                <w:lang w:eastAsia="en-AU"/>
              </w:rPr>
            </w:pPr>
            <w:r w:rsidRPr="00237357">
              <w:rPr>
                <w:lang w:eastAsia="en-AU"/>
              </w:rPr>
              <w:t>Neighbourhood quality</w:t>
            </w:r>
          </w:p>
        </w:tc>
        <w:tc>
          <w:tcPr>
            <w:tcW w:w="3325" w:type="dxa"/>
            <w:tcBorders>
              <w:top w:val="dashed" w:sz="4" w:space="0" w:color="auto"/>
              <w:left w:val="nil"/>
            </w:tcBorders>
          </w:tcPr>
          <w:p w:rsidR="005B3512" w:rsidRPr="00237357" w:rsidRDefault="005B3512" w:rsidP="00B90485">
            <w:pPr>
              <w:pStyle w:val="Tabletext"/>
              <w:ind w:left="340" w:hanging="340"/>
              <w:rPr>
                <w:lang w:eastAsia="en-AU"/>
              </w:rPr>
            </w:pPr>
            <w:r w:rsidRPr="00237357">
              <w:rPr>
                <w:lang w:eastAsia="en-AU"/>
              </w:rPr>
              <w:t>(22)</w:t>
            </w:r>
            <w:r w:rsidR="00B90485">
              <w:rPr>
                <w:lang w:eastAsia="en-AU"/>
              </w:rPr>
              <w:tab/>
            </w:r>
            <w:r w:rsidRPr="00237357">
              <w:rPr>
                <w:lang w:eastAsia="en-AU"/>
              </w:rPr>
              <w:t>Low neighbourhood quality</w:t>
            </w:r>
          </w:p>
        </w:tc>
        <w:tc>
          <w:tcPr>
            <w:tcW w:w="1307" w:type="dxa"/>
            <w:tcBorders>
              <w:top w:val="dashed" w:sz="4" w:space="0" w:color="auto"/>
            </w:tcBorders>
            <w:tcMar>
              <w:right w:w="0" w:type="dxa"/>
            </w:tcMar>
          </w:tcPr>
          <w:p w:rsidR="005B3512" w:rsidRPr="00237357" w:rsidRDefault="00FF2206" w:rsidP="00AD48B1">
            <w:pPr>
              <w:pStyle w:val="Tabletext"/>
              <w:rPr>
                <w:lang w:eastAsia="en-AU"/>
              </w:rPr>
            </w:pPr>
            <w:r>
              <w:rPr>
                <w:lang w:eastAsia="en-AU"/>
              </w:rPr>
              <w:t>Waves 1–</w:t>
            </w:r>
            <w:r w:rsidR="005B3512" w:rsidRPr="00237357">
              <w:rPr>
                <w:lang w:eastAsia="en-AU"/>
              </w:rPr>
              <w:t>4, 6, 8</w:t>
            </w:r>
            <w:r w:rsidR="00A100D3">
              <w:rPr>
                <w:lang w:eastAsia="en-AU"/>
              </w:rPr>
              <w:t xml:space="preserve"> &amp; 10</w:t>
            </w:r>
          </w:p>
        </w:tc>
      </w:tr>
      <w:tr w:rsidR="005B3512" w:rsidRPr="00C43898" w:rsidTr="00AD48B1">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(23)</w:t>
            </w:r>
            <w:r w:rsidR="00B90485">
              <w:rPr>
                <w:lang w:eastAsia="en-AU"/>
              </w:rPr>
              <w:tab/>
            </w:r>
            <w:r w:rsidRPr="00237357">
              <w:rPr>
                <w:lang w:eastAsia="en-AU"/>
              </w:rPr>
              <w:t xml:space="preserve">Reported satisfaction with </w:t>
            </w:r>
            <w:r w:rsidR="004B659C">
              <w:rPr>
                <w:lang w:eastAsia="en-AU"/>
              </w:rPr>
              <w:t>‘</w:t>
            </w:r>
            <w:r w:rsidRPr="00237357">
              <w:rPr>
                <w:lang w:eastAsia="en-AU"/>
              </w:rPr>
              <w:t>the neighbourhood in which you live</w:t>
            </w:r>
            <w:r w:rsidR="004B659C">
              <w:rPr>
                <w:lang w:eastAsia="en-AU"/>
              </w:rPr>
              <w:t>’</w:t>
            </w:r>
            <w:r w:rsidRPr="00237357">
              <w:rPr>
                <w:lang w:eastAsia="en-AU"/>
              </w:rPr>
              <w:t xml:space="preserve"> low</w:t>
            </w:r>
          </w:p>
        </w:tc>
        <w:tc>
          <w:tcPr>
            <w:tcW w:w="1307" w:type="dxa"/>
          </w:tcPr>
          <w:p w:rsidR="005B3512" w:rsidRPr="00237357" w:rsidRDefault="005B3512" w:rsidP="00AD48B1">
            <w:pPr>
              <w:pStyle w:val="Tabletext"/>
              <w:rPr>
                <w:lang w:eastAsia="en-AU"/>
              </w:rPr>
            </w:pPr>
            <w:r w:rsidRPr="00237357">
              <w:rPr>
                <w:lang w:eastAsia="en-AU"/>
              </w:rPr>
              <w:t>All waves</w:t>
            </w:r>
          </w:p>
        </w:tc>
      </w:tr>
      <w:tr w:rsidR="005B3512" w:rsidRPr="00C43898" w:rsidTr="003F1258">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shd w:val="clear" w:color="auto" w:fill="auto"/>
          </w:tcPr>
          <w:p w:rsidR="005B3512" w:rsidRPr="00237357" w:rsidRDefault="005B3512" w:rsidP="00AD48B1">
            <w:pPr>
              <w:pStyle w:val="Tabletext"/>
              <w:rPr>
                <w:lang w:eastAsia="en-AU"/>
              </w:rPr>
            </w:pPr>
          </w:p>
        </w:tc>
        <w:tc>
          <w:tcPr>
            <w:tcW w:w="3325" w:type="dxa"/>
            <w:tcBorders>
              <w:left w:val="nil"/>
            </w:tcBorders>
          </w:tcPr>
          <w:p w:rsidR="005B3512" w:rsidRPr="00237357" w:rsidRDefault="005B3512" w:rsidP="00B90485">
            <w:pPr>
              <w:pStyle w:val="Tabletext"/>
              <w:ind w:left="340" w:hanging="340"/>
              <w:rPr>
                <w:lang w:eastAsia="en-AU"/>
              </w:rPr>
            </w:pPr>
            <w:r w:rsidRPr="00237357">
              <w:rPr>
                <w:lang w:eastAsia="en-AU"/>
              </w:rPr>
              <w:t>(24)</w:t>
            </w:r>
            <w:r w:rsidR="00B90485">
              <w:rPr>
                <w:lang w:eastAsia="en-AU"/>
              </w:rPr>
              <w:tab/>
            </w:r>
            <w:r w:rsidRPr="00237357">
              <w:rPr>
                <w:lang w:eastAsia="en-AU"/>
              </w:rPr>
              <w:t xml:space="preserve">Reported satisfaction with </w:t>
            </w:r>
            <w:r w:rsidR="004B659C">
              <w:rPr>
                <w:lang w:eastAsia="en-AU"/>
              </w:rPr>
              <w:t>‘</w:t>
            </w:r>
            <w:r w:rsidRPr="00237357">
              <w:rPr>
                <w:lang w:eastAsia="en-AU"/>
              </w:rPr>
              <w:t>feeling part of local community</w:t>
            </w:r>
            <w:r w:rsidR="004B659C">
              <w:rPr>
                <w:lang w:eastAsia="en-AU"/>
              </w:rPr>
              <w:t>’</w:t>
            </w:r>
            <w:r w:rsidRPr="00237357">
              <w:rPr>
                <w:lang w:eastAsia="en-AU"/>
              </w:rPr>
              <w:t xml:space="preserve"> low</w:t>
            </w:r>
          </w:p>
        </w:tc>
        <w:tc>
          <w:tcPr>
            <w:tcW w:w="1307" w:type="dxa"/>
          </w:tcPr>
          <w:p w:rsidR="005B3512" w:rsidRPr="00237357" w:rsidRDefault="005B3512" w:rsidP="00AD48B1">
            <w:pPr>
              <w:pStyle w:val="Tabletext"/>
              <w:rPr>
                <w:lang w:eastAsia="en-AU"/>
              </w:rPr>
            </w:pPr>
            <w:r w:rsidRPr="00237357">
              <w:rPr>
                <w:lang w:eastAsia="en-AU"/>
              </w:rPr>
              <w:t>All waves</w:t>
            </w:r>
          </w:p>
        </w:tc>
      </w:tr>
      <w:tr w:rsidR="005B3512" w:rsidRPr="00C43898" w:rsidTr="003F1258">
        <w:trPr>
          <w:cantSplit/>
        </w:trPr>
        <w:tc>
          <w:tcPr>
            <w:tcW w:w="1765" w:type="dxa"/>
            <w:vMerge/>
            <w:shd w:val="clear" w:color="auto" w:fill="auto"/>
          </w:tcPr>
          <w:p w:rsidR="005B3512" w:rsidRPr="00AD48B1" w:rsidRDefault="005B3512" w:rsidP="00AD48B1">
            <w:pPr>
              <w:pStyle w:val="Tabletext"/>
              <w:rPr>
                <w:b/>
                <w:lang w:eastAsia="en-AU"/>
              </w:rPr>
            </w:pPr>
          </w:p>
        </w:tc>
        <w:tc>
          <w:tcPr>
            <w:tcW w:w="1833" w:type="dxa"/>
            <w:vMerge w:val="restart"/>
            <w:shd w:val="clear" w:color="auto" w:fill="auto"/>
          </w:tcPr>
          <w:p w:rsidR="005B3512" w:rsidRPr="00237357" w:rsidRDefault="005B3512" w:rsidP="00AD48B1">
            <w:pPr>
              <w:pStyle w:val="Tabletext"/>
              <w:rPr>
                <w:lang w:eastAsia="en-AU"/>
              </w:rPr>
            </w:pPr>
            <w:r w:rsidRPr="00237357">
              <w:rPr>
                <w:lang w:eastAsia="en-AU"/>
              </w:rPr>
              <w:t>Civic participation and voluntary activity/</w:t>
            </w:r>
            <w:r w:rsidR="00AD48B1">
              <w:rPr>
                <w:lang w:eastAsia="en-AU"/>
              </w:rPr>
              <w:t xml:space="preserve"> </w:t>
            </w:r>
            <w:r w:rsidRPr="00237357">
              <w:rPr>
                <w:lang w:eastAsia="en-AU"/>
              </w:rPr>
              <w:t>membership</w:t>
            </w:r>
          </w:p>
        </w:tc>
        <w:tc>
          <w:tcPr>
            <w:tcW w:w="3325" w:type="dxa"/>
            <w:tcBorders>
              <w:left w:val="nil"/>
            </w:tcBorders>
          </w:tcPr>
          <w:p w:rsidR="005B3512" w:rsidRPr="00237357" w:rsidRDefault="005B3512" w:rsidP="00B90485">
            <w:pPr>
              <w:pStyle w:val="Tabletext"/>
              <w:ind w:left="340" w:hanging="340"/>
              <w:rPr>
                <w:lang w:eastAsia="en-AU"/>
              </w:rPr>
            </w:pPr>
            <w:r w:rsidRPr="00237357">
              <w:t>(25)</w:t>
            </w:r>
            <w:r w:rsidR="00B90485">
              <w:tab/>
            </w:r>
            <w:r w:rsidRPr="00237357">
              <w:t>Not currently a member of a sporting, hobby or community-based club or association</w:t>
            </w:r>
          </w:p>
        </w:tc>
        <w:tc>
          <w:tcPr>
            <w:tcW w:w="1307" w:type="dxa"/>
          </w:tcPr>
          <w:p w:rsidR="005B3512" w:rsidRPr="00237357" w:rsidRDefault="005B3512" w:rsidP="00AD48B1">
            <w:pPr>
              <w:pStyle w:val="Tabletext"/>
            </w:pPr>
            <w:r w:rsidRPr="00237357">
              <w:t>All waves</w:t>
            </w:r>
          </w:p>
        </w:tc>
      </w:tr>
      <w:tr w:rsidR="005B3512" w:rsidRPr="00C43898" w:rsidTr="00B90485">
        <w:trPr>
          <w:cantSplit/>
        </w:trPr>
        <w:tc>
          <w:tcPr>
            <w:tcW w:w="1765" w:type="dxa"/>
            <w:vMerge/>
            <w:tcBorders>
              <w:bottom w:val="dashed" w:sz="4" w:space="0" w:color="auto"/>
            </w:tcBorders>
            <w:shd w:val="clear" w:color="auto" w:fill="auto"/>
          </w:tcPr>
          <w:p w:rsidR="005B3512" w:rsidRPr="00AD48B1" w:rsidRDefault="005B3512" w:rsidP="00AD48B1">
            <w:pPr>
              <w:pStyle w:val="Tabletext"/>
              <w:rPr>
                <w:b/>
                <w:lang w:eastAsia="en-AU"/>
              </w:rPr>
            </w:pPr>
          </w:p>
        </w:tc>
        <w:tc>
          <w:tcPr>
            <w:tcW w:w="1833" w:type="dxa"/>
            <w:vMerge/>
            <w:tcBorders>
              <w:bottom w:val="dashed" w:sz="4" w:space="0" w:color="auto"/>
            </w:tcBorders>
            <w:shd w:val="clear" w:color="auto" w:fill="auto"/>
          </w:tcPr>
          <w:p w:rsidR="005B3512" w:rsidRPr="00237357" w:rsidRDefault="005B3512" w:rsidP="00AD48B1">
            <w:pPr>
              <w:pStyle w:val="Tabletext"/>
              <w:rPr>
                <w:lang w:eastAsia="en-AU"/>
              </w:rPr>
            </w:pPr>
          </w:p>
        </w:tc>
        <w:tc>
          <w:tcPr>
            <w:tcW w:w="3325" w:type="dxa"/>
            <w:tcBorders>
              <w:left w:val="nil"/>
              <w:bottom w:val="dashed" w:sz="4" w:space="0" w:color="auto"/>
            </w:tcBorders>
          </w:tcPr>
          <w:p w:rsidR="005B3512" w:rsidRPr="00237357" w:rsidRDefault="005B3512" w:rsidP="00B90485">
            <w:pPr>
              <w:pStyle w:val="Tabletext"/>
              <w:ind w:left="340" w:hanging="340"/>
              <w:rPr>
                <w:lang w:eastAsia="en-AU"/>
              </w:rPr>
            </w:pPr>
            <w:r w:rsidRPr="00237357">
              <w:rPr>
                <w:lang w:eastAsia="en-AU"/>
              </w:rPr>
              <w:t>(26)</w:t>
            </w:r>
            <w:r w:rsidR="00B90485">
              <w:rPr>
                <w:lang w:eastAsia="en-AU"/>
              </w:rPr>
              <w:tab/>
            </w:r>
            <w:r w:rsidRPr="00237357">
              <w:rPr>
                <w:lang w:eastAsia="en-AU"/>
              </w:rPr>
              <w:t>No voluntary activity in a typical week</w:t>
            </w:r>
          </w:p>
        </w:tc>
        <w:tc>
          <w:tcPr>
            <w:tcW w:w="1307" w:type="dxa"/>
            <w:tcBorders>
              <w:bottom w:val="dashed" w:sz="4" w:space="0" w:color="auto"/>
            </w:tcBorders>
          </w:tcPr>
          <w:p w:rsidR="005B3512" w:rsidRPr="00237357" w:rsidRDefault="005B3512" w:rsidP="00AD48B1">
            <w:pPr>
              <w:pStyle w:val="Tabletext"/>
              <w:rPr>
                <w:lang w:eastAsia="en-AU"/>
              </w:rPr>
            </w:pPr>
            <w:r w:rsidRPr="00237357">
              <w:rPr>
                <w:lang w:eastAsia="en-AU"/>
              </w:rPr>
              <w:t>All waves</w:t>
            </w:r>
          </w:p>
        </w:tc>
      </w:tr>
      <w:tr w:rsidR="005B3512" w:rsidRPr="00C43898" w:rsidTr="00B90485">
        <w:trPr>
          <w:cantSplit/>
        </w:trPr>
        <w:tc>
          <w:tcPr>
            <w:tcW w:w="1765" w:type="dxa"/>
            <w:vMerge w:val="restart"/>
            <w:tcBorders>
              <w:top w:val="dashed" w:sz="4" w:space="0" w:color="auto"/>
              <w:bottom w:val="single" w:sz="12" w:space="0" w:color="auto"/>
            </w:tcBorders>
            <w:shd w:val="clear" w:color="auto" w:fill="auto"/>
          </w:tcPr>
          <w:p w:rsidR="005B3512" w:rsidRPr="00AD48B1" w:rsidRDefault="005B3512" w:rsidP="00AD48B1">
            <w:pPr>
              <w:pStyle w:val="Tabletext"/>
              <w:rPr>
                <w:b/>
                <w:lang w:eastAsia="en-AU"/>
              </w:rPr>
            </w:pPr>
            <w:r w:rsidRPr="00AD48B1">
              <w:rPr>
                <w:b/>
                <w:lang w:eastAsia="en-AU"/>
              </w:rPr>
              <w:t>Personal safety</w:t>
            </w:r>
            <w:r w:rsidR="001A7A71" w:rsidRPr="00AD48B1">
              <w:rPr>
                <w:b/>
                <w:lang w:eastAsia="en-AU"/>
              </w:rPr>
              <w:br/>
              <w:t>(</w:t>
            </w:r>
            <w:r w:rsidR="002221AC" w:rsidRPr="00AD48B1">
              <w:rPr>
                <w:b/>
                <w:lang w:eastAsia="en-AU"/>
              </w:rPr>
              <w:t>three</w:t>
            </w:r>
            <w:r w:rsidR="001A7A71" w:rsidRPr="00AD48B1">
              <w:rPr>
                <w:b/>
                <w:lang w:eastAsia="en-AU"/>
              </w:rPr>
              <w:t xml:space="preserve"> components)</w:t>
            </w:r>
          </w:p>
        </w:tc>
        <w:tc>
          <w:tcPr>
            <w:tcW w:w="1833" w:type="dxa"/>
            <w:tcBorders>
              <w:top w:val="dashed" w:sz="4" w:space="0" w:color="auto"/>
            </w:tcBorders>
            <w:shd w:val="clear" w:color="auto" w:fill="auto"/>
          </w:tcPr>
          <w:p w:rsidR="005B3512" w:rsidRPr="00237357" w:rsidRDefault="005B3512" w:rsidP="00AD48B1">
            <w:pPr>
              <w:pStyle w:val="Tabletext"/>
              <w:rPr>
                <w:lang w:eastAsia="en-AU"/>
              </w:rPr>
            </w:pPr>
            <w:r w:rsidRPr="00237357">
              <w:rPr>
                <w:lang w:eastAsia="en-AU"/>
              </w:rPr>
              <w:t>Victim of violent crime</w:t>
            </w:r>
          </w:p>
        </w:tc>
        <w:tc>
          <w:tcPr>
            <w:tcW w:w="3325" w:type="dxa"/>
            <w:tcBorders>
              <w:top w:val="dashed" w:sz="4" w:space="0" w:color="auto"/>
              <w:left w:val="nil"/>
            </w:tcBorders>
          </w:tcPr>
          <w:p w:rsidR="005B3512" w:rsidRPr="00237357" w:rsidRDefault="005B3512" w:rsidP="00B90485">
            <w:pPr>
              <w:pStyle w:val="Tabletext"/>
              <w:ind w:left="340" w:hanging="340"/>
              <w:rPr>
                <w:lang w:eastAsia="en-AU"/>
              </w:rPr>
            </w:pPr>
            <w:r w:rsidRPr="00237357">
              <w:t>(27)</w:t>
            </w:r>
            <w:r w:rsidR="00B90485">
              <w:tab/>
            </w:r>
            <w:r w:rsidRPr="00237357">
              <w:t>Victim of physical violence in the last 12</w:t>
            </w:r>
            <w:r w:rsidR="00AD48B1">
              <w:t> </w:t>
            </w:r>
            <w:r w:rsidRPr="00237357">
              <w:t>months</w:t>
            </w:r>
          </w:p>
        </w:tc>
        <w:tc>
          <w:tcPr>
            <w:tcW w:w="1307" w:type="dxa"/>
            <w:tcBorders>
              <w:top w:val="dashed" w:sz="4" w:space="0" w:color="auto"/>
            </w:tcBorders>
          </w:tcPr>
          <w:p w:rsidR="005B3512" w:rsidRPr="00237357" w:rsidRDefault="00FF2206" w:rsidP="00AD48B1">
            <w:pPr>
              <w:pStyle w:val="Tabletext"/>
            </w:pPr>
            <w:r>
              <w:t>Waves 2–</w:t>
            </w:r>
            <w:r w:rsidR="00A100D3">
              <w:t>10</w:t>
            </w:r>
          </w:p>
        </w:tc>
      </w:tr>
      <w:tr w:rsidR="005B3512" w:rsidRPr="00C43898" w:rsidTr="003F1258">
        <w:trPr>
          <w:cantSplit/>
        </w:trPr>
        <w:tc>
          <w:tcPr>
            <w:tcW w:w="1765" w:type="dxa"/>
            <w:vMerge/>
            <w:tcBorders>
              <w:bottom w:val="single" w:sz="12" w:space="0" w:color="auto"/>
            </w:tcBorders>
            <w:shd w:val="clear" w:color="auto" w:fill="auto"/>
          </w:tcPr>
          <w:p w:rsidR="005B3512" w:rsidRPr="00237357" w:rsidRDefault="005B3512" w:rsidP="00AD48B1">
            <w:pPr>
              <w:pStyle w:val="Tabletext"/>
              <w:rPr>
                <w:rFonts w:asciiTheme="minorHAnsi" w:hAnsiTheme="minorHAnsi" w:cstheme="minorHAnsi"/>
                <w:szCs w:val="16"/>
                <w:lang w:eastAsia="en-AU"/>
              </w:rPr>
            </w:pPr>
          </w:p>
        </w:tc>
        <w:tc>
          <w:tcPr>
            <w:tcW w:w="1833" w:type="dxa"/>
            <w:shd w:val="clear" w:color="auto" w:fill="auto"/>
          </w:tcPr>
          <w:p w:rsidR="005B3512" w:rsidRPr="00237357" w:rsidRDefault="005B3512" w:rsidP="00AD48B1">
            <w:pPr>
              <w:pStyle w:val="Tabletext"/>
              <w:rPr>
                <w:lang w:eastAsia="en-AU"/>
              </w:rPr>
            </w:pPr>
            <w:r w:rsidRPr="00237357">
              <w:rPr>
                <w:lang w:eastAsia="en-AU"/>
              </w:rPr>
              <w:t>Victim of property crime</w:t>
            </w:r>
          </w:p>
        </w:tc>
        <w:tc>
          <w:tcPr>
            <w:tcW w:w="3325" w:type="dxa"/>
            <w:tcBorders>
              <w:left w:val="nil"/>
            </w:tcBorders>
          </w:tcPr>
          <w:p w:rsidR="005B3512" w:rsidRPr="00237357" w:rsidRDefault="005B3512" w:rsidP="00B90485">
            <w:pPr>
              <w:pStyle w:val="Tabletext"/>
              <w:ind w:left="340" w:hanging="340"/>
              <w:rPr>
                <w:lang w:eastAsia="en-AU"/>
              </w:rPr>
            </w:pPr>
            <w:r w:rsidRPr="00237357">
              <w:t>(28)</w:t>
            </w:r>
            <w:r w:rsidR="00B90485">
              <w:tab/>
            </w:r>
            <w:r w:rsidRPr="00237357">
              <w:t>Victim of property crime in the last 12</w:t>
            </w:r>
            <w:r w:rsidR="00AD48B1">
              <w:t> </w:t>
            </w:r>
            <w:r w:rsidRPr="00237357">
              <w:t>months</w:t>
            </w:r>
          </w:p>
        </w:tc>
        <w:tc>
          <w:tcPr>
            <w:tcW w:w="1307" w:type="dxa"/>
          </w:tcPr>
          <w:p w:rsidR="005B3512" w:rsidRPr="00237357" w:rsidRDefault="00FF2206" w:rsidP="00AD48B1">
            <w:pPr>
              <w:pStyle w:val="Tabletext"/>
              <w:rPr>
                <w:lang w:eastAsia="en-AU"/>
              </w:rPr>
            </w:pPr>
            <w:r>
              <w:t>Waves 2–</w:t>
            </w:r>
            <w:r w:rsidR="00A100D3">
              <w:t>10</w:t>
            </w:r>
          </w:p>
        </w:tc>
      </w:tr>
      <w:tr w:rsidR="005B3512" w:rsidRPr="00C43898" w:rsidTr="003F1258">
        <w:trPr>
          <w:cantSplit/>
        </w:trPr>
        <w:tc>
          <w:tcPr>
            <w:tcW w:w="1765" w:type="dxa"/>
            <w:vMerge/>
            <w:tcBorders>
              <w:bottom w:val="single" w:sz="4" w:space="0" w:color="auto"/>
            </w:tcBorders>
            <w:shd w:val="clear" w:color="auto" w:fill="auto"/>
          </w:tcPr>
          <w:p w:rsidR="005B3512" w:rsidRPr="00237357" w:rsidRDefault="005B3512" w:rsidP="00AD48B1">
            <w:pPr>
              <w:pStyle w:val="Tabletext"/>
              <w:rPr>
                <w:rFonts w:asciiTheme="minorHAnsi" w:hAnsiTheme="minorHAnsi" w:cstheme="minorHAnsi"/>
                <w:szCs w:val="16"/>
                <w:lang w:eastAsia="en-AU"/>
              </w:rPr>
            </w:pPr>
          </w:p>
        </w:tc>
        <w:tc>
          <w:tcPr>
            <w:tcW w:w="1833" w:type="dxa"/>
            <w:tcBorders>
              <w:bottom w:val="single" w:sz="4" w:space="0" w:color="auto"/>
            </w:tcBorders>
            <w:shd w:val="clear" w:color="auto" w:fill="auto"/>
          </w:tcPr>
          <w:p w:rsidR="005B3512" w:rsidRPr="00237357" w:rsidRDefault="005B3512" w:rsidP="00AD48B1">
            <w:pPr>
              <w:pStyle w:val="Tabletext"/>
              <w:rPr>
                <w:lang w:eastAsia="en-AU"/>
              </w:rPr>
            </w:pPr>
            <w:r w:rsidRPr="00237357">
              <w:rPr>
                <w:lang w:eastAsia="en-AU"/>
              </w:rPr>
              <w:t>Subjective safety</w:t>
            </w:r>
          </w:p>
        </w:tc>
        <w:tc>
          <w:tcPr>
            <w:tcW w:w="3325" w:type="dxa"/>
            <w:tcBorders>
              <w:left w:val="nil"/>
              <w:bottom w:val="single" w:sz="4" w:space="0" w:color="auto"/>
            </w:tcBorders>
          </w:tcPr>
          <w:p w:rsidR="005B3512" w:rsidRPr="00237357" w:rsidRDefault="005B3512" w:rsidP="00B90485">
            <w:pPr>
              <w:pStyle w:val="Tabletext"/>
              <w:ind w:left="340" w:hanging="340"/>
              <w:rPr>
                <w:lang w:eastAsia="en-AU"/>
              </w:rPr>
            </w:pPr>
            <w:r w:rsidRPr="00237357">
              <w:rPr>
                <w:lang w:eastAsia="en-AU"/>
              </w:rPr>
              <w:t>(29)</w:t>
            </w:r>
            <w:r w:rsidR="00B90485">
              <w:rPr>
                <w:lang w:eastAsia="en-AU"/>
              </w:rPr>
              <w:tab/>
            </w:r>
            <w:r w:rsidRPr="00237357">
              <w:rPr>
                <w:lang w:eastAsia="en-AU"/>
              </w:rPr>
              <w:t xml:space="preserve">Low level of satisfaction with </w:t>
            </w:r>
            <w:r w:rsidR="004B659C">
              <w:rPr>
                <w:lang w:eastAsia="en-AU"/>
              </w:rPr>
              <w:t>‘</w:t>
            </w:r>
            <w:r w:rsidRPr="00237357">
              <w:rPr>
                <w:lang w:eastAsia="en-AU"/>
              </w:rPr>
              <w:t>how safe you feel</w:t>
            </w:r>
            <w:r w:rsidR="004B659C">
              <w:rPr>
                <w:lang w:eastAsia="en-AU"/>
              </w:rPr>
              <w:t>’</w:t>
            </w:r>
          </w:p>
        </w:tc>
        <w:tc>
          <w:tcPr>
            <w:tcW w:w="1307" w:type="dxa"/>
            <w:tcBorders>
              <w:bottom w:val="single" w:sz="4" w:space="0" w:color="auto"/>
            </w:tcBorders>
          </w:tcPr>
          <w:p w:rsidR="005B3512" w:rsidRPr="00237357" w:rsidRDefault="005B3512" w:rsidP="00AD48B1">
            <w:pPr>
              <w:pStyle w:val="Tabletext"/>
              <w:rPr>
                <w:lang w:eastAsia="en-AU"/>
              </w:rPr>
            </w:pPr>
            <w:r w:rsidRPr="00237357">
              <w:rPr>
                <w:lang w:eastAsia="en-AU"/>
              </w:rPr>
              <w:t>All waves</w:t>
            </w:r>
          </w:p>
        </w:tc>
      </w:tr>
    </w:tbl>
    <w:p w:rsidR="005B3512" w:rsidRDefault="00E168C4" w:rsidP="00AD48B1">
      <w:pPr>
        <w:pStyle w:val="Textmorebefore"/>
        <w:rPr>
          <w:rFonts w:ascii="Garamond" w:hAnsi="Garamond"/>
          <w:bCs/>
          <w:iCs/>
          <w:sz w:val="22"/>
          <w:szCs w:val="22"/>
        </w:rPr>
      </w:pPr>
      <w:r w:rsidRPr="00C43898">
        <w:t xml:space="preserve">To allow implementation of this approach, all components are </w:t>
      </w:r>
      <w:r w:rsidR="009E1397">
        <w:t>expressed in such</w:t>
      </w:r>
      <w:r w:rsidRPr="00C43898">
        <w:t xml:space="preserve"> </w:t>
      </w:r>
      <w:r w:rsidR="009E1397">
        <w:t>a way</w:t>
      </w:r>
      <w:r w:rsidRPr="00C43898">
        <w:t xml:space="preserve"> that any number of them</w:t>
      </w:r>
      <w:r w:rsidR="00FF2206">
        <w:t xml:space="preserve"> </w:t>
      </w:r>
      <w:r w:rsidRPr="00C43898">
        <w:t>—</w:t>
      </w:r>
      <w:r w:rsidR="00FF2206">
        <w:t xml:space="preserve"> </w:t>
      </w:r>
      <w:r w:rsidRPr="00C43898">
        <w:t xml:space="preserve">from zero through to all </w:t>
      </w:r>
      <w:r>
        <w:t xml:space="preserve">29 </w:t>
      </w:r>
      <w:r w:rsidRPr="00C43898">
        <w:t>of them</w:t>
      </w:r>
      <w:r w:rsidR="00FF2206">
        <w:t xml:space="preserve"> </w:t>
      </w:r>
      <w:r w:rsidRPr="00C43898">
        <w:t>—</w:t>
      </w:r>
      <w:r w:rsidR="00FF2206">
        <w:t xml:space="preserve"> </w:t>
      </w:r>
      <w:r w:rsidRPr="00C43898">
        <w:t>could in principle indicate exclusion</w:t>
      </w:r>
      <w:r w:rsidR="009E1397">
        <w:t xml:space="preserve"> by taking on the value 1</w:t>
      </w:r>
      <w:r w:rsidRPr="00C43898">
        <w:t>.</w:t>
      </w:r>
      <w:r w:rsidRPr="00537A6B">
        <w:rPr>
          <w:rStyle w:val="FootnoteReference"/>
          <w:rFonts w:ascii="Garamond" w:hAnsi="Garamond"/>
          <w:bCs/>
          <w:iCs/>
          <w:sz w:val="22"/>
          <w:szCs w:val="22"/>
        </w:rPr>
        <w:footnoteReference w:id="10"/>
      </w:r>
      <w:r w:rsidRPr="00537A6B">
        <w:t xml:space="preserve"> </w:t>
      </w:r>
      <w:r>
        <w:t xml:space="preserve">Only components in the employment dimension need further clarification. With each of the 29 components taking on either the value 1 (excluded) or 0 (not excluded) a straightforward application would result in a situation where a person who is </w:t>
      </w:r>
      <w:r w:rsidRPr="00C43898">
        <w:t>long-term unemploy</w:t>
      </w:r>
      <w:r>
        <w:t xml:space="preserve">ed would be considered equally excluded </w:t>
      </w:r>
      <w:r w:rsidR="00FF2206">
        <w:t>as</w:t>
      </w:r>
      <w:r>
        <w:t xml:space="preserve"> a person who is unemployed or marginally attached. They </w:t>
      </w:r>
      <w:r>
        <w:lastRenderedPageBreak/>
        <w:t>would each have a 1 for being long-term unemployed, unemployed, or marginally attached, respectively, and a zero for all other components in the employment dimension. To reflect the different levels of exclusion in the employmen</w:t>
      </w:r>
      <w:r w:rsidR="00B60392">
        <w:t>t dimension we make components 5</w:t>
      </w:r>
      <w:r>
        <w:t xml:space="preserve"> to 8 recursive. For instance, a person who has a 1 for being marginally attached also has a 1 for being underemployed, and a person who has a 1 for being long-term unemployed also has 1s for being unemployed, marginally attached and underemployed.</w:t>
      </w:r>
      <w:r w:rsidR="00AD3B57">
        <w:t xml:space="preserve"> This means that</w:t>
      </w:r>
      <w:r w:rsidR="00537A6B">
        <w:t>,</w:t>
      </w:r>
      <w:r>
        <w:t xml:space="preserve"> </w:t>
      </w:r>
      <w:r w:rsidR="00AD3B57">
        <w:t>i</w:t>
      </w:r>
      <w:r>
        <w:t>n the case of a long-term unemployed individual</w:t>
      </w:r>
      <w:r w:rsidR="00EC041F">
        <w:t>,</w:t>
      </w:r>
      <w:r>
        <w:t xml:space="preserve"> his</w:t>
      </w:r>
      <w:r w:rsidR="00EC041F">
        <w:t>/her</w:t>
      </w:r>
      <w:r>
        <w:t xml:space="preserve"> </w:t>
      </w:r>
      <w:r w:rsidR="004B659C">
        <w:t>‘</w:t>
      </w:r>
      <w:r>
        <w:t>score</w:t>
      </w:r>
      <w:r w:rsidR="004B659C">
        <w:t>’</w:t>
      </w:r>
      <w:r>
        <w:t xml:space="preserve"> in the employment dimension would be 1 if </w:t>
      </w:r>
      <w:r w:rsidR="00EC041F">
        <w:t>s/</w:t>
      </w:r>
      <w:r>
        <w:t xml:space="preserve">he lived in a jobless </w:t>
      </w:r>
      <w:proofErr w:type="gramStart"/>
      <w:r>
        <w:t>household,</w:t>
      </w:r>
      <w:proofErr w:type="gramEnd"/>
      <w:r>
        <w:t xml:space="preserve"> or 0.8 if at least one other person in the household held a job.</w:t>
      </w:r>
      <w:r>
        <w:rPr>
          <w:rStyle w:val="FootnoteReference"/>
          <w:rFonts w:ascii="Garamond" w:hAnsi="Garamond"/>
          <w:bCs/>
          <w:iCs/>
          <w:sz w:val="22"/>
          <w:szCs w:val="22"/>
        </w:rPr>
        <w:footnoteReference w:id="11"/>
      </w:r>
      <w:r>
        <w:t xml:space="preserve"> A</w:t>
      </w:r>
      <w:r w:rsidR="00AD3B57">
        <w:t xml:space="preserve"> single</w:t>
      </w:r>
      <w:r>
        <w:t xml:space="preserve"> person who is underemployed will have a </w:t>
      </w:r>
      <w:r w:rsidR="004B659C">
        <w:t>‘</w:t>
      </w:r>
      <w:r>
        <w:t>score</w:t>
      </w:r>
      <w:r w:rsidR="004B659C">
        <w:t>’</w:t>
      </w:r>
      <w:r>
        <w:t xml:space="preserve"> of 0.2 in the employment dimension.</w:t>
      </w:r>
    </w:p>
    <w:p w:rsidR="005B3512" w:rsidRPr="00C43898" w:rsidRDefault="005B3512" w:rsidP="003C5EC6">
      <w:pPr>
        <w:pStyle w:val="Heading2"/>
      </w:pPr>
      <w:bookmarkStart w:id="48" w:name="_Toc329791461"/>
      <w:r w:rsidRPr="00C43898">
        <w:t>Details on indicators of exclusion by dimension</w:t>
      </w:r>
      <w:r>
        <w:t xml:space="preserve"> and component</w:t>
      </w:r>
      <w:bookmarkEnd w:id="48"/>
    </w:p>
    <w:p w:rsidR="005B3512" w:rsidRPr="009B2FC9" w:rsidRDefault="005B3512" w:rsidP="009B2FC9">
      <w:pPr>
        <w:pStyle w:val="Text"/>
      </w:pPr>
      <w:r w:rsidRPr="009B2FC9">
        <w:t>In this section we discuss the main elements of exclusion for each of the possible components, but report only on the main aspects. A full discussion</w:t>
      </w:r>
      <w:r w:rsidR="00392932">
        <w:t xml:space="preserve"> of dimensions and components</w:t>
      </w:r>
      <w:r w:rsidRPr="009B2FC9">
        <w:t xml:space="preserve"> is presented in Scutella</w:t>
      </w:r>
      <w:r w:rsidR="00FC6239">
        <w:t>, Wilkins and Kostenko</w:t>
      </w:r>
      <w:r w:rsidRPr="009B2FC9">
        <w:t xml:space="preserve"> (2009).</w:t>
      </w:r>
      <w:r w:rsidR="00EF6B0F">
        <w:t xml:space="preserve"> The components and dimensions reflect the outcome of a </w:t>
      </w:r>
      <w:r w:rsidR="00EF6B0F" w:rsidRPr="00EF6B0F">
        <w:t>consult</w:t>
      </w:r>
      <w:r w:rsidR="00EF6B0F">
        <w:t>ation</w:t>
      </w:r>
      <w:r w:rsidR="00EF6B0F" w:rsidRPr="00EF6B0F">
        <w:t xml:space="preserve"> with members from the not-for-profit sector, academia and government to establish a consensus</w:t>
      </w:r>
      <w:r w:rsidR="00591649">
        <w:t>,</w:t>
      </w:r>
      <w:r w:rsidR="00EF6B0F" w:rsidRPr="009B2FC9">
        <w:rPr>
          <w:rStyle w:val="FootnoteReference"/>
        </w:rPr>
        <w:footnoteReference w:id="12"/>
      </w:r>
      <w:r w:rsidR="00EF6B0F">
        <w:t xml:space="preserve"> but ultimately do reflect a choice from a much broader set of possible options.</w:t>
      </w:r>
    </w:p>
    <w:p w:rsidR="005B3512" w:rsidRPr="005B3512" w:rsidRDefault="005B3512" w:rsidP="00EC041F">
      <w:pPr>
        <w:pStyle w:val="Heading3"/>
      </w:pPr>
      <w:r w:rsidRPr="005B3512">
        <w:t>Material resources dimension</w:t>
      </w:r>
    </w:p>
    <w:p w:rsidR="005B3512" w:rsidRPr="00C43898" w:rsidRDefault="005B3512" w:rsidP="00AD48B1">
      <w:pPr>
        <w:pStyle w:val="Textlessbefore"/>
      </w:pPr>
      <w:r w:rsidRPr="00C43898">
        <w:t xml:space="preserve">The income variable used is </w:t>
      </w:r>
      <w:r w:rsidR="00537A6B">
        <w:t xml:space="preserve">the </w:t>
      </w:r>
      <w:r w:rsidRPr="00C43898">
        <w:t xml:space="preserve">annual disposable income of the household, adjusted for household composition using the modified </w:t>
      </w:r>
      <w:r w:rsidR="005C7173">
        <w:t>Organisation for Economic Co-operation and Development (</w:t>
      </w:r>
      <w:r w:rsidRPr="00C43898">
        <w:t>OECD</w:t>
      </w:r>
      <w:r w:rsidR="005C7173">
        <w:t>)</w:t>
      </w:r>
      <w:r w:rsidRPr="00C43898">
        <w:t xml:space="preserve"> equivalence scale.</w:t>
      </w:r>
      <w:r>
        <w:rPr>
          <w:rStyle w:val="FootnoteReference"/>
          <w:rFonts w:ascii="Garamond" w:hAnsi="Garamond"/>
          <w:sz w:val="22"/>
        </w:rPr>
        <w:footnoteReference w:id="13"/>
      </w:r>
      <w:r w:rsidRPr="00C43898">
        <w:t xml:space="preserve"> The indicator for </w:t>
      </w:r>
      <w:r w:rsidR="004B659C">
        <w:t>‘</w:t>
      </w:r>
      <w:r w:rsidRPr="00C43898">
        <w:t>low income</w:t>
      </w:r>
      <w:r w:rsidR="004B659C">
        <w:t>’</w:t>
      </w:r>
      <w:r w:rsidRPr="00C43898">
        <w:t xml:space="preserve"> applies if equivalised income is less than 60% of the median equivalised income in the population, which is an income poverty standard adopted by the European Union.</w:t>
      </w:r>
      <w:r>
        <w:rPr>
          <w:rStyle w:val="FootnoteReference"/>
          <w:rFonts w:ascii="Garamond" w:hAnsi="Garamond"/>
          <w:sz w:val="22"/>
        </w:rPr>
        <w:footnoteReference w:id="14"/>
      </w:r>
      <w:r w:rsidR="000A0552">
        <w:t xml:space="preserve"> </w:t>
      </w:r>
      <w:r w:rsidR="003C765F">
        <w:t xml:space="preserve"> </w:t>
      </w:r>
    </w:p>
    <w:p w:rsidR="005B3512" w:rsidRPr="00C43898" w:rsidRDefault="005B3512" w:rsidP="009B2FC9">
      <w:pPr>
        <w:pStyle w:val="Text"/>
      </w:pPr>
      <w:r w:rsidRPr="00C43898">
        <w:t>Household wealth has been obtained in Waves 2</w:t>
      </w:r>
      <w:r w:rsidR="007B339B">
        <w:t>, 6</w:t>
      </w:r>
      <w:r w:rsidRPr="00C43898">
        <w:t xml:space="preserve"> and </w:t>
      </w:r>
      <w:r w:rsidR="007B339B">
        <w:t>10</w:t>
      </w:r>
      <w:r w:rsidRPr="00C43898">
        <w:t xml:space="preserve"> of the HILDA Survey. A measure of total wealth</w:t>
      </w:r>
      <w:r w:rsidR="008475E0">
        <w:t xml:space="preserve"> </w:t>
      </w:r>
      <w:r w:rsidRPr="00C43898">
        <w:t>—</w:t>
      </w:r>
      <w:r w:rsidR="008475E0">
        <w:t xml:space="preserve"> </w:t>
      </w:r>
      <w:r w:rsidRPr="00C43898">
        <w:t>or net worth</w:t>
      </w:r>
      <w:r w:rsidR="008475E0">
        <w:t xml:space="preserve"> </w:t>
      </w:r>
      <w:r w:rsidRPr="00C43898">
        <w:t>—</w:t>
      </w:r>
      <w:r w:rsidR="008475E0">
        <w:t xml:space="preserve"> </w:t>
      </w:r>
      <w:r w:rsidRPr="00C43898">
        <w:t>can be constructed as equal to the sum of all assets less the sum of all debts. The indicator for low wealth is defined in an analogous manner to the indicator for low income: equivalised household wealth</w:t>
      </w:r>
      <w:r w:rsidR="005C7173">
        <w:t xml:space="preserve"> is </w:t>
      </w:r>
      <w:r w:rsidRPr="00C43898">
        <w:t>less than 60% of median equivalised household wealth, using the modified OECD scale.</w:t>
      </w:r>
    </w:p>
    <w:p w:rsidR="005B3512" w:rsidRPr="00C43898" w:rsidRDefault="005B3512" w:rsidP="009B2FC9">
      <w:pPr>
        <w:pStyle w:val="Text"/>
      </w:pPr>
      <w:r w:rsidRPr="00C43898">
        <w:t>We define an indicator for low consumption expenditure to be present if equivalised consumption expenditure is less than 60% of median equivalised consumption expenditure, where equivalisation is via the OECD equivalence scale. Expenditure is limited to non-durable consumption expenditure, ranging from groceries to private health insurance.</w:t>
      </w:r>
    </w:p>
    <w:p w:rsidR="005B3512" w:rsidRPr="00C43898" w:rsidRDefault="005B3512" w:rsidP="009B2FC9">
      <w:pPr>
        <w:pStyle w:val="Text"/>
      </w:pPr>
      <w:r w:rsidRPr="00C43898">
        <w:lastRenderedPageBreak/>
        <w:t xml:space="preserve">We define individuals </w:t>
      </w:r>
      <w:r>
        <w:t>experiencing</w:t>
      </w:r>
      <w:r w:rsidRPr="00C43898">
        <w:t xml:space="preserve"> financial hardship if they report experiencing three or more of the following seven indicators of financial stress:</w:t>
      </w:r>
    </w:p>
    <w:p w:rsidR="005B3512" w:rsidRPr="009B2FC9" w:rsidRDefault="008475E0" w:rsidP="00677A45">
      <w:pPr>
        <w:pStyle w:val="Dotpoint1"/>
      </w:pPr>
      <w:r w:rsidRPr="009B2FC9">
        <w:t>could not pay electricity, gas or telepho</w:t>
      </w:r>
      <w:r>
        <w:t>ne bills on time</w:t>
      </w:r>
      <w:r w:rsidRPr="009B2FC9">
        <w:t xml:space="preserve"> </w:t>
      </w:r>
    </w:p>
    <w:p w:rsidR="005B3512" w:rsidRPr="009B2FC9" w:rsidRDefault="008475E0" w:rsidP="00677A45">
      <w:pPr>
        <w:pStyle w:val="Dotpoint1"/>
      </w:pPr>
      <w:r w:rsidRPr="009B2FC9">
        <w:t>could not p</w:t>
      </w:r>
      <w:r>
        <w:t>ay the mortgage or rent on time</w:t>
      </w:r>
    </w:p>
    <w:p w:rsidR="005B3512" w:rsidRPr="009B2FC9" w:rsidRDefault="008475E0" w:rsidP="00677A45">
      <w:pPr>
        <w:pStyle w:val="Dotpoint1"/>
      </w:pPr>
      <w:r>
        <w:t>pawned or sold something</w:t>
      </w:r>
      <w:r w:rsidRPr="009B2FC9">
        <w:t xml:space="preserve"> </w:t>
      </w:r>
    </w:p>
    <w:p w:rsidR="005B3512" w:rsidRPr="009B2FC9" w:rsidRDefault="008475E0" w:rsidP="00677A45">
      <w:pPr>
        <w:pStyle w:val="Dotpoint1"/>
      </w:pPr>
      <w:r>
        <w:t>went without meals</w:t>
      </w:r>
      <w:r w:rsidRPr="009B2FC9">
        <w:t xml:space="preserve"> </w:t>
      </w:r>
    </w:p>
    <w:p w:rsidR="005B3512" w:rsidRPr="009B2FC9" w:rsidRDefault="008475E0" w:rsidP="00677A45">
      <w:pPr>
        <w:pStyle w:val="Dotpoint1"/>
      </w:pPr>
      <w:r>
        <w:t>were unable to heat the home</w:t>
      </w:r>
      <w:r w:rsidRPr="009B2FC9">
        <w:t xml:space="preserve"> </w:t>
      </w:r>
    </w:p>
    <w:p w:rsidR="005B3512" w:rsidRPr="009B2FC9" w:rsidRDefault="008475E0" w:rsidP="00677A45">
      <w:pPr>
        <w:pStyle w:val="Dotpoint1"/>
      </w:pPr>
      <w:r w:rsidRPr="009B2FC9">
        <w:t>asked for financ</w:t>
      </w:r>
      <w:r>
        <w:t>ial help from friends or family</w:t>
      </w:r>
      <w:r w:rsidRPr="009B2FC9">
        <w:t xml:space="preserve"> and/or</w:t>
      </w:r>
    </w:p>
    <w:p w:rsidR="005B3512" w:rsidRPr="009B2FC9" w:rsidRDefault="008475E0" w:rsidP="00677A45">
      <w:pPr>
        <w:pStyle w:val="Dotpoint1"/>
      </w:pPr>
      <w:proofErr w:type="gramStart"/>
      <w:r w:rsidRPr="009B2FC9">
        <w:t>asked</w:t>
      </w:r>
      <w:proofErr w:type="gramEnd"/>
      <w:r w:rsidRPr="009B2FC9">
        <w:t xml:space="preserve"> for help from </w:t>
      </w:r>
      <w:r w:rsidR="005B3512" w:rsidRPr="009B2FC9">
        <w:t>welfare or community organisation.</w:t>
      </w:r>
    </w:p>
    <w:p w:rsidR="005B3512" w:rsidRPr="005B3512" w:rsidRDefault="005B3512" w:rsidP="008475E0">
      <w:pPr>
        <w:pStyle w:val="Heading3"/>
      </w:pPr>
      <w:r w:rsidRPr="005B3512">
        <w:t>Employment dimension</w:t>
      </w:r>
    </w:p>
    <w:p w:rsidR="005B3512" w:rsidRPr="00C43898" w:rsidRDefault="005B3512" w:rsidP="00677A45">
      <w:pPr>
        <w:pStyle w:val="Textlessbefore"/>
      </w:pPr>
      <w:r w:rsidRPr="00C43898">
        <w:t xml:space="preserve">An individual is said to be unemployed if </w:t>
      </w:r>
      <w:r w:rsidR="008475E0">
        <w:t>s/</w:t>
      </w:r>
      <w:r w:rsidRPr="00C43898">
        <w:t xml:space="preserve">he was not employed in the last week, looked for work within the last four weeks, and </w:t>
      </w:r>
      <w:r w:rsidR="00537A6B">
        <w:t xml:space="preserve">was </w:t>
      </w:r>
      <w:r w:rsidRPr="00C43898">
        <w:t xml:space="preserve">available to start work in the last week. A person is long-term unemployed if </w:t>
      </w:r>
      <w:r w:rsidR="008475E0">
        <w:t>s/</w:t>
      </w:r>
      <w:r w:rsidRPr="00C43898">
        <w:t>he has been unemployed for a year or more.</w:t>
      </w:r>
    </w:p>
    <w:p w:rsidR="005B3512" w:rsidRPr="00C43898" w:rsidRDefault="005B3512" w:rsidP="00E75DB3">
      <w:pPr>
        <w:pStyle w:val="Text"/>
      </w:pPr>
      <w:r w:rsidRPr="00C43898">
        <w:t xml:space="preserve">A person is marginally attached to the labour force if </w:t>
      </w:r>
      <w:r w:rsidR="008475E0">
        <w:t>s/</w:t>
      </w:r>
      <w:r w:rsidR="002145C8">
        <w:t>he</w:t>
      </w:r>
      <w:r w:rsidRPr="00C43898">
        <w:t xml:space="preserve"> is not employed and is either looking for work and, while not available to start within one week, is available within four weeks; or available to start work within four weeks but is not looking for work because of the belief that </w:t>
      </w:r>
      <w:r w:rsidR="00537A6B">
        <w:t>s/</w:t>
      </w:r>
      <w:r w:rsidRPr="00C43898">
        <w:t xml:space="preserve">he is unlikely to find work. </w:t>
      </w:r>
    </w:p>
    <w:p w:rsidR="005B3512" w:rsidRPr="00C43898" w:rsidRDefault="005B3512" w:rsidP="00E75DB3">
      <w:pPr>
        <w:pStyle w:val="Text"/>
      </w:pPr>
      <w:r w:rsidRPr="00C43898">
        <w:t xml:space="preserve">A person is underemployed if </w:t>
      </w:r>
      <w:r w:rsidR="008475E0">
        <w:t>s/</w:t>
      </w:r>
      <w:r w:rsidRPr="00C43898">
        <w:t>he is currently employed part-time (usual weekly hours of employment in all jobs are less than 35) and hours per week usually worked in all jobs are less than the hours the individual would like to work, having regard to the effect this would have on income.</w:t>
      </w:r>
      <w:r w:rsidR="007723B4">
        <w:t xml:space="preserve"> </w:t>
      </w:r>
    </w:p>
    <w:p w:rsidR="005B3512" w:rsidRPr="005B3512" w:rsidRDefault="005B3512" w:rsidP="008475E0">
      <w:pPr>
        <w:pStyle w:val="Heading3"/>
      </w:pPr>
      <w:r w:rsidRPr="005B3512">
        <w:t>Education and skills dimension</w:t>
      </w:r>
    </w:p>
    <w:p w:rsidR="005B3512" w:rsidRPr="00C43898" w:rsidRDefault="005B3512" w:rsidP="00677A45">
      <w:pPr>
        <w:pStyle w:val="Textlessbefore"/>
        <w:rPr>
          <w:b/>
        </w:rPr>
      </w:pPr>
      <w:bookmarkStart w:id="49" w:name="OLE_LINK1"/>
      <w:bookmarkStart w:id="50" w:name="OLE_LINK2"/>
      <w:r w:rsidRPr="00C43898">
        <w:t>In Wave 7, respondents were asked</w:t>
      </w:r>
      <w:r w:rsidR="005C7173">
        <w:t>,</w:t>
      </w:r>
      <w:r w:rsidRPr="00C43898">
        <w:t xml:space="preserve"> </w:t>
      </w:r>
      <w:r w:rsidR="004B659C">
        <w:t>‘</w:t>
      </w:r>
      <w:r w:rsidRPr="00C43898">
        <w:t xml:space="preserve">Thinking about the needs of your daily life, both at work and at home, how </w:t>
      </w:r>
      <w:proofErr w:type="gramStart"/>
      <w:r w:rsidRPr="00C43898">
        <w:t>would you</w:t>
      </w:r>
      <w:proofErr w:type="gramEnd"/>
      <w:r w:rsidRPr="00C43898">
        <w:t xml:space="preserve"> rate your reading/maths skills? Would you say your reading/maths skills are excellent, good, moderate or poor?</w:t>
      </w:r>
      <w:r w:rsidR="004B659C">
        <w:t>’</w:t>
      </w:r>
      <w:r w:rsidR="000A0552">
        <w:t xml:space="preserve"> </w:t>
      </w:r>
      <w:r w:rsidRPr="00C43898">
        <w:t xml:space="preserve">We define a person to have a low level of literacy/numeracy if that person reported having poor </w:t>
      </w:r>
      <w:bookmarkEnd w:id="49"/>
      <w:bookmarkEnd w:id="50"/>
      <w:r>
        <w:t>skills.</w:t>
      </w:r>
    </w:p>
    <w:p w:rsidR="005B3512" w:rsidRPr="00C43898" w:rsidRDefault="005B3512" w:rsidP="00E75DB3">
      <w:pPr>
        <w:pStyle w:val="Text"/>
      </w:pPr>
      <w:r w:rsidRPr="00C43898">
        <w:t>An indicator of low English proficiency is defined to be present if the individual speaks a language other than English at home and reports that he or she does not speak English well or does not speak English at all.</w:t>
      </w:r>
    </w:p>
    <w:p w:rsidR="005B3512" w:rsidRDefault="005B3512" w:rsidP="00E75DB3">
      <w:pPr>
        <w:pStyle w:val="Text"/>
      </w:pPr>
      <w:r w:rsidRPr="004D3EAC">
        <w:t xml:space="preserve">The indicator for low formal educational qualifications is a situation in which an individual is not currently studying full-time and has a highest educational qualification of less than high school completion. Certificate </w:t>
      </w:r>
      <w:proofErr w:type="gramStart"/>
      <w:r>
        <w:t>I</w:t>
      </w:r>
      <w:proofErr w:type="gramEnd"/>
      <w:r w:rsidR="008475E0">
        <w:t xml:space="preserve"> and c</w:t>
      </w:r>
      <w:r w:rsidRPr="004D3EAC">
        <w:t xml:space="preserve">ertificate </w:t>
      </w:r>
      <w:r>
        <w:t>II</w:t>
      </w:r>
      <w:r w:rsidRPr="004D3EAC">
        <w:t xml:space="preserve"> </w:t>
      </w:r>
      <w:r w:rsidR="004A2793">
        <w:t>v</w:t>
      </w:r>
      <w:r w:rsidR="004A2793" w:rsidRPr="004D3EAC">
        <w:t xml:space="preserve">ocational qualifications </w:t>
      </w:r>
      <w:r w:rsidR="005C7173">
        <w:t xml:space="preserve">are treated as </w:t>
      </w:r>
      <w:r w:rsidRPr="004D3EAC">
        <w:t>qualifications</w:t>
      </w:r>
      <w:r w:rsidR="00537A6B">
        <w:t xml:space="preserve"> of a lower </w:t>
      </w:r>
      <w:r w:rsidR="00537A6B" w:rsidRPr="004D3EAC">
        <w:t>level</w:t>
      </w:r>
      <w:r w:rsidRPr="004D3EAC">
        <w:t xml:space="preserve"> than high school completion.</w:t>
      </w:r>
      <w:r>
        <w:t xml:space="preserve"> Due to the relatively low number of individuals with a </w:t>
      </w:r>
      <w:r w:rsidR="004A2793">
        <w:t xml:space="preserve">certificate </w:t>
      </w:r>
      <w:r>
        <w:t>I or II we group them with early school leavers.</w:t>
      </w:r>
      <w:r>
        <w:rPr>
          <w:rStyle w:val="FootnoteReference"/>
          <w:rFonts w:ascii="Garamond" w:hAnsi="Garamond"/>
          <w:sz w:val="22"/>
        </w:rPr>
        <w:footnoteReference w:id="15"/>
      </w:r>
    </w:p>
    <w:p w:rsidR="005B3512" w:rsidRPr="00C43898" w:rsidRDefault="005B3512" w:rsidP="00E75DB3">
      <w:pPr>
        <w:pStyle w:val="Text"/>
      </w:pPr>
      <w:r w:rsidRPr="00C43898">
        <w:t xml:space="preserve">As with formal education, the accumulation of work experience is associated with increases in skills, not only because of on-the-job training, but also because of </w:t>
      </w:r>
      <w:r w:rsidR="005C7173">
        <w:t xml:space="preserve">the </w:t>
      </w:r>
      <w:r w:rsidRPr="00C43898">
        <w:t xml:space="preserve">more general acquisition of knowledge and skills in the course of carrying out a job. We define a person to have low work </w:t>
      </w:r>
      <w:r w:rsidRPr="00C43898">
        <w:lastRenderedPageBreak/>
        <w:t xml:space="preserve">experience if he or she has spent fewer than three years in paid employment. </w:t>
      </w:r>
      <w:r>
        <w:t>This naturally affects young people more than it does older individuals.</w:t>
      </w:r>
      <w:r>
        <w:rPr>
          <w:rStyle w:val="FootnoteReference"/>
          <w:rFonts w:ascii="Garamond" w:hAnsi="Garamond"/>
          <w:sz w:val="22"/>
        </w:rPr>
        <w:footnoteReference w:id="16"/>
      </w:r>
    </w:p>
    <w:p w:rsidR="005B3512" w:rsidRPr="005B3512" w:rsidRDefault="005B3512" w:rsidP="008475E0">
      <w:pPr>
        <w:pStyle w:val="Heading3"/>
      </w:pPr>
      <w:r w:rsidRPr="005B3512">
        <w:t>Health and disability dimension</w:t>
      </w:r>
    </w:p>
    <w:p w:rsidR="005B3512" w:rsidRPr="00C43898" w:rsidRDefault="005B3512" w:rsidP="00677A45">
      <w:pPr>
        <w:pStyle w:val="Textlessbefore"/>
      </w:pPr>
      <w:r w:rsidRPr="00C43898">
        <w:t xml:space="preserve">All health measures are from the SF-36 health survey (Ware </w:t>
      </w:r>
      <w:r w:rsidRPr="008475E0">
        <w:t>et al.</w:t>
      </w:r>
      <w:r w:rsidR="005C7173">
        <w:t xml:space="preserve"> </w:t>
      </w:r>
      <w:r w:rsidRPr="00C43898">
        <w:t xml:space="preserve">1993), a 36-question survey administered </w:t>
      </w:r>
      <w:r w:rsidR="00CB3B8B">
        <w:t xml:space="preserve">in </w:t>
      </w:r>
      <w:r w:rsidRPr="00C43898">
        <w:t>each wave in the self-completion questionnaire of the HILDA Survey.</w:t>
      </w:r>
    </w:p>
    <w:p w:rsidR="005B3512" w:rsidRPr="00C43898" w:rsidRDefault="005B3512" w:rsidP="00E75DB3">
      <w:pPr>
        <w:pStyle w:val="Text"/>
      </w:pPr>
      <w:r w:rsidRPr="00C43898">
        <w:t xml:space="preserve">An indicator of low general health is defined based on the SF-36 general health sub-scale, which is derived from respondent answers to five questions. Responses are </w:t>
      </w:r>
      <w:r w:rsidR="005C7173">
        <w:t>converted in</w:t>
      </w:r>
      <w:r w:rsidRPr="00C43898">
        <w:t>to a combined score that ranges between 0 and 100. Higher scores correspond to better general health. We adopt a threshold of 50 for being excluded, which is relatively commonly used in studies and has the intuitive appeal of being half the maximum possible score.</w:t>
      </w:r>
    </w:p>
    <w:p w:rsidR="005B3512" w:rsidRPr="00C43898" w:rsidRDefault="005B3512" w:rsidP="00E75DB3">
      <w:pPr>
        <w:pStyle w:val="Text"/>
      </w:pPr>
      <w:bookmarkStart w:id="51" w:name="OLE_LINK3"/>
      <w:r w:rsidRPr="00C43898">
        <w:t xml:space="preserve">Physical health is defined </w:t>
      </w:r>
      <w:r w:rsidR="005C7173">
        <w:t>according to</w:t>
      </w:r>
      <w:r w:rsidRPr="00C43898">
        <w:t xml:space="preserve"> the SF-36 physical health sub-scal</w:t>
      </w:r>
      <w:bookmarkEnd w:id="51"/>
      <w:r w:rsidRPr="00C43898">
        <w:t xml:space="preserve">e, which comes from respondent answers to ten of the SF-36 health survey questions. Responses are again </w:t>
      </w:r>
      <w:r w:rsidR="005C7173">
        <w:t>converted in</w:t>
      </w:r>
      <w:r w:rsidR="005C7173" w:rsidRPr="00C43898">
        <w:t xml:space="preserve">to </w:t>
      </w:r>
      <w:r w:rsidRPr="00C43898">
        <w:t>a combined score that ranges between 0 and 100. Higher scores correspond to better physical functioning and we adopt a threshold of 50 for being excluded.</w:t>
      </w:r>
    </w:p>
    <w:p w:rsidR="005B3512" w:rsidRPr="00C43898" w:rsidRDefault="005B3512" w:rsidP="00E75DB3">
      <w:pPr>
        <w:pStyle w:val="Text"/>
      </w:pPr>
      <w:r w:rsidRPr="00C43898">
        <w:t>Similarly, low mental health comes from the SF-36 mental health sub-scale, which is derived from five of the SF-36 health survey questions. As with the general health and physical functioning sub-scales, we adopt a threshold of 50 for defining poor mental health.</w:t>
      </w:r>
    </w:p>
    <w:p w:rsidR="005B3512" w:rsidRPr="00C43898" w:rsidRDefault="005B3512" w:rsidP="00E75DB3">
      <w:pPr>
        <w:pStyle w:val="Text"/>
      </w:pPr>
      <w:r w:rsidRPr="00C43898">
        <w:t>Our indicator of disability is based on whether an individual reports a long-term health condition, impairment or disability that restricts everyday activities, and has lasted</w:t>
      </w:r>
      <w:r>
        <w:t>,</w:t>
      </w:r>
      <w:r w:rsidRPr="00C43898">
        <w:t xml:space="preserve"> or is likely to last</w:t>
      </w:r>
      <w:r>
        <w:t>,</w:t>
      </w:r>
      <w:r w:rsidRPr="00C43898">
        <w:t xml:space="preserve"> for six months or more. </w:t>
      </w:r>
    </w:p>
    <w:p w:rsidR="005B3512" w:rsidRPr="005B3512" w:rsidRDefault="005B3512" w:rsidP="003351E2">
      <w:pPr>
        <w:pStyle w:val="Heading3"/>
      </w:pPr>
      <w:r w:rsidRPr="005B3512">
        <w:t>Social dimension</w:t>
      </w:r>
    </w:p>
    <w:p w:rsidR="005B3512" w:rsidRPr="00C43898" w:rsidRDefault="005B3512" w:rsidP="00677A45">
      <w:pPr>
        <w:pStyle w:val="Textlessbefore"/>
      </w:pPr>
      <w:r w:rsidRPr="00C43898">
        <w:t xml:space="preserve">The indicator of low social support is based on </w:t>
      </w:r>
      <w:r>
        <w:t>responses</w:t>
      </w:r>
      <w:r w:rsidRPr="00C43898">
        <w:t xml:space="preserve"> for ten items that describe the amount of support received from other people. The self-completio</w:t>
      </w:r>
      <w:r w:rsidR="003351E2">
        <w:t>n questionnaire in</w:t>
      </w:r>
      <w:r w:rsidR="00615900">
        <w:t xml:space="preserve"> the</w:t>
      </w:r>
      <w:r w:rsidR="003351E2">
        <w:t xml:space="preserve"> HILDA</w:t>
      </w:r>
      <w:r w:rsidR="00615900">
        <w:t xml:space="preserve"> Survey</w:t>
      </w:r>
      <w:r w:rsidR="003351E2">
        <w:t xml:space="preserve"> obtains</w:t>
      </w:r>
      <w:r w:rsidRPr="00C43898">
        <w:t xml:space="preserve"> respondents</w:t>
      </w:r>
      <w:r w:rsidR="00615900">
        <w:t>’</w:t>
      </w:r>
      <w:r w:rsidRPr="00C43898">
        <w:t xml:space="preserve"> extent of agreement, on a seven-point scale (ranging from 1 for strongly disagree through to 7 for strongly agree), with ten statements about how much support they receive from other people. The statements are: (1) People don</w:t>
      </w:r>
      <w:r w:rsidR="004B659C">
        <w:t>’</w:t>
      </w:r>
      <w:r w:rsidRPr="00C43898">
        <w:t>t come to visit me as often as I would like; (2) I often need help from other people but can</w:t>
      </w:r>
      <w:r w:rsidR="004B659C">
        <w:t>’</w:t>
      </w:r>
      <w:r w:rsidRPr="00C43898">
        <w:t>t get it; (3) I seem to have a lot of friends; (4) I don</w:t>
      </w:r>
      <w:r w:rsidR="004B659C">
        <w:t>’</w:t>
      </w:r>
      <w:r w:rsidRPr="00C43898">
        <w:t>t have anyone I can confide in; (5) I have no one to lean on in times of trouble; (6) There is someone who can always cheer me up when I</w:t>
      </w:r>
      <w:r w:rsidR="004B659C">
        <w:t>’</w:t>
      </w:r>
      <w:r w:rsidRPr="00C43898">
        <w:t>m down; (7) I often feel very lonely; (8) I enjoy the time I spend with the people who are important to me; (9) When something</w:t>
      </w:r>
      <w:r w:rsidR="004B659C">
        <w:t>’</w:t>
      </w:r>
      <w:r w:rsidRPr="00C43898">
        <w:t xml:space="preserve">s on my mind, just talking with the people I know can make me feel better; and (10) When I need someone to help me out, I can usually find someone. The scales for items (1), (2), (4), (5) and (7) are inverted so that a higher score corresponds to greater social support for every item. Thus, the maximum score is 70 and the minimum score is 10. </w:t>
      </w:r>
    </w:p>
    <w:p w:rsidR="005B3512" w:rsidRPr="00C43898" w:rsidRDefault="005B3512" w:rsidP="00E75DB3">
      <w:pPr>
        <w:pStyle w:val="Text"/>
      </w:pPr>
      <w:r w:rsidRPr="00C43898">
        <w:t>A score</w:t>
      </w:r>
      <w:r w:rsidR="00CB3B8B">
        <w:t xml:space="preserve"> of</w:t>
      </w:r>
      <w:r w:rsidRPr="00C43898">
        <w:t xml:space="preserve"> less than 30 is interpreted as a situation of low social support, since on average the respondent is agreeing with statements reflecting the absence of social support and disagreeing with statements reflecting the presence of social support.</w:t>
      </w:r>
    </w:p>
    <w:p w:rsidR="005B3512" w:rsidRPr="00C43898" w:rsidRDefault="005B3512" w:rsidP="00E75DB3">
      <w:pPr>
        <w:pStyle w:val="Text"/>
      </w:pPr>
      <w:r w:rsidRPr="00C43898">
        <w:t xml:space="preserve">In Waves 1 to 6, the self-completion questionnaire contains the question </w:t>
      </w:r>
      <w:r w:rsidR="004B659C">
        <w:t>‘</w:t>
      </w:r>
      <w:r w:rsidRPr="00C43898">
        <w:t>In general, about how often do you get together socially with friends or relatives not living with you?</w:t>
      </w:r>
      <w:r w:rsidR="004B659C">
        <w:t>’</w:t>
      </w:r>
      <w:r w:rsidRPr="00C43898">
        <w:t xml:space="preserve"> Seven response categories are offered: every day; several times a week; about once a week; two or three times a month; about </w:t>
      </w:r>
      <w:r w:rsidRPr="00C43898">
        <w:lastRenderedPageBreak/>
        <w:t>once a month; once or twice every three months; and less often than once every three months. We classify persons who select e</w:t>
      </w:r>
      <w:r w:rsidR="00B5441A">
        <w:t xml:space="preserve">ither of the last two responses, </w:t>
      </w:r>
      <w:r w:rsidRPr="00C43898">
        <w:t>that is, get together with friends or rel</w:t>
      </w:r>
      <w:r w:rsidR="00B5441A">
        <w:t xml:space="preserve">atives less than once per month, </w:t>
      </w:r>
      <w:r w:rsidRPr="00C43898">
        <w:t xml:space="preserve">as excluded on this </w:t>
      </w:r>
      <w:r>
        <w:t>component</w:t>
      </w:r>
      <w:r w:rsidRPr="00C43898">
        <w:t>.</w:t>
      </w:r>
    </w:p>
    <w:p w:rsidR="005B3512" w:rsidRPr="005B3512" w:rsidRDefault="005B3512" w:rsidP="00B5441A">
      <w:pPr>
        <w:pStyle w:val="Heading3"/>
      </w:pPr>
      <w:r w:rsidRPr="005B3512">
        <w:t>Community dimension</w:t>
      </w:r>
    </w:p>
    <w:p w:rsidR="005B3512" w:rsidRPr="00C43898" w:rsidRDefault="005B3512" w:rsidP="00677A45">
      <w:pPr>
        <w:pStyle w:val="Textlessbefore"/>
      </w:pPr>
      <w:r w:rsidRPr="00C43898">
        <w:t>There is a ten-item question in the self-completion questionnaire of Waves 1 to 4</w:t>
      </w:r>
      <w:r>
        <w:t>, and</w:t>
      </w:r>
      <w:r w:rsidRPr="00C43898">
        <w:t xml:space="preserve"> Wave</w:t>
      </w:r>
      <w:r>
        <w:t>s</w:t>
      </w:r>
      <w:r w:rsidRPr="00C43898">
        <w:t xml:space="preserve"> 6</w:t>
      </w:r>
      <w:r w:rsidR="007B339B">
        <w:t>, 8</w:t>
      </w:r>
      <w:r w:rsidRPr="00C43898">
        <w:t xml:space="preserve"> </w:t>
      </w:r>
      <w:r>
        <w:t xml:space="preserve">and </w:t>
      </w:r>
      <w:r w:rsidR="007B339B">
        <w:t>10</w:t>
      </w:r>
      <w:r>
        <w:t xml:space="preserve"> </w:t>
      </w:r>
      <w:r w:rsidRPr="00C43898">
        <w:t xml:space="preserve">of the HILDA Survey about how common various phenomena are in the local neighbourhood, with response options </w:t>
      </w:r>
      <w:r w:rsidR="004B659C">
        <w:t>‘</w:t>
      </w:r>
      <w:r w:rsidRPr="00C43898">
        <w:t>never happens</w:t>
      </w:r>
      <w:r w:rsidR="004B659C">
        <w:t>’</w:t>
      </w:r>
      <w:r w:rsidRPr="00C43898">
        <w:t xml:space="preserve">, </w:t>
      </w:r>
      <w:r w:rsidR="004B659C">
        <w:t>‘</w:t>
      </w:r>
      <w:r w:rsidRPr="00C43898">
        <w:t>very rare</w:t>
      </w:r>
      <w:r w:rsidR="004B659C">
        <w:t>’</w:t>
      </w:r>
      <w:r w:rsidRPr="00C43898">
        <w:t xml:space="preserve">, </w:t>
      </w:r>
      <w:r w:rsidR="004B659C">
        <w:t>‘</w:t>
      </w:r>
      <w:r w:rsidRPr="00C43898">
        <w:t>not common</w:t>
      </w:r>
      <w:r w:rsidR="004B659C">
        <w:t>’</w:t>
      </w:r>
      <w:r w:rsidRPr="00C43898">
        <w:t xml:space="preserve">, </w:t>
      </w:r>
      <w:r w:rsidR="004B659C">
        <w:t>‘</w:t>
      </w:r>
      <w:r w:rsidRPr="00C43898">
        <w:t>fairly common</w:t>
      </w:r>
      <w:r w:rsidR="004B659C">
        <w:t>’</w:t>
      </w:r>
      <w:r w:rsidRPr="00C43898">
        <w:t xml:space="preserve">, </w:t>
      </w:r>
      <w:r w:rsidR="004B659C">
        <w:t>‘</w:t>
      </w:r>
      <w:r w:rsidRPr="00C43898">
        <w:t>very common</w:t>
      </w:r>
      <w:r w:rsidR="004B659C">
        <w:t>’</w:t>
      </w:r>
      <w:r w:rsidRPr="00C43898">
        <w:t xml:space="preserve">, and </w:t>
      </w:r>
      <w:r w:rsidR="004B659C">
        <w:t>‘</w:t>
      </w:r>
      <w:r w:rsidRPr="00C43898">
        <w:t>don</w:t>
      </w:r>
      <w:r w:rsidR="004B659C">
        <w:t>’</w:t>
      </w:r>
      <w:r w:rsidRPr="00C43898">
        <w:t>t know</w:t>
      </w:r>
      <w:r w:rsidR="004B659C">
        <w:t>’</w:t>
      </w:r>
      <w:r w:rsidRPr="00C43898">
        <w:t xml:space="preserve">. The ten aspects are (1) Neighbours helping each other out; (2) Neighbours doing things together; (3) Loud traffic noise; (4) Noise from airplanes, trains or industry; (5) Homes and gardens in bad condition; (6) Rubbish and litter lying around; (7) Teenagers hanging around on the streets; (8) People being hostile and aggressive; (9) Vandalism and deliberate damage to property; and (10) Burglary and theft. Items (1) and (2) are positive neighbourhood attributes, while the remainder would generally be regarded as negative aspects. A scale running from 1 to 5 is adopted, whereby a higher value corresponds to better neighbourhood quality. The aggregate score potentially ranges from 10 to 50. A threshold of 20 for defining low neighbourhood quality is adopted, implying that on average the individual regards negative aspects as fairly or very </w:t>
      </w:r>
      <w:r w:rsidR="008A1638" w:rsidRPr="00C43898">
        <w:t>common</w:t>
      </w:r>
      <w:r w:rsidRPr="00C43898">
        <w:t xml:space="preserve"> and positive aspects as very rare or never happening.</w:t>
      </w:r>
    </w:p>
    <w:p w:rsidR="005B3512" w:rsidRPr="00C43898" w:rsidRDefault="005B3512" w:rsidP="00E75DB3">
      <w:pPr>
        <w:pStyle w:val="Text"/>
      </w:pPr>
      <w:r w:rsidRPr="00C43898">
        <w:t xml:space="preserve">Reported satisfaction with </w:t>
      </w:r>
      <w:r w:rsidR="004B659C">
        <w:t>‘</w:t>
      </w:r>
      <w:r w:rsidRPr="00C43898">
        <w:t>the neighbourhood in which you live</w:t>
      </w:r>
      <w:r w:rsidR="004B659C">
        <w:t>’</w:t>
      </w:r>
      <w:r w:rsidRPr="00C43898">
        <w:t xml:space="preserve"> and </w:t>
      </w:r>
      <w:r w:rsidR="004B659C">
        <w:t>‘</w:t>
      </w:r>
      <w:r w:rsidRPr="00C43898">
        <w:t>feeling part of your local community</w:t>
      </w:r>
      <w:r w:rsidR="004B659C">
        <w:t>’</w:t>
      </w:r>
      <w:r w:rsidRPr="00C43898">
        <w:t xml:space="preserve"> is rated by HILDA Survey respondents on a scale from 0 (completely dissatisfied) to 10 (completely satisfied). A value of less than 5 is taken to denote a low level of satisfaction with the neighbourhood. </w:t>
      </w:r>
    </w:p>
    <w:p w:rsidR="005B3512" w:rsidRPr="00C43898" w:rsidRDefault="005B3512" w:rsidP="00E75DB3">
      <w:pPr>
        <w:pStyle w:val="Text"/>
      </w:pPr>
      <w:r w:rsidRPr="00C43898">
        <w:t>Civic participation broadly defined is not measured by the HILDA Survey, but low civic participation is indicated by an individual not being a member of a sporting, hobby or community-based club or association. We define an indicator that captures exclusion if an individual spends no time on volunteer or charity work in a typical week and is not in paid employment or studying (full-time or part-time).</w:t>
      </w:r>
    </w:p>
    <w:p w:rsidR="005B3512" w:rsidRPr="005B3512" w:rsidRDefault="005B3512" w:rsidP="00B5441A">
      <w:pPr>
        <w:pStyle w:val="Heading3"/>
      </w:pPr>
      <w:r w:rsidRPr="005B3512">
        <w:t>Personal safety dimension</w:t>
      </w:r>
    </w:p>
    <w:p w:rsidR="005B3512" w:rsidRPr="00C43898" w:rsidRDefault="005B3512" w:rsidP="00677A45">
      <w:pPr>
        <w:pStyle w:val="Textlessbefore"/>
      </w:pPr>
      <w:r w:rsidRPr="00C43898">
        <w:t>From Wave 2 onwards, the self-completion questionnaire asks whether respondents have been a victim of physical violence (</w:t>
      </w:r>
      <w:r w:rsidR="00B5441A">
        <w:t>for example,</w:t>
      </w:r>
      <w:r w:rsidRPr="00C43898">
        <w:t xml:space="preserve"> assault) or property crime within the preceding 12 months. A positive response indicates exclusion for that component.</w:t>
      </w:r>
    </w:p>
    <w:p w:rsidR="005B3512" w:rsidRPr="00C43898" w:rsidRDefault="005B3512" w:rsidP="00E75DB3">
      <w:pPr>
        <w:pStyle w:val="Text"/>
      </w:pPr>
      <w:r w:rsidRPr="00C43898">
        <w:t xml:space="preserve">An indicator for low perceived personal safety is derived from the reported level of satisfaction with </w:t>
      </w:r>
      <w:r w:rsidR="004B659C">
        <w:t>‘</w:t>
      </w:r>
      <w:r w:rsidRPr="00C43898">
        <w:t>how safe you feel</w:t>
      </w:r>
      <w:r w:rsidR="004B659C">
        <w:t>’</w:t>
      </w:r>
      <w:r w:rsidRPr="00C43898">
        <w:t xml:space="preserve">, which is rated on a scale from 0 (completely dissatisfied) to 10 (completely satisfied). A score </w:t>
      </w:r>
      <w:r w:rsidR="00B5441A">
        <w:t xml:space="preserve">of </w:t>
      </w:r>
      <w:r w:rsidRPr="00C43898">
        <w:t xml:space="preserve">less than 5 is taken to indicate low perceived </w:t>
      </w:r>
      <w:r w:rsidR="00CB3B8B">
        <w:t xml:space="preserve">personal </w:t>
      </w:r>
      <w:r w:rsidRPr="00C43898">
        <w:t xml:space="preserve">safety. </w:t>
      </w:r>
    </w:p>
    <w:p w:rsidR="005B3512" w:rsidRPr="00C43898" w:rsidRDefault="005B3512" w:rsidP="00677A45">
      <w:pPr>
        <w:pStyle w:val="Heading1"/>
        <w:spacing w:after="240"/>
      </w:pPr>
      <w:r w:rsidRPr="008A1638">
        <w:rPr>
          <w:rFonts w:ascii="Trebuchet MS" w:hAnsi="Trebuchet MS" w:cs="Times New Roman"/>
          <w:color w:val="auto"/>
          <w:kern w:val="0"/>
          <w:sz w:val="19"/>
          <w:szCs w:val="20"/>
        </w:rPr>
        <w:br w:type="page"/>
      </w:r>
      <w:bookmarkStart w:id="52" w:name="_Toc311642558"/>
      <w:bookmarkStart w:id="53" w:name="_Toc329791462"/>
      <w:r w:rsidRPr="00C43898">
        <w:lastRenderedPageBreak/>
        <w:t xml:space="preserve">Data and </w:t>
      </w:r>
      <w:r w:rsidR="00B5441A">
        <w:t>r</w:t>
      </w:r>
      <w:r>
        <w:t>esults</w:t>
      </w:r>
      <w:bookmarkEnd w:id="52"/>
      <w:bookmarkEnd w:id="53"/>
    </w:p>
    <w:p w:rsidR="005B3512" w:rsidRPr="00C43898" w:rsidRDefault="005B3512" w:rsidP="00677A45">
      <w:pPr>
        <w:pStyle w:val="Heading2"/>
        <w:spacing w:before="120"/>
      </w:pPr>
      <w:bookmarkStart w:id="54" w:name="_Toc311642559"/>
      <w:bookmarkStart w:id="55" w:name="_Toc329791463"/>
      <w:r w:rsidRPr="00C43898">
        <w:t>Data</w:t>
      </w:r>
      <w:bookmarkEnd w:id="54"/>
      <w:bookmarkEnd w:id="55"/>
    </w:p>
    <w:p w:rsidR="005B3512" w:rsidRPr="00E75DB3" w:rsidRDefault="005B3512" w:rsidP="00E75DB3">
      <w:pPr>
        <w:pStyle w:val="Text"/>
      </w:pPr>
      <w:r w:rsidRPr="00E75DB3">
        <w:t>We use the confidentialised</w:t>
      </w:r>
      <w:r w:rsidR="00E04F9F" w:rsidRPr="00E75DB3">
        <w:t xml:space="preserve"> HILDA release 10</w:t>
      </w:r>
      <w:r w:rsidRPr="00E75DB3">
        <w:t xml:space="preserve">.0 data. The HILDA Survey </w:t>
      </w:r>
      <w:r w:rsidR="00B5441A">
        <w:t>began</w:t>
      </w:r>
      <w:r w:rsidRPr="00E75DB3">
        <w:t xml:space="preserve"> in 2001 and </w:t>
      </w:r>
      <w:r w:rsidR="00D86146">
        <w:t xml:space="preserve">each year interviews </w:t>
      </w:r>
      <w:r w:rsidR="00B5441A">
        <w:t>roughly 12 000 individuals in 7</w:t>
      </w:r>
      <w:r w:rsidRPr="00E75DB3">
        <w:t>000 households. Our core sample for the analysis consists of those individuals aged 15 years and over f</w:t>
      </w:r>
      <w:r w:rsidR="00B5441A">
        <w:t>or wh</w:t>
      </w:r>
      <w:r w:rsidR="005C7173">
        <w:t>om</w:t>
      </w:r>
      <w:r w:rsidR="00B5441A">
        <w:t xml:space="preserve"> we can compute the </w:t>
      </w:r>
      <w:r w:rsidR="00426983">
        <w:t>sum-score</w:t>
      </w:r>
      <w:r w:rsidRPr="00E75DB3">
        <w:t xml:space="preserve"> based on the indicators for exclusion (components) that are available for each wave (</w:t>
      </w:r>
      <w:r w:rsidR="00890131">
        <w:t>that is,</w:t>
      </w:r>
      <w:r w:rsidRPr="00E75DB3">
        <w:t xml:space="preserve"> the common components).</w:t>
      </w:r>
      <w:r w:rsidRPr="00E75DB3">
        <w:rPr>
          <w:rStyle w:val="FootnoteReference"/>
        </w:rPr>
        <w:footnoteReference w:id="17"/>
      </w:r>
    </w:p>
    <w:p w:rsidR="005B3512" w:rsidRPr="00CE2174" w:rsidRDefault="005B3512" w:rsidP="00CE2174">
      <w:pPr>
        <w:pStyle w:val="tabletitle"/>
      </w:pPr>
      <w:bookmarkStart w:id="56" w:name="_Toc311642569"/>
      <w:bookmarkStart w:id="57" w:name="_Toc329791517"/>
      <w:r w:rsidRPr="00CE2174">
        <w:t>Table 2</w:t>
      </w:r>
      <w:r w:rsidRPr="00CE2174">
        <w:tab/>
        <w:t>Core sample by wave</w:t>
      </w:r>
      <w:bookmarkEnd w:id="56"/>
      <w:bookmarkEnd w:id="57"/>
    </w:p>
    <w:tbl>
      <w:tblPr>
        <w:tblW w:w="7088" w:type="dxa"/>
        <w:tblInd w:w="113" w:type="dxa"/>
        <w:tblLayout w:type="fixed"/>
        <w:tblCellMar>
          <w:left w:w="113" w:type="dxa"/>
          <w:right w:w="113" w:type="dxa"/>
        </w:tblCellMar>
        <w:tblLook w:val="0000"/>
      </w:tblPr>
      <w:tblGrid>
        <w:gridCol w:w="3084"/>
        <w:gridCol w:w="2002"/>
        <w:gridCol w:w="2002"/>
      </w:tblGrid>
      <w:tr w:rsidR="005B3512" w:rsidTr="001E0917">
        <w:tc>
          <w:tcPr>
            <w:tcW w:w="3084" w:type="dxa"/>
            <w:tcBorders>
              <w:top w:val="single" w:sz="4" w:space="0" w:color="auto"/>
              <w:left w:val="nil"/>
              <w:right w:val="nil"/>
            </w:tcBorders>
            <w:shd w:val="clear" w:color="auto" w:fill="auto"/>
            <w:noWrap/>
            <w:tcMar>
              <w:top w:w="15" w:type="dxa"/>
              <w:left w:w="113" w:type="dxa"/>
              <w:bottom w:w="0" w:type="dxa"/>
              <w:right w:w="113" w:type="dxa"/>
            </w:tcMar>
          </w:tcPr>
          <w:p w:rsidR="005B3512" w:rsidRPr="00D262A2" w:rsidRDefault="005B3512" w:rsidP="001E0917">
            <w:pPr>
              <w:pStyle w:val="Tablehead1"/>
            </w:pPr>
          </w:p>
        </w:tc>
        <w:tc>
          <w:tcPr>
            <w:tcW w:w="4004" w:type="dxa"/>
            <w:gridSpan w:val="2"/>
            <w:tcBorders>
              <w:top w:val="single" w:sz="4" w:space="0" w:color="auto"/>
              <w:left w:val="nil"/>
              <w:right w:val="nil"/>
            </w:tcBorders>
            <w:tcMar>
              <w:left w:w="113" w:type="dxa"/>
              <w:right w:w="113" w:type="dxa"/>
            </w:tcMar>
          </w:tcPr>
          <w:p w:rsidR="005B3512" w:rsidRPr="00211935" w:rsidRDefault="005B3512" w:rsidP="001E0917">
            <w:pPr>
              <w:pStyle w:val="Tablehead1"/>
              <w:jc w:val="center"/>
              <w:rPr>
                <w:rFonts w:cstheme="minorHAnsi"/>
                <w:bCs/>
              </w:rPr>
            </w:pPr>
            <w:r w:rsidRPr="00211935">
              <w:rPr>
                <w:bCs/>
              </w:rPr>
              <w:t>Observations</w:t>
            </w:r>
          </w:p>
        </w:tc>
      </w:tr>
      <w:tr w:rsidR="005B3512" w:rsidTr="001E0917">
        <w:tc>
          <w:tcPr>
            <w:tcW w:w="3084" w:type="dxa"/>
            <w:tcBorders>
              <w:left w:val="nil"/>
              <w:bottom w:val="single" w:sz="4" w:space="0" w:color="auto"/>
              <w:right w:val="nil"/>
            </w:tcBorders>
            <w:shd w:val="clear" w:color="auto" w:fill="auto"/>
            <w:noWrap/>
            <w:tcMar>
              <w:top w:w="15" w:type="dxa"/>
              <w:left w:w="113" w:type="dxa"/>
              <w:bottom w:w="0" w:type="dxa"/>
              <w:right w:w="113" w:type="dxa"/>
            </w:tcMar>
          </w:tcPr>
          <w:p w:rsidR="005B3512" w:rsidRPr="00D262A2" w:rsidRDefault="005B3512" w:rsidP="001E0917">
            <w:pPr>
              <w:pStyle w:val="Tablehead2"/>
            </w:pPr>
            <w:r w:rsidRPr="00D262A2">
              <w:t>Wave (2001 = wave 1)</w:t>
            </w:r>
          </w:p>
        </w:tc>
        <w:tc>
          <w:tcPr>
            <w:tcW w:w="2002" w:type="dxa"/>
            <w:tcBorders>
              <w:left w:val="nil"/>
              <w:bottom w:val="single" w:sz="4" w:space="0" w:color="auto"/>
              <w:right w:val="nil"/>
            </w:tcBorders>
            <w:tcMar>
              <w:left w:w="113" w:type="dxa"/>
              <w:right w:w="113" w:type="dxa"/>
            </w:tcMar>
          </w:tcPr>
          <w:p w:rsidR="005B3512" w:rsidRPr="00211935" w:rsidRDefault="005B3512" w:rsidP="001E0917">
            <w:pPr>
              <w:pStyle w:val="Tablehead2"/>
              <w:jc w:val="center"/>
            </w:pPr>
            <w:r w:rsidRPr="00211935">
              <w:t>Unweighted</w:t>
            </w:r>
          </w:p>
        </w:tc>
        <w:tc>
          <w:tcPr>
            <w:tcW w:w="2002" w:type="dxa"/>
            <w:tcBorders>
              <w:left w:val="nil"/>
              <w:bottom w:val="single" w:sz="4" w:space="0" w:color="auto"/>
              <w:right w:val="nil"/>
            </w:tcBorders>
            <w:tcMar>
              <w:left w:w="113" w:type="dxa"/>
              <w:right w:w="113" w:type="dxa"/>
            </w:tcMar>
          </w:tcPr>
          <w:p w:rsidR="005B3512" w:rsidRPr="00211935" w:rsidRDefault="005B3512" w:rsidP="001E0917">
            <w:pPr>
              <w:pStyle w:val="Tablehead2"/>
              <w:jc w:val="center"/>
            </w:pPr>
            <w:r w:rsidRPr="00211935">
              <w:t>Weighted</w:t>
            </w:r>
          </w:p>
        </w:tc>
      </w:tr>
      <w:tr w:rsidR="001F6A37" w:rsidRPr="001E0917" w:rsidTr="001E0917">
        <w:tc>
          <w:tcPr>
            <w:tcW w:w="3084" w:type="dxa"/>
            <w:tcBorders>
              <w:top w:val="single" w:sz="4" w:space="0" w:color="auto"/>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1</w:t>
            </w:r>
          </w:p>
        </w:tc>
        <w:tc>
          <w:tcPr>
            <w:tcW w:w="2002" w:type="dxa"/>
            <w:tcBorders>
              <w:top w:val="single" w:sz="4" w:space="0" w:color="auto"/>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11 </w:t>
            </w:r>
            <w:r w:rsidR="001F6A37" w:rsidRPr="001E0917">
              <w:t>421</w:t>
            </w:r>
          </w:p>
        </w:tc>
        <w:tc>
          <w:tcPr>
            <w:tcW w:w="2002" w:type="dxa"/>
            <w:tcBorders>
              <w:top w:val="single" w:sz="4" w:space="0" w:color="auto"/>
              <w:left w:val="nil"/>
              <w:bottom w:val="nil"/>
              <w:right w:val="nil"/>
            </w:tcBorders>
            <w:tcMar>
              <w:left w:w="113" w:type="dxa"/>
              <w:right w:w="113" w:type="dxa"/>
            </w:tcMar>
          </w:tcPr>
          <w:p w:rsidR="001F6A37" w:rsidRPr="001E0917" w:rsidRDefault="001F6A37" w:rsidP="001E0917">
            <w:pPr>
              <w:pStyle w:val="Tabletext"/>
              <w:tabs>
                <w:tab w:val="decimal" w:pos="652"/>
              </w:tabs>
            </w:pPr>
            <w:r w:rsidRPr="001E0917">
              <w:t>12</w:t>
            </w:r>
            <w:r w:rsidR="001722F6" w:rsidRPr="001E0917">
              <w:t xml:space="preserve"> </w:t>
            </w:r>
            <w:r w:rsidRPr="001E0917">
              <w:t>147</w:t>
            </w:r>
            <w:r w:rsidR="001722F6" w:rsidRPr="001E0917">
              <w:t xml:space="preserve"> </w:t>
            </w:r>
            <w:r w:rsidRPr="001E0917">
              <w:t>207</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2</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9 </w:t>
            </w:r>
            <w:r w:rsidR="001F6A37" w:rsidRPr="001E0917">
              <w:t>830</w:t>
            </w:r>
          </w:p>
        </w:tc>
        <w:tc>
          <w:tcPr>
            <w:tcW w:w="2002" w:type="dxa"/>
            <w:tcBorders>
              <w:top w:val="nil"/>
              <w:left w:val="nil"/>
              <w:bottom w:val="nil"/>
              <w:right w:val="nil"/>
            </w:tcBorders>
            <w:tcMar>
              <w:left w:w="113" w:type="dxa"/>
              <w:right w:w="113" w:type="dxa"/>
            </w:tcMar>
          </w:tcPr>
          <w:p w:rsidR="001F6A37" w:rsidRPr="001E0917" w:rsidRDefault="001F6A37" w:rsidP="001E0917">
            <w:pPr>
              <w:pStyle w:val="Tabletext"/>
              <w:tabs>
                <w:tab w:val="decimal" w:pos="652"/>
              </w:tabs>
            </w:pPr>
            <w:r w:rsidRPr="001E0917">
              <w:t>11</w:t>
            </w:r>
            <w:r w:rsidR="001722F6" w:rsidRPr="001E0917">
              <w:t xml:space="preserve"> </w:t>
            </w:r>
            <w:r w:rsidRPr="001E0917">
              <w:t>852</w:t>
            </w:r>
            <w:r w:rsidR="001722F6" w:rsidRPr="001E0917">
              <w:t xml:space="preserve"> </w:t>
            </w:r>
            <w:r w:rsidRPr="001E0917">
              <w:t>608</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3</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8 </w:t>
            </w:r>
            <w:r w:rsidR="001F6A37" w:rsidRPr="001E0917">
              <w:t>964</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652"/>
              </w:tabs>
            </w:pPr>
            <w:r w:rsidRPr="001E0917">
              <w:t xml:space="preserve">11 </w:t>
            </w:r>
            <w:r w:rsidR="001F6A37" w:rsidRPr="001E0917">
              <w:t>83</w:t>
            </w:r>
            <w:r w:rsidRPr="001E0917">
              <w:t xml:space="preserve">3 </w:t>
            </w:r>
            <w:r w:rsidR="001F6A37" w:rsidRPr="001E0917">
              <w:t>869</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4</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8 </w:t>
            </w:r>
            <w:r w:rsidR="001F6A37" w:rsidRPr="001E0917">
              <w:t>295</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652"/>
              </w:tabs>
            </w:pPr>
            <w:r w:rsidRPr="001E0917">
              <w:t xml:space="preserve">11 </w:t>
            </w:r>
            <w:r w:rsidR="001F6A37" w:rsidRPr="001E0917">
              <w:t>815</w:t>
            </w:r>
            <w:r w:rsidRPr="001E0917">
              <w:t xml:space="preserve"> </w:t>
            </w:r>
            <w:r w:rsidR="001F6A37" w:rsidRPr="001E0917">
              <w:t>624</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5</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7 </w:t>
            </w:r>
            <w:r w:rsidR="001F6A37" w:rsidRPr="001E0917">
              <w:t>680</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652"/>
              </w:tabs>
            </w:pPr>
            <w:r w:rsidRPr="001E0917">
              <w:t xml:space="preserve">11 434 </w:t>
            </w:r>
            <w:r w:rsidR="001F6A37" w:rsidRPr="001E0917">
              <w:t>922</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6</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7 </w:t>
            </w:r>
            <w:r w:rsidR="001F6A37" w:rsidRPr="001E0917">
              <w:t>276</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652"/>
              </w:tabs>
            </w:pPr>
            <w:r w:rsidRPr="001E0917">
              <w:t xml:space="preserve">11 </w:t>
            </w:r>
            <w:r w:rsidR="001F6A37" w:rsidRPr="001E0917">
              <w:t>207</w:t>
            </w:r>
            <w:r w:rsidRPr="001E0917">
              <w:t xml:space="preserve"> </w:t>
            </w:r>
            <w:r w:rsidR="001F6A37" w:rsidRPr="001E0917">
              <w:t>988</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7</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6 </w:t>
            </w:r>
            <w:r w:rsidR="001F6A37" w:rsidRPr="001E0917">
              <w:t>817</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652"/>
              </w:tabs>
            </w:pPr>
            <w:r w:rsidRPr="001E0917">
              <w:t xml:space="preserve">10 886 </w:t>
            </w:r>
            <w:r w:rsidR="001F6A37" w:rsidRPr="001E0917">
              <w:t>133</w:t>
            </w:r>
          </w:p>
        </w:tc>
      </w:tr>
      <w:tr w:rsidR="001F6A37" w:rsidRPr="001E0917" w:rsidTr="001E0917">
        <w:tc>
          <w:tcPr>
            <w:tcW w:w="3084" w:type="dxa"/>
            <w:tcBorders>
              <w:top w:val="nil"/>
              <w:left w:val="nil"/>
              <w:bottom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8</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765"/>
              </w:tabs>
            </w:pPr>
            <w:r w:rsidRPr="001E0917">
              <w:t xml:space="preserve">6 </w:t>
            </w:r>
            <w:r w:rsidR="001F6A37" w:rsidRPr="001E0917">
              <w:t>413</w:t>
            </w:r>
          </w:p>
        </w:tc>
        <w:tc>
          <w:tcPr>
            <w:tcW w:w="2002" w:type="dxa"/>
            <w:tcBorders>
              <w:top w:val="nil"/>
              <w:left w:val="nil"/>
              <w:bottom w:val="nil"/>
              <w:right w:val="nil"/>
            </w:tcBorders>
            <w:tcMar>
              <w:left w:w="113" w:type="dxa"/>
              <w:right w:w="113" w:type="dxa"/>
            </w:tcMar>
          </w:tcPr>
          <w:p w:rsidR="001F6A37" w:rsidRPr="001E0917" w:rsidRDefault="001722F6" w:rsidP="001E0917">
            <w:pPr>
              <w:pStyle w:val="Tabletext"/>
              <w:tabs>
                <w:tab w:val="decimal" w:pos="652"/>
              </w:tabs>
            </w:pPr>
            <w:r w:rsidRPr="001E0917">
              <w:t xml:space="preserve">10 </w:t>
            </w:r>
            <w:r w:rsidR="001F6A37" w:rsidRPr="001E0917">
              <w:t>491</w:t>
            </w:r>
            <w:r w:rsidRPr="001E0917">
              <w:t xml:space="preserve"> </w:t>
            </w:r>
            <w:r w:rsidR="001F6A37" w:rsidRPr="001E0917">
              <w:t>714</w:t>
            </w:r>
          </w:p>
        </w:tc>
      </w:tr>
      <w:tr w:rsidR="001F6A37" w:rsidRPr="001E0917" w:rsidTr="001E0917">
        <w:tc>
          <w:tcPr>
            <w:tcW w:w="3084" w:type="dxa"/>
            <w:tcBorders>
              <w:top w:val="nil"/>
              <w:left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9</w:t>
            </w:r>
          </w:p>
        </w:tc>
        <w:tc>
          <w:tcPr>
            <w:tcW w:w="2002" w:type="dxa"/>
            <w:tcBorders>
              <w:top w:val="nil"/>
              <w:left w:val="nil"/>
              <w:right w:val="nil"/>
            </w:tcBorders>
            <w:tcMar>
              <w:left w:w="113" w:type="dxa"/>
              <w:right w:w="113" w:type="dxa"/>
            </w:tcMar>
          </w:tcPr>
          <w:p w:rsidR="001F6A37" w:rsidRPr="001E0917" w:rsidRDefault="001722F6" w:rsidP="001E0917">
            <w:pPr>
              <w:pStyle w:val="Tabletext"/>
              <w:tabs>
                <w:tab w:val="decimal" w:pos="765"/>
              </w:tabs>
            </w:pPr>
            <w:r w:rsidRPr="001E0917">
              <w:t xml:space="preserve">6 </w:t>
            </w:r>
            <w:r w:rsidR="001F6A37" w:rsidRPr="001E0917">
              <w:t>193</w:t>
            </w:r>
          </w:p>
        </w:tc>
        <w:tc>
          <w:tcPr>
            <w:tcW w:w="2002" w:type="dxa"/>
            <w:tcBorders>
              <w:top w:val="nil"/>
              <w:left w:val="nil"/>
              <w:right w:val="nil"/>
            </w:tcBorders>
            <w:tcMar>
              <w:left w:w="113" w:type="dxa"/>
              <w:right w:w="113" w:type="dxa"/>
            </w:tcMar>
          </w:tcPr>
          <w:p w:rsidR="001F6A37" w:rsidRPr="001E0917" w:rsidRDefault="001722F6" w:rsidP="001E0917">
            <w:pPr>
              <w:pStyle w:val="Tabletext"/>
              <w:tabs>
                <w:tab w:val="decimal" w:pos="652"/>
              </w:tabs>
            </w:pPr>
            <w:r w:rsidRPr="001E0917">
              <w:t xml:space="preserve">10 533 </w:t>
            </w:r>
            <w:r w:rsidR="001F6A37" w:rsidRPr="001E0917">
              <w:t>031</w:t>
            </w:r>
          </w:p>
        </w:tc>
      </w:tr>
      <w:tr w:rsidR="001F6A37" w:rsidRPr="001E0917" w:rsidTr="001E0917">
        <w:tc>
          <w:tcPr>
            <w:tcW w:w="3084" w:type="dxa"/>
            <w:tcBorders>
              <w:top w:val="nil"/>
              <w:left w:val="nil"/>
              <w:right w:val="nil"/>
            </w:tcBorders>
            <w:shd w:val="clear" w:color="auto" w:fill="auto"/>
            <w:noWrap/>
            <w:tcMar>
              <w:top w:w="15" w:type="dxa"/>
              <w:left w:w="113" w:type="dxa"/>
              <w:bottom w:w="0" w:type="dxa"/>
              <w:right w:w="113" w:type="dxa"/>
            </w:tcMar>
          </w:tcPr>
          <w:p w:rsidR="001F6A37" w:rsidRPr="001E0917" w:rsidRDefault="001F6A37" w:rsidP="001E0917">
            <w:pPr>
              <w:pStyle w:val="Tabletext"/>
            </w:pPr>
            <w:r w:rsidRPr="001E0917">
              <w:t>10</w:t>
            </w:r>
          </w:p>
        </w:tc>
        <w:tc>
          <w:tcPr>
            <w:tcW w:w="2002" w:type="dxa"/>
            <w:tcBorders>
              <w:top w:val="nil"/>
              <w:left w:val="nil"/>
              <w:right w:val="nil"/>
            </w:tcBorders>
            <w:tcMar>
              <w:left w:w="113" w:type="dxa"/>
              <w:right w:w="113" w:type="dxa"/>
            </w:tcMar>
          </w:tcPr>
          <w:p w:rsidR="001F6A37" w:rsidRPr="001E0917" w:rsidRDefault="001722F6" w:rsidP="001E0917">
            <w:pPr>
              <w:pStyle w:val="Tabletext"/>
              <w:tabs>
                <w:tab w:val="decimal" w:pos="765"/>
              </w:tabs>
            </w:pPr>
            <w:r w:rsidRPr="001E0917">
              <w:t xml:space="preserve">6 </w:t>
            </w:r>
            <w:r w:rsidR="001F6A37" w:rsidRPr="001E0917">
              <w:t>322</w:t>
            </w:r>
          </w:p>
        </w:tc>
        <w:tc>
          <w:tcPr>
            <w:tcW w:w="2002" w:type="dxa"/>
            <w:tcBorders>
              <w:top w:val="nil"/>
              <w:left w:val="nil"/>
              <w:right w:val="nil"/>
            </w:tcBorders>
            <w:tcMar>
              <w:left w:w="113" w:type="dxa"/>
              <w:right w:w="113" w:type="dxa"/>
            </w:tcMar>
          </w:tcPr>
          <w:p w:rsidR="001F6A37" w:rsidRPr="001E0917" w:rsidRDefault="001722F6" w:rsidP="001E0917">
            <w:pPr>
              <w:pStyle w:val="Tabletext"/>
              <w:tabs>
                <w:tab w:val="decimal" w:pos="652"/>
              </w:tabs>
            </w:pPr>
            <w:r w:rsidRPr="001E0917">
              <w:t xml:space="preserve">11 </w:t>
            </w:r>
            <w:r w:rsidR="001F6A37" w:rsidRPr="001E0917">
              <w:t>019</w:t>
            </w:r>
            <w:r w:rsidRPr="001E0917">
              <w:t xml:space="preserve"> </w:t>
            </w:r>
            <w:r w:rsidR="001F6A37" w:rsidRPr="001E0917">
              <w:t>751</w:t>
            </w:r>
          </w:p>
        </w:tc>
      </w:tr>
      <w:tr w:rsidR="001F6A37" w:rsidRPr="001E0917" w:rsidTr="001E0917">
        <w:tc>
          <w:tcPr>
            <w:tcW w:w="3084" w:type="dxa"/>
            <w:tcBorders>
              <w:top w:val="nil"/>
              <w:left w:val="nil"/>
              <w:bottom w:val="single" w:sz="4" w:space="0" w:color="auto"/>
              <w:right w:val="nil"/>
            </w:tcBorders>
            <w:shd w:val="clear" w:color="auto" w:fill="auto"/>
            <w:noWrap/>
            <w:tcMar>
              <w:top w:w="15" w:type="dxa"/>
              <w:left w:w="113" w:type="dxa"/>
              <w:bottom w:w="0" w:type="dxa"/>
              <w:right w:w="113" w:type="dxa"/>
            </w:tcMar>
          </w:tcPr>
          <w:p w:rsidR="001F6A37" w:rsidRPr="001E0917" w:rsidRDefault="001F6A37" w:rsidP="001E0917">
            <w:pPr>
              <w:pStyle w:val="Tabletext"/>
              <w:rPr>
                <w:b/>
              </w:rPr>
            </w:pPr>
            <w:r w:rsidRPr="001E0917">
              <w:rPr>
                <w:b/>
              </w:rPr>
              <w:t>Total across all 10 waves pooled</w:t>
            </w:r>
          </w:p>
        </w:tc>
        <w:tc>
          <w:tcPr>
            <w:tcW w:w="2002" w:type="dxa"/>
            <w:tcBorders>
              <w:top w:val="nil"/>
              <w:left w:val="nil"/>
              <w:bottom w:val="single" w:sz="4" w:space="0" w:color="auto"/>
              <w:right w:val="nil"/>
            </w:tcBorders>
            <w:tcMar>
              <w:left w:w="113" w:type="dxa"/>
              <w:right w:w="113" w:type="dxa"/>
            </w:tcMar>
          </w:tcPr>
          <w:p w:rsidR="001F6A37" w:rsidRPr="001E0917" w:rsidRDefault="001722F6" w:rsidP="001E0917">
            <w:pPr>
              <w:pStyle w:val="Tabletext"/>
              <w:tabs>
                <w:tab w:val="decimal" w:pos="765"/>
              </w:tabs>
              <w:rPr>
                <w:b/>
              </w:rPr>
            </w:pPr>
            <w:r w:rsidRPr="001E0917">
              <w:rPr>
                <w:b/>
              </w:rPr>
              <w:t xml:space="preserve">79 </w:t>
            </w:r>
            <w:r w:rsidR="001F6A37" w:rsidRPr="001E0917">
              <w:rPr>
                <w:b/>
              </w:rPr>
              <w:t>211</w:t>
            </w:r>
          </w:p>
        </w:tc>
        <w:tc>
          <w:tcPr>
            <w:tcW w:w="2002" w:type="dxa"/>
            <w:tcBorders>
              <w:top w:val="nil"/>
              <w:left w:val="nil"/>
              <w:bottom w:val="single" w:sz="4" w:space="0" w:color="auto"/>
              <w:right w:val="nil"/>
            </w:tcBorders>
            <w:tcMar>
              <w:left w:w="113" w:type="dxa"/>
              <w:right w:w="113" w:type="dxa"/>
            </w:tcMar>
          </w:tcPr>
          <w:p w:rsidR="001F6A37" w:rsidRPr="001E0917" w:rsidRDefault="001F6A37" w:rsidP="001E0917">
            <w:pPr>
              <w:pStyle w:val="Tabletext"/>
              <w:tabs>
                <w:tab w:val="decimal" w:pos="652"/>
              </w:tabs>
              <w:rPr>
                <w:b/>
              </w:rPr>
            </w:pPr>
          </w:p>
        </w:tc>
      </w:tr>
    </w:tbl>
    <w:p w:rsidR="005B3512" w:rsidRPr="00181511" w:rsidRDefault="005B3512" w:rsidP="001E0917">
      <w:pPr>
        <w:pStyle w:val="Source"/>
      </w:pPr>
      <w:r w:rsidRPr="00181511">
        <w:t>Note:</w:t>
      </w:r>
      <w:r w:rsidR="001E0917">
        <w:tab/>
      </w:r>
      <w:r w:rsidRPr="00181511">
        <w:t xml:space="preserve">The weights used are the longitudinal weights available at each wave. The weighted sample will </w:t>
      </w:r>
      <w:r w:rsidR="001E0917">
        <w:br/>
      </w:r>
      <w:r w:rsidRPr="00181511">
        <w:t>always reflect the population at Wave 1.</w:t>
      </w:r>
    </w:p>
    <w:p w:rsidR="005B3512" w:rsidRPr="00C43898" w:rsidRDefault="004A3E4C" w:rsidP="005B3512">
      <w:pPr>
        <w:pStyle w:val="Heading2"/>
      </w:pPr>
      <w:bookmarkStart w:id="58" w:name="_Toc329791464"/>
      <w:r>
        <w:t xml:space="preserve">Incidence of </w:t>
      </w:r>
      <w:r w:rsidR="005242EC">
        <w:t>c</w:t>
      </w:r>
      <w:r w:rsidR="001403D1">
        <w:t xml:space="preserve">omponents of </w:t>
      </w:r>
      <w:r w:rsidR="005242EC">
        <w:t>s</w:t>
      </w:r>
      <w:r w:rsidR="001403D1">
        <w:t xml:space="preserve">ocial </w:t>
      </w:r>
      <w:r w:rsidR="005242EC">
        <w:t>e</w:t>
      </w:r>
      <w:r>
        <w:t>xclusion</w:t>
      </w:r>
      <w:bookmarkEnd w:id="58"/>
    </w:p>
    <w:p w:rsidR="005B3512" w:rsidRDefault="005B3512" w:rsidP="005B3512">
      <w:pPr>
        <w:pStyle w:val="Text"/>
      </w:pPr>
      <w:r>
        <w:t>Table 3 summarises the incidence of exclusion in each of the 29 underlyi</w:t>
      </w:r>
      <w:r w:rsidR="001722F6">
        <w:t>ng components that make up the seven</w:t>
      </w:r>
      <w:r>
        <w:t xml:space="preserve"> dimensions. The incidence is averaged</w:t>
      </w:r>
      <w:r>
        <w:rPr>
          <w:rStyle w:val="FootnoteReference"/>
        </w:rPr>
        <w:footnoteReference w:id="18"/>
      </w:r>
      <w:r>
        <w:t xml:space="preserve"> over all </w:t>
      </w:r>
      <w:r w:rsidR="00B5441A">
        <w:t>ten</w:t>
      </w:r>
      <w:r w:rsidR="009C218D">
        <w:t xml:space="preserve"> waves</w:t>
      </w:r>
      <w:r>
        <w:t>. Exclusion is based on the rules f</w:t>
      </w:r>
      <w:r w:rsidR="00B5441A">
        <w:t>or each component as listed in t</w:t>
      </w:r>
      <w:r>
        <w:t>able 1. For example, the component low income is 1 for a person having an equivalised income below 60% of the median equivalised income for Australia as a whole. Table 3 reports that 21.</w:t>
      </w:r>
      <w:r w:rsidR="00E04F9F">
        <w:t>39</w:t>
      </w:r>
      <w:r>
        <w:t>% of respondents experience low income. This component is also widely known as the (headcount) income poverty rate.</w:t>
      </w:r>
    </w:p>
    <w:p w:rsidR="001E0917" w:rsidRDefault="001E0917">
      <w:pPr>
        <w:spacing w:before="0" w:line="240" w:lineRule="auto"/>
        <w:rPr>
          <w:rFonts w:ascii="Tahoma" w:hAnsi="Tahoma"/>
          <w:b/>
          <w:sz w:val="17"/>
        </w:rPr>
      </w:pPr>
      <w:bookmarkStart w:id="59" w:name="_Toc311642570"/>
      <w:r>
        <w:br w:type="page"/>
      </w:r>
    </w:p>
    <w:p w:rsidR="005B3512" w:rsidRPr="00CE2174" w:rsidRDefault="005B3512" w:rsidP="00CE2174">
      <w:pPr>
        <w:pStyle w:val="tabletitle"/>
      </w:pPr>
      <w:bookmarkStart w:id="60" w:name="_Toc329791518"/>
      <w:r w:rsidRPr="00CE2174">
        <w:lastRenderedPageBreak/>
        <w:t>Table 3</w:t>
      </w:r>
      <w:r w:rsidRPr="00CE2174">
        <w:tab/>
        <w:t>Incidence of each individua</w:t>
      </w:r>
      <w:r w:rsidR="00BE668E">
        <w:t>l component of social exclusion, a</w:t>
      </w:r>
      <w:r w:rsidRPr="00CE2174">
        <w:t xml:space="preserve">ll waves 1 to </w:t>
      </w:r>
      <w:r w:rsidR="00E04F9F">
        <w:t>10</w:t>
      </w:r>
      <w:r w:rsidR="00BE668E">
        <w:t xml:space="preserve"> pooled, p</w:t>
      </w:r>
      <w:r w:rsidRPr="00CE2174">
        <w:t>opulation aged 15 years and over (%)</w:t>
      </w:r>
      <w:bookmarkEnd w:id="59"/>
      <w:bookmarkEnd w:id="60"/>
    </w:p>
    <w:tbl>
      <w:tblPr>
        <w:tblW w:w="8789" w:type="dxa"/>
        <w:tblInd w:w="113" w:type="dxa"/>
        <w:tblLayout w:type="fixed"/>
        <w:tblCellMar>
          <w:left w:w="113" w:type="dxa"/>
          <w:right w:w="113" w:type="dxa"/>
        </w:tblCellMar>
        <w:tblLook w:val="0000"/>
      </w:tblPr>
      <w:tblGrid>
        <w:gridCol w:w="3314"/>
        <w:gridCol w:w="865"/>
        <w:gridCol w:w="432"/>
        <w:gridCol w:w="3314"/>
        <w:gridCol w:w="864"/>
      </w:tblGrid>
      <w:tr w:rsidR="00F474CF" w:rsidRPr="006A69E4" w:rsidTr="00F474CF">
        <w:tc>
          <w:tcPr>
            <w:tcW w:w="3261" w:type="dxa"/>
            <w:tcBorders>
              <w:top w:val="single" w:sz="4" w:space="0" w:color="auto"/>
              <w:left w:val="nil"/>
              <w:bottom w:val="single" w:sz="4" w:space="0" w:color="auto"/>
              <w:right w:val="nil"/>
            </w:tcBorders>
            <w:shd w:val="clear" w:color="auto" w:fill="auto"/>
            <w:noWrap/>
            <w:tcMar>
              <w:top w:w="15" w:type="dxa"/>
              <w:left w:w="113" w:type="dxa"/>
              <w:bottom w:w="0" w:type="dxa"/>
              <w:right w:w="113" w:type="dxa"/>
            </w:tcMar>
          </w:tcPr>
          <w:p w:rsidR="00F474CF" w:rsidRPr="006A69E4" w:rsidRDefault="00F474CF" w:rsidP="006A69E4">
            <w:pPr>
              <w:pStyle w:val="Tabletext"/>
              <w:spacing w:before="80"/>
              <w:rPr>
                <w:b/>
              </w:rPr>
            </w:pPr>
            <w:r w:rsidRPr="006A69E4">
              <w:rPr>
                <w:b/>
              </w:rPr>
              <w:t>Material resources dimension</w:t>
            </w:r>
          </w:p>
          <w:p w:rsidR="00F474CF" w:rsidRPr="00237357" w:rsidRDefault="00F474CF" w:rsidP="006A69E4">
            <w:pPr>
              <w:pStyle w:val="Tabletext"/>
            </w:pPr>
            <w:r w:rsidRPr="00237357">
              <w:t>Low income</w:t>
            </w:r>
          </w:p>
          <w:p w:rsidR="00F474CF" w:rsidRPr="00237357" w:rsidRDefault="00F474CF" w:rsidP="006A69E4">
            <w:pPr>
              <w:pStyle w:val="Tabletext"/>
            </w:pPr>
            <w:r w:rsidRPr="00237357">
              <w:t>Low net worth</w:t>
            </w:r>
          </w:p>
          <w:p w:rsidR="00F474CF" w:rsidRPr="00237357" w:rsidRDefault="00F474CF" w:rsidP="006A69E4">
            <w:pPr>
              <w:pStyle w:val="Tabletext"/>
            </w:pPr>
            <w:r w:rsidRPr="00237357">
              <w:t>Low consumption</w:t>
            </w:r>
          </w:p>
          <w:p w:rsidR="00F474CF" w:rsidRPr="00237357" w:rsidRDefault="00F474CF" w:rsidP="006A69E4">
            <w:pPr>
              <w:pStyle w:val="Tabletext"/>
            </w:pPr>
            <w:r w:rsidRPr="00237357">
              <w:t>In financial hardship</w:t>
            </w:r>
          </w:p>
          <w:p w:rsidR="00F474CF" w:rsidRPr="006A69E4" w:rsidRDefault="00F474CF" w:rsidP="006A69E4">
            <w:pPr>
              <w:pStyle w:val="Tabletext"/>
              <w:spacing w:before="80"/>
              <w:rPr>
                <w:b/>
              </w:rPr>
            </w:pPr>
            <w:r w:rsidRPr="006A69E4">
              <w:rPr>
                <w:b/>
              </w:rPr>
              <w:t>Employment dimension</w:t>
            </w:r>
          </w:p>
          <w:p w:rsidR="00F474CF" w:rsidRPr="00237357" w:rsidRDefault="00F474CF" w:rsidP="006A69E4">
            <w:pPr>
              <w:pStyle w:val="Tabletext"/>
            </w:pPr>
            <w:r w:rsidRPr="00237357">
              <w:t>Long-term unemployed</w:t>
            </w:r>
          </w:p>
          <w:p w:rsidR="00F474CF" w:rsidRPr="00237357" w:rsidRDefault="00F474CF" w:rsidP="006A69E4">
            <w:pPr>
              <w:pStyle w:val="Tabletext"/>
            </w:pPr>
            <w:r w:rsidRPr="00237357">
              <w:t>Unemployed</w:t>
            </w:r>
          </w:p>
          <w:p w:rsidR="00F474CF" w:rsidRPr="00237357" w:rsidRDefault="00F474CF" w:rsidP="006A69E4">
            <w:pPr>
              <w:pStyle w:val="Tabletext"/>
            </w:pPr>
            <w:r w:rsidRPr="00237357">
              <w:t>Underemployed or unemployed</w:t>
            </w:r>
          </w:p>
          <w:p w:rsidR="00F474CF" w:rsidRPr="00237357" w:rsidRDefault="00F474CF" w:rsidP="006A69E4">
            <w:pPr>
              <w:pStyle w:val="Tabletext"/>
              <w:rPr>
                <w:rFonts w:asciiTheme="minorHAnsi" w:hAnsiTheme="minorHAnsi" w:cstheme="minorHAnsi"/>
                <w:szCs w:val="16"/>
              </w:rPr>
            </w:pPr>
            <w:r w:rsidRPr="00AD3B57">
              <w:t>Marginally attached, underemployed or unemployed</w:t>
            </w:r>
          </w:p>
          <w:p w:rsidR="00F474CF" w:rsidRPr="00220D38" w:rsidRDefault="00F474CF" w:rsidP="006A69E4">
            <w:pPr>
              <w:pStyle w:val="Tabletext"/>
            </w:pPr>
            <w:r w:rsidRPr="00220D38">
              <w:t>In a jobless household</w:t>
            </w:r>
          </w:p>
          <w:p w:rsidR="00F474CF" w:rsidRPr="006A69E4" w:rsidRDefault="00F474CF" w:rsidP="006A69E4">
            <w:pPr>
              <w:pStyle w:val="Tabletext"/>
              <w:spacing w:before="80"/>
              <w:rPr>
                <w:b/>
              </w:rPr>
            </w:pPr>
            <w:r w:rsidRPr="006A69E4">
              <w:rPr>
                <w:b/>
              </w:rPr>
              <w:t>Education and skills dimension</w:t>
            </w:r>
          </w:p>
          <w:p w:rsidR="00F474CF" w:rsidRPr="00237357" w:rsidRDefault="00F474CF" w:rsidP="006A69E4">
            <w:pPr>
              <w:pStyle w:val="Tabletext"/>
            </w:pPr>
            <w:r w:rsidRPr="00237357">
              <w:t>Low literacy</w:t>
            </w:r>
          </w:p>
          <w:p w:rsidR="00F474CF" w:rsidRPr="00237357" w:rsidRDefault="00F474CF" w:rsidP="006A69E4">
            <w:pPr>
              <w:pStyle w:val="Tabletext"/>
            </w:pPr>
            <w:r w:rsidRPr="00237357">
              <w:t>Low numeracy</w:t>
            </w:r>
          </w:p>
          <w:p w:rsidR="00F474CF" w:rsidRPr="00237357" w:rsidRDefault="00F474CF" w:rsidP="006A69E4">
            <w:pPr>
              <w:pStyle w:val="Tabletext"/>
            </w:pPr>
            <w:r w:rsidRPr="00237357">
              <w:t>Poor English proficiency</w:t>
            </w:r>
          </w:p>
          <w:p w:rsidR="00F474CF" w:rsidRPr="00237357" w:rsidRDefault="00F474CF" w:rsidP="006A69E4">
            <w:pPr>
              <w:pStyle w:val="Tabletext"/>
            </w:pPr>
            <w:r w:rsidRPr="00237357">
              <w:t>Low formal education</w:t>
            </w:r>
          </w:p>
          <w:p w:rsidR="00F474CF" w:rsidRPr="006A69E4" w:rsidRDefault="00F474CF" w:rsidP="006A69E4">
            <w:pPr>
              <w:pStyle w:val="Tabletext"/>
              <w:rPr>
                <w:b/>
              </w:rPr>
            </w:pPr>
            <w:r w:rsidRPr="00237357">
              <w:t>Little work experience</w:t>
            </w:r>
          </w:p>
        </w:tc>
        <w:tc>
          <w:tcPr>
            <w:tcW w:w="851" w:type="dxa"/>
            <w:tcBorders>
              <w:top w:val="single" w:sz="4" w:space="0" w:color="auto"/>
              <w:left w:val="nil"/>
              <w:bottom w:val="single" w:sz="4" w:space="0" w:color="auto"/>
              <w:right w:val="nil"/>
            </w:tcBorders>
            <w:tcMar>
              <w:left w:w="113" w:type="dxa"/>
              <w:right w:w="113" w:type="dxa"/>
            </w:tcMar>
          </w:tcPr>
          <w:p w:rsidR="00F474CF" w:rsidRDefault="00F474CF" w:rsidP="00F474CF">
            <w:pPr>
              <w:pStyle w:val="Tabletext"/>
              <w:spacing w:before="80"/>
            </w:pPr>
          </w:p>
          <w:p w:rsidR="00F474CF" w:rsidRDefault="00F474CF" w:rsidP="00F474CF">
            <w:pPr>
              <w:pStyle w:val="Tabletext"/>
              <w:tabs>
                <w:tab w:val="decimal" w:pos="227"/>
              </w:tabs>
            </w:pPr>
            <w:r>
              <w:t>21.39%</w:t>
            </w:r>
          </w:p>
          <w:p w:rsidR="00F474CF" w:rsidRDefault="00F474CF" w:rsidP="00F474CF">
            <w:pPr>
              <w:pStyle w:val="Tabletext"/>
              <w:tabs>
                <w:tab w:val="decimal" w:pos="227"/>
              </w:tabs>
            </w:pPr>
            <w:r>
              <w:t>35.51%</w:t>
            </w:r>
          </w:p>
          <w:p w:rsidR="00F474CF" w:rsidRDefault="00F474CF" w:rsidP="00F474CF">
            <w:pPr>
              <w:pStyle w:val="Tabletext"/>
              <w:tabs>
                <w:tab w:val="decimal" w:pos="227"/>
              </w:tabs>
            </w:pPr>
            <w:r>
              <w:t>14.30%</w:t>
            </w:r>
          </w:p>
          <w:p w:rsidR="00F474CF" w:rsidRDefault="00F474CF" w:rsidP="00F474CF">
            <w:pPr>
              <w:pStyle w:val="Tabletext"/>
              <w:tabs>
                <w:tab w:val="decimal" w:pos="227"/>
              </w:tabs>
            </w:pPr>
            <w:r>
              <w:t>6.02%</w:t>
            </w:r>
          </w:p>
          <w:p w:rsidR="00F474CF" w:rsidRDefault="00F474CF" w:rsidP="00F474CF">
            <w:pPr>
              <w:pStyle w:val="Tabletext"/>
              <w:tabs>
                <w:tab w:val="decimal" w:pos="227"/>
              </w:tabs>
              <w:spacing w:before="80"/>
            </w:pPr>
          </w:p>
          <w:p w:rsidR="00F474CF" w:rsidRDefault="00F474CF" w:rsidP="00F474CF">
            <w:pPr>
              <w:pStyle w:val="Tabletext"/>
              <w:tabs>
                <w:tab w:val="decimal" w:pos="227"/>
              </w:tabs>
            </w:pPr>
            <w:r>
              <w:t>0.47%</w:t>
            </w:r>
          </w:p>
          <w:p w:rsidR="00F474CF" w:rsidRDefault="00F474CF" w:rsidP="00F474CF">
            <w:pPr>
              <w:pStyle w:val="Tabletext"/>
              <w:tabs>
                <w:tab w:val="decimal" w:pos="227"/>
              </w:tabs>
            </w:pPr>
            <w:r>
              <w:t>2.64%</w:t>
            </w:r>
          </w:p>
          <w:p w:rsidR="00F474CF" w:rsidRDefault="00F474CF" w:rsidP="00F474CF">
            <w:pPr>
              <w:pStyle w:val="Tabletext"/>
              <w:tabs>
                <w:tab w:val="decimal" w:pos="227"/>
              </w:tabs>
            </w:pPr>
            <w:r>
              <w:t>8.11%</w:t>
            </w:r>
          </w:p>
          <w:p w:rsidR="00F474CF" w:rsidRDefault="00F474CF" w:rsidP="00F474CF">
            <w:pPr>
              <w:pStyle w:val="Tabletext"/>
              <w:tabs>
                <w:tab w:val="decimal" w:pos="227"/>
              </w:tabs>
            </w:pPr>
            <w:r>
              <w:t>13.13%</w:t>
            </w:r>
          </w:p>
          <w:p w:rsidR="00F474CF" w:rsidRPr="00220D38" w:rsidRDefault="00F474CF" w:rsidP="00F474CF">
            <w:pPr>
              <w:pStyle w:val="Tabletext"/>
              <w:tabs>
                <w:tab w:val="decimal" w:pos="227"/>
              </w:tabs>
            </w:pPr>
            <w:r>
              <w:br/>
            </w:r>
            <w:r w:rsidRPr="00220D38">
              <w:t>11.47%</w:t>
            </w:r>
          </w:p>
          <w:p w:rsidR="00F474CF" w:rsidRDefault="00F474CF" w:rsidP="00F474CF">
            <w:pPr>
              <w:pStyle w:val="Tabletext"/>
              <w:tabs>
                <w:tab w:val="decimal" w:pos="227"/>
              </w:tabs>
              <w:spacing w:before="80"/>
            </w:pPr>
          </w:p>
          <w:p w:rsidR="00F474CF" w:rsidRPr="00220D38" w:rsidRDefault="00F474CF" w:rsidP="00F474CF">
            <w:pPr>
              <w:pStyle w:val="Tabletext"/>
              <w:tabs>
                <w:tab w:val="decimal" w:pos="227"/>
              </w:tabs>
            </w:pPr>
            <w:r>
              <w:t>3.20%</w:t>
            </w:r>
          </w:p>
          <w:p w:rsidR="00F474CF" w:rsidRDefault="00F474CF" w:rsidP="00F474CF">
            <w:pPr>
              <w:pStyle w:val="Tabletext"/>
              <w:tabs>
                <w:tab w:val="decimal" w:pos="227"/>
              </w:tabs>
            </w:pPr>
            <w:r>
              <w:t>4.44%</w:t>
            </w:r>
          </w:p>
          <w:p w:rsidR="00F474CF" w:rsidRDefault="00F474CF" w:rsidP="00F474CF">
            <w:pPr>
              <w:pStyle w:val="Tabletext"/>
              <w:tabs>
                <w:tab w:val="decimal" w:pos="227"/>
              </w:tabs>
            </w:pPr>
            <w:r>
              <w:t>2.30%</w:t>
            </w:r>
          </w:p>
          <w:p w:rsidR="00F474CF" w:rsidRDefault="00F474CF" w:rsidP="00F474CF">
            <w:pPr>
              <w:pStyle w:val="Tabletext"/>
              <w:tabs>
                <w:tab w:val="decimal" w:pos="227"/>
              </w:tabs>
            </w:pPr>
            <w:r>
              <w:t>33.41%</w:t>
            </w:r>
          </w:p>
          <w:p w:rsidR="00F474CF" w:rsidRPr="006A69E4" w:rsidRDefault="00F474CF" w:rsidP="00F474CF">
            <w:pPr>
              <w:pStyle w:val="Tabletext"/>
              <w:tabs>
                <w:tab w:val="decimal" w:pos="227"/>
              </w:tabs>
              <w:rPr>
                <w:rFonts w:asciiTheme="minorHAnsi" w:hAnsiTheme="minorHAnsi" w:cstheme="minorHAnsi"/>
                <w:b/>
                <w:szCs w:val="16"/>
              </w:rPr>
            </w:pPr>
            <w:r>
              <w:t>5.34%</w:t>
            </w:r>
          </w:p>
        </w:tc>
        <w:tc>
          <w:tcPr>
            <w:tcW w:w="425" w:type="dxa"/>
            <w:tcBorders>
              <w:left w:val="nil"/>
              <w:right w:val="nil"/>
            </w:tcBorders>
          </w:tcPr>
          <w:p w:rsidR="00F474CF" w:rsidRPr="006A69E4" w:rsidRDefault="00F474CF" w:rsidP="006A69E4">
            <w:pPr>
              <w:pStyle w:val="Tabletext"/>
              <w:spacing w:before="80"/>
              <w:rPr>
                <w:b/>
              </w:rPr>
            </w:pPr>
          </w:p>
        </w:tc>
        <w:tc>
          <w:tcPr>
            <w:tcW w:w="3260" w:type="dxa"/>
            <w:tcBorders>
              <w:top w:val="single" w:sz="4" w:space="0" w:color="auto"/>
              <w:left w:val="nil"/>
              <w:bottom w:val="single" w:sz="4" w:space="0" w:color="auto"/>
              <w:right w:val="nil"/>
            </w:tcBorders>
            <w:tcMar>
              <w:left w:w="113" w:type="dxa"/>
              <w:right w:w="113" w:type="dxa"/>
            </w:tcMar>
          </w:tcPr>
          <w:p w:rsidR="00F474CF" w:rsidRPr="006A69E4" w:rsidRDefault="00F474CF" w:rsidP="006A69E4">
            <w:pPr>
              <w:pStyle w:val="Tabletext"/>
              <w:spacing w:before="80"/>
              <w:rPr>
                <w:b/>
              </w:rPr>
            </w:pPr>
            <w:r w:rsidRPr="006A69E4">
              <w:rPr>
                <w:b/>
              </w:rPr>
              <w:t>Health dimension</w:t>
            </w:r>
          </w:p>
          <w:p w:rsidR="00F474CF" w:rsidRPr="00237357" w:rsidRDefault="00F474CF" w:rsidP="006A69E4">
            <w:pPr>
              <w:pStyle w:val="Tabletext"/>
            </w:pPr>
            <w:r w:rsidRPr="00237357">
              <w:t>Poor general health</w:t>
            </w:r>
          </w:p>
          <w:p w:rsidR="00F474CF" w:rsidRPr="00237357" w:rsidRDefault="00F474CF" w:rsidP="006A69E4">
            <w:pPr>
              <w:pStyle w:val="Tabletext"/>
            </w:pPr>
            <w:r w:rsidRPr="00237357">
              <w:t>Poor physical health</w:t>
            </w:r>
          </w:p>
          <w:p w:rsidR="00F474CF" w:rsidRPr="00237357" w:rsidRDefault="00F474CF" w:rsidP="006A69E4">
            <w:pPr>
              <w:pStyle w:val="Tabletext"/>
            </w:pPr>
            <w:r w:rsidRPr="00237357">
              <w:t>Poor mental health</w:t>
            </w:r>
          </w:p>
          <w:p w:rsidR="00F474CF" w:rsidRPr="00237357" w:rsidRDefault="00F474CF" w:rsidP="006A69E4">
            <w:pPr>
              <w:pStyle w:val="Tabletext"/>
            </w:pPr>
            <w:r w:rsidRPr="00237357">
              <w:t>Long-term health condition</w:t>
            </w:r>
          </w:p>
          <w:p w:rsidR="00F474CF" w:rsidRPr="00237357" w:rsidRDefault="00F474CF" w:rsidP="006A69E4">
            <w:pPr>
              <w:pStyle w:val="Tabletext"/>
            </w:pPr>
            <w:r w:rsidRPr="00237357">
              <w:t>Disabled child in the household</w:t>
            </w:r>
          </w:p>
          <w:p w:rsidR="00F474CF" w:rsidRPr="006A69E4" w:rsidRDefault="00F474CF" w:rsidP="006A69E4">
            <w:pPr>
              <w:pStyle w:val="Tabletext"/>
              <w:spacing w:before="80"/>
              <w:rPr>
                <w:b/>
              </w:rPr>
            </w:pPr>
            <w:r w:rsidRPr="006A69E4">
              <w:rPr>
                <w:b/>
              </w:rPr>
              <w:t>Social dimension</w:t>
            </w:r>
          </w:p>
          <w:p w:rsidR="00F474CF" w:rsidRPr="00237357" w:rsidRDefault="00F474CF" w:rsidP="006A69E4">
            <w:pPr>
              <w:pStyle w:val="Tabletext"/>
            </w:pPr>
            <w:r w:rsidRPr="00237357">
              <w:t>Little social support</w:t>
            </w:r>
          </w:p>
          <w:p w:rsidR="00F474CF" w:rsidRPr="00237357" w:rsidRDefault="00F474CF" w:rsidP="006A69E4">
            <w:pPr>
              <w:pStyle w:val="Tabletext"/>
            </w:pPr>
            <w:r w:rsidRPr="00237357">
              <w:t>Infrequent social activity</w:t>
            </w:r>
          </w:p>
          <w:p w:rsidR="00F474CF" w:rsidRPr="006A69E4" w:rsidRDefault="00F474CF" w:rsidP="006A69E4">
            <w:pPr>
              <w:pStyle w:val="Tabletext"/>
              <w:spacing w:before="80"/>
              <w:rPr>
                <w:b/>
              </w:rPr>
            </w:pPr>
            <w:r w:rsidRPr="006A69E4">
              <w:rPr>
                <w:b/>
              </w:rPr>
              <w:t>Community dimension</w:t>
            </w:r>
          </w:p>
          <w:p w:rsidR="00F474CF" w:rsidRPr="00237357" w:rsidRDefault="00F474CF" w:rsidP="006A69E4">
            <w:pPr>
              <w:pStyle w:val="Tabletext"/>
            </w:pPr>
            <w:r w:rsidRPr="00237357">
              <w:t>Low neighbourhood quality</w:t>
            </w:r>
          </w:p>
          <w:p w:rsidR="00F474CF" w:rsidRPr="00237357" w:rsidRDefault="00F474CF" w:rsidP="006A69E4">
            <w:pPr>
              <w:pStyle w:val="Tabletext"/>
            </w:pPr>
            <w:r w:rsidRPr="00237357">
              <w:t>Low satisfaction with neighbourhood</w:t>
            </w:r>
          </w:p>
          <w:p w:rsidR="00F474CF" w:rsidRPr="00237357" w:rsidRDefault="00F474CF" w:rsidP="006A69E4">
            <w:pPr>
              <w:pStyle w:val="Tabletext"/>
            </w:pPr>
            <w:r w:rsidRPr="00237357">
              <w:t>Low satisfaction with feeling part of community</w:t>
            </w:r>
          </w:p>
          <w:p w:rsidR="00F474CF" w:rsidRPr="00237357" w:rsidRDefault="00F474CF" w:rsidP="006A69E4">
            <w:pPr>
              <w:pStyle w:val="Tabletext"/>
            </w:pPr>
            <w:r w:rsidRPr="00237357">
              <w:t>Low civic participation</w:t>
            </w:r>
            <w:r>
              <w:t xml:space="preserve"> – </w:t>
            </w:r>
            <w:r w:rsidRPr="00237357">
              <w:t>membership</w:t>
            </w:r>
          </w:p>
          <w:p w:rsidR="00F474CF" w:rsidRPr="00237357" w:rsidRDefault="00F474CF" w:rsidP="006A69E4">
            <w:pPr>
              <w:pStyle w:val="Tabletext"/>
            </w:pPr>
            <w:r>
              <w:t xml:space="preserve">Low civic participation – </w:t>
            </w:r>
            <w:r w:rsidRPr="00237357">
              <w:t>voluntary activity</w:t>
            </w:r>
          </w:p>
          <w:p w:rsidR="00F474CF" w:rsidRPr="006A69E4" w:rsidRDefault="00F474CF" w:rsidP="006A69E4">
            <w:pPr>
              <w:pStyle w:val="Tabletext"/>
              <w:spacing w:before="80"/>
              <w:rPr>
                <w:b/>
              </w:rPr>
            </w:pPr>
            <w:r w:rsidRPr="006A69E4">
              <w:rPr>
                <w:b/>
              </w:rPr>
              <w:t>Personal safety dimension</w:t>
            </w:r>
          </w:p>
          <w:p w:rsidR="00F474CF" w:rsidRPr="00237357" w:rsidRDefault="00F474CF" w:rsidP="006A69E4">
            <w:pPr>
              <w:pStyle w:val="Tabletext"/>
            </w:pPr>
            <w:r w:rsidRPr="00237357">
              <w:t>Victim of violence</w:t>
            </w:r>
          </w:p>
          <w:p w:rsidR="00F474CF" w:rsidRPr="00237357" w:rsidRDefault="00F474CF" w:rsidP="006A69E4">
            <w:pPr>
              <w:pStyle w:val="Tabletext"/>
            </w:pPr>
            <w:r w:rsidRPr="00237357">
              <w:t>Victim of property crime</w:t>
            </w:r>
          </w:p>
          <w:p w:rsidR="00F474CF" w:rsidRPr="006A69E4" w:rsidRDefault="00F474CF" w:rsidP="006A69E4">
            <w:pPr>
              <w:pStyle w:val="Tabletext"/>
              <w:rPr>
                <w:b/>
              </w:rPr>
            </w:pPr>
            <w:r w:rsidRPr="00237357">
              <w:t>Low subjective safety</w:t>
            </w:r>
          </w:p>
        </w:tc>
        <w:tc>
          <w:tcPr>
            <w:tcW w:w="850" w:type="dxa"/>
            <w:tcBorders>
              <w:top w:val="single" w:sz="4" w:space="0" w:color="auto"/>
              <w:left w:val="nil"/>
              <w:bottom w:val="single" w:sz="4" w:space="0" w:color="auto"/>
              <w:right w:val="nil"/>
            </w:tcBorders>
            <w:tcMar>
              <w:left w:w="113" w:type="dxa"/>
              <w:right w:w="113" w:type="dxa"/>
            </w:tcMar>
          </w:tcPr>
          <w:p w:rsidR="00F474CF" w:rsidRDefault="00F474CF" w:rsidP="00F474CF">
            <w:pPr>
              <w:pStyle w:val="Tabletext"/>
              <w:spacing w:before="80"/>
            </w:pPr>
          </w:p>
          <w:p w:rsidR="00F474CF" w:rsidRDefault="00F474CF" w:rsidP="00F474CF">
            <w:pPr>
              <w:pStyle w:val="Tabletext"/>
              <w:tabs>
                <w:tab w:val="decimal" w:pos="227"/>
              </w:tabs>
            </w:pPr>
            <w:r>
              <w:t>18.97%</w:t>
            </w:r>
          </w:p>
          <w:p w:rsidR="00F474CF" w:rsidRDefault="00F474CF" w:rsidP="00F474CF">
            <w:pPr>
              <w:pStyle w:val="Tabletext"/>
              <w:tabs>
                <w:tab w:val="decimal" w:pos="227"/>
              </w:tabs>
            </w:pPr>
            <w:r>
              <w:t>11.00%</w:t>
            </w:r>
          </w:p>
          <w:p w:rsidR="00F474CF" w:rsidRDefault="00F474CF" w:rsidP="00F474CF">
            <w:pPr>
              <w:pStyle w:val="Tabletext"/>
              <w:tabs>
                <w:tab w:val="decimal" w:pos="227"/>
              </w:tabs>
            </w:pPr>
            <w:r>
              <w:t>9.66%</w:t>
            </w:r>
          </w:p>
          <w:p w:rsidR="00F474CF" w:rsidRDefault="00F474CF" w:rsidP="00F474CF">
            <w:pPr>
              <w:pStyle w:val="Tabletext"/>
              <w:tabs>
                <w:tab w:val="decimal" w:pos="227"/>
              </w:tabs>
            </w:pPr>
            <w:r>
              <w:t>28.91%</w:t>
            </w:r>
          </w:p>
          <w:p w:rsidR="00F474CF" w:rsidRDefault="00F474CF" w:rsidP="00F474CF">
            <w:pPr>
              <w:pStyle w:val="Tabletext"/>
              <w:tabs>
                <w:tab w:val="decimal" w:pos="227"/>
              </w:tabs>
            </w:pPr>
            <w:r>
              <w:t>3.25%</w:t>
            </w:r>
          </w:p>
          <w:p w:rsidR="00F474CF" w:rsidRDefault="00F474CF" w:rsidP="00F474CF">
            <w:pPr>
              <w:pStyle w:val="Tabletext"/>
              <w:tabs>
                <w:tab w:val="decimal" w:pos="227"/>
              </w:tabs>
              <w:spacing w:before="80"/>
            </w:pPr>
          </w:p>
          <w:p w:rsidR="00F474CF" w:rsidRDefault="00F474CF" w:rsidP="00F474CF">
            <w:pPr>
              <w:pStyle w:val="Tabletext"/>
              <w:tabs>
                <w:tab w:val="decimal" w:pos="227"/>
              </w:tabs>
            </w:pPr>
            <w:r>
              <w:t>1.36%</w:t>
            </w:r>
          </w:p>
          <w:p w:rsidR="00F474CF" w:rsidRDefault="00F474CF" w:rsidP="00F474CF">
            <w:pPr>
              <w:pStyle w:val="Tabletext"/>
              <w:tabs>
                <w:tab w:val="decimal" w:pos="227"/>
              </w:tabs>
            </w:pPr>
            <w:r>
              <w:t>11.11%</w:t>
            </w:r>
          </w:p>
          <w:p w:rsidR="00F474CF" w:rsidRDefault="00F474CF" w:rsidP="00F474CF">
            <w:pPr>
              <w:pStyle w:val="Tabletext"/>
              <w:tabs>
                <w:tab w:val="decimal" w:pos="227"/>
              </w:tabs>
              <w:spacing w:before="80"/>
            </w:pPr>
          </w:p>
          <w:p w:rsidR="00F474CF" w:rsidRDefault="00F474CF" w:rsidP="00F474CF">
            <w:pPr>
              <w:pStyle w:val="Tabletext"/>
              <w:tabs>
                <w:tab w:val="decimal" w:pos="227"/>
              </w:tabs>
            </w:pPr>
            <w:r>
              <w:t>1.59%</w:t>
            </w:r>
          </w:p>
          <w:p w:rsidR="00F474CF" w:rsidRDefault="00F474CF" w:rsidP="00F474CF">
            <w:pPr>
              <w:pStyle w:val="Tabletext"/>
              <w:tabs>
                <w:tab w:val="decimal" w:pos="227"/>
              </w:tabs>
            </w:pPr>
            <w:r>
              <w:t>4.31%</w:t>
            </w:r>
          </w:p>
          <w:p w:rsidR="00F474CF" w:rsidRDefault="00F474CF" w:rsidP="00F474CF">
            <w:pPr>
              <w:pStyle w:val="Tabletext"/>
              <w:tabs>
                <w:tab w:val="decimal" w:pos="227"/>
              </w:tabs>
            </w:pPr>
            <w:r>
              <w:t>13.38%</w:t>
            </w:r>
          </w:p>
          <w:p w:rsidR="00F474CF" w:rsidRDefault="00F474CF" w:rsidP="00F474CF">
            <w:pPr>
              <w:pStyle w:val="Tabletext"/>
              <w:tabs>
                <w:tab w:val="decimal" w:pos="227"/>
              </w:tabs>
            </w:pPr>
            <w:r>
              <w:br/>
              <w:t>19.22%</w:t>
            </w:r>
          </w:p>
          <w:p w:rsidR="00F474CF" w:rsidRDefault="00F474CF" w:rsidP="00F474CF">
            <w:pPr>
              <w:pStyle w:val="Tabletext"/>
              <w:tabs>
                <w:tab w:val="decimal" w:pos="227"/>
              </w:tabs>
            </w:pPr>
            <w:r>
              <w:t>23.40%</w:t>
            </w:r>
          </w:p>
          <w:p w:rsidR="00F474CF" w:rsidRDefault="00F474CF" w:rsidP="00F474CF">
            <w:pPr>
              <w:pStyle w:val="Tabletext"/>
              <w:tabs>
                <w:tab w:val="decimal" w:pos="227"/>
              </w:tabs>
              <w:spacing w:before="80"/>
            </w:pPr>
          </w:p>
          <w:p w:rsidR="00F474CF" w:rsidRDefault="00F474CF" w:rsidP="00F474CF">
            <w:pPr>
              <w:pStyle w:val="Tabletext"/>
              <w:tabs>
                <w:tab w:val="decimal" w:pos="227"/>
              </w:tabs>
            </w:pPr>
            <w:r>
              <w:t>1.27%</w:t>
            </w:r>
          </w:p>
          <w:p w:rsidR="00F474CF" w:rsidRDefault="00F474CF" w:rsidP="00F474CF">
            <w:pPr>
              <w:pStyle w:val="Tabletext"/>
              <w:tabs>
                <w:tab w:val="decimal" w:pos="227"/>
              </w:tabs>
            </w:pPr>
            <w:r>
              <w:t>4.52%</w:t>
            </w:r>
          </w:p>
          <w:p w:rsidR="00F474CF" w:rsidRPr="006A69E4" w:rsidRDefault="00F474CF" w:rsidP="00F474CF">
            <w:pPr>
              <w:pStyle w:val="Tabletext"/>
              <w:tabs>
                <w:tab w:val="decimal" w:pos="227"/>
              </w:tabs>
              <w:rPr>
                <w:rFonts w:asciiTheme="minorHAnsi" w:hAnsiTheme="minorHAnsi" w:cstheme="minorHAnsi"/>
                <w:b/>
                <w:szCs w:val="16"/>
              </w:rPr>
            </w:pPr>
            <w:r>
              <w:t>3.89%</w:t>
            </w:r>
          </w:p>
        </w:tc>
      </w:tr>
    </w:tbl>
    <w:p w:rsidR="005B3512" w:rsidRPr="00181511" w:rsidRDefault="005B3512" w:rsidP="00181511">
      <w:pPr>
        <w:pStyle w:val="Source"/>
      </w:pPr>
      <w:bookmarkStart w:id="61" w:name="_Toc222111132"/>
      <w:bookmarkStart w:id="62" w:name="_Toc222150490"/>
      <w:bookmarkStart w:id="63" w:name="_Toc222151772"/>
      <w:bookmarkStart w:id="64" w:name="_Toc222152220"/>
      <w:bookmarkStart w:id="65" w:name="_Toc222152670"/>
      <w:bookmarkStart w:id="66" w:name="_Toc222153119"/>
      <w:bookmarkStart w:id="67" w:name="_Toc222111133"/>
      <w:bookmarkStart w:id="68" w:name="_Toc222150491"/>
      <w:bookmarkStart w:id="69" w:name="_Toc222151773"/>
      <w:bookmarkStart w:id="70" w:name="_Toc222152221"/>
      <w:bookmarkStart w:id="71" w:name="_Toc222152671"/>
      <w:bookmarkStart w:id="72" w:name="_Toc222153120"/>
      <w:bookmarkStart w:id="73" w:name="_Toc222111137"/>
      <w:bookmarkStart w:id="74" w:name="_Toc222150495"/>
      <w:bookmarkStart w:id="75" w:name="_Toc222151777"/>
      <w:bookmarkStart w:id="76" w:name="_Toc222152225"/>
      <w:bookmarkStart w:id="77" w:name="_Toc222152675"/>
      <w:bookmarkStart w:id="78" w:name="_Toc222153124"/>
      <w:bookmarkStart w:id="79" w:name="_Toc222111139"/>
      <w:bookmarkStart w:id="80" w:name="_Toc222150497"/>
      <w:bookmarkStart w:id="81" w:name="_Toc222151779"/>
      <w:bookmarkStart w:id="82" w:name="_Toc222152227"/>
      <w:bookmarkStart w:id="83" w:name="_Toc222152677"/>
      <w:bookmarkStart w:id="84" w:name="_Toc222153126"/>
      <w:bookmarkStart w:id="85" w:name="_Toc222111140"/>
      <w:bookmarkStart w:id="86" w:name="_Toc222150498"/>
      <w:bookmarkStart w:id="87" w:name="_Toc222151780"/>
      <w:bookmarkStart w:id="88" w:name="_Toc222152228"/>
      <w:bookmarkStart w:id="89" w:name="_Toc222152678"/>
      <w:bookmarkStart w:id="90" w:name="_Toc222153127"/>
      <w:bookmarkStart w:id="91" w:name="_Toc213426319"/>
      <w:bookmarkStart w:id="92" w:name="_Toc213435044"/>
      <w:bookmarkStart w:id="93" w:name="_Toc213436063"/>
      <w:bookmarkStart w:id="94" w:name="_Toc213472164"/>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181511">
        <w:t>N</w:t>
      </w:r>
      <w:r w:rsidR="00F474CF">
        <w:t>ote:</w:t>
      </w:r>
      <w:r w:rsidR="00F474CF">
        <w:tab/>
      </w:r>
      <w:r w:rsidRPr="00181511">
        <w:t xml:space="preserve">The data </w:t>
      </w:r>
      <w:r w:rsidR="00BE668E">
        <w:t>are</w:t>
      </w:r>
      <w:r w:rsidRPr="00181511">
        <w:t xml:space="preserve"> pooled over all waves, but weighted using the longitudinal weights available for each wave to always reflect the population at Wave 1.</w:t>
      </w:r>
    </w:p>
    <w:p w:rsidR="005B3512" w:rsidRDefault="005B3512" w:rsidP="00F474CF">
      <w:pPr>
        <w:pStyle w:val="Textmorebefore"/>
      </w:pPr>
      <w:r>
        <w:t xml:space="preserve">Table 3 provides a quick snapshot of </w:t>
      </w:r>
      <w:r w:rsidR="00BE668E">
        <w:t>the</w:t>
      </w:r>
      <w:r>
        <w:t xml:space="preserve"> components </w:t>
      </w:r>
      <w:r w:rsidR="00BE668E">
        <w:t xml:space="preserve">that </w:t>
      </w:r>
      <w:r>
        <w:t>drive social exclusion</w:t>
      </w:r>
      <w:r w:rsidR="009C218D">
        <w:t>. F</w:t>
      </w:r>
      <w:r>
        <w:t xml:space="preserve">or the </w:t>
      </w:r>
      <w:r w:rsidR="002E5F0F">
        <w:t xml:space="preserve">components in the </w:t>
      </w:r>
      <w:r w:rsidR="00620548">
        <w:t xml:space="preserve">education and skills </w:t>
      </w:r>
      <w:r w:rsidR="00245AD9">
        <w:t>dimension</w:t>
      </w:r>
      <w:r w:rsidR="00BE668E">
        <w:t>,</w:t>
      </w:r>
      <w:r>
        <w:t xml:space="preserve"> the incidence rates over ti</w:t>
      </w:r>
      <w:r w:rsidR="00BE668E">
        <w:t>me are displayed graphically in f</w:t>
      </w:r>
      <w:r>
        <w:t>igure 1.</w:t>
      </w:r>
      <w:r>
        <w:rPr>
          <w:rStyle w:val="FootnoteReference"/>
        </w:rPr>
        <w:footnoteReference w:id="19"/>
      </w:r>
      <w:r>
        <w:t xml:space="preserve"> </w:t>
      </w:r>
      <w:r w:rsidR="009C218D">
        <w:t xml:space="preserve">The incidence of having poor English proficiency does not vary over time. However, there </w:t>
      </w:r>
      <w:r w:rsidR="00BE668E">
        <w:t>has been</w:t>
      </w:r>
      <w:r w:rsidR="009C218D">
        <w:t xml:space="preserve"> a big drop in the rate of people with</w:t>
      </w:r>
      <w:r>
        <w:t xml:space="preserve"> </w:t>
      </w:r>
      <w:r w:rsidR="004B659C">
        <w:t>‘</w:t>
      </w:r>
      <w:r w:rsidR="004A2793">
        <w:t xml:space="preserve">low </w:t>
      </w:r>
      <w:r>
        <w:t>formal education</w:t>
      </w:r>
      <w:r w:rsidR="004B659C">
        <w:t>’</w:t>
      </w:r>
      <w:r>
        <w:t xml:space="preserve"> in the decade since 2001. </w:t>
      </w:r>
      <w:r w:rsidR="009C218D">
        <w:t>It appears as if the rate of people with</w:t>
      </w:r>
      <w:r>
        <w:t xml:space="preserve"> </w:t>
      </w:r>
      <w:r w:rsidR="004B659C">
        <w:t>‘</w:t>
      </w:r>
      <w:r>
        <w:t>little work experience</w:t>
      </w:r>
      <w:r w:rsidR="004B659C">
        <w:t>’</w:t>
      </w:r>
      <w:r>
        <w:t xml:space="preserve"> also </w:t>
      </w:r>
      <w:r w:rsidR="009C218D">
        <w:t>declines</w:t>
      </w:r>
      <w:r>
        <w:t>, but this is due to the use of longitudinal weights. If cross-sectional weights are used (not shown here)</w:t>
      </w:r>
      <w:r w:rsidR="00752808">
        <w:t>,</w:t>
      </w:r>
      <w:r>
        <w:t xml:space="preserve"> the line for little work experience also remains near constant, but the line for the component </w:t>
      </w:r>
      <w:r w:rsidR="004B659C">
        <w:t>‘</w:t>
      </w:r>
      <w:r>
        <w:t>low formal education</w:t>
      </w:r>
      <w:r w:rsidR="004B659C">
        <w:t>’</w:t>
      </w:r>
      <w:r>
        <w:t xml:space="preserve"> still shows a strong downward trend. In other words, the downward trend is not a</w:t>
      </w:r>
      <w:r w:rsidR="00245AD9">
        <w:t>ttributable to sample attrition;</w:t>
      </w:r>
      <w:r>
        <w:t xml:space="preserve"> that is, the trend is not due to individuals with low formal education leaving the sample.</w:t>
      </w:r>
      <w:r w:rsidR="002E5F0F">
        <w:t xml:space="preserve"> It should be kept in mind that the period </w:t>
      </w:r>
      <w:r w:rsidR="00752808">
        <w:t>covered (at least up until 2008—0</w:t>
      </w:r>
      <w:r w:rsidR="002E5F0F">
        <w:t>9)</w:t>
      </w:r>
      <w:r w:rsidR="004A2793">
        <w:t xml:space="preserve"> </w:t>
      </w:r>
      <w:r w:rsidR="002E5F0F">
        <w:t>was a period of strong economic growth and low unemployment.</w:t>
      </w:r>
    </w:p>
    <w:p w:rsidR="005B3512" w:rsidRDefault="00E168C4" w:rsidP="005B3512">
      <w:pPr>
        <w:pStyle w:val="Text"/>
      </w:pPr>
      <w:r>
        <w:t xml:space="preserve">Incidence rates for components other than </w:t>
      </w:r>
      <w:r w:rsidR="002A0716">
        <w:t xml:space="preserve">those in </w:t>
      </w:r>
      <w:r w:rsidR="00245AD9">
        <w:t xml:space="preserve">the </w:t>
      </w:r>
      <w:r w:rsidR="0093310E">
        <w:t xml:space="preserve">education and skills </w:t>
      </w:r>
      <w:r w:rsidR="00245AD9">
        <w:t xml:space="preserve">dimension </w:t>
      </w:r>
      <w:r w:rsidR="00752808">
        <w:t>are tabulated for each year in appendix B, t</w:t>
      </w:r>
      <w:r>
        <w:t>able B1. The overall trend for the different components is positive, meaning that incidence rates drop over time or, at worst, remain stable. A not</w:t>
      </w:r>
      <w:r w:rsidR="00752808">
        <w:t>able exception is having a long-</w:t>
      </w:r>
      <w:r>
        <w:t xml:space="preserve">term health condition or a disability, which is trending up from an incidence rate of 23.7% in 2001 to 32.0% in 2010. Some components have a very low incidence rate, such as reporting low satisfaction with </w:t>
      </w:r>
      <w:r w:rsidR="004B659C">
        <w:t>‘</w:t>
      </w:r>
      <w:r>
        <w:t>how safe you feel</w:t>
      </w:r>
      <w:r w:rsidR="004B659C">
        <w:t>’</w:t>
      </w:r>
      <w:r>
        <w:t xml:space="preserve">. In these cases the relative improvement may still be quite marked. In the case of low subjective safety, </w:t>
      </w:r>
      <w:r w:rsidR="00245AD9">
        <w:t xml:space="preserve">the </w:t>
      </w:r>
      <w:r>
        <w:t>incidence of exclusion in that particular component dropped fr</w:t>
      </w:r>
      <w:r w:rsidR="00752808">
        <w:t>om 6.7% in 2001 to 3.0% in 2010;</w:t>
      </w:r>
      <w:r>
        <w:t xml:space="preserve"> </w:t>
      </w:r>
      <w:r w:rsidR="00890131">
        <w:t>that is,</w:t>
      </w:r>
      <w:r>
        <w:t xml:space="preserve"> more than halved.</w:t>
      </w:r>
    </w:p>
    <w:p w:rsidR="00F474CF" w:rsidRDefault="00F474CF">
      <w:pPr>
        <w:spacing w:before="0" w:line="240" w:lineRule="auto"/>
        <w:rPr>
          <w:rFonts w:ascii="Tahoma" w:hAnsi="Tahoma"/>
          <w:b/>
          <w:sz w:val="17"/>
        </w:rPr>
      </w:pPr>
      <w:bookmarkStart w:id="95" w:name="_Toc311642585"/>
      <w:r>
        <w:br w:type="page"/>
      </w:r>
    </w:p>
    <w:p w:rsidR="005B3512" w:rsidRDefault="00F474CF" w:rsidP="00CE2174">
      <w:pPr>
        <w:pStyle w:val="Figuretitle"/>
      </w:pPr>
      <w:r>
        <w:rPr>
          <w:noProof/>
          <w:lang w:eastAsia="en-AU"/>
        </w:rPr>
        <w:lastRenderedPageBreak/>
        <w:drawing>
          <wp:anchor distT="0" distB="0" distL="114300" distR="114300" simplePos="0" relativeHeight="251685888" behindDoc="0" locked="0" layoutInCell="1" allowOverlap="1">
            <wp:simplePos x="0" y="0"/>
            <wp:positionH relativeFrom="column">
              <wp:posOffset>-1905</wp:posOffset>
            </wp:positionH>
            <wp:positionV relativeFrom="paragraph">
              <wp:posOffset>241935</wp:posOffset>
            </wp:positionV>
            <wp:extent cx="5189855" cy="352806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189855" cy="3528060"/>
                    </a:xfrm>
                    <a:prstGeom prst="rect">
                      <a:avLst/>
                    </a:prstGeom>
                    <a:noFill/>
                    <a:ln w="9525">
                      <a:noFill/>
                      <a:miter lim="800000"/>
                      <a:headEnd/>
                      <a:tailEnd/>
                    </a:ln>
                  </pic:spPr>
                </pic:pic>
              </a:graphicData>
            </a:graphic>
          </wp:anchor>
        </w:drawing>
      </w:r>
      <w:bookmarkStart w:id="96" w:name="_Toc329791533"/>
      <w:r w:rsidR="0062226C">
        <w:t>Figure 1</w:t>
      </w:r>
      <w:r w:rsidR="0062226C">
        <w:tab/>
      </w:r>
      <w:r w:rsidR="005B3512" w:rsidRPr="00CE2174">
        <w:t>Incidenc</w:t>
      </w:r>
      <w:r w:rsidR="0072731B">
        <w:t>e of exclusion for e</w:t>
      </w:r>
      <w:r w:rsidR="00752808">
        <w:t>ducation and s</w:t>
      </w:r>
      <w:r w:rsidR="005B3512" w:rsidRPr="00CE2174">
        <w:t>kills components</w:t>
      </w:r>
      <w:bookmarkEnd w:id="95"/>
      <w:bookmarkEnd w:id="96"/>
    </w:p>
    <w:p w:rsidR="001E3F88" w:rsidRPr="00C43898" w:rsidRDefault="001E3F88" w:rsidP="001E3F88">
      <w:pPr>
        <w:pStyle w:val="Heading2"/>
      </w:pPr>
      <w:bookmarkStart w:id="97" w:name="_Toc329791465"/>
      <w:r>
        <w:t xml:space="preserve">Headcount of </w:t>
      </w:r>
      <w:r w:rsidR="005242EC">
        <w:t>s</w:t>
      </w:r>
      <w:r>
        <w:t xml:space="preserve">ocial </w:t>
      </w:r>
      <w:r w:rsidR="005242EC">
        <w:t>e</w:t>
      </w:r>
      <w:r>
        <w:t>xclusion</w:t>
      </w:r>
      <w:bookmarkEnd w:id="97"/>
    </w:p>
    <w:p w:rsidR="005B3512" w:rsidRDefault="005B3512" w:rsidP="005B3512">
      <w:pPr>
        <w:pStyle w:val="Text"/>
      </w:pPr>
      <w:r>
        <w:t>In the section</w:t>
      </w:r>
      <w:r w:rsidR="001E3F88">
        <w:t xml:space="preserve"> that outlined how multi</w:t>
      </w:r>
      <w:r w:rsidR="00752808">
        <w:t>-</w:t>
      </w:r>
      <w:r w:rsidR="001E3F88">
        <w:t xml:space="preserve">dimensional social exclusion is </w:t>
      </w:r>
      <w:r w:rsidR="004A11D7">
        <w:t xml:space="preserve">measured </w:t>
      </w:r>
      <w:r w:rsidR="00615900">
        <w:t>through the use of</w:t>
      </w:r>
      <w:r w:rsidR="004A11D7">
        <w:t xml:space="preserve"> </w:t>
      </w:r>
      <w:r w:rsidR="001E3F88">
        <w:t>a single index</w:t>
      </w:r>
      <w:r w:rsidR="00245AD9">
        <w:t>,</w:t>
      </w:r>
      <w:r w:rsidR="001E3F88">
        <w:t xml:space="preserve"> the </w:t>
      </w:r>
      <w:r w:rsidR="00426983">
        <w:t>sum-score</w:t>
      </w:r>
      <w:r w:rsidR="001E3F88">
        <w:t xml:space="preserve"> was defined as the sum of the </w:t>
      </w:r>
      <w:r w:rsidR="004B659C">
        <w:t>‘</w:t>
      </w:r>
      <w:r w:rsidR="001E3F88">
        <w:t>score</w:t>
      </w:r>
      <w:r w:rsidR="004B659C">
        <w:t>’</w:t>
      </w:r>
      <w:r w:rsidR="001E3F88">
        <w:t xml:space="preserve"> for each of the </w:t>
      </w:r>
      <w:r w:rsidR="00752808">
        <w:t>seven dimensions. The score</w:t>
      </w:r>
      <w:r w:rsidR="001E3F88">
        <w:t xml:space="preserve"> itself was defined as</w:t>
      </w:r>
      <w:r>
        <w:t xml:space="preserve"> the proportion of the dimension</w:t>
      </w:r>
      <w:r w:rsidR="004B659C">
        <w:t>’</w:t>
      </w:r>
      <w:r>
        <w:t>s components that the respondent tick</w:t>
      </w:r>
      <w:r w:rsidR="001E3F88">
        <w:t xml:space="preserve">s as being excluded </w:t>
      </w:r>
      <w:r w:rsidR="005D38FF">
        <w:t>from</w:t>
      </w:r>
      <w:r w:rsidR="001E3F88">
        <w:t xml:space="preserve">. </w:t>
      </w:r>
      <w:r w:rsidR="00752808">
        <w:t xml:space="preserve">The distribution of this </w:t>
      </w:r>
      <w:r w:rsidR="00426983">
        <w:t>sum-score</w:t>
      </w:r>
      <w:r w:rsidR="00752808">
        <w:t xml:space="preserve"> is plotted in f</w:t>
      </w:r>
      <w:r>
        <w:t>igure 2. Not surprisingly, the distribution is heavily skew</w:t>
      </w:r>
      <w:r w:rsidR="00752808">
        <w:t xml:space="preserve">ed towards the left and a </w:t>
      </w:r>
      <w:r w:rsidR="00426983">
        <w:t>sum-score</w:t>
      </w:r>
      <w:r>
        <w:t xml:space="preserve"> in excess of 3 is very rare</w:t>
      </w:r>
      <w:r w:rsidR="00245AD9">
        <w:t>,</w:t>
      </w:r>
      <w:r>
        <w:t xml:space="preserve"> even though, theoretically</w:t>
      </w:r>
      <w:r w:rsidR="004A11D7">
        <w:t>,</w:t>
      </w:r>
      <w:r w:rsidR="00752808">
        <w:t xml:space="preserve"> the </w:t>
      </w:r>
      <w:r w:rsidR="00426983">
        <w:t>sum-score</w:t>
      </w:r>
      <w:r>
        <w:t xml:space="preserve"> can be as large as 7.</w:t>
      </w:r>
    </w:p>
    <w:p w:rsidR="00F474CF" w:rsidRDefault="00752808" w:rsidP="004A11D7">
      <w:pPr>
        <w:pStyle w:val="Text"/>
      </w:pPr>
      <w:r>
        <w:t xml:space="preserve">Based on the </w:t>
      </w:r>
      <w:r w:rsidR="00426983">
        <w:t>sum-score</w:t>
      </w:r>
      <w:r w:rsidR="005B3512">
        <w:t>s</w:t>
      </w:r>
      <w:r w:rsidR="00245AD9">
        <w:t>,</w:t>
      </w:r>
      <w:r w:rsidR="005B3512">
        <w:t xml:space="preserve"> a headcount measure of exclusion can be calculated by simpl</w:t>
      </w:r>
      <w:r>
        <w:t>y specifying an (arbitrary) cut-</w:t>
      </w:r>
      <w:r w:rsidR="005B3512">
        <w:t xml:space="preserve">off </w:t>
      </w:r>
      <w:r w:rsidR="005B3512" w:rsidRPr="009D55EC">
        <w:rPr>
          <w:i/>
        </w:rPr>
        <w:t>k</w:t>
      </w:r>
      <w:r w:rsidR="005B3512">
        <w:t xml:space="preserve"> for the</w:t>
      </w:r>
      <w:r>
        <w:t xml:space="preserve"> </w:t>
      </w:r>
      <w:r w:rsidR="00426983">
        <w:t>sum-score</w:t>
      </w:r>
      <w:r w:rsidR="005B3512">
        <w:t xml:space="preserve"> and count</w:t>
      </w:r>
      <w:r w:rsidR="00245AD9">
        <w:t>s</w:t>
      </w:r>
      <w:r w:rsidR="005B3512">
        <w:t xml:space="preserve"> </w:t>
      </w:r>
      <w:r>
        <w:t>a person as excluded if his</w:t>
      </w:r>
      <w:r w:rsidR="00245AD9">
        <w:t>/her</w:t>
      </w:r>
      <w:r>
        <w:t xml:space="preserve"> </w:t>
      </w:r>
      <w:r w:rsidR="00426983">
        <w:t>sum-score</w:t>
      </w:r>
      <w:r w:rsidR="005B3512">
        <w:t xml:space="preserve"> is above this cut-off level.</w:t>
      </w:r>
      <w:r w:rsidR="005B3512">
        <w:rPr>
          <w:rStyle w:val="FootnoteReference"/>
        </w:rPr>
        <w:footnoteReference w:id="20"/>
      </w:r>
      <w:r>
        <w:t xml:space="preserve"> In f</w:t>
      </w:r>
      <w:r w:rsidR="005B3512">
        <w:t>igure 3 we plot the headcount exclusion ratio for Australia ba</w:t>
      </w:r>
      <w:r>
        <w:t xml:space="preserve">sed on two cut-offs for the </w:t>
      </w:r>
      <w:r w:rsidR="00426983">
        <w:t>sum-score</w:t>
      </w:r>
      <w:r w:rsidR="005B3512">
        <w:t xml:space="preserve">: a cut-off </w:t>
      </w:r>
      <w:r w:rsidR="005B3512" w:rsidRPr="009D55EC">
        <w:rPr>
          <w:i/>
        </w:rPr>
        <w:t>k</w:t>
      </w:r>
      <w:r>
        <w:rPr>
          <w:i/>
        </w:rPr>
        <w:t xml:space="preserve"> </w:t>
      </w:r>
      <w:r w:rsidR="005B3512">
        <w:t>=</w:t>
      </w:r>
      <w:r>
        <w:t xml:space="preserve"> </w:t>
      </w:r>
      <w:r w:rsidR="005B3512">
        <w:t xml:space="preserve">1 and a cut-off </w:t>
      </w:r>
      <w:r w:rsidR="005B3512" w:rsidRPr="009D55EC">
        <w:rPr>
          <w:i/>
        </w:rPr>
        <w:t>k</w:t>
      </w:r>
      <w:r>
        <w:rPr>
          <w:i/>
        </w:rPr>
        <w:t xml:space="preserve"> </w:t>
      </w:r>
      <w:r w:rsidR="005B3512">
        <w:t>=</w:t>
      </w:r>
      <w:r>
        <w:t xml:space="preserve"> </w:t>
      </w:r>
      <w:r w:rsidR="005B3512">
        <w:t>2. The choice of cut-off does not impact on the trend, which is downwards</w:t>
      </w:r>
      <w:r w:rsidR="00245AD9">
        <w:t>,</w:t>
      </w:r>
      <w:r w:rsidR="005B3512">
        <w:t xml:space="preserve"> representing less exclusion over time, but it does affect the levels and also the relative size of the reduction in exclusion</w:t>
      </w:r>
      <w:r>
        <w:t xml:space="preserve"> rates. The rates presented in f</w:t>
      </w:r>
      <w:r w:rsidR="005B3512">
        <w:t>igure 3 are weighted using longitudinal person weights to reflect the population in 2001.</w:t>
      </w:r>
    </w:p>
    <w:p w:rsidR="00963E30" w:rsidRDefault="00963E30" w:rsidP="004A11D7">
      <w:pPr>
        <w:pStyle w:val="Text"/>
      </w:pPr>
      <w:r>
        <w:br w:type="page"/>
      </w:r>
    </w:p>
    <w:p w:rsidR="005B3512" w:rsidRPr="00CE2174" w:rsidRDefault="00F474CF" w:rsidP="00CE2174">
      <w:pPr>
        <w:pStyle w:val="Figuretitle"/>
      </w:pPr>
      <w:bookmarkStart w:id="98" w:name="_Toc311642586"/>
      <w:r>
        <w:rPr>
          <w:noProof/>
          <w:lang w:eastAsia="en-AU"/>
        </w:rPr>
        <w:lastRenderedPageBreak/>
        <w:drawing>
          <wp:anchor distT="0" distB="0" distL="114300" distR="114300" simplePos="0" relativeHeight="251665408" behindDoc="0" locked="0" layoutInCell="1" allowOverlap="0">
            <wp:simplePos x="0" y="0"/>
            <wp:positionH relativeFrom="margin">
              <wp:posOffset>8255</wp:posOffset>
            </wp:positionH>
            <wp:positionV relativeFrom="line">
              <wp:posOffset>30480</wp:posOffset>
            </wp:positionV>
            <wp:extent cx="5277485" cy="3105150"/>
            <wp:effectExtent l="19050" t="0" r="0" b="0"/>
            <wp:wrapTopAndBottom/>
            <wp:docPr id="5" name="Picture 4" descr="hh_sc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sc_n.png"/>
                    <pic:cNvPicPr/>
                  </pic:nvPicPr>
                  <pic:blipFill>
                    <a:blip r:embed="rId14" cstate="print"/>
                    <a:stretch>
                      <a:fillRect/>
                    </a:stretch>
                  </pic:blipFill>
                  <pic:spPr>
                    <a:xfrm>
                      <a:off x="0" y="0"/>
                      <a:ext cx="5277485" cy="3105150"/>
                    </a:xfrm>
                    <a:prstGeom prst="rect">
                      <a:avLst/>
                    </a:prstGeom>
                  </pic:spPr>
                </pic:pic>
              </a:graphicData>
            </a:graphic>
          </wp:anchor>
        </w:drawing>
      </w:r>
      <w:bookmarkStart w:id="99" w:name="_Toc329791534"/>
      <w:r w:rsidR="0062226C">
        <w:t>Figure 2</w:t>
      </w:r>
      <w:r w:rsidR="0062226C">
        <w:tab/>
      </w:r>
      <w:r w:rsidR="005B3512" w:rsidRPr="00CE2174">
        <w:t>Distribution of sum-scores pooled over all HILDA</w:t>
      </w:r>
      <w:r w:rsidR="00615900">
        <w:t>,</w:t>
      </w:r>
      <w:r w:rsidR="005B3512" w:rsidRPr="00CE2174">
        <w:t xml:space="preserve"> </w:t>
      </w:r>
      <w:r w:rsidR="00615900" w:rsidRPr="00CE2174">
        <w:t>W</w:t>
      </w:r>
      <w:r w:rsidR="005B3512" w:rsidRPr="00CE2174">
        <w:t xml:space="preserve">aves </w:t>
      </w:r>
      <w:r w:rsidR="00615900">
        <w:t>1</w:t>
      </w:r>
      <w:bookmarkEnd w:id="98"/>
      <w:r w:rsidR="00615900">
        <w:t>–</w:t>
      </w:r>
      <w:r w:rsidR="00FD5D56">
        <w:t>10</w:t>
      </w:r>
      <w:bookmarkEnd w:id="99"/>
    </w:p>
    <w:p w:rsidR="005B3512" w:rsidRDefault="00D3570D" w:rsidP="00F474CF">
      <w:pPr>
        <w:pStyle w:val="Figuretitle"/>
      </w:pPr>
      <w:bookmarkStart w:id="100" w:name="_Toc311642587"/>
      <w:r>
        <w:rPr>
          <w:noProof/>
          <w:lang w:eastAsia="en-AU"/>
        </w:rPr>
        <w:drawing>
          <wp:anchor distT="0" distB="0" distL="114300" distR="114300" simplePos="0" relativeHeight="251686912" behindDoc="0" locked="0" layoutInCell="1" allowOverlap="1">
            <wp:simplePos x="0" y="0"/>
            <wp:positionH relativeFrom="column">
              <wp:posOffset>-8890</wp:posOffset>
            </wp:positionH>
            <wp:positionV relativeFrom="paragraph">
              <wp:posOffset>3752850</wp:posOffset>
            </wp:positionV>
            <wp:extent cx="5189855" cy="3131185"/>
            <wp:effectExtent l="1905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189855" cy="3131185"/>
                    </a:xfrm>
                    <a:prstGeom prst="rect">
                      <a:avLst/>
                    </a:prstGeom>
                    <a:noFill/>
                    <a:ln w="9525">
                      <a:noFill/>
                      <a:miter lim="800000"/>
                      <a:headEnd/>
                      <a:tailEnd/>
                    </a:ln>
                  </pic:spPr>
                </pic:pic>
              </a:graphicData>
            </a:graphic>
          </wp:anchor>
        </w:drawing>
      </w:r>
      <w:bookmarkStart w:id="101" w:name="_Toc329791535"/>
      <w:r w:rsidR="0062226C">
        <w:t>Figure 3</w:t>
      </w:r>
      <w:r w:rsidR="0062226C">
        <w:tab/>
      </w:r>
      <w:r w:rsidR="005B3512" w:rsidRPr="00CE2174">
        <w:t>Headcount measure of social exclusion for two thresholds of the sum-score determining exclusion over time (based on common components</w:t>
      </w:r>
      <w:r w:rsidR="00615900">
        <w:t>,</w:t>
      </w:r>
      <w:r w:rsidR="005B3512" w:rsidRPr="00CE2174">
        <w:t xml:space="preserve"> Waves 1</w:t>
      </w:r>
      <w:r w:rsidR="00615900">
        <w:t>–</w:t>
      </w:r>
      <w:r w:rsidR="00DD7356">
        <w:t>10</w:t>
      </w:r>
      <w:r w:rsidR="005B3512" w:rsidRPr="00CE2174">
        <w:t>)</w:t>
      </w:r>
      <w:bookmarkEnd w:id="100"/>
      <w:bookmarkEnd w:id="101"/>
    </w:p>
    <w:p w:rsidR="005B3512" w:rsidRDefault="005B3512" w:rsidP="00D3570D">
      <w:pPr>
        <w:pStyle w:val="Textmorebefore"/>
      </w:pPr>
      <w:r>
        <w:t xml:space="preserve">To investigate the association </w:t>
      </w:r>
      <w:r w:rsidR="00752808">
        <w:t>between</w:t>
      </w:r>
      <w:r>
        <w:t xml:space="preserve"> formal education </w:t>
      </w:r>
      <w:r w:rsidR="00752808">
        <w:t>and the headcount exclusion rate</w:t>
      </w:r>
      <w:r w:rsidR="00245AD9">
        <w:t>,</w:t>
      </w:r>
      <w:r w:rsidR="00752808">
        <w:t xml:space="preserve"> f</w:t>
      </w:r>
      <w:r>
        <w:t>igure 4 displays the Australia-wide headcount measure based on a</w:t>
      </w:r>
      <w:r w:rsidR="00752808">
        <w:t xml:space="preserve"> cut-off level of 2 for the </w:t>
      </w:r>
      <w:r w:rsidR="00426983">
        <w:t>sum-score</w:t>
      </w:r>
      <w:r>
        <w:t xml:space="preserve"> (a reasonably conservative level that</w:t>
      </w:r>
      <w:r w:rsidR="005A0631">
        <w:t xml:space="preserve"> sees</w:t>
      </w:r>
      <w:r>
        <w:t xml:space="preserve"> </w:t>
      </w:r>
      <w:r w:rsidR="00301BE0">
        <w:t>roughly 10</w:t>
      </w:r>
      <w:r>
        <w:t>% of individuals deemed excluded)</w:t>
      </w:r>
      <w:r w:rsidR="00DB5DAE">
        <w:t>,</w:t>
      </w:r>
      <w:r>
        <w:t xml:space="preserve"> along with the headcount exclusion rates for individuals with different levels of formal schooling. Having completed </w:t>
      </w:r>
      <w:r w:rsidR="008A1638">
        <w:t>higher education</w:t>
      </w:r>
      <w:r>
        <w:t xml:space="preserve"> levels dominates having (advanced) diplomas, which in turn dominates completing only Year</w:t>
      </w:r>
      <w:r w:rsidR="005D38FF">
        <w:t xml:space="preserve"> </w:t>
      </w:r>
      <w:r>
        <w:t xml:space="preserve">12 or having a </w:t>
      </w:r>
      <w:r w:rsidR="0062226C">
        <w:t>c</w:t>
      </w:r>
      <w:r>
        <w:t xml:space="preserve">ertificate </w:t>
      </w:r>
      <w:r w:rsidR="0062226C">
        <w:t>III</w:t>
      </w:r>
      <w:r>
        <w:t xml:space="preserve"> or </w:t>
      </w:r>
      <w:r w:rsidR="0062226C">
        <w:t>IV</w:t>
      </w:r>
      <w:r>
        <w:t xml:space="preserve">. However, the headcount exclusion rates for those </w:t>
      </w:r>
      <w:r w:rsidR="005D38FF">
        <w:t xml:space="preserve">who completed </w:t>
      </w:r>
      <w:r>
        <w:t>Year</w:t>
      </w:r>
      <w:r w:rsidR="005D38FF">
        <w:t xml:space="preserve"> </w:t>
      </w:r>
      <w:r>
        <w:t xml:space="preserve">12 and those with a </w:t>
      </w:r>
      <w:r w:rsidR="0062226C">
        <w:t>c</w:t>
      </w:r>
      <w:r>
        <w:t xml:space="preserve">ertificate </w:t>
      </w:r>
      <w:r w:rsidR="0062226C">
        <w:t>III</w:t>
      </w:r>
      <w:r>
        <w:t xml:space="preserve"> or </w:t>
      </w:r>
      <w:r w:rsidR="0062226C">
        <w:t>IV</w:t>
      </w:r>
      <w:r>
        <w:t xml:space="preserve"> overlap and cross on </w:t>
      </w:r>
      <w:r w:rsidR="00301BE0">
        <w:t>multiple</w:t>
      </w:r>
      <w:r>
        <w:t xml:space="preserve"> occasions. </w:t>
      </w:r>
      <w:r w:rsidR="00245AD9">
        <w:t>It</w:t>
      </w:r>
      <w:r>
        <w:t xml:space="preserve"> could even </w:t>
      </w:r>
      <w:r w:rsidR="00245AD9">
        <w:t xml:space="preserve">be </w:t>
      </w:r>
      <w:r>
        <w:t>argue</w:t>
      </w:r>
      <w:r w:rsidR="00245AD9">
        <w:t>d</w:t>
      </w:r>
      <w:r>
        <w:t xml:space="preserve"> that the only real difference is between early s</w:t>
      </w:r>
      <w:r w:rsidR="0062226C">
        <w:t>chool leavers and those with a c</w:t>
      </w:r>
      <w:r>
        <w:t xml:space="preserve">ertificate I/II, compared </w:t>
      </w:r>
      <w:r w:rsidR="00DB5DAE">
        <w:t>with</w:t>
      </w:r>
      <w:r>
        <w:t xml:space="preserve"> the rest. </w:t>
      </w:r>
      <w:r w:rsidR="005A0631">
        <w:rPr>
          <w:color w:val="000000"/>
        </w:rPr>
        <w:t xml:space="preserve">This suggests that the biggest impact on social inclusion </w:t>
      </w:r>
      <w:r w:rsidR="005A0631">
        <w:rPr>
          <w:color w:val="000000"/>
        </w:rPr>
        <w:lastRenderedPageBreak/>
        <w:t xml:space="preserve">through education is expected to come from efforts to increase school completion rates and/or completion of certificate level III qualifications rather than from efforts to increase the proportion of people with even higher levels of qualifications. </w:t>
      </w:r>
      <w:r>
        <w:t xml:space="preserve">The number of respondents in the HILDA </w:t>
      </w:r>
      <w:r w:rsidR="00DB5DAE">
        <w:t xml:space="preserve">data </w:t>
      </w:r>
      <w:r>
        <w:t xml:space="preserve">with </w:t>
      </w:r>
      <w:r w:rsidR="0062226C">
        <w:t>c</w:t>
      </w:r>
      <w:r>
        <w:t>ertificate I/II as their highest level of qualification completed is relatively small, so they have been grouped with early school leavers.</w:t>
      </w:r>
      <w:r>
        <w:rPr>
          <w:rStyle w:val="FootnoteReference"/>
        </w:rPr>
        <w:footnoteReference w:id="21"/>
      </w:r>
      <w:r>
        <w:t xml:space="preserve"> </w:t>
      </w:r>
    </w:p>
    <w:p w:rsidR="005B3512" w:rsidRDefault="005B3512" w:rsidP="005B3512">
      <w:pPr>
        <w:pStyle w:val="Text"/>
      </w:pPr>
      <w:r>
        <w:t xml:space="preserve">Highest formal education levels are based on the </w:t>
      </w:r>
      <w:r w:rsidR="005A0631">
        <w:t xml:space="preserve">HILDA </w:t>
      </w:r>
      <w:r>
        <w:t xml:space="preserve">variable </w:t>
      </w:r>
      <w:r w:rsidR="004B659C">
        <w:t>‘</w:t>
      </w:r>
      <w:proofErr w:type="spellStart"/>
      <w:r>
        <w:t>edhigh</w:t>
      </w:r>
      <w:proofErr w:type="spellEnd"/>
      <w:r w:rsidR="004B659C">
        <w:t>’</w:t>
      </w:r>
      <w:r>
        <w:t xml:space="preserve">. </w:t>
      </w:r>
      <w:r w:rsidR="004B659C">
        <w:t>‘</w:t>
      </w:r>
      <w:r w:rsidR="008A1638">
        <w:t>Higher education</w:t>
      </w:r>
      <w:r w:rsidR="004B659C">
        <w:t>’</w:t>
      </w:r>
      <w:r>
        <w:t xml:space="preserve"> includes p</w:t>
      </w:r>
      <w:r w:rsidRPr="00E32A15">
        <w:t>ostgrad</w:t>
      </w:r>
      <w:r>
        <w:t>uate</w:t>
      </w:r>
      <w:r w:rsidRPr="00E32A15">
        <w:t xml:space="preserve"> </w:t>
      </w:r>
      <w:r>
        <w:t xml:space="preserve">degrees </w:t>
      </w:r>
      <w:r w:rsidRPr="00E32A15">
        <w:t>(master</w:t>
      </w:r>
      <w:r w:rsidR="00615900">
        <w:t>’</w:t>
      </w:r>
      <w:r w:rsidRPr="00E32A15">
        <w:t>s or doctorate), graduate diploma</w:t>
      </w:r>
      <w:r>
        <w:t>s,</w:t>
      </w:r>
      <w:r w:rsidRPr="00E32A15">
        <w:t xml:space="preserve"> graduate certificate</w:t>
      </w:r>
      <w:r>
        <w:t>s</w:t>
      </w:r>
      <w:r w:rsidRPr="00E32A15">
        <w:t xml:space="preserve">, </w:t>
      </w:r>
      <w:r>
        <w:t xml:space="preserve">and </w:t>
      </w:r>
      <w:r w:rsidRPr="00E32A15">
        <w:t>bachelor or honours</w:t>
      </w:r>
      <w:r w:rsidR="008C7C74">
        <w:t xml:space="preserve"> degrees</w:t>
      </w:r>
      <w:r>
        <w:t>. The other categories are self-explanatory.</w:t>
      </w:r>
    </w:p>
    <w:p w:rsidR="005B3512" w:rsidRPr="00CE2174" w:rsidRDefault="00EF4697" w:rsidP="00EF4697">
      <w:pPr>
        <w:pStyle w:val="Figuretitle"/>
        <w:spacing w:after="0"/>
      </w:pPr>
      <w:bookmarkStart w:id="102" w:name="_Toc311642588"/>
      <w:bookmarkStart w:id="103" w:name="_Toc329791536"/>
      <w:r>
        <w:rPr>
          <w:noProof/>
          <w:lang w:eastAsia="en-AU"/>
        </w:rPr>
        <w:drawing>
          <wp:anchor distT="0" distB="0" distL="114300" distR="114300" simplePos="0" relativeHeight="251692032" behindDoc="0" locked="0" layoutInCell="1" allowOverlap="1">
            <wp:simplePos x="0" y="0"/>
            <wp:positionH relativeFrom="column">
              <wp:posOffset>10795</wp:posOffset>
            </wp:positionH>
            <wp:positionV relativeFrom="paragraph">
              <wp:posOffset>626745</wp:posOffset>
            </wp:positionV>
            <wp:extent cx="5379085" cy="3844290"/>
            <wp:effectExtent l="19050" t="0" r="0" b="0"/>
            <wp:wrapTopAndBottom/>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379085" cy="3844290"/>
                    </a:xfrm>
                    <a:prstGeom prst="rect">
                      <a:avLst/>
                    </a:prstGeom>
                    <a:noFill/>
                  </pic:spPr>
                </pic:pic>
              </a:graphicData>
            </a:graphic>
          </wp:anchor>
        </w:drawing>
      </w:r>
      <w:r w:rsidR="0062226C">
        <w:t>Figure 4</w:t>
      </w:r>
      <w:r w:rsidR="0062226C">
        <w:tab/>
      </w:r>
      <w:r w:rsidR="00DB5DAE">
        <w:t>Breakdown of h</w:t>
      </w:r>
      <w:r w:rsidR="005B3512" w:rsidRPr="00CE2174">
        <w:t>eadcount measure of social exclusion over time by level of highest formal education completed (sum-score&gt;2; bas</w:t>
      </w:r>
      <w:r w:rsidR="00DB5DAE">
        <w:t>ed on common components</w:t>
      </w:r>
      <w:r w:rsidR="00615900">
        <w:t>,</w:t>
      </w:r>
      <w:r w:rsidR="00DB5DAE">
        <w:t xml:space="preserve"> Waves 1–</w:t>
      </w:r>
      <w:r w:rsidR="00301BE0">
        <w:t>10</w:t>
      </w:r>
      <w:r w:rsidR="005B3512" w:rsidRPr="00CE2174">
        <w:t>)</w:t>
      </w:r>
      <w:bookmarkEnd w:id="102"/>
      <w:bookmarkEnd w:id="103"/>
    </w:p>
    <w:p w:rsidR="004A4C94" w:rsidRDefault="004A4C94" w:rsidP="004A4C94">
      <w:pPr>
        <w:pStyle w:val="Heading2"/>
      </w:pPr>
      <w:bookmarkStart w:id="104" w:name="_Toc329791466"/>
      <w:r>
        <w:t xml:space="preserve">Persistence of </w:t>
      </w:r>
      <w:r w:rsidR="00615900">
        <w:t xml:space="preserve">social </w:t>
      </w:r>
      <w:r w:rsidR="005242EC">
        <w:t>e</w:t>
      </w:r>
      <w:r>
        <w:t>xclusion</w:t>
      </w:r>
      <w:bookmarkEnd w:id="104"/>
    </w:p>
    <w:p w:rsidR="005B3512" w:rsidRDefault="005B3512" w:rsidP="001C1D9B">
      <w:pPr>
        <w:pStyle w:val="Text"/>
      </w:pPr>
      <w:r>
        <w:t xml:space="preserve">One of the advantages of panel data is that it can </w:t>
      </w:r>
      <w:r w:rsidR="009C218D">
        <w:t xml:space="preserve">tell you </w:t>
      </w:r>
      <w:r w:rsidR="00DB5DAE">
        <w:t>whether</w:t>
      </w:r>
      <w:r w:rsidR="009C218D">
        <w:t xml:space="preserve"> it</w:t>
      </w:r>
      <w:r>
        <w:t xml:space="preserve"> is the same people </w:t>
      </w:r>
      <w:r w:rsidR="00035F4E">
        <w:t>who</w:t>
      </w:r>
      <w:r w:rsidR="00DB5DAE">
        <w:t xml:space="preserve"> are excluded year on </w:t>
      </w:r>
      <w:r>
        <w:t>year</w:t>
      </w:r>
      <w:r w:rsidR="00245AD9">
        <w:t>,</w:t>
      </w:r>
      <w:r>
        <w:t xml:space="preserve"> or </w:t>
      </w:r>
      <w:r w:rsidR="00DB5DAE">
        <w:t>whether</w:t>
      </w:r>
      <w:r>
        <w:t xml:space="preserve"> there is considerable</w:t>
      </w:r>
      <w:r w:rsidR="00DB5DAE">
        <w:t xml:space="preserve"> churn in exclusion status. In t</w:t>
      </w:r>
      <w:r>
        <w:t xml:space="preserve">able 4 the distribution of the number of years in </w:t>
      </w:r>
      <w:r w:rsidR="004A4C94">
        <w:t>exclusion</w:t>
      </w:r>
      <w:r>
        <w:t xml:space="preserve"> is provided for the subpopulation of HILDA respondents who participated in all </w:t>
      </w:r>
      <w:r w:rsidR="00DB5DAE">
        <w:t>ten waves. The last column in t</w:t>
      </w:r>
      <w:r>
        <w:t xml:space="preserve">able 4 shows the distribution for Australia as a whole. </w:t>
      </w:r>
      <w:r w:rsidR="009B2FC9">
        <w:t>A minority</w:t>
      </w:r>
      <w:r>
        <w:t xml:space="preserve"> (</w:t>
      </w:r>
      <w:r w:rsidR="009B2FC9">
        <w:t>37.51</w:t>
      </w:r>
      <w:r>
        <w:t xml:space="preserve">%) does not experience any exclusion over the </w:t>
      </w:r>
      <w:r w:rsidR="00DB5DAE">
        <w:t>ten</w:t>
      </w:r>
      <w:r w:rsidR="00035F4E">
        <w:t>-</w:t>
      </w:r>
      <w:r>
        <w:t>year period</w:t>
      </w:r>
      <w:r w:rsidR="00DB5DAE">
        <w:t>,</w:t>
      </w:r>
      <w:r>
        <w:t xml:space="preserve"> when 1 is taken as the cut-off level for the sum-score to determine exclusion. The distribution is also reported for each of the </w:t>
      </w:r>
      <w:r w:rsidR="008C7C74">
        <w:t>five categories</w:t>
      </w:r>
      <w:r>
        <w:t xml:space="preserve"> of formal qualifications. </w:t>
      </w:r>
      <w:r w:rsidR="00245AD9">
        <w:t>N</w:t>
      </w:r>
      <w:r>
        <w:t xml:space="preserve">ot too much </w:t>
      </w:r>
      <w:r w:rsidR="00245AD9">
        <w:t xml:space="preserve">should be read </w:t>
      </w:r>
      <w:r>
        <w:t xml:space="preserve">into the probability of experiencing exclusion once in the </w:t>
      </w:r>
      <w:r w:rsidR="00DB5DAE">
        <w:t>ten</w:t>
      </w:r>
      <w:r w:rsidR="00035F4E">
        <w:t>-</w:t>
      </w:r>
      <w:r>
        <w:t xml:space="preserve">year period being relatively high for those with </w:t>
      </w:r>
      <w:r w:rsidR="008A1638">
        <w:lastRenderedPageBreak/>
        <w:t>higher education</w:t>
      </w:r>
      <w:r>
        <w:t xml:space="preserve"> qualifications. This is, in fact, directly related to the much lower probability of experiencing exclusion for </w:t>
      </w:r>
      <w:r w:rsidR="0062226C">
        <w:t>two</w:t>
      </w:r>
      <w:r>
        <w:t xml:space="preserve"> or more years for this group.</w:t>
      </w:r>
    </w:p>
    <w:p w:rsidR="005B3512" w:rsidRDefault="00DB5DAE" w:rsidP="005B3512">
      <w:pPr>
        <w:pStyle w:val="Text"/>
      </w:pPr>
      <w:r>
        <w:t>Table B3 in a</w:t>
      </w:r>
      <w:r w:rsidR="005B3512">
        <w:t>ppendi</w:t>
      </w:r>
      <w:r>
        <w:t>x B provides the equivalent to t</w:t>
      </w:r>
      <w:r w:rsidR="005B3512">
        <w:t xml:space="preserve">able 4 when using </w:t>
      </w:r>
      <w:r w:rsidR="005B3512" w:rsidRPr="005E13D0">
        <w:rPr>
          <w:i/>
        </w:rPr>
        <w:t>k</w:t>
      </w:r>
      <w:r>
        <w:rPr>
          <w:i/>
        </w:rPr>
        <w:t xml:space="preserve"> </w:t>
      </w:r>
      <w:r w:rsidR="005B3512">
        <w:t>=</w:t>
      </w:r>
      <w:r>
        <w:t xml:space="preserve"> </w:t>
      </w:r>
      <w:r w:rsidR="005B3512">
        <w:t xml:space="preserve">2 as the cut-off level for the sum-score </w:t>
      </w:r>
      <w:r w:rsidR="00245AD9">
        <w:t>for determining</w:t>
      </w:r>
      <w:r w:rsidR="005B3512">
        <w:t xml:space="preserve"> exclusion.</w:t>
      </w:r>
    </w:p>
    <w:p w:rsidR="005B3512" w:rsidRPr="005B3512" w:rsidRDefault="005B3512" w:rsidP="005B3512">
      <w:pPr>
        <w:pStyle w:val="tabletitle"/>
      </w:pPr>
      <w:bookmarkStart w:id="105" w:name="_Toc311642571"/>
      <w:bookmarkStart w:id="106" w:name="_Toc329791519"/>
      <w:r w:rsidRPr="005B3512">
        <w:t>Table 4</w:t>
      </w:r>
      <w:r w:rsidRPr="005B3512">
        <w:tab/>
        <w:t xml:space="preserve">Persistence of </w:t>
      </w:r>
      <w:r w:rsidR="00DB5DAE" w:rsidRPr="005B3512">
        <w:t xml:space="preserve">social exclusion </w:t>
      </w:r>
      <w:r w:rsidRPr="005B3512">
        <w:t xml:space="preserve">(%) for the balanced Wave </w:t>
      </w:r>
      <w:r w:rsidR="009B2FC9">
        <w:t>10</w:t>
      </w:r>
      <w:r w:rsidRPr="005B3512">
        <w:t xml:space="preserve"> sample (k</w:t>
      </w:r>
      <w:r w:rsidR="00DB5DAE">
        <w:t xml:space="preserve"> </w:t>
      </w:r>
      <w:r w:rsidRPr="005B3512">
        <w:t>=</w:t>
      </w:r>
      <w:r w:rsidR="00DB5DAE">
        <w:t xml:space="preserve"> </w:t>
      </w:r>
      <w:r w:rsidRPr="005B3512">
        <w:t>1)</w:t>
      </w:r>
      <w:bookmarkEnd w:id="105"/>
      <w:bookmarkEnd w:id="106"/>
    </w:p>
    <w:tbl>
      <w:tblPr>
        <w:tblW w:w="8789" w:type="dxa"/>
        <w:tblInd w:w="113" w:type="dxa"/>
        <w:tblLayout w:type="fixed"/>
        <w:tblCellMar>
          <w:left w:w="113" w:type="dxa"/>
          <w:right w:w="113" w:type="dxa"/>
        </w:tblCellMar>
        <w:tblLook w:val="04A0"/>
      </w:tblPr>
      <w:tblGrid>
        <w:gridCol w:w="1255"/>
        <w:gridCol w:w="1256"/>
        <w:gridCol w:w="1255"/>
        <w:gridCol w:w="1256"/>
        <w:gridCol w:w="1255"/>
        <w:gridCol w:w="1256"/>
        <w:gridCol w:w="1256"/>
      </w:tblGrid>
      <w:tr w:rsidR="005B3512" w:rsidTr="007C2B14">
        <w:tc>
          <w:tcPr>
            <w:tcW w:w="1255" w:type="dxa"/>
            <w:tcBorders>
              <w:top w:val="single" w:sz="4" w:space="0" w:color="auto"/>
              <w:left w:val="nil"/>
              <w:bottom w:val="single" w:sz="4" w:space="0" w:color="auto"/>
            </w:tcBorders>
            <w:shd w:val="clear" w:color="auto" w:fill="auto"/>
            <w:noWrap/>
            <w:hideMark/>
          </w:tcPr>
          <w:p w:rsidR="005B3512" w:rsidRPr="00434159" w:rsidRDefault="005B3512" w:rsidP="007C2B14">
            <w:pPr>
              <w:pStyle w:val="Tablehead1"/>
            </w:pPr>
            <w:r w:rsidRPr="00434159">
              <w:t>Years</w:t>
            </w:r>
          </w:p>
        </w:tc>
        <w:tc>
          <w:tcPr>
            <w:tcW w:w="1256" w:type="dxa"/>
            <w:tcBorders>
              <w:top w:val="single" w:sz="4" w:space="0" w:color="auto"/>
              <w:bottom w:val="single" w:sz="4" w:space="0" w:color="auto"/>
              <w:right w:val="nil"/>
            </w:tcBorders>
            <w:shd w:val="clear" w:color="auto" w:fill="auto"/>
            <w:noWrap/>
            <w:hideMark/>
          </w:tcPr>
          <w:p w:rsidR="005B3512" w:rsidRPr="00211935" w:rsidRDefault="00035F4E" w:rsidP="007C2B14">
            <w:pPr>
              <w:pStyle w:val="Tablehead1"/>
              <w:jc w:val="center"/>
              <w:rPr>
                <w:bCs/>
              </w:rPr>
            </w:pPr>
            <w:r>
              <w:rPr>
                <w:bCs/>
              </w:rPr>
              <w:t>Higher education</w:t>
            </w:r>
          </w:p>
        </w:tc>
        <w:tc>
          <w:tcPr>
            <w:tcW w:w="1255" w:type="dxa"/>
            <w:tcBorders>
              <w:top w:val="single" w:sz="4" w:space="0" w:color="auto"/>
              <w:left w:val="nil"/>
              <w:bottom w:val="single" w:sz="4" w:space="0" w:color="auto"/>
              <w:right w:val="nil"/>
            </w:tcBorders>
            <w:shd w:val="clear" w:color="auto" w:fill="auto"/>
            <w:noWrap/>
            <w:hideMark/>
          </w:tcPr>
          <w:p w:rsidR="005B3512" w:rsidRPr="00211935" w:rsidRDefault="005B3512" w:rsidP="007C2B14">
            <w:pPr>
              <w:pStyle w:val="Tablehead1"/>
              <w:jc w:val="center"/>
              <w:rPr>
                <w:bCs/>
              </w:rPr>
            </w:pPr>
            <w:r w:rsidRPr="00211935">
              <w:rPr>
                <w:bCs/>
              </w:rPr>
              <w:t>Adv dip</w:t>
            </w:r>
            <w:r w:rsidR="007C2B14">
              <w:rPr>
                <w:bCs/>
              </w:rPr>
              <w:t>loma</w:t>
            </w:r>
            <w:r w:rsidRPr="00211935">
              <w:rPr>
                <w:bCs/>
              </w:rPr>
              <w:t xml:space="preserve">, </w:t>
            </w:r>
            <w:r w:rsidR="007C2B14">
              <w:rPr>
                <w:bCs/>
              </w:rPr>
              <w:br/>
            </w:r>
            <w:r w:rsidRPr="00211935">
              <w:rPr>
                <w:bCs/>
              </w:rPr>
              <w:t>dip</w:t>
            </w:r>
            <w:r w:rsidR="007C2B14">
              <w:rPr>
                <w:bCs/>
              </w:rPr>
              <w:t>loma</w:t>
            </w:r>
          </w:p>
        </w:tc>
        <w:tc>
          <w:tcPr>
            <w:tcW w:w="1256" w:type="dxa"/>
            <w:tcBorders>
              <w:top w:val="single" w:sz="4" w:space="0" w:color="auto"/>
              <w:left w:val="nil"/>
              <w:bottom w:val="single" w:sz="4" w:space="0" w:color="auto"/>
              <w:right w:val="nil"/>
            </w:tcBorders>
            <w:shd w:val="clear" w:color="auto" w:fill="auto"/>
            <w:noWrap/>
            <w:hideMark/>
          </w:tcPr>
          <w:p w:rsidR="005B3512" w:rsidRPr="00211935" w:rsidRDefault="005B3512" w:rsidP="007C2B14">
            <w:pPr>
              <w:pStyle w:val="Tablehead1"/>
              <w:jc w:val="center"/>
              <w:rPr>
                <w:bCs/>
              </w:rPr>
            </w:pPr>
            <w:r w:rsidRPr="00211935">
              <w:rPr>
                <w:bCs/>
              </w:rPr>
              <w:t>Cert</w:t>
            </w:r>
            <w:r w:rsidR="007C2B14">
              <w:rPr>
                <w:bCs/>
              </w:rPr>
              <w:t>ificate</w:t>
            </w:r>
            <w:r w:rsidRPr="00211935">
              <w:rPr>
                <w:bCs/>
              </w:rPr>
              <w:t xml:space="preserve"> III </w:t>
            </w:r>
            <w:r w:rsidR="007C2B14">
              <w:rPr>
                <w:bCs/>
              </w:rPr>
              <w:br/>
            </w:r>
            <w:r w:rsidRPr="00211935">
              <w:rPr>
                <w:bCs/>
              </w:rPr>
              <w:t>or IV</w:t>
            </w:r>
          </w:p>
        </w:tc>
        <w:tc>
          <w:tcPr>
            <w:tcW w:w="1255" w:type="dxa"/>
            <w:tcBorders>
              <w:top w:val="single" w:sz="4" w:space="0" w:color="auto"/>
              <w:left w:val="nil"/>
              <w:bottom w:val="single" w:sz="4" w:space="0" w:color="auto"/>
              <w:right w:val="nil"/>
            </w:tcBorders>
            <w:shd w:val="clear" w:color="auto" w:fill="auto"/>
            <w:noWrap/>
            <w:hideMark/>
          </w:tcPr>
          <w:p w:rsidR="005B3512" w:rsidRPr="00211935" w:rsidRDefault="005B3512" w:rsidP="007C2B14">
            <w:pPr>
              <w:pStyle w:val="Tablehead1"/>
              <w:jc w:val="center"/>
              <w:rPr>
                <w:bCs/>
              </w:rPr>
            </w:pPr>
            <w:r w:rsidRPr="00211935">
              <w:rPr>
                <w:bCs/>
              </w:rPr>
              <w:t>Year 12</w:t>
            </w:r>
          </w:p>
        </w:tc>
        <w:tc>
          <w:tcPr>
            <w:tcW w:w="1256" w:type="dxa"/>
            <w:tcBorders>
              <w:top w:val="single" w:sz="4" w:space="0" w:color="auto"/>
              <w:left w:val="nil"/>
              <w:bottom w:val="single" w:sz="4" w:space="0" w:color="auto"/>
              <w:right w:val="nil"/>
            </w:tcBorders>
            <w:shd w:val="clear" w:color="auto" w:fill="auto"/>
            <w:noWrap/>
            <w:tcMar>
              <w:left w:w="28" w:type="dxa"/>
              <w:right w:w="28" w:type="dxa"/>
            </w:tcMar>
            <w:hideMark/>
          </w:tcPr>
          <w:p w:rsidR="005B3512" w:rsidRPr="00211935" w:rsidRDefault="005B3512" w:rsidP="007C2B14">
            <w:pPr>
              <w:pStyle w:val="Tablehead1"/>
              <w:jc w:val="center"/>
              <w:rPr>
                <w:bCs/>
              </w:rPr>
            </w:pPr>
            <w:r w:rsidRPr="00211935">
              <w:rPr>
                <w:bCs/>
              </w:rPr>
              <w:t>Up to Year 11</w:t>
            </w:r>
            <w:r w:rsidRPr="00211935">
              <w:rPr>
                <w:bCs/>
              </w:rPr>
              <w:br/>
              <w:t>(incl. Cert I and II)</w:t>
            </w:r>
          </w:p>
        </w:tc>
        <w:tc>
          <w:tcPr>
            <w:tcW w:w="1256" w:type="dxa"/>
            <w:tcBorders>
              <w:top w:val="single" w:sz="4" w:space="0" w:color="auto"/>
              <w:left w:val="nil"/>
              <w:bottom w:val="single" w:sz="4" w:space="0" w:color="auto"/>
              <w:right w:val="nil"/>
            </w:tcBorders>
            <w:shd w:val="clear" w:color="auto" w:fill="auto"/>
            <w:noWrap/>
            <w:hideMark/>
          </w:tcPr>
          <w:p w:rsidR="005B3512" w:rsidRPr="00211935" w:rsidRDefault="005B3512" w:rsidP="007C2B14">
            <w:pPr>
              <w:pStyle w:val="Tablehead1"/>
              <w:jc w:val="center"/>
              <w:rPr>
                <w:bCs/>
              </w:rPr>
            </w:pPr>
            <w:r w:rsidRPr="00211935">
              <w:rPr>
                <w:bCs/>
              </w:rPr>
              <w:t>Total</w:t>
            </w:r>
          </w:p>
        </w:tc>
      </w:tr>
      <w:tr w:rsidR="00D77EE9" w:rsidRPr="007C2B14" w:rsidTr="007C2B14">
        <w:tc>
          <w:tcPr>
            <w:tcW w:w="1255" w:type="dxa"/>
            <w:tcBorders>
              <w:top w:val="single" w:sz="4" w:space="0" w:color="auto"/>
              <w:left w:val="nil"/>
              <w:bottom w:val="nil"/>
            </w:tcBorders>
            <w:shd w:val="clear" w:color="auto" w:fill="auto"/>
            <w:noWrap/>
            <w:hideMark/>
          </w:tcPr>
          <w:p w:rsidR="00D77EE9" w:rsidRPr="007C2B14" w:rsidRDefault="00D77EE9" w:rsidP="007C2B14">
            <w:pPr>
              <w:pStyle w:val="Tabletext"/>
            </w:pPr>
            <w:r w:rsidRPr="007C2B14">
              <w:t>0</w:t>
            </w:r>
          </w:p>
        </w:tc>
        <w:tc>
          <w:tcPr>
            <w:tcW w:w="1256" w:type="dxa"/>
            <w:tcBorders>
              <w:top w:val="single" w:sz="4" w:space="0" w:color="auto"/>
              <w:bottom w:val="nil"/>
              <w:right w:val="nil"/>
            </w:tcBorders>
            <w:shd w:val="clear" w:color="auto" w:fill="auto"/>
            <w:noWrap/>
            <w:hideMark/>
          </w:tcPr>
          <w:p w:rsidR="00D77EE9" w:rsidRPr="007C2B14" w:rsidRDefault="00D77EE9" w:rsidP="007C2B14">
            <w:pPr>
              <w:pStyle w:val="Tabletext"/>
              <w:tabs>
                <w:tab w:val="decimal" w:pos="482"/>
              </w:tabs>
            </w:pPr>
            <w:r w:rsidRPr="007C2B14">
              <w:t>53.70</w:t>
            </w:r>
          </w:p>
        </w:tc>
        <w:tc>
          <w:tcPr>
            <w:tcW w:w="1255" w:type="dxa"/>
            <w:tcBorders>
              <w:top w:val="single" w:sz="4" w:space="0" w:color="auto"/>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47.52</w:t>
            </w:r>
          </w:p>
        </w:tc>
        <w:tc>
          <w:tcPr>
            <w:tcW w:w="1256" w:type="dxa"/>
            <w:tcBorders>
              <w:top w:val="single" w:sz="4" w:space="0" w:color="auto"/>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40.55</w:t>
            </w:r>
          </w:p>
        </w:tc>
        <w:tc>
          <w:tcPr>
            <w:tcW w:w="1255" w:type="dxa"/>
            <w:tcBorders>
              <w:top w:val="single" w:sz="4" w:space="0" w:color="auto"/>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39.48</w:t>
            </w:r>
          </w:p>
        </w:tc>
        <w:tc>
          <w:tcPr>
            <w:tcW w:w="1256" w:type="dxa"/>
            <w:tcBorders>
              <w:top w:val="single" w:sz="4" w:space="0" w:color="auto"/>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18.55</w:t>
            </w:r>
          </w:p>
        </w:tc>
        <w:tc>
          <w:tcPr>
            <w:tcW w:w="1256" w:type="dxa"/>
            <w:tcBorders>
              <w:top w:val="single" w:sz="4" w:space="0" w:color="auto"/>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37.51</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1</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18.82</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15.57</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16.88</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17.36</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12.06</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15.78</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2</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9.25</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12.41</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9.62</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12.78</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10.66</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10.55</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3</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5.62</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6.34</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7.21</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8.31</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9.80</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7.69</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4</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4.30</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4.15</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5.35</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5.87</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8.68</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6.07</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5</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2.63</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3.32</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5.81</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3.97</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7.51</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5.07</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6</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1.83</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3.40</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4.38</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2.37</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7.65</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4.41</w:t>
            </w:r>
          </w:p>
        </w:tc>
      </w:tr>
      <w:tr w:rsidR="00D77EE9" w:rsidRPr="007C2B14" w:rsidTr="007C2B14">
        <w:tc>
          <w:tcPr>
            <w:tcW w:w="1255" w:type="dxa"/>
            <w:tcBorders>
              <w:top w:val="nil"/>
              <w:left w:val="nil"/>
              <w:bottom w:val="nil"/>
            </w:tcBorders>
            <w:shd w:val="clear" w:color="auto" w:fill="auto"/>
            <w:noWrap/>
            <w:hideMark/>
          </w:tcPr>
          <w:p w:rsidR="00D77EE9" w:rsidRPr="007C2B14" w:rsidRDefault="00D77EE9" w:rsidP="007C2B14">
            <w:pPr>
              <w:pStyle w:val="Tabletext"/>
            </w:pPr>
            <w:r w:rsidRPr="007C2B14">
              <w:t>7</w:t>
            </w:r>
          </w:p>
        </w:tc>
        <w:tc>
          <w:tcPr>
            <w:tcW w:w="1256" w:type="dxa"/>
            <w:tcBorders>
              <w:top w:val="nil"/>
              <w:bottom w:val="nil"/>
              <w:right w:val="nil"/>
            </w:tcBorders>
            <w:shd w:val="clear" w:color="auto" w:fill="auto"/>
            <w:noWrap/>
            <w:hideMark/>
          </w:tcPr>
          <w:p w:rsidR="00D77EE9" w:rsidRPr="007C2B14" w:rsidRDefault="00D77EE9" w:rsidP="007C2B14">
            <w:pPr>
              <w:pStyle w:val="Tabletext"/>
              <w:tabs>
                <w:tab w:val="decimal" w:pos="482"/>
              </w:tabs>
            </w:pPr>
            <w:r w:rsidRPr="007C2B14">
              <w:t>1.40</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1.86</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3.28</w:t>
            </w:r>
          </w:p>
        </w:tc>
        <w:tc>
          <w:tcPr>
            <w:tcW w:w="1255"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3.38</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7.35</w:t>
            </w:r>
          </w:p>
        </w:tc>
        <w:tc>
          <w:tcPr>
            <w:tcW w:w="1256" w:type="dxa"/>
            <w:tcBorders>
              <w:top w:val="nil"/>
              <w:left w:val="nil"/>
              <w:bottom w:val="nil"/>
              <w:right w:val="nil"/>
            </w:tcBorders>
            <w:shd w:val="clear" w:color="auto" w:fill="auto"/>
            <w:noWrap/>
            <w:hideMark/>
          </w:tcPr>
          <w:p w:rsidR="00D77EE9" w:rsidRPr="007C2B14" w:rsidRDefault="00D77EE9" w:rsidP="007C2B14">
            <w:pPr>
              <w:pStyle w:val="Tabletext"/>
              <w:tabs>
                <w:tab w:val="decimal" w:pos="482"/>
              </w:tabs>
            </w:pPr>
            <w:r w:rsidRPr="007C2B14">
              <w:t>3.95</w:t>
            </w:r>
          </w:p>
        </w:tc>
      </w:tr>
      <w:tr w:rsidR="00D77EE9" w:rsidRPr="007C2B14" w:rsidTr="007C2B14">
        <w:tc>
          <w:tcPr>
            <w:tcW w:w="1255" w:type="dxa"/>
            <w:tcBorders>
              <w:top w:val="nil"/>
              <w:left w:val="nil"/>
            </w:tcBorders>
            <w:shd w:val="clear" w:color="auto" w:fill="auto"/>
            <w:noWrap/>
            <w:hideMark/>
          </w:tcPr>
          <w:p w:rsidR="00D77EE9" w:rsidRPr="007C2B14" w:rsidRDefault="00D77EE9" w:rsidP="007C2B14">
            <w:pPr>
              <w:pStyle w:val="Tabletext"/>
            </w:pPr>
            <w:r w:rsidRPr="007C2B14">
              <w:t>8</w:t>
            </w:r>
          </w:p>
        </w:tc>
        <w:tc>
          <w:tcPr>
            <w:tcW w:w="1256" w:type="dxa"/>
            <w:tcBorders>
              <w:top w:val="nil"/>
              <w:right w:val="nil"/>
            </w:tcBorders>
            <w:shd w:val="clear" w:color="auto" w:fill="auto"/>
            <w:noWrap/>
            <w:hideMark/>
          </w:tcPr>
          <w:p w:rsidR="00D77EE9" w:rsidRPr="007C2B14" w:rsidRDefault="00D77EE9" w:rsidP="007C2B14">
            <w:pPr>
              <w:pStyle w:val="Tabletext"/>
              <w:tabs>
                <w:tab w:val="decimal" w:pos="482"/>
              </w:tabs>
            </w:pPr>
            <w:r w:rsidRPr="007C2B14">
              <w:t>1.54</w:t>
            </w:r>
          </w:p>
        </w:tc>
        <w:tc>
          <w:tcPr>
            <w:tcW w:w="1255"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2.78</w:t>
            </w:r>
          </w:p>
        </w:tc>
        <w:tc>
          <w:tcPr>
            <w:tcW w:w="1256"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2.69</w:t>
            </w:r>
          </w:p>
        </w:tc>
        <w:tc>
          <w:tcPr>
            <w:tcW w:w="1255"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3.07</w:t>
            </w:r>
          </w:p>
        </w:tc>
        <w:tc>
          <w:tcPr>
            <w:tcW w:w="1256"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7.71</w:t>
            </w:r>
          </w:p>
        </w:tc>
        <w:tc>
          <w:tcPr>
            <w:tcW w:w="1256"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4.02</w:t>
            </w:r>
          </w:p>
        </w:tc>
      </w:tr>
      <w:tr w:rsidR="00D77EE9" w:rsidRPr="007C2B14" w:rsidTr="007C2B14">
        <w:tc>
          <w:tcPr>
            <w:tcW w:w="1255" w:type="dxa"/>
            <w:tcBorders>
              <w:top w:val="nil"/>
              <w:left w:val="nil"/>
            </w:tcBorders>
            <w:shd w:val="clear" w:color="auto" w:fill="auto"/>
            <w:noWrap/>
            <w:hideMark/>
          </w:tcPr>
          <w:p w:rsidR="00D77EE9" w:rsidRPr="007C2B14" w:rsidRDefault="00D77EE9" w:rsidP="007C2B14">
            <w:pPr>
              <w:pStyle w:val="Tabletext"/>
            </w:pPr>
            <w:r w:rsidRPr="007C2B14">
              <w:t>9</w:t>
            </w:r>
          </w:p>
        </w:tc>
        <w:tc>
          <w:tcPr>
            <w:tcW w:w="1256" w:type="dxa"/>
            <w:tcBorders>
              <w:top w:val="nil"/>
              <w:right w:val="nil"/>
            </w:tcBorders>
            <w:shd w:val="clear" w:color="auto" w:fill="auto"/>
            <w:noWrap/>
            <w:hideMark/>
          </w:tcPr>
          <w:p w:rsidR="00D77EE9" w:rsidRPr="007C2B14" w:rsidRDefault="00D77EE9" w:rsidP="007C2B14">
            <w:pPr>
              <w:pStyle w:val="Tabletext"/>
              <w:tabs>
                <w:tab w:val="decimal" w:pos="482"/>
              </w:tabs>
            </w:pPr>
            <w:r w:rsidRPr="007C2B14">
              <w:t>0.64</w:t>
            </w:r>
          </w:p>
        </w:tc>
        <w:tc>
          <w:tcPr>
            <w:tcW w:w="1255"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1.31</w:t>
            </w:r>
          </w:p>
        </w:tc>
        <w:tc>
          <w:tcPr>
            <w:tcW w:w="1256"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2.43</w:t>
            </w:r>
          </w:p>
        </w:tc>
        <w:tc>
          <w:tcPr>
            <w:tcW w:w="1255"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1.82</w:t>
            </w:r>
          </w:p>
        </w:tc>
        <w:tc>
          <w:tcPr>
            <w:tcW w:w="1256"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6.11</w:t>
            </w:r>
          </w:p>
        </w:tc>
        <w:tc>
          <w:tcPr>
            <w:tcW w:w="1256" w:type="dxa"/>
            <w:tcBorders>
              <w:top w:val="nil"/>
              <w:left w:val="nil"/>
              <w:right w:val="nil"/>
            </w:tcBorders>
            <w:shd w:val="clear" w:color="auto" w:fill="auto"/>
            <w:noWrap/>
            <w:hideMark/>
          </w:tcPr>
          <w:p w:rsidR="00D77EE9" w:rsidRPr="007C2B14" w:rsidRDefault="00D77EE9" w:rsidP="007C2B14">
            <w:pPr>
              <w:pStyle w:val="Tabletext"/>
              <w:tabs>
                <w:tab w:val="decimal" w:pos="482"/>
              </w:tabs>
            </w:pPr>
            <w:r w:rsidRPr="007C2B14">
              <w:t>2.94</w:t>
            </w:r>
          </w:p>
        </w:tc>
      </w:tr>
      <w:tr w:rsidR="00D77EE9" w:rsidRPr="007C2B14" w:rsidTr="007C2B14">
        <w:tc>
          <w:tcPr>
            <w:tcW w:w="1255" w:type="dxa"/>
            <w:tcBorders>
              <w:top w:val="nil"/>
              <w:left w:val="nil"/>
              <w:bottom w:val="single" w:sz="4" w:space="0" w:color="auto"/>
            </w:tcBorders>
            <w:shd w:val="clear" w:color="auto" w:fill="auto"/>
            <w:noWrap/>
            <w:hideMark/>
          </w:tcPr>
          <w:p w:rsidR="00D77EE9" w:rsidRPr="007C2B14" w:rsidRDefault="00D77EE9" w:rsidP="007C2B14">
            <w:pPr>
              <w:pStyle w:val="Tabletext"/>
            </w:pPr>
            <w:r w:rsidRPr="007C2B14">
              <w:t>10</w:t>
            </w:r>
          </w:p>
        </w:tc>
        <w:tc>
          <w:tcPr>
            <w:tcW w:w="1256" w:type="dxa"/>
            <w:tcBorders>
              <w:top w:val="nil"/>
              <w:bottom w:val="single" w:sz="4" w:space="0" w:color="auto"/>
              <w:right w:val="nil"/>
            </w:tcBorders>
            <w:shd w:val="clear" w:color="auto" w:fill="auto"/>
            <w:noWrap/>
            <w:hideMark/>
          </w:tcPr>
          <w:p w:rsidR="00D77EE9" w:rsidRPr="007C2B14" w:rsidRDefault="00D77EE9" w:rsidP="007C2B14">
            <w:pPr>
              <w:pStyle w:val="Tabletext"/>
              <w:tabs>
                <w:tab w:val="decimal" w:pos="482"/>
              </w:tabs>
            </w:pPr>
            <w:r w:rsidRPr="007C2B14">
              <w:t>0.27</w:t>
            </w:r>
          </w:p>
        </w:tc>
        <w:tc>
          <w:tcPr>
            <w:tcW w:w="1255" w:type="dxa"/>
            <w:tcBorders>
              <w:top w:val="nil"/>
              <w:left w:val="nil"/>
              <w:bottom w:val="single" w:sz="4" w:space="0" w:color="auto"/>
              <w:right w:val="nil"/>
            </w:tcBorders>
            <w:shd w:val="clear" w:color="auto" w:fill="auto"/>
            <w:noWrap/>
            <w:hideMark/>
          </w:tcPr>
          <w:p w:rsidR="00D77EE9" w:rsidRPr="007C2B14" w:rsidRDefault="00D77EE9" w:rsidP="007C2B14">
            <w:pPr>
              <w:pStyle w:val="Tabletext"/>
              <w:tabs>
                <w:tab w:val="decimal" w:pos="482"/>
              </w:tabs>
            </w:pPr>
            <w:r w:rsidRPr="007C2B14">
              <w:t>1.33</w:t>
            </w:r>
          </w:p>
        </w:tc>
        <w:tc>
          <w:tcPr>
            <w:tcW w:w="1256" w:type="dxa"/>
            <w:tcBorders>
              <w:top w:val="nil"/>
              <w:left w:val="nil"/>
              <w:bottom w:val="single" w:sz="4" w:space="0" w:color="auto"/>
              <w:right w:val="nil"/>
            </w:tcBorders>
            <w:shd w:val="clear" w:color="auto" w:fill="auto"/>
            <w:noWrap/>
            <w:hideMark/>
          </w:tcPr>
          <w:p w:rsidR="00D77EE9" w:rsidRPr="007C2B14" w:rsidRDefault="00D77EE9" w:rsidP="007C2B14">
            <w:pPr>
              <w:pStyle w:val="Tabletext"/>
              <w:tabs>
                <w:tab w:val="decimal" w:pos="482"/>
              </w:tabs>
            </w:pPr>
            <w:r w:rsidRPr="007C2B14">
              <w:t>1.81</w:t>
            </w:r>
          </w:p>
        </w:tc>
        <w:tc>
          <w:tcPr>
            <w:tcW w:w="1255" w:type="dxa"/>
            <w:tcBorders>
              <w:top w:val="nil"/>
              <w:left w:val="nil"/>
              <w:bottom w:val="single" w:sz="4" w:space="0" w:color="auto"/>
              <w:right w:val="nil"/>
            </w:tcBorders>
            <w:shd w:val="clear" w:color="auto" w:fill="auto"/>
            <w:noWrap/>
            <w:hideMark/>
          </w:tcPr>
          <w:p w:rsidR="00D77EE9" w:rsidRPr="007C2B14" w:rsidRDefault="00D77EE9" w:rsidP="007C2B14">
            <w:pPr>
              <w:pStyle w:val="Tabletext"/>
              <w:tabs>
                <w:tab w:val="decimal" w:pos="482"/>
              </w:tabs>
            </w:pPr>
            <w:r w:rsidRPr="007C2B14">
              <w:t>1.57</w:t>
            </w:r>
          </w:p>
        </w:tc>
        <w:tc>
          <w:tcPr>
            <w:tcW w:w="1256" w:type="dxa"/>
            <w:tcBorders>
              <w:top w:val="nil"/>
              <w:left w:val="nil"/>
              <w:bottom w:val="single" w:sz="4" w:space="0" w:color="auto"/>
              <w:right w:val="nil"/>
            </w:tcBorders>
            <w:shd w:val="clear" w:color="auto" w:fill="auto"/>
            <w:noWrap/>
            <w:hideMark/>
          </w:tcPr>
          <w:p w:rsidR="00D77EE9" w:rsidRPr="007C2B14" w:rsidRDefault="00D77EE9" w:rsidP="007C2B14">
            <w:pPr>
              <w:pStyle w:val="Tabletext"/>
              <w:tabs>
                <w:tab w:val="decimal" w:pos="482"/>
              </w:tabs>
            </w:pPr>
            <w:r w:rsidRPr="007C2B14">
              <w:t>3.91</w:t>
            </w:r>
          </w:p>
        </w:tc>
        <w:tc>
          <w:tcPr>
            <w:tcW w:w="1256" w:type="dxa"/>
            <w:tcBorders>
              <w:top w:val="nil"/>
              <w:left w:val="nil"/>
              <w:bottom w:val="single" w:sz="4" w:space="0" w:color="auto"/>
              <w:right w:val="nil"/>
            </w:tcBorders>
            <w:shd w:val="clear" w:color="auto" w:fill="auto"/>
            <w:noWrap/>
            <w:hideMark/>
          </w:tcPr>
          <w:p w:rsidR="00D77EE9" w:rsidRPr="007C2B14" w:rsidRDefault="00D77EE9" w:rsidP="007C2B14">
            <w:pPr>
              <w:pStyle w:val="Tabletext"/>
              <w:tabs>
                <w:tab w:val="decimal" w:pos="482"/>
              </w:tabs>
            </w:pPr>
            <w:r w:rsidRPr="007C2B14">
              <w:t>2.01</w:t>
            </w:r>
          </w:p>
        </w:tc>
      </w:tr>
    </w:tbl>
    <w:p w:rsidR="00602A86" w:rsidRPr="00602A86" w:rsidRDefault="00602A86" w:rsidP="00602A86">
      <w:pPr>
        <w:pStyle w:val="Source"/>
      </w:pPr>
      <w:r>
        <w:t>Note:</w:t>
      </w:r>
      <w:r w:rsidR="007C2B14">
        <w:tab/>
      </w:r>
      <w:r w:rsidR="008A1638">
        <w:t>Higher education</w:t>
      </w:r>
      <w:r w:rsidRPr="00602A86">
        <w:t xml:space="preserve"> includes postgraduate degrees (</w:t>
      </w:r>
      <w:r w:rsidR="00615900">
        <w:t>master’s</w:t>
      </w:r>
      <w:r w:rsidRPr="00602A86">
        <w:t xml:space="preserve"> or doctorate), graduate diplomas, graduate certificates, and bachelor or honours degrees</w:t>
      </w:r>
      <w:r>
        <w:t>.</w:t>
      </w:r>
    </w:p>
    <w:p w:rsidR="005B3512" w:rsidRPr="00C43898" w:rsidRDefault="00F325FE" w:rsidP="005B3512">
      <w:pPr>
        <w:pStyle w:val="Heading2"/>
      </w:pPr>
      <w:bookmarkStart w:id="107" w:name="_Toc329791467"/>
      <w:r>
        <w:t xml:space="preserve">Adjusted </w:t>
      </w:r>
      <w:r w:rsidR="005242EC">
        <w:t>h</w:t>
      </w:r>
      <w:r>
        <w:t xml:space="preserve">eadcount </w:t>
      </w:r>
      <w:r w:rsidR="005242EC">
        <w:t>of s</w:t>
      </w:r>
      <w:r w:rsidR="005008CB">
        <w:t xml:space="preserve">ocial </w:t>
      </w:r>
      <w:r w:rsidR="008A1638">
        <w:t>exclusion</w:t>
      </w:r>
      <w:bookmarkEnd w:id="107"/>
    </w:p>
    <w:p w:rsidR="005B3512" w:rsidRDefault="00B91D0B" w:rsidP="007C2B14">
      <w:pPr>
        <w:pStyle w:val="Text"/>
        <w:ind w:right="-9"/>
      </w:pPr>
      <w:r>
        <w:t>The (unadjusted)</w:t>
      </w:r>
      <w:r w:rsidR="005B3512">
        <w:t xml:space="preserve"> headcount ratio of social exclusion (</w:t>
      </w:r>
      <w:r w:rsidR="005B3512" w:rsidRPr="00593C31">
        <w:rPr>
          <w:i/>
        </w:rPr>
        <w:t>H</w:t>
      </w:r>
      <w:r w:rsidR="005B3512" w:rsidRPr="00983C60">
        <w:rPr>
          <w:i/>
          <w:vertAlign w:val="superscript"/>
        </w:rPr>
        <w:t>k</w:t>
      </w:r>
      <w:r w:rsidR="005B3512">
        <w:t xml:space="preserve">) was defined as the proportion of the population </w:t>
      </w:r>
      <w:r w:rsidR="00587463">
        <w:t>deemed excluded (</w:t>
      </w:r>
      <w:r w:rsidR="00890131">
        <w:t>that is,</w:t>
      </w:r>
      <w:r w:rsidR="00587463">
        <w:t xml:space="preserve"> has</w:t>
      </w:r>
      <w:r w:rsidR="005B3512">
        <w:t xml:space="preserve"> a sum-score above a given threshold level </w:t>
      </w:r>
      <w:r w:rsidR="005B3512" w:rsidRPr="00983C60">
        <w:rPr>
          <w:i/>
        </w:rPr>
        <w:t>k</w:t>
      </w:r>
      <w:r w:rsidR="00587463" w:rsidRPr="00587463">
        <w:t>)</w:t>
      </w:r>
      <w:r w:rsidR="005B3512">
        <w:t>. One limitation</w:t>
      </w:r>
      <w:r w:rsidR="007C2B14">
        <w:t> </w:t>
      </w:r>
      <w:r w:rsidR="005B3512">
        <w:t>of this measure is that when a person who is already deemed excluded becomes excluded in</w:t>
      </w:r>
      <w:r w:rsidR="007C2B14">
        <w:t> </w:t>
      </w:r>
      <w:r w:rsidR="005B3512">
        <w:t>one or more new dimensions</w:t>
      </w:r>
      <w:r w:rsidR="00245AD9">
        <w:t>,</w:t>
      </w:r>
      <w:r w:rsidR="005B3512">
        <w:t xml:space="preserve"> the headcount measure </w:t>
      </w:r>
      <w:r w:rsidR="005B3512" w:rsidRPr="00593C31">
        <w:rPr>
          <w:i/>
        </w:rPr>
        <w:t>H</w:t>
      </w:r>
      <w:r w:rsidR="005B3512" w:rsidRPr="00983C60">
        <w:rPr>
          <w:i/>
          <w:vertAlign w:val="superscript"/>
        </w:rPr>
        <w:t>k</w:t>
      </w:r>
      <w:r w:rsidR="005B3512">
        <w:t xml:space="preserve"> remains unchanged. The adjusted headcount ratio (</w:t>
      </w:r>
      <w:r w:rsidR="005B3512" w:rsidRPr="00F314C1">
        <w:rPr>
          <w:i/>
        </w:rPr>
        <w:t>M</w:t>
      </w:r>
      <w:r w:rsidR="005B3512" w:rsidRPr="00F314C1">
        <w:rPr>
          <w:i/>
          <w:vertAlign w:val="superscript"/>
        </w:rPr>
        <w:t>k</w:t>
      </w:r>
      <w:r w:rsidR="005B3512" w:rsidRPr="00F314C1">
        <w:rPr>
          <w:i/>
          <w:vertAlign w:val="subscript"/>
        </w:rPr>
        <w:t>0</w:t>
      </w:r>
      <w:r w:rsidR="005B3512">
        <w:t>)</w:t>
      </w:r>
      <w:r w:rsidR="005B3512" w:rsidRPr="00F314C1">
        <w:t xml:space="preserve"> </w:t>
      </w:r>
      <w:r w:rsidR="005B3512">
        <w:t>is therefore a more appealing measure since it would recognise the deepening of this person</w:t>
      </w:r>
      <w:r w:rsidR="004B659C">
        <w:t>’</w:t>
      </w:r>
      <w:r w:rsidR="005B3512">
        <w:t>s exclusion.</w:t>
      </w:r>
      <w:r w:rsidR="00587463">
        <w:rPr>
          <w:rStyle w:val="FootnoteReference"/>
        </w:rPr>
        <w:footnoteReference w:id="22"/>
      </w:r>
    </w:p>
    <w:p w:rsidR="005B3512" w:rsidRPr="00CF145F" w:rsidRDefault="005B3512" w:rsidP="005B3512">
      <w:pPr>
        <w:pStyle w:val="Text"/>
      </w:pPr>
      <w:r>
        <w:t xml:space="preserve">Table 5 presents the headcount and adjusted headcount of </w:t>
      </w:r>
      <w:r w:rsidR="00161672">
        <w:t>multi-dimension</w:t>
      </w:r>
      <w:r>
        <w:t xml:space="preserve">al exclusion for two levels of the cut-off </w:t>
      </w:r>
      <w:r w:rsidRPr="00205F2F">
        <w:rPr>
          <w:i/>
        </w:rPr>
        <w:t>k</w:t>
      </w:r>
      <w:r>
        <w:t xml:space="preserve">. The numbers reported are those for the pooled sample across all </w:t>
      </w:r>
      <w:r w:rsidR="00DB5DAE">
        <w:t xml:space="preserve">ten </w:t>
      </w:r>
      <w:r>
        <w:t xml:space="preserve">waves using </w:t>
      </w:r>
      <w:r w:rsidR="00DB5DAE">
        <w:t xml:space="preserve">the </w:t>
      </w:r>
      <w:r>
        <w:t xml:space="preserve">longitudinal weights available at each wave. The adjusted </w:t>
      </w:r>
      <w:r w:rsidR="00161672">
        <w:t>multi-dimension</w:t>
      </w:r>
      <w:r>
        <w:t>al exclusion headcount is much lower than the non-adjusted one. This is to be expected</w:t>
      </w:r>
      <w:r w:rsidR="00DB5DAE">
        <w:t>,</w:t>
      </w:r>
      <w:r>
        <w:t xml:space="preserve"> given that the adjusted headcount is the product of the (non-adjusted) headcount and the average breadth of exclusion. The average breadth represents the average proportion of components </w:t>
      </w:r>
      <w:r w:rsidR="00615900">
        <w:t>of which</w:t>
      </w:r>
      <w:r w:rsidR="00073102">
        <w:t xml:space="preserve"> </w:t>
      </w:r>
      <w:r>
        <w:t xml:space="preserve">those who are deemed </w:t>
      </w:r>
      <w:r w:rsidR="00C0313D">
        <w:t>excluded</w:t>
      </w:r>
      <w:r>
        <w:t xml:space="preserve"> are deprived, and thus it is bound to be less than 1. For instance, in the case of a cut-off </w:t>
      </w:r>
      <w:r w:rsidRPr="00CF145F">
        <w:rPr>
          <w:i/>
        </w:rPr>
        <w:t>k</w:t>
      </w:r>
      <w:r w:rsidR="00073102">
        <w:rPr>
          <w:i/>
        </w:rPr>
        <w:t xml:space="preserve"> </w:t>
      </w:r>
      <w:r>
        <w:t>=</w:t>
      </w:r>
      <w:r w:rsidR="00073102">
        <w:t xml:space="preserve"> </w:t>
      </w:r>
      <w:r>
        <w:t>1</w:t>
      </w:r>
      <w:r w:rsidR="00245AD9">
        <w:t>,</w:t>
      </w:r>
      <w:r>
        <w:t xml:space="preserve"> t</w:t>
      </w:r>
      <w:r w:rsidR="008F0D41">
        <w:t>he average breadth is 0.25</w:t>
      </w:r>
      <w:r w:rsidR="00C0313D">
        <w:t>8</w:t>
      </w:r>
      <w:r>
        <w:t xml:space="preserve">. In other words, those deemed </w:t>
      </w:r>
      <w:r w:rsidR="00C0313D">
        <w:t>excluded</w:t>
      </w:r>
      <w:r w:rsidR="008F0D41">
        <w:t xml:space="preserve"> on average are deprived in 2</w:t>
      </w:r>
      <w:r w:rsidR="00C0313D">
        <w:t>6</w:t>
      </w:r>
      <w:r>
        <w:t xml:space="preserve">% of all possible components. When lifting the cut-off </w:t>
      </w:r>
      <w:r w:rsidRPr="00CF145F">
        <w:rPr>
          <w:i/>
        </w:rPr>
        <w:t>k</w:t>
      </w:r>
      <w:r>
        <w:t xml:space="preserve"> to 2 we will class</w:t>
      </w:r>
      <w:r w:rsidR="008F0D41">
        <w:t xml:space="preserve">ify far fewer people as </w:t>
      </w:r>
      <w:r w:rsidR="00C0313D">
        <w:t>excluded</w:t>
      </w:r>
      <w:r w:rsidR="008F0D41">
        <w:t xml:space="preserve"> (10.2</w:t>
      </w:r>
      <w:r>
        <w:t xml:space="preserve">% for the population as a whole compared </w:t>
      </w:r>
      <w:r w:rsidR="00073102">
        <w:t>with</w:t>
      </w:r>
      <w:r>
        <w:t xml:space="preserve"> </w:t>
      </w:r>
      <w:r w:rsidR="008F0D41">
        <w:t>30.7</w:t>
      </w:r>
      <w:r>
        <w:t xml:space="preserve">% for the population as a whole under </w:t>
      </w:r>
      <w:r w:rsidRPr="00CF145F">
        <w:rPr>
          <w:i/>
        </w:rPr>
        <w:t>k</w:t>
      </w:r>
      <w:r w:rsidR="00073102">
        <w:rPr>
          <w:i/>
        </w:rPr>
        <w:t xml:space="preserve"> </w:t>
      </w:r>
      <w:r>
        <w:t>=</w:t>
      </w:r>
      <w:r w:rsidR="00073102">
        <w:t xml:space="preserve"> </w:t>
      </w:r>
      <w:r>
        <w:t>1), but when deemed poor they are on average deprived in about 37% of all possible components (as opposed to the 2</w:t>
      </w:r>
      <w:r w:rsidR="00C0313D">
        <w:t>6</w:t>
      </w:r>
      <w:r>
        <w:t xml:space="preserve">% under </w:t>
      </w:r>
      <w:r w:rsidRPr="00FD6238">
        <w:rPr>
          <w:i/>
        </w:rPr>
        <w:t>k</w:t>
      </w:r>
      <w:r w:rsidR="00073102">
        <w:rPr>
          <w:i/>
        </w:rPr>
        <w:t xml:space="preserve"> </w:t>
      </w:r>
      <w:r>
        <w:t>=</w:t>
      </w:r>
      <w:r w:rsidR="00073102">
        <w:t xml:space="preserve"> </w:t>
      </w:r>
      <w:r>
        <w:t>1).</w:t>
      </w:r>
    </w:p>
    <w:p w:rsidR="007C2B14" w:rsidRDefault="007C2B14">
      <w:pPr>
        <w:spacing w:before="0" w:line="240" w:lineRule="auto"/>
        <w:rPr>
          <w:rFonts w:ascii="Tahoma" w:hAnsi="Tahoma"/>
          <w:b/>
          <w:sz w:val="17"/>
        </w:rPr>
      </w:pPr>
      <w:bookmarkStart w:id="108" w:name="_Toc311642572"/>
      <w:r>
        <w:br w:type="page"/>
      </w:r>
    </w:p>
    <w:p w:rsidR="005B3512" w:rsidRPr="005B3512" w:rsidRDefault="0062226C" w:rsidP="005B3512">
      <w:pPr>
        <w:pStyle w:val="tabletitle"/>
      </w:pPr>
      <w:bookmarkStart w:id="109" w:name="_Toc329791520"/>
      <w:r>
        <w:lastRenderedPageBreak/>
        <w:t>Table 5</w:t>
      </w:r>
      <w:r>
        <w:tab/>
      </w:r>
      <w:r w:rsidR="005B3512" w:rsidRPr="005B3512">
        <w:t xml:space="preserve">Profile of </w:t>
      </w:r>
      <w:r>
        <w:t>exclusion by e</w:t>
      </w:r>
      <w:r w:rsidR="005B3512" w:rsidRPr="005B3512">
        <w:t>ducation level</w:t>
      </w:r>
      <w:bookmarkEnd w:id="108"/>
      <w:bookmarkEnd w:id="109"/>
    </w:p>
    <w:tbl>
      <w:tblPr>
        <w:tblW w:w="8789" w:type="dxa"/>
        <w:tblLayout w:type="fixed"/>
        <w:tblCellMar>
          <w:left w:w="0" w:type="dxa"/>
          <w:right w:w="0" w:type="dxa"/>
        </w:tblCellMar>
        <w:tblLook w:val="04A0"/>
      </w:tblPr>
      <w:tblGrid>
        <w:gridCol w:w="1276"/>
        <w:gridCol w:w="859"/>
        <w:gridCol w:w="912"/>
        <w:gridCol w:w="922"/>
        <w:gridCol w:w="851"/>
        <w:gridCol w:w="1123"/>
        <w:gridCol w:w="861"/>
        <w:gridCol w:w="851"/>
        <w:gridCol w:w="1134"/>
      </w:tblGrid>
      <w:tr w:rsidR="00CB6BBB" w:rsidTr="00CB6BBB">
        <w:tc>
          <w:tcPr>
            <w:tcW w:w="1276" w:type="dxa"/>
            <w:tcBorders>
              <w:top w:val="single" w:sz="4" w:space="0" w:color="auto"/>
              <w:left w:val="nil"/>
            </w:tcBorders>
            <w:shd w:val="clear" w:color="auto" w:fill="auto"/>
            <w:noWrap/>
            <w:hideMark/>
          </w:tcPr>
          <w:p w:rsidR="00CB6BBB" w:rsidRPr="00434159" w:rsidRDefault="00CB6BBB" w:rsidP="007C2B14">
            <w:pPr>
              <w:pStyle w:val="Tablehead1"/>
            </w:pPr>
          </w:p>
        </w:tc>
        <w:tc>
          <w:tcPr>
            <w:tcW w:w="859" w:type="dxa"/>
            <w:tcBorders>
              <w:top w:val="single" w:sz="4" w:space="0" w:color="auto"/>
              <w:left w:val="nil"/>
              <w:right w:val="nil"/>
            </w:tcBorders>
            <w:shd w:val="clear" w:color="auto" w:fill="auto"/>
            <w:noWrap/>
            <w:hideMark/>
          </w:tcPr>
          <w:p w:rsidR="00CB6BBB" w:rsidRPr="00434159" w:rsidRDefault="00CB6BBB" w:rsidP="00CB6BBB">
            <w:pPr>
              <w:pStyle w:val="Tablehead1"/>
              <w:jc w:val="center"/>
            </w:pPr>
          </w:p>
        </w:tc>
        <w:tc>
          <w:tcPr>
            <w:tcW w:w="912" w:type="dxa"/>
            <w:tcBorders>
              <w:top w:val="single" w:sz="4" w:space="0" w:color="auto"/>
              <w:left w:val="nil"/>
              <w:right w:val="nil"/>
            </w:tcBorders>
            <w:shd w:val="clear" w:color="auto" w:fill="auto"/>
            <w:noWrap/>
            <w:hideMark/>
          </w:tcPr>
          <w:p w:rsidR="00CB6BBB" w:rsidRPr="00434159" w:rsidRDefault="00CB6BBB" w:rsidP="00CB6BBB">
            <w:pPr>
              <w:pStyle w:val="Tablehead1"/>
              <w:jc w:val="center"/>
            </w:pPr>
          </w:p>
        </w:tc>
        <w:tc>
          <w:tcPr>
            <w:tcW w:w="2896" w:type="dxa"/>
            <w:gridSpan w:val="3"/>
            <w:tcBorders>
              <w:top w:val="single" w:sz="4" w:space="0" w:color="auto"/>
              <w:left w:val="nil"/>
              <w:right w:val="dashed" w:sz="4" w:space="0" w:color="auto"/>
            </w:tcBorders>
            <w:shd w:val="clear" w:color="auto" w:fill="auto"/>
            <w:noWrap/>
            <w:hideMark/>
          </w:tcPr>
          <w:p w:rsidR="00CB6BBB" w:rsidRPr="00211935" w:rsidRDefault="00CB6BBB" w:rsidP="00CB6BBB">
            <w:pPr>
              <w:pStyle w:val="Tablehead1"/>
              <w:jc w:val="center"/>
            </w:pPr>
            <w:r w:rsidRPr="00211935">
              <w:t xml:space="preserve">Based on cut-off </w:t>
            </w:r>
            <w:r w:rsidRPr="00211935">
              <w:rPr>
                <w:i/>
              </w:rPr>
              <w:t>k</w:t>
            </w:r>
            <w:r>
              <w:rPr>
                <w:i/>
              </w:rPr>
              <w:t xml:space="preserve"> </w:t>
            </w:r>
            <w:r w:rsidRPr="00211935">
              <w:t>=</w:t>
            </w:r>
            <w:r>
              <w:t xml:space="preserve"> </w:t>
            </w:r>
            <w:r w:rsidRPr="00211935">
              <w:t>1</w:t>
            </w:r>
          </w:p>
        </w:tc>
        <w:tc>
          <w:tcPr>
            <w:tcW w:w="2846" w:type="dxa"/>
            <w:gridSpan w:val="3"/>
            <w:tcBorders>
              <w:top w:val="single" w:sz="4" w:space="0" w:color="auto"/>
              <w:left w:val="dashed" w:sz="4" w:space="0" w:color="auto"/>
              <w:right w:val="nil"/>
            </w:tcBorders>
          </w:tcPr>
          <w:p w:rsidR="00CB6BBB" w:rsidRPr="00211935" w:rsidRDefault="00CB6BBB" w:rsidP="00CB6BBB">
            <w:pPr>
              <w:pStyle w:val="Tablehead1"/>
              <w:jc w:val="center"/>
            </w:pPr>
            <w:r w:rsidRPr="00211935">
              <w:t xml:space="preserve">Based on cut-off </w:t>
            </w:r>
            <w:r w:rsidRPr="00211935">
              <w:rPr>
                <w:i/>
              </w:rPr>
              <w:t>k</w:t>
            </w:r>
            <w:r>
              <w:rPr>
                <w:i/>
              </w:rPr>
              <w:t xml:space="preserve"> </w:t>
            </w:r>
            <w:r w:rsidRPr="00211935">
              <w:t>=</w:t>
            </w:r>
            <w:r>
              <w:t xml:space="preserve"> </w:t>
            </w:r>
            <w:r w:rsidRPr="00211935">
              <w:t>2</w:t>
            </w:r>
          </w:p>
        </w:tc>
      </w:tr>
      <w:tr w:rsidR="00CB6BBB" w:rsidTr="00CB6BBB">
        <w:tc>
          <w:tcPr>
            <w:tcW w:w="1276" w:type="dxa"/>
            <w:tcBorders>
              <w:left w:val="nil"/>
              <w:bottom w:val="single" w:sz="4" w:space="0" w:color="auto"/>
            </w:tcBorders>
            <w:shd w:val="clear" w:color="auto" w:fill="auto"/>
            <w:noWrap/>
            <w:hideMark/>
          </w:tcPr>
          <w:p w:rsidR="00CB6BBB" w:rsidRPr="00434159" w:rsidRDefault="00CB6BBB" w:rsidP="007C2B14">
            <w:pPr>
              <w:pStyle w:val="Tablehead2"/>
            </w:pPr>
            <w:r>
              <w:t>Education l</w:t>
            </w:r>
            <w:r w:rsidRPr="00434159">
              <w:t>evel</w:t>
            </w:r>
          </w:p>
        </w:tc>
        <w:tc>
          <w:tcPr>
            <w:tcW w:w="859" w:type="dxa"/>
            <w:tcBorders>
              <w:left w:val="nil"/>
              <w:bottom w:val="single" w:sz="4" w:space="0" w:color="auto"/>
              <w:right w:val="nil"/>
            </w:tcBorders>
            <w:shd w:val="clear" w:color="auto" w:fill="auto"/>
            <w:noWrap/>
            <w:hideMark/>
          </w:tcPr>
          <w:p w:rsidR="00CB6BBB" w:rsidRPr="00CB6BBB" w:rsidRDefault="00CB6BBB" w:rsidP="00CB6BBB">
            <w:pPr>
              <w:pStyle w:val="Tablehead2"/>
              <w:jc w:val="center"/>
              <w:rPr>
                <w:rFonts w:ascii="Arial Narrow" w:hAnsi="Arial Narrow"/>
              </w:rPr>
            </w:pPr>
            <w:r w:rsidRPr="00CB6BBB">
              <w:rPr>
                <w:rFonts w:ascii="Arial Narrow" w:hAnsi="Arial Narrow"/>
              </w:rPr>
              <w:t>Population (Share)</w:t>
            </w:r>
          </w:p>
        </w:tc>
        <w:tc>
          <w:tcPr>
            <w:tcW w:w="912" w:type="dxa"/>
            <w:tcBorders>
              <w:left w:val="nil"/>
              <w:bottom w:val="single" w:sz="4" w:space="0" w:color="auto"/>
              <w:right w:val="nil"/>
            </w:tcBorders>
            <w:shd w:val="clear" w:color="auto" w:fill="auto"/>
            <w:noWrap/>
            <w:hideMark/>
          </w:tcPr>
          <w:p w:rsidR="00CB6BBB" w:rsidRPr="00CB6BBB" w:rsidRDefault="00CB6BBB" w:rsidP="00CB6BBB">
            <w:pPr>
              <w:pStyle w:val="Tablehead2"/>
              <w:jc w:val="center"/>
              <w:rPr>
                <w:rFonts w:ascii="Arial Narrow" w:hAnsi="Arial Narrow"/>
              </w:rPr>
            </w:pPr>
            <w:r w:rsidRPr="00CB6BBB">
              <w:rPr>
                <w:rFonts w:ascii="Arial Narrow" w:hAnsi="Arial Narrow"/>
              </w:rPr>
              <w:t>Income poverty headcount ratio</w:t>
            </w:r>
          </w:p>
        </w:tc>
        <w:tc>
          <w:tcPr>
            <w:tcW w:w="922" w:type="dxa"/>
            <w:tcBorders>
              <w:left w:val="nil"/>
              <w:bottom w:val="single" w:sz="4" w:space="0" w:color="auto"/>
              <w:right w:val="nil"/>
            </w:tcBorders>
            <w:shd w:val="clear" w:color="auto" w:fill="auto"/>
            <w:noWrap/>
            <w:hideMark/>
          </w:tcPr>
          <w:p w:rsidR="00CB6BBB" w:rsidRPr="00434159" w:rsidRDefault="00CB6BBB" w:rsidP="00CB6BBB">
            <w:pPr>
              <w:pStyle w:val="Tablehead2"/>
              <w:jc w:val="center"/>
            </w:pPr>
            <w:r w:rsidRPr="00CB6BBB">
              <w:rPr>
                <w:rFonts w:ascii="Arial Narrow" w:hAnsi="Arial Narrow"/>
              </w:rPr>
              <w:t xml:space="preserve">Multi-dimensional poverty headcount </w:t>
            </w:r>
            <w:r>
              <w:rPr>
                <w:rFonts w:ascii="Arial Narrow" w:hAnsi="Arial Narrow"/>
              </w:rPr>
              <w:br/>
            </w:r>
            <w:r w:rsidRPr="00CB6BBB">
              <w:rPr>
                <w:rFonts w:ascii="Arial Narrow" w:hAnsi="Arial Narrow"/>
              </w:rPr>
              <w:t>ratio</w:t>
            </w:r>
            <w:r w:rsidRPr="00434159">
              <w:br/>
              <w:t>(H</w:t>
            </w:r>
            <w:r w:rsidRPr="00434159">
              <w:rPr>
                <w:vertAlign w:val="superscript"/>
              </w:rPr>
              <w:t>1</w:t>
            </w:r>
            <w:r w:rsidRPr="00434159">
              <w:t>)</w:t>
            </w:r>
          </w:p>
        </w:tc>
        <w:tc>
          <w:tcPr>
            <w:tcW w:w="851" w:type="dxa"/>
            <w:tcBorders>
              <w:left w:val="nil"/>
              <w:bottom w:val="single" w:sz="4" w:space="0" w:color="auto"/>
            </w:tcBorders>
          </w:tcPr>
          <w:p w:rsidR="00CB6BBB" w:rsidRPr="00434159" w:rsidRDefault="00CB6BBB" w:rsidP="00CB6BBB">
            <w:pPr>
              <w:pStyle w:val="Tablehead2"/>
              <w:jc w:val="center"/>
            </w:pPr>
            <w:r w:rsidRPr="00CB6BBB">
              <w:rPr>
                <w:rFonts w:ascii="Arial Narrow" w:hAnsi="Arial Narrow"/>
              </w:rPr>
              <w:t>Average breadth of exclusion</w:t>
            </w:r>
            <w:r w:rsidRPr="00434159">
              <w:br/>
              <w:t>(A</w:t>
            </w:r>
            <w:r w:rsidRPr="00434159">
              <w:rPr>
                <w:vertAlign w:val="superscript"/>
              </w:rPr>
              <w:t>1</w:t>
            </w:r>
            <w:r w:rsidRPr="00434159">
              <w:t>)</w:t>
            </w:r>
          </w:p>
        </w:tc>
        <w:tc>
          <w:tcPr>
            <w:tcW w:w="1123" w:type="dxa"/>
            <w:tcBorders>
              <w:bottom w:val="single" w:sz="4" w:space="0" w:color="auto"/>
              <w:right w:val="dashed" w:sz="4" w:space="0" w:color="auto"/>
            </w:tcBorders>
            <w:shd w:val="clear" w:color="auto" w:fill="auto"/>
            <w:noWrap/>
            <w:hideMark/>
          </w:tcPr>
          <w:p w:rsidR="00CB6BBB" w:rsidRPr="00434159" w:rsidRDefault="00CB6BBB" w:rsidP="00CB6BBB">
            <w:pPr>
              <w:pStyle w:val="Tablehead2"/>
              <w:jc w:val="center"/>
            </w:pPr>
            <w:r w:rsidRPr="00CB6BBB">
              <w:rPr>
                <w:rFonts w:ascii="Arial Narrow" w:hAnsi="Arial Narrow"/>
              </w:rPr>
              <w:t xml:space="preserve">Adjusted multi-dimensional poverty headcount </w:t>
            </w:r>
            <w:r>
              <w:rPr>
                <w:rFonts w:ascii="Arial Narrow" w:hAnsi="Arial Narrow"/>
              </w:rPr>
              <w:br/>
            </w:r>
            <w:r w:rsidRPr="00CB6BBB">
              <w:rPr>
                <w:rFonts w:ascii="Arial Narrow" w:hAnsi="Arial Narrow"/>
              </w:rPr>
              <w:t>ratio</w:t>
            </w:r>
            <w:r w:rsidRPr="00434159">
              <w:br/>
              <w:t>(M</w:t>
            </w:r>
            <w:r w:rsidRPr="00434159">
              <w:rPr>
                <w:vertAlign w:val="superscript"/>
              </w:rPr>
              <w:t>1</w:t>
            </w:r>
            <w:r w:rsidRPr="00434159">
              <w:rPr>
                <w:vertAlign w:val="subscript"/>
              </w:rPr>
              <w:t>0</w:t>
            </w:r>
            <w:r>
              <w:rPr>
                <w:vertAlign w:val="subscript"/>
              </w:rPr>
              <w:t xml:space="preserve"> </w:t>
            </w:r>
            <w:r w:rsidRPr="00434159">
              <w:t>=</w:t>
            </w:r>
            <w:r>
              <w:t xml:space="preserve"> </w:t>
            </w:r>
            <w:r w:rsidRPr="00434159">
              <w:t>H</w:t>
            </w:r>
            <w:r w:rsidRPr="00434159">
              <w:rPr>
                <w:vertAlign w:val="superscript"/>
              </w:rPr>
              <w:t>1</w:t>
            </w:r>
            <w:r w:rsidRPr="00434159">
              <w:t>*A</w:t>
            </w:r>
            <w:r w:rsidRPr="00434159">
              <w:rPr>
                <w:vertAlign w:val="superscript"/>
              </w:rPr>
              <w:t>1</w:t>
            </w:r>
            <w:r w:rsidRPr="00434159">
              <w:t>)</w:t>
            </w:r>
          </w:p>
        </w:tc>
        <w:tc>
          <w:tcPr>
            <w:tcW w:w="861" w:type="dxa"/>
            <w:tcBorders>
              <w:left w:val="dashed" w:sz="4" w:space="0" w:color="auto"/>
              <w:bottom w:val="single" w:sz="4" w:space="0" w:color="auto"/>
            </w:tcBorders>
          </w:tcPr>
          <w:p w:rsidR="00CB6BBB" w:rsidRPr="00434159" w:rsidRDefault="00CB6BBB" w:rsidP="00CB6BBB">
            <w:pPr>
              <w:pStyle w:val="Tablehead2"/>
              <w:jc w:val="center"/>
            </w:pPr>
            <w:r w:rsidRPr="00CB6BBB">
              <w:rPr>
                <w:rFonts w:ascii="Arial Narrow" w:hAnsi="Arial Narrow"/>
              </w:rPr>
              <w:t>Multi-dimensional poverty headcount ratio</w:t>
            </w:r>
            <w:r w:rsidRPr="00434159">
              <w:br/>
              <w:t>(H</w:t>
            </w:r>
            <w:r w:rsidRPr="00434159">
              <w:rPr>
                <w:vertAlign w:val="superscript"/>
              </w:rPr>
              <w:t>2</w:t>
            </w:r>
            <w:r w:rsidRPr="00434159">
              <w:t>)</w:t>
            </w:r>
          </w:p>
        </w:tc>
        <w:tc>
          <w:tcPr>
            <w:tcW w:w="851" w:type="dxa"/>
            <w:tcBorders>
              <w:bottom w:val="single" w:sz="4" w:space="0" w:color="auto"/>
            </w:tcBorders>
          </w:tcPr>
          <w:p w:rsidR="00CB6BBB" w:rsidRPr="00434159" w:rsidRDefault="00CB6BBB" w:rsidP="00CB6BBB">
            <w:pPr>
              <w:pStyle w:val="Tablehead2"/>
              <w:jc w:val="center"/>
            </w:pPr>
            <w:r w:rsidRPr="00CB6BBB">
              <w:rPr>
                <w:rFonts w:ascii="Arial Narrow" w:hAnsi="Arial Narrow"/>
              </w:rPr>
              <w:t>Average breadth of exclusion</w:t>
            </w:r>
            <w:r w:rsidRPr="00434159">
              <w:br/>
              <w:t>(A</w:t>
            </w:r>
            <w:r w:rsidRPr="00434159">
              <w:rPr>
                <w:vertAlign w:val="superscript"/>
              </w:rPr>
              <w:t>2</w:t>
            </w:r>
            <w:r w:rsidRPr="00434159">
              <w:t>)</w:t>
            </w:r>
          </w:p>
        </w:tc>
        <w:tc>
          <w:tcPr>
            <w:tcW w:w="1134" w:type="dxa"/>
            <w:tcBorders>
              <w:bottom w:val="single" w:sz="4" w:space="0" w:color="auto"/>
              <w:right w:val="nil"/>
            </w:tcBorders>
          </w:tcPr>
          <w:p w:rsidR="00CB6BBB" w:rsidRPr="00434159" w:rsidRDefault="00CB6BBB" w:rsidP="00CB6BBB">
            <w:pPr>
              <w:pStyle w:val="Tablehead2"/>
              <w:jc w:val="center"/>
            </w:pPr>
            <w:r w:rsidRPr="00CB6BBB">
              <w:rPr>
                <w:rFonts w:ascii="Arial Narrow" w:hAnsi="Arial Narrow"/>
              </w:rPr>
              <w:t xml:space="preserve">Adjusted multi-dimensional poverty headcount </w:t>
            </w:r>
            <w:r>
              <w:rPr>
                <w:rFonts w:ascii="Arial Narrow" w:hAnsi="Arial Narrow"/>
              </w:rPr>
              <w:br/>
            </w:r>
            <w:r w:rsidRPr="00CB6BBB">
              <w:rPr>
                <w:rFonts w:ascii="Arial Narrow" w:hAnsi="Arial Narrow"/>
              </w:rPr>
              <w:t>ratio</w:t>
            </w:r>
            <w:r w:rsidRPr="00434159">
              <w:br/>
              <w:t>(M</w:t>
            </w:r>
            <w:r w:rsidRPr="00434159">
              <w:rPr>
                <w:vertAlign w:val="superscript"/>
              </w:rPr>
              <w:t>2</w:t>
            </w:r>
            <w:r w:rsidRPr="00434159">
              <w:rPr>
                <w:vertAlign w:val="subscript"/>
              </w:rPr>
              <w:t>0</w:t>
            </w:r>
            <w:r>
              <w:rPr>
                <w:vertAlign w:val="subscript"/>
              </w:rPr>
              <w:t xml:space="preserve"> </w:t>
            </w:r>
            <w:r w:rsidRPr="00434159">
              <w:t>=</w:t>
            </w:r>
            <w:r>
              <w:t xml:space="preserve"> </w:t>
            </w:r>
            <w:r w:rsidRPr="00434159">
              <w:t>H</w:t>
            </w:r>
            <w:r w:rsidRPr="00434159">
              <w:rPr>
                <w:vertAlign w:val="superscript"/>
              </w:rPr>
              <w:t>2</w:t>
            </w:r>
            <w:r w:rsidRPr="00434159">
              <w:t>*A</w:t>
            </w:r>
            <w:r w:rsidRPr="00434159">
              <w:rPr>
                <w:vertAlign w:val="superscript"/>
              </w:rPr>
              <w:t>2</w:t>
            </w:r>
            <w:r w:rsidRPr="00434159">
              <w:t>)</w:t>
            </w:r>
          </w:p>
        </w:tc>
      </w:tr>
      <w:tr w:rsidR="00CB6BBB" w:rsidRPr="007C2B14" w:rsidTr="00CB6BBB">
        <w:tc>
          <w:tcPr>
            <w:tcW w:w="1276" w:type="dxa"/>
            <w:tcBorders>
              <w:top w:val="single" w:sz="4" w:space="0" w:color="auto"/>
              <w:left w:val="nil"/>
              <w:bottom w:val="nil"/>
            </w:tcBorders>
            <w:shd w:val="clear" w:color="auto" w:fill="auto"/>
            <w:noWrap/>
            <w:hideMark/>
          </w:tcPr>
          <w:p w:rsidR="00CB6BBB" w:rsidRPr="007C2B14" w:rsidRDefault="00CB6BBB" w:rsidP="007C2B14">
            <w:pPr>
              <w:pStyle w:val="Tabletext"/>
            </w:pPr>
            <w:r w:rsidRPr="007C2B14">
              <w:t xml:space="preserve">Higher </w:t>
            </w:r>
            <w:r>
              <w:br/>
            </w:r>
            <w:r w:rsidRPr="007C2B14">
              <w:t>education</w:t>
            </w:r>
          </w:p>
        </w:tc>
        <w:tc>
          <w:tcPr>
            <w:tcW w:w="859" w:type="dxa"/>
            <w:tcBorders>
              <w:top w:val="single" w:sz="4" w:space="0" w:color="auto"/>
              <w:left w:val="nil"/>
              <w:bottom w:val="nil"/>
              <w:right w:val="nil"/>
            </w:tcBorders>
            <w:shd w:val="clear" w:color="auto" w:fill="auto"/>
            <w:noWrap/>
            <w:hideMark/>
          </w:tcPr>
          <w:p w:rsidR="00CB6BBB" w:rsidRPr="007C2B14" w:rsidRDefault="00CB6BBB" w:rsidP="00CB6BBB">
            <w:pPr>
              <w:pStyle w:val="Tabletext"/>
              <w:tabs>
                <w:tab w:val="decimal" w:pos="454"/>
              </w:tabs>
              <w:rPr>
                <w:szCs w:val="16"/>
              </w:rPr>
            </w:pPr>
            <w:r w:rsidRPr="007C2B14">
              <w:rPr>
                <w:szCs w:val="16"/>
              </w:rPr>
              <w:t>23%</w:t>
            </w:r>
          </w:p>
        </w:tc>
        <w:tc>
          <w:tcPr>
            <w:tcW w:w="912" w:type="dxa"/>
            <w:tcBorders>
              <w:top w:val="single" w:sz="4" w:space="0" w:color="auto"/>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0.092</w:t>
            </w:r>
          </w:p>
        </w:tc>
        <w:tc>
          <w:tcPr>
            <w:tcW w:w="922" w:type="dxa"/>
            <w:tcBorders>
              <w:top w:val="single" w:sz="4" w:space="0" w:color="auto"/>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0.136</w:t>
            </w:r>
          </w:p>
        </w:tc>
        <w:tc>
          <w:tcPr>
            <w:tcW w:w="851" w:type="dxa"/>
            <w:tcBorders>
              <w:top w:val="single" w:sz="4" w:space="0" w:color="auto"/>
              <w:left w:val="nil"/>
              <w:bottom w:val="nil"/>
            </w:tcBorders>
          </w:tcPr>
          <w:p w:rsidR="00CB6BBB" w:rsidRPr="007C2B14" w:rsidRDefault="00CB6BBB" w:rsidP="00CB6BBB">
            <w:pPr>
              <w:pStyle w:val="Tabletext"/>
              <w:ind w:right="227"/>
              <w:jc w:val="right"/>
              <w:rPr>
                <w:szCs w:val="16"/>
              </w:rPr>
            </w:pPr>
            <w:r w:rsidRPr="007C2B14">
              <w:rPr>
                <w:szCs w:val="16"/>
              </w:rPr>
              <w:t>0.226</w:t>
            </w:r>
          </w:p>
        </w:tc>
        <w:tc>
          <w:tcPr>
            <w:tcW w:w="1123" w:type="dxa"/>
            <w:tcBorders>
              <w:top w:val="single" w:sz="4" w:space="0" w:color="auto"/>
              <w:bottom w:val="nil"/>
              <w:right w:val="dashed" w:sz="4" w:space="0" w:color="auto"/>
            </w:tcBorders>
            <w:shd w:val="clear" w:color="auto" w:fill="auto"/>
            <w:noWrap/>
            <w:hideMark/>
          </w:tcPr>
          <w:p w:rsidR="00CB6BBB" w:rsidRPr="007C2B14" w:rsidRDefault="00CB6BBB" w:rsidP="00CB6BBB">
            <w:pPr>
              <w:pStyle w:val="Tabletext"/>
              <w:ind w:right="369"/>
              <w:jc w:val="right"/>
              <w:rPr>
                <w:szCs w:val="16"/>
              </w:rPr>
            </w:pPr>
            <w:r w:rsidRPr="007C2B14">
              <w:rPr>
                <w:szCs w:val="16"/>
              </w:rPr>
              <w:t>0.031</w:t>
            </w:r>
          </w:p>
        </w:tc>
        <w:tc>
          <w:tcPr>
            <w:tcW w:w="861" w:type="dxa"/>
            <w:tcBorders>
              <w:top w:val="single" w:sz="4" w:space="0" w:color="auto"/>
              <w:left w:val="dashed" w:sz="4" w:space="0" w:color="auto"/>
              <w:bottom w:val="nil"/>
            </w:tcBorders>
          </w:tcPr>
          <w:p w:rsidR="00CB6BBB" w:rsidRPr="007C2B14" w:rsidRDefault="00CB6BBB" w:rsidP="00CB6BBB">
            <w:pPr>
              <w:pStyle w:val="Tabletext"/>
              <w:ind w:right="227"/>
              <w:jc w:val="right"/>
              <w:rPr>
                <w:szCs w:val="16"/>
              </w:rPr>
            </w:pPr>
            <w:r w:rsidRPr="007C2B14">
              <w:rPr>
                <w:szCs w:val="16"/>
              </w:rPr>
              <w:t>0.029</w:t>
            </w:r>
          </w:p>
        </w:tc>
        <w:tc>
          <w:tcPr>
            <w:tcW w:w="851" w:type="dxa"/>
            <w:tcBorders>
              <w:top w:val="single" w:sz="4" w:space="0" w:color="auto"/>
              <w:bottom w:val="nil"/>
            </w:tcBorders>
          </w:tcPr>
          <w:p w:rsidR="00CB6BBB" w:rsidRPr="007C2B14" w:rsidRDefault="00CB6BBB" w:rsidP="00CB6BBB">
            <w:pPr>
              <w:pStyle w:val="Tabletext"/>
              <w:ind w:right="227"/>
              <w:jc w:val="right"/>
              <w:rPr>
                <w:szCs w:val="16"/>
              </w:rPr>
            </w:pPr>
            <w:r w:rsidRPr="007C2B14">
              <w:rPr>
                <w:szCs w:val="16"/>
              </w:rPr>
              <w:t>0.353</w:t>
            </w:r>
          </w:p>
        </w:tc>
        <w:tc>
          <w:tcPr>
            <w:tcW w:w="1134" w:type="dxa"/>
            <w:tcBorders>
              <w:top w:val="single" w:sz="4" w:space="0" w:color="auto"/>
              <w:bottom w:val="nil"/>
              <w:right w:val="nil"/>
            </w:tcBorders>
          </w:tcPr>
          <w:p w:rsidR="00CB6BBB" w:rsidRPr="007C2B14" w:rsidRDefault="00CB6BBB" w:rsidP="00CB6BBB">
            <w:pPr>
              <w:pStyle w:val="Tabletext"/>
              <w:ind w:right="369"/>
              <w:jc w:val="right"/>
              <w:rPr>
                <w:szCs w:val="16"/>
              </w:rPr>
            </w:pPr>
            <w:r w:rsidRPr="007C2B14">
              <w:rPr>
                <w:szCs w:val="16"/>
              </w:rPr>
              <w:t>0.010</w:t>
            </w:r>
          </w:p>
        </w:tc>
      </w:tr>
      <w:tr w:rsidR="00CB6BBB" w:rsidRPr="007C2B14" w:rsidTr="00CB6BBB">
        <w:tc>
          <w:tcPr>
            <w:tcW w:w="1276" w:type="dxa"/>
            <w:tcBorders>
              <w:top w:val="nil"/>
              <w:left w:val="nil"/>
              <w:bottom w:val="nil"/>
            </w:tcBorders>
            <w:shd w:val="clear" w:color="auto" w:fill="auto"/>
            <w:noWrap/>
            <w:hideMark/>
          </w:tcPr>
          <w:p w:rsidR="00CB6BBB" w:rsidRPr="007C2B14" w:rsidRDefault="00CB6BBB" w:rsidP="007C2B14">
            <w:pPr>
              <w:pStyle w:val="Tabletext"/>
            </w:pPr>
            <w:r w:rsidRPr="007C2B14">
              <w:t>Adv. dip., dip.</w:t>
            </w:r>
          </w:p>
        </w:tc>
        <w:tc>
          <w:tcPr>
            <w:tcW w:w="859" w:type="dxa"/>
            <w:tcBorders>
              <w:top w:val="nil"/>
              <w:left w:val="nil"/>
              <w:bottom w:val="nil"/>
              <w:right w:val="nil"/>
            </w:tcBorders>
            <w:shd w:val="clear" w:color="auto" w:fill="auto"/>
            <w:noWrap/>
            <w:hideMark/>
          </w:tcPr>
          <w:p w:rsidR="00CB6BBB" w:rsidRPr="007C2B14" w:rsidRDefault="00CB6BBB" w:rsidP="00CB6BBB">
            <w:pPr>
              <w:pStyle w:val="Tabletext"/>
              <w:tabs>
                <w:tab w:val="decimal" w:pos="454"/>
              </w:tabs>
              <w:rPr>
                <w:szCs w:val="16"/>
              </w:rPr>
            </w:pPr>
            <w:r w:rsidRPr="007C2B14">
              <w:rPr>
                <w:szCs w:val="16"/>
              </w:rPr>
              <w:t>10%</w:t>
            </w:r>
          </w:p>
        </w:tc>
        <w:tc>
          <w:tcPr>
            <w:tcW w:w="912" w:type="dxa"/>
            <w:tcBorders>
              <w:top w:val="nil"/>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0.159</w:t>
            </w:r>
          </w:p>
        </w:tc>
        <w:tc>
          <w:tcPr>
            <w:tcW w:w="922" w:type="dxa"/>
            <w:tcBorders>
              <w:top w:val="nil"/>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0.205</w:t>
            </w:r>
          </w:p>
        </w:tc>
        <w:tc>
          <w:tcPr>
            <w:tcW w:w="851" w:type="dxa"/>
            <w:tcBorders>
              <w:top w:val="nil"/>
              <w:left w:val="nil"/>
              <w:bottom w:val="nil"/>
            </w:tcBorders>
          </w:tcPr>
          <w:p w:rsidR="00CB6BBB" w:rsidRPr="007C2B14" w:rsidRDefault="00CB6BBB" w:rsidP="00CB6BBB">
            <w:pPr>
              <w:pStyle w:val="Tabletext"/>
              <w:ind w:right="227"/>
              <w:jc w:val="right"/>
              <w:rPr>
                <w:szCs w:val="16"/>
              </w:rPr>
            </w:pPr>
            <w:r w:rsidRPr="007C2B14">
              <w:rPr>
                <w:szCs w:val="16"/>
              </w:rPr>
              <w:t>0.230</w:t>
            </w:r>
          </w:p>
        </w:tc>
        <w:tc>
          <w:tcPr>
            <w:tcW w:w="1123" w:type="dxa"/>
            <w:tcBorders>
              <w:top w:val="nil"/>
              <w:bottom w:val="nil"/>
              <w:right w:val="dashed" w:sz="4" w:space="0" w:color="auto"/>
            </w:tcBorders>
            <w:shd w:val="clear" w:color="auto" w:fill="auto"/>
            <w:noWrap/>
            <w:hideMark/>
          </w:tcPr>
          <w:p w:rsidR="00CB6BBB" w:rsidRPr="007C2B14" w:rsidRDefault="00CB6BBB" w:rsidP="00CB6BBB">
            <w:pPr>
              <w:pStyle w:val="Tabletext"/>
              <w:ind w:right="369"/>
              <w:jc w:val="right"/>
              <w:rPr>
                <w:szCs w:val="16"/>
              </w:rPr>
            </w:pPr>
            <w:r w:rsidRPr="007C2B14">
              <w:rPr>
                <w:szCs w:val="16"/>
              </w:rPr>
              <w:t>0.047</w:t>
            </w:r>
          </w:p>
        </w:tc>
        <w:tc>
          <w:tcPr>
            <w:tcW w:w="861" w:type="dxa"/>
            <w:tcBorders>
              <w:top w:val="nil"/>
              <w:left w:val="dashed" w:sz="4" w:space="0" w:color="auto"/>
              <w:bottom w:val="nil"/>
            </w:tcBorders>
          </w:tcPr>
          <w:p w:rsidR="00CB6BBB" w:rsidRPr="007C2B14" w:rsidRDefault="00CB6BBB" w:rsidP="00CB6BBB">
            <w:pPr>
              <w:pStyle w:val="Tabletext"/>
              <w:ind w:right="227"/>
              <w:jc w:val="right"/>
              <w:rPr>
                <w:szCs w:val="16"/>
              </w:rPr>
            </w:pPr>
            <w:r w:rsidRPr="007C2B14">
              <w:rPr>
                <w:szCs w:val="16"/>
              </w:rPr>
              <w:t>0.042</w:t>
            </w:r>
          </w:p>
        </w:tc>
        <w:tc>
          <w:tcPr>
            <w:tcW w:w="851" w:type="dxa"/>
            <w:tcBorders>
              <w:top w:val="nil"/>
              <w:bottom w:val="nil"/>
            </w:tcBorders>
          </w:tcPr>
          <w:p w:rsidR="00CB6BBB" w:rsidRPr="007C2B14" w:rsidRDefault="00CB6BBB" w:rsidP="00CB6BBB">
            <w:pPr>
              <w:pStyle w:val="Tabletext"/>
              <w:ind w:right="227"/>
              <w:jc w:val="right"/>
              <w:rPr>
                <w:szCs w:val="16"/>
              </w:rPr>
            </w:pPr>
            <w:r w:rsidRPr="007C2B14">
              <w:rPr>
                <w:szCs w:val="16"/>
              </w:rPr>
              <w:t>0.369</w:t>
            </w:r>
          </w:p>
        </w:tc>
        <w:tc>
          <w:tcPr>
            <w:tcW w:w="1134" w:type="dxa"/>
            <w:tcBorders>
              <w:top w:val="nil"/>
              <w:bottom w:val="nil"/>
              <w:right w:val="nil"/>
            </w:tcBorders>
          </w:tcPr>
          <w:p w:rsidR="00CB6BBB" w:rsidRPr="007C2B14" w:rsidRDefault="00CB6BBB" w:rsidP="00CB6BBB">
            <w:pPr>
              <w:pStyle w:val="Tabletext"/>
              <w:ind w:right="369"/>
              <w:jc w:val="right"/>
              <w:rPr>
                <w:szCs w:val="16"/>
              </w:rPr>
            </w:pPr>
            <w:r w:rsidRPr="007C2B14">
              <w:rPr>
                <w:szCs w:val="16"/>
              </w:rPr>
              <w:t>0.016</w:t>
            </w:r>
          </w:p>
        </w:tc>
      </w:tr>
      <w:tr w:rsidR="00CB6BBB" w:rsidRPr="007C2B14" w:rsidTr="00CB6BBB">
        <w:tc>
          <w:tcPr>
            <w:tcW w:w="1276" w:type="dxa"/>
            <w:tcBorders>
              <w:top w:val="nil"/>
              <w:left w:val="nil"/>
              <w:bottom w:val="nil"/>
            </w:tcBorders>
            <w:shd w:val="clear" w:color="auto" w:fill="auto"/>
            <w:noWrap/>
            <w:hideMark/>
          </w:tcPr>
          <w:p w:rsidR="00CB6BBB" w:rsidRPr="007C2B14" w:rsidRDefault="00CB6BBB" w:rsidP="007C2B14">
            <w:pPr>
              <w:pStyle w:val="Tabletext"/>
            </w:pPr>
            <w:r w:rsidRPr="007C2B14">
              <w:t>Cert. III or IV</w:t>
            </w:r>
          </w:p>
        </w:tc>
        <w:tc>
          <w:tcPr>
            <w:tcW w:w="859" w:type="dxa"/>
            <w:tcBorders>
              <w:top w:val="nil"/>
              <w:left w:val="nil"/>
              <w:bottom w:val="nil"/>
              <w:right w:val="nil"/>
            </w:tcBorders>
            <w:shd w:val="clear" w:color="auto" w:fill="auto"/>
            <w:noWrap/>
            <w:hideMark/>
          </w:tcPr>
          <w:p w:rsidR="00CB6BBB" w:rsidRPr="007C2B14" w:rsidRDefault="00CB6BBB" w:rsidP="00CB6BBB">
            <w:pPr>
              <w:pStyle w:val="Tabletext"/>
              <w:tabs>
                <w:tab w:val="decimal" w:pos="454"/>
              </w:tabs>
              <w:rPr>
                <w:szCs w:val="16"/>
              </w:rPr>
            </w:pPr>
            <w:r w:rsidRPr="007C2B14">
              <w:rPr>
                <w:szCs w:val="16"/>
              </w:rPr>
              <w:t>20%</w:t>
            </w:r>
          </w:p>
        </w:tc>
        <w:tc>
          <w:tcPr>
            <w:tcW w:w="912" w:type="dxa"/>
            <w:tcBorders>
              <w:top w:val="nil"/>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0.183</w:t>
            </w:r>
          </w:p>
        </w:tc>
        <w:tc>
          <w:tcPr>
            <w:tcW w:w="922" w:type="dxa"/>
            <w:tcBorders>
              <w:top w:val="nil"/>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0.260</w:t>
            </w:r>
          </w:p>
        </w:tc>
        <w:tc>
          <w:tcPr>
            <w:tcW w:w="851" w:type="dxa"/>
            <w:tcBorders>
              <w:top w:val="nil"/>
              <w:left w:val="nil"/>
              <w:bottom w:val="nil"/>
            </w:tcBorders>
          </w:tcPr>
          <w:p w:rsidR="00CB6BBB" w:rsidRPr="007C2B14" w:rsidRDefault="00CB6BBB" w:rsidP="00CB6BBB">
            <w:pPr>
              <w:pStyle w:val="Tabletext"/>
              <w:ind w:right="227"/>
              <w:jc w:val="right"/>
              <w:rPr>
                <w:szCs w:val="16"/>
              </w:rPr>
            </w:pPr>
            <w:r w:rsidRPr="007C2B14">
              <w:rPr>
                <w:szCs w:val="16"/>
              </w:rPr>
              <w:t>0.243</w:t>
            </w:r>
          </w:p>
        </w:tc>
        <w:tc>
          <w:tcPr>
            <w:tcW w:w="1123" w:type="dxa"/>
            <w:tcBorders>
              <w:top w:val="nil"/>
              <w:bottom w:val="nil"/>
              <w:right w:val="dashed" w:sz="4" w:space="0" w:color="auto"/>
            </w:tcBorders>
            <w:shd w:val="clear" w:color="auto" w:fill="auto"/>
            <w:noWrap/>
            <w:hideMark/>
          </w:tcPr>
          <w:p w:rsidR="00CB6BBB" w:rsidRPr="007C2B14" w:rsidRDefault="00CB6BBB" w:rsidP="00CB6BBB">
            <w:pPr>
              <w:pStyle w:val="Tabletext"/>
              <w:ind w:right="369"/>
              <w:jc w:val="right"/>
              <w:rPr>
                <w:szCs w:val="16"/>
              </w:rPr>
            </w:pPr>
            <w:r w:rsidRPr="007C2B14">
              <w:rPr>
                <w:szCs w:val="16"/>
              </w:rPr>
              <w:t>0.063</w:t>
            </w:r>
          </w:p>
        </w:tc>
        <w:tc>
          <w:tcPr>
            <w:tcW w:w="861" w:type="dxa"/>
            <w:tcBorders>
              <w:top w:val="nil"/>
              <w:left w:val="dashed" w:sz="4" w:space="0" w:color="auto"/>
              <w:bottom w:val="nil"/>
            </w:tcBorders>
          </w:tcPr>
          <w:p w:rsidR="00CB6BBB" w:rsidRPr="007C2B14" w:rsidRDefault="00CB6BBB" w:rsidP="00CB6BBB">
            <w:pPr>
              <w:pStyle w:val="Tabletext"/>
              <w:ind w:right="227"/>
              <w:jc w:val="right"/>
              <w:rPr>
                <w:szCs w:val="16"/>
              </w:rPr>
            </w:pPr>
            <w:r w:rsidRPr="007C2B14">
              <w:rPr>
                <w:szCs w:val="16"/>
              </w:rPr>
              <w:t>0.070</w:t>
            </w:r>
          </w:p>
        </w:tc>
        <w:tc>
          <w:tcPr>
            <w:tcW w:w="851" w:type="dxa"/>
            <w:tcBorders>
              <w:top w:val="nil"/>
              <w:bottom w:val="nil"/>
            </w:tcBorders>
          </w:tcPr>
          <w:p w:rsidR="00CB6BBB" w:rsidRPr="007C2B14" w:rsidRDefault="00CB6BBB" w:rsidP="00CB6BBB">
            <w:pPr>
              <w:pStyle w:val="Tabletext"/>
              <w:ind w:right="227"/>
              <w:jc w:val="right"/>
              <w:rPr>
                <w:szCs w:val="16"/>
              </w:rPr>
            </w:pPr>
            <w:r w:rsidRPr="007C2B14">
              <w:rPr>
                <w:szCs w:val="16"/>
              </w:rPr>
              <w:t>0.362</w:t>
            </w:r>
          </w:p>
        </w:tc>
        <w:tc>
          <w:tcPr>
            <w:tcW w:w="1134" w:type="dxa"/>
            <w:tcBorders>
              <w:top w:val="nil"/>
              <w:bottom w:val="nil"/>
              <w:right w:val="nil"/>
            </w:tcBorders>
          </w:tcPr>
          <w:p w:rsidR="00CB6BBB" w:rsidRPr="007C2B14" w:rsidRDefault="00CB6BBB" w:rsidP="00CB6BBB">
            <w:pPr>
              <w:pStyle w:val="Tabletext"/>
              <w:ind w:right="369"/>
              <w:jc w:val="right"/>
              <w:rPr>
                <w:szCs w:val="16"/>
              </w:rPr>
            </w:pPr>
            <w:r w:rsidRPr="007C2B14">
              <w:rPr>
                <w:szCs w:val="16"/>
              </w:rPr>
              <w:t>0.025</w:t>
            </w:r>
          </w:p>
        </w:tc>
      </w:tr>
      <w:tr w:rsidR="00CB6BBB" w:rsidRPr="007C2B14" w:rsidTr="00CB6BBB">
        <w:tc>
          <w:tcPr>
            <w:tcW w:w="1276" w:type="dxa"/>
            <w:tcBorders>
              <w:top w:val="nil"/>
              <w:left w:val="nil"/>
              <w:bottom w:val="nil"/>
            </w:tcBorders>
            <w:shd w:val="clear" w:color="auto" w:fill="auto"/>
            <w:noWrap/>
            <w:hideMark/>
          </w:tcPr>
          <w:p w:rsidR="00CB6BBB" w:rsidRPr="007C2B14" w:rsidRDefault="00CB6BBB" w:rsidP="007C2B14">
            <w:pPr>
              <w:pStyle w:val="Tabletext"/>
            </w:pPr>
            <w:r w:rsidRPr="007C2B14">
              <w:t>Year 12</w:t>
            </w:r>
          </w:p>
        </w:tc>
        <w:tc>
          <w:tcPr>
            <w:tcW w:w="859" w:type="dxa"/>
            <w:tcBorders>
              <w:top w:val="nil"/>
              <w:left w:val="nil"/>
              <w:bottom w:val="nil"/>
              <w:right w:val="nil"/>
            </w:tcBorders>
            <w:shd w:val="clear" w:color="auto" w:fill="auto"/>
            <w:noWrap/>
            <w:hideMark/>
          </w:tcPr>
          <w:p w:rsidR="00CB6BBB" w:rsidRPr="007C2B14" w:rsidRDefault="00CB6BBB" w:rsidP="00CB6BBB">
            <w:pPr>
              <w:pStyle w:val="Tabletext"/>
              <w:tabs>
                <w:tab w:val="decimal" w:pos="454"/>
              </w:tabs>
              <w:rPr>
                <w:szCs w:val="16"/>
              </w:rPr>
            </w:pPr>
            <w:r w:rsidRPr="007C2B14">
              <w:rPr>
                <w:szCs w:val="16"/>
              </w:rPr>
              <w:t>14%</w:t>
            </w:r>
          </w:p>
        </w:tc>
        <w:tc>
          <w:tcPr>
            <w:tcW w:w="912" w:type="dxa"/>
            <w:tcBorders>
              <w:top w:val="nil"/>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0.189</w:t>
            </w:r>
          </w:p>
        </w:tc>
        <w:tc>
          <w:tcPr>
            <w:tcW w:w="922" w:type="dxa"/>
            <w:tcBorders>
              <w:top w:val="nil"/>
              <w:left w:val="nil"/>
              <w:bottom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0.252</w:t>
            </w:r>
          </w:p>
        </w:tc>
        <w:tc>
          <w:tcPr>
            <w:tcW w:w="851" w:type="dxa"/>
            <w:tcBorders>
              <w:top w:val="nil"/>
              <w:left w:val="nil"/>
              <w:bottom w:val="nil"/>
            </w:tcBorders>
          </w:tcPr>
          <w:p w:rsidR="00CB6BBB" w:rsidRPr="007C2B14" w:rsidRDefault="00CB6BBB" w:rsidP="00CB6BBB">
            <w:pPr>
              <w:pStyle w:val="Tabletext"/>
              <w:ind w:right="227"/>
              <w:jc w:val="right"/>
              <w:rPr>
                <w:szCs w:val="16"/>
              </w:rPr>
            </w:pPr>
            <w:r w:rsidRPr="007C2B14">
              <w:rPr>
                <w:szCs w:val="16"/>
              </w:rPr>
              <w:t>0.242</w:t>
            </w:r>
          </w:p>
        </w:tc>
        <w:tc>
          <w:tcPr>
            <w:tcW w:w="1123" w:type="dxa"/>
            <w:tcBorders>
              <w:top w:val="nil"/>
              <w:bottom w:val="nil"/>
              <w:right w:val="dashed" w:sz="4" w:space="0" w:color="auto"/>
            </w:tcBorders>
            <w:shd w:val="clear" w:color="auto" w:fill="auto"/>
            <w:noWrap/>
            <w:hideMark/>
          </w:tcPr>
          <w:p w:rsidR="00CB6BBB" w:rsidRPr="007C2B14" w:rsidRDefault="00CB6BBB" w:rsidP="00CB6BBB">
            <w:pPr>
              <w:pStyle w:val="Tabletext"/>
              <w:ind w:right="369"/>
              <w:jc w:val="right"/>
              <w:rPr>
                <w:szCs w:val="16"/>
              </w:rPr>
            </w:pPr>
            <w:r w:rsidRPr="007C2B14">
              <w:rPr>
                <w:szCs w:val="16"/>
              </w:rPr>
              <w:t>0.061</w:t>
            </w:r>
          </w:p>
        </w:tc>
        <w:tc>
          <w:tcPr>
            <w:tcW w:w="861" w:type="dxa"/>
            <w:tcBorders>
              <w:top w:val="nil"/>
              <w:left w:val="dashed" w:sz="4" w:space="0" w:color="auto"/>
              <w:bottom w:val="nil"/>
            </w:tcBorders>
          </w:tcPr>
          <w:p w:rsidR="00CB6BBB" w:rsidRPr="007C2B14" w:rsidRDefault="00CB6BBB" w:rsidP="00CB6BBB">
            <w:pPr>
              <w:pStyle w:val="Tabletext"/>
              <w:ind w:right="227"/>
              <w:jc w:val="right"/>
              <w:rPr>
                <w:szCs w:val="16"/>
              </w:rPr>
            </w:pPr>
            <w:r w:rsidRPr="007C2B14">
              <w:rPr>
                <w:szCs w:val="16"/>
              </w:rPr>
              <w:t>0.066</w:t>
            </w:r>
          </w:p>
        </w:tc>
        <w:tc>
          <w:tcPr>
            <w:tcW w:w="851" w:type="dxa"/>
            <w:tcBorders>
              <w:top w:val="nil"/>
              <w:bottom w:val="nil"/>
            </w:tcBorders>
          </w:tcPr>
          <w:p w:rsidR="00CB6BBB" w:rsidRPr="007C2B14" w:rsidRDefault="00CB6BBB" w:rsidP="00CB6BBB">
            <w:pPr>
              <w:pStyle w:val="Tabletext"/>
              <w:ind w:right="227"/>
              <w:jc w:val="right"/>
              <w:rPr>
                <w:szCs w:val="16"/>
              </w:rPr>
            </w:pPr>
            <w:r w:rsidRPr="007C2B14">
              <w:rPr>
                <w:szCs w:val="16"/>
              </w:rPr>
              <w:t>0.359</w:t>
            </w:r>
          </w:p>
        </w:tc>
        <w:tc>
          <w:tcPr>
            <w:tcW w:w="1134" w:type="dxa"/>
            <w:tcBorders>
              <w:top w:val="nil"/>
              <w:bottom w:val="nil"/>
              <w:right w:val="nil"/>
            </w:tcBorders>
          </w:tcPr>
          <w:p w:rsidR="00CB6BBB" w:rsidRPr="007C2B14" w:rsidRDefault="00CB6BBB" w:rsidP="00CB6BBB">
            <w:pPr>
              <w:pStyle w:val="Tabletext"/>
              <w:ind w:right="369"/>
              <w:jc w:val="right"/>
              <w:rPr>
                <w:szCs w:val="16"/>
              </w:rPr>
            </w:pPr>
            <w:r w:rsidRPr="007C2B14">
              <w:rPr>
                <w:szCs w:val="16"/>
              </w:rPr>
              <w:t>0.024</w:t>
            </w:r>
          </w:p>
        </w:tc>
      </w:tr>
      <w:tr w:rsidR="00CB6BBB" w:rsidRPr="007C2B14" w:rsidTr="00CB6BBB">
        <w:tc>
          <w:tcPr>
            <w:tcW w:w="1276" w:type="dxa"/>
            <w:tcBorders>
              <w:top w:val="nil"/>
              <w:left w:val="nil"/>
            </w:tcBorders>
            <w:shd w:val="clear" w:color="auto" w:fill="auto"/>
            <w:noWrap/>
            <w:hideMark/>
          </w:tcPr>
          <w:p w:rsidR="00CB6BBB" w:rsidRPr="007C2B14" w:rsidRDefault="00CB6BBB" w:rsidP="00615900">
            <w:pPr>
              <w:pStyle w:val="Tabletext"/>
            </w:pPr>
            <w:r w:rsidRPr="007C2B14">
              <w:t xml:space="preserve">Up to Year 11 </w:t>
            </w:r>
            <w:r w:rsidRPr="007C2B14">
              <w:br/>
              <w:t xml:space="preserve">(incl. </w:t>
            </w:r>
            <w:r w:rsidR="00615900">
              <w:t>c</w:t>
            </w:r>
            <w:r w:rsidRPr="007C2B14">
              <w:t>ert. I/II)</w:t>
            </w:r>
          </w:p>
        </w:tc>
        <w:tc>
          <w:tcPr>
            <w:tcW w:w="859" w:type="dxa"/>
            <w:tcBorders>
              <w:top w:val="nil"/>
              <w:left w:val="nil"/>
              <w:right w:val="nil"/>
            </w:tcBorders>
            <w:shd w:val="clear" w:color="auto" w:fill="auto"/>
            <w:noWrap/>
            <w:hideMark/>
          </w:tcPr>
          <w:p w:rsidR="00CB6BBB" w:rsidRPr="007C2B14" w:rsidRDefault="00CB6BBB" w:rsidP="00CB6BBB">
            <w:pPr>
              <w:pStyle w:val="Tabletext"/>
              <w:tabs>
                <w:tab w:val="decimal" w:pos="454"/>
              </w:tabs>
              <w:rPr>
                <w:szCs w:val="16"/>
              </w:rPr>
            </w:pPr>
            <w:r w:rsidRPr="007C2B14">
              <w:rPr>
                <w:szCs w:val="16"/>
              </w:rPr>
              <w:t>33%</w:t>
            </w:r>
          </w:p>
        </w:tc>
        <w:tc>
          <w:tcPr>
            <w:tcW w:w="912" w:type="dxa"/>
            <w:tcBorders>
              <w:top w:val="nil"/>
              <w:left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0.340</w:t>
            </w:r>
          </w:p>
        </w:tc>
        <w:tc>
          <w:tcPr>
            <w:tcW w:w="922" w:type="dxa"/>
            <w:tcBorders>
              <w:top w:val="nil"/>
              <w:left w:val="nil"/>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0.510</w:t>
            </w:r>
          </w:p>
        </w:tc>
        <w:tc>
          <w:tcPr>
            <w:tcW w:w="851" w:type="dxa"/>
            <w:tcBorders>
              <w:top w:val="nil"/>
              <w:left w:val="nil"/>
            </w:tcBorders>
          </w:tcPr>
          <w:p w:rsidR="00CB6BBB" w:rsidRPr="007C2B14" w:rsidRDefault="00CB6BBB" w:rsidP="00CB6BBB">
            <w:pPr>
              <w:pStyle w:val="Tabletext"/>
              <w:ind w:right="227"/>
              <w:jc w:val="right"/>
              <w:rPr>
                <w:szCs w:val="16"/>
              </w:rPr>
            </w:pPr>
            <w:r w:rsidRPr="007C2B14">
              <w:rPr>
                <w:szCs w:val="16"/>
              </w:rPr>
              <w:t>0.275</w:t>
            </w:r>
          </w:p>
        </w:tc>
        <w:tc>
          <w:tcPr>
            <w:tcW w:w="1123" w:type="dxa"/>
            <w:tcBorders>
              <w:top w:val="nil"/>
              <w:right w:val="dashed" w:sz="4" w:space="0" w:color="auto"/>
            </w:tcBorders>
            <w:shd w:val="clear" w:color="auto" w:fill="auto"/>
            <w:noWrap/>
            <w:hideMark/>
          </w:tcPr>
          <w:p w:rsidR="00CB6BBB" w:rsidRPr="007C2B14" w:rsidRDefault="00CB6BBB" w:rsidP="00CB6BBB">
            <w:pPr>
              <w:pStyle w:val="Tabletext"/>
              <w:ind w:right="369"/>
              <w:jc w:val="right"/>
              <w:rPr>
                <w:szCs w:val="16"/>
              </w:rPr>
            </w:pPr>
            <w:r w:rsidRPr="007C2B14">
              <w:rPr>
                <w:szCs w:val="16"/>
              </w:rPr>
              <w:t>0.140</w:t>
            </w:r>
          </w:p>
        </w:tc>
        <w:tc>
          <w:tcPr>
            <w:tcW w:w="861" w:type="dxa"/>
            <w:tcBorders>
              <w:top w:val="nil"/>
              <w:left w:val="dashed" w:sz="4" w:space="0" w:color="auto"/>
            </w:tcBorders>
          </w:tcPr>
          <w:p w:rsidR="00CB6BBB" w:rsidRPr="007C2B14" w:rsidRDefault="00CB6BBB" w:rsidP="00CB6BBB">
            <w:pPr>
              <w:pStyle w:val="Tabletext"/>
              <w:ind w:right="227"/>
              <w:jc w:val="right"/>
              <w:rPr>
                <w:szCs w:val="16"/>
              </w:rPr>
            </w:pPr>
            <w:r w:rsidRPr="007C2B14">
              <w:rPr>
                <w:szCs w:val="16"/>
              </w:rPr>
              <w:t>0.208</w:t>
            </w:r>
          </w:p>
        </w:tc>
        <w:tc>
          <w:tcPr>
            <w:tcW w:w="851" w:type="dxa"/>
            <w:tcBorders>
              <w:top w:val="nil"/>
            </w:tcBorders>
          </w:tcPr>
          <w:p w:rsidR="00CB6BBB" w:rsidRPr="007C2B14" w:rsidRDefault="00CB6BBB" w:rsidP="00CB6BBB">
            <w:pPr>
              <w:pStyle w:val="Tabletext"/>
              <w:ind w:right="227"/>
              <w:jc w:val="right"/>
              <w:rPr>
                <w:szCs w:val="16"/>
              </w:rPr>
            </w:pPr>
            <w:r w:rsidRPr="007C2B14">
              <w:rPr>
                <w:szCs w:val="16"/>
              </w:rPr>
              <w:t>0.370</w:t>
            </w:r>
          </w:p>
        </w:tc>
        <w:tc>
          <w:tcPr>
            <w:tcW w:w="1134" w:type="dxa"/>
            <w:tcBorders>
              <w:top w:val="nil"/>
              <w:right w:val="nil"/>
            </w:tcBorders>
          </w:tcPr>
          <w:p w:rsidR="00CB6BBB" w:rsidRPr="007C2B14" w:rsidRDefault="00CB6BBB" w:rsidP="00CB6BBB">
            <w:pPr>
              <w:pStyle w:val="Tabletext"/>
              <w:ind w:right="369"/>
              <w:jc w:val="right"/>
              <w:rPr>
                <w:szCs w:val="16"/>
              </w:rPr>
            </w:pPr>
            <w:r w:rsidRPr="007C2B14">
              <w:rPr>
                <w:szCs w:val="16"/>
              </w:rPr>
              <w:t>0.077</w:t>
            </w:r>
          </w:p>
        </w:tc>
      </w:tr>
      <w:tr w:rsidR="00CB6BBB" w:rsidRPr="007C2B14" w:rsidTr="00CB6BBB">
        <w:tc>
          <w:tcPr>
            <w:tcW w:w="1276" w:type="dxa"/>
            <w:tcBorders>
              <w:top w:val="nil"/>
              <w:left w:val="nil"/>
              <w:bottom w:val="single" w:sz="8" w:space="0" w:color="auto"/>
            </w:tcBorders>
            <w:shd w:val="clear" w:color="auto" w:fill="auto"/>
            <w:noWrap/>
            <w:hideMark/>
          </w:tcPr>
          <w:p w:rsidR="00CB6BBB" w:rsidRPr="007C2B14" w:rsidRDefault="00CB6BBB" w:rsidP="007C2B14">
            <w:pPr>
              <w:pStyle w:val="Tabletext"/>
            </w:pPr>
            <w:r w:rsidRPr="007C2B14">
              <w:t>Total</w:t>
            </w:r>
          </w:p>
        </w:tc>
        <w:tc>
          <w:tcPr>
            <w:tcW w:w="859" w:type="dxa"/>
            <w:tcBorders>
              <w:top w:val="nil"/>
              <w:left w:val="nil"/>
              <w:bottom w:val="single" w:sz="8" w:space="0" w:color="auto"/>
              <w:right w:val="nil"/>
            </w:tcBorders>
            <w:shd w:val="clear" w:color="auto" w:fill="auto"/>
            <w:noWrap/>
            <w:hideMark/>
          </w:tcPr>
          <w:p w:rsidR="00CB6BBB" w:rsidRPr="007C2B14" w:rsidRDefault="00CB6BBB" w:rsidP="00CB6BBB">
            <w:pPr>
              <w:pStyle w:val="Tabletext"/>
              <w:tabs>
                <w:tab w:val="decimal" w:pos="454"/>
              </w:tabs>
              <w:rPr>
                <w:szCs w:val="16"/>
              </w:rPr>
            </w:pPr>
            <w:r w:rsidRPr="007C2B14">
              <w:rPr>
                <w:szCs w:val="16"/>
              </w:rPr>
              <w:t>100%</w:t>
            </w:r>
          </w:p>
        </w:tc>
        <w:tc>
          <w:tcPr>
            <w:tcW w:w="912" w:type="dxa"/>
            <w:tcBorders>
              <w:top w:val="nil"/>
              <w:left w:val="nil"/>
              <w:bottom w:val="single" w:sz="8" w:space="0" w:color="auto"/>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0.214</w:t>
            </w:r>
          </w:p>
        </w:tc>
        <w:tc>
          <w:tcPr>
            <w:tcW w:w="922" w:type="dxa"/>
            <w:tcBorders>
              <w:top w:val="nil"/>
              <w:left w:val="nil"/>
              <w:bottom w:val="single" w:sz="8" w:space="0" w:color="auto"/>
              <w:right w:val="nil"/>
            </w:tcBorders>
            <w:shd w:val="clear" w:color="auto" w:fill="auto"/>
            <w:noWrap/>
            <w:hideMark/>
          </w:tcPr>
          <w:p w:rsidR="00CB6BBB" w:rsidRPr="007C2B14" w:rsidRDefault="00CB6BBB" w:rsidP="00CB6BBB">
            <w:pPr>
              <w:pStyle w:val="Tabletext"/>
              <w:ind w:right="255"/>
              <w:jc w:val="right"/>
              <w:rPr>
                <w:szCs w:val="16"/>
              </w:rPr>
            </w:pPr>
            <w:r w:rsidRPr="007C2B14">
              <w:rPr>
                <w:szCs w:val="16"/>
              </w:rPr>
              <w:t>0.307</w:t>
            </w:r>
          </w:p>
        </w:tc>
        <w:tc>
          <w:tcPr>
            <w:tcW w:w="851" w:type="dxa"/>
            <w:tcBorders>
              <w:top w:val="nil"/>
              <w:left w:val="nil"/>
              <w:bottom w:val="single" w:sz="8" w:space="0" w:color="auto"/>
            </w:tcBorders>
          </w:tcPr>
          <w:p w:rsidR="00CB6BBB" w:rsidRPr="007C2B14" w:rsidRDefault="00CB6BBB" w:rsidP="00CB6BBB">
            <w:pPr>
              <w:pStyle w:val="Tabletext"/>
              <w:ind w:right="227"/>
              <w:jc w:val="right"/>
              <w:rPr>
                <w:szCs w:val="16"/>
              </w:rPr>
            </w:pPr>
            <w:r w:rsidRPr="007C2B14">
              <w:rPr>
                <w:szCs w:val="16"/>
              </w:rPr>
              <w:t>0.258</w:t>
            </w:r>
          </w:p>
        </w:tc>
        <w:tc>
          <w:tcPr>
            <w:tcW w:w="1123" w:type="dxa"/>
            <w:tcBorders>
              <w:top w:val="nil"/>
              <w:bottom w:val="single" w:sz="8" w:space="0" w:color="auto"/>
              <w:right w:val="dashed" w:sz="4" w:space="0" w:color="auto"/>
            </w:tcBorders>
            <w:shd w:val="clear" w:color="auto" w:fill="auto"/>
            <w:noWrap/>
            <w:hideMark/>
          </w:tcPr>
          <w:p w:rsidR="00CB6BBB" w:rsidRPr="007C2B14" w:rsidRDefault="00CB6BBB" w:rsidP="00CB6BBB">
            <w:pPr>
              <w:pStyle w:val="Tabletext"/>
              <w:ind w:right="369"/>
              <w:jc w:val="right"/>
              <w:rPr>
                <w:szCs w:val="16"/>
              </w:rPr>
            </w:pPr>
            <w:r w:rsidRPr="007C2B14">
              <w:rPr>
                <w:szCs w:val="16"/>
              </w:rPr>
              <w:t>0.079</w:t>
            </w:r>
          </w:p>
        </w:tc>
        <w:tc>
          <w:tcPr>
            <w:tcW w:w="861" w:type="dxa"/>
            <w:tcBorders>
              <w:top w:val="nil"/>
              <w:left w:val="dashed" w:sz="4" w:space="0" w:color="auto"/>
              <w:bottom w:val="single" w:sz="8" w:space="0" w:color="auto"/>
            </w:tcBorders>
          </w:tcPr>
          <w:p w:rsidR="00CB6BBB" w:rsidRPr="007C2B14" w:rsidRDefault="00CB6BBB" w:rsidP="00CB6BBB">
            <w:pPr>
              <w:pStyle w:val="Tabletext"/>
              <w:ind w:right="227"/>
              <w:jc w:val="right"/>
              <w:rPr>
                <w:szCs w:val="16"/>
              </w:rPr>
            </w:pPr>
            <w:r w:rsidRPr="007C2B14">
              <w:rPr>
                <w:szCs w:val="16"/>
              </w:rPr>
              <w:t>0.102</w:t>
            </w:r>
          </w:p>
        </w:tc>
        <w:tc>
          <w:tcPr>
            <w:tcW w:w="851" w:type="dxa"/>
            <w:tcBorders>
              <w:top w:val="nil"/>
              <w:bottom w:val="single" w:sz="8" w:space="0" w:color="auto"/>
            </w:tcBorders>
          </w:tcPr>
          <w:p w:rsidR="00CB6BBB" w:rsidRPr="007C2B14" w:rsidRDefault="00CB6BBB" w:rsidP="00CB6BBB">
            <w:pPr>
              <w:pStyle w:val="Tabletext"/>
              <w:ind w:right="227"/>
              <w:jc w:val="right"/>
              <w:rPr>
                <w:szCs w:val="16"/>
              </w:rPr>
            </w:pPr>
            <w:r w:rsidRPr="007C2B14">
              <w:rPr>
                <w:szCs w:val="16"/>
              </w:rPr>
              <w:t>0.367</w:t>
            </w:r>
          </w:p>
        </w:tc>
        <w:tc>
          <w:tcPr>
            <w:tcW w:w="1134" w:type="dxa"/>
            <w:tcBorders>
              <w:top w:val="nil"/>
              <w:bottom w:val="single" w:sz="8" w:space="0" w:color="auto"/>
              <w:right w:val="nil"/>
            </w:tcBorders>
          </w:tcPr>
          <w:p w:rsidR="00CB6BBB" w:rsidRPr="007C2B14" w:rsidRDefault="00CB6BBB" w:rsidP="00CB6BBB">
            <w:pPr>
              <w:pStyle w:val="Tabletext"/>
              <w:ind w:right="369"/>
              <w:jc w:val="right"/>
              <w:rPr>
                <w:szCs w:val="16"/>
              </w:rPr>
            </w:pPr>
            <w:r w:rsidRPr="007C2B14">
              <w:rPr>
                <w:szCs w:val="16"/>
              </w:rPr>
              <w:t>0.037</w:t>
            </w:r>
          </w:p>
        </w:tc>
      </w:tr>
    </w:tbl>
    <w:p w:rsidR="00602A86" w:rsidRPr="00602A86" w:rsidRDefault="005B3512" w:rsidP="00602A86">
      <w:pPr>
        <w:pStyle w:val="Source"/>
      </w:pPr>
      <w:r w:rsidRPr="00181511">
        <w:t>Note</w:t>
      </w:r>
      <w:r w:rsidR="00CB6BBB">
        <w:t>:</w:t>
      </w:r>
      <w:r w:rsidR="00CB6BBB">
        <w:tab/>
      </w:r>
      <w:r w:rsidRPr="00181511">
        <w:t>Income poverty is defined as less than 60% of median household equivalised income</w:t>
      </w:r>
      <w:r w:rsidR="00615900">
        <w:t>.</w:t>
      </w:r>
    </w:p>
    <w:p w:rsidR="005B3512" w:rsidRDefault="005B3512" w:rsidP="00CB6BBB">
      <w:pPr>
        <w:pStyle w:val="Textmorebefore"/>
      </w:pPr>
      <w:r>
        <w:t xml:space="preserve">Figures 5 and 6 display graphically how the adjusted </w:t>
      </w:r>
      <w:r w:rsidR="00161672">
        <w:t>multi-dimension</w:t>
      </w:r>
      <w:r>
        <w:t>al headcount ratios develop over time, split by the highest level of education achieved.</w:t>
      </w:r>
      <w:r w:rsidR="005F2609">
        <w:t xml:space="preserve"> They are similar in spirit to f</w:t>
      </w:r>
      <w:r>
        <w:t>igure 4</w:t>
      </w:r>
      <w:r w:rsidR="005F2609">
        <w:t>,</w:t>
      </w:r>
      <w:r>
        <w:t xml:space="preserve"> which showed the time trends for the non-adjusted headcount. Figure 5 is </w:t>
      </w:r>
      <w:r w:rsidR="005F2609">
        <w:t>based on a cut-off score of 1, f</w:t>
      </w:r>
      <w:r>
        <w:t>igure 6 on a cut-off score of 2. Both are shown here to underscore that the cut-off in a sense is</w:t>
      </w:r>
      <w:r w:rsidR="00035F4E">
        <w:t xml:space="preserve"> </w:t>
      </w:r>
      <w:r>
        <w:t>n</w:t>
      </w:r>
      <w:r w:rsidR="00035F4E">
        <w:t>o</w:t>
      </w:r>
      <w:r>
        <w:t>t of much importance. It does of course affect the levels, but the trends and the comparisons between different levels of formal education are</w:t>
      </w:r>
      <w:r w:rsidR="00035F4E">
        <w:t xml:space="preserve"> </w:t>
      </w:r>
      <w:r>
        <w:t>n</w:t>
      </w:r>
      <w:r w:rsidR="00035F4E">
        <w:t>o</w:t>
      </w:r>
      <w:r>
        <w:t xml:space="preserve">t </w:t>
      </w:r>
      <w:r w:rsidR="005F2609">
        <w:t>affected at all. In fact, even f</w:t>
      </w:r>
      <w:r>
        <w:t xml:space="preserve">igure 4 (non-adjusted headcount) looks the same as </w:t>
      </w:r>
      <w:r w:rsidR="005F2609">
        <w:t>f</w:t>
      </w:r>
      <w:r>
        <w:t>igures 5 and 6.</w:t>
      </w:r>
    </w:p>
    <w:p w:rsidR="005B3512" w:rsidRDefault="00EF4697" w:rsidP="00CE2174">
      <w:pPr>
        <w:pStyle w:val="Figuretitle"/>
        <w:rPr>
          <w:szCs w:val="22"/>
        </w:rPr>
      </w:pPr>
      <w:bookmarkStart w:id="110" w:name="_Toc311642573"/>
      <w:bookmarkStart w:id="111" w:name="_Toc329791537"/>
      <w:r>
        <w:rPr>
          <w:noProof/>
          <w:szCs w:val="22"/>
          <w:lang w:eastAsia="en-AU"/>
        </w:rPr>
        <w:drawing>
          <wp:anchor distT="0" distB="0" distL="114300" distR="114300" simplePos="0" relativeHeight="251691008" behindDoc="0" locked="0" layoutInCell="1" allowOverlap="1">
            <wp:simplePos x="0" y="0"/>
            <wp:positionH relativeFrom="column">
              <wp:posOffset>-635</wp:posOffset>
            </wp:positionH>
            <wp:positionV relativeFrom="paragraph">
              <wp:posOffset>604520</wp:posOffset>
            </wp:positionV>
            <wp:extent cx="5334635" cy="384429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334635" cy="3844290"/>
                    </a:xfrm>
                    <a:prstGeom prst="rect">
                      <a:avLst/>
                    </a:prstGeom>
                    <a:noFill/>
                  </pic:spPr>
                </pic:pic>
              </a:graphicData>
            </a:graphic>
          </wp:anchor>
        </w:drawing>
      </w:r>
      <w:r w:rsidR="0062226C">
        <w:rPr>
          <w:szCs w:val="22"/>
        </w:rPr>
        <w:t>Figure 5</w:t>
      </w:r>
      <w:r w:rsidR="0062226C">
        <w:rPr>
          <w:szCs w:val="22"/>
        </w:rPr>
        <w:tab/>
      </w:r>
      <w:r w:rsidR="005B3512" w:rsidRPr="00CE2174">
        <w:rPr>
          <w:szCs w:val="22"/>
        </w:rPr>
        <w:t xml:space="preserve">Breakdown of </w:t>
      </w:r>
      <w:r w:rsidR="005F2609" w:rsidRPr="00CE2174">
        <w:rPr>
          <w:szCs w:val="22"/>
        </w:rPr>
        <w:t xml:space="preserve">adjusted headcount ratio </w:t>
      </w:r>
      <w:r w:rsidR="005B3512" w:rsidRPr="00CE2174">
        <w:rPr>
          <w:szCs w:val="22"/>
        </w:rPr>
        <w:t>of social exclusion over time by level of highest formal education completed (k</w:t>
      </w:r>
      <w:r w:rsidR="005F2609">
        <w:rPr>
          <w:szCs w:val="22"/>
        </w:rPr>
        <w:t xml:space="preserve"> </w:t>
      </w:r>
      <w:r w:rsidR="005B3512" w:rsidRPr="00CE2174">
        <w:rPr>
          <w:szCs w:val="22"/>
        </w:rPr>
        <w:t>=</w:t>
      </w:r>
      <w:r w:rsidR="005F2609">
        <w:rPr>
          <w:szCs w:val="22"/>
        </w:rPr>
        <w:t xml:space="preserve"> </w:t>
      </w:r>
      <w:r w:rsidR="005B3512" w:rsidRPr="00CE2174">
        <w:rPr>
          <w:szCs w:val="22"/>
        </w:rPr>
        <w:t>1; bas</w:t>
      </w:r>
      <w:r w:rsidR="005F2609">
        <w:rPr>
          <w:szCs w:val="22"/>
        </w:rPr>
        <w:t>ed on common components</w:t>
      </w:r>
      <w:r w:rsidR="00615900">
        <w:rPr>
          <w:szCs w:val="22"/>
        </w:rPr>
        <w:t>,</w:t>
      </w:r>
      <w:r w:rsidR="005F2609">
        <w:rPr>
          <w:szCs w:val="22"/>
        </w:rPr>
        <w:t xml:space="preserve"> Waves 1–</w:t>
      </w:r>
      <w:r w:rsidR="008F0D41">
        <w:rPr>
          <w:szCs w:val="22"/>
        </w:rPr>
        <w:t>10</w:t>
      </w:r>
      <w:r w:rsidR="005B3512" w:rsidRPr="00CE2174">
        <w:rPr>
          <w:szCs w:val="22"/>
        </w:rPr>
        <w:t>)</w:t>
      </w:r>
      <w:bookmarkEnd w:id="110"/>
      <w:bookmarkEnd w:id="111"/>
    </w:p>
    <w:p w:rsidR="0061165C" w:rsidRDefault="0061165C">
      <w:pPr>
        <w:spacing w:before="0" w:line="240" w:lineRule="auto"/>
        <w:rPr>
          <w:rFonts w:ascii="Tahoma" w:hAnsi="Tahoma"/>
          <w:b/>
          <w:sz w:val="17"/>
        </w:rPr>
      </w:pPr>
      <w:bookmarkStart w:id="112" w:name="_Toc311642589"/>
      <w:r>
        <w:br w:type="page"/>
      </w:r>
    </w:p>
    <w:p w:rsidR="005B3512" w:rsidRDefault="000B57BF" w:rsidP="00CE2174">
      <w:pPr>
        <w:pStyle w:val="Figuretitle"/>
      </w:pPr>
      <w:bookmarkStart w:id="113" w:name="_Toc329791538"/>
      <w:r>
        <w:rPr>
          <w:noProof/>
          <w:lang w:eastAsia="en-AU"/>
        </w:rPr>
        <w:lastRenderedPageBreak/>
        <w:drawing>
          <wp:anchor distT="0" distB="0" distL="114300" distR="114300" simplePos="0" relativeHeight="251693056" behindDoc="0" locked="0" layoutInCell="1" allowOverlap="1">
            <wp:simplePos x="0" y="0"/>
            <wp:positionH relativeFrom="column">
              <wp:posOffset>-3810</wp:posOffset>
            </wp:positionH>
            <wp:positionV relativeFrom="paragraph">
              <wp:posOffset>401320</wp:posOffset>
            </wp:positionV>
            <wp:extent cx="5566410" cy="3910965"/>
            <wp:effectExtent l="19050" t="0" r="0" b="0"/>
            <wp:wrapTopAndBottom/>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566410" cy="3910965"/>
                    </a:xfrm>
                    <a:prstGeom prst="rect">
                      <a:avLst/>
                    </a:prstGeom>
                    <a:noFill/>
                    <a:ln w="9525">
                      <a:noFill/>
                      <a:miter lim="800000"/>
                      <a:headEnd/>
                      <a:tailEnd/>
                    </a:ln>
                  </pic:spPr>
                </pic:pic>
              </a:graphicData>
            </a:graphic>
          </wp:anchor>
        </w:drawing>
      </w:r>
      <w:r w:rsidR="0062226C">
        <w:t>Figure 6</w:t>
      </w:r>
      <w:r w:rsidR="0062226C">
        <w:tab/>
      </w:r>
      <w:r w:rsidR="005B3512" w:rsidRPr="00CE2174">
        <w:t xml:space="preserve">Breakdown of </w:t>
      </w:r>
      <w:r w:rsidR="005F2609" w:rsidRPr="00CE2174">
        <w:t xml:space="preserve">adjusted headcount ratio </w:t>
      </w:r>
      <w:r w:rsidR="005B3512" w:rsidRPr="00CE2174">
        <w:t>of social exclusion over time by level of highest formal education completed (k</w:t>
      </w:r>
      <w:r w:rsidR="005F2609">
        <w:t xml:space="preserve"> </w:t>
      </w:r>
      <w:r w:rsidR="005B3512" w:rsidRPr="00CE2174">
        <w:t>=</w:t>
      </w:r>
      <w:r w:rsidR="005F2609">
        <w:t xml:space="preserve"> </w:t>
      </w:r>
      <w:r w:rsidR="005B3512" w:rsidRPr="00CE2174">
        <w:t>2; bas</w:t>
      </w:r>
      <w:r w:rsidR="005F2609">
        <w:t>ed on common components</w:t>
      </w:r>
      <w:r w:rsidR="00615900">
        <w:t>,</w:t>
      </w:r>
      <w:r w:rsidR="005F2609">
        <w:t xml:space="preserve"> Waves 1–</w:t>
      </w:r>
      <w:r w:rsidR="002960CC">
        <w:t>10</w:t>
      </w:r>
      <w:r w:rsidR="005B3512" w:rsidRPr="00CE2174">
        <w:t>)</w:t>
      </w:r>
      <w:bookmarkEnd w:id="112"/>
      <w:bookmarkEnd w:id="113"/>
    </w:p>
    <w:p w:rsidR="008A192D" w:rsidRDefault="008A192D" w:rsidP="008A192D">
      <w:pPr>
        <w:pStyle w:val="Heading2"/>
      </w:pPr>
      <w:bookmarkStart w:id="114" w:name="_Toc329791468"/>
      <w:r>
        <w:t xml:space="preserve">Apportioning the </w:t>
      </w:r>
      <w:r w:rsidR="005242EC">
        <w:t>a</w:t>
      </w:r>
      <w:r>
        <w:t xml:space="preserve">djusted </w:t>
      </w:r>
      <w:r w:rsidR="005242EC">
        <w:t>h</w:t>
      </w:r>
      <w:r>
        <w:t xml:space="preserve">eadcount to </w:t>
      </w:r>
      <w:r w:rsidR="005242EC">
        <w:t>c</w:t>
      </w:r>
      <w:r>
        <w:t xml:space="preserve">ontributions by </w:t>
      </w:r>
      <w:r w:rsidR="005242EC">
        <w:t>d</w:t>
      </w:r>
      <w:r>
        <w:t>imensions</w:t>
      </w:r>
      <w:bookmarkEnd w:id="114"/>
    </w:p>
    <w:p w:rsidR="005B3512" w:rsidRPr="00C43898" w:rsidRDefault="005B3512" w:rsidP="001713C3">
      <w:pPr>
        <w:pStyle w:val="Text"/>
      </w:pPr>
      <w:r>
        <w:t xml:space="preserve">Although the headcount and adjusted headcount show a similar pattern over time, and this pattern does not seem to be altered in a meaningful way (other than in levels) when choosing different cut-off levels, the adjusted headcount poverty measure has one major advantage: it can be decomposed </w:t>
      </w:r>
      <w:r w:rsidR="001713C3">
        <w:t xml:space="preserve">and </w:t>
      </w:r>
      <w:r w:rsidR="0066197B">
        <w:t xml:space="preserve">fully apportioned </w:t>
      </w:r>
      <w:r>
        <w:t>to reveal how each dimension contributes to the overall adjusted headcount ratio.</w:t>
      </w:r>
      <w:r w:rsidR="001713C3">
        <w:rPr>
          <w:rStyle w:val="FootnoteReference"/>
        </w:rPr>
        <w:footnoteReference w:id="23"/>
      </w:r>
      <w:r>
        <w:t xml:space="preserve"> Furthermore, this breakdown can be made for any (sub</w:t>
      </w:r>
      <w:proofErr w:type="gramStart"/>
      <w:r>
        <w:t>)group</w:t>
      </w:r>
      <w:proofErr w:type="gramEnd"/>
      <w:r>
        <w:t xml:space="preserve"> in the population. </w:t>
      </w:r>
    </w:p>
    <w:p w:rsidR="0061165C" w:rsidRDefault="001C3979" w:rsidP="005B3512">
      <w:pPr>
        <w:pStyle w:val="Text"/>
      </w:pPr>
      <w:r>
        <w:t>In addition to looking at the</w:t>
      </w:r>
      <w:r w:rsidR="005B3512">
        <w:t xml:space="preserve"> level of exclusion for different (sub</w:t>
      </w:r>
      <w:proofErr w:type="gramStart"/>
      <w:r w:rsidR="005B3512">
        <w:t>)groups</w:t>
      </w:r>
      <w:proofErr w:type="gramEnd"/>
      <w:r w:rsidR="005B3512">
        <w:t xml:space="preserve"> in the population</w:t>
      </w:r>
      <w:r w:rsidR="00245AD9">
        <w:t>,</w:t>
      </w:r>
      <w:r w:rsidR="005B3512">
        <w:t xml:space="preserve"> </w:t>
      </w:r>
      <w:r>
        <w:t xml:space="preserve">it is also important to examine the </w:t>
      </w:r>
      <w:r w:rsidR="005B3512">
        <w:t xml:space="preserve">source </w:t>
      </w:r>
      <w:r>
        <w:t>of</w:t>
      </w:r>
      <w:r w:rsidR="005B3512">
        <w:t xml:space="preserve"> the</w:t>
      </w:r>
      <w:r w:rsidR="005F2609">
        <w:t>ir exclusion. For instance, in t</w:t>
      </w:r>
      <w:r w:rsidR="005B3512">
        <w:t xml:space="preserve">able 5 it is shown that on average the </w:t>
      </w:r>
      <w:r w:rsidR="00161672">
        <w:t>multi-dimension</w:t>
      </w:r>
      <w:r w:rsidR="005B3512">
        <w:t xml:space="preserve">al exclusion rates for those with a </w:t>
      </w:r>
      <w:r w:rsidR="008A1638">
        <w:t>higher education</w:t>
      </w:r>
      <w:r w:rsidR="005B3512">
        <w:t xml:space="preserve"> qualification are about half of those for individuals who have completed Year 12, irrespective of the choice between the headcount and adjusted headcount ratio and irrespective of the cut-off value </w:t>
      </w:r>
      <w:r w:rsidR="005B3512" w:rsidRPr="002E49C5">
        <w:rPr>
          <w:i/>
        </w:rPr>
        <w:t>k</w:t>
      </w:r>
      <w:r w:rsidR="005B3512">
        <w:t xml:space="preserve"> being 1 or 2. The question is </w:t>
      </w:r>
      <w:r w:rsidR="005F2609">
        <w:t>whether</w:t>
      </w:r>
      <w:r w:rsidR="005B3512">
        <w:t xml:space="preserve"> that 50% reduction is equally distributed over all of the dimensions, or if there are noticeable differences in the sources for exclusion. Table 6 does just that, by decomposing the adjusted headcount ratio and conveniently expressing the contributions </w:t>
      </w:r>
      <w:r w:rsidR="005F2609">
        <w:t xml:space="preserve">that </w:t>
      </w:r>
      <w:r w:rsidR="005B3512">
        <w:t xml:space="preserve">each of the </w:t>
      </w:r>
      <w:r w:rsidR="0062226C">
        <w:t>seven</w:t>
      </w:r>
      <w:r w:rsidR="005B3512">
        <w:t xml:space="preserve"> dimensions makes as a percent</w:t>
      </w:r>
      <w:r w:rsidR="00F83E28">
        <w:t>age</w:t>
      </w:r>
      <w:r w:rsidR="005B3512">
        <w:t xml:space="preserve"> contribution. The sum of these percent</w:t>
      </w:r>
      <w:r w:rsidR="00F83E28">
        <w:t>age</w:t>
      </w:r>
      <w:r w:rsidR="005B3512">
        <w:t xml:space="preserve"> contributions is alwa</w:t>
      </w:r>
      <w:r w:rsidR="0062226C">
        <w:t xml:space="preserve">ys 100. </w:t>
      </w:r>
      <w:r w:rsidR="005B3512">
        <w:t>The first column gives the population share for each of the education subgroups.</w:t>
      </w:r>
    </w:p>
    <w:p w:rsidR="0061165C" w:rsidRDefault="0061165C">
      <w:pPr>
        <w:spacing w:before="0" w:line="240" w:lineRule="auto"/>
      </w:pPr>
      <w:r>
        <w:br w:type="page"/>
      </w:r>
    </w:p>
    <w:p w:rsidR="005B3512" w:rsidRPr="005B3512" w:rsidRDefault="00747E73" w:rsidP="005B3512">
      <w:pPr>
        <w:pStyle w:val="tabletitle"/>
      </w:pPr>
      <w:bookmarkStart w:id="115" w:name="_Toc311642574"/>
      <w:bookmarkStart w:id="116" w:name="_Toc329791521"/>
      <w:r>
        <w:lastRenderedPageBreak/>
        <w:t>Table 6</w:t>
      </w:r>
      <w:r>
        <w:tab/>
      </w:r>
      <w:r w:rsidR="005B3512" w:rsidRPr="003D7B48">
        <w:t>Breakdown</w:t>
      </w:r>
      <w:r w:rsidR="005B3512" w:rsidRPr="005B3512">
        <w:t xml:space="preserve"> of the adjusted headcount ratio by education level into co</w:t>
      </w:r>
      <w:r w:rsidR="00245AD9">
        <w:t>ntributions by each dimension (common components; c</w:t>
      </w:r>
      <w:r w:rsidR="005B3512" w:rsidRPr="005B3512">
        <w:t>ut-off k</w:t>
      </w:r>
      <w:r w:rsidR="005F2609">
        <w:t xml:space="preserve"> </w:t>
      </w:r>
      <w:r w:rsidR="005B3512" w:rsidRPr="005B3512">
        <w:t>=</w:t>
      </w:r>
      <w:r w:rsidR="005F2609">
        <w:t xml:space="preserve"> 1; a</w:t>
      </w:r>
      <w:r w:rsidR="005B3512" w:rsidRPr="005B3512">
        <w:t>ll waves pooled)</w:t>
      </w:r>
      <w:bookmarkEnd w:id="115"/>
      <w:bookmarkEnd w:id="116"/>
    </w:p>
    <w:tbl>
      <w:tblPr>
        <w:tblW w:w="8789" w:type="dxa"/>
        <w:tblLayout w:type="fixed"/>
        <w:tblCellMar>
          <w:left w:w="0" w:type="dxa"/>
          <w:right w:w="0" w:type="dxa"/>
        </w:tblCellMar>
        <w:tblLook w:val="04A0"/>
      </w:tblPr>
      <w:tblGrid>
        <w:gridCol w:w="2262"/>
        <w:gridCol w:w="904"/>
        <w:gridCol w:w="1055"/>
        <w:gridCol w:w="652"/>
        <w:gridCol w:w="653"/>
        <w:gridCol w:w="652"/>
        <w:gridCol w:w="653"/>
        <w:gridCol w:w="652"/>
        <w:gridCol w:w="653"/>
        <w:gridCol w:w="653"/>
      </w:tblGrid>
      <w:tr w:rsidR="005B3512" w:rsidRPr="00E8501D" w:rsidTr="0061165C">
        <w:tc>
          <w:tcPr>
            <w:tcW w:w="2262" w:type="dxa"/>
            <w:tcBorders>
              <w:top w:val="single" w:sz="4" w:space="0" w:color="auto"/>
              <w:left w:val="nil"/>
            </w:tcBorders>
            <w:shd w:val="clear" w:color="auto" w:fill="auto"/>
            <w:noWrap/>
            <w:hideMark/>
          </w:tcPr>
          <w:p w:rsidR="005B3512" w:rsidRPr="00E8501D" w:rsidRDefault="005B3512" w:rsidP="0061165C">
            <w:pPr>
              <w:pStyle w:val="Tablehead1"/>
            </w:pPr>
          </w:p>
        </w:tc>
        <w:tc>
          <w:tcPr>
            <w:tcW w:w="904" w:type="dxa"/>
            <w:tcBorders>
              <w:top w:val="single" w:sz="4" w:space="0" w:color="auto"/>
              <w:left w:val="nil"/>
              <w:right w:val="nil"/>
            </w:tcBorders>
          </w:tcPr>
          <w:p w:rsidR="005B3512" w:rsidRPr="00E8501D" w:rsidRDefault="005B3512" w:rsidP="0061165C">
            <w:pPr>
              <w:pStyle w:val="Tablehead1"/>
            </w:pPr>
          </w:p>
        </w:tc>
        <w:tc>
          <w:tcPr>
            <w:tcW w:w="1055" w:type="dxa"/>
            <w:tcBorders>
              <w:top w:val="single" w:sz="4" w:space="0" w:color="auto"/>
              <w:left w:val="nil"/>
              <w:right w:val="nil"/>
            </w:tcBorders>
            <w:shd w:val="clear" w:color="auto" w:fill="auto"/>
            <w:noWrap/>
            <w:hideMark/>
          </w:tcPr>
          <w:p w:rsidR="005B3512" w:rsidRPr="00E8501D" w:rsidRDefault="005B3512" w:rsidP="0061165C">
            <w:pPr>
              <w:pStyle w:val="Tablehead1"/>
            </w:pPr>
          </w:p>
        </w:tc>
        <w:tc>
          <w:tcPr>
            <w:tcW w:w="4568" w:type="dxa"/>
            <w:gridSpan w:val="7"/>
            <w:tcBorders>
              <w:top w:val="single" w:sz="4" w:space="0" w:color="auto"/>
              <w:left w:val="nil"/>
              <w:right w:val="nil"/>
            </w:tcBorders>
            <w:shd w:val="clear" w:color="auto" w:fill="auto"/>
            <w:noWrap/>
            <w:hideMark/>
          </w:tcPr>
          <w:p w:rsidR="005B3512" w:rsidRPr="00E8501D" w:rsidRDefault="005B3512" w:rsidP="0061165C">
            <w:pPr>
              <w:pStyle w:val="Tablehead1"/>
              <w:jc w:val="center"/>
            </w:pPr>
            <w:r w:rsidRPr="00E8501D">
              <w:t xml:space="preserve">The % contribution of each dimension to </w:t>
            </w:r>
            <w:r w:rsidRPr="00E8501D">
              <w:rPr>
                <w:i/>
              </w:rPr>
              <w:t>M</w:t>
            </w:r>
            <w:r w:rsidRPr="00E8501D">
              <w:rPr>
                <w:i/>
                <w:vertAlign w:val="superscript"/>
              </w:rPr>
              <w:t>1</w:t>
            </w:r>
            <w:r w:rsidRPr="00E8501D">
              <w:rPr>
                <w:i/>
                <w:vertAlign w:val="subscript"/>
              </w:rPr>
              <w:t>0</w:t>
            </w:r>
          </w:p>
        </w:tc>
      </w:tr>
      <w:tr w:rsidR="005B3512" w:rsidRPr="00E8501D" w:rsidTr="00CA44B4">
        <w:trPr>
          <w:trHeight w:val="1247"/>
        </w:trPr>
        <w:tc>
          <w:tcPr>
            <w:tcW w:w="2262" w:type="dxa"/>
            <w:tcBorders>
              <w:left w:val="nil"/>
              <w:bottom w:val="single" w:sz="4" w:space="0" w:color="auto"/>
            </w:tcBorders>
            <w:shd w:val="clear" w:color="auto" w:fill="auto"/>
            <w:noWrap/>
            <w:hideMark/>
          </w:tcPr>
          <w:p w:rsidR="005B3512" w:rsidRPr="00E8501D" w:rsidRDefault="005B3512" w:rsidP="00615900">
            <w:pPr>
              <w:pStyle w:val="Tablehead2"/>
            </w:pPr>
            <w:r w:rsidRPr="00E8501D">
              <w:t xml:space="preserve">Education </w:t>
            </w:r>
            <w:r w:rsidR="00615900">
              <w:t>l</w:t>
            </w:r>
            <w:r w:rsidRPr="00E8501D">
              <w:t>evel</w:t>
            </w:r>
          </w:p>
        </w:tc>
        <w:tc>
          <w:tcPr>
            <w:tcW w:w="904" w:type="dxa"/>
            <w:tcBorders>
              <w:left w:val="nil"/>
              <w:bottom w:val="single" w:sz="4" w:space="0" w:color="auto"/>
              <w:right w:val="nil"/>
            </w:tcBorders>
          </w:tcPr>
          <w:p w:rsidR="005B3512" w:rsidRPr="00E8501D" w:rsidRDefault="005B3512" w:rsidP="0061165C">
            <w:pPr>
              <w:pStyle w:val="Tablehead2"/>
              <w:jc w:val="center"/>
            </w:pPr>
            <w:r w:rsidRPr="00E8501D">
              <w:t>Population</w:t>
            </w:r>
            <w:r w:rsidRPr="00E8501D">
              <w:br/>
              <w:t>(Share)</w:t>
            </w:r>
          </w:p>
        </w:tc>
        <w:tc>
          <w:tcPr>
            <w:tcW w:w="1055" w:type="dxa"/>
            <w:tcBorders>
              <w:left w:val="nil"/>
              <w:bottom w:val="single" w:sz="4" w:space="0" w:color="auto"/>
              <w:right w:val="nil"/>
            </w:tcBorders>
            <w:shd w:val="clear" w:color="auto" w:fill="auto"/>
            <w:noWrap/>
            <w:hideMark/>
          </w:tcPr>
          <w:p w:rsidR="005B3512" w:rsidRPr="00E8501D" w:rsidRDefault="005B3512" w:rsidP="0061165C">
            <w:pPr>
              <w:pStyle w:val="Tablehead2"/>
              <w:jc w:val="center"/>
            </w:pPr>
            <w:r w:rsidRPr="00E8501D">
              <w:t xml:space="preserve">Adjusted multi-dimensional </w:t>
            </w:r>
            <w:r w:rsidR="00615900" w:rsidRPr="00E8501D">
              <w:t>poverty h</w:t>
            </w:r>
            <w:r w:rsidRPr="00E8501D">
              <w:t>eadcount</w:t>
            </w:r>
            <w:r w:rsidRPr="00E8501D">
              <w:br/>
              <w:t>(M</w:t>
            </w:r>
            <w:r w:rsidRPr="00E8501D">
              <w:rPr>
                <w:vertAlign w:val="superscript"/>
              </w:rPr>
              <w:t>1</w:t>
            </w:r>
            <w:r w:rsidRPr="00E8501D">
              <w:rPr>
                <w:vertAlign w:val="subscript"/>
              </w:rPr>
              <w:t>0</w:t>
            </w:r>
            <w:r w:rsidRPr="00E8501D">
              <w:t>)</w:t>
            </w:r>
          </w:p>
        </w:tc>
        <w:tc>
          <w:tcPr>
            <w:tcW w:w="652" w:type="dxa"/>
            <w:tcBorders>
              <w:left w:val="nil"/>
              <w:bottom w:val="single" w:sz="4" w:space="0" w:color="auto"/>
              <w:right w:val="nil"/>
            </w:tcBorders>
            <w:shd w:val="clear" w:color="auto" w:fill="auto"/>
            <w:noWrap/>
            <w:textDirection w:val="btLr"/>
            <w:vAlign w:val="center"/>
            <w:hideMark/>
          </w:tcPr>
          <w:p w:rsidR="005B3512" w:rsidRPr="00E8501D" w:rsidRDefault="005B3512" w:rsidP="003F1258">
            <w:pPr>
              <w:pStyle w:val="Tablehead2"/>
              <w:ind w:left="28"/>
            </w:pPr>
            <w:r w:rsidRPr="00E8501D">
              <w:t>Material resources</w:t>
            </w:r>
          </w:p>
        </w:tc>
        <w:tc>
          <w:tcPr>
            <w:tcW w:w="653" w:type="dxa"/>
            <w:tcBorders>
              <w:left w:val="nil"/>
              <w:bottom w:val="single" w:sz="4" w:space="0" w:color="auto"/>
              <w:right w:val="nil"/>
            </w:tcBorders>
            <w:shd w:val="clear" w:color="auto" w:fill="auto"/>
            <w:noWrap/>
            <w:textDirection w:val="btLr"/>
            <w:vAlign w:val="center"/>
            <w:hideMark/>
          </w:tcPr>
          <w:p w:rsidR="005B3512" w:rsidRPr="00E8501D" w:rsidRDefault="005B3512" w:rsidP="003F1258">
            <w:pPr>
              <w:pStyle w:val="Tablehead2"/>
              <w:ind w:left="28"/>
            </w:pPr>
            <w:r w:rsidRPr="00E8501D">
              <w:t>Employment</w:t>
            </w:r>
          </w:p>
        </w:tc>
        <w:tc>
          <w:tcPr>
            <w:tcW w:w="652" w:type="dxa"/>
            <w:tcBorders>
              <w:left w:val="nil"/>
              <w:bottom w:val="single" w:sz="4" w:space="0" w:color="auto"/>
              <w:right w:val="nil"/>
            </w:tcBorders>
            <w:shd w:val="clear" w:color="auto" w:fill="auto"/>
            <w:noWrap/>
            <w:textDirection w:val="btLr"/>
            <w:vAlign w:val="center"/>
            <w:hideMark/>
          </w:tcPr>
          <w:p w:rsidR="005B3512" w:rsidRPr="00E8501D" w:rsidRDefault="005B3512" w:rsidP="003F1258">
            <w:pPr>
              <w:pStyle w:val="Tablehead2"/>
              <w:ind w:left="28"/>
            </w:pPr>
            <w:r w:rsidRPr="00E8501D">
              <w:t>Education and skills</w:t>
            </w:r>
          </w:p>
        </w:tc>
        <w:tc>
          <w:tcPr>
            <w:tcW w:w="653" w:type="dxa"/>
            <w:tcBorders>
              <w:left w:val="nil"/>
              <w:bottom w:val="single" w:sz="4" w:space="0" w:color="auto"/>
              <w:right w:val="nil"/>
            </w:tcBorders>
            <w:textDirection w:val="btLr"/>
            <w:vAlign w:val="center"/>
          </w:tcPr>
          <w:p w:rsidR="005B3512" w:rsidRPr="00E8501D" w:rsidRDefault="005B3512" w:rsidP="003F1258">
            <w:pPr>
              <w:pStyle w:val="Tablehead2"/>
              <w:ind w:left="28"/>
            </w:pPr>
            <w:r w:rsidRPr="00E8501D">
              <w:t>Health</w:t>
            </w:r>
          </w:p>
        </w:tc>
        <w:tc>
          <w:tcPr>
            <w:tcW w:w="652" w:type="dxa"/>
            <w:tcBorders>
              <w:left w:val="nil"/>
              <w:bottom w:val="single" w:sz="4" w:space="0" w:color="auto"/>
              <w:right w:val="nil"/>
            </w:tcBorders>
            <w:textDirection w:val="btLr"/>
            <w:vAlign w:val="center"/>
          </w:tcPr>
          <w:p w:rsidR="005B3512" w:rsidRPr="00E8501D" w:rsidRDefault="005B3512" w:rsidP="003F1258">
            <w:pPr>
              <w:pStyle w:val="Tablehead2"/>
              <w:ind w:left="28"/>
            </w:pPr>
            <w:r w:rsidRPr="00E8501D">
              <w:t>Social</w:t>
            </w:r>
          </w:p>
        </w:tc>
        <w:tc>
          <w:tcPr>
            <w:tcW w:w="653" w:type="dxa"/>
            <w:tcBorders>
              <w:left w:val="nil"/>
              <w:bottom w:val="single" w:sz="4" w:space="0" w:color="auto"/>
              <w:right w:val="nil"/>
            </w:tcBorders>
            <w:textDirection w:val="btLr"/>
            <w:vAlign w:val="center"/>
          </w:tcPr>
          <w:p w:rsidR="005B3512" w:rsidRPr="00E8501D" w:rsidRDefault="005B3512" w:rsidP="003F1258">
            <w:pPr>
              <w:pStyle w:val="Tablehead2"/>
              <w:ind w:left="28"/>
            </w:pPr>
            <w:r w:rsidRPr="00E8501D">
              <w:t>Community</w:t>
            </w:r>
          </w:p>
        </w:tc>
        <w:tc>
          <w:tcPr>
            <w:tcW w:w="653" w:type="dxa"/>
            <w:tcBorders>
              <w:left w:val="nil"/>
              <w:bottom w:val="single" w:sz="4" w:space="0" w:color="auto"/>
              <w:right w:val="nil"/>
            </w:tcBorders>
            <w:textDirection w:val="btLr"/>
            <w:vAlign w:val="center"/>
          </w:tcPr>
          <w:p w:rsidR="005B3512" w:rsidRPr="00E8501D" w:rsidRDefault="005B3512" w:rsidP="003F1258">
            <w:pPr>
              <w:pStyle w:val="Tablehead2"/>
              <w:ind w:left="28"/>
            </w:pPr>
            <w:r w:rsidRPr="00E8501D">
              <w:t>Personal safety</w:t>
            </w:r>
          </w:p>
        </w:tc>
      </w:tr>
      <w:tr w:rsidR="00317B38" w:rsidRPr="005242EC" w:rsidTr="0061165C">
        <w:tc>
          <w:tcPr>
            <w:tcW w:w="2262" w:type="dxa"/>
            <w:tcBorders>
              <w:top w:val="single" w:sz="4" w:space="0" w:color="auto"/>
              <w:left w:val="nil"/>
            </w:tcBorders>
            <w:shd w:val="clear" w:color="auto" w:fill="auto"/>
            <w:noWrap/>
            <w:hideMark/>
          </w:tcPr>
          <w:p w:rsidR="00317B38" w:rsidRPr="005242EC" w:rsidRDefault="008A1638" w:rsidP="005242EC">
            <w:pPr>
              <w:pStyle w:val="Tabletext"/>
              <w:rPr>
                <w:rFonts w:cs="Arial"/>
                <w:szCs w:val="16"/>
              </w:rPr>
            </w:pPr>
            <w:r>
              <w:rPr>
                <w:rFonts w:cs="Arial"/>
                <w:szCs w:val="16"/>
              </w:rPr>
              <w:t>Higher education</w:t>
            </w:r>
          </w:p>
        </w:tc>
        <w:tc>
          <w:tcPr>
            <w:tcW w:w="904" w:type="dxa"/>
            <w:tcBorders>
              <w:top w:val="single" w:sz="4" w:space="0" w:color="auto"/>
              <w:left w:val="nil"/>
              <w:right w:val="nil"/>
            </w:tcBorders>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23%</w:t>
            </w:r>
          </w:p>
        </w:tc>
        <w:tc>
          <w:tcPr>
            <w:tcW w:w="1055" w:type="dxa"/>
            <w:tcBorders>
              <w:top w:val="single" w:sz="4" w:space="0" w:color="auto"/>
              <w:left w:val="nil"/>
              <w:right w:val="nil"/>
            </w:tcBorders>
            <w:shd w:val="clear" w:color="auto" w:fill="auto"/>
            <w:noWrap/>
            <w:hideMark/>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0.031</w:t>
            </w:r>
          </w:p>
        </w:tc>
        <w:tc>
          <w:tcPr>
            <w:tcW w:w="652" w:type="dxa"/>
            <w:tcBorders>
              <w:top w:val="single" w:sz="4" w:space="0" w:color="auto"/>
              <w:left w:val="nil"/>
              <w:right w:val="nil"/>
            </w:tcBorders>
            <w:shd w:val="clear" w:color="auto" w:fill="auto"/>
            <w:noWrap/>
            <w:hideMark/>
          </w:tcPr>
          <w:p w:rsidR="00317B38" w:rsidRPr="005242EC" w:rsidRDefault="00317B38" w:rsidP="005242EC">
            <w:pPr>
              <w:pStyle w:val="Tabletext"/>
              <w:rPr>
                <w:rFonts w:cs="Arial"/>
                <w:color w:val="000000"/>
                <w:szCs w:val="16"/>
              </w:rPr>
            </w:pPr>
          </w:p>
        </w:tc>
        <w:tc>
          <w:tcPr>
            <w:tcW w:w="653" w:type="dxa"/>
            <w:tcBorders>
              <w:top w:val="single" w:sz="4" w:space="0" w:color="auto"/>
              <w:left w:val="nil"/>
              <w:right w:val="nil"/>
            </w:tcBorders>
            <w:shd w:val="clear" w:color="auto" w:fill="auto"/>
            <w:noWrap/>
            <w:hideMark/>
          </w:tcPr>
          <w:p w:rsidR="00317B38" w:rsidRPr="005242EC" w:rsidRDefault="00317B38" w:rsidP="005242EC">
            <w:pPr>
              <w:pStyle w:val="Tabletext"/>
              <w:rPr>
                <w:rFonts w:cs="Arial"/>
                <w:color w:val="000000"/>
                <w:szCs w:val="16"/>
              </w:rPr>
            </w:pPr>
          </w:p>
        </w:tc>
        <w:tc>
          <w:tcPr>
            <w:tcW w:w="652" w:type="dxa"/>
            <w:tcBorders>
              <w:top w:val="single" w:sz="4" w:space="0" w:color="auto"/>
              <w:left w:val="nil"/>
              <w:right w:val="nil"/>
            </w:tcBorders>
            <w:shd w:val="clear" w:color="auto" w:fill="auto"/>
            <w:noWrap/>
            <w:hideMark/>
          </w:tcPr>
          <w:p w:rsidR="00317B38" w:rsidRPr="005242EC" w:rsidRDefault="00317B38" w:rsidP="005242EC">
            <w:pPr>
              <w:pStyle w:val="Tabletext"/>
              <w:rPr>
                <w:rFonts w:cs="Arial"/>
                <w:color w:val="000000"/>
                <w:szCs w:val="16"/>
              </w:rPr>
            </w:pPr>
          </w:p>
        </w:tc>
        <w:tc>
          <w:tcPr>
            <w:tcW w:w="653" w:type="dxa"/>
            <w:tcBorders>
              <w:top w:val="single" w:sz="4" w:space="0" w:color="auto"/>
              <w:left w:val="nil"/>
              <w:right w:val="nil"/>
            </w:tcBorders>
          </w:tcPr>
          <w:p w:rsidR="00317B38" w:rsidRPr="005242EC" w:rsidRDefault="00317B38" w:rsidP="005242EC">
            <w:pPr>
              <w:pStyle w:val="Tabletext"/>
              <w:rPr>
                <w:rFonts w:cs="Arial"/>
                <w:color w:val="000000"/>
                <w:szCs w:val="16"/>
              </w:rPr>
            </w:pPr>
          </w:p>
        </w:tc>
        <w:tc>
          <w:tcPr>
            <w:tcW w:w="652" w:type="dxa"/>
            <w:tcBorders>
              <w:top w:val="single" w:sz="4" w:space="0" w:color="auto"/>
              <w:left w:val="nil"/>
              <w:right w:val="nil"/>
            </w:tcBorders>
          </w:tcPr>
          <w:p w:rsidR="00317B38" w:rsidRPr="005242EC" w:rsidRDefault="00317B38" w:rsidP="005242EC">
            <w:pPr>
              <w:pStyle w:val="Tabletext"/>
              <w:rPr>
                <w:rFonts w:cs="Arial"/>
                <w:color w:val="000000"/>
                <w:szCs w:val="16"/>
              </w:rPr>
            </w:pPr>
          </w:p>
        </w:tc>
        <w:tc>
          <w:tcPr>
            <w:tcW w:w="653" w:type="dxa"/>
            <w:tcBorders>
              <w:top w:val="single" w:sz="4" w:space="0" w:color="auto"/>
              <w:left w:val="nil"/>
              <w:right w:val="nil"/>
            </w:tcBorders>
          </w:tcPr>
          <w:p w:rsidR="00317B38" w:rsidRPr="005242EC" w:rsidRDefault="00317B38" w:rsidP="005242EC">
            <w:pPr>
              <w:pStyle w:val="Tabletext"/>
              <w:rPr>
                <w:rFonts w:cs="Arial"/>
                <w:color w:val="000000"/>
                <w:szCs w:val="16"/>
              </w:rPr>
            </w:pPr>
          </w:p>
        </w:tc>
        <w:tc>
          <w:tcPr>
            <w:tcW w:w="653" w:type="dxa"/>
            <w:tcBorders>
              <w:top w:val="single" w:sz="4" w:space="0" w:color="auto"/>
              <w:left w:val="nil"/>
              <w:right w:val="nil"/>
            </w:tcBorders>
          </w:tcPr>
          <w:p w:rsidR="00317B38" w:rsidRPr="005242EC" w:rsidRDefault="00317B38" w:rsidP="005242EC">
            <w:pPr>
              <w:pStyle w:val="Tabletext"/>
              <w:rPr>
                <w:rFonts w:cs="Arial"/>
                <w:color w:val="000000"/>
                <w:szCs w:val="16"/>
              </w:rPr>
            </w:pPr>
          </w:p>
        </w:tc>
      </w:tr>
      <w:tr w:rsidR="00317B38" w:rsidRPr="005242EC" w:rsidTr="0061165C">
        <w:tc>
          <w:tcPr>
            <w:tcW w:w="2262" w:type="dxa"/>
            <w:tcBorders>
              <w:left w:val="nil"/>
              <w:bottom w:val="nil"/>
            </w:tcBorders>
            <w:shd w:val="clear" w:color="auto" w:fill="auto"/>
            <w:noWrap/>
            <w:hideMark/>
          </w:tcPr>
          <w:p w:rsidR="00317B38" w:rsidRPr="005242EC" w:rsidRDefault="00317B38" w:rsidP="005242EC">
            <w:pPr>
              <w:pStyle w:val="Tabletext"/>
              <w:rPr>
                <w:rFonts w:cs="Arial"/>
                <w:i/>
                <w:szCs w:val="16"/>
              </w:rPr>
            </w:pPr>
            <w:r w:rsidRPr="005242EC">
              <w:rPr>
                <w:rFonts w:cs="Arial"/>
                <w:i/>
                <w:szCs w:val="16"/>
              </w:rPr>
              <w:t>Percentage contribution</w:t>
            </w:r>
          </w:p>
        </w:tc>
        <w:tc>
          <w:tcPr>
            <w:tcW w:w="904" w:type="dxa"/>
            <w:tcBorders>
              <w:left w:val="nil"/>
              <w:bottom w:val="nil"/>
              <w:right w:val="nil"/>
            </w:tcBorders>
          </w:tcPr>
          <w:p w:rsidR="00317B38" w:rsidRPr="005242EC" w:rsidRDefault="00317B38" w:rsidP="0061165C">
            <w:pPr>
              <w:pStyle w:val="Tabletext"/>
              <w:tabs>
                <w:tab w:val="decimal" w:pos="482"/>
              </w:tabs>
              <w:rPr>
                <w:rFonts w:cs="Arial"/>
                <w:color w:val="000000"/>
                <w:szCs w:val="16"/>
              </w:rPr>
            </w:pPr>
          </w:p>
        </w:tc>
        <w:tc>
          <w:tcPr>
            <w:tcW w:w="1055" w:type="dxa"/>
            <w:tcBorders>
              <w:left w:val="nil"/>
              <w:bottom w:val="nil"/>
              <w:right w:val="nil"/>
            </w:tcBorders>
            <w:shd w:val="clear" w:color="auto" w:fill="auto"/>
            <w:noWrap/>
            <w:hideMark/>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100%</w:t>
            </w:r>
          </w:p>
        </w:tc>
        <w:tc>
          <w:tcPr>
            <w:tcW w:w="652" w:type="dxa"/>
            <w:tcBorders>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38.39%</w:t>
            </w:r>
          </w:p>
        </w:tc>
        <w:tc>
          <w:tcPr>
            <w:tcW w:w="653" w:type="dxa"/>
            <w:tcBorders>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10.07%</w:t>
            </w:r>
          </w:p>
        </w:tc>
        <w:tc>
          <w:tcPr>
            <w:tcW w:w="652" w:type="dxa"/>
            <w:tcBorders>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2.32%</w:t>
            </w:r>
          </w:p>
        </w:tc>
        <w:tc>
          <w:tcPr>
            <w:tcW w:w="653" w:type="dxa"/>
            <w:tcBorders>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13.67%</w:t>
            </w:r>
          </w:p>
        </w:tc>
        <w:tc>
          <w:tcPr>
            <w:tcW w:w="652" w:type="dxa"/>
            <w:tcBorders>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7.30%</w:t>
            </w:r>
          </w:p>
        </w:tc>
        <w:tc>
          <w:tcPr>
            <w:tcW w:w="653" w:type="dxa"/>
            <w:tcBorders>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16.32%</w:t>
            </w:r>
          </w:p>
        </w:tc>
        <w:tc>
          <w:tcPr>
            <w:tcW w:w="653" w:type="dxa"/>
            <w:tcBorders>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11.91%</w:t>
            </w: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5242EC">
            <w:pPr>
              <w:pStyle w:val="Tabletext"/>
              <w:rPr>
                <w:rFonts w:cs="Arial"/>
                <w:szCs w:val="16"/>
              </w:rPr>
            </w:pPr>
            <w:r w:rsidRPr="005242EC">
              <w:rPr>
                <w:rFonts w:cs="Arial"/>
                <w:szCs w:val="16"/>
              </w:rPr>
              <w:t>Adv</w:t>
            </w:r>
            <w:r w:rsidR="00245AD9">
              <w:rPr>
                <w:rFonts w:cs="Arial"/>
                <w:szCs w:val="16"/>
              </w:rPr>
              <w:t>.</w:t>
            </w:r>
            <w:r w:rsidRPr="005242EC">
              <w:rPr>
                <w:rFonts w:cs="Arial"/>
                <w:szCs w:val="16"/>
              </w:rPr>
              <w:t xml:space="preserve"> dip</w:t>
            </w:r>
            <w:r w:rsidR="00245AD9">
              <w:rPr>
                <w:rFonts w:cs="Arial"/>
                <w:szCs w:val="16"/>
              </w:rPr>
              <w:t>.</w:t>
            </w:r>
            <w:r w:rsidRPr="005242EC">
              <w:rPr>
                <w:rFonts w:cs="Arial"/>
                <w:szCs w:val="16"/>
              </w:rPr>
              <w:t>, dip</w:t>
            </w:r>
            <w:r w:rsidR="00245AD9">
              <w:rPr>
                <w:rFonts w:cs="Arial"/>
                <w:szCs w:val="16"/>
              </w:rPr>
              <w:t>.</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10%</w:t>
            </w: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0.047</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5242EC">
            <w:pPr>
              <w:pStyle w:val="Tabletext"/>
              <w:rPr>
                <w:rFonts w:cs="Arial"/>
                <w:i/>
                <w:szCs w:val="16"/>
              </w:rPr>
            </w:pPr>
            <w:r w:rsidRPr="005242EC">
              <w:rPr>
                <w:rFonts w:cs="Arial"/>
                <w:i/>
                <w:szCs w:val="16"/>
              </w:rPr>
              <w:t>Percentage contribution</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100%</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41.80%</w:t>
            </w: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8.96%</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1.17%</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14.83%</w:t>
            </w: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7.00%</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17.59%</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8.65%</w:t>
            </w:r>
          </w:p>
        </w:tc>
      </w:tr>
      <w:tr w:rsidR="00317B38" w:rsidRPr="005242EC" w:rsidTr="0061165C">
        <w:tc>
          <w:tcPr>
            <w:tcW w:w="2262" w:type="dxa"/>
            <w:tcBorders>
              <w:top w:val="nil"/>
              <w:left w:val="nil"/>
              <w:bottom w:val="nil"/>
            </w:tcBorders>
            <w:shd w:val="clear" w:color="auto" w:fill="auto"/>
            <w:noWrap/>
            <w:hideMark/>
          </w:tcPr>
          <w:p w:rsidR="00317B38" w:rsidRPr="005242EC" w:rsidRDefault="00747E73" w:rsidP="005242EC">
            <w:pPr>
              <w:pStyle w:val="Tabletext"/>
              <w:rPr>
                <w:rFonts w:cs="Arial"/>
                <w:szCs w:val="16"/>
              </w:rPr>
            </w:pPr>
            <w:r w:rsidRPr="005242EC">
              <w:rPr>
                <w:rFonts w:cs="Arial"/>
                <w:szCs w:val="16"/>
              </w:rPr>
              <w:t>Cert</w:t>
            </w:r>
            <w:r w:rsidR="00245AD9">
              <w:rPr>
                <w:rFonts w:cs="Arial"/>
                <w:szCs w:val="16"/>
              </w:rPr>
              <w:t>.</w:t>
            </w:r>
            <w:r w:rsidRPr="005242EC">
              <w:rPr>
                <w:rFonts w:cs="Arial"/>
                <w:szCs w:val="16"/>
              </w:rPr>
              <w:t xml:space="preserve"> III</w:t>
            </w:r>
            <w:r w:rsidR="00317B38" w:rsidRPr="005242EC">
              <w:rPr>
                <w:rFonts w:cs="Arial"/>
                <w:szCs w:val="16"/>
              </w:rPr>
              <w:t xml:space="preserve"> or </w:t>
            </w:r>
            <w:r w:rsidRPr="005242EC">
              <w:rPr>
                <w:rFonts w:cs="Arial"/>
                <w:szCs w:val="16"/>
              </w:rPr>
              <w:t>IV</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20%</w:t>
            </w: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0.063</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5242EC">
            <w:pPr>
              <w:pStyle w:val="Tabletext"/>
              <w:rPr>
                <w:rFonts w:cs="Arial"/>
                <w:i/>
                <w:szCs w:val="16"/>
              </w:rPr>
            </w:pPr>
            <w:r w:rsidRPr="005242EC">
              <w:rPr>
                <w:rFonts w:cs="Arial"/>
                <w:i/>
                <w:szCs w:val="16"/>
              </w:rPr>
              <w:t>Percentage contribution</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100%</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37.88%</w:t>
            </w: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9.41%</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1.32%</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16.78%</w:t>
            </w: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7.75%</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18.91%</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7.96%</w:t>
            </w: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5242EC">
            <w:pPr>
              <w:pStyle w:val="Tabletext"/>
              <w:rPr>
                <w:rFonts w:cs="Arial"/>
                <w:szCs w:val="16"/>
              </w:rPr>
            </w:pPr>
            <w:r w:rsidRPr="005242EC">
              <w:rPr>
                <w:rFonts w:cs="Arial"/>
                <w:szCs w:val="16"/>
              </w:rPr>
              <w:t>Year 12</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14%</w:t>
            </w: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0.061</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5242EC">
            <w:pPr>
              <w:pStyle w:val="Tabletext"/>
              <w:rPr>
                <w:rFonts w:cs="Arial"/>
                <w:i/>
                <w:szCs w:val="16"/>
              </w:rPr>
            </w:pPr>
            <w:r w:rsidRPr="005242EC">
              <w:rPr>
                <w:rFonts w:cs="Arial"/>
                <w:i/>
                <w:szCs w:val="16"/>
              </w:rPr>
              <w:t>Percentage contribution</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100%</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36.92%</w:t>
            </w: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11.44%</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5.01%</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13.25%</w:t>
            </w: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6.21%</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18.84%</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8.32%</w:t>
            </w: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615900">
            <w:pPr>
              <w:pStyle w:val="Tabletext"/>
              <w:rPr>
                <w:rFonts w:cs="Arial"/>
                <w:szCs w:val="16"/>
              </w:rPr>
            </w:pPr>
            <w:r w:rsidRPr="005242EC">
              <w:rPr>
                <w:rFonts w:cs="Arial"/>
                <w:szCs w:val="16"/>
              </w:rPr>
              <w:t xml:space="preserve">Up to Year 11 (incl. </w:t>
            </w:r>
            <w:r w:rsidR="00615900">
              <w:rPr>
                <w:rFonts w:cs="Arial"/>
                <w:szCs w:val="16"/>
              </w:rPr>
              <w:t>c</w:t>
            </w:r>
            <w:r w:rsidRPr="005242EC">
              <w:rPr>
                <w:rFonts w:cs="Arial"/>
                <w:szCs w:val="16"/>
              </w:rPr>
              <w:t>ert</w:t>
            </w:r>
            <w:r w:rsidR="00245AD9">
              <w:rPr>
                <w:rFonts w:cs="Arial"/>
                <w:szCs w:val="16"/>
              </w:rPr>
              <w:t>.</w:t>
            </w:r>
            <w:r w:rsidRPr="005242EC">
              <w:rPr>
                <w:rFonts w:cs="Arial"/>
                <w:szCs w:val="16"/>
              </w:rPr>
              <w:t xml:space="preserve"> I/II)</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33%</w:t>
            </w: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0.140</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color w:val="000000"/>
                <w:szCs w:val="16"/>
              </w:rPr>
            </w:pPr>
          </w:p>
        </w:tc>
      </w:tr>
      <w:tr w:rsidR="00317B38" w:rsidRPr="005242EC" w:rsidTr="0061165C">
        <w:tc>
          <w:tcPr>
            <w:tcW w:w="2262" w:type="dxa"/>
            <w:tcBorders>
              <w:top w:val="nil"/>
              <w:left w:val="nil"/>
              <w:bottom w:val="nil"/>
            </w:tcBorders>
            <w:shd w:val="clear" w:color="auto" w:fill="auto"/>
            <w:noWrap/>
            <w:hideMark/>
          </w:tcPr>
          <w:p w:rsidR="00317B38" w:rsidRPr="005242EC" w:rsidRDefault="00317B38" w:rsidP="005242EC">
            <w:pPr>
              <w:pStyle w:val="Tabletext"/>
              <w:rPr>
                <w:rFonts w:cs="Arial"/>
                <w:i/>
                <w:szCs w:val="16"/>
              </w:rPr>
            </w:pPr>
            <w:r w:rsidRPr="005242EC">
              <w:rPr>
                <w:rFonts w:cs="Arial"/>
                <w:i/>
                <w:szCs w:val="16"/>
              </w:rPr>
              <w:t>Percentage contribution</w:t>
            </w:r>
          </w:p>
        </w:tc>
        <w:tc>
          <w:tcPr>
            <w:tcW w:w="904" w:type="dxa"/>
            <w:tcBorders>
              <w:top w:val="nil"/>
              <w:left w:val="nil"/>
              <w:bottom w:val="nil"/>
              <w:right w:val="nil"/>
            </w:tcBorders>
          </w:tcPr>
          <w:p w:rsidR="00317B38" w:rsidRPr="005242EC" w:rsidRDefault="00317B38" w:rsidP="0061165C">
            <w:pPr>
              <w:pStyle w:val="Tabletext"/>
              <w:tabs>
                <w:tab w:val="decimal" w:pos="482"/>
              </w:tabs>
              <w:rPr>
                <w:rFonts w:cs="Arial"/>
                <w:color w:val="000000"/>
                <w:szCs w:val="16"/>
              </w:rPr>
            </w:pPr>
          </w:p>
        </w:tc>
        <w:tc>
          <w:tcPr>
            <w:tcW w:w="1055" w:type="dxa"/>
            <w:tcBorders>
              <w:top w:val="nil"/>
              <w:left w:val="nil"/>
              <w:bottom w:val="nil"/>
              <w:right w:val="nil"/>
            </w:tcBorders>
            <w:shd w:val="clear" w:color="auto" w:fill="auto"/>
            <w:noWrap/>
            <w:hideMark/>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100%</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31.22%</w:t>
            </w:r>
          </w:p>
        </w:tc>
        <w:tc>
          <w:tcPr>
            <w:tcW w:w="653"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6.89%</w:t>
            </w:r>
          </w:p>
        </w:tc>
        <w:tc>
          <w:tcPr>
            <w:tcW w:w="652" w:type="dxa"/>
            <w:tcBorders>
              <w:top w:val="nil"/>
              <w:left w:val="nil"/>
              <w:bottom w:val="nil"/>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18.57%</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14.49%</w:t>
            </w:r>
          </w:p>
        </w:tc>
        <w:tc>
          <w:tcPr>
            <w:tcW w:w="652"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6.08%</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18.27%</w:t>
            </w:r>
          </w:p>
        </w:tc>
        <w:tc>
          <w:tcPr>
            <w:tcW w:w="653" w:type="dxa"/>
            <w:tcBorders>
              <w:top w:val="nil"/>
              <w:left w:val="nil"/>
              <w:bottom w:val="nil"/>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4.48%</w:t>
            </w:r>
          </w:p>
        </w:tc>
      </w:tr>
      <w:tr w:rsidR="00317B38" w:rsidRPr="005242EC" w:rsidTr="0061165C">
        <w:tc>
          <w:tcPr>
            <w:tcW w:w="2262" w:type="dxa"/>
            <w:tcBorders>
              <w:top w:val="nil"/>
              <w:left w:val="nil"/>
            </w:tcBorders>
            <w:shd w:val="clear" w:color="auto" w:fill="auto"/>
            <w:noWrap/>
            <w:hideMark/>
          </w:tcPr>
          <w:p w:rsidR="00317B38" w:rsidRPr="005242EC" w:rsidRDefault="00317B38" w:rsidP="005242EC">
            <w:pPr>
              <w:pStyle w:val="Tabletext"/>
              <w:rPr>
                <w:rFonts w:cs="Arial"/>
                <w:szCs w:val="16"/>
              </w:rPr>
            </w:pPr>
            <w:r w:rsidRPr="005242EC">
              <w:rPr>
                <w:rFonts w:cs="Arial"/>
                <w:szCs w:val="16"/>
              </w:rPr>
              <w:t>Total</w:t>
            </w:r>
          </w:p>
        </w:tc>
        <w:tc>
          <w:tcPr>
            <w:tcW w:w="904" w:type="dxa"/>
            <w:tcBorders>
              <w:top w:val="nil"/>
              <w:left w:val="nil"/>
              <w:right w:val="nil"/>
            </w:tcBorders>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100%</w:t>
            </w:r>
          </w:p>
        </w:tc>
        <w:tc>
          <w:tcPr>
            <w:tcW w:w="1055" w:type="dxa"/>
            <w:tcBorders>
              <w:top w:val="nil"/>
              <w:left w:val="nil"/>
              <w:right w:val="nil"/>
            </w:tcBorders>
            <w:shd w:val="clear" w:color="auto" w:fill="auto"/>
            <w:noWrap/>
            <w:hideMark/>
          </w:tcPr>
          <w:p w:rsidR="00317B38" w:rsidRPr="005242EC" w:rsidRDefault="00317B38" w:rsidP="0061165C">
            <w:pPr>
              <w:pStyle w:val="Tabletext"/>
              <w:tabs>
                <w:tab w:val="decimal" w:pos="482"/>
              </w:tabs>
              <w:rPr>
                <w:rFonts w:cs="Arial"/>
                <w:color w:val="000000"/>
                <w:szCs w:val="16"/>
              </w:rPr>
            </w:pPr>
            <w:r w:rsidRPr="005242EC">
              <w:rPr>
                <w:rFonts w:cs="Arial"/>
                <w:color w:val="000000"/>
                <w:szCs w:val="16"/>
              </w:rPr>
              <w:t>0.079</w:t>
            </w:r>
          </w:p>
        </w:tc>
        <w:tc>
          <w:tcPr>
            <w:tcW w:w="652" w:type="dxa"/>
            <w:tcBorders>
              <w:top w:val="nil"/>
              <w:left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right w:val="nil"/>
            </w:tcBorders>
            <w:shd w:val="clear" w:color="auto" w:fill="auto"/>
            <w:noWrap/>
            <w:hideMark/>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right w:val="nil"/>
            </w:tcBorders>
          </w:tcPr>
          <w:p w:rsidR="00317B38" w:rsidRPr="005242EC" w:rsidRDefault="00317B38" w:rsidP="00CA44B4">
            <w:pPr>
              <w:pStyle w:val="Tabletext"/>
              <w:tabs>
                <w:tab w:val="decimal" w:pos="227"/>
              </w:tabs>
              <w:rPr>
                <w:rFonts w:cs="Arial"/>
                <w:color w:val="000000"/>
                <w:szCs w:val="16"/>
              </w:rPr>
            </w:pPr>
          </w:p>
        </w:tc>
        <w:tc>
          <w:tcPr>
            <w:tcW w:w="652" w:type="dxa"/>
            <w:tcBorders>
              <w:top w:val="nil"/>
              <w:left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right w:val="nil"/>
            </w:tcBorders>
          </w:tcPr>
          <w:p w:rsidR="00317B38" w:rsidRPr="005242EC" w:rsidRDefault="00317B38" w:rsidP="00CA44B4">
            <w:pPr>
              <w:pStyle w:val="Tabletext"/>
              <w:tabs>
                <w:tab w:val="decimal" w:pos="227"/>
              </w:tabs>
              <w:rPr>
                <w:rFonts w:cs="Arial"/>
                <w:color w:val="000000"/>
                <w:szCs w:val="16"/>
              </w:rPr>
            </w:pPr>
          </w:p>
        </w:tc>
        <w:tc>
          <w:tcPr>
            <w:tcW w:w="653" w:type="dxa"/>
            <w:tcBorders>
              <w:top w:val="nil"/>
              <w:left w:val="nil"/>
              <w:right w:val="nil"/>
            </w:tcBorders>
          </w:tcPr>
          <w:p w:rsidR="00317B38" w:rsidRPr="005242EC" w:rsidRDefault="00317B38" w:rsidP="00CA44B4">
            <w:pPr>
              <w:pStyle w:val="Tabletext"/>
              <w:tabs>
                <w:tab w:val="decimal" w:pos="227"/>
              </w:tabs>
              <w:rPr>
                <w:rFonts w:cs="Arial"/>
                <w:color w:val="000000"/>
                <w:szCs w:val="16"/>
              </w:rPr>
            </w:pPr>
          </w:p>
        </w:tc>
      </w:tr>
      <w:tr w:rsidR="00317B38" w:rsidRPr="005242EC" w:rsidTr="0061165C">
        <w:tc>
          <w:tcPr>
            <w:tcW w:w="2262" w:type="dxa"/>
            <w:tcBorders>
              <w:top w:val="nil"/>
              <w:left w:val="nil"/>
              <w:bottom w:val="single" w:sz="8" w:space="0" w:color="auto"/>
            </w:tcBorders>
            <w:shd w:val="clear" w:color="auto" w:fill="auto"/>
            <w:noWrap/>
            <w:hideMark/>
          </w:tcPr>
          <w:p w:rsidR="00317B38" w:rsidRPr="005242EC" w:rsidRDefault="00317B38" w:rsidP="005242EC">
            <w:pPr>
              <w:pStyle w:val="Tabletext"/>
              <w:rPr>
                <w:rFonts w:cs="Arial"/>
                <w:i/>
                <w:szCs w:val="16"/>
              </w:rPr>
            </w:pPr>
            <w:r w:rsidRPr="005242EC">
              <w:rPr>
                <w:rFonts w:cs="Arial"/>
                <w:i/>
                <w:szCs w:val="16"/>
              </w:rPr>
              <w:t>Percentage contribution</w:t>
            </w:r>
          </w:p>
        </w:tc>
        <w:tc>
          <w:tcPr>
            <w:tcW w:w="904" w:type="dxa"/>
            <w:tcBorders>
              <w:top w:val="nil"/>
              <w:left w:val="nil"/>
              <w:bottom w:val="single" w:sz="8" w:space="0" w:color="auto"/>
              <w:right w:val="nil"/>
            </w:tcBorders>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 </w:t>
            </w:r>
          </w:p>
        </w:tc>
        <w:tc>
          <w:tcPr>
            <w:tcW w:w="1055" w:type="dxa"/>
            <w:tcBorders>
              <w:top w:val="nil"/>
              <w:left w:val="nil"/>
              <w:bottom w:val="single" w:sz="8" w:space="0" w:color="auto"/>
              <w:right w:val="nil"/>
            </w:tcBorders>
            <w:shd w:val="clear" w:color="auto" w:fill="auto"/>
            <w:noWrap/>
            <w:hideMark/>
          </w:tcPr>
          <w:p w:rsidR="00317B38" w:rsidRPr="005242EC" w:rsidRDefault="00317B38" w:rsidP="0061165C">
            <w:pPr>
              <w:pStyle w:val="Tabletext"/>
              <w:tabs>
                <w:tab w:val="decimal" w:pos="482"/>
              </w:tabs>
              <w:rPr>
                <w:rFonts w:cs="Arial"/>
                <w:i/>
                <w:iCs/>
                <w:color w:val="000000"/>
                <w:szCs w:val="16"/>
              </w:rPr>
            </w:pPr>
            <w:r w:rsidRPr="005242EC">
              <w:rPr>
                <w:rFonts w:cs="Arial"/>
                <w:i/>
                <w:iCs/>
                <w:color w:val="000000"/>
                <w:szCs w:val="16"/>
              </w:rPr>
              <w:t>100%</w:t>
            </w:r>
          </w:p>
        </w:tc>
        <w:tc>
          <w:tcPr>
            <w:tcW w:w="652" w:type="dxa"/>
            <w:tcBorders>
              <w:top w:val="nil"/>
              <w:left w:val="nil"/>
              <w:bottom w:val="single" w:sz="8" w:space="0" w:color="auto"/>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34.21%</w:t>
            </w:r>
          </w:p>
        </w:tc>
        <w:tc>
          <w:tcPr>
            <w:tcW w:w="653" w:type="dxa"/>
            <w:tcBorders>
              <w:top w:val="nil"/>
              <w:left w:val="nil"/>
              <w:bottom w:val="single" w:sz="8" w:space="0" w:color="auto"/>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8.22%</w:t>
            </w:r>
          </w:p>
        </w:tc>
        <w:tc>
          <w:tcPr>
            <w:tcW w:w="652" w:type="dxa"/>
            <w:tcBorders>
              <w:top w:val="nil"/>
              <w:left w:val="nil"/>
              <w:bottom w:val="single" w:sz="8" w:space="0" w:color="auto"/>
              <w:right w:val="nil"/>
            </w:tcBorders>
            <w:shd w:val="clear" w:color="auto" w:fill="auto"/>
            <w:noWrap/>
            <w:hideMark/>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11.76%</w:t>
            </w:r>
          </w:p>
        </w:tc>
        <w:tc>
          <w:tcPr>
            <w:tcW w:w="653" w:type="dxa"/>
            <w:tcBorders>
              <w:top w:val="nil"/>
              <w:left w:val="nil"/>
              <w:bottom w:val="single" w:sz="8" w:space="0" w:color="auto"/>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14.66%</w:t>
            </w:r>
          </w:p>
        </w:tc>
        <w:tc>
          <w:tcPr>
            <w:tcW w:w="652" w:type="dxa"/>
            <w:tcBorders>
              <w:top w:val="nil"/>
              <w:left w:val="nil"/>
              <w:bottom w:val="single" w:sz="8" w:space="0" w:color="auto"/>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6.53%</w:t>
            </w:r>
          </w:p>
        </w:tc>
        <w:tc>
          <w:tcPr>
            <w:tcW w:w="653" w:type="dxa"/>
            <w:tcBorders>
              <w:top w:val="nil"/>
              <w:left w:val="nil"/>
              <w:bottom w:val="single" w:sz="8" w:space="0" w:color="auto"/>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18.23%</w:t>
            </w:r>
          </w:p>
        </w:tc>
        <w:tc>
          <w:tcPr>
            <w:tcW w:w="653" w:type="dxa"/>
            <w:tcBorders>
              <w:top w:val="nil"/>
              <w:left w:val="nil"/>
              <w:bottom w:val="single" w:sz="8" w:space="0" w:color="auto"/>
              <w:right w:val="nil"/>
            </w:tcBorders>
          </w:tcPr>
          <w:p w:rsidR="00317B38" w:rsidRPr="005242EC" w:rsidRDefault="00317B38" w:rsidP="00CA44B4">
            <w:pPr>
              <w:pStyle w:val="Tabletext"/>
              <w:tabs>
                <w:tab w:val="decimal" w:pos="227"/>
              </w:tabs>
              <w:rPr>
                <w:rFonts w:cs="Arial"/>
                <w:i/>
                <w:iCs/>
                <w:color w:val="000000"/>
                <w:szCs w:val="16"/>
              </w:rPr>
            </w:pPr>
            <w:r w:rsidRPr="005242EC">
              <w:rPr>
                <w:rFonts w:cs="Arial"/>
                <w:i/>
                <w:iCs/>
                <w:color w:val="000000"/>
                <w:szCs w:val="16"/>
              </w:rPr>
              <w:t>6.38%</w:t>
            </w:r>
          </w:p>
        </w:tc>
      </w:tr>
    </w:tbl>
    <w:p w:rsidR="00620DCA" w:rsidRDefault="00620DCA" w:rsidP="00CA44B4">
      <w:pPr>
        <w:pStyle w:val="Textmorebefore"/>
      </w:pPr>
      <w:r>
        <w:t xml:space="preserve">In our example of a comparison between individuals with a </w:t>
      </w:r>
      <w:r w:rsidR="008A1638">
        <w:t>higher education</w:t>
      </w:r>
      <w:r w:rsidR="00245AD9">
        <w:t xml:space="preserve"> </w:t>
      </w:r>
      <w:r>
        <w:t>qualification and those who completed Year 12 we see that the difference in the relative contribution by dimensions mainly operates through the dimensions</w:t>
      </w:r>
      <w:r w:rsidR="00245AD9">
        <w:t xml:space="preserve"> of</w:t>
      </w:r>
      <w:r>
        <w:t xml:space="preserve"> </w:t>
      </w:r>
      <w:r w:rsidR="008B26E0">
        <w:t>e</w:t>
      </w:r>
      <w:r>
        <w:t>ducation and skills</w:t>
      </w:r>
      <w:r w:rsidR="00F83E28">
        <w:t xml:space="preserve">, and </w:t>
      </w:r>
      <w:r w:rsidR="008B26E0">
        <w:t>p</w:t>
      </w:r>
      <w:r>
        <w:t xml:space="preserve">ersonal safety. The </w:t>
      </w:r>
      <w:r w:rsidR="008B26E0">
        <w:t>e</w:t>
      </w:r>
      <w:r w:rsidR="00F83E28">
        <w:t xml:space="preserve">ducation and skills </w:t>
      </w:r>
      <w:r>
        <w:t xml:space="preserve">dimension has three components that are present in each of the </w:t>
      </w:r>
      <w:r w:rsidR="00F83E28">
        <w:t>ten</w:t>
      </w:r>
      <w:r>
        <w:t xml:space="preserve"> waves: poor English proficiency, low levels of formal qualifications, and little or no work experience. To be excluded in the component low levels of formal qualifications</w:t>
      </w:r>
      <w:r w:rsidR="00F83E28">
        <w:t>,</w:t>
      </w:r>
      <w:r>
        <w:t xml:space="preserve"> </w:t>
      </w:r>
      <w:r w:rsidR="00F83E28">
        <w:t>an individual</w:t>
      </w:r>
      <w:r>
        <w:t xml:space="preserve"> can</w:t>
      </w:r>
      <w:r w:rsidR="00F83E28">
        <w:t xml:space="preserve"> possess</w:t>
      </w:r>
      <w:r>
        <w:t xml:space="preserve"> at most certificate I or II and have not completed school. Hence, for both the school completers and </w:t>
      </w:r>
      <w:r w:rsidR="008A1638">
        <w:t>higher education</w:t>
      </w:r>
      <w:r>
        <w:t xml:space="preserve"> educated subgroups</w:t>
      </w:r>
      <w:r w:rsidR="00F83E28">
        <w:t>,</w:t>
      </w:r>
      <w:r>
        <w:t xml:space="preserve"> exclusion in the education and skills dimension is due to poor English proficiency and/o</w:t>
      </w:r>
      <w:r w:rsidR="00F83E28">
        <w:t>r little work experience. What t</w:t>
      </w:r>
      <w:r>
        <w:t xml:space="preserve">able 6 shows is that those two components are bigger drivers, relatively speaking, for school completers than they are for individuals with a </w:t>
      </w:r>
      <w:r w:rsidR="008A1638">
        <w:t>higher education</w:t>
      </w:r>
      <w:r>
        <w:t xml:space="preserve"> qualification. Instead, conditional on being excluded, personal safety is more important for driving exclusion for those with </w:t>
      </w:r>
      <w:r w:rsidR="008A1638">
        <w:t>higher education</w:t>
      </w:r>
      <w:r>
        <w:t xml:space="preserve"> qualifications</w:t>
      </w:r>
      <w:r w:rsidR="00F83E28">
        <w:t>,</w:t>
      </w:r>
      <w:r>
        <w:t xml:space="preserve"> relative to other subgroups in the population.</w:t>
      </w:r>
    </w:p>
    <w:p w:rsidR="005B3512" w:rsidRDefault="00A75111" w:rsidP="00E75DB3">
      <w:pPr>
        <w:pStyle w:val="Text"/>
      </w:pPr>
      <w:r>
        <w:t xml:space="preserve">A key </w:t>
      </w:r>
      <w:r w:rsidR="005B3512">
        <w:t>observation that can</w:t>
      </w:r>
      <w:r w:rsidR="00F83E28">
        <w:t xml:space="preserve"> be made from the breakdown in t</w:t>
      </w:r>
      <w:r w:rsidR="005B3512">
        <w:t xml:space="preserve">able 6 </w:t>
      </w:r>
      <w:r>
        <w:t>is</w:t>
      </w:r>
      <w:r w:rsidR="005B3512">
        <w:t xml:space="preserve"> that for all education</w:t>
      </w:r>
      <w:r w:rsidR="000003E5">
        <w:t xml:space="preserve"> subgroups the dimension</w:t>
      </w:r>
      <w:r w:rsidR="00F83E28">
        <w:t xml:space="preserve">, </w:t>
      </w:r>
      <w:r w:rsidR="008B26E0">
        <w:t>m</w:t>
      </w:r>
      <w:r w:rsidR="005B3512">
        <w:t>aterial resources</w:t>
      </w:r>
      <w:r w:rsidR="008B26E0">
        <w:t>,</w:t>
      </w:r>
      <w:r w:rsidR="000003E5">
        <w:t xml:space="preserve"> is the largest driver of exclusion,</w:t>
      </w:r>
      <w:r w:rsidR="00EF0D45">
        <w:t xml:space="preserve"> contributing between 30 </w:t>
      </w:r>
      <w:r w:rsidR="00615900">
        <w:t>and</w:t>
      </w:r>
      <w:r w:rsidR="00EF0D45">
        <w:t xml:space="preserve"> 40%,</w:t>
      </w:r>
      <w:r w:rsidR="000003E5">
        <w:t xml:space="preserve"> followed by </w:t>
      </w:r>
      <w:r w:rsidR="008B26E0">
        <w:t>c</w:t>
      </w:r>
      <w:r w:rsidR="005B3512">
        <w:t>ommunity</w:t>
      </w:r>
      <w:r w:rsidR="008B26E0">
        <w:t>. The share of c</w:t>
      </w:r>
      <w:r w:rsidR="00EF0D45">
        <w:t xml:space="preserve">ommunity is stable across education levels, contributing approximately </w:t>
      </w:r>
      <w:r w:rsidR="00A42C72">
        <w:t>18</w:t>
      </w:r>
      <w:r w:rsidR="00EF0D45">
        <w:t>%</w:t>
      </w:r>
      <w:r w:rsidR="005B3512">
        <w:t xml:space="preserve"> to the overall adjusted headcount. The only real stand-</w:t>
      </w:r>
      <w:r w:rsidR="008B26E0">
        <w:t>out is the contribution of the e</w:t>
      </w:r>
      <w:r w:rsidR="005B3512">
        <w:t xml:space="preserve">ducation and skills dimension </w:t>
      </w:r>
      <w:r w:rsidR="00245AD9">
        <w:t>to</w:t>
      </w:r>
      <w:r w:rsidR="005B3512">
        <w:t xml:space="preserve"> the subgroup of early school leavers (including those with </w:t>
      </w:r>
      <w:r w:rsidR="00747E73">
        <w:t>c</w:t>
      </w:r>
      <w:r w:rsidR="005B3512">
        <w:t>ertificates I or II). However, this is by virtue of design. Low formal education is a component in the education and skills dimension, which itself is part of the adjusted headcount poverty ratio. It is no</w:t>
      </w:r>
      <w:r w:rsidR="003A65DF">
        <w:t>t surprising then</w:t>
      </w:r>
      <w:r w:rsidR="005B3512">
        <w:t xml:space="preserve"> that the education and skills dimension contributes </w:t>
      </w:r>
      <w:r w:rsidR="003A65DF">
        <w:t>a large</w:t>
      </w:r>
      <w:r w:rsidR="004C1A19">
        <w:t>r</w:t>
      </w:r>
      <w:r w:rsidR="003A65DF">
        <w:t xml:space="preserve"> part to the adjusted headcount</w:t>
      </w:r>
      <w:r w:rsidR="004C1A19">
        <w:t xml:space="preserve"> for individuals with low formal education</w:t>
      </w:r>
      <w:r w:rsidR="003A65DF">
        <w:t xml:space="preserve">, relative to that for individuals with </w:t>
      </w:r>
      <w:r w:rsidR="004C1A19">
        <w:t>higher levels of</w:t>
      </w:r>
      <w:r w:rsidR="003A65DF">
        <w:t xml:space="preserve"> formal education</w:t>
      </w:r>
      <w:r w:rsidR="005B3512">
        <w:t>.</w:t>
      </w:r>
      <w:r w:rsidR="003A65DF">
        <w:rPr>
          <w:rStyle w:val="FootnoteReference"/>
        </w:rPr>
        <w:footnoteReference w:id="24"/>
      </w:r>
      <w:r w:rsidR="005B3512">
        <w:t xml:space="preserve"> </w:t>
      </w:r>
    </w:p>
    <w:p w:rsidR="005B3512" w:rsidRDefault="005B3512" w:rsidP="00E75DB3">
      <w:pPr>
        <w:pStyle w:val="Text"/>
      </w:pPr>
      <w:r>
        <w:lastRenderedPageBreak/>
        <w:t>T</w:t>
      </w:r>
      <w:r w:rsidR="008B26E0">
        <w:t>able 7 is similar in spirit to t</w:t>
      </w:r>
      <w:r>
        <w:t xml:space="preserve">able 6 and does the same breakdown for other subgroups. Only the percentage contribution </w:t>
      </w:r>
      <w:r w:rsidR="008B26E0">
        <w:t xml:space="preserve">that </w:t>
      </w:r>
      <w:r>
        <w:t xml:space="preserve">each dimension makes to the adjusted headcount ratio is reported. The dimension </w:t>
      </w:r>
      <w:r w:rsidR="008B26E0">
        <w:t xml:space="preserve">of </w:t>
      </w:r>
      <w:r>
        <w:t>community still</w:t>
      </w:r>
      <w:r w:rsidR="00C80848">
        <w:t>,</w:t>
      </w:r>
      <w:r>
        <w:t xml:space="preserve"> very consistently</w:t>
      </w:r>
      <w:r w:rsidR="00C80848">
        <w:t>,</w:t>
      </w:r>
      <w:r w:rsidR="008B26E0">
        <w:t xml:space="preserve"> contributes about one-</w:t>
      </w:r>
      <w:r>
        <w:t xml:space="preserve">fifth to the adjusted headcount ratio, but is lowest for the youngest age group. We now also get more variation in the percentage contributions for dimensions across different subgroups. For instance, the contribution of material resources is as high as </w:t>
      </w:r>
      <w:r w:rsidR="00F86A7A">
        <w:t>44.1</w:t>
      </w:r>
      <w:r>
        <w:t xml:space="preserve">% for lone persons. There is also a strong positive relationship between age and the contribution of health, with </w:t>
      </w:r>
      <w:r w:rsidR="00F86A7A">
        <w:t>health contributing about 16%</w:t>
      </w:r>
      <w:r>
        <w:t xml:space="preserve"> for those </w:t>
      </w:r>
      <w:r w:rsidR="008C7C74">
        <w:t xml:space="preserve">aged </w:t>
      </w:r>
      <w:r w:rsidR="00F86A7A">
        <w:t>4</w:t>
      </w:r>
      <w:r>
        <w:t xml:space="preserve">5 </w:t>
      </w:r>
      <w:r w:rsidR="008C7C74">
        <w:t xml:space="preserve">years </w:t>
      </w:r>
      <w:r>
        <w:t>and over.</w:t>
      </w:r>
    </w:p>
    <w:p w:rsidR="00620DCA" w:rsidRDefault="00635ACA" w:rsidP="00E75DB3">
      <w:pPr>
        <w:pStyle w:val="Text"/>
      </w:pPr>
      <w:r>
        <w:t>The breakdown in t</w:t>
      </w:r>
      <w:r w:rsidR="005B3512">
        <w:t xml:space="preserve">able 7 also shows that the adjusted headcount for the two territories is very low. For the Australian Capital Territory this is not an unexpected result, but for the Northern Territory it reflects that the HILDA sample is not representative </w:t>
      </w:r>
      <w:r w:rsidR="00245AD9">
        <w:t>of</w:t>
      </w:r>
      <w:r w:rsidR="005B3512">
        <w:t xml:space="preserve"> the general population residing in the Northern Territory. The breakdown in this case neatly shows that those considered </w:t>
      </w:r>
      <w:r w:rsidR="00161672">
        <w:t>multi-dimension</w:t>
      </w:r>
      <w:r w:rsidR="005B3512">
        <w:t>al</w:t>
      </w:r>
      <w:r w:rsidR="00A00644">
        <w:t>ly</w:t>
      </w:r>
      <w:r w:rsidR="005B3512">
        <w:t xml:space="preserve"> excluded in the Northern Territory are so because they have much higher contributions from the dimensions </w:t>
      </w:r>
      <w:r w:rsidR="00A00644">
        <w:t xml:space="preserve">of </w:t>
      </w:r>
      <w:r w:rsidR="005B3512">
        <w:t>personal safety and social</w:t>
      </w:r>
      <w:r w:rsidR="00511BF3">
        <w:t xml:space="preserve"> interactions</w:t>
      </w:r>
      <w:r w:rsidR="005B3512">
        <w:t xml:space="preserve"> than any of the other subgroups.</w:t>
      </w:r>
    </w:p>
    <w:p w:rsidR="005B3512" w:rsidRPr="005B3512" w:rsidRDefault="00A00644" w:rsidP="005B3512">
      <w:pPr>
        <w:pStyle w:val="tabletitle"/>
      </w:pPr>
      <w:bookmarkStart w:id="117" w:name="_Toc311642575"/>
      <w:bookmarkStart w:id="118" w:name="_Toc329791522"/>
      <w:r>
        <w:t>Table 7</w:t>
      </w:r>
      <w:r>
        <w:tab/>
      </w:r>
      <w:r w:rsidR="005B3512" w:rsidRPr="005B3512">
        <w:t>Breakdown of the adjusted headcount ratio for other subgroups into contributions by each</w:t>
      </w:r>
      <w:r w:rsidR="006B47BF">
        <w:t xml:space="preserve"> dimension (c</w:t>
      </w:r>
      <w:r w:rsidR="00635ACA">
        <w:t>ommon components; c</w:t>
      </w:r>
      <w:r w:rsidR="005B3512" w:rsidRPr="005B3512">
        <w:t>ut-off k</w:t>
      </w:r>
      <w:r w:rsidR="00635ACA">
        <w:t xml:space="preserve"> </w:t>
      </w:r>
      <w:r w:rsidR="005B3512" w:rsidRPr="005B3512">
        <w:t>=</w:t>
      </w:r>
      <w:r w:rsidR="00635ACA">
        <w:t xml:space="preserve"> 1; a</w:t>
      </w:r>
      <w:r w:rsidR="005B3512" w:rsidRPr="005B3512">
        <w:t>ll waves pooled)</w:t>
      </w:r>
      <w:bookmarkEnd w:id="117"/>
      <w:bookmarkEnd w:id="118"/>
    </w:p>
    <w:tbl>
      <w:tblPr>
        <w:tblW w:w="8789" w:type="dxa"/>
        <w:tblLayout w:type="fixed"/>
        <w:tblCellMar>
          <w:left w:w="0" w:type="dxa"/>
          <w:right w:w="0" w:type="dxa"/>
        </w:tblCellMar>
        <w:tblLook w:val="04A0"/>
      </w:tblPr>
      <w:tblGrid>
        <w:gridCol w:w="2270"/>
        <w:gridCol w:w="914"/>
        <w:gridCol w:w="1024"/>
        <w:gridCol w:w="654"/>
        <w:gridCol w:w="654"/>
        <w:gridCol w:w="655"/>
        <w:gridCol w:w="654"/>
        <w:gridCol w:w="655"/>
        <w:gridCol w:w="654"/>
        <w:gridCol w:w="655"/>
      </w:tblGrid>
      <w:tr w:rsidR="005B3512" w:rsidRPr="00FF1754" w:rsidTr="00CA44B4">
        <w:trPr>
          <w:tblHeader/>
        </w:trPr>
        <w:tc>
          <w:tcPr>
            <w:tcW w:w="2270" w:type="dxa"/>
            <w:tcBorders>
              <w:top w:val="single" w:sz="4" w:space="0" w:color="auto"/>
              <w:left w:val="nil"/>
            </w:tcBorders>
            <w:shd w:val="clear" w:color="auto" w:fill="auto"/>
            <w:noWrap/>
            <w:hideMark/>
          </w:tcPr>
          <w:p w:rsidR="005B3512" w:rsidRPr="00FF1754" w:rsidRDefault="005B3512" w:rsidP="00CA44B4">
            <w:pPr>
              <w:pStyle w:val="Tablehead1"/>
            </w:pPr>
          </w:p>
        </w:tc>
        <w:tc>
          <w:tcPr>
            <w:tcW w:w="914" w:type="dxa"/>
            <w:tcBorders>
              <w:top w:val="single" w:sz="4" w:space="0" w:color="auto"/>
              <w:left w:val="nil"/>
              <w:right w:val="nil"/>
            </w:tcBorders>
          </w:tcPr>
          <w:p w:rsidR="005B3512" w:rsidRPr="00FF1754" w:rsidRDefault="005B3512" w:rsidP="00CA44B4">
            <w:pPr>
              <w:pStyle w:val="Tablehead1"/>
            </w:pPr>
          </w:p>
        </w:tc>
        <w:tc>
          <w:tcPr>
            <w:tcW w:w="1024" w:type="dxa"/>
            <w:tcBorders>
              <w:top w:val="single" w:sz="4" w:space="0" w:color="auto"/>
              <w:left w:val="nil"/>
              <w:right w:val="nil"/>
            </w:tcBorders>
            <w:shd w:val="clear" w:color="auto" w:fill="auto"/>
            <w:noWrap/>
            <w:hideMark/>
          </w:tcPr>
          <w:p w:rsidR="005B3512" w:rsidRPr="00FF1754" w:rsidRDefault="005B3512" w:rsidP="00CA44B4">
            <w:pPr>
              <w:pStyle w:val="Tablehead1"/>
            </w:pPr>
          </w:p>
        </w:tc>
        <w:tc>
          <w:tcPr>
            <w:tcW w:w="4581" w:type="dxa"/>
            <w:gridSpan w:val="7"/>
            <w:tcBorders>
              <w:top w:val="single" w:sz="4" w:space="0" w:color="auto"/>
              <w:left w:val="nil"/>
              <w:right w:val="nil"/>
            </w:tcBorders>
            <w:shd w:val="clear" w:color="auto" w:fill="auto"/>
            <w:noWrap/>
            <w:hideMark/>
          </w:tcPr>
          <w:p w:rsidR="005B3512" w:rsidRPr="00FF1754" w:rsidRDefault="005B3512" w:rsidP="00CA44B4">
            <w:pPr>
              <w:pStyle w:val="Tablehead1"/>
              <w:jc w:val="center"/>
            </w:pPr>
            <w:r w:rsidRPr="00FF1754">
              <w:t xml:space="preserve">% contribution of each dimension to </w:t>
            </w:r>
            <w:r w:rsidRPr="00FF1754">
              <w:rPr>
                <w:i/>
              </w:rPr>
              <w:t>M</w:t>
            </w:r>
            <w:r w:rsidRPr="00FF1754">
              <w:rPr>
                <w:i/>
                <w:vertAlign w:val="superscript"/>
              </w:rPr>
              <w:t>1</w:t>
            </w:r>
            <w:r w:rsidRPr="00FF1754">
              <w:rPr>
                <w:i/>
                <w:vertAlign w:val="subscript"/>
              </w:rPr>
              <w:t>0</w:t>
            </w:r>
          </w:p>
        </w:tc>
      </w:tr>
      <w:tr w:rsidR="005B3512" w:rsidRPr="00FF1754" w:rsidTr="00CA44B4">
        <w:trPr>
          <w:cantSplit/>
          <w:trHeight w:val="1588"/>
          <w:tblHeader/>
        </w:trPr>
        <w:tc>
          <w:tcPr>
            <w:tcW w:w="2270" w:type="dxa"/>
            <w:tcBorders>
              <w:left w:val="nil"/>
              <w:bottom w:val="single" w:sz="4" w:space="0" w:color="auto"/>
            </w:tcBorders>
            <w:shd w:val="clear" w:color="auto" w:fill="auto"/>
            <w:noWrap/>
            <w:hideMark/>
          </w:tcPr>
          <w:p w:rsidR="005B3512" w:rsidRPr="00FF1754" w:rsidRDefault="005B3512" w:rsidP="00CA44B4">
            <w:pPr>
              <w:pStyle w:val="Tablehead2"/>
              <w:jc w:val="center"/>
            </w:pPr>
          </w:p>
        </w:tc>
        <w:tc>
          <w:tcPr>
            <w:tcW w:w="914" w:type="dxa"/>
            <w:tcBorders>
              <w:left w:val="nil"/>
              <w:bottom w:val="single" w:sz="4" w:space="0" w:color="auto"/>
              <w:right w:val="nil"/>
            </w:tcBorders>
          </w:tcPr>
          <w:p w:rsidR="005B3512" w:rsidRPr="00FF1754" w:rsidRDefault="005B3512" w:rsidP="00CA44B4">
            <w:pPr>
              <w:pStyle w:val="Tablehead2"/>
              <w:jc w:val="center"/>
            </w:pPr>
            <w:r w:rsidRPr="00FF1754">
              <w:t>Population (Share)</w:t>
            </w:r>
          </w:p>
        </w:tc>
        <w:tc>
          <w:tcPr>
            <w:tcW w:w="1024" w:type="dxa"/>
            <w:tcBorders>
              <w:left w:val="nil"/>
              <w:bottom w:val="single" w:sz="4" w:space="0" w:color="auto"/>
              <w:right w:val="nil"/>
            </w:tcBorders>
            <w:shd w:val="clear" w:color="auto" w:fill="auto"/>
            <w:noWrap/>
            <w:hideMark/>
          </w:tcPr>
          <w:p w:rsidR="005B3512" w:rsidRPr="00FF1754" w:rsidRDefault="005B3512" w:rsidP="00CA44B4">
            <w:pPr>
              <w:pStyle w:val="Tablehead2"/>
              <w:jc w:val="center"/>
            </w:pPr>
            <w:r w:rsidRPr="00FF1754">
              <w:t xml:space="preserve">Adjusted multi-dimensional </w:t>
            </w:r>
            <w:r w:rsidR="00635ACA" w:rsidRPr="00FF1754">
              <w:t>poverty headcount</w:t>
            </w:r>
            <w:r w:rsidRPr="00FF1754">
              <w:br/>
              <w:t>(M</w:t>
            </w:r>
            <w:r w:rsidRPr="00FF1754">
              <w:rPr>
                <w:vertAlign w:val="superscript"/>
              </w:rPr>
              <w:t>1</w:t>
            </w:r>
            <w:r w:rsidRPr="00FF1754">
              <w:rPr>
                <w:vertAlign w:val="subscript"/>
              </w:rPr>
              <w:t>0</w:t>
            </w:r>
            <w:r w:rsidRPr="00FF1754">
              <w:t>)</w:t>
            </w:r>
          </w:p>
        </w:tc>
        <w:tc>
          <w:tcPr>
            <w:tcW w:w="654" w:type="dxa"/>
            <w:tcBorders>
              <w:left w:val="nil"/>
              <w:bottom w:val="single" w:sz="4" w:space="0" w:color="auto"/>
              <w:right w:val="nil"/>
            </w:tcBorders>
            <w:shd w:val="clear" w:color="auto" w:fill="auto"/>
            <w:noWrap/>
            <w:textDirection w:val="btLr"/>
            <w:vAlign w:val="center"/>
            <w:hideMark/>
          </w:tcPr>
          <w:p w:rsidR="005B3512" w:rsidRPr="00FF1754" w:rsidRDefault="005B3512" w:rsidP="003F1258">
            <w:pPr>
              <w:pStyle w:val="Tablehead2"/>
              <w:ind w:left="28"/>
            </w:pPr>
            <w:r w:rsidRPr="00FF1754">
              <w:t>Material resources</w:t>
            </w:r>
          </w:p>
        </w:tc>
        <w:tc>
          <w:tcPr>
            <w:tcW w:w="654" w:type="dxa"/>
            <w:tcBorders>
              <w:left w:val="nil"/>
              <w:bottom w:val="single" w:sz="4" w:space="0" w:color="auto"/>
              <w:right w:val="nil"/>
            </w:tcBorders>
            <w:shd w:val="clear" w:color="auto" w:fill="auto"/>
            <w:noWrap/>
            <w:textDirection w:val="btLr"/>
            <w:vAlign w:val="center"/>
            <w:hideMark/>
          </w:tcPr>
          <w:p w:rsidR="005B3512" w:rsidRPr="00FF1754" w:rsidRDefault="005B3512" w:rsidP="003F1258">
            <w:pPr>
              <w:pStyle w:val="Tablehead2"/>
              <w:ind w:left="28"/>
            </w:pPr>
            <w:r w:rsidRPr="00FF1754">
              <w:t>Employment</w:t>
            </w:r>
          </w:p>
        </w:tc>
        <w:tc>
          <w:tcPr>
            <w:tcW w:w="655" w:type="dxa"/>
            <w:tcBorders>
              <w:left w:val="nil"/>
              <w:bottom w:val="single" w:sz="4" w:space="0" w:color="auto"/>
              <w:right w:val="nil"/>
            </w:tcBorders>
            <w:shd w:val="clear" w:color="auto" w:fill="auto"/>
            <w:noWrap/>
            <w:textDirection w:val="btLr"/>
            <w:vAlign w:val="center"/>
            <w:hideMark/>
          </w:tcPr>
          <w:p w:rsidR="005B3512" w:rsidRPr="00FF1754" w:rsidRDefault="005B3512" w:rsidP="003F1258">
            <w:pPr>
              <w:pStyle w:val="Tablehead2"/>
              <w:ind w:left="28"/>
            </w:pPr>
            <w:r w:rsidRPr="00FF1754">
              <w:t>Education and skills</w:t>
            </w:r>
          </w:p>
        </w:tc>
        <w:tc>
          <w:tcPr>
            <w:tcW w:w="654" w:type="dxa"/>
            <w:tcBorders>
              <w:left w:val="nil"/>
              <w:bottom w:val="single" w:sz="4" w:space="0" w:color="auto"/>
              <w:right w:val="nil"/>
            </w:tcBorders>
            <w:textDirection w:val="btLr"/>
            <w:vAlign w:val="center"/>
          </w:tcPr>
          <w:p w:rsidR="005B3512" w:rsidRPr="00FF1754" w:rsidRDefault="005B3512" w:rsidP="003F1258">
            <w:pPr>
              <w:pStyle w:val="Tablehead2"/>
              <w:ind w:left="28"/>
            </w:pPr>
            <w:r w:rsidRPr="00FF1754">
              <w:t>Health</w:t>
            </w:r>
          </w:p>
        </w:tc>
        <w:tc>
          <w:tcPr>
            <w:tcW w:w="655" w:type="dxa"/>
            <w:tcBorders>
              <w:left w:val="nil"/>
              <w:bottom w:val="single" w:sz="4" w:space="0" w:color="auto"/>
              <w:right w:val="nil"/>
            </w:tcBorders>
            <w:textDirection w:val="btLr"/>
            <w:vAlign w:val="center"/>
          </w:tcPr>
          <w:p w:rsidR="005B3512" w:rsidRPr="00FF1754" w:rsidRDefault="005B3512" w:rsidP="003F1258">
            <w:pPr>
              <w:pStyle w:val="Tablehead2"/>
              <w:ind w:left="28"/>
            </w:pPr>
            <w:r w:rsidRPr="00FF1754">
              <w:t>Social</w:t>
            </w:r>
          </w:p>
        </w:tc>
        <w:tc>
          <w:tcPr>
            <w:tcW w:w="654" w:type="dxa"/>
            <w:tcBorders>
              <w:left w:val="nil"/>
              <w:bottom w:val="single" w:sz="4" w:space="0" w:color="auto"/>
              <w:right w:val="nil"/>
            </w:tcBorders>
            <w:textDirection w:val="btLr"/>
            <w:vAlign w:val="center"/>
          </w:tcPr>
          <w:p w:rsidR="005B3512" w:rsidRPr="00FF1754" w:rsidRDefault="005B3512" w:rsidP="003F1258">
            <w:pPr>
              <w:pStyle w:val="Tablehead2"/>
              <w:ind w:left="28"/>
            </w:pPr>
            <w:r w:rsidRPr="00FF1754">
              <w:t>Community</w:t>
            </w:r>
          </w:p>
        </w:tc>
        <w:tc>
          <w:tcPr>
            <w:tcW w:w="655" w:type="dxa"/>
            <w:tcBorders>
              <w:left w:val="nil"/>
              <w:bottom w:val="single" w:sz="4" w:space="0" w:color="auto"/>
              <w:right w:val="nil"/>
            </w:tcBorders>
            <w:textDirection w:val="btLr"/>
            <w:vAlign w:val="center"/>
          </w:tcPr>
          <w:p w:rsidR="005B3512" w:rsidRPr="00FF1754" w:rsidRDefault="005B3512" w:rsidP="003F1258">
            <w:pPr>
              <w:pStyle w:val="Tablehead2"/>
              <w:ind w:left="28"/>
            </w:pPr>
            <w:r w:rsidRPr="00FF1754">
              <w:t>Personal safety</w:t>
            </w:r>
          </w:p>
        </w:tc>
      </w:tr>
      <w:tr w:rsidR="00282725" w:rsidRPr="00CA44B4" w:rsidTr="00CA44B4">
        <w:trPr>
          <w:trHeight w:val="259"/>
        </w:trPr>
        <w:tc>
          <w:tcPr>
            <w:tcW w:w="2270" w:type="dxa"/>
            <w:tcBorders>
              <w:left w:val="nil"/>
            </w:tcBorders>
            <w:shd w:val="clear" w:color="auto" w:fill="auto"/>
            <w:noWrap/>
            <w:vAlign w:val="bottom"/>
            <w:hideMark/>
          </w:tcPr>
          <w:p w:rsidR="00282725" w:rsidRPr="00CA44B4" w:rsidRDefault="00282725" w:rsidP="00097548">
            <w:pPr>
              <w:pStyle w:val="Tabletext"/>
              <w:spacing w:before="80"/>
              <w:rPr>
                <w:b/>
              </w:rPr>
            </w:pPr>
            <w:r w:rsidRPr="00CA44B4">
              <w:rPr>
                <w:b/>
              </w:rPr>
              <w:t>Total</w:t>
            </w:r>
          </w:p>
        </w:tc>
        <w:tc>
          <w:tcPr>
            <w:tcW w:w="914" w:type="dxa"/>
            <w:tcBorders>
              <w:left w:val="nil"/>
              <w:right w:val="nil"/>
            </w:tcBorders>
            <w:vAlign w:val="bottom"/>
          </w:tcPr>
          <w:p w:rsidR="00282725" w:rsidRPr="00CA44B4" w:rsidRDefault="00282725" w:rsidP="00097548">
            <w:pPr>
              <w:pStyle w:val="Tabletext"/>
              <w:tabs>
                <w:tab w:val="decimal" w:pos="482"/>
              </w:tabs>
              <w:spacing w:before="80"/>
              <w:rPr>
                <w:rFonts w:cs="Arial"/>
                <w:b/>
              </w:rPr>
            </w:pPr>
            <w:r w:rsidRPr="00CA44B4">
              <w:rPr>
                <w:rFonts w:cs="Arial"/>
                <w:b/>
              </w:rPr>
              <w:t>100%</w:t>
            </w:r>
          </w:p>
        </w:tc>
        <w:tc>
          <w:tcPr>
            <w:tcW w:w="1024" w:type="dxa"/>
            <w:tcBorders>
              <w:left w:val="nil"/>
              <w:right w:val="nil"/>
            </w:tcBorders>
            <w:shd w:val="clear" w:color="auto" w:fill="auto"/>
            <w:noWrap/>
            <w:vAlign w:val="bottom"/>
            <w:hideMark/>
          </w:tcPr>
          <w:p w:rsidR="00282725" w:rsidRPr="00CA44B4" w:rsidRDefault="00282725" w:rsidP="00097548">
            <w:pPr>
              <w:pStyle w:val="Tabletext"/>
              <w:tabs>
                <w:tab w:val="decimal" w:pos="397"/>
              </w:tabs>
              <w:spacing w:before="80"/>
              <w:rPr>
                <w:rFonts w:cs="Arial"/>
                <w:b/>
              </w:rPr>
            </w:pPr>
            <w:r w:rsidRPr="00CA44B4">
              <w:rPr>
                <w:rFonts w:cs="Arial"/>
                <w:b/>
              </w:rPr>
              <w:t>0.079</w:t>
            </w:r>
          </w:p>
        </w:tc>
        <w:tc>
          <w:tcPr>
            <w:tcW w:w="654" w:type="dxa"/>
            <w:tcBorders>
              <w:left w:val="nil"/>
              <w:right w:val="nil"/>
            </w:tcBorders>
            <w:shd w:val="clear" w:color="auto" w:fill="auto"/>
            <w:noWrap/>
            <w:vAlign w:val="bottom"/>
            <w:hideMark/>
          </w:tcPr>
          <w:p w:rsidR="00282725" w:rsidRPr="00CA44B4" w:rsidRDefault="00282725" w:rsidP="00097548">
            <w:pPr>
              <w:pStyle w:val="Tabletext"/>
              <w:tabs>
                <w:tab w:val="decimal" w:pos="284"/>
              </w:tabs>
              <w:spacing w:before="80"/>
              <w:rPr>
                <w:b/>
              </w:rPr>
            </w:pPr>
            <w:r w:rsidRPr="00CA44B4">
              <w:rPr>
                <w:b/>
              </w:rPr>
              <w:t>34.21</w:t>
            </w:r>
          </w:p>
        </w:tc>
        <w:tc>
          <w:tcPr>
            <w:tcW w:w="654" w:type="dxa"/>
            <w:tcBorders>
              <w:left w:val="nil"/>
              <w:right w:val="nil"/>
            </w:tcBorders>
            <w:shd w:val="clear" w:color="auto" w:fill="auto"/>
            <w:noWrap/>
            <w:vAlign w:val="bottom"/>
            <w:hideMark/>
          </w:tcPr>
          <w:p w:rsidR="00282725" w:rsidRPr="00CA44B4" w:rsidRDefault="00282725" w:rsidP="00097548">
            <w:pPr>
              <w:pStyle w:val="Tabletext"/>
              <w:tabs>
                <w:tab w:val="decimal" w:pos="284"/>
              </w:tabs>
              <w:spacing w:before="80"/>
              <w:rPr>
                <w:b/>
              </w:rPr>
            </w:pPr>
            <w:r w:rsidRPr="00CA44B4">
              <w:rPr>
                <w:b/>
              </w:rPr>
              <w:t>8.22</w:t>
            </w:r>
          </w:p>
        </w:tc>
        <w:tc>
          <w:tcPr>
            <w:tcW w:w="655" w:type="dxa"/>
            <w:tcBorders>
              <w:left w:val="nil"/>
              <w:right w:val="nil"/>
            </w:tcBorders>
            <w:shd w:val="clear" w:color="auto" w:fill="auto"/>
            <w:noWrap/>
            <w:vAlign w:val="bottom"/>
            <w:hideMark/>
          </w:tcPr>
          <w:p w:rsidR="00282725" w:rsidRPr="00CA44B4" w:rsidRDefault="00282725" w:rsidP="00097548">
            <w:pPr>
              <w:pStyle w:val="Tabletext"/>
              <w:tabs>
                <w:tab w:val="decimal" w:pos="284"/>
              </w:tabs>
              <w:spacing w:before="80"/>
              <w:rPr>
                <w:b/>
              </w:rPr>
            </w:pPr>
            <w:r w:rsidRPr="00CA44B4">
              <w:rPr>
                <w:b/>
              </w:rPr>
              <w:t>11.76</w:t>
            </w:r>
          </w:p>
        </w:tc>
        <w:tc>
          <w:tcPr>
            <w:tcW w:w="654" w:type="dxa"/>
            <w:tcBorders>
              <w:left w:val="nil"/>
              <w:right w:val="nil"/>
            </w:tcBorders>
            <w:shd w:val="clear" w:color="auto" w:fill="auto"/>
            <w:vAlign w:val="bottom"/>
          </w:tcPr>
          <w:p w:rsidR="00282725" w:rsidRPr="00CA44B4" w:rsidRDefault="00282725" w:rsidP="00097548">
            <w:pPr>
              <w:pStyle w:val="Tabletext"/>
              <w:tabs>
                <w:tab w:val="decimal" w:pos="284"/>
              </w:tabs>
              <w:spacing w:before="80"/>
              <w:rPr>
                <w:b/>
              </w:rPr>
            </w:pPr>
            <w:r w:rsidRPr="00CA44B4">
              <w:rPr>
                <w:b/>
              </w:rPr>
              <w:t>14.66</w:t>
            </w:r>
          </w:p>
        </w:tc>
        <w:tc>
          <w:tcPr>
            <w:tcW w:w="655" w:type="dxa"/>
            <w:tcBorders>
              <w:left w:val="nil"/>
              <w:right w:val="nil"/>
            </w:tcBorders>
            <w:shd w:val="clear" w:color="auto" w:fill="auto"/>
            <w:vAlign w:val="bottom"/>
          </w:tcPr>
          <w:p w:rsidR="00282725" w:rsidRPr="00CA44B4" w:rsidRDefault="00282725" w:rsidP="00097548">
            <w:pPr>
              <w:pStyle w:val="Tabletext"/>
              <w:tabs>
                <w:tab w:val="decimal" w:pos="284"/>
              </w:tabs>
              <w:spacing w:before="80"/>
              <w:rPr>
                <w:b/>
              </w:rPr>
            </w:pPr>
            <w:r w:rsidRPr="00CA44B4">
              <w:rPr>
                <w:b/>
              </w:rPr>
              <w:t>6.53</w:t>
            </w:r>
          </w:p>
        </w:tc>
        <w:tc>
          <w:tcPr>
            <w:tcW w:w="654" w:type="dxa"/>
            <w:tcBorders>
              <w:left w:val="nil"/>
              <w:right w:val="nil"/>
            </w:tcBorders>
            <w:shd w:val="clear" w:color="auto" w:fill="auto"/>
            <w:vAlign w:val="bottom"/>
          </w:tcPr>
          <w:p w:rsidR="00282725" w:rsidRPr="00CA44B4" w:rsidRDefault="00282725" w:rsidP="00097548">
            <w:pPr>
              <w:pStyle w:val="Tabletext"/>
              <w:tabs>
                <w:tab w:val="decimal" w:pos="284"/>
              </w:tabs>
              <w:spacing w:before="80"/>
              <w:rPr>
                <w:b/>
              </w:rPr>
            </w:pPr>
            <w:r w:rsidRPr="00CA44B4">
              <w:rPr>
                <w:b/>
              </w:rPr>
              <w:t>18.23</w:t>
            </w:r>
          </w:p>
        </w:tc>
        <w:tc>
          <w:tcPr>
            <w:tcW w:w="655" w:type="dxa"/>
            <w:tcBorders>
              <w:left w:val="nil"/>
              <w:right w:val="nil"/>
            </w:tcBorders>
            <w:shd w:val="clear" w:color="auto" w:fill="auto"/>
            <w:vAlign w:val="bottom"/>
          </w:tcPr>
          <w:p w:rsidR="00282725" w:rsidRPr="00CA44B4" w:rsidRDefault="00282725" w:rsidP="00097548">
            <w:pPr>
              <w:pStyle w:val="Tabletext"/>
              <w:tabs>
                <w:tab w:val="decimal" w:pos="284"/>
              </w:tabs>
              <w:spacing w:before="80"/>
              <w:rPr>
                <w:b/>
              </w:rPr>
            </w:pPr>
            <w:r w:rsidRPr="00CA44B4">
              <w:rPr>
                <w:b/>
              </w:rPr>
              <w:t>6.38</w:t>
            </w:r>
          </w:p>
        </w:tc>
      </w:tr>
      <w:tr w:rsidR="00282725" w:rsidRPr="00C96F68" w:rsidTr="00C96F68">
        <w:tc>
          <w:tcPr>
            <w:tcW w:w="2270" w:type="dxa"/>
            <w:tcBorders>
              <w:left w:val="nil"/>
            </w:tcBorders>
            <w:shd w:val="clear" w:color="auto" w:fill="auto"/>
            <w:noWrap/>
            <w:hideMark/>
          </w:tcPr>
          <w:p w:rsidR="00282725" w:rsidRPr="00097548" w:rsidRDefault="00282725" w:rsidP="00097548">
            <w:pPr>
              <w:pStyle w:val="Tabletext"/>
              <w:spacing w:before="120"/>
              <w:rPr>
                <w:i/>
              </w:rPr>
            </w:pPr>
            <w:r w:rsidRPr="00097548">
              <w:rPr>
                <w:i/>
              </w:rPr>
              <w:t>Gender</w:t>
            </w:r>
          </w:p>
        </w:tc>
        <w:tc>
          <w:tcPr>
            <w:tcW w:w="914" w:type="dxa"/>
            <w:tcBorders>
              <w:left w:val="nil"/>
              <w:right w:val="nil"/>
            </w:tcBorders>
          </w:tcPr>
          <w:p w:rsidR="00282725" w:rsidRPr="00C96F68" w:rsidRDefault="00282725" w:rsidP="00097548">
            <w:pPr>
              <w:pStyle w:val="Tabletext"/>
              <w:tabs>
                <w:tab w:val="decimal" w:pos="482"/>
              </w:tabs>
            </w:pPr>
          </w:p>
        </w:tc>
        <w:tc>
          <w:tcPr>
            <w:tcW w:w="1024" w:type="dxa"/>
            <w:tcBorders>
              <w:left w:val="nil"/>
              <w:right w:val="nil"/>
            </w:tcBorders>
            <w:shd w:val="clear" w:color="auto" w:fill="auto"/>
            <w:noWrap/>
            <w:hideMark/>
          </w:tcPr>
          <w:p w:rsidR="00282725" w:rsidRPr="00C96F68" w:rsidRDefault="00282725" w:rsidP="00097548">
            <w:pPr>
              <w:pStyle w:val="Tabletext"/>
              <w:tabs>
                <w:tab w:val="decimal" w:pos="397"/>
              </w:tabs>
            </w:pPr>
          </w:p>
        </w:tc>
        <w:tc>
          <w:tcPr>
            <w:tcW w:w="654" w:type="dxa"/>
            <w:tcBorders>
              <w:left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left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5" w:type="dxa"/>
            <w:tcBorders>
              <w:left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left w:val="nil"/>
              <w:right w:val="nil"/>
            </w:tcBorders>
            <w:shd w:val="clear" w:color="auto" w:fill="auto"/>
          </w:tcPr>
          <w:p w:rsidR="00282725" w:rsidRPr="00C96F68" w:rsidRDefault="00282725" w:rsidP="00097548">
            <w:pPr>
              <w:pStyle w:val="Tabletext"/>
              <w:tabs>
                <w:tab w:val="decimal" w:pos="284"/>
              </w:tabs>
            </w:pPr>
          </w:p>
        </w:tc>
        <w:tc>
          <w:tcPr>
            <w:tcW w:w="655" w:type="dxa"/>
            <w:tcBorders>
              <w:left w:val="nil"/>
              <w:right w:val="nil"/>
            </w:tcBorders>
            <w:shd w:val="clear" w:color="auto" w:fill="auto"/>
          </w:tcPr>
          <w:p w:rsidR="00282725" w:rsidRPr="00C96F68" w:rsidRDefault="00282725" w:rsidP="00097548">
            <w:pPr>
              <w:pStyle w:val="Tabletext"/>
              <w:tabs>
                <w:tab w:val="decimal" w:pos="284"/>
              </w:tabs>
            </w:pPr>
          </w:p>
        </w:tc>
        <w:tc>
          <w:tcPr>
            <w:tcW w:w="654" w:type="dxa"/>
            <w:tcBorders>
              <w:left w:val="nil"/>
              <w:right w:val="nil"/>
            </w:tcBorders>
            <w:shd w:val="clear" w:color="auto" w:fill="auto"/>
          </w:tcPr>
          <w:p w:rsidR="00282725" w:rsidRPr="00C96F68" w:rsidRDefault="00282725" w:rsidP="00097548">
            <w:pPr>
              <w:pStyle w:val="Tabletext"/>
              <w:tabs>
                <w:tab w:val="decimal" w:pos="284"/>
              </w:tabs>
            </w:pPr>
          </w:p>
        </w:tc>
        <w:tc>
          <w:tcPr>
            <w:tcW w:w="655" w:type="dxa"/>
            <w:tcBorders>
              <w:left w:val="nil"/>
              <w:right w:val="nil"/>
            </w:tcBorders>
            <w:shd w:val="clear" w:color="auto" w:fill="auto"/>
          </w:tcPr>
          <w:p w:rsidR="00282725" w:rsidRPr="00C96F68" w:rsidRDefault="00282725" w:rsidP="00097548">
            <w:pPr>
              <w:pStyle w:val="Tabletext"/>
              <w:tabs>
                <w:tab w:val="decimal" w:pos="284"/>
              </w:tabs>
            </w:pPr>
          </w:p>
        </w:tc>
      </w:tr>
      <w:tr w:rsidR="00282725" w:rsidTr="00C96F68">
        <w:tc>
          <w:tcPr>
            <w:tcW w:w="2270" w:type="dxa"/>
            <w:tcBorders>
              <w:left w:val="nil"/>
            </w:tcBorders>
            <w:shd w:val="clear" w:color="auto" w:fill="auto"/>
            <w:noWrap/>
            <w:hideMark/>
          </w:tcPr>
          <w:p w:rsidR="00282725" w:rsidRPr="00237357" w:rsidRDefault="00282725" w:rsidP="00CA44B4">
            <w:pPr>
              <w:pStyle w:val="Tabletext"/>
            </w:pPr>
            <w:r w:rsidRPr="00237357">
              <w:t>Male</w:t>
            </w:r>
          </w:p>
        </w:tc>
        <w:tc>
          <w:tcPr>
            <w:tcW w:w="914" w:type="dxa"/>
            <w:tcBorders>
              <w:left w:val="nil"/>
              <w:right w:val="nil"/>
            </w:tcBorders>
          </w:tcPr>
          <w:p w:rsidR="00282725" w:rsidRPr="00A00644" w:rsidRDefault="00282725" w:rsidP="00097548">
            <w:pPr>
              <w:pStyle w:val="Tabletext"/>
              <w:tabs>
                <w:tab w:val="decimal" w:pos="482"/>
              </w:tabs>
              <w:rPr>
                <w:rFonts w:cs="Arial"/>
              </w:rPr>
            </w:pPr>
            <w:r w:rsidRPr="00A00644">
              <w:rPr>
                <w:rFonts w:cs="Arial"/>
              </w:rPr>
              <w:t>47%</w:t>
            </w:r>
          </w:p>
        </w:tc>
        <w:tc>
          <w:tcPr>
            <w:tcW w:w="1024" w:type="dxa"/>
            <w:tcBorders>
              <w:left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0.070</w:t>
            </w:r>
          </w:p>
        </w:tc>
        <w:tc>
          <w:tcPr>
            <w:tcW w:w="654" w:type="dxa"/>
            <w:tcBorders>
              <w:left w:val="nil"/>
              <w:right w:val="nil"/>
            </w:tcBorders>
            <w:shd w:val="clear" w:color="auto" w:fill="auto"/>
            <w:noWrap/>
            <w:hideMark/>
          </w:tcPr>
          <w:p w:rsidR="00282725" w:rsidRDefault="00282725" w:rsidP="00097548">
            <w:pPr>
              <w:pStyle w:val="Tabletext"/>
              <w:tabs>
                <w:tab w:val="decimal" w:pos="284"/>
              </w:tabs>
            </w:pPr>
            <w:r>
              <w:t>34.66</w:t>
            </w:r>
          </w:p>
        </w:tc>
        <w:tc>
          <w:tcPr>
            <w:tcW w:w="654" w:type="dxa"/>
            <w:tcBorders>
              <w:left w:val="nil"/>
              <w:right w:val="nil"/>
            </w:tcBorders>
            <w:shd w:val="clear" w:color="auto" w:fill="auto"/>
            <w:noWrap/>
            <w:hideMark/>
          </w:tcPr>
          <w:p w:rsidR="00282725" w:rsidRDefault="00282725" w:rsidP="00097548">
            <w:pPr>
              <w:pStyle w:val="Tabletext"/>
              <w:tabs>
                <w:tab w:val="decimal" w:pos="284"/>
              </w:tabs>
            </w:pPr>
            <w:r>
              <w:t>8.54</w:t>
            </w:r>
          </w:p>
        </w:tc>
        <w:tc>
          <w:tcPr>
            <w:tcW w:w="655" w:type="dxa"/>
            <w:tcBorders>
              <w:left w:val="nil"/>
              <w:right w:val="nil"/>
            </w:tcBorders>
            <w:shd w:val="clear" w:color="auto" w:fill="auto"/>
            <w:noWrap/>
            <w:hideMark/>
          </w:tcPr>
          <w:p w:rsidR="00282725" w:rsidRDefault="00282725" w:rsidP="00097548">
            <w:pPr>
              <w:pStyle w:val="Tabletext"/>
              <w:tabs>
                <w:tab w:val="decimal" w:pos="284"/>
              </w:tabs>
            </w:pPr>
            <w:r>
              <w:t>10.27</w:t>
            </w:r>
          </w:p>
        </w:tc>
        <w:tc>
          <w:tcPr>
            <w:tcW w:w="654" w:type="dxa"/>
            <w:tcBorders>
              <w:left w:val="nil"/>
              <w:right w:val="nil"/>
            </w:tcBorders>
            <w:shd w:val="clear" w:color="auto" w:fill="auto"/>
          </w:tcPr>
          <w:p w:rsidR="00282725" w:rsidRDefault="00282725" w:rsidP="00097548">
            <w:pPr>
              <w:pStyle w:val="Tabletext"/>
              <w:tabs>
                <w:tab w:val="decimal" w:pos="284"/>
              </w:tabs>
            </w:pPr>
            <w:r>
              <w:t>15.23</w:t>
            </w:r>
          </w:p>
        </w:tc>
        <w:tc>
          <w:tcPr>
            <w:tcW w:w="655" w:type="dxa"/>
            <w:tcBorders>
              <w:left w:val="nil"/>
              <w:right w:val="nil"/>
            </w:tcBorders>
            <w:shd w:val="clear" w:color="auto" w:fill="auto"/>
          </w:tcPr>
          <w:p w:rsidR="00282725" w:rsidRDefault="00282725" w:rsidP="00097548">
            <w:pPr>
              <w:pStyle w:val="Tabletext"/>
              <w:tabs>
                <w:tab w:val="decimal" w:pos="284"/>
              </w:tabs>
            </w:pPr>
            <w:r>
              <w:t>7.21</w:t>
            </w:r>
          </w:p>
        </w:tc>
        <w:tc>
          <w:tcPr>
            <w:tcW w:w="654" w:type="dxa"/>
            <w:tcBorders>
              <w:left w:val="nil"/>
              <w:right w:val="nil"/>
            </w:tcBorders>
            <w:shd w:val="clear" w:color="auto" w:fill="auto"/>
          </w:tcPr>
          <w:p w:rsidR="00282725" w:rsidRDefault="00282725" w:rsidP="00097548">
            <w:pPr>
              <w:pStyle w:val="Tabletext"/>
              <w:tabs>
                <w:tab w:val="decimal" w:pos="284"/>
              </w:tabs>
            </w:pPr>
            <w:r>
              <w:t>17.84</w:t>
            </w:r>
          </w:p>
        </w:tc>
        <w:tc>
          <w:tcPr>
            <w:tcW w:w="655" w:type="dxa"/>
            <w:tcBorders>
              <w:left w:val="nil"/>
              <w:right w:val="nil"/>
            </w:tcBorders>
            <w:shd w:val="clear" w:color="auto" w:fill="auto"/>
          </w:tcPr>
          <w:p w:rsidR="00282725" w:rsidRDefault="00282725" w:rsidP="00097548">
            <w:pPr>
              <w:pStyle w:val="Tabletext"/>
              <w:tabs>
                <w:tab w:val="decimal" w:pos="284"/>
              </w:tabs>
            </w:pPr>
            <w:r>
              <w:t>6.25</w:t>
            </w:r>
          </w:p>
        </w:tc>
      </w:tr>
      <w:tr w:rsidR="00282725" w:rsidTr="00C96F68">
        <w:tc>
          <w:tcPr>
            <w:tcW w:w="2270" w:type="dxa"/>
            <w:tcBorders>
              <w:left w:val="nil"/>
              <w:bottom w:val="nil"/>
            </w:tcBorders>
            <w:shd w:val="clear" w:color="auto" w:fill="auto"/>
            <w:noWrap/>
            <w:hideMark/>
          </w:tcPr>
          <w:p w:rsidR="00282725" w:rsidRPr="00237357" w:rsidRDefault="00282725" w:rsidP="00CA44B4">
            <w:pPr>
              <w:pStyle w:val="Tabletext"/>
            </w:pPr>
            <w:r w:rsidRPr="00237357">
              <w:t>Female</w:t>
            </w:r>
          </w:p>
        </w:tc>
        <w:tc>
          <w:tcPr>
            <w:tcW w:w="914" w:type="dxa"/>
            <w:tcBorders>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53%</w:t>
            </w:r>
          </w:p>
        </w:tc>
        <w:tc>
          <w:tcPr>
            <w:tcW w:w="1024" w:type="dxa"/>
            <w:tcBorders>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0.088</w:t>
            </w:r>
          </w:p>
        </w:tc>
        <w:tc>
          <w:tcPr>
            <w:tcW w:w="654" w:type="dxa"/>
            <w:tcBorders>
              <w:left w:val="nil"/>
              <w:bottom w:val="nil"/>
              <w:right w:val="nil"/>
            </w:tcBorders>
            <w:shd w:val="clear" w:color="auto" w:fill="auto"/>
            <w:noWrap/>
            <w:hideMark/>
          </w:tcPr>
          <w:p w:rsidR="00282725" w:rsidRDefault="00282725" w:rsidP="00097548">
            <w:pPr>
              <w:pStyle w:val="Tabletext"/>
              <w:tabs>
                <w:tab w:val="decimal" w:pos="284"/>
              </w:tabs>
            </w:pPr>
            <w:r>
              <w:t>33.86</w:t>
            </w:r>
          </w:p>
        </w:tc>
        <w:tc>
          <w:tcPr>
            <w:tcW w:w="654" w:type="dxa"/>
            <w:tcBorders>
              <w:left w:val="nil"/>
              <w:bottom w:val="nil"/>
              <w:right w:val="nil"/>
            </w:tcBorders>
            <w:shd w:val="clear" w:color="auto" w:fill="auto"/>
            <w:noWrap/>
            <w:hideMark/>
          </w:tcPr>
          <w:p w:rsidR="00282725" w:rsidRDefault="00282725" w:rsidP="00097548">
            <w:pPr>
              <w:pStyle w:val="Tabletext"/>
              <w:tabs>
                <w:tab w:val="decimal" w:pos="284"/>
              </w:tabs>
            </w:pPr>
            <w:r>
              <w:t>7.97</w:t>
            </w:r>
          </w:p>
        </w:tc>
        <w:tc>
          <w:tcPr>
            <w:tcW w:w="655" w:type="dxa"/>
            <w:tcBorders>
              <w:left w:val="nil"/>
              <w:bottom w:val="nil"/>
              <w:right w:val="nil"/>
            </w:tcBorders>
            <w:shd w:val="clear" w:color="auto" w:fill="auto"/>
            <w:noWrap/>
            <w:hideMark/>
          </w:tcPr>
          <w:p w:rsidR="00282725" w:rsidRDefault="00282725" w:rsidP="00097548">
            <w:pPr>
              <w:pStyle w:val="Tabletext"/>
              <w:tabs>
                <w:tab w:val="decimal" w:pos="284"/>
              </w:tabs>
            </w:pPr>
            <w:r>
              <w:t>12.92</w:t>
            </w:r>
          </w:p>
        </w:tc>
        <w:tc>
          <w:tcPr>
            <w:tcW w:w="654" w:type="dxa"/>
            <w:tcBorders>
              <w:left w:val="nil"/>
              <w:bottom w:val="nil"/>
              <w:right w:val="nil"/>
            </w:tcBorders>
            <w:shd w:val="clear" w:color="auto" w:fill="auto"/>
          </w:tcPr>
          <w:p w:rsidR="00282725" w:rsidRDefault="00282725" w:rsidP="00097548">
            <w:pPr>
              <w:pStyle w:val="Tabletext"/>
              <w:tabs>
                <w:tab w:val="decimal" w:pos="284"/>
              </w:tabs>
            </w:pPr>
            <w:r>
              <w:t>14.23</w:t>
            </w:r>
          </w:p>
        </w:tc>
        <w:tc>
          <w:tcPr>
            <w:tcW w:w="655" w:type="dxa"/>
            <w:tcBorders>
              <w:left w:val="nil"/>
              <w:bottom w:val="nil"/>
              <w:right w:val="nil"/>
            </w:tcBorders>
            <w:shd w:val="clear" w:color="auto" w:fill="auto"/>
          </w:tcPr>
          <w:p w:rsidR="00282725" w:rsidRDefault="00282725" w:rsidP="00097548">
            <w:pPr>
              <w:pStyle w:val="Tabletext"/>
              <w:tabs>
                <w:tab w:val="decimal" w:pos="284"/>
              </w:tabs>
            </w:pPr>
            <w:r>
              <w:t>6.00</w:t>
            </w:r>
          </w:p>
        </w:tc>
        <w:tc>
          <w:tcPr>
            <w:tcW w:w="654" w:type="dxa"/>
            <w:tcBorders>
              <w:left w:val="nil"/>
              <w:bottom w:val="nil"/>
              <w:right w:val="nil"/>
            </w:tcBorders>
            <w:shd w:val="clear" w:color="auto" w:fill="auto"/>
          </w:tcPr>
          <w:p w:rsidR="00282725" w:rsidRDefault="00282725" w:rsidP="00097548">
            <w:pPr>
              <w:pStyle w:val="Tabletext"/>
              <w:tabs>
                <w:tab w:val="decimal" w:pos="284"/>
              </w:tabs>
            </w:pPr>
            <w:r>
              <w:t>18.54</w:t>
            </w:r>
          </w:p>
        </w:tc>
        <w:tc>
          <w:tcPr>
            <w:tcW w:w="655" w:type="dxa"/>
            <w:tcBorders>
              <w:left w:val="nil"/>
              <w:bottom w:val="nil"/>
              <w:right w:val="nil"/>
            </w:tcBorders>
            <w:shd w:val="clear" w:color="auto" w:fill="auto"/>
          </w:tcPr>
          <w:p w:rsidR="00282725" w:rsidRDefault="00282725" w:rsidP="00097548">
            <w:pPr>
              <w:pStyle w:val="Tabletext"/>
              <w:tabs>
                <w:tab w:val="decimal" w:pos="284"/>
              </w:tabs>
            </w:pPr>
            <w:r>
              <w:t>6.49</w:t>
            </w:r>
          </w:p>
        </w:tc>
      </w:tr>
      <w:tr w:rsidR="00282725" w:rsidRPr="00C96F68" w:rsidTr="00C96F68">
        <w:tc>
          <w:tcPr>
            <w:tcW w:w="2270" w:type="dxa"/>
            <w:tcBorders>
              <w:top w:val="nil"/>
              <w:left w:val="nil"/>
              <w:bottom w:val="nil"/>
            </w:tcBorders>
            <w:shd w:val="clear" w:color="auto" w:fill="auto"/>
            <w:noWrap/>
            <w:hideMark/>
          </w:tcPr>
          <w:p w:rsidR="00282725" w:rsidRPr="00097548" w:rsidRDefault="00282725" w:rsidP="00097548">
            <w:pPr>
              <w:pStyle w:val="Tabletext"/>
              <w:spacing w:before="120"/>
              <w:rPr>
                <w:i/>
              </w:rPr>
            </w:pPr>
            <w:r w:rsidRPr="00097548">
              <w:rPr>
                <w:i/>
              </w:rPr>
              <w:t>Age</w:t>
            </w:r>
          </w:p>
        </w:tc>
        <w:tc>
          <w:tcPr>
            <w:tcW w:w="914" w:type="dxa"/>
            <w:tcBorders>
              <w:top w:val="nil"/>
              <w:left w:val="nil"/>
              <w:bottom w:val="nil"/>
              <w:right w:val="nil"/>
            </w:tcBorders>
          </w:tcPr>
          <w:p w:rsidR="00282725" w:rsidRPr="00C96F68" w:rsidRDefault="00282725" w:rsidP="00097548">
            <w:pPr>
              <w:pStyle w:val="Tabletext"/>
              <w:tabs>
                <w:tab w:val="decimal" w:pos="482"/>
              </w:tabs>
            </w:pPr>
          </w:p>
        </w:tc>
        <w:tc>
          <w:tcPr>
            <w:tcW w:w="1024" w:type="dxa"/>
            <w:tcBorders>
              <w:top w:val="nil"/>
              <w:left w:val="nil"/>
              <w:bottom w:val="nil"/>
              <w:right w:val="nil"/>
            </w:tcBorders>
            <w:shd w:val="clear" w:color="auto" w:fill="auto"/>
            <w:noWrap/>
            <w:hideMark/>
          </w:tcPr>
          <w:p w:rsidR="00282725" w:rsidRPr="00C96F68" w:rsidRDefault="00282725" w:rsidP="00097548">
            <w:pPr>
              <w:pStyle w:val="Tabletext"/>
              <w:tabs>
                <w:tab w:val="decimal" w:pos="397"/>
              </w:tabs>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5"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shd w:val="clear" w:color="auto" w:fill="auto"/>
          </w:tcPr>
          <w:p w:rsidR="00282725" w:rsidRPr="00C96F68" w:rsidRDefault="00282725" w:rsidP="00097548">
            <w:pPr>
              <w:pStyle w:val="Tabletext"/>
              <w:tabs>
                <w:tab w:val="decimal" w:pos="284"/>
              </w:tabs>
            </w:pPr>
          </w:p>
        </w:tc>
        <w:tc>
          <w:tcPr>
            <w:tcW w:w="655" w:type="dxa"/>
            <w:tcBorders>
              <w:top w:val="nil"/>
              <w:left w:val="nil"/>
              <w:bottom w:val="nil"/>
              <w:right w:val="nil"/>
            </w:tcBorders>
            <w:shd w:val="clear" w:color="auto" w:fill="auto"/>
          </w:tcPr>
          <w:p w:rsidR="00282725" w:rsidRPr="00C96F68" w:rsidRDefault="00282725" w:rsidP="00097548">
            <w:pPr>
              <w:pStyle w:val="Tabletext"/>
              <w:tabs>
                <w:tab w:val="decimal" w:pos="284"/>
              </w:tabs>
            </w:pPr>
          </w:p>
        </w:tc>
        <w:tc>
          <w:tcPr>
            <w:tcW w:w="654" w:type="dxa"/>
            <w:tcBorders>
              <w:top w:val="nil"/>
              <w:left w:val="nil"/>
              <w:bottom w:val="nil"/>
              <w:right w:val="nil"/>
            </w:tcBorders>
            <w:shd w:val="clear" w:color="auto" w:fill="auto"/>
          </w:tcPr>
          <w:p w:rsidR="00282725" w:rsidRPr="00C96F68" w:rsidRDefault="00282725" w:rsidP="00097548">
            <w:pPr>
              <w:pStyle w:val="Tabletext"/>
              <w:tabs>
                <w:tab w:val="decimal" w:pos="284"/>
              </w:tabs>
            </w:pPr>
          </w:p>
        </w:tc>
        <w:tc>
          <w:tcPr>
            <w:tcW w:w="655" w:type="dxa"/>
            <w:tcBorders>
              <w:top w:val="nil"/>
              <w:left w:val="nil"/>
              <w:bottom w:val="nil"/>
              <w:right w:val="nil"/>
            </w:tcBorders>
            <w:shd w:val="clear" w:color="auto" w:fill="auto"/>
          </w:tcPr>
          <w:p w:rsidR="00282725" w:rsidRPr="00C96F68" w:rsidRDefault="00282725" w:rsidP="00097548">
            <w:pPr>
              <w:pStyle w:val="Tabletext"/>
              <w:tabs>
                <w:tab w:val="decimal" w:pos="284"/>
              </w:tabs>
            </w:pP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15–</w:t>
            </w:r>
            <w:r w:rsidR="00282725" w:rsidRPr="00237357">
              <w:t>24 yrs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17%</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0.072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34.12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15.69</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19.32</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7.75</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3.86</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13.72</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5.53</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25–</w:t>
            </w:r>
            <w:r w:rsidR="00282725" w:rsidRPr="00237357">
              <w:t>34 yrs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16%</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0.045</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29.56</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14.13</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9.03</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11.70</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6.19</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17.95</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11.45</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35–</w:t>
            </w:r>
            <w:r w:rsidR="00282725" w:rsidRPr="00237357">
              <w:t>44 yrs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20%</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0.051</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28.07</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11.62</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9.63</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13.85</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8.78</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16.98</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11.07</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45–</w:t>
            </w:r>
            <w:r w:rsidR="00282725" w:rsidRPr="00237357">
              <w:t>54 yrs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19%</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0.059</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28.70</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10.47</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9.96</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16.00</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9.92</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16.56</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8.40</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55–</w:t>
            </w:r>
            <w:r w:rsidR="00282725" w:rsidRPr="00237357">
              <w:t>64 yrs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13%</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0.098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31.63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9.76</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11.47</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16.70</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6.64</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18.40</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5.40</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65</w:t>
            </w:r>
            <w:r w:rsidR="00635ACA">
              <w:t xml:space="preserve"> </w:t>
            </w:r>
            <w:r w:rsidRPr="00237357">
              <w:t>yrs</w:t>
            </w:r>
            <w:r w:rsidR="00635ACA">
              <w:t>+</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14%</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0.168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42.20</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1.03</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12.32</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16.01</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4.83</w:t>
            </w:r>
          </w:p>
        </w:tc>
        <w:tc>
          <w:tcPr>
            <w:tcW w:w="654" w:type="dxa"/>
            <w:tcBorders>
              <w:top w:val="nil"/>
              <w:left w:val="nil"/>
              <w:bottom w:val="nil"/>
              <w:right w:val="nil"/>
            </w:tcBorders>
            <w:shd w:val="clear" w:color="auto" w:fill="auto"/>
          </w:tcPr>
          <w:p w:rsidR="00282725" w:rsidRDefault="00282725" w:rsidP="00097548">
            <w:pPr>
              <w:pStyle w:val="Tabletext"/>
              <w:tabs>
                <w:tab w:val="decimal" w:pos="284"/>
              </w:tabs>
            </w:pPr>
            <w:r>
              <w:t>20.77</w:t>
            </w:r>
          </w:p>
        </w:tc>
        <w:tc>
          <w:tcPr>
            <w:tcW w:w="655" w:type="dxa"/>
            <w:tcBorders>
              <w:top w:val="nil"/>
              <w:left w:val="nil"/>
              <w:bottom w:val="nil"/>
              <w:right w:val="nil"/>
            </w:tcBorders>
            <w:shd w:val="clear" w:color="auto" w:fill="auto"/>
          </w:tcPr>
          <w:p w:rsidR="00282725" w:rsidRDefault="00282725" w:rsidP="00097548">
            <w:pPr>
              <w:pStyle w:val="Tabletext"/>
              <w:tabs>
                <w:tab w:val="decimal" w:pos="284"/>
              </w:tabs>
            </w:pPr>
            <w:r>
              <w:t>2.84</w:t>
            </w:r>
          </w:p>
        </w:tc>
      </w:tr>
      <w:tr w:rsidR="00282725" w:rsidRPr="00C96F68" w:rsidTr="00C96F68">
        <w:tc>
          <w:tcPr>
            <w:tcW w:w="2270" w:type="dxa"/>
            <w:tcBorders>
              <w:top w:val="nil"/>
              <w:left w:val="nil"/>
              <w:bottom w:val="nil"/>
            </w:tcBorders>
            <w:shd w:val="clear" w:color="auto" w:fill="auto"/>
            <w:noWrap/>
            <w:hideMark/>
          </w:tcPr>
          <w:p w:rsidR="00282725" w:rsidRPr="00097548" w:rsidRDefault="00282725" w:rsidP="00097548">
            <w:pPr>
              <w:pStyle w:val="Tabletext"/>
              <w:spacing w:before="120"/>
              <w:rPr>
                <w:i/>
              </w:rPr>
            </w:pPr>
            <w:r w:rsidRPr="00097548">
              <w:rPr>
                <w:i/>
              </w:rPr>
              <w:t>Family type</w:t>
            </w:r>
          </w:p>
        </w:tc>
        <w:tc>
          <w:tcPr>
            <w:tcW w:w="914" w:type="dxa"/>
            <w:tcBorders>
              <w:top w:val="nil"/>
              <w:left w:val="nil"/>
              <w:bottom w:val="nil"/>
              <w:right w:val="nil"/>
            </w:tcBorders>
          </w:tcPr>
          <w:p w:rsidR="00282725" w:rsidRPr="00C96F68" w:rsidRDefault="00282725" w:rsidP="00097548">
            <w:pPr>
              <w:pStyle w:val="Tabletext"/>
              <w:tabs>
                <w:tab w:val="decimal" w:pos="482"/>
              </w:tabs>
            </w:pPr>
          </w:p>
        </w:tc>
        <w:tc>
          <w:tcPr>
            <w:tcW w:w="1024" w:type="dxa"/>
            <w:tcBorders>
              <w:top w:val="nil"/>
              <w:left w:val="nil"/>
              <w:bottom w:val="nil"/>
              <w:right w:val="nil"/>
            </w:tcBorders>
            <w:shd w:val="clear" w:color="auto" w:fill="auto"/>
            <w:noWrap/>
            <w:hideMark/>
          </w:tcPr>
          <w:p w:rsidR="00282725" w:rsidRPr="00C96F68" w:rsidRDefault="00282725" w:rsidP="00097548">
            <w:pPr>
              <w:pStyle w:val="Tabletext"/>
              <w:tabs>
                <w:tab w:val="decimal" w:pos="397"/>
              </w:tabs>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5"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tcPr>
          <w:p w:rsidR="00282725" w:rsidRPr="00C96F68" w:rsidRDefault="00282725" w:rsidP="00097548">
            <w:pPr>
              <w:pStyle w:val="Tabletext"/>
              <w:tabs>
                <w:tab w:val="decimal" w:pos="284"/>
              </w:tabs>
            </w:pPr>
          </w:p>
        </w:tc>
        <w:tc>
          <w:tcPr>
            <w:tcW w:w="655" w:type="dxa"/>
            <w:tcBorders>
              <w:top w:val="nil"/>
              <w:left w:val="nil"/>
              <w:bottom w:val="nil"/>
              <w:right w:val="nil"/>
            </w:tcBorders>
          </w:tcPr>
          <w:p w:rsidR="00282725" w:rsidRPr="00C96F68" w:rsidRDefault="00282725" w:rsidP="00097548">
            <w:pPr>
              <w:pStyle w:val="Tabletext"/>
              <w:tabs>
                <w:tab w:val="decimal" w:pos="284"/>
              </w:tabs>
            </w:pPr>
          </w:p>
        </w:tc>
        <w:tc>
          <w:tcPr>
            <w:tcW w:w="654" w:type="dxa"/>
            <w:tcBorders>
              <w:top w:val="nil"/>
              <w:left w:val="nil"/>
              <w:bottom w:val="nil"/>
              <w:right w:val="nil"/>
            </w:tcBorders>
          </w:tcPr>
          <w:p w:rsidR="00282725" w:rsidRPr="00C96F68" w:rsidRDefault="00282725" w:rsidP="00097548">
            <w:pPr>
              <w:pStyle w:val="Tabletext"/>
              <w:tabs>
                <w:tab w:val="decimal" w:pos="284"/>
              </w:tabs>
            </w:pPr>
          </w:p>
        </w:tc>
        <w:tc>
          <w:tcPr>
            <w:tcW w:w="655" w:type="dxa"/>
            <w:tcBorders>
              <w:top w:val="nil"/>
              <w:left w:val="nil"/>
              <w:bottom w:val="nil"/>
              <w:right w:val="nil"/>
            </w:tcBorders>
          </w:tcPr>
          <w:p w:rsidR="00282725" w:rsidRPr="00C96F68" w:rsidRDefault="00282725" w:rsidP="00097548">
            <w:pPr>
              <w:pStyle w:val="Tabletext"/>
              <w:tabs>
                <w:tab w:val="decimal" w:pos="284"/>
              </w:tabs>
            </w:pP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 xml:space="preserve">Couple – </w:t>
            </w:r>
            <w:r w:rsidR="00282725" w:rsidRPr="00237357">
              <w:t>no kids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37%</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0.081</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33.58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6.17</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12.30</w:t>
            </w:r>
          </w:p>
        </w:tc>
        <w:tc>
          <w:tcPr>
            <w:tcW w:w="654" w:type="dxa"/>
            <w:tcBorders>
              <w:top w:val="nil"/>
              <w:left w:val="nil"/>
              <w:bottom w:val="nil"/>
              <w:right w:val="nil"/>
            </w:tcBorders>
          </w:tcPr>
          <w:p w:rsidR="00282725" w:rsidRDefault="00282725" w:rsidP="00097548">
            <w:pPr>
              <w:pStyle w:val="Tabletext"/>
              <w:tabs>
                <w:tab w:val="decimal" w:pos="284"/>
              </w:tabs>
            </w:pPr>
            <w:r>
              <w:t>16.16</w:t>
            </w:r>
          </w:p>
        </w:tc>
        <w:tc>
          <w:tcPr>
            <w:tcW w:w="655" w:type="dxa"/>
            <w:tcBorders>
              <w:top w:val="nil"/>
              <w:left w:val="nil"/>
              <w:bottom w:val="nil"/>
              <w:right w:val="nil"/>
            </w:tcBorders>
          </w:tcPr>
          <w:p w:rsidR="00282725" w:rsidRDefault="00282725" w:rsidP="00097548">
            <w:pPr>
              <w:pStyle w:val="Tabletext"/>
              <w:tabs>
                <w:tab w:val="decimal" w:pos="284"/>
              </w:tabs>
            </w:pPr>
            <w:r>
              <w:t>6.86</w:t>
            </w:r>
          </w:p>
        </w:tc>
        <w:tc>
          <w:tcPr>
            <w:tcW w:w="654" w:type="dxa"/>
            <w:tcBorders>
              <w:top w:val="nil"/>
              <w:left w:val="nil"/>
              <w:bottom w:val="nil"/>
              <w:right w:val="nil"/>
            </w:tcBorders>
          </w:tcPr>
          <w:p w:rsidR="00282725" w:rsidRDefault="00282725" w:rsidP="00097548">
            <w:pPr>
              <w:pStyle w:val="Tabletext"/>
              <w:tabs>
                <w:tab w:val="decimal" w:pos="284"/>
              </w:tabs>
            </w:pPr>
            <w:r>
              <w:t>20.10</w:t>
            </w:r>
          </w:p>
        </w:tc>
        <w:tc>
          <w:tcPr>
            <w:tcW w:w="655" w:type="dxa"/>
            <w:tcBorders>
              <w:top w:val="nil"/>
              <w:left w:val="nil"/>
              <w:bottom w:val="nil"/>
              <w:right w:val="nil"/>
            </w:tcBorders>
          </w:tcPr>
          <w:p w:rsidR="00282725" w:rsidRDefault="00282725" w:rsidP="00097548">
            <w:pPr>
              <w:pStyle w:val="Tabletext"/>
              <w:tabs>
                <w:tab w:val="decimal" w:pos="284"/>
              </w:tabs>
            </w:pPr>
            <w:r>
              <w:t>4.82</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 xml:space="preserve">Couple – </w:t>
            </w:r>
            <w:r w:rsidR="00282725" w:rsidRPr="00237357">
              <w:t>dep</w:t>
            </w:r>
            <w:r>
              <w:t>endent</w:t>
            </w:r>
            <w:r w:rsidR="00282725" w:rsidRPr="00237357">
              <w:t xml:space="preserve"> kids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37%</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0.043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26.43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11.31</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13.74</w:t>
            </w:r>
          </w:p>
        </w:tc>
        <w:tc>
          <w:tcPr>
            <w:tcW w:w="654" w:type="dxa"/>
            <w:tcBorders>
              <w:top w:val="nil"/>
              <w:left w:val="nil"/>
              <w:bottom w:val="nil"/>
              <w:right w:val="nil"/>
            </w:tcBorders>
          </w:tcPr>
          <w:p w:rsidR="00282725" w:rsidRDefault="00282725" w:rsidP="00097548">
            <w:pPr>
              <w:pStyle w:val="Tabletext"/>
              <w:tabs>
                <w:tab w:val="decimal" w:pos="284"/>
              </w:tabs>
            </w:pPr>
            <w:r>
              <w:t>13.49</w:t>
            </w:r>
          </w:p>
        </w:tc>
        <w:tc>
          <w:tcPr>
            <w:tcW w:w="655" w:type="dxa"/>
            <w:tcBorders>
              <w:top w:val="nil"/>
              <w:left w:val="nil"/>
              <w:bottom w:val="nil"/>
              <w:right w:val="nil"/>
            </w:tcBorders>
          </w:tcPr>
          <w:p w:rsidR="00282725" w:rsidRDefault="00282725" w:rsidP="00097548">
            <w:pPr>
              <w:pStyle w:val="Tabletext"/>
              <w:tabs>
                <w:tab w:val="decimal" w:pos="284"/>
              </w:tabs>
            </w:pPr>
            <w:r>
              <w:t>8.59</w:t>
            </w:r>
          </w:p>
        </w:tc>
        <w:tc>
          <w:tcPr>
            <w:tcW w:w="654" w:type="dxa"/>
            <w:tcBorders>
              <w:top w:val="nil"/>
              <w:left w:val="nil"/>
              <w:bottom w:val="nil"/>
              <w:right w:val="nil"/>
            </w:tcBorders>
          </w:tcPr>
          <w:p w:rsidR="00282725" w:rsidRDefault="00282725" w:rsidP="00097548">
            <w:pPr>
              <w:pStyle w:val="Tabletext"/>
              <w:tabs>
                <w:tab w:val="decimal" w:pos="284"/>
              </w:tabs>
            </w:pPr>
            <w:r>
              <w:t>17.15</w:t>
            </w:r>
          </w:p>
        </w:tc>
        <w:tc>
          <w:tcPr>
            <w:tcW w:w="655" w:type="dxa"/>
            <w:tcBorders>
              <w:top w:val="nil"/>
              <w:left w:val="nil"/>
              <w:bottom w:val="nil"/>
              <w:right w:val="nil"/>
            </w:tcBorders>
          </w:tcPr>
          <w:p w:rsidR="00282725" w:rsidRDefault="00282725" w:rsidP="00097548">
            <w:pPr>
              <w:pStyle w:val="Tabletext"/>
              <w:tabs>
                <w:tab w:val="decimal" w:pos="284"/>
              </w:tabs>
            </w:pPr>
            <w:r>
              <w:t>9.30</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 xml:space="preserve">Lone parent – </w:t>
            </w:r>
            <w:r w:rsidRPr="00237357">
              <w:t>dep</w:t>
            </w:r>
            <w:r>
              <w:t>endent</w:t>
            </w:r>
            <w:r w:rsidRPr="00237357">
              <w:t xml:space="preserve"> kids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6%</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0.125</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32.19</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14.61</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10.57</w:t>
            </w:r>
          </w:p>
        </w:tc>
        <w:tc>
          <w:tcPr>
            <w:tcW w:w="654" w:type="dxa"/>
            <w:tcBorders>
              <w:top w:val="nil"/>
              <w:left w:val="nil"/>
              <w:bottom w:val="nil"/>
              <w:right w:val="nil"/>
            </w:tcBorders>
          </w:tcPr>
          <w:p w:rsidR="00282725" w:rsidRDefault="00282725" w:rsidP="00097548">
            <w:pPr>
              <w:pStyle w:val="Tabletext"/>
              <w:tabs>
                <w:tab w:val="decimal" w:pos="284"/>
              </w:tabs>
            </w:pPr>
            <w:r>
              <w:t>12.03</w:t>
            </w:r>
          </w:p>
        </w:tc>
        <w:tc>
          <w:tcPr>
            <w:tcW w:w="655" w:type="dxa"/>
            <w:tcBorders>
              <w:top w:val="nil"/>
              <w:left w:val="nil"/>
              <w:bottom w:val="nil"/>
              <w:right w:val="nil"/>
            </w:tcBorders>
          </w:tcPr>
          <w:p w:rsidR="00282725" w:rsidRDefault="00282725" w:rsidP="00097548">
            <w:pPr>
              <w:pStyle w:val="Tabletext"/>
              <w:tabs>
                <w:tab w:val="decimal" w:pos="284"/>
              </w:tabs>
            </w:pPr>
            <w:r>
              <w:t>5.28</w:t>
            </w:r>
          </w:p>
        </w:tc>
        <w:tc>
          <w:tcPr>
            <w:tcW w:w="654" w:type="dxa"/>
            <w:tcBorders>
              <w:top w:val="nil"/>
              <w:left w:val="nil"/>
              <w:bottom w:val="nil"/>
              <w:right w:val="nil"/>
            </w:tcBorders>
          </w:tcPr>
          <w:p w:rsidR="00282725" w:rsidRDefault="00282725" w:rsidP="00097548">
            <w:pPr>
              <w:pStyle w:val="Tabletext"/>
              <w:tabs>
                <w:tab w:val="decimal" w:pos="284"/>
              </w:tabs>
            </w:pPr>
            <w:r>
              <w:t>16.70</w:t>
            </w:r>
          </w:p>
        </w:tc>
        <w:tc>
          <w:tcPr>
            <w:tcW w:w="655" w:type="dxa"/>
            <w:tcBorders>
              <w:top w:val="nil"/>
              <w:left w:val="nil"/>
              <w:bottom w:val="nil"/>
              <w:right w:val="nil"/>
            </w:tcBorders>
          </w:tcPr>
          <w:p w:rsidR="00282725" w:rsidRDefault="00282725" w:rsidP="00097548">
            <w:pPr>
              <w:pStyle w:val="Tabletext"/>
              <w:tabs>
                <w:tab w:val="decimal" w:pos="284"/>
              </w:tabs>
            </w:pPr>
            <w:r>
              <w:t>8.62</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Lone person</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14%</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0.132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44.13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7.01</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9.88</w:t>
            </w:r>
          </w:p>
        </w:tc>
        <w:tc>
          <w:tcPr>
            <w:tcW w:w="654" w:type="dxa"/>
            <w:tcBorders>
              <w:top w:val="nil"/>
              <w:left w:val="nil"/>
              <w:bottom w:val="nil"/>
              <w:right w:val="nil"/>
            </w:tcBorders>
          </w:tcPr>
          <w:p w:rsidR="00282725" w:rsidRDefault="00282725" w:rsidP="00097548">
            <w:pPr>
              <w:pStyle w:val="Tabletext"/>
              <w:tabs>
                <w:tab w:val="decimal" w:pos="284"/>
              </w:tabs>
            </w:pPr>
            <w:r>
              <w:t>13.48</w:t>
            </w:r>
          </w:p>
        </w:tc>
        <w:tc>
          <w:tcPr>
            <w:tcW w:w="655" w:type="dxa"/>
            <w:tcBorders>
              <w:top w:val="nil"/>
              <w:left w:val="nil"/>
              <w:bottom w:val="nil"/>
              <w:right w:val="nil"/>
            </w:tcBorders>
          </w:tcPr>
          <w:p w:rsidR="00282725" w:rsidRDefault="00282725" w:rsidP="00097548">
            <w:pPr>
              <w:pStyle w:val="Tabletext"/>
              <w:tabs>
                <w:tab w:val="decimal" w:pos="284"/>
              </w:tabs>
            </w:pPr>
            <w:r>
              <w:t>4.50</w:t>
            </w:r>
          </w:p>
        </w:tc>
        <w:tc>
          <w:tcPr>
            <w:tcW w:w="654" w:type="dxa"/>
            <w:tcBorders>
              <w:top w:val="nil"/>
              <w:left w:val="nil"/>
              <w:bottom w:val="nil"/>
              <w:right w:val="nil"/>
            </w:tcBorders>
          </w:tcPr>
          <w:p w:rsidR="00282725" w:rsidRDefault="00282725" w:rsidP="00097548">
            <w:pPr>
              <w:pStyle w:val="Tabletext"/>
              <w:tabs>
                <w:tab w:val="decimal" w:pos="284"/>
              </w:tabs>
            </w:pPr>
            <w:r>
              <w:t>15.89</w:t>
            </w:r>
          </w:p>
        </w:tc>
        <w:tc>
          <w:tcPr>
            <w:tcW w:w="655" w:type="dxa"/>
            <w:tcBorders>
              <w:top w:val="nil"/>
              <w:left w:val="nil"/>
              <w:bottom w:val="nil"/>
              <w:right w:val="nil"/>
            </w:tcBorders>
          </w:tcPr>
          <w:p w:rsidR="00282725" w:rsidRDefault="00282725" w:rsidP="00097548">
            <w:pPr>
              <w:pStyle w:val="Tabletext"/>
              <w:tabs>
                <w:tab w:val="decimal" w:pos="284"/>
              </w:tabs>
            </w:pPr>
            <w:r>
              <w:t>5.10</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Other</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6%</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0.097</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23.95</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9.61</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11.80</w:t>
            </w:r>
          </w:p>
        </w:tc>
        <w:tc>
          <w:tcPr>
            <w:tcW w:w="654" w:type="dxa"/>
            <w:tcBorders>
              <w:top w:val="nil"/>
              <w:left w:val="nil"/>
              <w:bottom w:val="nil"/>
              <w:right w:val="nil"/>
            </w:tcBorders>
          </w:tcPr>
          <w:p w:rsidR="00282725" w:rsidRDefault="00282725" w:rsidP="00097548">
            <w:pPr>
              <w:pStyle w:val="Tabletext"/>
              <w:tabs>
                <w:tab w:val="decimal" w:pos="284"/>
              </w:tabs>
            </w:pPr>
            <w:r>
              <w:t>16.21</w:t>
            </w:r>
          </w:p>
        </w:tc>
        <w:tc>
          <w:tcPr>
            <w:tcW w:w="655" w:type="dxa"/>
            <w:tcBorders>
              <w:top w:val="nil"/>
              <w:left w:val="nil"/>
              <w:bottom w:val="nil"/>
              <w:right w:val="nil"/>
            </w:tcBorders>
          </w:tcPr>
          <w:p w:rsidR="00282725" w:rsidRDefault="00282725" w:rsidP="00097548">
            <w:pPr>
              <w:pStyle w:val="Tabletext"/>
              <w:tabs>
                <w:tab w:val="decimal" w:pos="284"/>
              </w:tabs>
            </w:pPr>
            <w:r>
              <w:t>8.05</w:t>
            </w:r>
          </w:p>
        </w:tc>
        <w:tc>
          <w:tcPr>
            <w:tcW w:w="654" w:type="dxa"/>
            <w:tcBorders>
              <w:top w:val="nil"/>
              <w:left w:val="nil"/>
              <w:bottom w:val="nil"/>
              <w:right w:val="nil"/>
            </w:tcBorders>
          </w:tcPr>
          <w:p w:rsidR="00282725" w:rsidRDefault="00282725" w:rsidP="00097548">
            <w:pPr>
              <w:pStyle w:val="Tabletext"/>
              <w:tabs>
                <w:tab w:val="decimal" w:pos="284"/>
              </w:tabs>
            </w:pPr>
            <w:r>
              <w:t>20.40</w:t>
            </w:r>
          </w:p>
        </w:tc>
        <w:tc>
          <w:tcPr>
            <w:tcW w:w="655" w:type="dxa"/>
            <w:tcBorders>
              <w:top w:val="nil"/>
              <w:left w:val="nil"/>
              <w:bottom w:val="nil"/>
              <w:right w:val="nil"/>
            </w:tcBorders>
          </w:tcPr>
          <w:p w:rsidR="00282725" w:rsidRDefault="00282725" w:rsidP="00097548">
            <w:pPr>
              <w:pStyle w:val="Tabletext"/>
              <w:tabs>
                <w:tab w:val="decimal" w:pos="284"/>
              </w:tabs>
            </w:pPr>
            <w:r>
              <w:t>9.98</w:t>
            </w:r>
          </w:p>
        </w:tc>
      </w:tr>
      <w:tr w:rsidR="00282725" w:rsidRPr="00C96F68" w:rsidTr="00C96F68">
        <w:tc>
          <w:tcPr>
            <w:tcW w:w="2270" w:type="dxa"/>
            <w:tcBorders>
              <w:top w:val="nil"/>
              <w:left w:val="nil"/>
              <w:bottom w:val="nil"/>
            </w:tcBorders>
            <w:shd w:val="clear" w:color="auto" w:fill="auto"/>
            <w:noWrap/>
            <w:hideMark/>
          </w:tcPr>
          <w:p w:rsidR="00282725" w:rsidRPr="00097548" w:rsidRDefault="00282725" w:rsidP="00097548">
            <w:pPr>
              <w:pStyle w:val="Tabletext"/>
              <w:spacing w:before="120"/>
              <w:rPr>
                <w:i/>
              </w:rPr>
            </w:pPr>
            <w:r w:rsidRPr="00097548">
              <w:rPr>
                <w:i/>
              </w:rPr>
              <w:t>Long-term health condition</w:t>
            </w:r>
          </w:p>
        </w:tc>
        <w:tc>
          <w:tcPr>
            <w:tcW w:w="914" w:type="dxa"/>
            <w:tcBorders>
              <w:top w:val="nil"/>
              <w:left w:val="nil"/>
              <w:bottom w:val="nil"/>
              <w:right w:val="nil"/>
            </w:tcBorders>
          </w:tcPr>
          <w:p w:rsidR="00282725" w:rsidRPr="00C96F68" w:rsidRDefault="00282725" w:rsidP="00C96F68">
            <w:pPr>
              <w:pStyle w:val="Tabletext"/>
            </w:pPr>
          </w:p>
        </w:tc>
        <w:tc>
          <w:tcPr>
            <w:tcW w:w="1024" w:type="dxa"/>
            <w:tcBorders>
              <w:top w:val="nil"/>
              <w:left w:val="nil"/>
              <w:bottom w:val="nil"/>
              <w:right w:val="nil"/>
            </w:tcBorders>
            <w:shd w:val="clear" w:color="auto" w:fill="auto"/>
            <w:noWrap/>
            <w:hideMark/>
          </w:tcPr>
          <w:p w:rsidR="00282725" w:rsidRPr="00C96F68" w:rsidRDefault="00282725" w:rsidP="00C96F68">
            <w:pPr>
              <w:pStyle w:val="Tabletext"/>
            </w:pPr>
          </w:p>
        </w:tc>
        <w:tc>
          <w:tcPr>
            <w:tcW w:w="654" w:type="dxa"/>
            <w:tcBorders>
              <w:top w:val="nil"/>
              <w:left w:val="nil"/>
              <w:bottom w:val="nil"/>
              <w:right w:val="nil"/>
            </w:tcBorders>
            <w:shd w:val="clear" w:color="auto" w:fill="auto"/>
            <w:noWrap/>
            <w:hideMark/>
          </w:tcPr>
          <w:p w:rsidR="00282725" w:rsidRPr="00C96F68" w:rsidRDefault="00282725" w:rsidP="00C96F68">
            <w:pPr>
              <w:pStyle w:val="Tabletext"/>
              <w:rPr>
                <w:szCs w:val="22"/>
              </w:rPr>
            </w:pPr>
          </w:p>
        </w:tc>
        <w:tc>
          <w:tcPr>
            <w:tcW w:w="654" w:type="dxa"/>
            <w:tcBorders>
              <w:top w:val="nil"/>
              <w:left w:val="nil"/>
              <w:bottom w:val="nil"/>
              <w:right w:val="nil"/>
            </w:tcBorders>
            <w:shd w:val="clear" w:color="auto" w:fill="auto"/>
            <w:noWrap/>
            <w:hideMark/>
          </w:tcPr>
          <w:p w:rsidR="00282725" w:rsidRPr="00C96F68" w:rsidRDefault="00282725" w:rsidP="00C96F68">
            <w:pPr>
              <w:pStyle w:val="Tabletext"/>
              <w:rPr>
                <w:szCs w:val="22"/>
              </w:rPr>
            </w:pPr>
          </w:p>
        </w:tc>
        <w:tc>
          <w:tcPr>
            <w:tcW w:w="655" w:type="dxa"/>
            <w:tcBorders>
              <w:top w:val="nil"/>
              <w:left w:val="nil"/>
              <w:bottom w:val="nil"/>
              <w:right w:val="nil"/>
            </w:tcBorders>
            <w:shd w:val="clear" w:color="auto" w:fill="auto"/>
            <w:noWrap/>
            <w:hideMark/>
          </w:tcPr>
          <w:p w:rsidR="00282725" w:rsidRPr="00C96F68" w:rsidRDefault="00282725" w:rsidP="00C96F68">
            <w:pPr>
              <w:pStyle w:val="Tabletext"/>
              <w:rPr>
                <w:szCs w:val="22"/>
              </w:rPr>
            </w:pPr>
          </w:p>
        </w:tc>
        <w:tc>
          <w:tcPr>
            <w:tcW w:w="654" w:type="dxa"/>
            <w:tcBorders>
              <w:top w:val="nil"/>
              <w:left w:val="nil"/>
              <w:bottom w:val="nil"/>
              <w:right w:val="nil"/>
            </w:tcBorders>
          </w:tcPr>
          <w:p w:rsidR="00282725" w:rsidRPr="00C96F68" w:rsidRDefault="00282725" w:rsidP="00C96F68">
            <w:pPr>
              <w:pStyle w:val="Tabletext"/>
            </w:pPr>
          </w:p>
        </w:tc>
        <w:tc>
          <w:tcPr>
            <w:tcW w:w="655" w:type="dxa"/>
            <w:tcBorders>
              <w:top w:val="nil"/>
              <w:left w:val="nil"/>
              <w:bottom w:val="nil"/>
              <w:right w:val="nil"/>
            </w:tcBorders>
          </w:tcPr>
          <w:p w:rsidR="00282725" w:rsidRPr="00C96F68" w:rsidRDefault="00282725" w:rsidP="00C96F68">
            <w:pPr>
              <w:pStyle w:val="Tabletext"/>
            </w:pPr>
          </w:p>
        </w:tc>
        <w:tc>
          <w:tcPr>
            <w:tcW w:w="654" w:type="dxa"/>
            <w:tcBorders>
              <w:top w:val="nil"/>
              <w:left w:val="nil"/>
              <w:bottom w:val="nil"/>
              <w:right w:val="nil"/>
            </w:tcBorders>
          </w:tcPr>
          <w:p w:rsidR="00282725" w:rsidRPr="00C96F68" w:rsidRDefault="00282725" w:rsidP="00C96F68">
            <w:pPr>
              <w:pStyle w:val="Tabletext"/>
            </w:pPr>
          </w:p>
        </w:tc>
        <w:tc>
          <w:tcPr>
            <w:tcW w:w="655" w:type="dxa"/>
            <w:tcBorders>
              <w:top w:val="nil"/>
              <w:left w:val="nil"/>
              <w:bottom w:val="nil"/>
              <w:right w:val="nil"/>
            </w:tcBorders>
          </w:tcPr>
          <w:p w:rsidR="00282725" w:rsidRPr="00C96F68" w:rsidRDefault="00282725" w:rsidP="00C96F68">
            <w:pPr>
              <w:pStyle w:val="Tabletext"/>
            </w:pP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Yes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24%</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0.163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29.44</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6.60</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10.68</w:t>
            </w:r>
          </w:p>
        </w:tc>
        <w:tc>
          <w:tcPr>
            <w:tcW w:w="654" w:type="dxa"/>
            <w:tcBorders>
              <w:top w:val="nil"/>
              <w:left w:val="nil"/>
              <w:bottom w:val="nil"/>
              <w:right w:val="nil"/>
            </w:tcBorders>
          </w:tcPr>
          <w:p w:rsidR="00282725" w:rsidRDefault="00282725" w:rsidP="00097548">
            <w:pPr>
              <w:pStyle w:val="Tabletext"/>
              <w:tabs>
                <w:tab w:val="decimal" w:pos="284"/>
              </w:tabs>
            </w:pPr>
            <w:r>
              <w:t>22.63</w:t>
            </w:r>
          </w:p>
        </w:tc>
        <w:tc>
          <w:tcPr>
            <w:tcW w:w="655" w:type="dxa"/>
            <w:tcBorders>
              <w:top w:val="nil"/>
              <w:left w:val="nil"/>
              <w:bottom w:val="nil"/>
              <w:right w:val="nil"/>
            </w:tcBorders>
          </w:tcPr>
          <w:p w:rsidR="00282725" w:rsidRDefault="00282725" w:rsidP="00097548">
            <w:pPr>
              <w:pStyle w:val="Tabletext"/>
              <w:tabs>
                <w:tab w:val="decimal" w:pos="284"/>
              </w:tabs>
            </w:pPr>
            <w:r>
              <w:t>6.36</w:t>
            </w:r>
          </w:p>
        </w:tc>
        <w:tc>
          <w:tcPr>
            <w:tcW w:w="654" w:type="dxa"/>
            <w:tcBorders>
              <w:top w:val="nil"/>
              <w:left w:val="nil"/>
              <w:bottom w:val="nil"/>
              <w:right w:val="nil"/>
            </w:tcBorders>
          </w:tcPr>
          <w:p w:rsidR="00282725" w:rsidRDefault="00282725" w:rsidP="00097548">
            <w:pPr>
              <w:pStyle w:val="Tabletext"/>
              <w:tabs>
                <w:tab w:val="decimal" w:pos="284"/>
              </w:tabs>
            </w:pPr>
            <w:r>
              <w:t>18.97</w:t>
            </w:r>
          </w:p>
        </w:tc>
        <w:tc>
          <w:tcPr>
            <w:tcW w:w="655" w:type="dxa"/>
            <w:tcBorders>
              <w:top w:val="nil"/>
              <w:left w:val="nil"/>
              <w:bottom w:val="nil"/>
              <w:right w:val="nil"/>
            </w:tcBorders>
          </w:tcPr>
          <w:p w:rsidR="00282725" w:rsidRDefault="00282725" w:rsidP="00097548">
            <w:pPr>
              <w:pStyle w:val="Tabletext"/>
              <w:tabs>
                <w:tab w:val="decimal" w:pos="284"/>
              </w:tabs>
            </w:pPr>
            <w:r>
              <w:t>5.33</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No</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76%</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0.048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40.09</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10.24</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13.09</w:t>
            </w:r>
          </w:p>
        </w:tc>
        <w:tc>
          <w:tcPr>
            <w:tcW w:w="654" w:type="dxa"/>
            <w:tcBorders>
              <w:top w:val="nil"/>
              <w:left w:val="nil"/>
              <w:bottom w:val="nil"/>
              <w:right w:val="nil"/>
            </w:tcBorders>
          </w:tcPr>
          <w:p w:rsidR="00282725" w:rsidRDefault="00282725" w:rsidP="00097548">
            <w:pPr>
              <w:pStyle w:val="Tabletext"/>
              <w:tabs>
                <w:tab w:val="decimal" w:pos="284"/>
              </w:tabs>
            </w:pPr>
            <w:r>
              <w:t>4.83</w:t>
            </w:r>
          </w:p>
        </w:tc>
        <w:tc>
          <w:tcPr>
            <w:tcW w:w="655" w:type="dxa"/>
            <w:tcBorders>
              <w:top w:val="nil"/>
              <w:left w:val="nil"/>
              <w:bottom w:val="nil"/>
              <w:right w:val="nil"/>
            </w:tcBorders>
          </w:tcPr>
          <w:p w:rsidR="00282725" w:rsidRDefault="00282725" w:rsidP="00097548">
            <w:pPr>
              <w:pStyle w:val="Tabletext"/>
              <w:tabs>
                <w:tab w:val="decimal" w:pos="284"/>
              </w:tabs>
            </w:pPr>
            <w:r>
              <w:t>6.74</w:t>
            </w:r>
          </w:p>
        </w:tc>
        <w:tc>
          <w:tcPr>
            <w:tcW w:w="654" w:type="dxa"/>
            <w:tcBorders>
              <w:top w:val="nil"/>
              <w:left w:val="nil"/>
              <w:bottom w:val="nil"/>
              <w:right w:val="nil"/>
            </w:tcBorders>
          </w:tcPr>
          <w:p w:rsidR="00282725" w:rsidRDefault="00282725" w:rsidP="00097548">
            <w:pPr>
              <w:pStyle w:val="Tabletext"/>
              <w:tabs>
                <w:tab w:val="decimal" w:pos="284"/>
              </w:tabs>
            </w:pPr>
            <w:r>
              <w:t>17.32</w:t>
            </w:r>
          </w:p>
        </w:tc>
        <w:tc>
          <w:tcPr>
            <w:tcW w:w="655" w:type="dxa"/>
            <w:tcBorders>
              <w:top w:val="nil"/>
              <w:left w:val="nil"/>
              <w:bottom w:val="nil"/>
              <w:right w:val="nil"/>
            </w:tcBorders>
          </w:tcPr>
          <w:p w:rsidR="00282725" w:rsidRDefault="00282725" w:rsidP="00097548">
            <w:pPr>
              <w:pStyle w:val="Tabletext"/>
              <w:tabs>
                <w:tab w:val="decimal" w:pos="284"/>
              </w:tabs>
            </w:pPr>
            <w:r>
              <w:t>7.69</w:t>
            </w:r>
          </w:p>
        </w:tc>
      </w:tr>
      <w:tr w:rsidR="00615900" w:rsidRPr="00C96F68" w:rsidTr="00615900">
        <w:tc>
          <w:tcPr>
            <w:tcW w:w="8789" w:type="dxa"/>
            <w:gridSpan w:val="10"/>
            <w:tcBorders>
              <w:top w:val="nil"/>
              <w:left w:val="nil"/>
              <w:bottom w:val="nil"/>
            </w:tcBorders>
            <w:shd w:val="clear" w:color="auto" w:fill="auto"/>
            <w:noWrap/>
            <w:hideMark/>
          </w:tcPr>
          <w:p w:rsidR="00615900" w:rsidRPr="00615900" w:rsidRDefault="00615900" w:rsidP="00615900">
            <w:pPr>
              <w:pStyle w:val="Tabletext"/>
              <w:tabs>
                <w:tab w:val="decimal" w:pos="284"/>
              </w:tabs>
              <w:spacing w:before="240"/>
              <w:rPr>
                <w:b/>
              </w:rPr>
            </w:pPr>
            <w:r w:rsidRPr="00615900">
              <w:rPr>
                <w:b/>
              </w:rPr>
              <w:t>Continued next page</w:t>
            </w:r>
          </w:p>
        </w:tc>
      </w:tr>
      <w:tr w:rsidR="00615900" w:rsidRPr="00C96F68" w:rsidTr="00C96F68">
        <w:tc>
          <w:tcPr>
            <w:tcW w:w="2270" w:type="dxa"/>
            <w:tcBorders>
              <w:top w:val="nil"/>
              <w:left w:val="nil"/>
              <w:bottom w:val="nil"/>
            </w:tcBorders>
            <w:shd w:val="clear" w:color="auto" w:fill="auto"/>
            <w:noWrap/>
            <w:hideMark/>
          </w:tcPr>
          <w:p w:rsidR="00615900" w:rsidRPr="00F47D44" w:rsidRDefault="00F47D44" w:rsidP="00097548">
            <w:pPr>
              <w:pStyle w:val="Tabletext"/>
              <w:spacing w:before="120"/>
              <w:rPr>
                <w:i/>
                <w:color w:val="FFFFFF" w:themeColor="background1"/>
              </w:rPr>
            </w:pPr>
            <w:r w:rsidRPr="00F47D44">
              <w:rPr>
                <w:i/>
                <w:color w:val="FFFFFF" w:themeColor="background1"/>
              </w:rPr>
              <w:t>Hidden text</w:t>
            </w:r>
          </w:p>
        </w:tc>
        <w:tc>
          <w:tcPr>
            <w:tcW w:w="914" w:type="dxa"/>
            <w:tcBorders>
              <w:top w:val="nil"/>
              <w:left w:val="nil"/>
              <w:bottom w:val="nil"/>
              <w:right w:val="nil"/>
            </w:tcBorders>
          </w:tcPr>
          <w:p w:rsidR="00615900" w:rsidRPr="00C96F68" w:rsidRDefault="00615900" w:rsidP="00097548">
            <w:pPr>
              <w:pStyle w:val="Tabletext"/>
              <w:tabs>
                <w:tab w:val="decimal" w:pos="482"/>
              </w:tabs>
            </w:pPr>
          </w:p>
        </w:tc>
        <w:tc>
          <w:tcPr>
            <w:tcW w:w="1024" w:type="dxa"/>
            <w:tcBorders>
              <w:top w:val="nil"/>
              <w:left w:val="nil"/>
              <w:bottom w:val="nil"/>
              <w:right w:val="nil"/>
            </w:tcBorders>
            <w:shd w:val="clear" w:color="auto" w:fill="auto"/>
            <w:noWrap/>
            <w:hideMark/>
          </w:tcPr>
          <w:p w:rsidR="00615900" w:rsidRPr="00C96F68" w:rsidRDefault="00615900" w:rsidP="00097548">
            <w:pPr>
              <w:pStyle w:val="Tabletext"/>
              <w:tabs>
                <w:tab w:val="decimal" w:pos="397"/>
              </w:tabs>
            </w:pPr>
          </w:p>
        </w:tc>
        <w:tc>
          <w:tcPr>
            <w:tcW w:w="654" w:type="dxa"/>
            <w:tcBorders>
              <w:top w:val="nil"/>
              <w:left w:val="nil"/>
              <w:bottom w:val="nil"/>
              <w:right w:val="nil"/>
            </w:tcBorders>
            <w:shd w:val="clear" w:color="auto" w:fill="auto"/>
            <w:noWrap/>
            <w:hideMark/>
          </w:tcPr>
          <w:p w:rsidR="00615900" w:rsidRPr="00C96F68" w:rsidRDefault="00615900" w:rsidP="00097548">
            <w:pPr>
              <w:pStyle w:val="Tabletext"/>
              <w:tabs>
                <w:tab w:val="decimal" w:pos="284"/>
              </w:tabs>
              <w:rPr>
                <w:szCs w:val="22"/>
              </w:rPr>
            </w:pPr>
          </w:p>
        </w:tc>
        <w:tc>
          <w:tcPr>
            <w:tcW w:w="654" w:type="dxa"/>
            <w:tcBorders>
              <w:top w:val="nil"/>
              <w:left w:val="nil"/>
              <w:bottom w:val="nil"/>
              <w:right w:val="nil"/>
            </w:tcBorders>
            <w:shd w:val="clear" w:color="auto" w:fill="auto"/>
            <w:noWrap/>
            <w:hideMark/>
          </w:tcPr>
          <w:p w:rsidR="00615900" w:rsidRPr="00C96F68" w:rsidRDefault="00615900" w:rsidP="00097548">
            <w:pPr>
              <w:pStyle w:val="Tabletext"/>
              <w:tabs>
                <w:tab w:val="decimal" w:pos="284"/>
              </w:tabs>
              <w:rPr>
                <w:szCs w:val="22"/>
              </w:rPr>
            </w:pPr>
          </w:p>
        </w:tc>
        <w:tc>
          <w:tcPr>
            <w:tcW w:w="655" w:type="dxa"/>
            <w:tcBorders>
              <w:top w:val="nil"/>
              <w:left w:val="nil"/>
              <w:bottom w:val="nil"/>
              <w:right w:val="nil"/>
            </w:tcBorders>
            <w:shd w:val="clear" w:color="auto" w:fill="auto"/>
            <w:noWrap/>
            <w:hideMark/>
          </w:tcPr>
          <w:p w:rsidR="00615900" w:rsidRPr="00C96F68" w:rsidRDefault="00615900" w:rsidP="00097548">
            <w:pPr>
              <w:pStyle w:val="Tabletext"/>
              <w:tabs>
                <w:tab w:val="decimal" w:pos="284"/>
              </w:tabs>
              <w:rPr>
                <w:szCs w:val="22"/>
              </w:rPr>
            </w:pPr>
          </w:p>
        </w:tc>
        <w:tc>
          <w:tcPr>
            <w:tcW w:w="654" w:type="dxa"/>
            <w:tcBorders>
              <w:top w:val="nil"/>
              <w:left w:val="nil"/>
              <w:bottom w:val="nil"/>
              <w:right w:val="nil"/>
            </w:tcBorders>
          </w:tcPr>
          <w:p w:rsidR="00615900" w:rsidRPr="00C96F68" w:rsidRDefault="00615900" w:rsidP="00097548">
            <w:pPr>
              <w:pStyle w:val="Tabletext"/>
              <w:tabs>
                <w:tab w:val="decimal" w:pos="284"/>
              </w:tabs>
            </w:pPr>
          </w:p>
        </w:tc>
        <w:tc>
          <w:tcPr>
            <w:tcW w:w="655" w:type="dxa"/>
            <w:tcBorders>
              <w:top w:val="nil"/>
              <w:left w:val="nil"/>
              <w:bottom w:val="nil"/>
              <w:right w:val="nil"/>
            </w:tcBorders>
          </w:tcPr>
          <w:p w:rsidR="00615900" w:rsidRPr="00C96F68" w:rsidRDefault="00615900" w:rsidP="00097548">
            <w:pPr>
              <w:pStyle w:val="Tabletext"/>
              <w:tabs>
                <w:tab w:val="decimal" w:pos="284"/>
              </w:tabs>
            </w:pPr>
          </w:p>
        </w:tc>
        <w:tc>
          <w:tcPr>
            <w:tcW w:w="654" w:type="dxa"/>
            <w:tcBorders>
              <w:top w:val="nil"/>
              <w:left w:val="nil"/>
              <w:bottom w:val="nil"/>
              <w:right w:val="nil"/>
            </w:tcBorders>
          </w:tcPr>
          <w:p w:rsidR="00615900" w:rsidRPr="00C96F68" w:rsidRDefault="00615900" w:rsidP="00097548">
            <w:pPr>
              <w:pStyle w:val="Tabletext"/>
              <w:tabs>
                <w:tab w:val="decimal" w:pos="284"/>
              </w:tabs>
            </w:pPr>
          </w:p>
        </w:tc>
        <w:tc>
          <w:tcPr>
            <w:tcW w:w="655" w:type="dxa"/>
            <w:tcBorders>
              <w:top w:val="nil"/>
              <w:left w:val="nil"/>
              <w:bottom w:val="nil"/>
              <w:right w:val="nil"/>
            </w:tcBorders>
          </w:tcPr>
          <w:p w:rsidR="00615900" w:rsidRPr="00C96F68" w:rsidRDefault="00615900" w:rsidP="00097548">
            <w:pPr>
              <w:pStyle w:val="Tabletext"/>
              <w:tabs>
                <w:tab w:val="decimal" w:pos="284"/>
              </w:tabs>
            </w:pPr>
          </w:p>
        </w:tc>
      </w:tr>
      <w:tr w:rsidR="00615900" w:rsidRPr="00C96F68" w:rsidTr="00C96F68">
        <w:tc>
          <w:tcPr>
            <w:tcW w:w="2270" w:type="dxa"/>
            <w:tcBorders>
              <w:top w:val="nil"/>
              <w:left w:val="nil"/>
              <w:bottom w:val="nil"/>
            </w:tcBorders>
            <w:shd w:val="clear" w:color="auto" w:fill="auto"/>
            <w:noWrap/>
            <w:hideMark/>
          </w:tcPr>
          <w:p w:rsidR="00615900" w:rsidRPr="00097548" w:rsidRDefault="00F47D44" w:rsidP="00097548">
            <w:pPr>
              <w:pStyle w:val="Tabletext"/>
              <w:spacing w:before="120"/>
              <w:rPr>
                <w:i/>
              </w:rPr>
            </w:pPr>
            <w:r w:rsidRPr="00F47D44">
              <w:rPr>
                <w:i/>
                <w:color w:val="FFFFFF" w:themeColor="background1"/>
              </w:rPr>
              <w:t>Hidden text</w:t>
            </w:r>
          </w:p>
        </w:tc>
        <w:tc>
          <w:tcPr>
            <w:tcW w:w="914" w:type="dxa"/>
            <w:tcBorders>
              <w:top w:val="nil"/>
              <w:left w:val="nil"/>
              <w:bottom w:val="nil"/>
              <w:right w:val="nil"/>
            </w:tcBorders>
          </w:tcPr>
          <w:p w:rsidR="00615900" w:rsidRPr="00C96F68" w:rsidRDefault="00615900" w:rsidP="00097548">
            <w:pPr>
              <w:pStyle w:val="Tabletext"/>
              <w:tabs>
                <w:tab w:val="decimal" w:pos="482"/>
              </w:tabs>
            </w:pPr>
          </w:p>
        </w:tc>
        <w:tc>
          <w:tcPr>
            <w:tcW w:w="1024" w:type="dxa"/>
            <w:tcBorders>
              <w:top w:val="nil"/>
              <w:left w:val="nil"/>
              <w:bottom w:val="nil"/>
              <w:right w:val="nil"/>
            </w:tcBorders>
            <w:shd w:val="clear" w:color="auto" w:fill="auto"/>
            <w:noWrap/>
            <w:hideMark/>
          </w:tcPr>
          <w:p w:rsidR="00615900" w:rsidRPr="00C96F68" w:rsidRDefault="00615900" w:rsidP="00097548">
            <w:pPr>
              <w:pStyle w:val="Tabletext"/>
              <w:tabs>
                <w:tab w:val="decimal" w:pos="397"/>
              </w:tabs>
            </w:pPr>
          </w:p>
        </w:tc>
        <w:tc>
          <w:tcPr>
            <w:tcW w:w="654" w:type="dxa"/>
            <w:tcBorders>
              <w:top w:val="nil"/>
              <w:left w:val="nil"/>
              <w:bottom w:val="nil"/>
              <w:right w:val="nil"/>
            </w:tcBorders>
            <w:shd w:val="clear" w:color="auto" w:fill="auto"/>
            <w:noWrap/>
            <w:hideMark/>
          </w:tcPr>
          <w:p w:rsidR="00615900" w:rsidRPr="00C96F68" w:rsidRDefault="00615900" w:rsidP="00097548">
            <w:pPr>
              <w:pStyle w:val="Tabletext"/>
              <w:tabs>
                <w:tab w:val="decimal" w:pos="284"/>
              </w:tabs>
              <w:rPr>
                <w:szCs w:val="22"/>
              </w:rPr>
            </w:pPr>
          </w:p>
        </w:tc>
        <w:tc>
          <w:tcPr>
            <w:tcW w:w="654" w:type="dxa"/>
            <w:tcBorders>
              <w:top w:val="nil"/>
              <w:left w:val="nil"/>
              <w:bottom w:val="nil"/>
              <w:right w:val="nil"/>
            </w:tcBorders>
            <w:shd w:val="clear" w:color="auto" w:fill="auto"/>
            <w:noWrap/>
            <w:hideMark/>
          </w:tcPr>
          <w:p w:rsidR="00615900" w:rsidRPr="00C96F68" w:rsidRDefault="00615900" w:rsidP="00097548">
            <w:pPr>
              <w:pStyle w:val="Tabletext"/>
              <w:tabs>
                <w:tab w:val="decimal" w:pos="284"/>
              </w:tabs>
              <w:rPr>
                <w:szCs w:val="22"/>
              </w:rPr>
            </w:pPr>
          </w:p>
        </w:tc>
        <w:tc>
          <w:tcPr>
            <w:tcW w:w="655" w:type="dxa"/>
            <w:tcBorders>
              <w:top w:val="nil"/>
              <w:left w:val="nil"/>
              <w:bottom w:val="nil"/>
              <w:right w:val="nil"/>
            </w:tcBorders>
            <w:shd w:val="clear" w:color="auto" w:fill="auto"/>
            <w:noWrap/>
            <w:hideMark/>
          </w:tcPr>
          <w:p w:rsidR="00615900" w:rsidRPr="00C96F68" w:rsidRDefault="00615900" w:rsidP="00097548">
            <w:pPr>
              <w:pStyle w:val="Tabletext"/>
              <w:tabs>
                <w:tab w:val="decimal" w:pos="284"/>
              </w:tabs>
              <w:rPr>
                <w:szCs w:val="22"/>
              </w:rPr>
            </w:pPr>
          </w:p>
        </w:tc>
        <w:tc>
          <w:tcPr>
            <w:tcW w:w="654" w:type="dxa"/>
            <w:tcBorders>
              <w:top w:val="nil"/>
              <w:left w:val="nil"/>
              <w:bottom w:val="nil"/>
              <w:right w:val="nil"/>
            </w:tcBorders>
          </w:tcPr>
          <w:p w:rsidR="00615900" w:rsidRPr="00C96F68" w:rsidRDefault="00615900" w:rsidP="00097548">
            <w:pPr>
              <w:pStyle w:val="Tabletext"/>
              <w:tabs>
                <w:tab w:val="decimal" w:pos="284"/>
              </w:tabs>
            </w:pPr>
          </w:p>
        </w:tc>
        <w:tc>
          <w:tcPr>
            <w:tcW w:w="655" w:type="dxa"/>
            <w:tcBorders>
              <w:top w:val="nil"/>
              <w:left w:val="nil"/>
              <w:bottom w:val="nil"/>
              <w:right w:val="nil"/>
            </w:tcBorders>
          </w:tcPr>
          <w:p w:rsidR="00615900" w:rsidRPr="00C96F68" w:rsidRDefault="00615900" w:rsidP="00097548">
            <w:pPr>
              <w:pStyle w:val="Tabletext"/>
              <w:tabs>
                <w:tab w:val="decimal" w:pos="284"/>
              </w:tabs>
            </w:pPr>
          </w:p>
        </w:tc>
        <w:tc>
          <w:tcPr>
            <w:tcW w:w="654" w:type="dxa"/>
            <w:tcBorders>
              <w:top w:val="nil"/>
              <w:left w:val="nil"/>
              <w:bottom w:val="nil"/>
              <w:right w:val="nil"/>
            </w:tcBorders>
          </w:tcPr>
          <w:p w:rsidR="00615900" w:rsidRPr="00C96F68" w:rsidRDefault="00615900" w:rsidP="00097548">
            <w:pPr>
              <w:pStyle w:val="Tabletext"/>
              <w:tabs>
                <w:tab w:val="decimal" w:pos="284"/>
              </w:tabs>
            </w:pPr>
          </w:p>
        </w:tc>
        <w:tc>
          <w:tcPr>
            <w:tcW w:w="655" w:type="dxa"/>
            <w:tcBorders>
              <w:top w:val="nil"/>
              <w:left w:val="nil"/>
              <w:bottom w:val="nil"/>
              <w:right w:val="nil"/>
            </w:tcBorders>
          </w:tcPr>
          <w:p w:rsidR="00615900" w:rsidRPr="00C96F68" w:rsidRDefault="00615900" w:rsidP="00097548">
            <w:pPr>
              <w:pStyle w:val="Tabletext"/>
              <w:tabs>
                <w:tab w:val="decimal" w:pos="284"/>
              </w:tabs>
            </w:pPr>
          </w:p>
        </w:tc>
      </w:tr>
      <w:tr w:rsidR="00282725" w:rsidRPr="00C96F68" w:rsidTr="00C96F68">
        <w:tc>
          <w:tcPr>
            <w:tcW w:w="2270" w:type="dxa"/>
            <w:tcBorders>
              <w:top w:val="nil"/>
              <w:left w:val="nil"/>
              <w:bottom w:val="nil"/>
            </w:tcBorders>
            <w:shd w:val="clear" w:color="auto" w:fill="auto"/>
            <w:noWrap/>
            <w:hideMark/>
          </w:tcPr>
          <w:p w:rsidR="00282725" w:rsidRPr="00097548" w:rsidRDefault="00282725" w:rsidP="00097548">
            <w:pPr>
              <w:pStyle w:val="Tabletext"/>
              <w:spacing w:before="120"/>
              <w:rPr>
                <w:i/>
              </w:rPr>
            </w:pPr>
            <w:r w:rsidRPr="00097548">
              <w:rPr>
                <w:i/>
              </w:rPr>
              <w:lastRenderedPageBreak/>
              <w:t>State</w:t>
            </w:r>
          </w:p>
        </w:tc>
        <w:tc>
          <w:tcPr>
            <w:tcW w:w="914" w:type="dxa"/>
            <w:tcBorders>
              <w:top w:val="nil"/>
              <w:left w:val="nil"/>
              <w:bottom w:val="nil"/>
              <w:right w:val="nil"/>
            </w:tcBorders>
          </w:tcPr>
          <w:p w:rsidR="00282725" w:rsidRPr="00C96F68" w:rsidRDefault="00282725" w:rsidP="00097548">
            <w:pPr>
              <w:pStyle w:val="Tabletext"/>
              <w:tabs>
                <w:tab w:val="decimal" w:pos="482"/>
              </w:tabs>
            </w:pPr>
          </w:p>
        </w:tc>
        <w:tc>
          <w:tcPr>
            <w:tcW w:w="1024" w:type="dxa"/>
            <w:tcBorders>
              <w:top w:val="nil"/>
              <w:left w:val="nil"/>
              <w:bottom w:val="nil"/>
              <w:right w:val="nil"/>
            </w:tcBorders>
            <w:shd w:val="clear" w:color="auto" w:fill="auto"/>
            <w:noWrap/>
            <w:hideMark/>
          </w:tcPr>
          <w:p w:rsidR="00282725" w:rsidRPr="00C96F68" w:rsidRDefault="00282725" w:rsidP="00097548">
            <w:pPr>
              <w:pStyle w:val="Tabletext"/>
              <w:tabs>
                <w:tab w:val="decimal" w:pos="397"/>
              </w:tabs>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5"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tcPr>
          <w:p w:rsidR="00282725" w:rsidRPr="00C96F68" w:rsidRDefault="00282725" w:rsidP="00097548">
            <w:pPr>
              <w:pStyle w:val="Tabletext"/>
              <w:tabs>
                <w:tab w:val="decimal" w:pos="284"/>
              </w:tabs>
            </w:pPr>
          </w:p>
        </w:tc>
        <w:tc>
          <w:tcPr>
            <w:tcW w:w="655" w:type="dxa"/>
            <w:tcBorders>
              <w:top w:val="nil"/>
              <w:left w:val="nil"/>
              <w:bottom w:val="nil"/>
              <w:right w:val="nil"/>
            </w:tcBorders>
          </w:tcPr>
          <w:p w:rsidR="00282725" w:rsidRPr="00C96F68" w:rsidRDefault="00282725" w:rsidP="00097548">
            <w:pPr>
              <w:pStyle w:val="Tabletext"/>
              <w:tabs>
                <w:tab w:val="decimal" w:pos="284"/>
              </w:tabs>
            </w:pPr>
          </w:p>
        </w:tc>
        <w:tc>
          <w:tcPr>
            <w:tcW w:w="654" w:type="dxa"/>
            <w:tcBorders>
              <w:top w:val="nil"/>
              <w:left w:val="nil"/>
              <w:bottom w:val="nil"/>
              <w:right w:val="nil"/>
            </w:tcBorders>
          </w:tcPr>
          <w:p w:rsidR="00282725" w:rsidRPr="00C96F68" w:rsidRDefault="00282725" w:rsidP="00097548">
            <w:pPr>
              <w:pStyle w:val="Tabletext"/>
              <w:tabs>
                <w:tab w:val="decimal" w:pos="284"/>
              </w:tabs>
            </w:pPr>
          </w:p>
        </w:tc>
        <w:tc>
          <w:tcPr>
            <w:tcW w:w="655" w:type="dxa"/>
            <w:tcBorders>
              <w:top w:val="nil"/>
              <w:left w:val="nil"/>
              <w:bottom w:val="nil"/>
              <w:right w:val="nil"/>
            </w:tcBorders>
          </w:tcPr>
          <w:p w:rsidR="00282725" w:rsidRPr="00C96F68" w:rsidRDefault="00282725" w:rsidP="00097548">
            <w:pPr>
              <w:pStyle w:val="Tabletext"/>
              <w:tabs>
                <w:tab w:val="decimal" w:pos="284"/>
              </w:tabs>
            </w:pP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NSW</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29%</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0.082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33.33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8.26</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11.78</w:t>
            </w:r>
          </w:p>
        </w:tc>
        <w:tc>
          <w:tcPr>
            <w:tcW w:w="654" w:type="dxa"/>
            <w:tcBorders>
              <w:top w:val="nil"/>
              <w:left w:val="nil"/>
              <w:bottom w:val="nil"/>
              <w:right w:val="nil"/>
            </w:tcBorders>
          </w:tcPr>
          <w:p w:rsidR="00282725" w:rsidRDefault="00282725" w:rsidP="00097548">
            <w:pPr>
              <w:pStyle w:val="Tabletext"/>
              <w:tabs>
                <w:tab w:val="decimal" w:pos="284"/>
              </w:tabs>
            </w:pPr>
            <w:r>
              <w:t>15.24</w:t>
            </w:r>
          </w:p>
        </w:tc>
        <w:tc>
          <w:tcPr>
            <w:tcW w:w="655" w:type="dxa"/>
            <w:tcBorders>
              <w:top w:val="nil"/>
              <w:left w:val="nil"/>
              <w:bottom w:val="nil"/>
              <w:right w:val="nil"/>
            </w:tcBorders>
          </w:tcPr>
          <w:p w:rsidR="00282725" w:rsidRDefault="00282725" w:rsidP="00097548">
            <w:pPr>
              <w:pStyle w:val="Tabletext"/>
              <w:tabs>
                <w:tab w:val="decimal" w:pos="284"/>
              </w:tabs>
            </w:pPr>
            <w:r>
              <w:t>6.66</w:t>
            </w:r>
          </w:p>
        </w:tc>
        <w:tc>
          <w:tcPr>
            <w:tcW w:w="654" w:type="dxa"/>
            <w:tcBorders>
              <w:top w:val="nil"/>
              <w:left w:val="nil"/>
              <w:bottom w:val="nil"/>
              <w:right w:val="nil"/>
            </w:tcBorders>
          </w:tcPr>
          <w:p w:rsidR="00282725" w:rsidRDefault="00282725" w:rsidP="00097548">
            <w:pPr>
              <w:pStyle w:val="Tabletext"/>
              <w:tabs>
                <w:tab w:val="decimal" w:pos="284"/>
              </w:tabs>
            </w:pPr>
            <w:r>
              <w:t>17.90</w:t>
            </w:r>
          </w:p>
        </w:tc>
        <w:tc>
          <w:tcPr>
            <w:tcW w:w="655" w:type="dxa"/>
            <w:tcBorders>
              <w:top w:val="nil"/>
              <w:left w:val="nil"/>
              <w:bottom w:val="nil"/>
              <w:right w:val="nil"/>
            </w:tcBorders>
          </w:tcPr>
          <w:p w:rsidR="00282725" w:rsidRDefault="00282725" w:rsidP="00097548">
            <w:pPr>
              <w:pStyle w:val="Tabletext"/>
              <w:tabs>
                <w:tab w:val="decimal" w:pos="284"/>
              </w:tabs>
            </w:pPr>
            <w:r>
              <w:t>6.83</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V</w:t>
            </w:r>
            <w:r w:rsidR="00635ACA">
              <w:t>ic.</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25%</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0.071</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35.38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8.39</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11.90</w:t>
            </w:r>
          </w:p>
        </w:tc>
        <w:tc>
          <w:tcPr>
            <w:tcW w:w="654" w:type="dxa"/>
            <w:tcBorders>
              <w:top w:val="nil"/>
              <w:left w:val="nil"/>
              <w:bottom w:val="nil"/>
              <w:right w:val="nil"/>
            </w:tcBorders>
          </w:tcPr>
          <w:p w:rsidR="00282725" w:rsidRDefault="00282725" w:rsidP="00097548">
            <w:pPr>
              <w:pStyle w:val="Tabletext"/>
              <w:tabs>
                <w:tab w:val="decimal" w:pos="284"/>
              </w:tabs>
            </w:pPr>
            <w:r>
              <w:t>14.32</w:t>
            </w:r>
          </w:p>
        </w:tc>
        <w:tc>
          <w:tcPr>
            <w:tcW w:w="655" w:type="dxa"/>
            <w:tcBorders>
              <w:top w:val="nil"/>
              <w:left w:val="nil"/>
              <w:bottom w:val="nil"/>
              <w:right w:val="nil"/>
            </w:tcBorders>
          </w:tcPr>
          <w:p w:rsidR="00282725" w:rsidRDefault="00282725" w:rsidP="00097548">
            <w:pPr>
              <w:pStyle w:val="Tabletext"/>
              <w:tabs>
                <w:tab w:val="decimal" w:pos="284"/>
              </w:tabs>
            </w:pPr>
            <w:r>
              <w:t>5.92</w:t>
            </w:r>
          </w:p>
        </w:tc>
        <w:tc>
          <w:tcPr>
            <w:tcW w:w="654" w:type="dxa"/>
            <w:tcBorders>
              <w:top w:val="nil"/>
              <w:left w:val="nil"/>
              <w:bottom w:val="nil"/>
              <w:right w:val="nil"/>
            </w:tcBorders>
          </w:tcPr>
          <w:p w:rsidR="00282725" w:rsidRDefault="00282725" w:rsidP="00097548">
            <w:pPr>
              <w:pStyle w:val="Tabletext"/>
              <w:tabs>
                <w:tab w:val="decimal" w:pos="284"/>
              </w:tabs>
            </w:pPr>
            <w:r>
              <w:t>18.03</w:t>
            </w:r>
          </w:p>
        </w:tc>
        <w:tc>
          <w:tcPr>
            <w:tcW w:w="655" w:type="dxa"/>
            <w:tcBorders>
              <w:top w:val="nil"/>
              <w:left w:val="nil"/>
              <w:bottom w:val="nil"/>
              <w:right w:val="nil"/>
            </w:tcBorders>
          </w:tcPr>
          <w:p w:rsidR="00282725" w:rsidRDefault="00282725" w:rsidP="00097548">
            <w:pPr>
              <w:pStyle w:val="Tabletext"/>
              <w:tabs>
                <w:tab w:val="decimal" w:pos="284"/>
              </w:tabs>
            </w:pPr>
            <w:r>
              <w:t>6.06</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Q</w:t>
            </w:r>
            <w:r w:rsidR="00635ACA">
              <w:t>ld</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21%</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0.082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34.15</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8.53</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11.74</w:t>
            </w:r>
          </w:p>
        </w:tc>
        <w:tc>
          <w:tcPr>
            <w:tcW w:w="654" w:type="dxa"/>
            <w:tcBorders>
              <w:top w:val="nil"/>
              <w:left w:val="nil"/>
              <w:bottom w:val="nil"/>
              <w:right w:val="nil"/>
            </w:tcBorders>
          </w:tcPr>
          <w:p w:rsidR="00282725" w:rsidRDefault="00282725" w:rsidP="00097548">
            <w:pPr>
              <w:pStyle w:val="Tabletext"/>
              <w:tabs>
                <w:tab w:val="decimal" w:pos="284"/>
              </w:tabs>
            </w:pPr>
            <w:r>
              <w:t>14.42</w:t>
            </w:r>
          </w:p>
        </w:tc>
        <w:tc>
          <w:tcPr>
            <w:tcW w:w="655" w:type="dxa"/>
            <w:tcBorders>
              <w:top w:val="nil"/>
              <w:left w:val="nil"/>
              <w:bottom w:val="nil"/>
              <w:right w:val="nil"/>
            </w:tcBorders>
          </w:tcPr>
          <w:p w:rsidR="00282725" w:rsidRDefault="00282725" w:rsidP="00097548">
            <w:pPr>
              <w:pStyle w:val="Tabletext"/>
              <w:tabs>
                <w:tab w:val="decimal" w:pos="284"/>
              </w:tabs>
            </w:pPr>
            <w:r>
              <w:t>7.45</w:t>
            </w:r>
          </w:p>
        </w:tc>
        <w:tc>
          <w:tcPr>
            <w:tcW w:w="654" w:type="dxa"/>
            <w:tcBorders>
              <w:top w:val="nil"/>
              <w:left w:val="nil"/>
              <w:bottom w:val="nil"/>
              <w:right w:val="nil"/>
            </w:tcBorders>
          </w:tcPr>
          <w:p w:rsidR="00282725" w:rsidRDefault="00282725" w:rsidP="00097548">
            <w:pPr>
              <w:pStyle w:val="Tabletext"/>
              <w:tabs>
                <w:tab w:val="decimal" w:pos="284"/>
              </w:tabs>
            </w:pPr>
            <w:r>
              <w:t>18.38</w:t>
            </w:r>
          </w:p>
        </w:tc>
        <w:tc>
          <w:tcPr>
            <w:tcW w:w="655" w:type="dxa"/>
            <w:tcBorders>
              <w:top w:val="nil"/>
              <w:left w:val="nil"/>
              <w:bottom w:val="nil"/>
              <w:right w:val="nil"/>
            </w:tcBorders>
          </w:tcPr>
          <w:p w:rsidR="00282725" w:rsidRDefault="00282725" w:rsidP="00097548">
            <w:pPr>
              <w:pStyle w:val="Tabletext"/>
              <w:tabs>
                <w:tab w:val="decimal" w:pos="284"/>
              </w:tabs>
            </w:pPr>
            <w:r>
              <w:t>5.33</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SA</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9%</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0.091</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35.64</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7.79</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11.74</w:t>
            </w:r>
          </w:p>
        </w:tc>
        <w:tc>
          <w:tcPr>
            <w:tcW w:w="654" w:type="dxa"/>
            <w:tcBorders>
              <w:top w:val="nil"/>
              <w:left w:val="nil"/>
              <w:bottom w:val="nil"/>
              <w:right w:val="nil"/>
            </w:tcBorders>
          </w:tcPr>
          <w:p w:rsidR="00282725" w:rsidRDefault="00282725" w:rsidP="00097548">
            <w:pPr>
              <w:pStyle w:val="Tabletext"/>
              <w:tabs>
                <w:tab w:val="decimal" w:pos="284"/>
              </w:tabs>
            </w:pPr>
            <w:r>
              <w:t>14.80</w:t>
            </w:r>
          </w:p>
        </w:tc>
        <w:tc>
          <w:tcPr>
            <w:tcW w:w="655" w:type="dxa"/>
            <w:tcBorders>
              <w:top w:val="nil"/>
              <w:left w:val="nil"/>
              <w:bottom w:val="nil"/>
              <w:right w:val="nil"/>
            </w:tcBorders>
          </w:tcPr>
          <w:p w:rsidR="00282725" w:rsidRDefault="00282725" w:rsidP="00097548">
            <w:pPr>
              <w:pStyle w:val="Tabletext"/>
              <w:tabs>
                <w:tab w:val="decimal" w:pos="284"/>
              </w:tabs>
            </w:pPr>
            <w:r>
              <w:t>6.50</w:t>
            </w:r>
          </w:p>
        </w:tc>
        <w:tc>
          <w:tcPr>
            <w:tcW w:w="654" w:type="dxa"/>
            <w:tcBorders>
              <w:top w:val="nil"/>
              <w:left w:val="nil"/>
              <w:bottom w:val="nil"/>
              <w:right w:val="nil"/>
            </w:tcBorders>
          </w:tcPr>
          <w:p w:rsidR="00282725" w:rsidRDefault="00282725" w:rsidP="00097548">
            <w:pPr>
              <w:pStyle w:val="Tabletext"/>
              <w:tabs>
                <w:tab w:val="decimal" w:pos="284"/>
              </w:tabs>
            </w:pPr>
            <w:r>
              <w:t>18.00</w:t>
            </w:r>
          </w:p>
        </w:tc>
        <w:tc>
          <w:tcPr>
            <w:tcW w:w="655" w:type="dxa"/>
            <w:tcBorders>
              <w:top w:val="nil"/>
              <w:left w:val="nil"/>
              <w:bottom w:val="nil"/>
              <w:right w:val="nil"/>
            </w:tcBorders>
          </w:tcPr>
          <w:p w:rsidR="00282725" w:rsidRDefault="00282725" w:rsidP="00097548">
            <w:pPr>
              <w:pStyle w:val="Tabletext"/>
              <w:tabs>
                <w:tab w:val="decimal" w:pos="284"/>
              </w:tabs>
            </w:pPr>
            <w:r>
              <w:t>5.52</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WA</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10%</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0.074</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35.14</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7.42</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11.04</w:t>
            </w:r>
          </w:p>
        </w:tc>
        <w:tc>
          <w:tcPr>
            <w:tcW w:w="654" w:type="dxa"/>
            <w:tcBorders>
              <w:top w:val="nil"/>
              <w:left w:val="nil"/>
              <w:bottom w:val="nil"/>
              <w:right w:val="nil"/>
            </w:tcBorders>
          </w:tcPr>
          <w:p w:rsidR="00282725" w:rsidRDefault="00282725" w:rsidP="00097548">
            <w:pPr>
              <w:pStyle w:val="Tabletext"/>
              <w:tabs>
                <w:tab w:val="decimal" w:pos="284"/>
              </w:tabs>
            </w:pPr>
            <w:r>
              <w:t>13.41</w:t>
            </w:r>
          </w:p>
        </w:tc>
        <w:tc>
          <w:tcPr>
            <w:tcW w:w="655" w:type="dxa"/>
            <w:tcBorders>
              <w:top w:val="nil"/>
              <w:left w:val="nil"/>
              <w:bottom w:val="nil"/>
              <w:right w:val="nil"/>
            </w:tcBorders>
          </w:tcPr>
          <w:p w:rsidR="00282725" w:rsidRDefault="00282725" w:rsidP="00097548">
            <w:pPr>
              <w:pStyle w:val="Tabletext"/>
              <w:tabs>
                <w:tab w:val="decimal" w:pos="284"/>
              </w:tabs>
            </w:pPr>
            <w:r>
              <w:t>5.13</w:t>
            </w:r>
          </w:p>
        </w:tc>
        <w:tc>
          <w:tcPr>
            <w:tcW w:w="654" w:type="dxa"/>
            <w:tcBorders>
              <w:top w:val="nil"/>
              <w:left w:val="nil"/>
              <w:bottom w:val="nil"/>
              <w:right w:val="nil"/>
            </w:tcBorders>
          </w:tcPr>
          <w:p w:rsidR="00282725" w:rsidRDefault="00282725" w:rsidP="00097548">
            <w:pPr>
              <w:pStyle w:val="Tabletext"/>
              <w:tabs>
                <w:tab w:val="decimal" w:pos="284"/>
              </w:tabs>
            </w:pPr>
            <w:r>
              <w:t>19.87</w:t>
            </w:r>
          </w:p>
        </w:tc>
        <w:tc>
          <w:tcPr>
            <w:tcW w:w="655" w:type="dxa"/>
            <w:tcBorders>
              <w:top w:val="nil"/>
              <w:left w:val="nil"/>
              <w:bottom w:val="nil"/>
              <w:right w:val="nil"/>
            </w:tcBorders>
          </w:tcPr>
          <w:p w:rsidR="00282725" w:rsidRDefault="00282725" w:rsidP="00097548">
            <w:pPr>
              <w:pStyle w:val="Tabletext"/>
              <w:tabs>
                <w:tab w:val="decimal" w:pos="284"/>
              </w:tabs>
            </w:pPr>
            <w:r>
              <w:t>8.00</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T</w:t>
            </w:r>
            <w:r w:rsidR="00635ACA">
              <w:t>as.</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3%</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0.102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34.75</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8.06</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12.55</w:t>
            </w:r>
          </w:p>
        </w:tc>
        <w:tc>
          <w:tcPr>
            <w:tcW w:w="654" w:type="dxa"/>
            <w:tcBorders>
              <w:top w:val="nil"/>
              <w:left w:val="nil"/>
              <w:bottom w:val="nil"/>
              <w:right w:val="nil"/>
            </w:tcBorders>
          </w:tcPr>
          <w:p w:rsidR="00282725" w:rsidRDefault="00282725" w:rsidP="00097548">
            <w:pPr>
              <w:pStyle w:val="Tabletext"/>
              <w:tabs>
                <w:tab w:val="decimal" w:pos="284"/>
              </w:tabs>
            </w:pPr>
            <w:r>
              <w:t>16.06</w:t>
            </w:r>
          </w:p>
        </w:tc>
        <w:tc>
          <w:tcPr>
            <w:tcW w:w="655" w:type="dxa"/>
            <w:tcBorders>
              <w:top w:val="nil"/>
              <w:left w:val="nil"/>
              <w:bottom w:val="nil"/>
              <w:right w:val="nil"/>
            </w:tcBorders>
          </w:tcPr>
          <w:p w:rsidR="00282725" w:rsidRDefault="00282725" w:rsidP="00097548">
            <w:pPr>
              <w:pStyle w:val="Tabletext"/>
              <w:tabs>
                <w:tab w:val="decimal" w:pos="284"/>
              </w:tabs>
            </w:pPr>
            <w:r>
              <w:t>5.61</w:t>
            </w:r>
          </w:p>
        </w:tc>
        <w:tc>
          <w:tcPr>
            <w:tcW w:w="654" w:type="dxa"/>
            <w:tcBorders>
              <w:top w:val="nil"/>
              <w:left w:val="nil"/>
              <w:bottom w:val="nil"/>
              <w:right w:val="nil"/>
            </w:tcBorders>
          </w:tcPr>
          <w:p w:rsidR="00282725" w:rsidRDefault="00282725" w:rsidP="00097548">
            <w:pPr>
              <w:pStyle w:val="Tabletext"/>
              <w:tabs>
                <w:tab w:val="decimal" w:pos="284"/>
              </w:tabs>
            </w:pPr>
            <w:r>
              <w:t>17.96</w:t>
            </w:r>
          </w:p>
        </w:tc>
        <w:tc>
          <w:tcPr>
            <w:tcW w:w="655" w:type="dxa"/>
            <w:tcBorders>
              <w:top w:val="nil"/>
              <w:left w:val="nil"/>
              <w:bottom w:val="nil"/>
              <w:right w:val="nil"/>
            </w:tcBorders>
          </w:tcPr>
          <w:p w:rsidR="00282725" w:rsidRDefault="00282725" w:rsidP="00097548">
            <w:pPr>
              <w:pStyle w:val="Tabletext"/>
              <w:tabs>
                <w:tab w:val="decimal" w:pos="284"/>
              </w:tabs>
            </w:pPr>
            <w:r>
              <w:t>5.01</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NT</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0.044</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21.51</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8.08</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13.93</w:t>
            </w:r>
          </w:p>
        </w:tc>
        <w:tc>
          <w:tcPr>
            <w:tcW w:w="654" w:type="dxa"/>
            <w:tcBorders>
              <w:top w:val="nil"/>
              <w:left w:val="nil"/>
              <w:bottom w:val="nil"/>
              <w:right w:val="nil"/>
            </w:tcBorders>
          </w:tcPr>
          <w:p w:rsidR="00282725" w:rsidRDefault="00282725" w:rsidP="00097548">
            <w:pPr>
              <w:pStyle w:val="Tabletext"/>
              <w:tabs>
                <w:tab w:val="decimal" w:pos="284"/>
              </w:tabs>
            </w:pPr>
            <w:r>
              <w:t>7.74</w:t>
            </w:r>
          </w:p>
        </w:tc>
        <w:tc>
          <w:tcPr>
            <w:tcW w:w="655" w:type="dxa"/>
            <w:tcBorders>
              <w:top w:val="nil"/>
              <w:left w:val="nil"/>
              <w:bottom w:val="nil"/>
              <w:right w:val="nil"/>
            </w:tcBorders>
          </w:tcPr>
          <w:p w:rsidR="00282725" w:rsidRDefault="00282725" w:rsidP="00097548">
            <w:pPr>
              <w:pStyle w:val="Tabletext"/>
              <w:tabs>
                <w:tab w:val="decimal" w:pos="284"/>
              </w:tabs>
            </w:pPr>
            <w:r>
              <w:t>13.27</w:t>
            </w:r>
          </w:p>
        </w:tc>
        <w:tc>
          <w:tcPr>
            <w:tcW w:w="654" w:type="dxa"/>
            <w:tcBorders>
              <w:top w:val="nil"/>
              <w:left w:val="nil"/>
              <w:bottom w:val="nil"/>
              <w:right w:val="nil"/>
            </w:tcBorders>
          </w:tcPr>
          <w:p w:rsidR="00282725" w:rsidRDefault="00282725" w:rsidP="00097548">
            <w:pPr>
              <w:pStyle w:val="Tabletext"/>
              <w:tabs>
                <w:tab w:val="decimal" w:pos="284"/>
              </w:tabs>
            </w:pPr>
            <w:r>
              <w:t>16.33</w:t>
            </w:r>
          </w:p>
        </w:tc>
        <w:tc>
          <w:tcPr>
            <w:tcW w:w="655" w:type="dxa"/>
            <w:tcBorders>
              <w:top w:val="nil"/>
              <w:left w:val="nil"/>
              <w:bottom w:val="nil"/>
              <w:right w:val="nil"/>
            </w:tcBorders>
          </w:tcPr>
          <w:p w:rsidR="00282725" w:rsidRDefault="00282725" w:rsidP="00097548">
            <w:pPr>
              <w:pStyle w:val="Tabletext"/>
              <w:tabs>
                <w:tab w:val="decimal" w:pos="284"/>
              </w:tabs>
            </w:pPr>
            <w:r>
              <w:t>19.15</w:t>
            </w:r>
          </w:p>
        </w:tc>
      </w:tr>
      <w:tr w:rsidR="00282725" w:rsidTr="00C96F68">
        <w:tc>
          <w:tcPr>
            <w:tcW w:w="2270" w:type="dxa"/>
            <w:tcBorders>
              <w:top w:val="nil"/>
              <w:left w:val="nil"/>
              <w:bottom w:val="nil"/>
            </w:tcBorders>
            <w:shd w:val="clear" w:color="auto" w:fill="auto"/>
            <w:noWrap/>
            <w:hideMark/>
          </w:tcPr>
          <w:p w:rsidR="00282725" w:rsidRPr="00237357" w:rsidRDefault="00282725" w:rsidP="00CA44B4">
            <w:pPr>
              <w:pStyle w:val="Tabletext"/>
            </w:pPr>
            <w:r w:rsidRPr="00237357">
              <w:t>ACT</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0.047</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21.88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8.74</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11.04</w:t>
            </w:r>
          </w:p>
        </w:tc>
        <w:tc>
          <w:tcPr>
            <w:tcW w:w="654" w:type="dxa"/>
            <w:tcBorders>
              <w:top w:val="nil"/>
              <w:left w:val="nil"/>
              <w:bottom w:val="nil"/>
              <w:right w:val="nil"/>
            </w:tcBorders>
          </w:tcPr>
          <w:p w:rsidR="00282725" w:rsidRDefault="00282725" w:rsidP="00097548">
            <w:pPr>
              <w:pStyle w:val="Tabletext"/>
              <w:tabs>
                <w:tab w:val="decimal" w:pos="284"/>
              </w:tabs>
            </w:pPr>
            <w:r>
              <w:t>16.54</w:t>
            </w:r>
          </w:p>
        </w:tc>
        <w:tc>
          <w:tcPr>
            <w:tcW w:w="655" w:type="dxa"/>
            <w:tcBorders>
              <w:top w:val="nil"/>
              <w:left w:val="nil"/>
              <w:bottom w:val="nil"/>
              <w:right w:val="nil"/>
            </w:tcBorders>
          </w:tcPr>
          <w:p w:rsidR="00282725" w:rsidRDefault="00282725" w:rsidP="00097548">
            <w:pPr>
              <w:pStyle w:val="Tabletext"/>
              <w:tabs>
                <w:tab w:val="decimal" w:pos="284"/>
              </w:tabs>
            </w:pPr>
            <w:r>
              <w:t>9.60</w:t>
            </w:r>
          </w:p>
        </w:tc>
        <w:tc>
          <w:tcPr>
            <w:tcW w:w="654" w:type="dxa"/>
            <w:tcBorders>
              <w:top w:val="nil"/>
              <w:left w:val="nil"/>
              <w:bottom w:val="nil"/>
              <w:right w:val="nil"/>
            </w:tcBorders>
          </w:tcPr>
          <w:p w:rsidR="00282725" w:rsidRDefault="00282725" w:rsidP="00097548">
            <w:pPr>
              <w:pStyle w:val="Tabletext"/>
              <w:tabs>
                <w:tab w:val="decimal" w:pos="284"/>
              </w:tabs>
            </w:pPr>
            <w:r>
              <w:t>19.93</w:t>
            </w:r>
          </w:p>
        </w:tc>
        <w:tc>
          <w:tcPr>
            <w:tcW w:w="655" w:type="dxa"/>
            <w:tcBorders>
              <w:top w:val="nil"/>
              <w:left w:val="nil"/>
              <w:bottom w:val="nil"/>
              <w:right w:val="nil"/>
            </w:tcBorders>
          </w:tcPr>
          <w:p w:rsidR="00282725" w:rsidRDefault="00282725" w:rsidP="00097548">
            <w:pPr>
              <w:pStyle w:val="Tabletext"/>
              <w:tabs>
                <w:tab w:val="decimal" w:pos="284"/>
              </w:tabs>
            </w:pPr>
            <w:r>
              <w:t>12.27</w:t>
            </w:r>
          </w:p>
        </w:tc>
      </w:tr>
      <w:tr w:rsidR="00282725" w:rsidRPr="00C96F68" w:rsidTr="00C96F68">
        <w:tc>
          <w:tcPr>
            <w:tcW w:w="2270" w:type="dxa"/>
            <w:tcBorders>
              <w:top w:val="nil"/>
              <w:left w:val="nil"/>
              <w:bottom w:val="nil"/>
            </w:tcBorders>
            <w:shd w:val="clear" w:color="auto" w:fill="auto"/>
            <w:noWrap/>
            <w:hideMark/>
          </w:tcPr>
          <w:p w:rsidR="00282725" w:rsidRPr="00097548" w:rsidRDefault="00282725" w:rsidP="00097548">
            <w:pPr>
              <w:pStyle w:val="Tabletext"/>
              <w:spacing w:before="120"/>
              <w:rPr>
                <w:i/>
              </w:rPr>
            </w:pPr>
            <w:r w:rsidRPr="00097548">
              <w:rPr>
                <w:i/>
              </w:rPr>
              <w:t>Level of remoteness</w:t>
            </w:r>
          </w:p>
        </w:tc>
        <w:tc>
          <w:tcPr>
            <w:tcW w:w="914" w:type="dxa"/>
            <w:tcBorders>
              <w:top w:val="nil"/>
              <w:left w:val="nil"/>
              <w:bottom w:val="nil"/>
              <w:right w:val="nil"/>
            </w:tcBorders>
          </w:tcPr>
          <w:p w:rsidR="00282725" w:rsidRPr="00C96F68" w:rsidRDefault="00282725" w:rsidP="00097548">
            <w:pPr>
              <w:pStyle w:val="Tabletext"/>
              <w:tabs>
                <w:tab w:val="decimal" w:pos="482"/>
              </w:tabs>
            </w:pPr>
          </w:p>
        </w:tc>
        <w:tc>
          <w:tcPr>
            <w:tcW w:w="1024" w:type="dxa"/>
            <w:tcBorders>
              <w:top w:val="nil"/>
              <w:left w:val="nil"/>
              <w:bottom w:val="nil"/>
              <w:right w:val="nil"/>
            </w:tcBorders>
            <w:shd w:val="clear" w:color="auto" w:fill="auto"/>
            <w:noWrap/>
            <w:hideMark/>
          </w:tcPr>
          <w:p w:rsidR="00282725" w:rsidRPr="00C96F68" w:rsidRDefault="00282725" w:rsidP="00097548">
            <w:pPr>
              <w:pStyle w:val="Tabletext"/>
              <w:tabs>
                <w:tab w:val="decimal" w:pos="397"/>
              </w:tabs>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5" w:type="dxa"/>
            <w:tcBorders>
              <w:top w:val="nil"/>
              <w:left w:val="nil"/>
              <w:bottom w:val="nil"/>
              <w:right w:val="nil"/>
            </w:tcBorders>
            <w:shd w:val="clear" w:color="auto" w:fill="auto"/>
            <w:noWrap/>
            <w:hideMark/>
          </w:tcPr>
          <w:p w:rsidR="00282725" w:rsidRPr="00C96F68" w:rsidRDefault="00282725" w:rsidP="00097548">
            <w:pPr>
              <w:pStyle w:val="Tabletext"/>
              <w:tabs>
                <w:tab w:val="decimal" w:pos="284"/>
              </w:tabs>
              <w:rPr>
                <w:szCs w:val="22"/>
              </w:rPr>
            </w:pPr>
          </w:p>
        </w:tc>
        <w:tc>
          <w:tcPr>
            <w:tcW w:w="654" w:type="dxa"/>
            <w:tcBorders>
              <w:top w:val="nil"/>
              <w:left w:val="nil"/>
              <w:bottom w:val="nil"/>
              <w:right w:val="nil"/>
            </w:tcBorders>
          </w:tcPr>
          <w:p w:rsidR="00282725" w:rsidRPr="00C96F68" w:rsidRDefault="00282725" w:rsidP="00097548">
            <w:pPr>
              <w:pStyle w:val="Tabletext"/>
              <w:tabs>
                <w:tab w:val="decimal" w:pos="284"/>
              </w:tabs>
            </w:pPr>
          </w:p>
        </w:tc>
        <w:tc>
          <w:tcPr>
            <w:tcW w:w="655" w:type="dxa"/>
            <w:tcBorders>
              <w:top w:val="nil"/>
              <w:left w:val="nil"/>
              <w:bottom w:val="nil"/>
              <w:right w:val="nil"/>
            </w:tcBorders>
          </w:tcPr>
          <w:p w:rsidR="00282725" w:rsidRPr="00C96F68" w:rsidRDefault="00282725" w:rsidP="00097548">
            <w:pPr>
              <w:pStyle w:val="Tabletext"/>
              <w:tabs>
                <w:tab w:val="decimal" w:pos="284"/>
              </w:tabs>
            </w:pPr>
          </w:p>
        </w:tc>
        <w:tc>
          <w:tcPr>
            <w:tcW w:w="654" w:type="dxa"/>
            <w:tcBorders>
              <w:top w:val="nil"/>
              <w:left w:val="nil"/>
              <w:bottom w:val="nil"/>
              <w:right w:val="nil"/>
            </w:tcBorders>
          </w:tcPr>
          <w:p w:rsidR="00282725" w:rsidRPr="00C96F68" w:rsidRDefault="00282725" w:rsidP="00097548">
            <w:pPr>
              <w:pStyle w:val="Tabletext"/>
              <w:tabs>
                <w:tab w:val="decimal" w:pos="284"/>
              </w:tabs>
            </w:pPr>
          </w:p>
        </w:tc>
        <w:tc>
          <w:tcPr>
            <w:tcW w:w="655" w:type="dxa"/>
            <w:tcBorders>
              <w:top w:val="nil"/>
              <w:left w:val="nil"/>
              <w:bottom w:val="nil"/>
              <w:right w:val="nil"/>
            </w:tcBorders>
          </w:tcPr>
          <w:p w:rsidR="00282725" w:rsidRPr="00C96F68" w:rsidRDefault="00282725" w:rsidP="00097548">
            <w:pPr>
              <w:pStyle w:val="Tabletext"/>
              <w:tabs>
                <w:tab w:val="decimal" w:pos="284"/>
              </w:tabs>
            </w:pP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Major c</w:t>
            </w:r>
            <w:r w:rsidR="00282725" w:rsidRPr="00237357">
              <w:t>ity</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62%</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0.072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31.93</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8.33</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11.46</w:t>
            </w:r>
          </w:p>
        </w:tc>
        <w:tc>
          <w:tcPr>
            <w:tcW w:w="654" w:type="dxa"/>
            <w:tcBorders>
              <w:top w:val="nil"/>
              <w:left w:val="nil"/>
              <w:bottom w:val="nil"/>
              <w:right w:val="nil"/>
            </w:tcBorders>
          </w:tcPr>
          <w:p w:rsidR="00282725" w:rsidRDefault="00282725" w:rsidP="00097548">
            <w:pPr>
              <w:pStyle w:val="Tabletext"/>
              <w:tabs>
                <w:tab w:val="decimal" w:pos="284"/>
              </w:tabs>
            </w:pPr>
            <w:r>
              <w:t>14.84</w:t>
            </w:r>
          </w:p>
        </w:tc>
        <w:tc>
          <w:tcPr>
            <w:tcW w:w="655" w:type="dxa"/>
            <w:tcBorders>
              <w:top w:val="nil"/>
              <w:left w:val="nil"/>
              <w:bottom w:val="nil"/>
              <w:right w:val="nil"/>
            </w:tcBorders>
          </w:tcPr>
          <w:p w:rsidR="00282725" w:rsidRDefault="00282725" w:rsidP="00097548">
            <w:pPr>
              <w:pStyle w:val="Tabletext"/>
              <w:tabs>
                <w:tab w:val="decimal" w:pos="284"/>
              </w:tabs>
            </w:pPr>
            <w:r>
              <w:t>6.38</w:t>
            </w:r>
          </w:p>
        </w:tc>
        <w:tc>
          <w:tcPr>
            <w:tcW w:w="654" w:type="dxa"/>
            <w:tcBorders>
              <w:top w:val="nil"/>
              <w:left w:val="nil"/>
              <w:bottom w:val="nil"/>
              <w:right w:val="nil"/>
            </w:tcBorders>
          </w:tcPr>
          <w:p w:rsidR="00282725" w:rsidRDefault="00282725" w:rsidP="00097548">
            <w:pPr>
              <w:pStyle w:val="Tabletext"/>
              <w:tabs>
                <w:tab w:val="decimal" w:pos="284"/>
              </w:tabs>
            </w:pPr>
            <w:r>
              <w:t>19.24</w:t>
            </w:r>
          </w:p>
        </w:tc>
        <w:tc>
          <w:tcPr>
            <w:tcW w:w="655" w:type="dxa"/>
            <w:tcBorders>
              <w:top w:val="nil"/>
              <w:left w:val="nil"/>
              <w:bottom w:val="nil"/>
              <w:right w:val="nil"/>
            </w:tcBorders>
          </w:tcPr>
          <w:p w:rsidR="00282725" w:rsidRDefault="00282725" w:rsidP="00097548">
            <w:pPr>
              <w:pStyle w:val="Tabletext"/>
              <w:tabs>
                <w:tab w:val="decimal" w:pos="284"/>
              </w:tabs>
            </w:pPr>
            <w:r>
              <w:t>7.83</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Inner r</w:t>
            </w:r>
            <w:r w:rsidR="00282725" w:rsidRPr="00237357">
              <w:t>egional Australia</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25%</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0.092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36.78</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8.11</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12.07</w:t>
            </w:r>
          </w:p>
        </w:tc>
        <w:tc>
          <w:tcPr>
            <w:tcW w:w="654" w:type="dxa"/>
            <w:tcBorders>
              <w:top w:val="nil"/>
              <w:left w:val="nil"/>
              <w:bottom w:val="nil"/>
              <w:right w:val="nil"/>
            </w:tcBorders>
          </w:tcPr>
          <w:p w:rsidR="00282725" w:rsidRDefault="00282725" w:rsidP="00097548">
            <w:pPr>
              <w:pStyle w:val="Tabletext"/>
              <w:tabs>
                <w:tab w:val="decimal" w:pos="284"/>
              </w:tabs>
            </w:pPr>
            <w:r>
              <w:t>14.47</w:t>
            </w:r>
          </w:p>
        </w:tc>
        <w:tc>
          <w:tcPr>
            <w:tcW w:w="655" w:type="dxa"/>
            <w:tcBorders>
              <w:top w:val="nil"/>
              <w:left w:val="nil"/>
              <w:bottom w:val="nil"/>
              <w:right w:val="nil"/>
            </w:tcBorders>
          </w:tcPr>
          <w:p w:rsidR="00282725" w:rsidRDefault="00282725" w:rsidP="00097548">
            <w:pPr>
              <w:pStyle w:val="Tabletext"/>
              <w:tabs>
                <w:tab w:val="decimal" w:pos="284"/>
              </w:tabs>
            </w:pPr>
            <w:r>
              <w:t>6.83</w:t>
            </w:r>
          </w:p>
        </w:tc>
        <w:tc>
          <w:tcPr>
            <w:tcW w:w="654" w:type="dxa"/>
            <w:tcBorders>
              <w:top w:val="nil"/>
              <w:left w:val="nil"/>
              <w:bottom w:val="nil"/>
              <w:right w:val="nil"/>
            </w:tcBorders>
          </w:tcPr>
          <w:p w:rsidR="00282725" w:rsidRDefault="00282725" w:rsidP="00097548">
            <w:pPr>
              <w:pStyle w:val="Tabletext"/>
              <w:tabs>
                <w:tab w:val="decimal" w:pos="284"/>
              </w:tabs>
            </w:pPr>
            <w:r>
              <w:t>17.32</w:t>
            </w:r>
          </w:p>
        </w:tc>
        <w:tc>
          <w:tcPr>
            <w:tcW w:w="655" w:type="dxa"/>
            <w:tcBorders>
              <w:top w:val="nil"/>
              <w:left w:val="nil"/>
              <w:bottom w:val="nil"/>
              <w:right w:val="nil"/>
            </w:tcBorders>
          </w:tcPr>
          <w:p w:rsidR="00282725" w:rsidRDefault="00282725" w:rsidP="00097548">
            <w:pPr>
              <w:pStyle w:val="Tabletext"/>
              <w:tabs>
                <w:tab w:val="decimal" w:pos="284"/>
              </w:tabs>
            </w:pPr>
            <w:r>
              <w:t>4.43</w:t>
            </w:r>
          </w:p>
        </w:tc>
      </w:tr>
      <w:tr w:rsidR="00282725" w:rsidTr="00C96F68">
        <w:tc>
          <w:tcPr>
            <w:tcW w:w="2270" w:type="dxa"/>
            <w:tcBorders>
              <w:top w:val="nil"/>
              <w:left w:val="nil"/>
              <w:bottom w:val="nil"/>
            </w:tcBorders>
            <w:shd w:val="clear" w:color="auto" w:fill="auto"/>
            <w:noWrap/>
            <w:hideMark/>
          </w:tcPr>
          <w:p w:rsidR="00282725" w:rsidRPr="00237357" w:rsidRDefault="00635ACA" w:rsidP="00CA44B4">
            <w:pPr>
              <w:pStyle w:val="Tabletext"/>
            </w:pPr>
            <w:r>
              <w:t>Outer r</w:t>
            </w:r>
            <w:r w:rsidR="00282725" w:rsidRPr="00237357">
              <w:t>egional Australia</w:t>
            </w:r>
          </w:p>
        </w:tc>
        <w:tc>
          <w:tcPr>
            <w:tcW w:w="914" w:type="dxa"/>
            <w:tcBorders>
              <w:top w:val="nil"/>
              <w:left w:val="nil"/>
              <w:bottom w:val="nil"/>
              <w:right w:val="nil"/>
            </w:tcBorders>
          </w:tcPr>
          <w:p w:rsidR="00282725" w:rsidRPr="00A00644" w:rsidRDefault="00282725" w:rsidP="00097548">
            <w:pPr>
              <w:pStyle w:val="Tabletext"/>
              <w:tabs>
                <w:tab w:val="decimal" w:pos="482"/>
              </w:tabs>
              <w:rPr>
                <w:rFonts w:cs="Arial"/>
              </w:rPr>
            </w:pPr>
            <w:r w:rsidRPr="00A00644">
              <w:rPr>
                <w:rFonts w:cs="Arial"/>
              </w:rPr>
              <w:t>11%</w:t>
            </w:r>
          </w:p>
        </w:tc>
        <w:tc>
          <w:tcPr>
            <w:tcW w:w="1024" w:type="dxa"/>
            <w:tcBorders>
              <w:top w:val="nil"/>
              <w:left w:val="nil"/>
              <w:bottom w:val="nil"/>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0.100</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38.72</w:t>
            </w:r>
          </w:p>
        </w:tc>
        <w:tc>
          <w:tcPr>
            <w:tcW w:w="654" w:type="dxa"/>
            <w:tcBorders>
              <w:top w:val="nil"/>
              <w:left w:val="nil"/>
              <w:bottom w:val="nil"/>
              <w:right w:val="nil"/>
            </w:tcBorders>
            <w:shd w:val="clear" w:color="auto" w:fill="auto"/>
            <w:noWrap/>
            <w:hideMark/>
          </w:tcPr>
          <w:p w:rsidR="00282725" w:rsidRDefault="00282725" w:rsidP="00097548">
            <w:pPr>
              <w:pStyle w:val="Tabletext"/>
              <w:tabs>
                <w:tab w:val="decimal" w:pos="284"/>
              </w:tabs>
            </w:pPr>
            <w:r>
              <w:t>7.95</w:t>
            </w:r>
          </w:p>
        </w:tc>
        <w:tc>
          <w:tcPr>
            <w:tcW w:w="655" w:type="dxa"/>
            <w:tcBorders>
              <w:top w:val="nil"/>
              <w:left w:val="nil"/>
              <w:bottom w:val="nil"/>
              <w:right w:val="nil"/>
            </w:tcBorders>
            <w:shd w:val="clear" w:color="auto" w:fill="auto"/>
            <w:noWrap/>
            <w:hideMark/>
          </w:tcPr>
          <w:p w:rsidR="00282725" w:rsidRDefault="00282725" w:rsidP="00097548">
            <w:pPr>
              <w:pStyle w:val="Tabletext"/>
              <w:tabs>
                <w:tab w:val="decimal" w:pos="284"/>
              </w:tabs>
            </w:pPr>
            <w:r>
              <w:t>12.67</w:t>
            </w:r>
          </w:p>
        </w:tc>
        <w:tc>
          <w:tcPr>
            <w:tcW w:w="654" w:type="dxa"/>
            <w:tcBorders>
              <w:top w:val="nil"/>
              <w:left w:val="nil"/>
              <w:bottom w:val="nil"/>
              <w:right w:val="nil"/>
            </w:tcBorders>
          </w:tcPr>
          <w:p w:rsidR="00282725" w:rsidRDefault="00282725" w:rsidP="00097548">
            <w:pPr>
              <w:pStyle w:val="Tabletext"/>
              <w:tabs>
                <w:tab w:val="decimal" w:pos="284"/>
              </w:tabs>
            </w:pPr>
            <w:r>
              <w:t>14.52</w:t>
            </w:r>
          </w:p>
        </w:tc>
        <w:tc>
          <w:tcPr>
            <w:tcW w:w="655" w:type="dxa"/>
            <w:tcBorders>
              <w:top w:val="nil"/>
              <w:left w:val="nil"/>
              <w:bottom w:val="nil"/>
              <w:right w:val="nil"/>
            </w:tcBorders>
          </w:tcPr>
          <w:p w:rsidR="00282725" w:rsidRDefault="00282725" w:rsidP="00097548">
            <w:pPr>
              <w:pStyle w:val="Tabletext"/>
              <w:tabs>
                <w:tab w:val="decimal" w:pos="284"/>
              </w:tabs>
            </w:pPr>
            <w:r>
              <w:t>6.58</w:t>
            </w:r>
          </w:p>
        </w:tc>
        <w:tc>
          <w:tcPr>
            <w:tcW w:w="654" w:type="dxa"/>
            <w:tcBorders>
              <w:top w:val="nil"/>
              <w:left w:val="nil"/>
              <w:bottom w:val="nil"/>
              <w:right w:val="nil"/>
            </w:tcBorders>
          </w:tcPr>
          <w:p w:rsidR="00282725" w:rsidRDefault="00282725" w:rsidP="00097548">
            <w:pPr>
              <w:pStyle w:val="Tabletext"/>
              <w:tabs>
                <w:tab w:val="decimal" w:pos="284"/>
              </w:tabs>
            </w:pPr>
            <w:r>
              <w:t>15.84</w:t>
            </w:r>
          </w:p>
        </w:tc>
        <w:tc>
          <w:tcPr>
            <w:tcW w:w="655" w:type="dxa"/>
            <w:tcBorders>
              <w:top w:val="nil"/>
              <w:left w:val="nil"/>
              <w:bottom w:val="nil"/>
              <w:right w:val="nil"/>
            </w:tcBorders>
          </w:tcPr>
          <w:p w:rsidR="00282725" w:rsidRDefault="00282725" w:rsidP="00097548">
            <w:pPr>
              <w:pStyle w:val="Tabletext"/>
              <w:tabs>
                <w:tab w:val="decimal" w:pos="284"/>
              </w:tabs>
            </w:pPr>
            <w:r>
              <w:t>3.72</w:t>
            </w:r>
          </w:p>
        </w:tc>
      </w:tr>
      <w:tr w:rsidR="00282725" w:rsidTr="00C96F68">
        <w:tc>
          <w:tcPr>
            <w:tcW w:w="2270" w:type="dxa"/>
            <w:tcBorders>
              <w:top w:val="nil"/>
              <w:left w:val="nil"/>
              <w:bottom w:val="single" w:sz="4" w:space="0" w:color="auto"/>
            </w:tcBorders>
            <w:shd w:val="clear" w:color="auto" w:fill="auto"/>
            <w:noWrap/>
            <w:hideMark/>
          </w:tcPr>
          <w:p w:rsidR="00282725" w:rsidRPr="00237357" w:rsidRDefault="00282725" w:rsidP="00CA44B4">
            <w:pPr>
              <w:pStyle w:val="Tabletext"/>
            </w:pPr>
            <w:r w:rsidRPr="00237357">
              <w:t>Remote and very remote Australia</w:t>
            </w:r>
          </w:p>
        </w:tc>
        <w:tc>
          <w:tcPr>
            <w:tcW w:w="914" w:type="dxa"/>
            <w:tcBorders>
              <w:top w:val="nil"/>
              <w:left w:val="nil"/>
              <w:bottom w:val="single" w:sz="4" w:space="0" w:color="auto"/>
              <w:right w:val="nil"/>
            </w:tcBorders>
          </w:tcPr>
          <w:p w:rsidR="00282725" w:rsidRPr="00A00644" w:rsidRDefault="00282725" w:rsidP="00097548">
            <w:pPr>
              <w:pStyle w:val="Tabletext"/>
              <w:tabs>
                <w:tab w:val="decimal" w:pos="482"/>
              </w:tabs>
              <w:rPr>
                <w:rFonts w:cs="Arial"/>
              </w:rPr>
            </w:pPr>
            <w:r w:rsidRPr="00A00644">
              <w:rPr>
                <w:rFonts w:cs="Arial"/>
              </w:rPr>
              <w:t>2%</w:t>
            </w:r>
          </w:p>
        </w:tc>
        <w:tc>
          <w:tcPr>
            <w:tcW w:w="1024" w:type="dxa"/>
            <w:tcBorders>
              <w:top w:val="nil"/>
              <w:left w:val="nil"/>
              <w:bottom w:val="single" w:sz="4" w:space="0" w:color="auto"/>
              <w:right w:val="nil"/>
            </w:tcBorders>
            <w:shd w:val="clear" w:color="auto" w:fill="auto"/>
            <w:noWrap/>
            <w:hideMark/>
          </w:tcPr>
          <w:p w:rsidR="00282725" w:rsidRPr="00A00644" w:rsidRDefault="00282725" w:rsidP="00097548">
            <w:pPr>
              <w:pStyle w:val="Tabletext"/>
              <w:tabs>
                <w:tab w:val="decimal" w:pos="397"/>
              </w:tabs>
              <w:rPr>
                <w:rFonts w:cs="Arial"/>
              </w:rPr>
            </w:pPr>
            <w:r w:rsidRPr="00A00644">
              <w:rPr>
                <w:rFonts w:cs="Arial"/>
              </w:rPr>
              <w:t>0.072</w:t>
            </w:r>
          </w:p>
        </w:tc>
        <w:tc>
          <w:tcPr>
            <w:tcW w:w="654" w:type="dxa"/>
            <w:tcBorders>
              <w:top w:val="nil"/>
              <w:left w:val="nil"/>
              <w:bottom w:val="single" w:sz="4" w:space="0" w:color="auto"/>
              <w:right w:val="nil"/>
            </w:tcBorders>
            <w:shd w:val="clear" w:color="auto" w:fill="auto"/>
            <w:noWrap/>
            <w:hideMark/>
          </w:tcPr>
          <w:p w:rsidR="00282725" w:rsidRDefault="00282725" w:rsidP="00097548">
            <w:pPr>
              <w:pStyle w:val="Tabletext"/>
              <w:tabs>
                <w:tab w:val="decimal" w:pos="284"/>
              </w:tabs>
            </w:pPr>
            <w:r>
              <w:t>43.03</w:t>
            </w:r>
          </w:p>
        </w:tc>
        <w:tc>
          <w:tcPr>
            <w:tcW w:w="654" w:type="dxa"/>
            <w:tcBorders>
              <w:top w:val="nil"/>
              <w:left w:val="nil"/>
              <w:bottom w:val="single" w:sz="4" w:space="0" w:color="auto"/>
              <w:right w:val="nil"/>
            </w:tcBorders>
            <w:shd w:val="clear" w:color="auto" w:fill="auto"/>
            <w:noWrap/>
            <w:hideMark/>
          </w:tcPr>
          <w:p w:rsidR="00282725" w:rsidRDefault="00282725" w:rsidP="00097548">
            <w:pPr>
              <w:pStyle w:val="Tabletext"/>
              <w:tabs>
                <w:tab w:val="decimal" w:pos="284"/>
              </w:tabs>
            </w:pPr>
            <w:r>
              <w:t>8.42</w:t>
            </w:r>
          </w:p>
        </w:tc>
        <w:tc>
          <w:tcPr>
            <w:tcW w:w="655" w:type="dxa"/>
            <w:tcBorders>
              <w:top w:val="nil"/>
              <w:left w:val="nil"/>
              <w:bottom w:val="single" w:sz="4" w:space="0" w:color="auto"/>
              <w:right w:val="nil"/>
            </w:tcBorders>
            <w:shd w:val="clear" w:color="auto" w:fill="auto"/>
            <w:noWrap/>
            <w:hideMark/>
          </w:tcPr>
          <w:p w:rsidR="00282725" w:rsidRDefault="00282725" w:rsidP="00097548">
            <w:pPr>
              <w:pStyle w:val="Tabletext"/>
              <w:tabs>
                <w:tab w:val="decimal" w:pos="284"/>
              </w:tabs>
            </w:pPr>
            <w:r>
              <w:t>10.34</w:t>
            </w:r>
          </w:p>
        </w:tc>
        <w:tc>
          <w:tcPr>
            <w:tcW w:w="654" w:type="dxa"/>
            <w:tcBorders>
              <w:top w:val="nil"/>
              <w:left w:val="nil"/>
              <w:bottom w:val="single" w:sz="4" w:space="0" w:color="auto"/>
              <w:right w:val="nil"/>
            </w:tcBorders>
          </w:tcPr>
          <w:p w:rsidR="00282725" w:rsidRDefault="00282725" w:rsidP="00097548">
            <w:pPr>
              <w:pStyle w:val="Tabletext"/>
              <w:tabs>
                <w:tab w:val="decimal" w:pos="284"/>
              </w:tabs>
            </w:pPr>
            <w:r>
              <w:t>12.27</w:t>
            </w:r>
          </w:p>
        </w:tc>
        <w:tc>
          <w:tcPr>
            <w:tcW w:w="655" w:type="dxa"/>
            <w:tcBorders>
              <w:top w:val="nil"/>
              <w:left w:val="nil"/>
              <w:bottom w:val="single" w:sz="4" w:space="0" w:color="auto"/>
              <w:right w:val="nil"/>
            </w:tcBorders>
          </w:tcPr>
          <w:p w:rsidR="00282725" w:rsidRDefault="00282725" w:rsidP="00097548">
            <w:pPr>
              <w:pStyle w:val="Tabletext"/>
              <w:tabs>
                <w:tab w:val="decimal" w:pos="284"/>
              </w:tabs>
            </w:pPr>
            <w:r>
              <w:t>6.86</w:t>
            </w:r>
          </w:p>
        </w:tc>
        <w:tc>
          <w:tcPr>
            <w:tcW w:w="654" w:type="dxa"/>
            <w:tcBorders>
              <w:top w:val="nil"/>
              <w:left w:val="nil"/>
              <w:bottom w:val="single" w:sz="4" w:space="0" w:color="auto"/>
              <w:right w:val="nil"/>
            </w:tcBorders>
          </w:tcPr>
          <w:p w:rsidR="00282725" w:rsidRDefault="00282725" w:rsidP="00097548">
            <w:pPr>
              <w:pStyle w:val="Tabletext"/>
              <w:tabs>
                <w:tab w:val="decimal" w:pos="284"/>
              </w:tabs>
            </w:pPr>
            <w:r>
              <w:t>13.87</w:t>
            </w:r>
          </w:p>
        </w:tc>
        <w:tc>
          <w:tcPr>
            <w:tcW w:w="655" w:type="dxa"/>
            <w:tcBorders>
              <w:top w:val="nil"/>
              <w:left w:val="nil"/>
              <w:bottom w:val="single" w:sz="4" w:space="0" w:color="auto"/>
              <w:right w:val="nil"/>
            </w:tcBorders>
          </w:tcPr>
          <w:p w:rsidR="00282725" w:rsidRDefault="00282725" w:rsidP="00097548">
            <w:pPr>
              <w:pStyle w:val="Tabletext"/>
              <w:tabs>
                <w:tab w:val="decimal" w:pos="284"/>
              </w:tabs>
            </w:pPr>
            <w:r>
              <w:t>5.19</w:t>
            </w:r>
          </w:p>
        </w:tc>
      </w:tr>
    </w:tbl>
    <w:p w:rsidR="005B3512" w:rsidRDefault="005B3512" w:rsidP="005B3512">
      <w:pPr>
        <w:pStyle w:val="Heading2"/>
      </w:pPr>
      <w:bookmarkStart w:id="119" w:name="_Toc311642562"/>
      <w:bookmarkStart w:id="120" w:name="_Toc329791469"/>
      <w:r>
        <w:t>Simulating meeting COAG targets</w:t>
      </w:r>
      <w:bookmarkEnd w:id="119"/>
      <w:bookmarkEnd w:id="120"/>
    </w:p>
    <w:p w:rsidR="003C5EC6" w:rsidRPr="007B339B" w:rsidRDefault="00635ACA" w:rsidP="003C5EC6">
      <w:pPr>
        <w:pStyle w:val="Text"/>
      </w:pPr>
      <w:r>
        <w:t>In 2</w:t>
      </w:r>
      <w:r w:rsidR="00432D60">
        <w:t>008 the Council of Australian G</w:t>
      </w:r>
      <w:r>
        <w:t>overnments</w:t>
      </w:r>
      <w:r w:rsidR="003C5EC6" w:rsidRPr="007B339B">
        <w:t xml:space="preserve"> agreed on two targets</w:t>
      </w:r>
      <w:r>
        <w:t xml:space="preserve"> (p.6)</w:t>
      </w:r>
      <w:r w:rsidR="003C5EC6" w:rsidRPr="007B339B">
        <w:t xml:space="preserve">: </w:t>
      </w:r>
      <w:r w:rsidR="00432D60">
        <w:t xml:space="preserve">(a) </w:t>
      </w:r>
      <w:r w:rsidR="003C5EC6" w:rsidRPr="007B339B">
        <w:t>halve the proportion of Australians age</w:t>
      </w:r>
      <w:r w:rsidR="003C5EC6">
        <w:t>d</w:t>
      </w:r>
      <w:r>
        <w:t xml:space="preserve"> 20—</w:t>
      </w:r>
      <w:r w:rsidR="003C5EC6" w:rsidRPr="007B339B">
        <w:t xml:space="preserve">64 without qualifications at </w:t>
      </w:r>
      <w:r w:rsidR="003C5EC6">
        <w:t>c</w:t>
      </w:r>
      <w:r w:rsidR="003C5EC6" w:rsidRPr="007B339B">
        <w:t xml:space="preserve">ertificate III level </w:t>
      </w:r>
      <w:r w:rsidR="005F42E9">
        <w:t>and above between 2009 and 2020;</w:t>
      </w:r>
      <w:r w:rsidR="003C5EC6" w:rsidRPr="007B339B">
        <w:t xml:space="preserve"> and </w:t>
      </w:r>
      <w:r w:rsidR="00432D60">
        <w:t xml:space="preserve">(b) </w:t>
      </w:r>
      <w:r w:rsidR="003C5EC6" w:rsidRPr="007B339B">
        <w:t>double the number of higher qualification completions (diploma and advanced diploma) between 2009 and 2020.</w:t>
      </w:r>
    </w:p>
    <w:p w:rsidR="003C5EC6" w:rsidRPr="007B339B" w:rsidRDefault="00C80848" w:rsidP="003C5EC6">
      <w:pPr>
        <w:pStyle w:val="Text"/>
      </w:pPr>
      <w:r>
        <w:t>In this report w</w:t>
      </w:r>
      <w:r w:rsidR="003C5EC6" w:rsidRPr="007B339B">
        <w:t xml:space="preserve">e only simulate </w:t>
      </w:r>
      <w:r w:rsidR="005F42E9">
        <w:t xml:space="preserve">the first </w:t>
      </w:r>
      <w:r w:rsidR="003C5EC6" w:rsidRPr="007B339B">
        <w:t xml:space="preserve">target and assume that half </w:t>
      </w:r>
      <w:r w:rsidR="005F42E9">
        <w:t xml:space="preserve">of </w:t>
      </w:r>
      <w:r w:rsidR="003C5EC6" w:rsidRPr="007B339B">
        <w:t xml:space="preserve">the people in our sample who have less than high school completion and/or a </w:t>
      </w:r>
      <w:r w:rsidR="003C5EC6">
        <w:t>c</w:t>
      </w:r>
      <w:r w:rsidR="003C5EC6" w:rsidRPr="007B339B">
        <w:t>ertificate I/II instead will have complet</w:t>
      </w:r>
      <w:r w:rsidR="003C5EC6">
        <w:t>ed a higher level of education.</w:t>
      </w:r>
      <w:r w:rsidR="003C5EC6" w:rsidRPr="00D86146">
        <w:rPr>
          <w:vertAlign w:val="superscript"/>
        </w:rPr>
        <w:footnoteReference w:id="25"/>
      </w:r>
      <w:r w:rsidR="006B47BF">
        <w:t xml:space="preserve"> </w:t>
      </w:r>
      <w:r w:rsidR="003C5EC6" w:rsidRPr="007B339B">
        <w:t xml:space="preserve">The simulation of </w:t>
      </w:r>
      <w:r w:rsidR="005F42E9">
        <w:t xml:space="preserve">this </w:t>
      </w:r>
      <w:r w:rsidR="003C5EC6" w:rsidRPr="007B339B">
        <w:t xml:space="preserve">target is relatively straightforward because </w:t>
      </w:r>
      <w:r w:rsidR="0075348A">
        <w:t xml:space="preserve">having </w:t>
      </w:r>
      <w:r w:rsidR="003C5EC6" w:rsidRPr="007B339B">
        <w:t>low formal qualification</w:t>
      </w:r>
      <w:r w:rsidR="005F42E9">
        <w:t>s</w:t>
      </w:r>
      <w:r w:rsidR="003C5EC6" w:rsidRPr="007B339B">
        <w:t xml:space="preserve"> is one of the 29 components making up our measure of </w:t>
      </w:r>
      <w:r w:rsidR="00161672">
        <w:t>multi-dimension</w:t>
      </w:r>
      <w:r w:rsidR="003C5EC6" w:rsidRPr="007B339B">
        <w:t>al exclusion. The</w:t>
      </w:r>
      <w:r w:rsidR="00EB10D6">
        <w:t> </w:t>
      </w:r>
      <w:r w:rsidR="003C5EC6" w:rsidRPr="007B339B">
        <w:t xml:space="preserve">trigger for being excluded in that component is being an early school leaver with at most a </w:t>
      </w:r>
      <w:r w:rsidR="003C5EC6">
        <w:t>c</w:t>
      </w:r>
      <w:r w:rsidR="003C5EC6" w:rsidRPr="007B339B">
        <w:t>ertificate</w:t>
      </w:r>
      <w:r w:rsidR="00EB10D6">
        <w:t> </w:t>
      </w:r>
      <w:r w:rsidR="003C5EC6" w:rsidRPr="007B339B">
        <w:t xml:space="preserve">II, which coincides with the </w:t>
      </w:r>
      <w:r w:rsidR="003C5EC6">
        <w:t>c</w:t>
      </w:r>
      <w:r w:rsidR="003C5EC6" w:rsidRPr="007B339B">
        <w:t xml:space="preserve">ertificate III level set by COAG. The simulation of </w:t>
      </w:r>
      <w:r w:rsidR="005F42E9">
        <w:t xml:space="preserve">the </w:t>
      </w:r>
      <w:r w:rsidR="003C5EC6" w:rsidRPr="007B339B">
        <w:t>target effectively resets the low formal education component value back to zero for half the people who re</w:t>
      </w:r>
      <w:r w:rsidR="003C5EC6">
        <w:t>corded a one in that component.</w:t>
      </w:r>
      <w:r w:rsidR="003C5EC6" w:rsidRPr="00D86146">
        <w:rPr>
          <w:vertAlign w:val="superscript"/>
        </w:rPr>
        <w:footnoteReference w:id="26"/>
      </w:r>
    </w:p>
    <w:p w:rsidR="003C5EC6" w:rsidRPr="007B339B" w:rsidRDefault="003C5EC6" w:rsidP="003C5EC6">
      <w:pPr>
        <w:pStyle w:val="Text"/>
      </w:pPr>
      <w:r w:rsidRPr="007B339B">
        <w:t>There is an immediate effect on social exclusion simply because low formal education is one of the components in our multi-dimensional me</w:t>
      </w:r>
      <w:r w:rsidR="005F42E9">
        <w:t>asure, but there will also be second-</w:t>
      </w:r>
      <w:r w:rsidRPr="007B339B">
        <w:t>round effects from othe</w:t>
      </w:r>
      <w:r w:rsidR="005F42E9">
        <w:t xml:space="preserve">r </w:t>
      </w:r>
      <w:r w:rsidR="005F42E9">
        <w:lastRenderedPageBreak/>
        <w:t>components</w:t>
      </w:r>
      <w:r w:rsidRPr="007B339B">
        <w:t xml:space="preserve">. For instance, incomes will </w:t>
      </w:r>
      <w:r w:rsidR="005F42E9">
        <w:t xml:space="preserve">be </w:t>
      </w:r>
      <w:r w:rsidRPr="007B339B">
        <w:t xml:space="preserve">likely </w:t>
      </w:r>
      <w:r w:rsidR="005F42E9">
        <w:t xml:space="preserve">to </w:t>
      </w:r>
      <w:r w:rsidRPr="007B339B">
        <w:t>increase when individuals obtain higher levels of formal education. Since income is also a component in the multi-dimensional measure this will again reduce exclusion. In other words, lifting formal education qualifications will have a multiplier effect. In reality there will</w:t>
      </w:r>
      <w:r w:rsidR="006B47BF">
        <w:t>,</w:t>
      </w:r>
      <w:r w:rsidRPr="007B339B">
        <w:t xml:space="preserve"> </w:t>
      </w:r>
      <w:r w:rsidR="005F42E9">
        <w:t>in all probability</w:t>
      </w:r>
      <w:r w:rsidR="006B47BF">
        <w:t>,</w:t>
      </w:r>
      <w:r w:rsidRPr="007B339B">
        <w:t xml:space="preserve"> be a continuous feedback loop, but it is beyond the scope of this report to fully model that process. Instead, we limit the simulation </w:t>
      </w:r>
      <w:r w:rsidR="005F42E9">
        <w:t>to estimating the direct (first-</w:t>
      </w:r>
      <w:r w:rsidRPr="007B339B">
        <w:t>round) effect of halving the proportion of the population with low formal educat</w:t>
      </w:r>
      <w:r w:rsidR="006B47BF">
        <w:t>ion</w:t>
      </w:r>
      <w:r w:rsidR="005F42E9">
        <w:t xml:space="preserve"> and the cumulative (second-</w:t>
      </w:r>
      <w:r w:rsidRPr="007B339B">
        <w:t>round) effect</w:t>
      </w:r>
      <w:r w:rsidR="005F42E9">
        <w:t>,</w:t>
      </w:r>
      <w:r w:rsidRPr="007B339B">
        <w:t xml:space="preserve"> </w:t>
      </w:r>
      <w:r w:rsidR="006B47BF">
        <w:t xml:space="preserve">also </w:t>
      </w:r>
      <w:r w:rsidRPr="007B339B">
        <w:t>taking into account the effect better education may have on other outcomes. This cumulative effect is computed by assigning, for those low</w:t>
      </w:r>
      <w:r w:rsidR="00CB23D2">
        <w:t>-</w:t>
      </w:r>
      <w:r w:rsidRPr="007B339B">
        <w:t xml:space="preserve">educated individuals who are simulated to have improved their education levels, the average rates of exclusion in each of the components among the subgroup of the population who have completed Year 12. </w:t>
      </w:r>
      <w:r w:rsidR="005F42E9">
        <w:t>T</w:t>
      </w:r>
      <w:r w:rsidR="005F42E9" w:rsidRPr="007B339B">
        <w:t xml:space="preserve">his </w:t>
      </w:r>
      <w:r w:rsidR="005F42E9">
        <w:t>e</w:t>
      </w:r>
      <w:r w:rsidRPr="007B339B">
        <w:t>ffectively assumes that the effect of education on exclusion i</w:t>
      </w:r>
      <w:r w:rsidR="00432D60">
        <w:t xml:space="preserve">s causal and that by improving </w:t>
      </w:r>
      <w:r w:rsidRPr="007B339B">
        <w:t xml:space="preserve">education level </w:t>
      </w:r>
      <w:r w:rsidR="005F42E9">
        <w:t>an individual</w:t>
      </w:r>
      <w:r w:rsidRPr="007B339B">
        <w:t xml:space="preserve"> also inherits all the characteristics associated with this higher education level.</w:t>
      </w:r>
      <w:r w:rsidR="004804B6">
        <w:rPr>
          <w:rStyle w:val="FootnoteReference"/>
        </w:rPr>
        <w:footnoteReference w:id="27"/>
      </w:r>
      <w:r w:rsidRPr="007B339B">
        <w:t xml:space="preserve"> Therefore, another way to interpret the direct and cumulative effects is to consider them to be a lower</w:t>
      </w:r>
      <w:r w:rsidR="00432D60">
        <w:t>- and upper-</w:t>
      </w:r>
      <w:r w:rsidRPr="007B339B">
        <w:t>bound estimate, or even as short</w:t>
      </w:r>
      <w:r w:rsidR="00432D60">
        <w:t>-</w:t>
      </w:r>
      <w:r w:rsidRPr="007B339B">
        <w:t xml:space="preserve"> and long-run estimates.</w:t>
      </w:r>
    </w:p>
    <w:p w:rsidR="005B3512" w:rsidRDefault="005B3512" w:rsidP="005B3512">
      <w:pPr>
        <w:pStyle w:val="Text"/>
      </w:pPr>
      <w:r>
        <w:t xml:space="preserve">Table 8 shows the impact of simulating the COAG target on the various measures of exclusion. The first row portrays the levels of exclusion prior to the simulation and forms our base scenario </w:t>
      </w:r>
      <w:r w:rsidR="005D38FF">
        <w:t>by</w:t>
      </w:r>
      <w:r>
        <w:t xml:space="preserve"> which to compare the impact of the COAG target.</w:t>
      </w:r>
      <w:r>
        <w:rPr>
          <w:rStyle w:val="FootnoteReference"/>
        </w:rPr>
        <w:footnoteReference w:id="28"/>
      </w:r>
      <w:r>
        <w:t xml:space="preserve"> The second row shows the direct impact of the simulation, that is, only the impact of</w:t>
      </w:r>
      <w:r w:rsidR="003670D2">
        <w:t xml:space="preserve"> (randomly)</w:t>
      </w:r>
      <w:r>
        <w:t xml:space="preserve"> changing education levels in half the number of cases where individuals report Year 11 and/or </w:t>
      </w:r>
      <w:r w:rsidR="00A00644">
        <w:t>c</w:t>
      </w:r>
      <w:r>
        <w:t xml:space="preserve">ertificate I/II. The impacts measured as absolute changes are modest. For instance, the </w:t>
      </w:r>
      <w:r w:rsidR="00161672">
        <w:t>multi-dimension</w:t>
      </w:r>
      <w:r>
        <w:t xml:space="preserve">al exclusion headcount ratio drops from </w:t>
      </w:r>
      <w:r w:rsidR="00252B49">
        <w:t>0.307</w:t>
      </w:r>
      <w:r>
        <w:t xml:space="preserve"> to 0.2</w:t>
      </w:r>
      <w:r w:rsidR="00252B49">
        <w:t>99</w:t>
      </w:r>
      <w:r>
        <w:t xml:space="preserve"> under a scenario where the cut-off score </w:t>
      </w:r>
      <w:r w:rsidRPr="00143DC9">
        <w:rPr>
          <w:i/>
        </w:rPr>
        <w:t>k</w:t>
      </w:r>
      <w:r w:rsidR="00032614">
        <w:rPr>
          <w:i/>
        </w:rPr>
        <w:t xml:space="preserve"> </w:t>
      </w:r>
      <w:r>
        <w:t>=</w:t>
      </w:r>
      <w:r w:rsidR="00032614">
        <w:t xml:space="preserve"> </w:t>
      </w:r>
      <w:r>
        <w:t>1 (second col</w:t>
      </w:r>
      <w:r w:rsidR="00032614">
        <w:t>umn in t</w:t>
      </w:r>
      <w:r>
        <w:t>able 8), and from 0.</w:t>
      </w:r>
      <w:r w:rsidR="00252B49">
        <w:t>102</w:t>
      </w:r>
      <w:r>
        <w:t xml:space="preserve"> to 0.0</w:t>
      </w:r>
      <w:r w:rsidR="00252B49">
        <w:t>94</w:t>
      </w:r>
      <w:r>
        <w:t xml:space="preserve"> under a scenario where the cut-off score </w:t>
      </w:r>
      <w:r w:rsidRPr="00143DC9">
        <w:rPr>
          <w:i/>
        </w:rPr>
        <w:t>k</w:t>
      </w:r>
      <w:r w:rsidR="00032614">
        <w:rPr>
          <w:i/>
        </w:rPr>
        <w:t xml:space="preserve"> </w:t>
      </w:r>
      <w:r>
        <w:t>=</w:t>
      </w:r>
      <w:r w:rsidR="00032614">
        <w:t xml:space="preserve"> 2 (fifth column in t</w:t>
      </w:r>
      <w:r>
        <w:t xml:space="preserve">able 8). However, </w:t>
      </w:r>
      <w:r w:rsidR="00252B49">
        <w:t>g</w:t>
      </w:r>
      <w:r>
        <w:t xml:space="preserve">iven that the only impact is through education, these </w:t>
      </w:r>
      <w:r w:rsidR="006B47BF">
        <w:t>impacts can be considered lower-</w:t>
      </w:r>
      <w:r>
        <w:t>bound estimates.</w:t>
      </w:r>
    </w:p>
    <w:p w:rsidR="005B3512" w:rsidRDefault="00032614" w:rsidP="005B3512">
      <w:pPr>
        <w:pStyle w:val="Text"/>
      </w:pPr>
      <w:r>
        <w:t>The last row of t</w:t>
      </w:r>
      <w:r w:rsidR="005B3512">
        <w:t>able 8 report</w:t>
      </w:r>
      <w:r>
        <w:t>s the impact of super</w:t>
      </w:r>
      <w:r w:rsidR="005B3512">
        <w:t>imposing the COAG target when taking into account that there will be a multiplier effect of increasing people</w:t>
      </w:r>
      <w:r w:rsidR="004B659C">
        <w:t>’</w:t>
      </w:r>
      <w:r w:rsidR="005B3512">
        <w:t>s education throug</w:t>
      </w:r>
      <w:r>
        <w:t>h better health, higher incomes</w:t>
      </w:r>
      <w:r w:rsidR="005B3512">
        <w:t xml:space="preserve"> etc</w:t>
      </w:r>
      <w:r w:rsidR="004804B6">
        <w:t>.</w:t>
      </w:r>
      <w:r w:rsidR="005B3512">
        <w:rPr>
          <w:rStyle w:val="FootnoteReference"/>
        </w:rPr>
        <w:footnoteReference w:id="29"/>
      </w:r>
    </w:p>
    <w:p w:rsidR="005B3512" w:rsidRDefault="005B3512" w:rsidP="005B3512">
      <w:pPr>
        <w:pStyle w:val="Text"/>
      </w:pPr>
      <w:r>
        <w:t xml:space="preserve">Not surprisingly, the impact on the </w:t>
      </w:r>
      <w:r w:rsidR="00161672">
        <w:t>multi-dimension</w:t>
      </w:r>
      <w:r>
        <w:t>al exclusion measure is stronger in the case of a cumulative impact. For the headcount ratio, the drop from 0.</w:t>
      </w:r>
      <w:r w:rsidR="00252B49">
        <w:t>307</w:t>
      </w:r>
      <w:r>
        <w:t xml:space="preserve"> to 0.20</w:t>
      </w:r>
      <w:r w:rsidR="00252B49">
        <w:t>4</w:t>
      </w:r>
      <w:r w:rsidR="00032614">
        <w:t xml:space="preserve"> (second column t</w:t>
      </w:r>
      <w:r>
        <w:t xml:space="preserve">able 8) under </w:t>
      </w:r>
      <w:r w:rsidRPr="000968F6">
        <w:rPr>
          <w:i/>
        </w:rPr>
        <w:t>k</w:t>
      </w:r>
      <w:r w:rsidR="00032614">
        <w:rPr>
          <w:i/>
        </w:rPr>
        <w:t xml:space="preserve"> </w:t>
      </w:r>
      <w:r>
        <w:t>=</w:t>
      </w:r>
      <w:r w:rsidR="00032614">
        <w:t xml:space="preserve"> </w:t>
      </w:r>
      <w:r>
        <w:t>1, or the drop from 0.</w:t>
      </w:r>
      <w:r w:rsidR="00252B49">
        <w:t>102</w:t>
      </w:r>
      <w:r>
        <w:t xml:space="preserve"> to 0.0</w:t>
      </w:r>
      <w:r w:rsidR="00252B49">
        <w:t>67</w:t>
      </w:r>
      <w:r w:rsidR="00032614">
        <w:t xml:space="preserve"> (fifth column in t</w:t>
      </w:r>
      <w:r>
        <w:t xml:space="preserve">able 8) under </w:t>
      </w:r>
      <w:r w:rsidRPr="000968F6">
        <w:rPr>
          <w:i/>
        </w:rPr>
        <w:t>k</w:t>
      </w:r>
      <w:r w:rsidR="00032614">
        <w:rPr>
          <w:i/>
        </w:rPr>
        <w:t xml:space="preserve"> </w:t>
      </w:r>
      <w:r>
        <w:t>=</w:t>
      </w:r>
      <w:r w:rsidR="00032614">
        <w:t xml:space="preserve"> </w:t>
      </w:r>
      <w:r>
        <w:t xml:space="preserve">2, </w:t>
      </w:r>
      <w:r w:rsidR="00B84ED5">
        <w:t>is a</w:t>
      </w:r>
      <w:r>
        <w:t xml:space="preserve"> very substantial reduction indeed</w:t>
      </w:r>
      <w:r w:rsidR="004804B6">
        <w:t>, in the order of 30%</w:t>
      </w:r>
      <w:r>
        <w:t>. It should also be noted that it is not higher incomes that are responsible for these drops</w:t>
      </w:r>
      <w:r w:rsidR="00032614">
        <w:t>,</w:t>
      </w:r>
      <w:r>
        <w:t xml:space="preserve"> as the income poverty</w:t>
      </w:r>
      <w:r w:rsidR="00032614">
        <w:t xml:space="preserve"> headcount ratio (first column t</w:t>
      </w:r>
      <w:r>
        <w:t>able 8) is</w:t>
      </w:r>
      <w:r w:rsidR="00FB08CE">
        <w:t xml:space="preserve"> only slightly reduced from 0.214 to 0.207</w:t>
      </w:r>
      <w:r>
        <w:t xml:space="preserve">. It is the other dimensions, and in particular their combined impact, that reduces </w:t>
      </w:r>
      <w:r w:rsidR="00161672">
        <w:t>multi-dimension</w:t>
      </w:r>
      <w:r>
        <w:t xml:space="preserve">al exclusion under the COAG scenario assuming </w:t>
      </w:r>
      <w:r w:rsidR="006B47BF">
        <w:t>the</w:t>
      </w:r>
      <w:r>
        <w:t xml:space="preserve"> cumulative </w:t>
      </w:r>
      <w:proofErr w:type="gramStart"/>
      <w:r>
        <w:t>effect</w:t>
      </w:r>
      <w:proofErr w:type="gramEnd"/>
      <w:r>
        <w:t xml:space="preserve"> of lifting education levels.</w:t>
      </w:r>
    </w:p>
    <w:p w:rsidR="005B3512" w:rsidRPr="005B3512" w:rsidRDefault="00AF3C51" w:rsidP="005B3512">
      <w:pPr>
        <w:pStyle w:val="tabletitle"/>
      </w:pPr>
      <w:bookmarkStart w:id="121" w:name="_Toc311642576"/>
      <w:bookmarkStart w:id="122" w:name="_Toc329791523"/>
      <w:r>
        <w:lastRenderedPageBreak/>
        <w:t>Table 8</w:t>
      </w:r>
      <w:r>
        <w:tab/>
      </w:r>
      <w:r w:rsidR="005B3512" w:rsidRPr="005B3512">
        <w:t xml:space="preserve">Impact of the COAG target on summary measures of </w:t>
      </w:r>
      <w:r w:rsidR="00161672">
        <w:t>multi-dimension</w:t>
      </w:r>
      <w:r w:rsidR="005B3512" w:rsidRPr="005B3512">
        <w:t>al exclusion (</w:t>
      </w:r>
      <w:r w:rsidR="00B84ED5">
        <w:t>c</w:t>
      </w:r>
      <w:r w:rsidR="005B3512" w:rsidRPr="005B3512">
        <w:t xml:space="preserve">ommon components; </w:t>
      </w:r>
      <w:r w:rsidR="00032614">
        <w:t>a</w:t>
      </w:r>
      <w:r w:rsidR="005B3512" w:rsidRPr="005B3512">
        <w:t>ll waves pooled)</w:t>
      </w:r>
      <w:bookmarkEnd w:id="121"/>
      <w:bookmarkEnd w:id="122"/>
    </w:p>
    <w:tbl>
      <w:tblPr>
        <w:tblW w:w="8789" w:type="dxa"/>
        <w:tblLayout w:type="fixed"/>
        <w:tblCellMar>
          <w:left w:w="0" w:type="dxa"/>
          <w:right w:w="0" w:type="dxa"/>
        </w:tblCellMar>
        <w:tblLook w:val="04A0"/>
      </w:tblPr>
      <w:tblGrid>
        <w:gridCol w:w="1701"/>
        <w:gridCol w:w="851"/>
        <w:gridCol w:w="1039"/>
        <w:gridCol w:w="1040"/>
        <w:gridCol w:w="1039"/>
        <w:gridCol w:w="1040"/>
        <w:gridCol w:w="1039"/>
        <w:gridCol w:w="1040"/>
      </w:tblGrid>
      <w:tr w:rsidR="00EB10D6" w:rsidTr="00EB10D6">
        <w:tc>
          <w:tcPr>
            <w:tcW w:w="1701" w:type="dxa"/>
            <w:tcBorders>
              <w:top w:val="single" w:sz="4" w:space="0" w:color="auto"/>
              <w:left w:val="nil"/>
            </w:tcBorders>
            <w:shd w:val="clear" w:color="auto" w:fill="auto"/>
            <w:noWrap/>
            <w:hideMark/>
          </w:tcPr>
          <w:p w:rsidR="00EB10D6" w:rsidRPr="00434159" w:rsidRDefault="00EB10D6" w:rsidP="00EB10D6">
            <w:pPr>
              <w:pStyle w:val="Tablehead1"/>
            </w:pPr>
          </w:p>
        </w:tc>
        <w:tc>
          <w:tcPr>
            <w:tcW w:w="851" w:type="dxa"/>
            <w:tcBorders>
              <w:top w:val="single" w:sz="4" w:space="0" w:color="auto"/>
              <w:left w:val="nil"/>
              <w:right w:val="nil"/>
            </w:tcBorders>
            <w:shd w:val="clear" w:color="auto" w:fill="auto"/>
            <w:noWrap/>
            <w:hideMark/>
          </w:tcPr>
          <w:p w:rsidR="00EB10D6" w:rsidRPr="00434159" w:rsidRDefault="00EB10D6" w:rsidP="00EB10D6">
            <w:pPr>
              <w:pStyle w:val="Tablehead1"/>
              <w:jc w:val="center"/>
            </w:pPr>
          </w:p>
        </w:tc>
        <w:tc>
          <w:tcPr>
            <w:tcW w:w="3118" w:type="dxa"/>
            <w:gridSpan w:val="3"/>
            <w:tcBorders>
              <w:top w:val="single" w:sz="4" w:space="0" w:color="auto"/>
              <w:left w:val="nil"/>
            </w:tcBorders>
            <w:shd w:val="clear" w:color="auto" w:fill="auto"/>
            <w:noWrap/>
            <w:hideMark/>
          </w:tcPr>
          <w:p w:rsidR="00EB10D6" w:rsidRPr="00211935" w:rsidRDefault="00EB10D6" w:rsidP="00EB10D6">
            <w:pPr>
              <w:pStyle w:val="Tablehead1"/>
              <w:jc w:val="center"/>
            </w:pPr>
            <w:r w:rsidRPr="00211935">
              <w:t xml:space="preserve">Based on cut-off </w:t>
            </w:r>
            <w:r w:rsidRPr="00211935">
              <w:rPr>
                <w:i/>
              </w:rPr>
              <w:t>k</w:t>
            </w:r>
            <w:r>
              <w:rPr>
                <w:i/>
              </w:rPr>
              <w:t xml:space="preserve"> </w:t>
            </w:r>
            <w:r w:rsidRPr="00211935">
              <w:t>=</w:t>
            </w:r>
            <w:r>
              <w:t xml:space="preserve"> </w:t>
            </w:r>
            <w:r w:rsidRPr="00211935">
              <w:t>1</w:t>
            </w:r>
          </w:p>
        </w:tc>
        <w:tc>
          <w:tcPr>
            <w:tcW w:w="3119" w:type="dxa"/>
            <w:gridSpan w:val="3"/>
            <w:tcBorders>
              <w:top w:val="single" w:sz="4" w:space="0" w:color="auto"/>
              <w:left w:val="nil"/>
            </w:tcBorders>
          </w:tcPr>
          <w:p w:rsidR="00EB10D6" w:rsidRPr="00211935" w:rsidRDefault="00EB10D6" w:rsidP="00EB10D6">
            <w:pPr>
              <w:pStyle w:val="Tablehead1"/>
              <w:jc w:val="center"/>
            </w:pPr>
            <w:r w:rsidRPr="00211935">
              <w:t xml:space="preserve">Based on cut-off </w:t>
            </w:r>
            <w:r w:rsidRPr="00211935">
              <w:rPr>
                <w:i/>
              </w:rPr>
              <w:t>k</w:t>
            </w:r>
            <w:r>
              <w:rPr>
                <w:i/>
              </w:rPr>
              <w:t xml:space="preserve"> </w:t>
            </w:r>
            <w:r w:rsidRPr="00211935">
              <w:t>=</w:t>
            </w:r>
            <w:r>
              <w:t xml:space="preserve"> </w:t>
            </w:r>
            <w:r w:rsidRPr="00211935">
              <w:t>2</w:t>
            </w:r>
          </w:p>
        </w:tc>
      </w:tr>
      <w:tr w:rsidR="00EB10D6" w:rsidTr="00EB10D6">
        <w:tc>
          <w:tcPr>
            <w:tcW w:w="1701" w:type="dxa"/>
            <w:tcBorders>
              <w:left w:val="nil"/>
              <w:bottom w:val="single" w:sz="4" w:space="0" w:color="auto"/>
            </w:tcBorders>
            <w:shd w:val="clear" w:color="auto" w:fill="auto"/>
            <w:noWrap/>
            <w:hideMark/>
          </w:tcPr>
          <w:p w:rsidR="00EB10D6" w:rsidRPr="00434159" w:rsidRDefault="00EB10D6" w:rsidP="00EB10D6">
            <w:pPr>
              <w:pStyle w:val="Tablehead2"/>
            </w:pPr>
          </w:p>
        </w:tc>
        <w:tc>
          <w:tcPr>
            <w:tcW w:w="851" w:type="dxa"/>
            <w:tcBorders>
              <w:left w:val="nil"/>
              <w:bottom w:val="single" w:sz="4" w:space="0" w:color="auto"/>
              <w:right w:val="nil"/>
            </w:tcBorders>
            <w:shd w:val="clear" w:color="auto" w:fill="auto"/>
            <w:noWrap/>
            <w:hideMark/>
          </w:tcPr>
          <w:p w:rsidR="00EB10D6" w:rsidRPr="00EB10D6" w:rsidRDefault="00EB10D6" w:rsidP="00EB10D6">
            <w:pPr>
              <w:pStyle w:val="Tablehead2"/>
              <w:jc w:val="center"/>
              <w:rPr>
                <w:rFonts w:ascii="Arial Narrow" w:hAnsi="Arial Narrow"/>
              </w:rPr>
            </w:pPr>
            <w:r w:rsidRPr="00EB10D6">
              <w:rPr>
                <w:rFonts w:ascii="Arial Narrow" w:hAnsi="Arial Narrow"/>
              </w:rPr>
              <w:t>Income poverty headcount ratio</w:t>
            </w:r>
          </w:p>
        </w:tc>
        <w:tc>
          <w:tcPr>
            <w:tcW w:w="1039" w:type="dxa"/>
            <w:tcBorders>
              <w:left w:val="nil"/>
              <w:bottom w:val="single" w:sz="4" w:space="0" w:color="auto"/>
              <w:right w:val="nil"/>
            </w:tcBorders>
            <w:shd w:val="clear" w:color="auto" w:fill="auto"/>
            <w:noWrap/>
            <w:hideMark/>
          </w:tcPr>
          <w:p w:rsidR="00EB10D6" w:rsidRPr="00434159" w:rsidRDefault="00EB10D6" w:rsidP="00EB10D6">
            <w:pPr>
              <w:pStyle w:val="Tablehead2"/>
              <w:jc w:val="center"/>
            </w:pPr>
            <w:r w:rsidRPr="00EB10D6">
              <w:rPr>
                <w:rFonts w:ascii="Arial Narrow" w:hAnsi="Arial Narrow"/>
              </w:rPr>
              <w:t xml:space="preserve">Multi-dimensional poverty headcount </w:t>
            </w:r>
            <w:r>
              <w:rPr>
                <w:rFonts w:ascii="Arial Narrow" w:hAnsi="Arial Narrow"/>
              </w:rPr>
              <w:br/>
            </w:r>
            <w:r w:rsidRPr="00EB10D6">
              <w:rPr>
                <w:rFonts w:ascii="Arial Narrow" w:hAnsi="Arial Narrow"/>
              </w:rPr>
              <w:t>ratio</w:t>
            </w:r>
            <w:r w:rsidRPr="00434159">
              <w:br/>
              <w:t>(H</w:t>
            </w:r>
            <w:r w:rsidRPr="00434159">
              <w:rPr>
                <w:vertAlign w:val="superscript"/>
              </w:rPr>
              <w:t>1</w:t>
            </w:r>
            <w:r w:rsidRPr="00434159">
              <w:t>)</w:t>
            </w:r>
          </w:p>
        </w:tc>
        <w:tc>
          <w:tcPr>
            <w:tcW w:w="1040" w:type="dxa"/>
            <w:tcBorders>
              <w:left w:val="nil"/>
              <w:bottom w:val="single" w:sz="4" w:space="0" w:color="auto"/>
              <w:right w:val="nil"/>
            </w:tcBorders>
          </w:tcPr>
          <w:p w:rsidR="00EB10D6" w:rsidRPr="00434159" w:rsidRDefault="00EB10D6" w:rsidP="00EB10D6">
            <w:pPr>
              <w:pStyle w:val="Tablehead2"/>
              <w:jc w:val="center"/>
            </w:pPr>
            <w:r w:rsidRPr="00EB10D6">
              <w:rPr>
                <w:rFonts w:ascii="Arial Narrow" w:hAnsi="Arial Narrow"/>
              </w:rPr>
              <w:t xml:space="preserve">Average </w:t>
            </w:r>
            <w:r>
              <w:rPr>
                <w:rFonts w:ascii="Arial Narrow" w:hAnsi="Arial Narrow"/>
              </w:rPr>
              <w:br/>
            </w:r>
            <w:r w:rsidRPr="00EB10D6">
              <w:rPr>
                <w:rFonts w:ascii="Arial Narrow" w:hAnsi="Arial Narrow"/>
              </w:rPr>
              <w:t>breadth of exclusion</w:t>
            </w:r>
            <w:r w:rsidRPr="00434159">
              <w:br/>
              <w:t>(A</w:t>
            </w:r>
            <w:r w:rsidRPr="00434159">
              <w:rPr>
                <w:vertAlign w:val="superscript"/>
              </w:rPr>
              <w:t>1</w:t>
            </w:r>
            <w:r w:rsidRPr="00434159">
              <w:t>)</w:t>
            </w:r>
          </w:p>
        </w:tc>
        <w:tc>
          <w:tcPr>
            <w:tcW w:w="1039" w:type="dxa"/>
            <w:tcBorders>
              <w:left w:val="nil"/>
              <w:bottom w:val="single" w:sz="4" w:space="0" w:color="auto"/>
            </w:tcBorders>
            <w:shd w:val="clear" w:color="auto" w:fill="auto"/>
            <w:noWrap/>
            <w:hideMark/>
          </w:tcPr>
          <w:p w:rsidR="00EB10D6" w:rsidRPr="00434159" w:rsidRDefault="00EB10D6" w:rsidP="00EB10D6">
            <w:pPr>
              <w:pStyle w:val="Tablehead2"/>
              <w:jc w:val="center"/>
            </w:pPr>
            <w:r w:rsidRPr="00EB10D6">
              <w:rPr>
                <w:rFonts w:ascii="Arial Narrow" w:hAnsi="Arial Narrow"/>
              </w:rPr>
              <w:t xml:space="preserve">Adjusted multi-dimensional poverty headcount </w:t>
            </w:r>
            <w:r>
              <w:rPr>
                <w:rFonts w:ascii="Arial Narrow" w:hAnsi="Arial Narrow"/>
              </w:rPr>
              <w:br/>
            </w:r>
            <w:r w:rsidRPr="00EB10D6">
              <w:rPr>
                <w:rFonts w:ascii="Arial Narrow" w:hAnsi="Arial Narrow"/>
              </w:rPr>
              <w:t>ratio</w:t>
            </w:r>
            <w:r w:rsidRPr="00434159">
              <w:br/>
              <w:t>(M</w:t>
            </w:r>
            <w:r w:rsidRPr="00434159">
              <w:rPr>
                <w:vertAlign w:val="superscript"/>
              </w:rPr>
              <w:t>1</w:t>
            </w:r>
            <w:r w:rsidRPr="00434159">
              <w:rPr>
                <w:vertAlign w:val="subscript"/>
              </w:rPr>
              <w:t>0</w:t>
            </w:r>
            <w:r>
              <w:rPr>
                <w:vertAlign w:val="subscript"/>
              </w:rPr>
              <w:t xml:space="preserve"> </w:t>
            </w:r>
            <w:r w:rsidRPr="00434159">
              <w:t>=</w:t>
            </w:r>
            <w:r>
              <w:t xml:space="preserve"> </w:t>
            </w:r>
            <w:r w:rsidRPr="00434159">
              <w:t>H</w:t>
            </w:r>
            <w:r w:rsidRPr="00434159">
              <w:rPr>
                <w:vertAlign w:val="superscript"/>
              </w:rPr>
              <w:t>1</w:t>
            </w:r>
            <w:r w:rsidRPr="00434159">
              <w:t>*A</w:t>
            </w:r>
            <w:r w:rsidRPr="00434159">
              <w:rPr>
                <w:vertAlign w:val="superscript"/>
              </w:rPr>
              <w:t>1</w:t>
            </w:r>
            <w:r w:rsidRPr="00434159">
              <w:t>)</w:t>
            </w:r>
          </w:p>
        </w:tc>
        <w:tc>
          <w:tcPr>
            <w:tcW w:w="1040" w:type="dxa"/>
            <w:tcBorders>
              <w:left w:val="nil"/>
              <w:bottom w:val="single" w:sz="4" w:space="0" w:color="auto"/>
            </w:tcBorders>
          </w:tcPr>
          <w:p w:rsidR="00EB10D6" w:rsidRPr="00434159" w:rsidRDefault="00EB10D6" w:rsidP="00EB10D6">
            <w:pPr>
              <w:pStyle w:val="Tablehead2"/>
              <w:jc w:val="center"/>
            </w:pPr>
            <w:r w:rsidRPr="00EB10D6">
              <w:rPr>
                <w:rFonts w:ascii="Arial Narrow" w:hAnsi="Arial Narrow"/>
              </w:rPr>
              <w:t xml:space="preserve">Multi-dimensional poverty headcount </w:t>
            </w:r>
            <w:r>
              <w:rPr>
                <w:rFonts w:ascii="Arial Narrow" w:hAnsi="Arial Narrow"/>
              </w:rPr>
              <w:br/>
            </w:r>
            <w:r w:rsidRPr="00EB10D6">
              <w:rPr>
                <w:rFonts w:ascii="Arial Narrow" w:hAnsi="Arial Narrow"/>
              </w:rPr>
              <w:t>ratio</w:t>
            </w:r>
            <w:r w:rsidRPr="00434159">
              <w:br/>
              <w:t>(H</w:t>
            </w:r>
            <w:r w:rsidRPr="00434159">
              <w:rPr>
                <w:vertAlign w:val="superscript"/>
              </w:rPr>
              <w:t>2</w:t>
            </w:r>
            <w:r w:rsidRPr="00434159">
              <w:t>)</w:t>
            </w:r>
          </w:p>
        </w:tc>
        <w:tc>
          <w:tcPr>
            <w:tcW w:w="1039" w:type="dxa"/>
            <w:tcBorders>
              <w:left w:val="nil"/>
              <w:bottom w:val="single" w:sz="4" w:space="0" w:color="auto"/>
              <w:right w:val="nil"/>
            </w:tcBorders>
          </w:tcPr>
          <w:p w:rsidR="00EB10D6" w:rsidRPr="00434159" w:rsidRDefault="00EB10D6" w:rsidP="00EB10D6">
            <w:pPr>
              <w:pStyle w:val="Tablehead2"/>
              <w:jc w:val="center"/>
            </w:pPr>
            <w:r w:rsidRPr="00EB10D6">
              <w:rPr>
                <w:rFonts w:ascii="Arial Narrow" w:hAnsi="Arial Narrow"/>
              </w:rPr>
              <w:t xml:space="preserve">Average </w:t>
            </w:r>
            <w:r>
              <w:rPr>
                <w:rFonts w:ascii="Arial Narrow" w:hAnsi="Arial Narrow"/>
              </w:rPr>
              <w:br/>
            </w:r>
            <w:r w:rsidRPr="00EB10D6">
              <w:rPr>
                <w:rFonts w:ascii="Arial Narrow" w:hAnsi="Arial Narrow"/>
              </w:rPr>
              <w:t>breadth of exclusion</w:t>
            </w:r>
            <w:r w:rsidRPr="00434159">
              <w:br/>
              <w:t>(A</w:t>
            </w:r>
            <w:r w:rsidRPr="00434159">
              <w:rPr>
                <w:vertAlign w:val="superscript"/>
              </w:rPr>
              <w:t>2</w:t>
            </w:r>
            <w:r w:rsidRPr="00434159">
              <w:t>)</w:t>
            </w:r>
          </w:p>
        </w:tc>
        <w:tc>
          <w:tcPr>
            <w:tcW w:w="1040" w:type="dxa"/>
            <w:tcBorders>
              <w:left w:val="nil"/>
              <w:bottom w:val="single" w:sz="4" w:space="0" w:color="auto"/>
              <w:right w:val="nil"/>
            </w:tcBorders>
          </w:tcPr>
          <w:p w:rsidR="00EB10D6" w:rsidRPr="00434159" w:rsidRDefault="00EB10D6" w:rsidP="00EB10D6">
            <w:pPr>
              <w:pStyle w:val="Tablehead2"/>
              <w:jc w:val="center"/>
            </w:pPr>
            <w:r w:rsidRPr="00EB10D6">
              <w:rPr>
                <w:rFonts w:ascii="Arial Narrow" w:hAnsi="Arial Narrow"/>
              </w:rPr>
              <w:t xml:space="preserve">Adjusted multi-dimensional poverty headcount </w:t>
            </w:r>
            <w:r>
              <w:rPr>
                <w:rFonts w:ascii="Arial Narrow" w:hAnsi="Arial Narrow"/>
              </w:rPr>
              <w:br/>
            </w:r>
            <w:r w:rsidRPr="00EB10D6">
              <w:rPr>
                <w:rFonts w:ascii="Arial Narrow" w:hAnsi="Arial Narrow"/>
              </w:rPr>
              <w:t>ratio</w:t>
            </w:r>
            <w:r w:rsidRPr="00434159">
              <w:br/>
              <w:t>(M</w:t>
            </w:r>
            <w:r w:rsidRPr="00434159">
              <w:rPr>
                <w:vertAlign w:val="superscript"/>
              </w:rPr>
              <w:t>2</w:t>
            </w:r>
            <w:r w:rsidRPr="00434159">
              <w:rPr>
                <w:vertAlign w:val="subscript"/>
              </w:rPr>
              <w:t>0</w:t>
            </w:r>
            <w:r>
              <w:rPr>
                <w:vertAlign w:val="subscript"/>
              </w:rPr>
              <w:t xml:space="preserve"> </w:t>
            </w:r>
            <w:r w:rsidRPr="00434159">
              <w:t>=</w:t>
            </w:r>
            <w:r>
              <w:t xml:space="preserve"> </w:t>
            </w:r>
            <w:r w:rsidRPr="00434159">
              <w:t>H</w:t>
            </w:r>
            <w:r w:rsidRPr="00434159">
              <w:rPr>
                <w:vertAlign w:val="superscript"/>
              </w:rPr>
              <w:t>2</w:t>
            </w:r>
            <w:r w:rsidRPr="00434159">
              <w:t>*A</w:t>
            </w:r>
            <w:r w:rsidRPr="00434159">
              <w:rPr>
                <w:vertAlign w:val="superscript"/>
              </w:rPr>
              <w:t>2</w:t>
            </w:r>
            <w:r w:rsidRPr="00434159">
              <w:t>)</w:t>
            </w:r>
          </w:p>
        </w:tc>
      </w:tr>
      <w:tr w:rsidR="00EB10D6" w:rsidRPr="00EB10D6" w:rsidTr="00EB10D6">
        <w:tc>
          <w:tcPr>
            <w:tcW w:w="1701" w:type="dxa"/>
            <w:tcBorders>
              <w:top w:val="single" w:sz="4" w:space="0" w:color="auto"/>
              <w:left w:val="nil"/>
              <w:bottom w:val="nil"/>
            </w:tcBorders>
            <w:shd w:val="clear" w:color="auto" w:fill="auto"/>
            <w:noWrap/>
            <w:hideMark/>
          </w:tcPr>
          <w:p w:rsidR="00EB10D6" w:rsidRPr="00EB10D6" w:rsidRDefault="00EB10D6" w:rsidP="00EB10D6">
            <w:pPr>
              <w:pStyle w:val="Tabletext"/>
            </w:pPr>
            <w:r w:rsidRPr="00EB10D6">
              <w:t>Prior to simulation</w:t>
            </w:r>
          </w:p>
        </w:tc>
        <w:tc>
          <w:tcPr>
            <w:tcW w:w="851" w:type="dxa"/>
            <w:tcBorders>
              <w:top w:val="single" w:sz="4" w:space="0" w:color="auto"/>
              <w:left w:val="nil"/>
              <w:bottom w:val="nil"/>
              <w:right w:val="nil"/>
            </w:tcBorders>
            <w:shd w:val="clear" w:color="auto" w:fill="auto"/>
            <w:noWrap/>
            <w:hideMark/>
          </w:tcPr>
          <w:p w:rsidR="00EB10D6" w:rsidRPr="00EB10D6" w:rsidRDefault="00EB10D6" w:rsidP="00EB10D6">
            <w:pPr>
              <w:pStyle w:val="Tabletext"/>
              <w:tabs>
                <w:tab w:val="decimal" w:pos="312"/>
              </w:tabs>
            </w:pPr>
            <w:r w:rsidRPr="00EB10D6">
              <w:t>0.214</w:t>
            </w:r>
          </w:p>
        </w:tc>
        <w:tc>
          <w:tcPr>
            <w:tcW w:w="1039" w:type="dxa"/>
            <w:tcBorders>
              <w:top w:val="single" w:sz="4" w:space="0" w:color="auto"/>
              <w:left w:val="nil"/>
              <w:bottom w:val="nil"/>
              <w:right w:val="nil"/>
            </w:tcBorders>
            <w:shd w:val="clear" w:color="auto" w:fill="auto"/>
            <w:noWrap/>
            <w:hideMark/>
          </w:tcPr>
          <w:p w:rsidR="00EB10D6" w:rsidRPr="00EB10D6" w:rsidRDefault="00EB10D6" w:rsidP="00EB10D6">
            <w:pPr>
              <w:pStyle w:val="Tabletext"/>
              <w:tabs>
                <w:tab w:val="decimal" w:pos="397"/>
              </w:tabs>
            </w:pPr>
            <w:r w:rsidRPr="00EB10D6">
              <w:t>0.307</w:t>
            </w:r>
          </w:p>
        </w:tc>
        <w:tc>
          <w:tcPr>
            <w:tcW w:w="1040" w:type="dxa"/>
            <w:tcBorders>
              <w:top w:val="single" w:sz="4" w:space="0" w:color="auto"/>
              <w:left w:val="nil"/>
              <w:bottom w:val="nil"/>
              <w:right w:val="nil"/>
            </w:tcBorders>
          </w:tcPr>
          <w:p w:rsidR="00EB10D6" w:rsidRPr="00EB10D6" w:rsidRDefault="00EB10D6" w:rsidP="00EB10D6">
            <w:pPr>
              <w:pStyle w:val="Tabletext"/>
              <w:tabs>
                <w:tab w:val="decimal" w:pos="397"/>
              </w:tabs>
            </w:pPr>
            <w:r w:rsidRPr="00EB10D6">
              <w:t>0.258</w:t>
            </w:r>
          </w:p>
        </w:tc>
        <w:tc>
          <w:tcPr>
            <w:tcW w:w="1039" w:type="dxa"/>
            <w:tcBorders>
              <w:top w:val="single" w:sz="4" w:space="0" w:color="auto"/>
              <w:left w:val="nil"/>
              <w:bottom w:val="nil"/>
            </w:tcBorders>
            <w:shd w:val="clear" w:color="auto" w:fill="auto"/>
            <w:noWrap/>
            <w:hideMark/>
          </w:tcPr>
          <w:p w:rsidR="00EB10D6" w:rsidRPr="00EB10D6" w:rsidRDefault="00EB10D6" w:rsidP="00EB10D6">
            <w:pPr>
              <w:pStyle w:val="Tabletext"/>
              <w:tabs>
                <w:tab w:val="decimal" w:pos="397"/>
              </w:tabs>
            </w:pPr>
            <w:r w:rsidRPr="00EB10D6">
              <w:t>0.079</w:t>
            </w:r>
          </w:p>
        </w:tc>
        <w:tc>
          <w:tcPr>
            <w:tcW w:w="1040" w:type="dxa"/>
            <w:tcBorders>
              <w:top w:val="single" w:sz="4" w:space="0" w:color="auto"/>
              <w:left w:val="nil"/>
              <w:bottom w:val="nil"/>
            </w:tcBorders>
          </w:tcPr>
          <w:p w:rsidR="00EB10D6" w:rsidRPr="00EB10D6" w:rsidRDefault="00EB10D6" w:rsidP="00EB10D6">
            <w:pPr>
              <w:pStyle w:val="Tabletext"/>
              <w:tabs>
                <w:tab w:val="decimal" w:pos="397"/>
              </w:tabs>
            </w:pPr>
            <w:r w:rsidRPr="00EB10D6">
              <w:t>0.102</w:t>
            </w:r>
          </w:p>
        </w:tc>
        <w:tc>
          <w:tcPr>
            <w:tcW w:w="1039" w:type="dxa"/>
            <w:tcBorders>
              <w:top w:val="single" w:sz="4" w:space="0" w:color="auto"/>
              <w:left w:val="nil"/>
              <w:bottom w:val="nil"/>
              <w:right w:val="nil"/>
            </w:tcBorders>
          </w:tcPr>
          <w:p w:rsidR="00EB10D6" w:rsidRPr="00EB10D6" w:rsidRDefault="00EB10D6" w:rsidP="00EB10D6">
            <w:pPr>
              <w:pStyle w:val="Tabletext"/>
              <w:tabs>
                <w:tab w:val="decimal" w:pos="397"/>
              </w:tabs>
            </w:pPr>
            <w:r w:rsidRPr="00EB10D6">
              <w:t>0.367</w:t>
            </w:r>
          </w:p>
        </w:tc>
        <w:tc>
          <w:tcPr>
            <w:tcW w:w="1040" w:type="dxa"/>
            <w:tcBorders>
              <w:top w:val="single" w:sz="4" w:space="0" w:color="auto"/>
              <w:left w:val="nil"/>
              <w:bottom w:val="nil"/>
              <w:right w:val="nil"/>
            </w:tcBorders>
          </w:tcPr>
          <w:p w:rsidR="00EB10D6" w:rsidRPr="00EB10D6" w:rsidRDefault="00EB10D6" w:rsidP="00EB10D6">
            <w:pPr>
              <w:pStyle w:val="Tabletext"/>
              <w:tabs>
                <w:tab w:val="decimal" w:pos="397"/>
              </w:tabs>
            </w:pPr>
            <w:r w:rsidRPr="00EB10D6">
              <w:t>0.037</w:t>
            </w:r>
          </w:p>
        </w:tc>
      </w:tr>
      <w:tr w:rsidR="00EB10D6" w:rsidRPr="00EB10D6" w:rsidTr="00EB10D6">
        <w:tc>
          <w:tcPr>
            <w:tcW w:w="1701" w:type="dxa"/>
            <w:tcBorders>
              <w:top w:val="nil"/>
              <w:left w:val="nil"/>
              <w:bottom w:val="nil"/>
            </w:tcBorders>
            <w:shd w:val="clear" w:color="auto" w:fill="auto"/>
            <w:noWrap/>
            <w:hideMark/>
          </w:tcPr>
          <w:p w:rsidR="00EB10D6" w:rsidRPr="00EB10D6" w:rsidRDefault="00EB10D6" w:rsidP="00EB10D6">
            <w:pPr>
              <w:pStyle w:val="Tabletext"/>
            </w:pPr>
            <w:r w:rsidRPr="00EB10D6">
              <w:t>After simulation</w:t>
            </w:r>
          </w:p>
        </w:tc>
        <w:tc>
          <w:tcPr>
            <w:tcW w:w="851" w:type="dxa"/>
            <w:tcBorders>
              <w:top w:val="nil"/>
              <w:left w:val="nil"/>
              <w:bottom w:val="nil"/>
              <w:right w:val="nil"/>
            </w:tcBorders>
            <w:shd w:val="clear" w:color="auto" w:fill="auto"/>
            <w:noWrap/>
            <w:hideMark/>
          </w:tcPr>
          <w:p w:rsidR="00EB10D6" w:rsidRPr="00EB10D6" w:rsidRDefault="00EB10D6" w:rsidP="00EB10D6">
            <w:pPr>
              <w:pStyle w:val="Tabletext"/>
              <w:tabs>
                <w:tab w:val="decimal" w:pos="312"/>
              </w:tabs>
              <w:rPr>
                <w:szCs w:val="22"/>
              </w:rPr>
            </w:pPr>
          </w:p>
        </w:tc>
        <w:tc>
          <w:tcPr>
            <w:tcW w:w="1039" w:type="dxa"/>
            <w:tcBorders>
              <w:top w:val="nil"/>
              <w:left w:val="nil"/>
              <w:bottom w:val="nil"/>
              <w:right w:val="nil"/>
            </w:tcBorders>
            <w:shd w:val="clear" w:color="auto" w:fill="auto"/>
            <w:noWrap/>
            <w:hideMark/>
          </w:tcPr>
          <w:p w:rsidR="00EB10D6" w:rsidRPr="00EB10D6" w:rsidRDefault="00EB10D6" w:rsidP="00EB10D6">
            <w:pPr>
              <w:pStyle w:val="Tabletext"/>
              <w:tabs>
                <w:tab w:val="decimal" w:pos="397"/>
              </w:tabs>
              <w:rPr>
                <w:szCs w:val="22"/>
              </w:rPr>
            </w:pPr>
          </w:p>
        </w:tc>
        <w:tc>
          <w:tcPr>
            <w:tcW w:w="1040" w:type="dxa"/>
            <w:tcBorders>
              <w:top w:val="nil"/>
              <w:left w:val="nil"/>
              <w:bottom w:val="nil"/>
              <w:right w:val="nil"/>
            </w:tcBorders>
          </w:tcPr>
          <w:p w:rsidR="00EB10D6" w:rsidRPr="00EB10D6" w:rsidRDefault="00EB10D6" w:rsidP="00EB10D6">
            <w:pPr>
              <w:pStyle w:val="Tabletext"/>
              <w:tabs>
                <w:tab w:val="decimal" w:pos="397"/>
              </w:tabs>
            </w:pPr>
          </w:p>
        </w:tc>
        <w:tc>
          <w:tcPr>
            <w:tcW w:w="1039" w:type="dxa"/>
            <w:tcBorders>
              <w:top w:val="nil"/>
              <w:left w:val="nil"/>
              <w:bottom w:val="nil"/>
            </w:tcBorders>
            <w:shd w:val="clear" w:color="auto" w:fill="auto"/>
            <w:noWrap/>
            <w:hideMark/>
          </w:tcPr>
          <w:p w:rsidR="00EB10D6" w:rsidRPr="00EB10D6" w:rsidRDefault="00EB10D6" w:rsidP="00EB10D6">
            <w:pPr>
              <w:pStyle w:val="Tabletext"/>
              <w:tabs>
                <w:tab w:val="decimal" w:pos="397"/>
              </w:tabs>
              <w:rPr>
                <w:szCs w:val="22"/>
              </w:rPr>
            </w:pPr>
            <w:r w:rsidRPr="00EB10D6">
              <w:rPr>
                <w:szCs w:val="22"/>
              </w:rPr>
              <w:t> </w:t>
            </w:r>
          </w:p>
        </w:tc>
        <w:tc>
          <w:tcPr>
            <w:tcW w:w="1040" w:type="dxa"/>
            <w:tcBorders>
              <w:top w:val="nil"/>
              <w:left w:val="nil"/>
              <w:bottom w:val="nil"/>
            </w:tcBorders>
          </w:tcPr>
          <w:p w:rsidR="00EB10D6" w:rsidRPr="00EB10D6" w:rsidRDefault="00EB10D6" w:rsidP="00EB10D6">
            <w:pPr>
              <w:pStyle w:val="Tabletext"/>
              <w:tabs>
                <w:tab w:val="decimal" w:pos="397"/>
              </w:tabs>
            </w:pPr>
          </w:p>
        </w:tc>
        <w:tc>
          <w:tcPr>
            <w:tcW w:w="1039" w:type="dxa"/>
            <w:tcBorders>
              <w:top w:val="nil"/>
              <w:left w:val="nil"/>
              <w:bottom w:val="nil"/>
              <w:right w:val="nil"/>
            </w:tcBorders>
          </w:tcPr>
          <w:p w:rsidR="00EB10D6" w:rsidRPr="00EB10D6" w:rsidRDefault="00EB10D6" w:rsidP="00EB10D6">
            <w:pPr>
              <w:pStyle w:val="Tabletext"/>
              <w:tabs>
                <w:tab w:val="decimal" w:pos="397"/>
              </w:tabs>
            </w:pPr>
          </w:p>
        </w:tc>
        <w:tc>
          <w:tcPr>
            <w:tcW w:w="1040" w:type="dxa"/>
            <w:tcBorders>
              <w:top w:val="nil"/>
              <w:left w:val="nil"/>
              <w:bottom w:val="nil"/>
              <w:right w:val="nil"/>
            </w:tcBorders>
          </w:tcPr>
          <w:p w:rsidR="00EB10D6" w:rsidRPr="00EB10D6" w:rsidRDefault="00EB10D6" w:rsidP="00EB10D6">
            <w:pPr>
              <w:pStyle w:val="Tabletext"/>
              <w:tabs>
                <w:tab w:val="decimal" w:pos="397"/>
              </w:tabs>
            </w:pPr>
          </w:p>
        </w:tc>
      </w:tr>
      <w:tr w:rsidR="00EB10D6" w:rsidRPr="00EB10D6" w:rsidTr="00EB10D6">
        <w:tc>
          <w:tcPr>
            <w:tcW w:w="1701" w:type="dxa"/>
            <w:tcBorders>
              <w:top w:val="nil"/>
              <w:left w:val="nil"/>
            </w:tcBorders>
            <w:shd w:val="clear" w:color="auto" w:fill="auto"/>
            <w:noWrap/>
            <w:hideMark/>
          </w:tcPr>
          <w:p w:rsidR="00EB10D6" w:rsidRPr="00EB10D6" w:rsidRDefault="00EB10D6" w:rsidP="00EB10D6">
            <w:pPr>
              <w:pStyle w:val="Tabletext"/>
            </w:pPr>
            <w:r w:rsidRPr="00EB10D6">
              <w:t>Direct effect only</w:t>
            </w:r>
          </w:p>
        </w:tc>
        <w:tc>
          <w:tcPr>
            <w:tcW w:w="851" w:type="dxa"/>
            <w:tcBorders>
              <w:top w:val="nil"/>
              <w:left w:val="nil"/>
              <w:right w:val="nil"/>
            </w:tcBorders>
            <w:shd w:val="clear" w:color="auto" w:fill="auto"/>
            <w:noWrap/>
            <w:hideMark/>
          </w:tcPr>
          <w:p w:rsidR="00EB10D6" w:rsidRPr="00EB10D6" w:rsidRDefault="00EB10D6" w:rsidP="00EB10D6">
            <w:pPr>
              <w:pStyle w:val="Tabletext"/>
              <w:tabs>
                <w:tab w:val="decimal" w:pos="312"/>
              </w:tabs>
            </w:pPr>
            <w:r w:rsidRPr="00EB10D6">
              <w:t>0.214</w:t>
            </w:r>
          </w:p>
        </w:tc>
        <w:tc>
          <w:tcPr>
            <w:tcW w:w="1039" w:type="dxa"/>
            <w:tcBorders>
              <w:top w:val="nil"/>
              <w:left w:val="nil"/>
              <w:right w:val="nil"/>
            </w:tcBorders>
            <w:shd w:val="clear" w:color="auto" w:fill="auto"/>
            <w:noWrap/>
            <w:hideMark/>
          </w:tcPr>
          <w:p w:rsidR="00EB10D6" w:rsidRPr="00EB10D6" w:rsidRDefault="00EB10D6" w:rsidP="00EB10D6">
            <w:pPr>
              <w:pStyle w:val="Tabletext"/>
              <w:tabs>
                <w:tab w:val="decimal" w:pos="397"/>
              </w:tabs>
            </w:pPr>
            <w:r w:rsidRPr="00EB10D6">
              <w:t>0.299</w:t>
            </w:r>
          </w:p>
        </w:tc>
        <w:tc>
          <w:tcPr>
            <w:tcW w:w="1040" w:type="dxa"/>
            <w:tcBorders>
              <w:top w:val="nil"/>
              <w:left w:val="nil"/>
              <w:right w:val="nil"/>
            </w:tcBorders>
          </w:tcPr>
          <w:p w:rsidR="00EB10D6" w:rsidRPr="00EB10D6" w:rsidRDefault="00EB10D6" w:rsidP="00EB10D6">
            <w:pPr>
              <w:pStyle w:val="Tabletext"/>
              <w:tabs>
                <w:tab w:val="decimal" w:pos="397"/>
              </w:tabs>
            </w:pPr>
            <w:r w:rsidRPr="00EB10D6">
              <w:t>0.254</w:t>
            </w:r>
          </w:p>
        </w:tc>
        <w:tc>
          <w:tcPr>
            <w:tcW w:w="1039" w:type="dxa"/>
            <w:tcBorders>
              <w:top w:val="nil"/>
              <w:left w:val="nil"/>
            </w:tcBorders>
            <w:shd w:val="clear" w:color="auto" w:fill="auto"/>
            <w:noWrap/>
            <w:hideMark/>
          </w:tcPr>
          <w:p w:rsidR="00EB10D6" w:rsidRPr="00EB10D6" w:rsidRDefault="00EB10D6" w:rsidP="00EB10D6">
            <w:pPr>
              <w:pStyle w:val="Tabletext"/>
              <w:tabs>
                <w:tab w:val="decimal" w:pos="397"/>
              </w:tabs>
            </w:pPr>
            <w:r w:rsidRPr="00EB10D6">
              <w:t>0.076</w:t>
            </w:r>
          </w:p>
        </w:tc>
        <w:tc>
          <w:tcPr>
            <w:tcW w:w="1040" w:type="dxa"/>
            <w:tcBorders>
              <w:top w:val="nil"/>
              <w:left w:val="nil"/>
            </w:tcBorders>
          </w:tcPr>
          <w:p w:rsidR="00EB10D6" w:rsidRPr="00EB10D6" w:rsidRDefault="00EB10D6" w:rsidP="00EB10D6">
            <w:pPr>
              <w:pStyle w:val="Tabletext"/>
              <w:tabs>
                <w:tab w:val="decimal" w:pos="397"/>
              </w:tabs>
            </w:pPr>
            <w:r w:rsidRPr="00EB10D6">
              <w:t>0.094</w:t>
            </w:r>
          </w:p>
        </w:tc>
        <w:tc>
          <w:tcPr>
            <w:tcW w:w="1039" w:type="dxa"/>
            <w:tcBorders>
              <w:top w:val="nil"/>
              <w:left w:val="nil"/>
              <w:right w:val="nil"/>
            </w:tcBorders>
          </w:tcPr>
          <w:p w:rsidR="00EB10D6" w:rsidRPr="00EB10D6" w:rsidRDefault="00EB10D6" w:rsidP="00EB10D6">
            <w:pPr>
              <w:pStyle w:val="Tabletext"/>
              <w:tabs>
                <w:tab w:val="decimal" w:pos="397"/>
              </w:tabs>
            </w:pPr>
            <w:r w:rsidRPr="00EB10D6">
              <w:t>0.366</w:t>
            </w:r>
          </w:p>
        </w:tc>
        <w:tc>
          <w:tcPr>
            <w:tcW w:w="1040" w:type="dxa"/>
            <w:tcBorders>
              <w:top w:val="nil"/>
              <w:left w:val="nil"/>
              <w:right w:val="nil"/>
            </w:tcBorders>
          </w:tcPr>
          <w:p w:rsidR="00EB10D6" w:rsidRPr="00EB10D6" w:rsidRDefault="00EB10D6" w:rsidP="00EB10D6">
            <w:pPr>
              <w:pStyle w:val="Tabletext"/>
              <w:tabs>
                <w:tab w:val="decimal" w:pos="397"/>
              </w:tabs>
            </w:pPr>
            <w:r w:rsidRPr="00EB10D6">
              <w:t>0.034</w:t>
            </w:r>
          </w:p>
        </w:tc>
      </w:tr>
      <w:tr w:rsidR="00EB10D6" w:rsidRPr="00EB10D6" w:rsidTr="00EB10D6">
        <w:tc>
          <w:tcPr>
            <w:tcW w:w="1701" w:type="dxa"/>
            <w:tcBorders>
              <w:top w:val="nil"/>
              <w:left w:val="nil"/>
              <w:bottom w:val="single" w:sz="4" w:space="0" w:color="auto"/>
            </w:tcBorders>
            <w:shd w:val="clear" w:color="auto" w:fill="auto"/>
            <w:noWrap/>
            <w:hideMark/>
          </w:tcPr>
          <w:p w:rsidR="00EB10D6" w:rsidRPr="00EB10D6" w:rsidRDefault="00EB10D6" w:rsidP="00EB10D6">
            <w:pPr>
              <w:pStyle w:val="Tabletext"/>
            </w:pPr>
            <w:r w:rsidRPr="00EB10D6">
              <w:t>Cumulative effect</w:t>
            </w:r>
          </w:p>
        </w:tc>
        <w:tc>
          <w:tcPr>
            <w:tcW w:w="851" w:type="dxa"/>
            <w:tcBorders>
              <w:top w:val="nil"/>
              <w:left w:val="nil"/>
              <w:bottom w:val="single" w:sz="4" w:space="0" w:color="auto"/>
              <w:right w:val="nil"/>
            </w:tcBorders>
            <w:shd w:val="clear" w:color="auto" w:fill="auto"/>
            <w:noWrap/>
            <w:hideMark/>
          </w:tcPr>
          <w:p w:rsidR="00EB10D6" w:rsidRPr="00EB10D6" w:rsidRDefault="00EB10D6" w:rsidP="00EB10D6">
            <w:pPr>
              <w:pStyle w:val="Tabletext"/>
              <w:tabs>
                <w:tab w:val="decimal" w:pos="312"/>
              </w:tabs>
            </w:pPr>
            <w:r w:rsidRPr="00EB10D6">
              <w:t>0.207</w:t>
            </w:r>
          </w:p>
        </w:tc>
        <w:tc>
          <w:tcPr>
            <w:tcW w:w="1039" w:type="dxa"/>
            <w:tcBorders>
              <w:top w:val="nil"/>
              <w:left w:val="nil"/>
              <w:bottom w:val="single" w:sz="4" w:space="0" w:color="auto"/>
              <w:right w:val="nil"/>
            </w:tcBorders>
            <w:shd w:val="clear" w:color="auto" w:fill="auto"/>
            <w:noWrap/>
            <w:hideMark/>
          </w:tcPr>
          <w:p w:rsidR="00EB10D6" w:rsidRPr="00EB10D6" w:rsidRDefault="00EB10D6" w:rsidP="00EB10D6">
            <w:pPr>
              <w:pStyle w:val="Tabletext"/>
              <w:tabs>
                <w:tab w:val="decimal" w:pos="397"/>
              </w:tabs>
            </w:pPr>
            <w:r w:rsidRPr="00EB10D6">
              <w:t>0.204</w:t>
            </w:r>
          </w:p>
        </w:tc>
        <w:tc>
          <w:tcPr>
            <w:tcW w:w="1040" w:type="dxa"/>
            <w:tcBorders>
              <w:top w:val="nil"/>
              <w:left w:val="nil"/>
              <w:bottom w:val="single" w:sz="4" w:space="0" w:color="auto"/>
              <w:right w:val="nil"/>
            </w:tcBorders>
          </w:tcPr>
          <w:p w:rsidR="00EB10D6" w:rsidRPr="00EB10D6" w:rsidRDefault="00EB10D6" w:rsidP="00EB10D6">
            <w:pPr>
              <w:pStyle w:val="Tabletext"/>
              <w:tabs>
                <w:tab w:val="decimal" w:pos="397"/>
              </w:tabs>
            </w:pPr>
            <w:r w:rsidRPr="00EB10D6">
              <w:t>0.258</w:t>
            </w:r>
          </w:p>
        </w:tc>
        <w:tc>
          <w:tcPr>
            <w:tcW w:w="1039" w:type="dxa"/>
            <w:tcBorders>
              <w:top w:val="nil"/>
              <w:left w:val="nil"/>
              <w:bottom w:val="single" w:sz="4" w:space="0" w:color="auto"/>
            </w:tcBorders>
            <w:shd w:val="clear" w:color="auto" w:fill="auto"/>
            <w:noWrap/>
            <w:hideMark/>
          </w:tcPr>
          <w:p w:rsidR="00EB10D6" w:rsidRPr="00EB10D6" w:rsidRDefault="00EB10D6" w:rsidP="00EB10D6">
            <w:pPr>
              <w:pStyle w:val="Tabletext"/>
              <w:tabs>
                <w:tab w:val="decimal" w:pos="397"/>
              </w:tabs>
            </w:pPr>
            <w:r w:rsidRPr="00EB10D6">
              <w:t>0.053</w:t>
            </w:r>
          </w:p>
        </w:tc>
        <w:tc>
          <w:tcPr>
            <w:tcW w:w="1040" w:type="dxa"/>
            <w:tcBorders>
              <w:top w:val="nil"/>
              <w:left w:val="nil"/>
              <w:bottom w:val="single" w:sz="4" w:space="0" w:color="auto"/>
            </w:tcBorders>
          </w:tcPr>
          <w:p w:rsidR="00EB10D6" w:rsidRPr="00EB10D6" w:rsidRDefault="00EB10D6" w:rsidP="00EB10D6">
            <w:pPr>
              <w:pStyle w:val="Tabletext"/>
              <w:tabs>
                <w:tab w:val="decimal" w:pos="397"/>
              </w:tabs>
            </w:pPr>
            <w:r w:rsidRPr="00EB10D6">
              <w:t>0.067</w:t>
            </w:r>
          </w:p>
        </w:tc>
        <w:tc>
          <w:tcPr>
            <w:tcW w:w="1039" w:type="dxa"/>
            <w:tcBorders>
              <w:top w:val="nil"/>
              <w:left w:val="nil"/>
              <w:bottom w:val="single" w:sz="4" w:space="0" w:color="auto"/>
              <w:right w:val="nil"/>
            </w:tcBorders>
          </w:tcPr>
          <w:p w:rsidR="00EB10D6" w:rsidRPr="00EB10D6" w:rsidRDefault="00EB10D6" w:rsidP="00EB10D6">
            <w:pPr>
              <w:pStyle w:val="Tabletext"/>
              <w:tabs>
                <w:tab w:val="decimal" w:pos="397"/>
              </w:tabs>
            </w:pPr>
            <w:r w:rsidRPr="00EB10D6">
              <w:t>0.368</w:t>
            </w:r>
          </w:p>
        </w:tc>
        <w:tc>
          <w:tcPr>
            <w:tcW w:w="1040" w:type="dxa"/>
            <w:tcBorders>
              <w:top w:val="nil"/>
              <w:left w:val="nil"/>
              <w:bottom w:val="single" w:sz="4" w:space="0" w:color="auto"/>
              <w:right w:val="nil"/>
            </w:tcBorders>
          </w:tcPr>
          <w:p w:rsidR="00EB10D6" w:rsidRPr="00EB10D6" w:rsidRDefault="00EB10D6" w:rsidP="00EB10D6">
            <w:pPr>
              <w:pStyle w:val="Tabletext"/>
              <w:tabs>
                <w:tab w:val="decimal" w:pos="397"/>
              </w:tabs>
            </w:pPr>
            <w:r w:rsidRPr="00EB10D6">
              <w:t>0.025</w:t>
            </w:r>
          </w:p>
        </w:tc>
      </w:tr>
    </w:tbl>
    <w:p w:rsidR="005B3512" w:rsidRPr="00181511" w:rsidRDefault="005B3512" w:rsidP="00181511">
      <w:pPr>
        <w:pStyle w:val="Source"/>
      </w:pPr>
      <w:r w:rsidRPr="00181511">
        <w:t>Note:</w:t>
      </w:r>
      <w:r w:rsidR="00EB10D6">
        <w:tab/>
      </w:r>
      <w:r w:rsidRPr="00181511">
        <w:t>Income poverty is defined as less than 60% of median household equivalised income</w:t>
      </w:r>
      <w:r w:rsidR="00032614">
        <w:t>.</w:t>
      </w:r>
    </w:p>
    <w:p w:rsidR="005B3512" w:rsidRPr="005B3512" w:rsidRDefault="00A00644" w:rsidP="005B3512">
      <w:pPr>
        <w:pStyle w:val="tabletitle"/>
      </w:pPr>
      <w:bookmarkStart w:id="123" w:name="_Toc311642577"/>
      <w:bookmarkStart w:id="124" w:name="_Toc329791524"/>
      <w:r>
        <w:t>Table 9</w:t>
      </w:r>
      <w:r>
        <w:tab/>
      </w:r>
      <w:r w:rsidR="005B3512" w:rsidRPr="005B3512">
        <w:t>Impact of the COAG target on the breakdown of the adjusted headcount ratio into contributions by each</w:t>
      </w:r>
      <w:r w:rsidR="00032614">
        <w:t xml:space="preserve"> dimension (</w:t>
      </w:r>
      <w:r w:rsidR="006B47BF">
        <w:t>common components; c</w:t>
      </w:r>
      <w:r w:rsidR="006B47BF" w:rsidRPr="005B3512">
        <w:t>ut-off k</w:t>
      </w:r>
      <w:r w:rsidR="006B47BF">
        <w:t xml:space="preserve"> </w:t>
      </w:r>
      <w:r w:rsidR="006B47BF" w:rsidRPr="005B3512">
        <w:t>=</w:t>
      </w:r>
      <w:r w:rsidR="006B47BF">
        <w:t xml:space="preserve"> </w:t>
      </w:r>
      <w:r w:rsidR="006B47BF" w:rsidRPr="005B3512">
        <w:t xml:space="preserve">1; all </w:t>
      </w:r>
      <w:r w:rsidR="005B3512" w:rsidRPr="005B3512">
        <w:t>waves pooled)</w:t>
      </w:r>
      <w:bookmarkEnd w:id="123"/>
      <w:bookmarkEnd w:id="124"/>
    </w:p>
    <w:tbl>
      <w:tblPr>
        <w:tblW w:w="8789" w:type="dxa"/>
        <w:tblLayout w:type="fixed"/>
        <w:tblCellMar>
          <w:left w:w="0" w:type="dxa"/>
          <w:right w:w="0" w:type="dxa"/>
        </w:tblCellMar>
        <w:tblLook w:val="04A0"/>
      </w:tblPr>
      <w:tblGrid>
        <w:gridCol w:w="2664"/>
        <w:gridCol w:w="1118"/>
        <w:gridCol w:w="715"/>
        <w:gridCol w:w="715"/>
        <w:gridCol w:w="715"/>
        <w:gridCol w:w="716"/>
        <w:gridCol w:w="715"/>
        <w:gridCol w:w="715"/>
        <w:gridCol w:w="716"/>
      </w:tblGrid>
      <w:tr w:rsidR="005B3512" w:rsidTr="00AA28B2">
        <w:tc>
          <w:tcPr>
            <w:tcW w:w="2664" w:type="dxa"/>
            <w:tcBorders>
              <w:top w:val="single" w:sz="4" w:space="0" w:color="auto"/>
              <w:left w:val="nil"/>
            </w:tcBorders>
            <w:shd w:val="clear" w:color="auto" w:fill="auto"/>
            <w:noWrap/>
            <w:hideMark/>
          </w:tcPr>
          <w:p w:rsidR="005B3512" w:rsidRPr="00237357" w:rsidRDefault="005B3512" w:rsidP="00EB10D6">
            <w:pPr>
              <w:pStyle w:val="Tablehead1"/>
            </w:pPr>
          </w:p>
        </w:tc>
        <w:tc>
          <w:tcPr>
            <w:tcW w:w="1118" w:type="dxa"/>
            <w:tcBorders>
              <w:top w:val="single" w:sz="4" w:space="0" w:color="auto"/>
              <w:left w:val="nil"/>
              <w:right w:val="nil"/>
            </w:tcBorders>
            <w:shd w:val="clear" w:color="auto" w:fill="auto"/>
            <w:noWrap/>
            <w:hideMark/>
          </w:tcPr>
          <w:p w:rsidR="005B3512" w:rsidRPr="00237357" w:rsidRDefault="005B3512" w:rsidP="00EB10D6">
            <w:pPr>
              <w:pStyle w:val="Tablehead1"/>
            </w:pPr>
          </w:p>
        </w:tc>
        <w:tc>
          <w:tcPr>
            <w:tcW w:w="5007" w:type="dxa"/>
            <w:gridSpan w:val="7"/>
            <w:tcBorders>
              <w:top w:val="single" w:sz="4" w:space="0" w:color="auto"/>
              <w:left w:val="nil"/>
              <w:right w:val="nil"/>
            </w:tcBorders>
            <w:shd w:val="clear" w:color="auto" w:fill="auto"/>
            <w:noWrap/>
            <w:hideMark/>
          </w:tcPr>
          <w:p w:rsidR="005B3512" w:rsidRPr="00211935" w:rsidRDefault="005B3512" w:rsidP="00AA28B2">
            <w:pPr>
              <w:pStyle w:val="Tablehead1"/>
              <w:jc w:val="center"/>
            </w:pPr>
            <w:r w:rsidRPr="00211935">
              <w:t xml:space="preserve">% contribution of each dimension to </w:t>
            </w:r>
            <w:r w:rsidRPr="00211935">
              <w:rPr>
                <w:rFonts w:asciiTheme="minorHAnsi" w:hAnsiTheme="minorHAnsi" w:cstheme="minorHAnsi"/>
                <w:i/>
              </w:rPr>
              <w:t>M</w:t>
            </w:r>
            <w:r w:rsidRPr="00211935">
              <w:rPr>
                <w:rFonts w:asciiTheme="minorHAnsi" w:hAnsiTheme="minorHAnsi" w:cstheme="minorHAnsi"/>
                <w:i/>
                <w:vertAlign w:val="superscript"/>
              </w:rPr>
              <w:t>1</w:t>
            </w:r>
            <w:r w:rsidRPr="00211935">
              <w:rPr>
                <w:rFonts w:asciiTheme="minorHAnsi" w:hAnsiTheme="minorHAnsi" w:cstheme="minorHAnsi"/>
                <w:i/>
                <w:vertAlign w:val="subscript"/>
              </w:rPr>
              <w:t>0</w:t>
            </w:r>
          </w:p>
        </w:tc>
      </w:tr>
      <w:tr w:rsidR="005B3512" w:rsidTr="00AA28B2">
        <w:trPr>
          <w:cantSplit/>
          <w:trHeight w:val="1588"/>
        </w:trPr>
        <w:tc>
          <w:tcPr>
            <w:tcW w:w="2664" w:type="dxa"/>
            <w:tcBorders>
              <w:left w:val="nil"/>
              <w:bottom w:val="single" w:sz="4" w:space="0" w:color="auto"/>
            </w:tcBorders>
            <w:shd w:val="clear" w:color="auto" w:fill="auto"/>
            <w:noWrap/>
            <w:hideMark/>
          </w:tcPr>
          <w:p w:rsidR="005B3512" w:rsidRPr="00237357" w:rsidRDefault="005B3512" w:rsidP="00AA28B2">
            <w:pPr>
              <w:pStyle w:val="Tablehead2"/>
            </w:pPr>
          </w:p>
        </w:tc>
        <w:tc>
          <w:tcPr>
            <w:tcW w:w="1118" w:type="dxa"/>
            <w:tcBorders>
              <w:left w:val="nil"/>
              <w:bottom w:val="single" w:sz="4" w:space="0" w:color="auto"/>
              <w:right w:val="nil"/>
            </w:tcBorders>
            <w:shd w:val="clear" w:color="auto" w:fill="auto"/>
            <w:noWrap/>
            <w:hideMark/>
          </w:tcPr>
          <w:p w:rsidR="005B3512" w:rsidRPr="00AF3C51" w:rsidRDefault="005B3512" w:rsidP="00AA28B2">
            <w:pPr>
              <w:pStyle w:val="Tablehead2"/>
              <w:jc w:val="center"/>
              <w:rPr>
                <w:rFonts w:cs="Arial"/>
              </w:rPr>
            </w:pPr>
            <w:r w:rsidRPr="00AF3C51">
              <w:rPr>
                <w:rFonts w:cs="Arial"/>
              </w:rPr>
              <w:t xml:space="preserve">Adjusted multi-dimensional </w:t>
            </w:r>
            <w:r w:rsidR="00032614" w:rsidRPr="00AF3C51">
              <w:rPr>
                <w:rFonts w:cs="Arial"/>
              </w:rPr>
              <w:t>poverty headcount</w:t>
            </w:r>
            <w:r w:rsidRPr="00AF3C51">
              <w:rPr>
                <w:rFonts w:cs="Arial"/>
              </w:rPr>
              <w:br/>
              <w:t>(M</w:t>
            </w:r>
            <w:r w:rsidRPr="00AF3C51">
              <w:rPr>
                <w:rFonts w:cs="Arial"/>
                <w:vertAlign w:val="superscript"/>
              </w:rPr>
              <w:t>1</w:t>
            </w:r>
            <w:r w:rsidRPr="00AF3C51">
              <w:rPr>
                <w:rFonts w:cs="Arial"/>
                <w:vertAlign w:val="subscript"/>
              </w:rPr>
              <w:t>0</w:t>
            </w:r>
            <w:r w:rsidRPr="00AF3C51">
              <w:rPr>
                <w:rFonts w:cs="Arial"/>
              </w:rPr>
              <w:t>)</w:t>
            </w:r>
          </w:p>
        </w:tc>
        <w:tc>
          <w:tcPr>
            <w:tcW w:w="715" w:type="dxa"/>
            <w:tcBorders>
              <w:left w:val="nil"/>
              <w:bottom w:val="single" w:sz="4" w:space="0" w:color="auto"/>
              <w:right w:val="nil"/>
            </w:tcBorders>
            <w:shd w:val="clear" w:color="auto" w:fill="auto"/>
            <w:noWrap/>
            <w:textDirection w:val="btLr"/>
            <w:vAlign w:val="center"/>
            <w:hideMark/>
          </w:tcPr>
          <w:p w:rsidR="005B3512" w:rsidRPr="00237357" w:rsidRDefault="005B3512" w:rsidP="003F1258">
            <w:pPr>
              <w:pStyle w:val="Tablehead2"/>
              <w:ind w:left="28"/>
            </w:pPr>
            <w:r w:rsidRPr="00237357">
              <w:t>Material resources</w:t>
            </w:r>
          </w:p>
        </w:tc>
        <w:tc>
          <w:tcPr>
            <w:tcW w:w="715" w:type="dxa"/>
            <w:tcBorders>
              <w:left w:val="nil"/>
              <w:bottom w:val="single" w:sz="4" w:space="0" w:color="auto"/>
              <w:right w:val="nil"/>
            </w:tcBorders>
            <w:shd w:val="clear" w:color="auto" w:fill="auto"/>
            <w:noWrap/>
            <w:textDirection w:val="btLr"/>
            <w:vAlign w:val="center"/>
            <w:hideMark/>
          </w:tcPr>
          <w:p w:rsidR="005B3512" w:rsidRPr="00237357" w:rsidRDefault="005B3512" w:rsidP="003F1258">
            <w:pPr>
              <w:pStyle w:val="Tablehead2"/>
              <w:ind w:left="28"/>
            </w:pPr>
            <w:r w:rsidRPr="00237357">
              <w:t>Employment</w:t>
            </w:r>
          </w:p>
        </w:tc>
        <w:tc>
          <w:tcPr>
            <w:tcW w:w="715" w:type="dxa"/>
            <w:tcBorders>
              <w:left w:val="nil"/>
              <w:bottom w:val="single" w:sz="4" w:space="0" w:color="auto"/>
              <w:right w:val="nil"/>
            </w:tcBorders>
            <w:shd w:val="clear" w:color="auto" w:fill="auto"/>
            <w:noWrap/>
            <w:textDirection w:val="btLr"/>
            <w:vAlign w:val="center"/>
            <w:hideMark/>
          </w:tcPr>
          <w:p w:rsidR="005B3512" w:rsidRPr="00237357" w:rsidRDefault="005B3512" w:rsidP="003F1258">
            <w:pPr>
              <w:pStyle w:val="Tablehead2"/>
              <w:ind w:left="28"/>
            </w:pPr>
            <w:r w:rsidRPr="00237357">
              <w:t>Education and skills</w:t>
            </w:r>
          </w:p>
        </w:tc>
        <w:tc>
          <w:tcPr>
            <w:tcW w:w="716"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Health</w:t>
            </w:r>
          </w:p>
        </w:tc>
        <w:tc>
          <w:tcPr>
            <w:tcW w:w="715"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Social</w:t>
            </w:r>
          </w:p>
        </w:tc>
        <w:tc>
          <w:tcPr>
            <w:tcW w:w="715"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Community</w:t>
            </w:r>
          </w:p>
        </w:tc>
        <w:tc>
          <w:tcPr>
            <w:tcW w:w="716"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Personal safety</w:t>
            </w:r>
          </w:p>
        </w:tc>
      </w:tr>
      <w:tr w:rsidR="00FF1754" w:rsidRPr="00AA28B2" w:rsidTr="00AA28B2">
        <w:tc>
          <w:tcPr>
            <w:tcW w:w="2664" w:type="dxa"/>
            <w:tcBorders>
              <w:left w:val="nil"/>
            </w:tcBorders>
            <w:shd w:val="clear" w:color="auto" w:fill="auto"/>
            <w:noWrap/>
            <w:hideMark/>
          </w:tcPr>
          <w:p w:rsidR="00FF1754" w:rsidRPr="00AA28B2" w:rsidRDefault="00FF1754" w:rsidP="00AA28B2">
            <w:pPr>
              <w:pStyle w:val="Tabletext"/>
            </w:pPr>
            <w:r w:rsidRPr="00AA28B2">
              <w:t>Prior to simulation</w:t>
            </w:r>
          </w:p>
        </w:tc>
        <w:tc>
          <w:tcPr>
            <w:tcW w:w="1118" w:type="dxa"/>
            <w:tcBorders>
              <w:left w:val="nil"/>
              <w:right w:val="nil"/>
            </w:tcBorders>
            <w:shd w:val="clear" w:color="auto" w:fill="auto"/>
            <w:noWrap/>
            <w:hideMark/>
          </w:tcPr>
          <w:p w:rsidR="00FF1754" w:rsidRPr="00AA28B2" w:rsidRDefault="00FF1754" w:rsidP="00AA28B2">
            <w:pPr>
              <w:pStyle w:val="Tabletext"/>
              <w:tabs>
                <w:tab w:val="decimal" w:pos="425"/>
              </w:tabs>
            </w:pPr>
            <w:r w:rsidRPr="00AA28B2">
              <w:t>0.079</w:t>
            </w:r>
          </w:p>
        </w:tc>
        <w:tc>
          <w:tcPr>
            <w:tcW w:w="715" w:type="dxa"/>
            <w:tcBorders>
              <w:left w:val="nil"/>
              <w:right w:val="nil"/>
            </w:tcBorders>
            <w:shd w:val="clear" w:color="auto" w:fill="auto"/>
            <w:noWrap/>
            <w:hideMark/>
          </w:tcPr>
          <w:p w:rsidR="00FF1754" w:rsidRPr="00AA28B2" w:rsidRDefault="00FF1754" w:rsidP="00AA28B2">
            <w:pPr>
              <w:pStyle w:val="Tabletext"/>
              <w:tabs>
                <w:tab w:val="decimal" w:pos="340"/>
              </w:tabs>
            </w:pPr>
            <w:r w:rsidRPr="00AA28B2">
              <w:t>34.21</w:t>
            </w:r>
          </w:p>
        </w:tc>
        <w:tc>
          <w:tcPr>
            <w:tcW w:w="715" w:type="dxa"/>
            <w:tcBorders>
              <w:left w:val="nil"/>
              <w:right w:val="nil"/>
            </w:tcBorders>
            <w:shd w:val="clear" w:color="auto" w:fill="auto"/>
            <w:noWrap/>
            <w:hideMark/>
          </w:tcPr>
          <w:p w:rsidR="00FF1754" w:rsidRPr="00AA28B2" w:rsidRDefault="00FF1754" w:rsidP="00AA28B2">
            <w:pPr>
              <w:pStyle w:val="Tabletext"/>
              <w:tabs>
                <w:tab w:val="decimal" w:pos="284"/>
              </w:tabs>
            </w:pPr>
            <w:r w:rsidRPr="00AA28B2">
              <w:t>8.22</w:t>
            </w:r>
          </w:p>
        </w:tc>
        <w:tc>
          <w:tcPr>
            <w:tcW w:w="715" w:type="dxa"/>
            <w:tcBorders>
              <w:left w:val="nil"/>
              <w:right w:val="nil"/>
            </w:tcBorders>
            <w:shd w:val="clear" w:color="auto" w:fill="auto"/>
            <w:noWrap/>
            <w:hideMark/>
          </w:tcPr>
          <w:p w:rsidR="00FF1754" w:rsidRPr="00AA28B2" w:rsidRDefault="00FF1754" w:rsidP="00AA28B2">
            <w:pPr>
              <w:pStyle w:val="Tabletext"/>
              <w:tabs>
                <w:tab w:val="decimal" w:pos="340"/>
              </w:tabs>
            </w:pPr>
            <w:r w:rsidRPr="00AA28B2">
              <w:t>11.76</w:t>
            </w:r>
          </w:p>
        </w:tc>
        <w:tc>
          <w:tcPr>
            <w:tcW w:w="716" w:type="dxa"/>
            <w:tcBorders>
              <w:left w:val="nil"/>
              <w:right w:val="nil"/>
            </w:tcBorders>
            <w:shd w:val="clear" w:color="auto" w:fill="auto"/>
          </w:tcPr>
          <w:p w:rsidR="00FF1754" w:rsidRPr="00AA28B2" w:rsidRDefault="00FF1754" w:rsidP="00AA28B2">
            <w:pPr>
              <w:pStyle w:val="Tabletext"/>
              <w:tabs>
                <w:tab w:val="decimal" w:pos="340"/>
              </w:tabs>
            </w:pPr>
            <w:r w:rsidRPr="00AA28B2">
              <w:t>14.66</w:t>
            </w:r>
          </w:p>
        </w:tc>
        <w:tc>
          <w:tcPr>
            <w:tcW w:w="715" w:type="dxa"/>
            <w:tcBorders>
              <w:left w:val="nil"/>
              <w:right w:val="nil"/>
            </w:tcBorders>
            <w:shd w:val="clear" w:color="auto" w:fill="auto"/>
          </w:tcPr>
          <w:p w:rsidR="00FF1754" w:rsidRPr="00AA28B2" w:rsidRDefault="00FF1754" w:rsidP="00AA28B2">
            <w:pPr>
              <w:pStyle w:val="Tabletext"/>
              <w:tabs>
                <w:tab w:val="decimal" w:pos="284"/>
              </w:tabs>
            </w:pPr>
            <w:r w:rsidRPr="00AA28B2">
              <w:t>6.53</w:t>
            </w:r>
          </w:p>
        </w:tc>
        <w:tc>
          <w:tcPr>
            <w:tcW w:w="715" w:type="dxa"/>
            <w:tcBorders>
              <w:left w:val="nil"/>
              <w:right w:val="nil"/>
            </w:tcBorders>
            <w:shd w:val="clear" w:color="auto" w:fill="auto"/>
          </w:tcPr>
          <w:p w:rsidR="00FF1754" w:rsidRPr="00AA28B2" w:rsidRDefault="00FF1754" w:rsidP="00AA28B2">
            <w:pPr>
              <w:pStyle w:val="Tabletext"/>
              <w:tabs>
                <w:tab w:val="decimal" w:pos="340"/>
              </w:tabs>
            </w:pPr>
            <w:r w:rsidRPr="00AA28B2">
              <w:t>18.23</w:t>
            </w:r>
          </w:p>
        </w:tc>
        <w:tc>
          <w:tcPr>
            <w:tcW w:w="716" w:type="dxa"/>
            <w:tcBorders>
              <w:left w:val="nil"/>
              <w:right w:val="nil"/>
            </w:tcBorders>
            <w:shd w:val="clear" w:color="auto" w:fill="auto"/>
          </w:tcPr>
          <w:p w:rsidR="00FF1754" w:rsidRPr="00AA28B2" w:rsidRDefault="00FF1754" w:rsidP="00AA28B2">
            <w:pPr>
              <w:pStyle w:val="Tabletext"/>
              <w:tabs>
                <w:tab w:val="decimal" w:pos="284"/>
              </w:tabs>
            </w:pPr>
            <w:r w:rsidRPr="00AA28B2">
              <w:t>6.38</w:t>
            </w:r>
          </w:p>
        </w:tc>
      </w:tr>
      <w:tr w:rsidR="00FF1754" w:rsidRPr="00AA28B2" w:rsidTr="00AA28B2">
        <w:tc>
          <w:tcPr>
            <w:tcW w:w="2664" w:type="dxa"/>
            <w:tcBorders>
              <w:left w:val="nil"/>
            </w:tcBorders>
            <w:shd w:val="clear" w:color="auto" w:fill="auto"/>
            <w:noWrap/>
            <w:hideMark/>
          </w:tcPr>
          <w:p w:rsidR="00FF1754" w:rsidRPr="00AA28B2" w:rsidRDefault="00FF1754" w:rsidP="00AA28B2">
            <w:pPr>
              <w:pStyle w:val="Tabletext"/>
            </w:pPr>
            <w:r w:rsidRPr="00AA28B2">
              <w:t>After simulation</w:t>
            </w:r>
          </w:p>
        </w:tc>
        <w:tc>
          <w:tcPr>
            <w:tcW w:w="1118" w:type="dxa"/>
            <w:tcBorders>
              <w:left w:val="nil"/>
              <w:right w:val="nil"/>
            </w:tcBorders>
            <w:shd w:val="clear" w:color="auto" w:fill="auto"/>
            <w:noWrap/>
            <w:hideMark/>
          </w:tcPr>
          <w:p w:rsidR="00FF1754" w:rsidRPr="00AA28B2" w:rsidRDefault="00FF1754" w:rsidP="00AA28B2">
            <w:pPr>
              <w:pStyle w:val="Tabletext"/>
              <w:tabs>
                <w:tab w:val="decimal" w:pos="425"/>
              </w:tabs>
              <w:rPr>
                <w:szCs w:val="22"/>
              </w:rPr>
            </w:pPr>
          </w:p>
        </w:tc>
        <w:tc>
          <w:tcPr>
            <w:tcW w:w="715" w:type="dxa"/>
            <w:tcBorders>
              <w:left w:val="nil"/>
              <w:right w:val="nil"/>
            </w:tcBorders>
            <w:shd w:val="clear" w:color="auto" w:fill="auto"/>
            <w:noWrap/>
            <w:hideMark/>
          </w:tcPr>
          <w:p w:rsidR="00FF1754" w:rsidRPr="00AA28B2" w:rsidRDefault="00FF1754" w:rsidP="00AA28B2">
            <w:pPr>
              <w:pStyle w:val="Tabletext"/>
              <w:tabs>
                <w:tab w:val="decimal" w:pos="340"/>
              </w:tabs>
              <w:rPr>
                <w:szCs w:val="22"/>
              </w:rPr>
            </w:pPr>
          </w:p>
        </w:tc>
        <w:tc>
          <w:tcPr>
            <w:tcW w:w="715" w:type="dxa"/>
            <w:tcBorders>
              <w:left w:val="nil"/>
              <w:right w:val="nil"/>
            </w:tcBorders>
            <w:shd w:val="clear" w:color="auto" w:fill="auto"/>
            <w:noWrap/>
            <w:hideMark/>
          </w:tcPr>
          <w:p w:rsidR="00FF1754" w:rsidRPr="00AA28B2" w:rsidRDefault="00FF1754" w:rsidP="00AA28B2">
            <w:pPr>
              <w:pStyle w:val="Tabletext"/>
              <w:tabs>
                <w:tab w:val="decimal" w:pos="284"/>
              </w:tabs>
              <w:rPr>
                <w:szCs w:val="22"/>
              </w:rPr>
            </w:pPr>
          </w:p>
        </w:tc>
        <w:tc>
          <w:tcPr>
            <w:tcW w:w="715" w:type="dxa"/>
            <w:tcBorders>
              <w:left w:val="nil"/>
              <w:right w:val="nil"/>
            </w:tcBorders>
            <w:shd w:val="clear" w:color="auto" w:fill="auto"/>
            <w:noWrap/>
            <w:hideMark/>
          </w:tcPr>
          <w:p w:rsidR="00FF1754" w:rsidRPr="00AA28B2" w:rsidRDefault="00FF1754" w:rsidP="00AA28B2">
            <w:pPr>
              <w:pStyle w:val="Tabletext"/>
              <w:tabs>
                <w:tab w:val="decimal" w:pos="340"/>
              </w:tabs>
              <w:rPr>
                <w:szCs w:val="22"/>
              </w:rPr>
            </w:pPr>
          </w:p>
        </w:tc>
        <w:tc>
          <w:tcPr>
            <w:tcW w:w="716" w:type="dxa"/>
            <w:tcBorders>
              <w:left w:val="nil"/>
              <w:right w:val="nil"/>
            </w:tcBorders>
            <w:shd w:val="clear" w:color="auto" w:fill="auto"/>
          </w:tcPr>
          <w:p w:rsidR="00FF1754" w:rsidRPr="00AA28B2" w:rsidRDefault="00FF1754" w:rsidP="00AA28B2">
            <w:pPr>
              <w:pStyle w:val="Tabletext"/>
              <w:tabs>
                <w:tab w:val="decimal" w:pos="340"/>
              </w:tabs>
            </w:pPr>
          </w:p>
        </w:tc>
        <w:tc>
          <w:tcPr>
            <w:tcW w:w="715" w:type="dxa"/>
            <w:tcBorders>
              <w:left w:val="nil"/>
              <w:right w:val="nil"/>
            </w:tcBorders>
            <w:shd w:val="clear" w:color="auto" w:fill="auto"/>
          </w:tcPr>
          <w:p w:rsidR="00FF1754" w:rsidRPr="00AA28B2" w:rsidRDefault="00FF1754" w:rsidP="00AA28B2">
            <w:pPr>
              <w:pStyle w:val="Tabletext"/>
              <w:tabs>
                <w:tab w:val="decimal" w:pos="284"/>
              </w:tabs>
            </w:pPr>
          </w:p>
        </w:tc>
        <w:tc>
          <w:tcPr>
            <w:tcW w:w="715" w:type="dxa"/>
            <w:tcBorders>
              <w:left w:val="nil"/>
              <w:right w:val="nil"/>
            </w:tcBorders>
            <w:shd w:val="clear" w:color="auto" w:fill="auto"/>
          </w:tcPr>
          <w:p w:rsidR="00FF1754" w:rsidRPr="00AA28B2" w:rsidRDefault="00FF1754" w:rsidP="00AA28B2">
            <w:pPr>
              <w:pStyle w:val="Tabletext"/>
              <w:tabs>
                <w:tab w:val="decimal" w:pos="340"/>
              </w:tabs>
            </w:pPr>
          </w:p>
        </w:tc>
        <w:tc>
          <w:tcPr>
            <w:tcW w:w="716" w:type="dxa"/>
            <w:tcBorders>
              <w:left w:val="nil"/>
              <w:right w:val="nil"/>
            </w:tcBorders>
            <w:shd w:val="clear" w:color="auto" w:fill="auto"/>
          </w:tcPr>
          <w:p w:rsidR="00FF1754" w:rsidRPr="00AA28B2" w:rsidRDefault="00FF1754" w:rsidP="00AA28B2">
            <w:pPr>
              <w:pStyle w:val="Tabletext"/>
              <w:tabs>
                <w:tab w:val="decimal" w:pos="284"/>
              </w:tabs>
            </w:pPr>
          </w:p>
        </w:tc>
      </w:tr>
      <w:tr w:rsidR="00FF1754" w:rsidRPr="00AA28B2" w:rsidTr="00AA28B2">
        <w:tc>
          <w:tcPr>
            <w:tcW w:w="2664" w:type="dxa"/>
            <w:tcBorders>
              <w:left w:val="nil"/>
            </w:tcBorders>
            <w:shd w:val="clear" w:color="auto" w:fill="auto"/>
            <w:noWrap/>
            <w:hideMark/>
          </w:tcPr>
          <w:p w:rsidR="00FF1754" w:rsidRPr="00AA28B2" w:rsidRDefault="00FF1754" w:rsidP="00AA28B2">
            <w:pPr>
              <w:pStyle w:val="Tabletext"/>
            </w:pPr>
            <w:r w:rsidRPr="00AA28B2">
              <w:t>Direct effect only</w:t>
            </w:r>
          </w:p>
        </w:tc>
        <w:tc>
          <w:tcPr>
            <w:tcW w:w="1118" w:type="dxa"/>
            <w:tcBorders>
              <w:left w:val="nil"/>
              <w:right w:val="nil"/>
            </w:tcBorders>
            <w:shd w:val="clear" w:color="auto" w:fill="auto"/>
            <w:noWrap/>
            <w:hideMark/>
          </w:tcPr>
          <w:p w:rsidR="00FF1754" w:rsidRPr="00AA28B2" w:rsidRDefault="00FF1754" w:rsidP="00AA28B2">
            <w:pPr>
              <w:pStyle w:val="Tabletext"/>
              <w:tabs>
                <w:tab w:val="decimal" w:pos="425"/>
              </w:tabs>
            </w:pPr>
            <w:r w:rsidRPr="00AA28B2">
              <w:t>0.076</w:t>
            </w:r>
          </w:p>
        </w:tc>
        <w:tc>
          <w:tcPr>
            <w:tcW w:w="715" w:type="dxa"/>
            <w:tcBorders>
              <w:left w:val="nil"/>
              <w:right w:val="nil"/>
            </w:tcBorders>
            <w:shd w:val="clear" w:color="auto" w:fill="auto"/>
            <w:noWrap/>
            <w:hideMark/>
          </w:tcPr>
          <w:p w:rsidR="00FF1754" w:rsidRPr="00AA28B2" w:rsidRDefault="00FF1754" w:rsidP="00AA28B2">
            <w:pPr>
              <w:pStyle w:val="Tabletext"/>
              <w:tabs>
                <w:tab w:val="decimal" w:pos="340"/>
              </w:tabs>
            </w:pPr>
            <w:r w:rsidRPr="00AA28B2">
              <w:t>35.61</w:t>
            </w:r>
          </w:p>
        </w:tc>
        <w:tc>
          <w:tcPr>
            <w:tcW w:w="715" w:type="dxa"/>
            <w:tcBorders>
              <w:left w:val="nil"/>
              <w:right w:val="nil"/>
            </w:tcBorders>
            <w:shd w:val="clear" w:color="auto" w:fill="auto"/>
            <w:noWrap/>
            <w:hideMark/>
          </w:tcPr>
          <w:p w:rsidR="00FF1754" w:rsidRPr="00AA28B2" w:rsidRDefault="00FF1754" w:rsidP="00AA28B2">
            <w:pPr>
              <w:pStyle w:val="Tabletext"/>
              <w:tabs>
                <w:tab w:val="decimal" w:pos="284"/>
              </w:tabs>
            </w:pPr>
            <w:r w:rsidRPr="00AA28B2">
              <w:t>8.40</w:t>
            </w:r>
          </w:p>
        </w:tc>
        <w:tc>
          <w:tcPr>
            <w:tcW w:w="715" w:type="dxa"/>
            <w:tcBorders>
              <w:left w:val="nil"/>
              <w:right w:val="nil"/>
            </w:tcBorders>
            <w:shd w:val="clear" w:color="auto" w:fill="auto"/>
            <w:noWrap/>
            <w:hideMark/>
          </w:tcPr>
          <w:p w:rsidR="00FF1754" w:rsidRPr="00AA28B2" w:rsidRDefault="00FF1754" w:rsidP="00AA28B2">
            <w:pPr>
              <w:pStyle w:val="Tabletext"/>
              <w:tabs>
                <w:tab w:val="decimal" w:pos="340"/>
              </w:tabs>
            </w:pPr>
            <w:r w:rsidRPr="00AA28B2">
              <w:t>9.35</w:t>
            </w:r>
          </w:p>
        </w:tc>
        <w:tc>
          <w:tcPr>
            <w:tcW w:w="716" w:type="dxa"/>
            <w:tcBorders>
              <w:left w:val="nil"/>
              <w:right w:val="nil"/>
            </w:tcBorders>
            <w:shd w:val="clear" w:color="auto" w:fill="auto"/>
          </w:tcPr>
          <w:p w:rsidR="00FF1754" w:rsidRPr="00AA28B2" w:rsidRDefault="00FF1754" w:rsidP="00AA28B2">
            <w:pPr>
              <w:pStyle w:val="Tabletext"/>
              <w:tabs>
                <w:tab w:val="decimal" w:pos="340"/>
              </w:tabs>
            </w:pPr>
            <w:r w:rsidRPr="00AA28B2">
              <w:t>14.91</w:t>
            </w:r>
          </w:p>
        </w:tc>
        <w:tc>
          <w:tcPr>
            <w:tcW w:w="715" w:type="dxa"/>
            <w:tcBorders>
              <w:left w:val="nil"/>
              <w:right w:val="nil"/>
            </w:tcBorders>
            <w:shd w:val="clear" w:color="auto" w:fill="auto"/>
          </w:tcPr>
          <w:p w:rsidR="00FF1754" w:rsidRPr="00AA28B2" w:rsidRDefault="00FF1754" w:rsidP="00AA28B2">
            <w:pPr>
              <w:pStyle w:val="Tabletext"/>
              <w:tabs>
                <w:tab w:val="decimal" w:pos="284"/>
              </w:tabs>
            </w:pPr>
            <w:r w:rsidRPr="00AA28B2">
              <w:t>6.59</w:t>
            </w:r>
          </w:p>
        </w:tc>
        <w:tc>
          <w:tcPr>
            <w:tcW w:w="715" w:type="dxa"/>
            <w:tcBorders>
              <w:left w:val="nil"/>
              <w:right w:val="nil"/>
            </w:tcBorders>
            <w:shd w:val="clear" w:color="auto" w:fill="auto"/>
          </w:tcPr>
          <w:p w:rsidR="00FF1754" w:rsidRPr="00AA28B2" w:rsidRDefault="00FF1754" w:rsidP="00AA28B2">
            <w:pPr>
              <w:pStyle w:val="Tabletext"/>
              <w:tabs>
                <w:tab w:val="decimal" w:pos="340"/>
              </w:tabs>
            </w:pPr>
            <w:r w:rsidRPr="00AA28B2">
              <w:t>18.48</w:t>
            </w:r>
          </w:p>
        </w:tc>
        <w:tc>
          <w:tcPr>
            <w:tcW w:w="716" w:type="dxa"/>
            <w:tcBorders>
              <w:left w:val="nil"/>
              <w:right w:val="nil"/>
            </w:tcBorders>
            <w:shd w:val="clear" w:color="auto" w:fill="auto"/>
          </w:tcPr>
          <w:p w:rsidR="00FF1754" w:rsidRPr="00AA28B2" w:rsidRDefault="00FF1754" w:rsidP="00AA28B2">
            <w:pPr>
              <w:pStyle w:val="Tabletext"/>
              <w:tabs>
                <w:tab w:val="decimal" w:pos="284"/>
              </w:tabs>
            </w:pPr>
            <w:r w:rsidRPr="00AA28B2">
              <w:t>6.64</w:t>
            </w:r>
          </w:p>
        </w:tc>
      </w:tr>
      <w:tr w:rsidR="00FF1754" w:rsidRPr="00AA28B2" w:rsidTr="00AA28B2">
        <w:tc>
          <w:tcPr>
            <w:tcW w:w="2664" w:type="dxa"/>
            <w:tcBorders>
              <w:left w:val="nil"/>
              <w:bottom w:val="single" w:sz="4" w:space="0" w:color="auto"/>
            </w:tcBorders>
            <w:shd w:val="clear" w:color="auto" w:fill="auto"/>
            <w:noWrap/>
            <w:hideMark/>
          </w:tcPr>
          <w:p w:rsidR="00FF1754" w:rsidRPr="00AA28B2" w:rsidRDefault="00FF1754" w:rsidP="00AA28B2">
            <w:pPr>
              <w:pStyle w:val="Tabletext"/>
            </w:pPr>
            <w:r w:rsidRPr="00AA28B2">
              <w:t>Cumulative effect</w:t>
            </w:r>
          </w:p>
        </w:tc>
        <w:tc>
          <w:tcPr>
            <w:tcW w:w="1118" w:type="dxa"/>
            <w:tcBorders>
              <w:left w:val="nil"/>
              <w:bottom w:val="single" w:sz="4" w:space="0" w:color="auto"/>
              <w:right w:val="nil"/>
            </w:tcBorders>
            <w:shd w:val="clear" w:color="auto" w:fill="auto"/>
            <w:noWrap/>
            <w:hideMark/>
          </w:tcPr>
          <w:p w:rsidR="00FF1754" w:rsidRPr="00AA28B2" w:rsidRDefault="00FF1754" w:rsidP="00AA28B2">
            <w:pPr>
              <w:pStyle w:val="Tabletext"/>
              <w:tabs>
                <w:tab w:val="decimal" w:pos="425"/>
              </w:tabs>
            </w:pPr>
            <w:r w:rsidRPr="00AA28B2">
              <w:t>0.053</w:t>
            </w:r>
          </w:p>
        </w:tc>
        <w:tc>
          <w:tcPr>
            <w:tcW w:w="715" w:type="dxa"/>
            <w:tcBorders>
              <w:left w:val="nil"/>
              <w:bottom w:val="single" w:sz="4" w:space="0" w:color="auto"/>
              <w:right w:val="nil"/>
            </w:tcBorders>
            <w:shd w:val="clear" w:color="auto" w:fill="auto"/>
            <w:noWrap/>
            <w:hideMark/>
          </w:tcPr>
          <w:p w:rsidR="00FF1754" w:rsidRPr="00AA28B2" w:rsidRDefault="00FF1754" w:rsidP="00AA28B2">
            <w:pPr>
              <w:pStyle w:val="Tabletext"/>
              <w:tabs>
                <w:tab w:val="decimal" w:pos="340"/>
              </w:tabs>
            </w:pPr>
            <w:r w:rsidRPr="00AA28B2">
              <w:t>33.70</w:t>
            </w:r>
          </w:p>
        </w:tc>
        <w:tc>
          <w:tcPr>
            <w:tcW w:w="715" w:type="dxa"/>
            <w:tcBorders>
              <w:left w:val="nil"/>
              <w:bottom w:val="single" w:sz="4" w:space="0" w:color="auto"/>
              <w:right w:val="nil"/>
            </w:tcBorders>
            <w:shd w:val="clear" w:color="auto" w:fill="auto"/>
            <w:noWrap/>
            <w:hideMark/>
          </w:tcPr>
          <w:p w:rsidR="00FF1754" w:rsidRPr="00AA28B2" w:rsidRDefault="00FF1754" w:rsidP="00AA28B2">
            <w:pPr>
              <w:pStyle w:val="Tabletext"/>
              <w:tabs>
                <w:tab w:val="decimal" w:pos="284"/>
              </w:tabs>
            </w:pPr>
            <w:r w:rsidRPr="00AA28B2">
              <w:t>8.51</w:t>
            </w:r>
          </w:p>
        </w:tc>
        <w:tc>
          <w:tcPr>
            <w:tcW w:w="715" w:type="dxa"/>
            <w:tcBorders>
              <w:left w:val="nil"/>
              <w:bottom w:val="single" w:sz="4" w:space="0" w:color="auto"/>
              <w:right w:val="nil"/>
            </w:tcBorders>
            <w:shd w:val="clear" w:color="auto" w:fill="auto"/>
            <w:noWrap/>
            <w:hideMark/>
          </w:tcPr>
          <w:p w:rsidR="00FF1754" w:rsidRPr="00AA28B2" w:rsidRDefault="00FF1754" w:rsidP="00AA28B2">
            <w:pPr>
              <w:pStyle w:val="Tabletext"/>
              <w:tabs>
                <w:tab w:val="decimal" w:pos="340"/>
              </w:tabs>
            </w:pPr>
            <w:r w:rsidRPr="00AA28B2">
              <w:t>12.04</w:t>
            </w:r>
          </w:p>
        </w:tc>
        <w:tc>
          <w:tcPr>
            <w:tcW w:w="716" w:type="dxa"/>
            <w:tcBorders>
              <w:left w:val="nil"/>
              <w:bottom w:val="single" w:sz="4" w:space="0" w:color="auto"/>
              <w:right w:val="nil"/>
            </w:tcBorders>
            <w:shd w:val="clear" w:color="auto" w:fill="auto"/>
          </w:tcPr>
          <w:p w:rsidR="00FF1754" w:rsidRPr="00AA28B2" w:rsidRDefault="00FF1754" w:rsidP="00AA28B2">
            <w:pPr>
              <w:pStyle w:val="Tabletext"/>
              <w:tabs>
                <w:tab w:val="decimal" w:pos="340"/>
              </w:tabs>
            </w:pPr>
            <w:r w:rsidRPr="00AA28B2">
              <w:t>14.46</w:t>
            </w:r>
          </w:p>
        </w:tc>
        <w:tc>
          <w:tcPr>
            <w:tcW w:w="715" w:type="dxa"/>
            <w:tcBorders>
              <w:left w:val="nil"/>
              <w:bottom w:val="single" w:sz="4" w:space="0" w:color="auto"/>
              <w:right w:val="nil"/>
            </w:tcBorders>
            <w:shd w:val="clear" w:color="auto" w:fill="auto"/>
          </w:tcPr>
          <w:p w:rsidR="00FF1754" w:rsidRPr="00AA28B2" w:rsidRDefault="00FF1754" w:rsidP="00AA28B2">
            <w:pPr>
              <w:pStyle w:val="Tabletext"/>
              <w:tabs>
                <w:tab w:val="decimal" w:pos="284"/>
              </w:tabs>
            </w:pPr>
            <w:r w:rsidRPr="00AA28B2">
              <w:t>6.35</w:t>
            </w:r>
          </w:p>
        </w:tc>
        <w:tc>
          <w:tcPr>
            <w:tcW w:w="715" w:type="dxa"/>
            <w:tcBorders>
              <w:left w:val="nil"/>
              <w:bottom w:val="single" w:sz="4" w:space="0" w:color="auto"/>
              <w:right w:val="nil"/>
            </w:tcBorders>
            <w:shd w:val="clear" w:color="auto" w:fill="auto"/>
          </w:tcPr>
          <w:p w:rsidR="00FF1754" w:rsidRPr="00AA28B2" w:rsidRDefault="00FF1754" w:rsidP="00AA28B2">
            <w:pPr>
              <w:pStyle w:val="Tabletext"/>
              <w:tabs>
                <w:tab w:val="decimal" w:pos="340"/>
              </w:tabs>
            </w:pPr>
            <w:r w:rsidRPr="00AA28B2">
              <w:t>18.19</w:t>
            </w:r>
          </w:p>
        </w:tc>
        <w:tc>
          <w:tcPr>
            <w:tcW w:w="716" w:type="dxa"/>
            <w:tcBorders>
              <w:left w:val="nil"/>
              <w:bottom w:val="single" w:sz="4" w:space="0" w:color="auto"/>
              <w:right w:val="nil"/>
            </w:tcBorders>
            <w:shd w:val="clear" w:color="auto" w:fill="auto"/>
          </w:tcPr>
          <w:p w:rsidR="00FF1754" w:rsidRPr="00AA28B2" w:rsidRDefault="00FF1754" w:rsidP="00AA28B2">
            <w:pPr>
              <w:pStyle w:val="Tabletext"/>
              <w:tabs>
                <w:tab w:val="decimal" w:pos="284"/>
              </w:tabs>
            </w:pPr>
            <w:r w:rsidRPr="00AA28B2">
              <w:t>6.74</w:t>
            </w:r>
          </w:p>
        </w:tc>
      </w:tr>
    </w:tbl>
    <w:p w:rsidR="005B3512" w:rsidRPr="00C43898" w:rsidRDefault="005B3512" w:rsidP="005B3512">
      <w:pPr>
        <w:pStyle w:val="Heading1"/>
      </w:pPr>
      <w:r w:rsidRPr="00C43898">
        <w:br w:type="page"/>
      </w:r>
      <w:bookmarkStart w:id="125" w:name="_Toc311642563"/>
      <w:bookmarkStart w:id="126" w:name="_Toc329791470"/>
      <w:r w:rsidRPr="00C43898">
        <w:lastRenderedPageBreak/>
        <w:t>Concluding remarks</w:t>
      </w:r>
      <w:bookmarkEnd w:id="125"/>
      <w:bookmarkEnd w:id="126"/>
    </w:p>
    <w:p w:rsidR="005B3512" w:rsidRDefault="00AF3BBC" w:rsidP="005B3512">
      <w:pPr>
        <w:pStyle w:val="Text"/>
      </w:pPr>
      <w:r>
        <w:t>B</w:t>
      </w:r>
      <w:r w:rsidR="005B3512" w:rsidRPr="000A49EC">
        <w:t xml:space="preserve">y setting out the various dimensions of social exclusion and by presenting an initial exploration of some of the relationships between them, </w:t>
      </w:r>
      <w:r>
        <w:t>this report</w:t>
      </w:r>
      <w:r w:rsidR="005B3512" w:rsidRPr="000A49EC">
        <w:t xml:space="preserve"> helps</w:t>
      </w:r>
      <w:r w:rsidR="006B47BF">
        <w:t xml:space="preserve"> to</w:t>
      </w:r>
      <w:r w:rsidR="005B3512" w:rsidRPr="000A49EC">
        <w:t xml:space="preserve"> set the scene for promoting social inclusion for disadvantaged groups through education and training</w:t>
      </w:r>
      <w:r w:rsidR="00AD5C4D">
        <w:t xml:space="preserve"> </w:t>
      </w:r>
      <w:r w:rsidR="00AF3C51">
        <w:t>—</w:t>
      </w:r>
      <w:r w:rsidR="00AD5C4D">
        <w:t xml:space="preserve"> </w:t>
      </w:r>
      <w:r w:rsidR="005B3512">
        <w:t>an important policy area</w:t>
      </w:r>
      <w:r w:rsidR="005B3512" w:rsidRPr="000A49EC">
        <w:t xml:space="preserve">. Second, the </w:t>
      </w:r>
      <w:r w:rsidR="005B3512">
        <w:t>report</w:t>
      </w:r>
      <w:r w:rsidR="005B3512" w:rsidRPr="000A49EC">
        <w:t xml:space="preserve"> contribute</w:t>
      </w:r>
      <w:r w:rsidR="005B3512">
        <w:t>s</w:t>
      </w:r>
      <w:r w:rsidR="005B3512" w:rsidRPr="000A49EC">
        <w:t xml:space="preserve"> to the international literature on social exclusion measurement by</w:t>
      </w:r>
      <w:r w:rsidR="006B47BF">
        <w:t>:</w:t>
      </w:r>
      <w:r w:rsidR="005B3512" w:rsidRPr="000A49EC">
        <w:t xml:space="preserve"> </w:t>
      </w:r>
      <w:r w:rsidR="005B3512">
        <w:t xml:space="preserve">applying </w:t>
      </w:r>
      <w:r w:rsidR="005B3512" w:rsidRPr="000A49EC">
        <w:t>recent advances in the poverty measurement literature to measures of social exclusion</w:t>
      </w:r>
      <w:r w:rsidR="005B3512">
        <w:t>;</w:t>
      </w:r>
      <w:r w:rsidR="005B3512" w:rsidRPr="000A49EC">
        <w:t xml:space="preserve"> exploiting longitudinal data to examine the persistence of social exclusion over time</w:t>
      </w:r>
      <w:r w:rsidR="005B3512">
        <w:t>;</w:t>
      </w:r>
      <w:r w:rsidR="005B3512" w:rsidRPr="000A49EC">
        <w:t xml:space="preserve"> and exploring the particular role of education and traini</w:t>
      </w:r>
      <w:r w:rsidR="005B3512">
        <w:t>ng in driving social inclusion.</w:t>
      </w:r>
    </w:p>
    <w:p w:rsidR="000C4F0C" w:rsidRDefault="005B3512" w:rsidP="000C4F0C">
      <w:pPr>
        <w:pStyle w:val="Text"/>
      </w:pPr>
      <w:r>
        <w:t xml:space="preserve">The desire to go beyond the standard poverty lines approach and have a much broader definition of poverty than just low income also has a downside. This downside is not related to a </w:t>
      </w:r>
      <w:r w:rsidR="00161672">
        <w:t>multi-dimension</w:t>
      </w:r>
      <w:r>
        <w:t xml:space="preserve">al measure being much more difficult to calculate, but </w:t>
      </w:r>
      <w:r w:rsidR="00AD5C4D">
        <w:t>rather</w:t>
      </w:r>
      <w:r>
        <w:t xml:space="preserve"> to the rapidly increasing number of choices </w:t>
      </w:r>
      <w:r w:rsidR="00AD5C4D">
        <w:t>an individual</w:t>
      </w:r>
      <w:r>
        <w:t xml:space="preserve"> needs to make</w:t>
      </w:r>
      <w:r w:rsidR="0054360F">
        <w:t xml:space="preserve"> on what factors of exclusion to </w:t>
      </w:r>
      <w:r w:rsidR="00467F9B">
        <w:t>account for</w:t>
      </w:r>
      <w:r w:rsidR="0054360F">
        <w:t xml:space="preserve">. </w:t>
      </w:r>
      <w:r w:rsidR="00AD5C4D">
        <w:t>We were fortunate, since for</w:t>
      </w:r>
      <w:r w:rsidR="006B47BF">
        <w:t xml:space="preserve"> Australia</w:t>
      </w:r>
      <w:r w:rsidR="0054360F">
        <w:t xml:space="preserve"> we were able to rely on the outcome of a process of consultation with stakeholders from the </w:t>
      </w:r>
      <w:r w:rsidR="0054360F" w:rsidRPr="0054360F">
        <w:t>not-for-profit sector, academia and government t</w:t>
      </w:r>
      <w:r w:rsidR="0054360F">
        <w:t xml:space="preserve">hat </w:t>
      </w:r>
      <w:r w:rsidR="0054360F" w:rsidRPr="0054360F">
        <w:t>establish</w:t>
      </w:r>
      <w:r w:rsidR="0054360F">
        <w:t>ed</w:t>
      </w:r>
      <w:r w:rsidR="0054360F" w:rsidRPr="0054360F">
        <w:t xml:space="preserve"> a consensus</w:t>
      </w:r>
      <w:r w:rsidR="000C4F0C">
        <w:t>. Equally important</w:t>
      </w:r>
      <w:r w:rsidR="00467F9B">
        <w:t xml:space="preserve">, </w:t>
      </w:r>
      <w:r w:rsidR="000C4F0C">
        <w:t>we are fortunate enough to</w:t>
      </w:r>
      <w:r w:rsidR="00467F9B">
        <w:t xml:space="preserve"> </w:t>
      </w:r>
      <w:r w:rsidR="000C4F0C">
        <w:t xml:space="preserve">have </w:t>
      </w:r>
      <w:r w:rsidR="00AD5C4D">
        <w:t>good-</w:t>
      </w:r>
      <w:r w:rsidR="00467F9B">
        <w:t>quality longitudinal data</w:t>
      </w:r>
      <w:r w:rsidR="000C4F0C">
        <w:t xml:space="preserve"> </w:t>
      </w:r>
      <w:r w:rsidR="00AD5C4D">
        <w:t xml:space="preserve">from the Household, Income and Labour Dynamics in Australia Survey that </w:t>
      </w:r>
      <w:r w:rsidR="006B47BF">
        <w:t>enable</w:t>
      </w:r>
      <w:r w:rsidR="000C4F0C">
        <w:t xml:space="preserve"> exclusion to be measured</w:t>
      </w:r>
      <w:r>
        <w:t xml:space="preserve">. </w:t>
      </w:r>
      <w:r w:rsidR="00467F9B">
        <w:t>This still leaves other choices to make</w:t>
      </w:r>
      <w:r w:rsidR="000C4F0C">
        <w:t>, but the decision where</w:t>
      </w:r>
      <w:r w:rsidR="00467F9B">
        <w:t xml:space="preserve"> to draw the line </w:t>
      </w:r>
      <w:r w:rsidR="006B47BF">
        <w:t>in</w:t>
      </w:r>
      <w:r w:rsidR="00467F9B">
        <w:t xml:space="preserve"> consider</w:t>
      </w:r>
      <w:r w:rsidR="006B47BF">
        <w:t>ing</w:t>
      </w:r>
      <w:r w:rsidR="00467F9B">
        <w:t xml:space="preserve"> a person multi</w:t>
      </w:r>
      <w:r w:rsidR="00AD5C4D">
        <w:t>-</w:t>
      </w:r>
      <w:r w:rsidR="00467F9B">
        <w:t>dimensional</w:t>
      </w:r>
      <w:r w:rsidR="00AD5C4D">
        <w:t>ly</w:t>
      </w:r>
      <w:r w:rsidR="00467F9B">
        <w:t xml:space="preserve"> socially excluded</w:t>
      </w:r>
      <w:r w:rsidR="000C4F0C">
        <w:t xml:space="preserve"> </w:t>
      </w:r>
      <w:r w:rsidR="00467F9B">
        <w:t>turned out</w:t>
      </w:r>
      <w:r w:rsidR="006B47BF">
        <w:t xml:space="preserve"> as changing</w:t>
      </w:r>
      <w:r w:rsidR="000C4F0C">
        <w:t xml:space="preserve"> </w:t>
      </w:r>
      <w:r w:rsidR="00467F9B">
        <w:t>only t</w:t>
      </w:r>
      <w:r w:rsidR="00AF3BBC">
        <w:t>he level of exclusion recorded</w:t>
      </w:r>
      <w:r w:rsidR="00AD5C4D">
        <w:t xml:space="preserve"> </w:t>
      </w:r>
      <w:r w:rsidR="00AF3BBC">
        <w:t>—</w:t>
      </w:r>
      <w:r w:rsidR="00AD5C4D">
        <w:t xml:space="preserve"> </w:t>
      </w:r>
      <w:r w:rsidR="00467F9B">
        <w:t>as one would expect</w:t>
      </w:r>
      <w:r w:rsidR="00AD5C4D">
        <w:t xml:space="preserve"> </w:t>
      </w:r>
      <w:r w:rsidR="00AF3BBC">
        <w:t>—</w:t>
      </w:r>
      <w:r w:rsidR="00AD5C4D">
        <w:t xml:space="preserve"> </w:t>
      </w:r>
      <w:r w:rsidR="00467F9B">
        <w:t xml:space="preserve">but did not </w:t>
      </w:r>
      <w:r w:rsidR="000C4F0C">
        <w:t>lead to any new insights</w:t>
      </w:r>
      <w:r>
        <w:t xml:space="preserve">. </w:t>
      </w:r>
    </w:p>
    <w:p w:rsidR="005B3512" w:rsidRDefault="0019403F" w:rsidP="004B659C">
      <w:pPr>
        <w:pStyle w:val="Text"/>
        <w:ind w:right="-151"/>
      </w:pPr>
      <w:r>
        <w:t xml:space="preserve">This report uncovered two main insights with respect to formal education. </w:t>
      </w:r>
      <w:r w:rsidR="001A2ECD">
        <w:t>The first is that</w:t>
      </w:r>
      <w:r w:rsidR="006B47BF">
        <w:t>,</w:t>
      </w:r>
      <w:r w:rsidR="001A2ECD">
        <w:t xml:space="preserve"> w</w:t>
      </w:r>
      <w:r w:rsidR="000C4F0C">
        <w:t xml:space="preserve">hen </w:t>
      </w:r>
      <w:r w:rsidR="004B659C">
        <w:br/>
      </w:r>
      <w:r w:rsidR="007F7F30">
        <w:t>multi-dimen</w:t>
      </w:r>
      <w:r w:rsidR="00C80848">
        <w:t>sion</w:t>
      </w:r>
      <w:r w:rsidR="000C4F0C">
        <w:t xml:space="preserve">al social exclusion is </w:t>
      </w:r>
      <w:r>
        <w:t>compared for groups with different levels of formal education</w:t>
      </w:r>
      <w:r w:rsidR="006B47BF">
        <w:t>,</w:t>
      </w:r>
      <w:r>
        <w:t xml:space="preserve"> </w:t>
      </w:r>
      <w:r w:rsidR="00AD5C4D">
        <w:t>what might be expected is observed</w:t>
      </w:r>
      <w:r>
        <w:t>: higher levels of education correspond to lower levels of multi-dimensional social exclusion. However, the more important message from a policy perspective is that there is a clear dichotomy between early school leavers and those with</w:t>
      </w:r>
      <w:r w:rsidR="008B623A">
        <w:t>,</w:t>
      </w:r>
      <w:r>
        <w:t xml:space="preserve"> at most</w:t>
      </w:r>
      <w:r w:rsidR="008B623A">
        <w:t>,</w:t>
      </w:r>
      <w:r>
        <w:t xml:space="preserve"> certificate II, and the rest. This implies that efforts to promote inclusion through education should be focused </w:t>
      </w:r>
      <w:r w:rsidR="001A2ECD">
        <w:t>on reducing the</w:t>
      </w:r>
      <w:r w:rsidR="004B659C">
        <w:t xml:space="preserve"> </w:t>
      </w:r>
      <w:r w:rsidR="001A2ECD">
        <w:t xml:space="preserve">number of early school leavers, unless </w:t>
      </w:r>
      <w:r w:rsidR="00027658">
        <w:t xml:space="preserve">when </w:t>
      </w:r>
      <w:r w:rsidR="001A2ECD">
        <w:t xml:space="preserve">these early </w:t>
      </w:r>
      <w:r w:rsidR="001A2ECD" w:rsidRPr="00027658">
        <w:t xml:space="preserve">leavers </w:t>
      </w:r>
      <w:r w:rsidR="00027658">
        <w:t xml:space="preserve">leave school they continue their education by pursuing a pathway through VET to obtain a certificate I, II and then certificate </w:t>
      </w:r>
      <w:r w:rsidR="001A2ECD" w:rsidRPr="00027658">
        <w:t>III or higher qualification</w:t>
      </w:r>
      <w:r w:rsidR="001A2ECD">
        <w:t>. That is where the biggest pay-off using the education channel</w:t>
      </w:r>
      <w:r w:rsidR="00AD5C4D">
        <w:t xml:space="preserve"> might be expected</w:t>
      </w:r>
      <w:r w:rsidR="001A2ECD">
        <w:t>. Increasing the proportion of people going on to do a bachelor</w:t>
      </w:r>
      <w:r w:rsidR="004B659C">
        <w:t>’</w:t>
      </w:r>
      <w:r w:rsidR="001A2ECD">
        <w:t xml:space="preserve">s </w:t>
      </w:r>
      <w:r w:rsidR="006A3961">
        <w:t xml:space="preserve">degree </w:t>
      </w:r>
      <w:r w:rsidR="001A2ECD">
        <w:t>after completing school</w:t>
      </w:r>
      <w:r w:rsidR="00FD5DA4">
        <w:rPr>
          <w:rStyle w:val="FootnoteReference"/>
        </w:rPr>
        <w:footnoteReference w:id="30"/>
      </w:r>
      <w:r w:rsidR="001A2ECD">
        <w:t xml:space="preserve"> will also increase inclusion, but the impact on inclusion is predicted to be much more modest.</w:t>
      </w:r>
    </w:p>
    <w:p w:rsidR="001A2ECD" w:rsidRDefault="001A2ECD" w:rsidP="000C4F0C">
      <w:pPr>
        <w:pStyle w:val="Text"/>
      </w:pPr>
      <w:r>
        <w:t>This leads to the second insight</w:t>
      </w:r>
      <w:r w:rsidR="006B47BF">
        <w:t>,</w:t>
      </w:r>
      <w:r>
        <w:t xml:space="preserve"> which is related to the COAG goals to </w:t>
      </w:r>
      <w:r w:rsidRPr="007B339B">
        <w:t>(a) halve the proportion of Australians age</w:t>
      </w:r>
      <w:r>
        <w:t>d</w:t>
      </w:r>
      <w:r w:rsidR="006A3961">
        <w:t xml:space="preserve"> 20—</w:t>
      </w:r>
      <w:r w:rsidRPr="007B339B">
        <w:t xml:space="preserve">64 without qualifications at </w:t>
      </w:r>
      <w:r>
        <w:t>c</w:t>
      </w:r>
      <w:r w:rsidRPr="007B339B">
        <w:t>ertificate III level and above betwe</w:t>
      </w:r>
      <w:r w:rsidR="006A3961">
        <w:t>en 2009 and 2020;</w:t>
      </w:r>
      <w:r w:rsidRPr="007B339B">
        <w:t xml:space="preserve"> and (b) double the number of higher qualification completions (diploma and advanced diploma) between 2009 and 2020.</w:t>
      </w:r>
      <w:r>
        <w:t xml:space="preserve"> As discussed above, </w:t>
      </w:r>
      <w:r w:rsidR="00DB6111">
        <w:t>the analysis in this</w:t>
      </w:r>
      <w:r>
        <w:t xml:space="preserve"> report suggests that</w:t>
      </w:r>
      <w:r w:rsidR="00B84ED5">
        <w:t>,</w:t>
      </w:r>
      <w:r>
        <w:t xml:space="preserve"> in terms of promoting </w:t>
      </w:r>
      <w:r w:rsidR="00DB6111">
        <w:t xml:space="preserve">social </w:t>
      </w:r>
      <w:r>
        <w:t>inclusion</w:t>
      </w:r>
      <w:r w:rsidR="006A3961">
        <w:t>,</w:t>
      </w:r>
      <w:r>
        <w:t xml:space="preserve"> (b) will have a much smaller impact than (a)</w:t>
      </w:r>
      <w:r w:rsidR="00DB6111">
        <w:t>, albeit that both will have a positive impact</w:t>
      </w:r>
      <w:r>
        <w:t>.</w:t>
      </w:r>
    </w:p>
    <w:p w:rsidR="00DB6111" w:rsidRDefault="00DB6111" w:rsidP="000C4F0C">
      <w:pPr>
        <w:pStyle w:val="Text"/>
      </w:pPr>
      <w:r>
        <w:t xml:space="preserve">We were able to run a simulation on (a) and assess the impact it would have on our </w:t>
      </w:r>
      <w:r w:rsidR="00ED45CF">
        <w:t xml:space="preserve">adjusted </w:t>
      </w:r>
      <w:r w:rsidR="008872B1">
        <w:t xml:space="preserve">headcount </w:t>
      </w:r>
      <w:r>
        <w:t xml:space="preserve">measure of social exclusion if the goal was met in full. </w:t>
      </w:r>
      <w:r w:rsidR="004903E5">
        <w:t xml:space="preserve">If only the increase in education for half the population of early school leavers with at most certificate II </w:t>
      </w:r>
      <w:r w:rsidR="006A3961">
        <w:t xml:space="preserve">is simulated </w:t>
      </w:r>
      <w:r w:rsidR="004903E5">
        <w:t xml:space="preserve">and the </w:t>
      </w:r>
      <w:r w:rsidR="00ED45CF">
        <w:t xml:space="preserve">adjusted </w:t>
      </w:r>
      <w:r w:rsidR="004903E5">
        <w:t>headcount measures of social exclusion</w:t>
      </w:r>
      <w:r w:rsidR="006A3961">
        <w:t xml:space="preserve"> is re-computed,</w:t>
      </w:r>
      <w:r w:rsidR="004903E5">
        <w:t xml:space="preserve"> then the impact is negligible (but positive). </w:t>
      </w:r>
      <w:r w:rsidR="004903E5">
        <w:lastRenderedPageBreak/>
        <w:t>This effect on exclusion can be con</w:t>
      </w:r>
      <w:r w:rsidR="00AF3BBC">
        <w:t xml:space="preserve">sidered a </w:t>
      </w:r>
      <w:r w:rsidR="006A3961">
        <w:t>lower-</w:t>
      </w:r>
      <w:r w:rsidR="00AF3BBC">
        <w:t>bound, or short-</w:t>
      </w:r>
      <w:r w:rsidR="004903E5">
        <w:t>run</w:t>
      </w:r>
      <w:r w:rsidR="006A3961">
        <w:t>,</w:t>
      </w:r>
      <w:r w:rsidR="004903E5">
        <w:t xml:space="preserve"> effect of increased education levels. However, if </w:t>
      </w:r>
      <w:r w:rsidR="006A3961">
        <w:t>it is accepted</w:t>
      </w:r>
      <w:r w:rsidR="004903E5">
        <w:t xml:space="preserve"> that</w:t>
      </w:r>
      <w:r w:rsidR="006A3961">
        <w:t>,</w:t>
      </w:r>
      <w:r w:rsidR="004903E5">
        <w:t xml:space="preserve"> when an early school leaver does complete Year 12</w:t>
      </w:r>
      <w:r w:rsidR="006A3961">
        <w:t>,</w:t>
      </w:r>
      <w:r w:rsidR="004903E5">
        <w:t xml:space="preserve"> he or she will also, over time, exhibit the same levels of health, employment, income, and more that </w:t>
      </w:r>
      <w:r w:rsidR="008872B1">
        <w:t>Year 12 completers</w:t>
      </w:r>
      <w:r w:rsidR="004903E5">
        <w:t xml:space="preserve"> currently </w:t>
      </w:r>
      <w:r w:rsidR="008872B1">
        <w:t>enjoy</w:t>
      </w:r>
      <w:r w:rsidR="006A3961">
        <w:t>,</w:t>
      </w:r>
      <w:r w:rsidR="008872B1">
        <w:t xml:space="preserve"> then the impact on the </w:t>
      </w:r>
      <w:r w:rsidR="00ED45CF">
        <w:t xml:space="preserve">adjusted </w:t>
      </w:r>
      <w:r w:rsidR="008872B1">
        <w:t>headcount measure of social inclusion is a reduction of close to 30%, which is very substantial indeed.</w:t>
      </w:r>
    </w:p>
    <w:p w:rsidR="001A2ECD" w:rsidRDefault="00AF3BBC" w:rsidP="000C4F0C">
      <w:pPr>
        <w:pStyle w:val="Text"/>
      </w:pPr>
      <w:r>
        <w:t>A</w:t>
      </w:r>
      <w:r w:rsidR="008872B1">
        <w:t xml:space="preserve"> final point to make in relation to simulating the COAG goals is that the 30% reduction in the </w:t>
      </w:r>
      <w:r w:rsidR="00ED45CF">
        <w:t xml:space="preserve">adjusted </w:t>
      </w:r>
      <w:r w:rsidR="008872B1">
        <w:t xml:space="preserve">headcount </w:t>
      </w:r>
      <w:r w:rsidR="00ED45CF">
        <w:t>ratio may be expected to be the result of assuming higher incomes, in concert with the higher education levels. However, under the simulation</w:t>
      </w:r>
      <w:r w:rsidR="006A3961">
        <w:t>,</w:t>
      </w:r>
      <w:r w:rsidR="00ED45CF">
        <w:t xml:space="preserve"> the headcount income poverty ratio hardly changes, meaning that it is not just income but the combined effect of assuming better health, employment outcomes, personal safety and all other dimensions combined that leads to the big reduction in social exclusion. </w:t>
      </w:r>
    </w:p>
    <w:p w:rsidR="007B1699" w:rsidRDefault="007B1699" w:rsidP="005B3512">
      <w:pPr>
        <w:pStyle w:val="Text"/>
      </w:pPr>
    </w:p>
    <w:p w:rsidR="007B1699" w:rsidRDefault="007B1699">
      <w:pPr>
        <w:spacing w:before="0" w:line="240" w:lineRule="auto"/>
      </w:pPr>
      <w:r>
        <w:br w:type="page"/>
      </w:r>
    </w:p>
    <w:p w:rsidR="007B1699" w:rsidRPr="00C43898" w:rsidRDefault="007B1699" w:rsidP="007B1699">
      <w:pPr>
        <w:pStyle w:val="Heading1"/>
      </w:pPr>
      <w:bookmarkStart w:id="127" w:name="_Toc311642567"/>
      <w:bookmarkStart w:id="128" w:name="_Toc329791471"/>
      <w:r w:rsidRPr="00C43898">
        <w:lastRenderedPageBreak/>
        <w:t>References</w:t>
      </w:r>
      <w:bookmarkEnd w:id="127"/>
      <w:bookmarkEnd w:id="128"/>
    </w:p>
    <w:p w:rsidR="007B1699" w:rsidRPr="008F547E" w:rsidRDefault="007B1699" w:rsidP="007B1699">
      <w:pPr>
        <w:pStyle w:val="References"/>
      </w:pPr>
      <w:r>
        <w:t xml:space="preserve">Alexiadou, </w:t>
      </w:r>
      <w:r w:rsidRPr="008F547E">
        <w:t xml:space="preserve">N 2002, </w:t>
      </w:r>
      <w:r w:rsidR="004B659C">
        <w:t>‘</w:t>
      </w:r>
      <w:r w:rsidRPr="008F547E">
        <w:t>Social inclusion and social exclusion in England: tensions in education policy</w:t>
      </w:r>
      <w:r w:rsidR="004B659C">
        <w:t>’</w:t>
      </w:r>
      <w:r w:rsidRPr="008F547E">
        <w:t xml:space="preserve">, </w:t>
      </w:r>
      <w:r w:rsidRPr="008F547E">
        <w:rPr>
          <w:i/>
        </w:rPr>
        <w:t>Journal of Education Policy</w:t>
      </w:r>
      <w:r>
        <w:rPr>
          <w:i/>
        </w:rPr>
        <w:t xml:space="preserve">, </w:t>
      </w:r>
      <w:r w:rsidRPr="00A675F6">
        <w:t>vol.</w:t>
      </w:r>
      <w:r w:rsidRPr="008F547E">
        <w:t>17</w:t>
      </w:r>
      <w:r w:rsidR="006A3961">
        <w:t>, no.</w:t>
      </w:r>
      <w:r w:rsidRPr="008F547E">
        <w:t>1,</w:t>
      </w:r>
      <w:r w:rsidR="0072731B">
        <w:t xml:space="preserve"> pp.</w:t>
      </w:r>
      <w:r w:rsidRPr="008F547E">
        <w:t>71</w:t>
      </w:r>
      <w:r w:rsidR="006A3961">
        <w:t>—</w:t>
      </w:r>
      <w:r w:rsidRPr="008F547E">
        <w:t>86.</w:t>
      </w:r>
    </w:p>
    <w:p w:rsidR="007B1699" w:rsidRDefault="007B1699" w:rsidP="007B1699">
      <w:pPr>
        <w:pStyle w:val="References"/>
      </w:pPr>
      <w:r w:rsidRPr="008F547E">
        <w:t xml:space="preserve">Alkire, S </w:t>
      </w:r>
      <w:r>
        <w:t xml:space="preserve">&amp; Foster, J </w:t>
      </w:r>
      <w:r w:rsidRPr="008F547E">
        <w:t xml:space="preserve">2009, </w:t>
      </w:r>
      <w:proofErr w:type="gramStart"/>
      <w:r w:rsidRPr="001B1535">
        <w:rPr>
          <w:i/>
        </w:rPr>
        <w:t>Counting</w:t>
      </w:r>
      <w:proofErr w:type="gramEnd"/>
      <w:r w:rsidRPr="001B1535">
        <w:rPr>
          <w:i/>
        </w:rPr>
        <w:t xml:space="preserve"> and </w:t>
      </w:r>
      <w:r>
        <w:rPr>
          <w:i/>
        </w:rPr>
        <w:t>multi-dimension</w:t>
      </w:r>
      <w:r w:rsidRPr="001B1535">
        <w:rPr>
          <w:i/>
        </w:rPr>
        <w:t>al poverty measurement</w:t>
      </w:r>
      <w:r w:rsidRPr="008F547E">
        <w:t xml:space="preserve">, Oxford Poverty &amp; Human Development Initiative, Working </w:t>
      </w:r>
      <w:r w:rsidR="00C5499A" w:rsidRPr="008F547E">
        <w:t xml:space="preserve">paper </w:t>
      </w:r>
      <w:r w:rsidR="00C5499A">
        <w:t>no</w:t>
      </w:r>
      <w:r w:rsidR="006A3961">
        <w:t>.</w:t>
      </w:r>
      <w:r w:rsidRPr="008F547E">
        <w:t>32</w:t>
      </w:r>
      <w:r w:rsidR="00C5499A">
        <w:t>, University of Oxford</w:t>
      </w:r>
      <w:r w:rsidRPr="008F547E">
        <w:t>.</w:t>
      </w:r>
    </w:p>
    <w:p w:rsidR="00261E09" w:rsidRPr="00261E09" w:rsidRDefault="00261E09" w:rsidP="007B1699">
      <w:pPr>
        <w:pStyle w:val="References"/>
      </w:pPr>
      <w:r>
        <w:t xml:space="preserve">Atkinson, A 2003, ‘Multidimensional deprivation: contrasting social welfare and counting approaches’, </w:t>
      </w:r>
      <w:r>
        <w:rPr>
          <w:i/>
        </w:rPr>
        <w:t>Journal of Economic Inequality</w:t>
      </w:r>
      <w:r>
        <w:t>’, vol.1, no.1, pp.51—65.</w:t>
      </w:r>
    </w:p>
    <w:p w:rsidR="007B1699" w:rsidRDefault="007B1699" w:rsidP="007B1699">
      <w:pPr>
        <w:pStyle w:val="References"/>
      </w:pPr>
      <w:r w:rsidRPr="008F547E">
        <w:t xml:space="preserve">Atkinson, </w:t>
      </w:r>
      <w:proofErr w:type="gramStart"/>
      <w:r w:rsidRPr="008F547E">
        <w:t>A</w:t>
      </w:r>
      <w:proofErr w:type="gramEnd"/>
      <w:r w:rsidRPr="008F547E">
        <w:t xml:space="preserve">, Cantillon, B, Marlier, E </w:t>
      </w:r>
      <w:r>
        <w:t>&amp;</w:t>
      </w:r>
      <w:r w:rsidRPr="008F547E">
        <w:t xml:space="preserve"> Nolan, B 2002</w:t>
      </w:r>
      <w:r>
        <w:t>,</w:t>
      </w:r>
      <w:r w:rsidRPr="008F547E">
        <w:t xml:space="preserve"> </w:t>
      </w:r>
      <w:r w:rsidRPr="001B1535">
        <w:rPr>
          <w:i/>
        </w:rPr>
        <w:t>Social indicators: the EU and social inclusion</w:t>
      </w:r>
      <w:r w:rsidRPr="008F547E">
        <w:t>, Oxford University Press</w:t>
      </w:r>
      <w:r w:rsidR="00C5499A">
        <w:t>,</w:t>
      </w:r>
      <w:r w:rsidRPr="008F547E">
        <w:t xml:space="preserve"> Oxford.</w:t>
      </w:r>
    </w:p>
    <w:p w:rsidR="007B1699" w:rsidRPr="008F547E" w:rsidRDefault="007B1699" w:rsidP="007B1699">
      <w:pPr>
        <w:pStyle w:val="References"/>
      </w:pPr>
      <w:r w:rsidRPr="000122C5">
        <w:t>Australian Social</w:t>
      </w:r>
      <w:r w:rsidR="00C5499A">
        <w:t xml:space="preserve"> Inclusion Board 2010, </w:t>
      </w:r>
      <w:r w:rsidR="004B659C">
        <w:t>‘</w:t>
      </w:r>
      <w:r w:rsidR="00C5499A">
        <w:t>Social inclusion in Australia: h</w:t>
      </w:r>
      <w:r w:rsidRPr="000122C5">
        <w:t>ow Australia is faring</w:t>
      </w:r>
      <w:r w:rsidR="004B659C">
        <w:t>’</w:t>
      </w:r>
      <w:r w:rsidRPr="000122C5">
        <w:t>, Commonwealth of Australia</w:t>
      </w:r>
      <w:r w:rsidR="00C5499A">
        <w:t>, Canberra.</w:t>
      </w:r>
    </w:p>
    <w:p w:rsidR="007B1699" w:rsidRPr="008F547E" w:rsidRDefault="007B1699" w:rsidP="007B1699">
      <w:pPr>
        <w:pStyle w:val="References"/>
      </w:pPr>
      <w:r w:rsidRPr="008F547E">
        <w:t>Burchardt, T, Le Grand, J &amp; Piachaud</w:t>
      </w:r>
      <w:r w:rsidR="0072731B">
        <w:t>,</w:t>
      </w:r>
      <w:r w:rsidRPr="008F547E">
        <w:t xml:space="preserve"> D 2002</w:t>
      </w:r>
      <w:r>
        <w:t>,</w:t>
      </w:r>
      <w:r w:rsidRPr="008F547E">
        <w:t xml:space="preserve"> </w:t>
      </w:r>
      <w:r w:rsidR="004B659C">
        <w:t>‘</w:t>
      </w:r>
      <w:r w:rsidRPr="008F547E">
        <w:t xml:space="preserve">Degrees of exclusion: developing a dynamic, </w:t>
      </w:r>
      <w:r>
        <w:t>multi-dimensional measure</w:t>
      </w:r>
      <w:r w:rsidR="004B659C">
        <w:t>’</w:t>
      </w:r>
      <w:r>
        <w:t xml:space="preserve">, in </w:t>
      </w:r>
      <w:r w:rsidRPr="001B1535">
        <w:rPr>
          <w:i/>
        </w:rPr>
        <w:t xml:space="preserve">Understanding </w:t>
      </w:r>
      <w:r>
        <w:rPr>
          <w:i/>
        </w:rPr>
        <w:t>s</w:t>
      </w:r>
      <w:r w:rsidRPr="001B1535">
        <w:rPr>
          <w:i/>
        </w:rPr>
        <w:t>ocial</w:t>
      </w:r>
      <w:r>
        <w:rPr>
          <w:i/>
        </w:rPr>
        <w:t xml:space="preserve"> e</w:t>
      </w:r>
      <w:r w:rsidRPr="001B1535">
        <w:rPr>
          <w:i/>
        </w:rPr>
        <w:t>xclusion</w:t>
      </w:r>
      <w:r w:rsidRPr="008F547E">
        <w:t xml:space="preserve">, </w:t>
      </w:r>
      <w:r w:rsidR="004B659C">
        <w:t>eds J Hills, J Le Grand &amp; D Piachaud,</w:t>
      </w:r>
      <w:r w:rsidR="004B659C" w:rsidRPr="008F547E">
        <w:t xml:space="preserve"> </w:t>
      </w:r>
      <w:r w:rsidR="00C5499A">
        <w:t xml:space="preserve">Oxford University Press, </w:t>
      </w:r>
      <w:r w:rsidR="0072731B">
        <w:t xml:space="preserve">Oxford, </w:t>
      </w:r>
      <w:r w:rsidR="00C5499A">
        <w:t>pp.30</w:t>
      </w:r>
      <w:r w:rsidR="006A3961">
        <w:t>—</w:t>
      </w:r>
      <w:r w:rsidRPr="008F547E">
        <w:t>43.</w:t>
      </w:r>
    </w:p>
    <w:p w:rsidR="007B1699" w:rsidRDefault="007B1699" w:rsidP="007B1699">
      <w:pPr>
        <w:pStyle w:val="References"/>
      </w:pPr>
      <w:r>
        <w:t xml:space="preserve">Bynner, J </w:t>
      </w:r>
      <w:r w:rsidRPr="008F547E">
        <w:t xml:space="preserve">1999, </w:t>
      </w:r>
      <w:r w:rsidRPr="001B1535">
        <w:rPr>
          <w:i/>
        </w:rPr>
        <w:t xml:space="preserve">Risks and outcomes of social </w:t>
      </w:r>
      <w:r w:rsidR="00C5499A">
        <w:rPr>
          <w:i/>
        </w:rPr>
        <w:t>exclusion: i</w:t>
      </w:r>
      <w:r w:rsidRPr="001B1535">
        <w:rPr>
          <w:i/>
        </w:rPr>
        <w:t>nsights from longitudinal data</w:t>
      </w:r>
      <w:r>
        <w:t xml:space="preserve">, </w:t>
      </w:r>
      <w:r w:rsidRPr="008F547E">
        <w:t>Institute of Education, University of London.</w:t>
      </w:r>
    </w:p>
    <w:p w:rsidR="00261E09" w:rsidRPr="00261E09" w:rsidRDefault="00261E09" w:rsidP="007B1699">
      <w:pPr>
        <w:pStyle w:val="References"/>
      </w:pPr>
      <w:r>
        <w:t xml:space="preserve">Bynner, J &amp; Parsons, S 1997, </w:t>
      </w:r>
      <w:proofErr w:type="gramStart"/>
      <w:r>
        <w:rPr>
          <w:i/>
        </w:rPr>
        <w:t>It</w:t>
      </w:r>
      <w:proofErr w:type="gramEnd"/>
      <w:r>
        <w:rPr>
          <w:i/>
        </w:rPr>
        <w:t xml:space="preserve"> doesn’t get any better: the impact of poor basic skill attainment on the lives of 37-year-olds</w:t>
      </w:r>
      <w:r>
        <w:t>, Basic Skills Agency, London.</w:t>
      </w:r>
    </w:p>
    <w:p w:rsidR="007B1699" w:rsidRDefault="007B1699" w:rsidP="007B1699">
      <w:pPr>
        <w:pStyle w:val="References"/>
      </w:pPr>
      <w:r>
        <w:t xml:space="preserve">Commonwealth of Australia 2009, </w:t>
      </w:r>
      <w:r w:rsidR="004B659C">
        <w:t>‘</w:t>
      </w:r>
      <w:r w:rsidRPr="00540AC3">
        <w:t xml:space="preserve">A </w:t>
      </w:r>
      <w:r w:rsidR="00C5499A" w:rsidRPr="00540AC3">
        <w:t xml:space="preserve">stronger, fairer </w:t>
      </w:r>
      <w:r w:rsidRPr="00540AC3">
        <w:t xml:space="preserve">Australia, </w:t>
      </w:r>
      <w:r w:rsidR="00C5499A" w:rsidRPr="00540AC3">
        <w:t>national statement on social inclusion</w:t>
      </w:r>
      <w:r w:rsidR="004B659C">
        <w:t>’</w:t>
      </w:r>
      <w:r>
        <w:t>, Canberra</w:t>
      </w:r>
      <w:r w:rsidR="00C5499A">
        <w:t>.</w:t>
      </w:r>
    </w:p>
    <w:p w:rsidR="007B1699" w:rsidRDefault="007B1699" w:rsidP="007B1699">
      <w:pPr>
        <w:pStyle w:val="References"/>
      </w:pPr>
      <w:r w:rsidRPr="00487EA0">
        <w:t>Council of Australian Governments</w:t>
      </w:r>
      <w:r>
        <w:t xml:space="preserve"> 2008</w:t>
      </w:r>
      <w:r w:rsidRPr="00487EA0">
        <w:t>, National Agreement for Skills and Workforce Development, Canberra, viewed 8 December 201</w:t>
      </w:r>
      <w:r>
        <w:t>1</w:t>
      </w:r>
      <w:r w:rsidRPr="00487EA0">
        <w:t>, &lt;http://www.federalfinancialrelations.gov.au/content/national_agreements/</w:t>
      </w:r>
      <w:r w:rsidR="00EE2817">
        <w:t xml:space="preserve"> </w:t>
      </w:r>
      <w:proofErr w:type="spellStart"/>
      <w:r w:rsidRPr="00487EA0">
        <w:t>skills_workforce</w:t>
      </w:r>
      <w:proofErr w:type="spellEnd"/>
      <w:r w:rsidRPr="00487EA0">
        <w:t>/skills_agreement.pdf&gt;</w:t>
      </w:r>
    </w:p>
    <w:p w:rsidR="007B1699" w:rsidRPr="008F547E" w:rsidRDefault="007B1699" w:rsidP="007B1699">
      <w:pPr>
        <w:pStyle w:val="References"/>
      </w:pPr>
      <w:proofErr w:type="gramStart"/>
      <w:r w:rsidRPr="00523D8F">
        <w:t>European Commi</w:t>
      </w:r>
      <w:r>
        <w:t>s</w:t>
      </w:r>
      <w:r w:rsidRPr="00523D8F">
        <w:t xml:space="preserve">sion 2010, </w:t>
      </w:r>
      <w:r w:rsidR="004B659C">
        <w:t>‘</w:t>
      </w:r>
      <w:r w:rsidRPr="00523D8F">
        <w:t>The measurement of extreme poverty in t</w:t>
      </w:r>
      <w:r w:rsidR="00C5499A">
        <w:t>he E</w:t>
      </w:r>
      <w:r w:rsidRPr="00523D8F">
        <w:t>uropean union</w:t>
      </w:r>
      <w:r w:rsidR="004B659C">
        <w:t>’</w:t>
      </w:r>
      <w:r w:rsidRPr="00523D8F">
        <w:t>, European Commission, Directorate-General for Employment, Social Affairs and Inclusion</w:t>
      </w:r>
      <w:r>
        <w:t>, viewed 8 December 2011</w:t>
      </w:r>
      <w:r w:rsidR="00C5499A">
        <w:t>,</w:t>
      </w:r>
      <w:r>
        <w:t xml:space="preserve"> </w:t>
      </w:r>
      <w:r w:rsidR="0072731B">
        <w:t>&lt;</w:t>
      </w:r>
      <w:hyperlink r:id="rId19" w:history="1">
        <w:r w:rsidR="00C5499A" w:rsidRPr="001E76DD">
          <w:rPr>
            <w:rStyle w:val="Hyperlink"/>
            <w:sz w:val="18"/>
          </w:rPr>
          <w:t>http://ec.europa.eu/social/BlobServlet?docId=6462&amp;langId=en</w:t>
        </w:r>
      </w:hyperlink>
      <w:r w:rsidR="0072731B">
        <w:t>&gt;</w:t>
      </w:r>
      <w:r w:rsidR="00C5499A">
        <w:t>.</w:t>
      </w:r>
      <w:proofErr w:type="gramEnd"/>
    </w:p>
    <w:p w:rsidR="007B1699" w:rsidRDefault="007B1699" w:rsidP="007B1699">
      <w:pPr>
        <w:pStyle w:val="References"/>
      </w:pPr>
      <w:r>
        <w:t>Foster, JE</w:t>
      </w:r>
      <w:r w:rsidRPr="008F547E">
        <w:t>, Greer, J &amp; Thorbecke, E</w:t>
      </w:r>
      <w:r>
        <w:t xml:space="preserve"> </w:t>
      </w:r>
      <w:r w:rsidRPr="008F547E">
        <w:t xml:space="preserve">1984, </w:t>
      </w:r>
      <w:r w:rsidR="004B659C">
        <w:t>‘</w:t>
      </w:r>
      <w:r w:rsidRPr="008F547E">
        <w:t xml:space="preserve">A </w:t>
      </w:r>
      <w:r w:rsidR="00C5499A" w:rsidRPr="008F547E">
        <w:t>class of decomposable poverty measures</w:t>
      </w:r>
      <w:r w:rsidR="004B659C">
        <w:t>’</w:t>
      </w:r>
      <w:r w:rsidRPr="008F547E">
        <w:t xml:space="preserve">, </w:t>
      </w:r>
      <w:r w:rsidRPr="006D7C4A">
        <w:rPr>
          <w:i/>
        </w:rPr>
        <w:t>Econometrica</w:t>
      </w:r>
      <w:r>
        <w:t xml:space="preserve">, </w:t>
      </w:r>
      <w:r w:rsidR="006A3961">
        <w:t>vol.</w:t>
      </w:r>
      <w:r w:rsidRPr="008F547E">
        <w:t xml:space="preserve">52, </w:t>
      </w:r>
      <w:r w:rsidR="00C5499A">
        <w:t>pp.76</w:t>
      </w:r>
      <w:r w:rsidR="006A3961">
        <w:t>—</w:t>
      </w:r>
      <w:r w:rsidRPr="008F547E">
        <w:t>6.</w:t>
      </w:r>
    </w:p>
    <w:p w:rsidR="00ED0FCA" w:rsidRPr="008F547E" w:rsidRDefault="00ED0FCA" w:rsidP="00ED0FCA">
      <w:pPr>
        <w:pStyle w:val="References"/>
      </w:pPr>
      <w:r w:rsidRPr="006D7C4A">
        <w:t>Ha</w:t>
      </w:r>
      <w:r w:rsidR="000A0552">
        <w:t>agena</w:t>
      </w:r>
      <w:r w:rsidRPr="006D7C4A">
        <w:t>rs, A</w:t>
      </w:r>
      <w:r>
        <w:t>, de Vos, K &amp; Zaidi, MA 1994</w:t>
      </w:r>
      <w:r w:rsidRPr="006D7C4A">
        <w:t xml:space="preserve">, </w:t>
      </w:r>
      <w:r w:rsidRPr="001B1535">
        <w:rPr>
          <w:i/>
        </w:rPr>
        <w:t>Poverty statistics in the late 1980s: research based on micro-data</w:t>
      </w:r>
      <w:r w:rsidRPr="006D7C4A">
        <w:t>, Office for Official Publications of the European Communities</w:t>
      </w:r>
      <w:r>
        <w:t>,</w:t>
      </w:r>
      <w:r w:rsidRPr="006D7C4A">
        <w:t xml:space="preserve"> Luxembourg.</w:t>
      </w:r>
    </w:p>
    <w:p w:rsidR="007B1699" w:rsidRDefault="007B1699" w:rsidP="007B1699">
      <w:pPr>
        <w:pStyle w:val="References"/>
      </w:pPr>
      <w:r w:rsidRPr="00B65848">
        <w:t xml:space="preserve">Hayes, A, </w:t>
      </w:r>
      <w:r>
        <w:t>Gray, M</w:t>
      </w:r>
      <w:r w:rsidRPr="00B65848">
        <w:t xml:space="preserve"> &amp; Edwards, B 2008</w:t>
      </w:r>
      <w:r>
        <w:t>,</w:t>
      </w:r>
      <w:r w:rsidRPr="00B65848">
        <w:t xml:space="preserve"> </w:t>
      </w:r>
      <w:r w:rsidR="004B659C">
        <w:t>‘</w:t>
      </w:r>
      <w:r w:rsidR="00C5499A">
        <w:t>Social i</w:t>
      </w:r>
      <w:r w:rsidR="00C5499A" w:rsidRPr="00C5499A">
        <w:t>nclusion: o</w:t>
      </w:r>
      <w:r w:rsidRPr="00C5499A">
        <w:t>rigins, concepts and key themes</w:t>
      </w:r>
      <w:r w:rsidR="004B659C">
        <w:t>’</w:t>
      </w:r>
      <w:r w:rsidRPr="00B65848">
        <w:t xml:space="preserve">, paper prepared for the Social Inclusion Unit, Department of the Prime Minister and Cabinet, </w:t>
      </w:r>
      <w:r w:rsidR="00C5499A">
        <w:t>Canberra.</w:t>
      </w:r>
    </w:p>
    <w:p w:rsidR="007B1699" w:rsidRDefault="007B1699" w:rsidP="007B1699">
      <w:pPr>
        <w:pStyle w:val="References"/>
      </w:pPr>
      <w:r w:rsidRPr="008F547E">
        <w:t xml:space="preserve">Headey, B 2006, </w:t>
      </w:r>
      <w:proofErr w:type="gramStart"/>
      <w:r w:rsidRPr="001B1535">
        <w:rPr>
          <w:i/>
        </w:rPr>
        <w:t>A</w:t>
      </w:r>
      <w:proofErr w:type="gramEnd"/>
      <w:r w:rsidRPr="001B1535">
        <w:rPr>
          <w:i/>
        </w:rPr>
        <w:t xml:space="preserve"> framework for assessing poverty, disadvantage and low capabilities in Australia</w:t>
      </w:r>
      <w:r w:rsidRPr="008F547E">
        <w:t xml:space="preserve">, Melbourne Institute </w:t>
      </w:r>
      <w:r w:rsidR="00ED0FCA" w:rsidRPr="008F547E">
        <w:t xml:space="preserve">report </w:t>
      </w:r>
      <w:r w:rsidR="00ED0FCA">
        <w:t>no.</w:t>
      </w:r>
      <w:r w:rsidR="00ED0FCA" w:rsidRPr="008F547E">
        <w:t xml:space="preserve">6, </w:t>
      </w:r>
      <w:r w:rsidRPr="008F547E">
        <w:t>Melbourne Institute of Applied Economic and Social Research, Un</w:t>
      </w:r>
      <w:r w:rsidR="00ED0FCA">
        <w:t>iversity of Melbourne</w:t>
      </w:r>
      <w:r w:rsidRPr="008F547E">
        <w:t>.</w:t>
      </w:r>
    </w:p>
    <w:p w:rsidR="00261E09" w:rsidRPr="00B8786C" w:rsidRDefault="00261E09" w:rsidP="007B1699">
      <w:pPr>
        <w:pStyle w:val="References"/>
      </w:pPr>
      <w:r>
        <w:t xml:space="preserve">Hibbert, A &amp; Fogelman, K 1990, ‘Future lives of truants: family formation and health-related behaviour’, </w:t>
      </w:r>
      <w:r>
        <w:rPr>
          <w:i/>
        </w:rPr>
        <w:t>British Journal of Educational Psycholo</w:t>
      </w:r>
      <w:r w:rsidR="00B8786C">
        <w:rPr>
          <w:i/>
        </w:rPr>
        <w:t>gy</w:t>
      </w:r>
      <w:r w:rsidR="00B8786C">
        <w:t>, vol.60, no.2, pp.171—9.</w:t>
      </w:r>
    </w:p>
    <w:p w:rsidR="007B1699" w:rsidRPr="008F547E" w:rsidRDefault="007B1699" w:rsidP="007B1699">
      <w:pPr>
        <w:pStyle w:val="References"/>
      </w:pPr>
      <w:r w:rsidRPr="008F547E">
        <w:t>Hobcraft, J</w:t>
      </w:r>
      <w:r>
        <w:t xml:space="preserve"> </w:t>
      </w:r>
      <w:r w:rsidRPr="008F547E">
        <w:t>1999</w:t>
      </w:r>
      <w:r>
        <w:t>,</w:t>
      </w:r>
      <w:r w:rsidRPr="008F547E">
        <w:t xml:space="preserve"> </w:t>
      </w:r>
      <w:proofErr w:type="gramStart"/>
      <w:r w:rsidRPr="00610974">
        <w:rPr>
          <w:i/>
        </w:rPr>
        <w:t>The</w:t>
      </w:r>
      <w:proofErr w:type="gramEnd"/>
      <w:r w:rsidRPr="00610974">
        <w:rPr>
          <w:i/>
        </w:rPr>
        <w:t xml:space="preserve"> role of schooling and educational qualifications in the emergence of adult social exclusion</w:t>
      </w:r>
      <w:r>
        <w:t>, CASE paper 29,</w:t>
      </w:r>
      <w:r w:rsidRPr="008F547E">
        <w:t xml:space="preserve"> Centre for Analysis of Social Exclusion, London School of Economics.</w:t>
      </w:r>
    </w:p>
    <w:p w:rsidR="007B1699" w:rsidRPr="008F547E" w:rsidRDefault="007B1699" w:rsidP="007B1699">
      <w:pPr>
        <w:pStyle w:val="References"/>
      </w:pPr>
      <w:r w:rsidRPr="008F547E">
        <w:t xml:space="preserve">Levitas, R, Pantazis, C, Fahmy, E, Gordon, D, Lloyd, E &amp; Patsios, D 2007, </w:t>
      </w:r>
      <w:r w:rsidR="004B659C">
        <w:t>‘</w:t>
      </w:r>
      <w:r w:rsidRPr="008F547E">
        <w:t xml:space="preserve">The </w:t>
      </w:r>
      <w:r w:rsidR="00ED0FCA" w:rsidRPr="008F547E">
        <w:t>multi-dimensional analysis of social exclusion</w:t>
      </w:r>
      <w:r w:rsidR="004B659C">
        <w:t>’</w:t>
      </w:r>
      <w:r w:rsidRPr="008F547E">
        <w:t xml:space="preserve">, </w:t>
      </w:r>
      <w:r w:rsidR="00ED0FCA" w:rsidRPr="008F547E">
        <w:t xml:space="preserve">a research report for </w:t>
      </w:r>
      <w:r w:rsidRPr="008F547E">
        <w:t>the Social Exclusion</w:t>
      </w:r>
      <w:r w:rsidR="00ED0FCA">
        <w:t xml:space="preserve"> </w:t>
      </w:r>
      <w:r w:rsidRPr="008F547E">
        <w:t>Task Force, viewed 30 June 2007</w:t>
      </w:r>
      <w:r w:rsidR="00ED0FCA">
        <w:t>,</w:t>
      </w:r>
      <w:r w:rsidRPr="008F547E">
        <w:t xml:space="preserve"> &lt;http://www.cabinetoffice.gov.uk/social_exclusion_task_force/publications/</w:t>
      </w:r>
      <w:r>
        <w:t>multi-dimension</w:t>
      </w:r>
      <w:r w:rsidRPr="008F547E">
        <w:t>al.aspx&gt;.</w:t>
      </w:r>
    </w:p>
    <w:p w:rsidR="007B1699" w:rsidRDefault="007B1699" w:rsidP="007B1699">
      <w:pPr>
        <w:pStyle w:val="References"/>
      </w:pPr>
      <w:r w:rsidRPr="008F547E">
        <w:t>Nilsson, A 2010</w:t>
      </w:r>
      <w:r>
        <w:t>,</w:t>
      </w:r>
      <w:r w:rsidRPr="008F547E">
        <w:t xml:space="preserve"> </w:t>
      </w:r>
      <w:r w:rsidR="004B659C">
        <w:t>‘</w:t>
      </w:r>
      <w:r w:rsidRPr="008F547E">
        <w:t xml:space="preserve">Vocational education and training </w:t>
      </w:r>
      <w:r w:rsidR="00ED0FCA">
        <w:t>—</w:t>
      </w:r>
      <w:r w:rsidRPr="008F547E">
        <w:t xml:space="preserve"> an engine for economic growth and a vehicle for social inclusion?</w:t>
      </w:r>
      <w:proofErr w:type="gramStart"/>
      <w:r w:rsidR="004B659C">
        <w:t>’</w:t>
      </w:r>
      <w:r w:rsidR="00ED0FCA">
        <w:t>,</w:t>
      </w:r>
      <w:proofErr w:type="gramEnd"/>
      <w:r w:rsidRPr="008F547E">
        <w:t xml:space="preserve"> </w:t>
      </w:r>
      <w:r w:rsidRPr="00EE1F8B">
        <w:rPr>
          <w:i/>
        </w:rPr>
        <w:t>International Journal of Training and Development</w:t>
      </w:r>
      <w:r w:rsidRPr="008F547E">
        <w:t xml:space="preserve">, </w:t>
      </w:r>
      <w:r w:rsidR="006A3961">
        <w:t>vol.</w:t>
      </w:r>
      <w:r w:rsidRPr="008F547E">
        <w:t>14</w:t>
      </w:r>
      <w:r>
        <w:t xml:space="preserve">, </w:t>
      </w:r>
      <w:r w:rsidR="006A3961">
        <w:t>no.</w:t>
      </w:r>
      <w:r w:rsidRPr="008F547E">
        <w:t>4,</w:t>
      </w:r>
      <w:r>
        <w:t xml:space="preserve"> pp.</w:t>
      </w:r>
      <w:r w:rsidRPr="008F547E">
        <w:t>251</w:t>
      </w:r>
      <w:r w:rsidR="006A3961">
        <w:t>—</w:t>
      </w:r>
      <w:r w:rsidRPr="008F547E">
        <w:t>72.</w:t>
      </w:r>
    </w:p>
    <w:p w:rsidR="00B8786C" w:rsidRDefault="00B8786C" w:rsidP="007B1699">
      <w:pPr>
        <w:pStyle w:val="References"/>
      </w:pPr>
      <w:r>
        <w:t xml:space="preserve">Moss, P &amp; Tiley, C 1995, </w:t>
      </w:r>
      <w:r>
        <w:rPr>
          <w:i/>
        </w:rPr>
        <w:t>Soft skills and race: an investigation of black men’s employment problems</w:t>
      </w:r>
      <w:r>
        <w:t>, Sage, New York.</w:t>
      </w:r>
    </w:p>
    <w:p w:rsidR="00B8786C" w:rsidRPr="00B8786C" w:rsidRDefault="00B8786C" w:rsidP="007B1699">
      <w:pPr>
        <w:pStyle w:val="References"/>
      </w:pPr>
      <w:proofErr w:type="gramStart"/>
      <w:r>
        <w:t xml:space="preserve">Popkewitz, TS, </w:t>
      </w:r>
      <w:proofErr w:type="spellStart"/>
      <w:r>
        <w:t>Lindblad</w:t>
      </w:r>
      <w:proofErr w:type="spellEnd"/>
      <w:r>
        <w:t xml:space="preserve">, S &amp; </w:t>
      </w:r>
      <w:proofErr w:type="spellStart"/>
      <w:r>
        <w:t>Strandberg</w:t>
      </w:r>
      <w:proofErr w:type="spellEnd"/>
      <w:r>
        <w:t>, J 1999,</w:t>
      </w:r>
      <w:r>
        <w:rPr>
          <w:i/>
        </w:rPr>
        <w:t xml:space="preserve"> Review of research on education governance and social integration and exclusion, </w:t>
      </w:r>
      <w:r>
        <w:t>Uppsala reports on educ</w:t>
      </w:r>
      <w:r w:rsidR="0031365E">
        <w:t>ation</w:t>
      </w:r>
      <w:r>
        <w:t xml:space="preserve"> 35, Department of Education, Uppsala.</w:t>
      </w:r>
      <w:proofErr w:type="gramEnd"/>
    </w:p>
    <w:p w:rsidR="007B1699" w:rsidRPr="008F547E" w:rsidRDefault="007B1699" w:rsidP="007B1699">
      <w:pPr>
        <w:pStyle w:val="References"/>
      </w:pPr>
      <w:r w:rsidRPr="008F547E">
        <w:t xml:space="preserve">Saunders, P, Naidoo, Y &amp; Griffiths, M 2007, </w:t>
      </w:r>
      <w:proofErr w:type="gramStart"/>
      <w:r w:rsidRPr="00EE1F8B">
        <w:rPr>
          <w:i/>
        </w:rPr>
        <w:t>Towards</w:t>
      </w:r>
      <w:proofErr w:type="gramEnd"/>
      <w:r w:rsidRPr="00EE1F8B">
        <w:rPr>
          <w:i/>
        </w:rPr>
        <w:t xml:space="preserve"> new indicators of disadvantage: deprivation and social exclusion in Australia</w:t>
      </w:r>
      <w:r w:rsidRPr="008F547E">
        <w:t>, Social Policy Research Centre, Sydney.</w:t>
      </w:r>
    </w:p>
    <w:p w:rsidR="007B1699" w:rsidRPr="008F547E" w:rsidRDefault="007B1699" w:rsidP="007B1699">
      <w:pPr>
        <w:pStyle w:val="References"/>
      </w:pPr>
      <w:proofErr w:type="gramStart"/>
      <w:r w:rsidRPr="008F547E">
        <w:t>Sen, A 1999</w:t>
      </w:r>
      <w:r>
        <w:t>,</w:t>
      </w:r>
      <w:r w:rsidRPr="008F547E">
        <w:t xml:space="preserve"> </w:t>
      </w:r>
      <w:r w:rsidRPr="006522DB">
        <w:rPr>
          <w:i/>
        </w:rPr>
        <w:t>Development as freedom</w:t>
      </w:r>
      <w:r>
        <w:t>,</w:t>
      </w:r>
      <w:r w:rsidRPr="008F547E">
        <w:t xml:space="preserve"> Oxford University Press</w:t>
      </w:r>
      <w:r>
        <w:t>,</w:t>
      </w:r>
      <w:r w:rsidRPr="008F547E">
        <w:t xml:space="preserve"> Oxford.</w:t>
      </w:r>
      <w:proofErr w:type="gramEnd"/>
    </w:p>
    <w:p w:rsidR="007B1699" w:rsidRPr="008F547E" w:rsidRDefault="007B1699" w:rsidP="007B1699">
      <w:pPr>
        <w:pStyle w:val="References"/>
      </w:pPr>
      <w:r w:rsidRPr="008F547E">
        <w:t>Sigle-Rushton, W</w:t>
      </w:r>
      <w:r>
        <w:t xml:space="preserve"> 2004,</w:t>
      </w:r>
      <w:r w:rsidRPr="008F547E">
        <w:t xml:space="preserve"> </w:t>
      </w:r>
      <w:r w:rsidRPr="006522DB">
        <w:rPr>
          <w:i/>
        </w:rPr>
        <w:t>Intergenerational and life-course transmission of social exclusion in the 1970 British Cohort Study</w:t>
      </w:r>
      <w:r>
        <w:t>,</w:t>
      </w:r>
      <w:r w:rsidRPr="008F547E">
        <w:t xml:space="preserve"> CASE paper 78</w:t>
      </w:r>
      <w:r>
        <w:t>,</w:t>
      </w:r>
      <w:r w:rsidRPr="008F547E">
        <w:t xml:space="preserve"> Centre for Analysis of Social Exclusion, London School of Economics.</w:t>
      </w:r>
    </w:p>
    <w:p w:rsidR="007B1699" w:rsidRPr="008F547E" w:rsidRDefault="007B1699" w:rsidP="007B1699">
      <w:pPr>
        <w:pStyle w:val="References"/>
      </w:pPr>
      <w:r>
        <w:t>Scutella, R</w:t>
      </w:r>
      <w:r w:rsidRPr="008F547E">
        <w:t>, Wilkins, R &amp; Kostenko, W</w:t>
      </w:r>
      <w:r w:rsidR="00ED0FCA">
        <w:t xml:space="preserve"> 2009</w:t>
      </w:r>
      <w:r w:rsidRPr="008F547E">
        <w:t xml:space="preserve">, </w:t>
      </w:r>
      <w:r w:rsidRPr="006522DB">
        <w:rPr>
          <w:i/>
        </w:rPr>
        <w:t xml:space="preserve">Estimates of poverty and social exclusion in Australia: a </w:t>
      </w:r>
      <w:r>
        <w:rPr>
          <w:i/>
        </w:rPr>
        <w:t>multi-dimension</w:t>
      </w:r>
      <w:r w:rsidRPr="006522DB">
        <w:rPr>
          <w:i/>
        </w:rPr>
        <w:t>al approach</w:t>
      </w:r>
      <w:r w:rsidRPr="008F547E">
        <w:t xml:space="preserve">, </w:t>
      </w:r>
      <w:proofErr w:type="gramStart"/>
      <w:r w:rsidRPr="008F547E">
        <w:t>Working</w:t>
      </w:r>
      <w:proofErr w:type="gramEnd"/>
      <w:r w:rsidRPr="008F547E">
        <w:t xml:space="preserve"> </w:t>
      </w:r>
      <w:r w:rsidR="00ED0FCA" w:rsidRPr="008F547E">
        <w:t xml:space="preserve">paper </w:t>
      </w:r>
      <w:r w:rsidR="00ED0FCA">
        <w:t>no</w:t>
      </w:r>
      <w:r w:rsidR="006A3961">
        <w:t>.</w:t>
      </w:r>
      <w:r w:rsidRPr="008F547E">
        <w:t>26/2009, Melbourne Institute of Applied Economic and Social Research, University of Melbourne.</w:t>
      </w:r>
    </w:p>
    <w:p w:rsidR="007B1699" w:rsidRDefault="007B1699" w:rsidP="007B1699">
      <w:pPr>
        <w:pStyle w:val="References"/>
      </w:pPr>
      <w:r w:rsidRPr="000E46EA">
        <w:lastRenderedPageBreak/>
        <w:t>Scutella, R, Wilkins</w:t>
      </w:r>
      <w:r>
        <w:t>, R</w:t>
      </w:r>
      <w:r w:rsidRPr="000E46EA">
        <w:t xml:space="preserve"> </w:t>
      </w:r>
      <w:r>
        <w:t>&amp;</w:t>
      </w:r>
      <w:r w:rsidRPr="000E46EA">
        <w:t xml:space="preserve"> Horn</w:t>
      </w:r>
      <w:r>
        <w:t xml:space="preserve">, M </w:t>
      </w:r>
      <w:r w:rsidRPr="000E46EA">
        <w:t>2009</w:t>
      </w:r>
      <w:r>
        <w:t xml:space="preserve">, </w:t>
      </w:r>
      <w:r w:rsidRPr="006522DB">
        <w:rPr>
          <w:i/>
        </w:rPr>
        <w:t xml:space="preserve">Measuring poverty and social exclusion in Australia: a proposed </w:t>
      </w:r>
      <w:r>
        <w:rPr>
          <w:i/>
        </w:rPr>
        <w:t>multi-dimension</w:t>
      </w:r>
      <w:r w:rsidRPr="006522DB">
        <w:rPr>
          <w:i/>
        </w:rPr>
        <w:t>al framework for identifying socio-economic disadvantage</w:t>
      </w:r>
      <w:r>
        <w:t>,</w:t>
      </w:r>
      <w:r w:rsidRPr="000E46EA">
        <w:t xml:space="preserve"> </w:t>
      </w:r>
      <w:proofErr w:type="gramStart"/>
      <w:r w:rsidRPr="008F547E">
        <w:t>Working</w:t>
      </w:r>
      <w:proofErr w:type="gramEnd"/>
      <w:r w:rsidRPr="008F547E">
        <w:t xml:space="preserve"> </w:t>
      </w:r>
      <w:r w:rsidR="00ED0FCA" w:rsidRPr="008F547E">
        <w:t xml:space="preserve">paper </w:t>
      </w:r>
      <w:r w:rsidR="00ED0FCA">
        <w:t>no</w:t>
      </w:r>
      <w:r w:rsidR="006A3961">
        <w:t>.</w:t>
      </w:r>
      <w:r w:rsidRPr="000E46EA">
        <w:t>04/2009</w:t>
      </w:r>
      <w:r>
        <w:t xml:space="preserve">, </w:t>
      </w:r>
      <w:r w:rsidRPr="008F547E">
        <w:t>Melbourne Institute of Applied Economic and Social Research, University of Melbourne.</w:t>
      </w:r>
    </w:p>
    <w:p w:rsidR="007B1699" w:rsidRPr="008F547E" w:rsidRDefault="007B1699" w:rsidP="007B1699">
      <w:pPr>
        <w:pStyle w:val="References"/>
      </w:pPr>
      <w:r w:rsidRPr="008F547E">
        <w:t>Sparkes, J 1999</w:t>
      </w:r>
      <w:r>
        <w:t>,</w:t>
      </w:r>
      <w:r w:rsidRPr="008F547E">
        <w:t xml:space="preserve"> </w:t>
      </w:r>
      <w:r w:rsidRPr="006522DB">
        <w:rPr>
          <w:i/>
        </w:rPr>
        <w:t>Schools, education and social exclusion</w:t>
      </w:r>
      <w:r>
        <w:t>,</w:t>
      </w:r>
      <w:r w:rsidRPr="008F547E">
        <w:t xml:space="preserve"> CASE paper 29</w:t>
      </w:r>
      <w:r>
        <w:t>,</w:t>
      </w:r>
      <w:r w:rsidRPr="008F547E">
        <w:t xml:space="preserve"> Centre for Analysis of Social Exclusion, London School of Economics.</w:t>
      </w:r>
    </w:p>
    <w:p w:rsidR="007B1699" w:rsidRPr="008F547E" w:rsidRDefault="007B1699" w:rsidP="007B1699">
      <w:pPr>
        <w:pStyle w:val="References"/>
      </w:pPr>
      <w:r>
        <w:t>Sparkes, J</w:t>
      </w:r>
      <w:r w:rsidRPr="008F547E">
        <w:t xml:space="preserve"> &amp; Glennerster, H 2002, </w:t>
      </w:r>
      <w:r w:rsidR="004B659C">
        <w:t>‘</w:t>
      </w:r>
      <w:r w:rsidRPr="008F547E">
        <w:t>P</w:t>
      </w:r>
      <w:r>
        <w:t>reventing social exclusion: e</w:t>
      </w:r>
      <w:r w:rsidR="00E50487">
        <w:t>ducation</w:t>
      </w:r>
      <w:r w:rsidR="004B659C">
        <w:t>’</w:t>
      </w:r>
      <w:r w:rsidR="00E50487">
        <w:t>s contribution</w:t>
      </w:r>
      <w:r w:rsidR="004B659C">
        <w:t>’</w:t>
      </w:r>
      <w:r w:rsidR="00E50487">
        <w:t xml:space="preserve">, in </w:t>
      </w:r>
      <w:r w:rsidRPr="006522DB">
        <w:rPr>
          <w:i/>
        </w:rPr>
        <w:t xml:space="preserve">Understanding </w:t>
      </w:r>
      <w:r>
        <w:rPr>
          <w:i/>
        </w:rPr>
        <w:t>social e</w:t>
      </w:r>
      <w:r w:rsidRPr="006522DB">
        <w:rPr>
          <w:i/>
        </w:rPr>
        <w:t>xclusion</w:t>
      </w:r>
      <w:r w:rsidRPr="008F547E">
        <w:t xml:space="preserve">, </w:t>
      </w:r>
      <w:r w:rsidR="00EE2817">
        <w:t>eds J Hills, J Le Grand &amp; D Piachaud,</w:t>
      </w:r>
      <w:r w:rsidR="00EE2817" w:rsidRPr="008F547E">
        <w:t xml:space="preserve"> </w:t>
      </w:r>
      <w:r w:rsidRPr="008F547E">
        <w:t>Oxford University Press</w:t>
      </w:r>
      <w:r w:rsidR="00E50487">
        <w:t xml:space="preserve">, </w:t>
      </w:r>
      <w:r w:rsidR="00D2144C">
        <w:t>Oxford</w:t>
      </w:r>
      <w:r w:rsidRPr="008F547E">
        <w:t>, pp. 1</w:t>
      </w:r>
      <w:r w:rsidR="00E50487">
        <w:t>78—</w:t>
      </w:r>
      <w:r w:rsidRPr="008F547E">
        <w:t>201.</w:t>
      </w:r>
    </w:p>
    <w:p w:rsidR="007B1699" w:rsidRPr="00E50487" w:rsidRDefault="007B1699" w:rsidP="00EE2817">
      <w:pPr>
        <w:pStyle w:val="References"/>
      </w:pPr>
      <w:r w:rsidRPr="00E50487">
        <w:t>Ware, JE, Snow, KK, Kosinski</w:t>
      </w:r>
      <w:r w:rsidR="000A0552">
        <w:t>, M</w:t>
      </w:r>
      <w:r w:rsidRPr="00E50487">
        <w:t xml:space="preserve"> &amp; Gandek, B 1993</w:t>
      </w:r>
      <w:r w:rsidR="008475E0">
        <w:t>,</w:t>
      </w:r>
      <w:r w:rsidRPr="00E50487">
        <w:t xml:space="preserve"> </w:t>
      </w:r>
      <w:r w:rsidRPr="00E50487">
        <w:rPr>
          <w:i/>
        </w:rPr>
        <w:t xml:space="preserve">SF-36 </w:t>
      </w:r>
      <w:r w:rsidR="00E50487" w:rsidRPr="00E50487">
        <w:rPr>
          <w:i/>
        </w:rPr>
        <w:t>health survey manual and interpretation guide</w:t>
      </w:r>
      <w:r w:rsidR="00ED0FCA">
        <w:t>,</w:t>
      </w:r>
      <w:r w:rsidRPr="00E50487">
        <w:t xml:space="preserve"> New England Medical Center, Health Institute</w:t>
      </w:r>
      <w:r w:rsidR="00ED0FCA">
        <w:t>,</w:t>
      </w:r>
      <w:r w:rsidR="00ED0FCA" w:rsidRPr="00ED0FCA">
        <w:t xml:space="preserve"> </w:t>
      </w:r>
      <w:r w:rsidR="00ED0FCA">
        <w:t>Boston</w:t>
      </w:r>
      <w:r w:rsidRPr="00E50487">
        <w:t>.</w:t>
      </w:r>
    </w:p>
    <w:p w:rsidR="005B3512" w:rsidRPr="00C43898" w:rsidRDefault="007B1699" w:rsidP="00D409D9">
      <w:pPr>
        <w:pStyle w:val="Heading1"/>
      </w:pPr>
      <w:r>
        <w:br w:type="page"/>
      </w:r>
      <w:bookmarkStart w:id="129" w:name="_Toc311642564"/>
      <w:bookmarkStart w:id="130" w:name="_Toc329791472"/>
      <w:r w:rsidR="005B3512" w:rsidRPr="00C43898">
        <w:lastRenderedPageBreak/>
        <w:t>Appendix</w:t>
      </w:r>
      <w:bookmarkEnd w:id="129"/>
      <w:r w:rsidR="00EE2817">
        <w:t xml:space="preserve"> </w:t>
      </w:r>
      <w:bookmarkStart w:id="131" w:name="_Toc311642565"/>
      <w:r w:rsidR="00ED0FCA">
        <w:t>A:</w:t>
      </w:r>
      <w:r w:rsidR="005B3512" w:rsidRPr="00C43898">
        <w:t xml:space="preserve"> </w:t>
      </w:r>
      <w:r w:rsidR="00D409D9">
        <w:br/>
      </w:r>
      <w:r w:rsidR="00FC199E">
        <w:t>Overview of the l</w:t>
      </w:r>
      <w:r w:rsidR="005B3512" w:rsidRPr="00C43898">
        <w:t>iterature</w:t>
      </w:r>
      <w:bookmarkEnd w:id="130"/>
      <w:bookmarkEnd w:id="131"/>
    </w:p>
    <w:p w:rsidR="005B3512" w:rsidRPr="005B3512" w:rsidRDefault="005B3512" w:rsidP="005B3512">
      <w:pPr>
        <w:pStyle w:val="tabletitle"/>
      </w:pPr>
      <w:bookmarkStart w:id="132" w:name="_Toc311642578"/>
      <w:bookmarkStart w:id="133" w:name="_Toc329791525"/>
      <w:r w:rsidRPr="005B3512">
        <w:t>Table A1</w:t>
      </w:r>
      <w:r w:rsidRPr="005B3512">
        <w:tab/>
      </w:r>
      <w:r w:rsidR="00FC199E">
        <w:t>Overview of the l</w:t>
      </w:r>
      <w:r w:rsidRPr="005B3512">
        <w:t>iterature</w:t>
      </w:r>
      <w:bookmarkEnd w:id="132"/>
      <w:bookmarkEnd w:id="133"/>
    </w:p>
    <w:tbl>
      <w:tblPr>
        <w:tblW w:w="8952" w:type="dxa"/>
        <w:tblLayout w:type="fixed"/>
        <w:tblCellMar>
          <w:left w:w="0" w:type="dxa"/>
          <w:right w:w="0" w:type="dxa"/>
        </w:tblCellMar>
        <w:tblLook w:val="0000"/>
      </w:tblPr>
      <w:tblGrid>
        <w:gridCol w:w="1314"/>
        <w:gridCol w:w="2052"/>
        <w:gridCol w:w="1534"/>
        <w:gridCol w:w="4052"/>
      </w:tblGrid>
      <w:tr w:rsidR="005B3512" w:rsidRPr="00C43898" w:rsidTr="008A49D9">
        <w:trPr>
          <w:tblHeader/>
        </w:trPr>
        <w:tc>
          <w:tcPr>
            <w:tcW w:w="734" w:type="pct"/>
            <w:tcBorders>
              <w:top w:val="single" w:sz="4" w:space="0" w:color="auto"/>
              <w:left w:val="nil"/>
              <w:bottom w:val="single" w:sz="4" w:space="0" w:color="auto"/>
              <w:right w:val="nil"/>
            </w:tcBorders>
            <w:shd w:val="clear" w:color="auto" w:fill="auto"/>
            <w:tcMar>
              <w:top w:w="21" w:type="dxa"/>
              <w:left w:w="21" w:type="dxa"/>
              <w:bottom w:w="0" w:type="dxa"/>
              <w:right w:w="21" w:type="dxa"/>
            </w:tcMar>
          </w:tcPr>
          <w:p w:rsidR="005B3512" w:rsidRPr="00C43898" w:rsidRDefault="005B3512" w:rsidP="00EE2817">
            <w:pPr>
              <w:pStyle w:val="Tablehead1"/>
            </w:pPr>
            <w:r w:rsidRPr="00C43898">
              <w:t>Authors</w:t>
            </w:r>
          </w:p>
        </w:tc>
        <w:tc>
          <w:tcPr>
            <w:tcW w:w="1146" w:type="pct"/>
            <w:tcBorders>
              <w:top w:val="single" w:sz="4" w:space="0" w:color="auto"/>
              <w:left w:val="nil"/>
              <w:bottom w:val="single" w:sz="4" w:space="0" w:color="auto"/>
              <w:right w:val="nil"/>
            </w:tcBorders>
            <w:shd w:val="clear" w:color="auto" w:fill="auto"/>
            <w:tcMar>
              <w:top w:w="21" w:type="dxa"/>
              <w:left w:w="21" w:type="dxa"/>
              <w:bottom w:w="0" w:type="dxa"/>
              <w:right w:w="21" w:type="dxa"/>
            </w:tcMar>
          </w:tcPr>
          <w:p w:rsidR="005B3512" w:rsidRPr="00C43898" w:rsidRDefault="005B3512" w:rsidP="00EE2817">
            <w:pPr>
              <w:pStyle w:val="Tablehead1"/>
            </w:pPr>
            <w:r w:rsidRPr="00C43898">
              <w:t>Title</w:t>
            </w:r>
          </w:p>
        </w:tc>
        <w:tc>
          <w:tcPr>
            <w:tcW w:w="857" w:type="pct"/>
            <w:tcBorders>
              <w:top w:val="single" w:sz="4" w:space="0" w:color="auto"/>
              <w:left w:val="nil"/>
              <w:bottom w:val="single" w:sz="4" w:space="0" w:color="auto"/>
              <w:right w:val="nil"/>
            </w:tcBorders>
            <w:shd w:val="clear" w:color="auto" w:fill="auto"/>
            <w:tcMar>
              <w:top w:w="21" w:type="dxa"/>
              <w:left w:w="21" w:type="dxa"/>
              <w:bottom w:w="0" w:type="dxa"/>
              <w:right w:w="21" w:type="dxa"/>
            </w:tcMar>
          </w:tcPr>
          <w:p w:rsidR="005B3512" w:rsidRPr="00C43898" w:rsidRDefault="005B3512" w:rsidP="00EE2817">
            <w:pPr>
              <w:pStyle w:val="Tablehead1"/>
            </w:pPr>
            <w:r w:rsidRPr="00C43898">
              <w:t>Data</w:t>
            </w:r>
          </w:p>
        </w:tc>
        <w:tc>
          <w:tcPr>
            <w:tcW w:w="2263" w:type="pct"/>
            <w:tcBorders>
              <w:top w:val="single" w:sz="4" w:space="0" w:color="auto"/>
              <w:left w:val="nil"/>
              <w:bottom w:val="single" w:sz="4" w:space="0" w:color="auto"/>
              <w:right w:val="nil"/>
            </w:tcBorders>
            <w:shd w:val="clear" w:color="auto" w:fill="auto"/>
            <w:tcMar>
              <w:top w:w="21" w:type="dxa"/>
              <w:left w:w="21" w:type="dxa"/>
              <w:bottom w:w="0" w:type="dxa"/>
              <w:right w:w="21" w:type="dxa"/>
            </w:tcMar>
          </w:tcPr>
          <w:p w:rsidR="005B3512" w:rsidRPr="00C43898" w:rsidRDefault="005B3512" w:rsidP="00EE2817">
            <w:pPr>
              <w:pStyle w:val="Tablehead1"/>
            </w:pPr>
            <w:r w:rsidRPr="00C43898">
              <w:t>Findings</w:t>
            </w:r>
            <w:r>
              <w:t>/notes</w:t>
            </w:r>
          </w:p>
        </w:tc>
      </w:tr>
      <w:tr w:rsidR="005B3512" w:rsidRPr="00C43898" w:rsidTr="008A49D9">
        <w:tc>
          <w:tcPr>
            <w:tcW w:w="2737" w:type="pct"/>
            <w:gridSpan w:val="3"/>
            <w:tcBorders>
              <w:top w:val="single" w:sz="4" w:space="0" w:color="auto"/>
              <w:left w:val="nil"/>
              <w:right w:val="nil"/>
            </w:tcBorders>
            <w:shd w:val="clear" w:color="auto" w:fill="auto"/>
            <w:tcMar>
              <w:top w:w="21" w:type="dxa"/>
              <w:left w:w="21" w:type="dxa"/>
              <w:bottom w:w="0" w:type="dxa"/>
              <w:right w:w="21" w:type="dxa"/>
            </w:tcMar>
          </w:tcPr>
          <w:p w:rsidR="005B3512" w:rsidRPr="008A49D9" w:rsidRDefault="005B3512" w:rsidP="008A49D9">
            <w:pPr>
              <w:pStyle w:val="Tablehead2"/>
              <w:spacing w:before="40" w:after="40"/>
              <w:rPr>
                <w:b/>
              </w:rPr>
            </w:pPr>
            <w:r w:rsidRPr="008A49D9">
              <w:rPr>
                <w:b/>
              </w:rPr>
              <w:t>Literature Grouping I</w:t>
            </w:r>
          </w:p>
        </w:tc>
        <w:tc>
          <w:tcPr>
            <w:tcW w:w="2263" w:type="pct"/>
            <w:tcBorders>
              <w:top w:val="single" w:sz="4" w:space="0" w:color="auto"/>
              <w:left w:val="nil"/>
              <w:right w:val="nil"/>
            </w:tcBorders>
            <w:shd w:val="clear" w:color="auto" w:fill="auto"/>
            <w:tcMar>
              <w:top w:w="21" w:type="dxa"/>
              <w:left w:w="21" w:type="dxa"/>
              <w:bottom w:w="0" w:type="dxa"/>
              <w:right w:w="21" w:type="dxa"/>
            </w:tcMar>
          </w:tcPr>
          <w:p w:rsidR="005B3512" w:rsidRPr="00C43898" w:rsidRDefault="005B3512" w:rsidP="008A49D9">
            <w:pPr>
              <w:pStyle w:val="Tablehead2"/>
              <w:spacing w:before="40" w:after="40"/>
            </w:pPr>
            <w:r w:rsidRPr="00C43898">
              <w:t> </w:t>
            </w:r>
          </w:p>
        </w:tc>
      </w:tr>
      <w:tr w:rsidR="005B3512" w:rsidRPr="00AF3C51" w:rsidTr="008A49D9">
        <w:tc>
          <w:tcPr>
            <w:tcW w:w="734" w:type="pct"/>
            <w:tcBorders>
              <w:left w:val="nil"/>
              <w:bottom w:val="dashSmallGap" w:sz="4" w:space="0" w:color="auto"/>
              <w:right w:val="nil"/>
            </w:tcBorders>
            <w:shd w:val="clear" w:color="auto" w:fill="auto"/>
            <w:tcMar>
              <w:top w:w="21" w:type="dxa"/>
              <w:left w:w="21" w:type="dxa"/>
              <w:bottom w:w="0" w:type="dxa"/>
              <w:right w:w="21" w:type="dxa"/>
            </w:tcMar>
          </w:tcPr>
          <w:p w:rsidR="005B3512" w:rsidRPr="00AF3C51" w:rsidRDefault="00ED0FCA" w:rsidP="00D409D9">
            <w:pPr>
              <w:pStyle w:val="Tabletext"/>
            </w:pPr>
            <w:r>
              <w:t>Alkire</w:t>
            </w:r>
            <w:r w:rsidR="005B3512" w:rsidRPr="00AF3C51">
              <w:t xml:space="preserve"> &amp; Foster (2010)</w:t>
            </w:r>
          </w:p>
        </w:tc>
        <w:tc>
          <w:tcPr>
            <w:tcW w:w="1146" w:type="pct"/>
            <w:tcBorders>
              <w:left w:val="nil"/>
              <w:bottom w:val="dashSmallGap" w:sz="4" w:space="0" w:color="auto"/>
              <w:right w:val="nil"/>
            </w:tcBorders>
            <w:shd w:val="clear" w:color="auto" w:fill="auto"/>
            <w:tcMar>
              <w:top w:w="21" w:type="dxa"/>
              <w:left w:w="21" w:type="dxa"/>
              <w:bottom w:w="0" w:type="dxa"/>
              <w:right w:w="21" w:type="dxa"/>
            </w:tcMar>
          </w:tcPr>
          <w:p w:rsidR="005B3512" w:rsidRPr="008A49D9" w:rsidRDefault="005B3512" w:rsidP="00D409D9">
            <w:pPr>
              <w:pStyle w:val="Tabletext"/>
              <w:rPr>
                <w:i/>
              </w:rPr>
            </w:pPr>
            <w:r w:rsidRPr="008A49D9">
              <w:rPr>
                <w:i/>
              </w:rPr>
              <w:t xml:space="preserve">Counting and </w:t>
            </w:r>
            <w:r w:rsidR="00161672" w:rsidRPr="008A49D9">
              <w:rPr>
                <w:i/>
              </w:rPr>
              <w:t>multi-dimension</w:t>
            </w:r>
            <w:r w:rsidRPr="008A49D9">
              <w:rPr>
                <w:i/>
              </w:rPr>
              <w:t>al poverty measurement</w:t>
            </w:r>
          </w:p>
        </w:tc>
        <w:tc>
          <w:tcPr>
            <w:tcW w:w="857" w:type="pct"/>
            <w:tcBorders>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5B3512">
            <w:pPr>
              <w:rPr>
                <w:rFonts w:ascii="Arial" w:hAnsi="Arial" w:cs="Arial"/>
                <w:sz w:val="16"/>
                <w:szCs w:val="16"/>
              </w:rPr>
            </w:pPr>
          </w:p>
        </w:tc>
        <w:tc>
          <w:tcPr>
            <w:tcW w:w="2263" w:type="pct"/>
            <w:tcBorders>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r w:rsidRPr="00AF3C51">
              <w:t xml:space="preserve">Proposes a new methodology for measuring </w:t>
            </w:r>
            <w:r w:rsidR="00161672">
              <w:t>multi-dimension</w:t>
            </w:r>
            <w:r w:rsidRPr="00AF3C51">
              <w:t xml:space="preserve">al poverty, in which two forms of cut-off are used: first, a within-dimension cut-off (for each dimension) to identify those who are deprived in that dimension, and then a second across-dimension cut-off to determine if a person is poor by </w:t>
            </w:r>
            <w:r w:rsidR="004B659C">
              <w:t>‘</w:t>
            </w:r>
            <w:r w:rsidRPr="00AF3C51">
              <w:t>counting</w:t>
            </w:r>
            <w:r w:rsidR="004B659C">
              <w:t>’</w:t>
            </w:r>
            <w:r w:rsidRPr="00AF3C51">
              <w:t xml:space="preserve"> the </w:t>
            </w:r>
            <w:r w:rsidR="008A49D9">
              <w:br/>
            </w:r>
            <w:r w:rsidRPr="00AF3C51">
              <w:t>number of dimensions in which that person is deprived.</w:t>
            </w:r>
          </w:p>
          <w:p w:rsidR="005B3512" w:rsidRPr="00AF3C51" w:rsidRDefault="002E4629" w:rsidP="00D409D9">
            <w:pPr>
              <w:pStyle w:val="Tabletext"/>
            </w:pPr>
            <w:r>
              <w:t>Extends the FGT measures (</w:t>
            </w:r>
            <w:r w:rsidR="005B3512" w:rsidRPr="00AF3C51">
              <w:t xml:space="preserve">see notes on Foster, </w:t>
            </w:r>
            <w:r>
              <w:t>Greer &amp; Thorbecke 1984)</w:t>
            </w:r>
            <w:r w:rsidR="005B3512" w:rsidRPr="00AF3C51">
              <w:t xml:space="preserve"> to </w:t>
            </w:r>
            <w:r w:rsidR="00161672">
              <w:t>multi-dimension</w:t>
            </w:r>
            <w:r w:rsidR="005B3512" w:rsidRPr="00AF3C51">
              <w:t>al poverty measurement. Among other useful properties, the methodology produces measures that:</w:t>
            </w:r>
          </w:p>
          <w:p w:rsidR="005B3512" w:rsidRPr="00AF3C51" w:rsidRDefault="00B84ED5" w:rsidP="00D409D9">
            <w:pPr>
              <w:pStyle w:val="Tabledotpt1"/>
            </w:pPr>
            <w:r>
              <w:t xml:space="preserve">are </w:t>
            </w:r>
            <w:r w:rsidR="005B3512" w:rsidRPr="00AF3C51">
              <w:t>decomposable (</w:t>
            </w:r>
            <w:r w:rsidR="00890131">
              <w:t>that is,</w:t>
            </w:r>
            <w:r w:rsidR="005B3512" w:rsidRPr="00AF3C51">
              <w:t xml:space="preserve"> the poverty measure ca</w:t>
            </w:r>
            <w:r w:rsidR="002E4629">
              <w:t>n be disaggregated by subgroup)</w:t>
            </w:r>
          </w:p>
          <w:p w:rsidR="005B3512" w:rsidRPr="00AF3C51" w:rsidRDefault="00B84ED5" w:rsidP="00D409D9">
            <w:pPr>
              <w:pStyle w:val="Tabledotpt1"/>
            </w:pPr>
            <w:r>
              <w:t xml:space="preserve">have a </w:t>
            </w:r>
            <w:r w:rsidR="005B3512" w:rsidRPr="00AF3C51">
              <w:t>poverty focus (</w:t>
            </w:r>
            <w:r w:rsidR="00890131">
              <w:t>that is,</w:t>
            </w:r>
            <w:r w:rsidR="005B3512" w:rsidRPr="00AF3C51">
              <w:t xml:space="preserve"> improvement in one dimension for a </w:t>
            </w:r>
            <w:r w:rsidR="005B3512" w:rsidRPr="002A259F">
              <w:rPr>
                <w:i/>
              </w:rPr>
              <w:t>non-poor</w:t>
            </w:r>
            <w:r w:rsidR="005B3512" w:rsidRPr="00AF3C51">
              <w:t xml:space="preserve"> person does not chang</w:t>
            </w:r>
            <w:r w:rsidR="002E4629">
              <w:t>e the value of the measure)</w:t>
            </w:r>
          </w:p>
          <w:p w:rsidR="005B3512" w:rsidRPr="00AF3C51" w:rsidRDefault="00B84ED5" w:rsidP="00D409D9">
            <w:pPr>
              <w:pStyle w:val="Tabledotpt1"/>
            </w:pPr>
            <w:proofErr w:type="gramStart"/>
            <w:r>
              <w:t>have</w:t>
            </w:r>
            <w:proofErr w:type="gramEnd"/>
            <w:r>
              <w:t xml:space="preserve"> a </w:t>
            </w:r>
            <w:r w:rsidR="005B3512" w:rsidRPr="00AF3C51">
              <w:t>deprivation focus (</w:t>
            </w:r>
            <w:r w:rsidR="00890131">
              <w:t>that is,</w:t>
            </w:r>
            <w:r w:rsidR="005B3512" w:rsidRPr="00AF3C51">
              <w:t xml:space="preserve"> a person</w:t>
            </w:r>
            <w:r w:rsidR="004B659C">
              <w:t>’</w:t>
            </w:r>
            <w:r w:rsidR="005B3512" w:rsidRPr="00AF3C51">
              <w:t>s poverty status is not affected by changes in that person</w:t>
            </w:r>
            <w:r w:rsidR="004B659C">
              <w:t>’</w:t>
            </w:r>
            <w:r w:rsidR="005B3512" w:rsidRPr="00AF3C51">
              <w:t xml:space="preserve">s </w:t>
            </w:r>
            <w:r w:rsidR="005B3512" w:rsidRPr="00AF3C51">
              <w:rPr>
                <w:i/>
              </w:rPr>
              <w:t>non-deprived</w:t>
            </w:r>
            <w:r w:rsidR="005B3512" w:rsidRPr="00AF3C51">
              <w:t xml:space="preserve"> dimension).</w:t>
            </w:r>
          </w:p>
        </w:tc>
      </w:tr>
      <w:tr w:rsidR="005B3512" w:rsidRPr="00AF3C51" w:rsidTr="008A49D9">
        <w:tc>
          <w:tcPr>
            <w:tcW w:w="734"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7B1699" w:rsidRDefault="00ED0FCA" w:rsidP="00D409D9">
            <w:pPr>
              <w:pStyle w:val="Tabletext"/>
              <w:rPr>
                <w:lang w:val="es-ES"/>
              </w:rPr>
            </w:pPr>
            <w:r>
              <w:rPr>
                <w:lang w:val="es-ES"/>
              </w:rPr>
              <w:t>Atkinson et al.</w:t>
            </w:r>
            <w:r w:rsidR="005B3512" w:rsidRPr="007B1699">
              <w:rPr>
                <w:lang w:val="es-ES"/>
              </w:rPr>
              <w:t xml:space="preserve"> (2002)</w:t>
            </w:r>
          </w:p>
        </w:tc>
        <w:tc>
          <w:tcPr>
            <w:tcW w:w="1146"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8A49D9" w:rsidRDefault="00ED0FCA" w:rsidP="00D409D9">
            <w:pPr>
              <w:pStyle w:val="Tabletext"/>
              <w:rPr>
                <w:i/>
              </w:rPr>
            </w:pPr>
            <w:r w:rsidRPr="008A49D9">
              <w:rPr>
                <w:i/>
              </w:rPr>
              <w:t>Social indicators: t</w:t>
            </w:r>
            <w:r w:rsidR="005B3512" w:rsidRPr="008A49D9">
              <w:rPr>
                <w:i/>
              </w:rPr>
              <w:t>he EU and social inclusion</w:t>
            </w:r>
          </w:p>
        </w:tc>
        <w:tc>
          <w:tcPr>
            <w:tcW w:w="857"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5B3512">
            <w:pPr>
              <w:rPr>
                <w:rFonts w:ascii="Arial" w:hAnsi="Arial" w:cs="Arial"/>
                <w:sz w:val="16"/>
                <w:szCs w:val="16"/>
              </w:rPr>
            </w:pPr>
          </w:p>
        </w:tc>
        <w:tc>
          <w:tcPr>
            <w:tcW w:w="2263"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r w:rsidRPr="00AF3C51">
              <w:t>In this book, acknowledging the importance of having a set of social indicators to assess EU member states</w:t>
            </w:r>
            <w:r w:rsidR="004B659C">
              <w:t>’</w:t>
            </w:r>
            <w:r w:rsidRPr="00AF3C51">
              <w:t xml:space="preserve"> progress towards social inclusion, the authors make a list of recommendations for indicators among which include:</w:t>
            </w:r>
          </w:p>
          <w:p w:rsidR="005B3512" w:rsidRPr="00AF3C51" w:rsidRDefault="005B3512" w:rsidP="00D409D9">
            <w:pPr>
              <w:pStyle w:val="Tabledotpt1"/>
            </w:pPr>
            <w:r w:rsidRPr="00AF3C51">
              <w:t xml:space="preserve">Level 1 (lead) indicators, </w:t>
            </w:r>
            <w:r w:rsidR="002934C4">
              <w:t>for example</w:t>
            </w:r>
            <w:r w:rsidRPr="00AF3C51">
              <w:t>:</w:t>
            </w:r>
          </w:p>
          <w:p w:rsidR="005B3512" w:rsidRPr="00AF3C51" w:rsidRDefault="002E4629" w:rsidP="00D409D9">
            <w:pPr>
              <w:pStyle w:val="Tabledotpt2"/>
            </w:pPr>
            <w:r>
              <w:t>r</w:t>
            </w:r>
            <w:r w:rsidR="005B3512" w:rsidRPr="00AF3C51">
              <w:t>isk of financial poverty</w:t>
            </w:r>
          </w:p>
          <w:p w:rsidR="005B3512" w:rsidRPr="00AF3C51" w:rsidRDefault="002E4629" w:rsidP="00D409D9">
            <w:pPr>
              <w:pStyle w:val="Tabledotpt2"/>
            </w:pPr>
            <w:r>
              <w:t>i</w:t>
            </w:r>
            <w:r w:rsidR="005B3512" w:rsidRPr="00AF3C51">
              <w:t>ncome inequality</w:t>
            </w:r>
          </w:p>
          <w:p w:rsidR="005B3512" w:rsidRPr="00AF3C51" w:rsidRDefault="002E4629" w:rsidP="00D409D9">
            <w:pPr>
              <w:pStyle w:val="Tabledotpt2"/>
            </w:pPr>
            <w:r>
              <w:t>proportion aged 18–</w:t>
            </w:r>
            <w:r w:rsidR="005B3512" w:rsidRPr="00AF3C51">
              <w:t>24 with lower secondary education and not in education/training</w:t>
            </w:r>
          </w:p>
          <w:p w:rsidR="005B3512" w:rsidRPr="00AF3C51" w:rsidRDefault="002E4629" w:rsidP="00D409D9">
            <w:pPr>
              <w:pStyle w:val="Tabledotpt2"/>
            </w:pPr>
            <w:r w:rsidRPr="00AF3C51">
              <w:t>long-term unemployment rates</w:t>
            </w:r>
          </w:p>
          <w:p w:rsidR="005B3512" w:rsidRPr="00AF3C51" w:rsidRDefault="002E4629" w:rsidP="00D409D9">
            <w:pPr>
              <w:pStyle w:val="Tabledotpt2"/>
            </w:pPr>
            <w:proofErr w:type="gramStart"/>
            <w:r w:rsidRPr="00AF3C51">
              <w:t>proportion</w:t>
            </w:r>
            <w:proofErr w:type="gramEnd"/>
            <w:r w:rsidRPr="00AF3C51">
              <w:t xml:space="preserve"> living in jobless households</w:t>
            </w:r>
            <w:r>
              <w:t>.</w:t>
            </w:r>
          </w:p>
          <w:p w:rsidR="005B3512" w:rsidRPr="00AF3C51" w:rsidRDefault="005B3512" w:rsidP="00D409D9">
            <w:pPr>
              <w:pStyle w:val="Tabledotpt1"/>
            </w:pPr>
            <w:r w:rsidRPr="00AF3C51">
              <w:t xml:space="preserve">Level 2 (other) indicators, </w:t>
            </w:r>
            <w:r w:rsidR="002934C4">
              <w:t>for example</w:t>
            </w:r>
            <w:r w:rsidR="002934C4" w:rsidRPr="00AF3C51">
              <w:t>:</w:t>
            </w:r>
          </w:p>
          <w:p w:rsidR="005B3512" w:rsidRPr="00AF3C51" w:rsidRDefault="002E4629" w:rsidP="00D409D9">
            <w:pPr>
              <w:pStyle w:val="Tabledotpt2"/>
            </w:pPr>
            <w:r w:rsidRPr="00AF3C51">
              <w:t>proportion of households persistently at risk of financial poverty</w:t>
            </w:r>
          </w:p>
          <w:p w:rsidR="005B3512" w:rsidRPr="00AF3C51" w:rsidRDefault="002E4629" w:rsidP="00D409D9">
            <w:pPr>
              <w:pStyle w:val="Tabledotpt2"/>
            </w:pPr>
            <w:r w:rsidRPr="00AF3C51">
              <w:t>proportion living in overcrowded housing</w:t>
            </w:r>
          </w:p>
          <w:p w:rsidR="005B3512" w:rsidRPr="00AF3C51" w:rsidRDefault="000A0552" w:rsidP="00D409D9">
            <w:pPr>
              <w:pStyle w:val="Tabledotpt2"/>
            </w:pPr>
            <w:proofErr w:type="gramStart"/>
            <w:r>
              <w:t>proportion</w:t>
            </w:r>
            <w:proofErr w:type="gramEnd"/>
            <w:r>
              <w:t xml:space="preserve"> of low-</w:t>
            </w:r>
            <w:r w:rsidR="002E4629" w:rsidRPr="00AF3C51">
              <w:t>paid employees</w:t>
            </w:r>
            <w:r w:rsidR="002E4629">
              <w:t>.</w:t>
            </w:r>
          </w:p>
        </w:tc>
      </w:tr>
      <w:tr w:rsidR="005B3512" w:rsidRPr="00AF3C51" w:rsidTr="008A49D9">
        <w:tc>
          <w:tcPr>
            <w:tcW w:w="734"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7B1699" w:rsidRDefault="00ED0FCA" w:rsidP="00D409D9">
            <w:pPr>
              <w:pStyle w:val="Tabletext"/>
              <w:rPr>
                <w:lang w:val="fr-FR"/>
              </w:rPr>
            </w:pPr>
            <w:r>
              <w:rPr>
                <w:lang w:val="fr-FR"/>
              </w:rPr>
              <w:t>Burchardt, Le Grand &amp; Piachaud</w:t>
            </w:r>
            <w:r w:rsidR="005B3512" w:rsidRPr="007B1699">
              <w:rPr>
                <w:lang w:val="fr-FR"/>
              </w:rPr>
              <w:t xml:space="preserve"> </w:t>
            </w:r>
            <w:r w:rsidR="008A49D9">
              <w:rPr>
                <w:lang w:val="fr-FR"/>
              </w:rPr>
              <w:br/>
            </w:r>
            <w:r w:rsidR="005B3512" w:rsidRPr="007B1699">
              <w:rPr>
                <w:lang w:val="fr-FR"/>
              </w:rPr>
              <w:t>(2002)</w:t>
            </w:r>
          </w:p>
          <w:p w:rsidR="005B3512" w:rsidRPr="007B1699" w:rsidRDefault="005B3512" w:rsidP="00D409D9">
            <w:pPr>
              <w:pStyle w:val="Tabletext"/>
              <w:rPr>
                <w:lang w:val="fr-FR"/>
              </w:rPr>
            </w:pPr>
          </w:p>
        </w:tc>
        <w:tc>
          <w:tcPr>
            <w:tcW w:w="1146"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D409D9" w:rsidRDefault="005B3512" w:rsidP="00D409D9">
            <w:pPr>
              <w:pStyle w:val="Tabletext"/>
              <w:rPr>
                <w:i/>
              </w:rPr>
            </w:pPr>
            <w:r w:rsidRPr="00D409D9">
              <w:rPr>
                <w:i/>
              </w:rPr>
              <w:t xml:space="preserve">Degrees of exclusion: developing a dynamic, </w:t>
            </w:r>
            <w:r w:rsidR="00161672" w:rsidRPr="00D409D9">
              <w:rPr>
                <w:i/>
              </w:rPr>
              <w:t>multi-dimension</w:t>
            </w:r>
            <w:r w:rsidRPr="00D409D9">
              <w:rPr>
                <w:i/>
              </w:rPr>
              <w:t xml:space="preserve">al </w:t>
            </w:r>
            <w:r w:rsidR="008A49D9">
              <w:rPr>
                <w:i/>
              </w:rPr>
              <w:br/>
            </w:r>
            <w:r w:rsidRPr="00D409D9">
              <w:rPr>
                <w:i/>
              </w:rPr>
              <w:t>measure</w:t>
            </w:r>
          </w:p>
        </w:tc>
        <w:tc>
          <w:tcPr>
            <w:tcW w:w="857"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r w:rsidRPr="00AF3C51">
              <w:t>British Ho</w:t>
            </w:r>
            <w:r w:rsidR="00FC199E">
              <w:t>usehold Panel Surveys 1991–</w:t>
            </w:r>
            <w:r w:rsidRPr="00AF3C51">
              <w:t>98</w:t>
            </w:r>
          </w:p>
        </w:tc>
        <w:tc>
          <w:tcPr>
            <w:tcW w:w="2263"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r w:rsidRPr="00AF3C51">
              <w:t xml:space="preserve">Explores a </w:t>
            </w:r>
            <w:r w:rsidR="00161672">
              <w:t>multi-dimension</w:t>
            </w:r>
            <w:r w:rsidRPr="00AF3C51">
              <w:t>al measure of social exclusion in Britain, using the British Household Panel</w:t>
            </w:r>
            <w:r w:rsidR="002E4629">
              <w:t xml:space="preserve"> Survey for the years 1991–</w:t>
            </w:r>
            <w:r w:rsidRPr="00AF3C51">
              <w:t>98.</w:t>
            </w:r>
          </w:p>
          <w:p w:rsidR="005B3512" w:rsidRPr="00AF3C51" w:rsidRDefault="005B3512" w:rsidP="00D409D9">
            <w:pPr>
              <w:pStyle w:val="Tabletext"/>
            </w:pPr>
            <w:r w:rsidRPr="00AF3C51">
              <w:t>The four dimensions identified are consumption, production, political engagement, and social interaction. Within each dimension, a threshold is set for each indicator (</w:t>
            </w:r>
            <w:r w:rsidR="00890131">
              <w:t>that is,</w:t>
            </w:r>
            <w:r w:rsidRPr="00AF3C51">
              <w:t xml:space="preserve"> a within-dimension cut-off). The authors then calculate the percentage of </w:t>
            </w:r>
            <w:r w:rsidR="002E4629">
              <w:t xml:space="preserve">the </w:t>
            </w:r>
            <w:r w:rsidRPr="00AF3C51">
              <w:t>working-age population excluded where the number of dimensions on which excluded is 0, 1, 2, and so on (</w:t>
            </w:r>
            <w:r w:rsidR="00890131">
              <w:t>that is,</w:t>
            </w:r>
            <w:r w:rsidRPr="00AF3C51">
              <w:t xml:space="preserve"> different across-dimension cut-offs).</w:t>
            </w:r>
          </w:p>
          <w:p w:rsidR="005B3512" w:rsidRPr="00AF3C51" w:rsidRDefault="005B3512" w:rsidP="00D409D9">
            <w:pPr>
              <w:pStyle w:val="Tabletext"/>
            </w:pPr>
            <w:r w:rsidRPr="00AF3C51">
              <w:t>Also considers exclusion over time.</w:t>
            </w:r>
          </w:p>
        </w:tc>
      </w:tr>
      <w:tr w:rsidR="005B3512" w:rsidRPr="00AF3C51" w:rsidTr="008A49D9">
        <w:tc>
          <w:tcPr>
            <w:tcW w:w="734"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ED0FCA" w:rsidP="00D409D9">
            <w:pPr>
              <w:pStyle w:val="Tabletext"/>
            </w:pPr>
            <w:r>
              <w:t xml:space="preserve">Foster, Greer </w:t>
            </w:r>
            <w:r w:rsidR="008A49D9">
              <w:br/>
            </w:r>
            <w:r>
              <w:t xml:space="preserve">&amp; Thorbecke </w:t>
            </w:r>
            <w:r w:rsidR="008A49D9">
              <w:br/>
            </w:r>
            <w:r w:rsidR="005B3512" w:rsidRPr="00AF3C51">
              <w:t xml:space="preserve">(1984) </w:t>
            </w:r>
          </w:p>
        </w:tc>
        <w:tc>
          <w:tcPr>
            <w:tcW w:w="1146"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D409D9" w:rsidRDefault="005B3512" w:rsidP="00D409D9">
            <w:pPr>
              <w:pStyle w:val="Tabletext"/>
              <w:rPr>
                <w:i/>
              </w:rPr>
            </w:pPr>
            <w:r w:rsidRPr="00D409D9">
              <w:rPr>
                <w:i/>
              </w:rPr>
              <w:t xml:space="preserve">A </w:t>
            </w:r>
            <w:r w:rsidR="00ED0FCA" w:rsidRPr="00D409D9">
              <w:rPr>
                <w:i/>
              </w:rPr>
              <w:t>class of decomposable poverty measures</w:t>
            </w:r>
          </w:p>
        </w:tc>
        <w:tc>
          <w:tcPr>
            <w:tcW w:w="857"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p>
        </w:tc>
        <w:tc>
          <w:tcPr>
            <w:tcW w:w="2263"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r w:rsidRPr="00AF3C51">
              <w:t>Forster, Greer and Thorbecke propose a class of poverty measures (known as the FGT measure in the literature) that:</w:t>
            </w:r>
          </w:p>
          <w:p w:rsidR="005B3512" w:rsidRPr="00AF3C51" w:rsidRDefault="002E4629" w:rsidP="00D409D9">
            <w:pPr>
              <w:pStyle w:val="Tabledotpt1"/>
            </w:pPr>
            <w:r>
              <w:t xml:space="preserve">are </w:t>
            </w:r>
            <w:r w:rsidR="004B659C">
              <w:t>‘</w:t>
            </w:r>
            <w:r w:rsidR="005B3512" w:rsidRPr="00AF3C51">
              <w:t>additively decomposable</w:t>
            </w:r>
            <w:r>
              <w:t xml:space="preserve"> with population-share weights</w:t>
            </w:r>
            <w:r w:rsidR="004B659C">
              <w:t>’</w:t>
            </w:r>
          </w:p>
          <w:p w:rsidR="005B3512" w:rsidRPr="00AF3C51" w:rsidRDefault="005B3512" w:rsidP="00D409D9">
            <w:pPr>
              <w:pStyle w:val="Tabledotpt1"/>
            </w:pPr>
            <w:r w:rsidRPr="00AF3C51">
              <w:t>satisfy the monot</w:t>
            </w:r>
            <w:r w:rsidR="002E4629">
              <w:t>onicity and transfer axioms</w:t>
            </w:r>
          </w:p>
          <w:p w:rsidR="005B3512" w:rsidRPr="00AF3C51" w:rsidRDefault="005B3512" w:rsidP="00D409D9">
            <w:pPr>
              <w:pStyle w:val="Tabledotpt1"/>
            </w:pPr>
            <w:proofErr w:type="gramStart"/>
            <w:r w:rsidRPr="00AF3C51">
              <w:t>are</w:t>
            </w:r>
            <w:proofErr w:type="gramEnd"/>
            <w:r w:rsidRPr="00AF3C51">
              <w:t xml:space="preserve"> based on relative, as opposed to absolute, deprivation.</w:t>
            </w:r>
          </w:p>
          <w:p w:rsidR="005B3512" w:rsidRPr="00AF3C51" w:rsidRDefault="005B3512" w:rsidP="00D409D9">
            <w:pPr>
              <w:pStyle w:val="Tabletext"/>
            </w:pPr>
            <w:r w:rsidRPr="00AF3C51">
              <w:t>Such measures allow the effect of changes in subgroup poverty on total poverty to be assessed.</w:t>
            </w:r>
          </w:p>
        </w:tc>
      </w:tr>
      <w:tr w:rsidR="005B3512" w:rsidRPr="00AF3C51" w:rsidTr="008A49D9">
        <w:tc>
          <w:tcPr>
            <w:tcW w:w="734"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D409D9">
            <w:pPr>
              <w:pStyle w:val="Tabletext"/>
            </w:pPr>
            <w:r>
              <w:lastRenderedPageBreak/>
              <w:t>Headey</w:t>
            </w:r>
            <w:r w:rsidR="005B3512" w:rsidRPr="00AF3C51">
              <w:t xml:space="preserve"> (2006)</w:t>
            </w:r>
          </w:p>
        </w:tc>
        <w:tc>
          <w:tcPr>
            <w:tcW w:w="1146"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D409D9" w:rsidRDefault="005B3512" w:rsidP="00D409D9">
            <w:pPr>
              <w:pStyle w:val="Tabletext"/>
              <w:rPr>
                <w:i/>
              </w:rPr>
            </w:pPr>
            <w:r w:rsidRPr="00D409D9">
              <w:rPr>
                <w:i/>
              </w:rPr>
              <w:t xml:space="preserve">A </w:t>
            </w:r>
            <w:r w:rsidR="00FC199E" w:rsidRPr="00D409D9">
              <w:rPr>
                <w:i/>
              </w:rPr>
              <w:t>framework for assessing poverty, disadvantage and low capabilities in Australia</w:t>
            </w:r>
          </w:p>
        </w:tc>
        <w:tc>
          <w:tcPr>
            <w:tcW w:w="857"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D409D9">
            <w:pPr>
              <w:pStyle w:val="Tabletext"/>
            </w:pPr>
            <w:r>
              <w:t>HILDA surveys 2001–</w:t>
            </w:r>
            <w:r w:rsidR="005B3512" w:rsidRPr="00AF3C51">
              <w:t>03</w:t>
            </w:r>
          </w:p>
        </w:tc>
        <w:tc>
          <w:tcPr>
            <w:tcW w:w="2263"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D409D9">
            <w:pPr>
              <w:pStyle w:val="Tabletext"/>
            </w:pPr>
            <w:r w:rsidRPr="00AF3C51">
              <w:t>In line with Sen</w:t>
            </w:r>
            <w:r w:rsidR="004B659C">
              <w:t>’</w:t>
            </w:r>
            <w:r w:rsidR="002E4629">
              <w:t>s (1999)</w:t>
            </w:r>
            <w:r w:rsidRPr="00AF3C51">
              <w:t xml:space="preserve"> capability approach, the author presents a framework for </w:t>
            </w:r>
            <w:r w:rsidR="002934C4">
              <w:t xml:space="preserve">the </w:t>
            </w:r>
            <w:r w:rsidR="00161672">
              <w:t>multi-dimension</w:t>
            </w:r>
            <w:r w:rsidRPr="00AF3C51">
              <w:t>al analysis of disadvantage, where individuals</w:t>
            </w:r>
            <w:r w:rsidR="004B659C">
              <w:t>’</w:t>
            </w:r>
            <w:r w:rsidRPr="00AF3C51">
              <w:t xml:space="preserve"> capabilities in four dimensions (</w:t>
            </w:r>
            <w:r w:rsidR="00890131">
              <w:t>that is,</w:t>
            </w:r>
            <w:r w:rsidRPr="00AF3C51">
              <w:t xml:space="preserve"> financial, employment, health, and social) have causal effects</w:t>
            </w:r>
            <w:r w:rsidR="002E4629">
              <w:t xml:space="preserve"> on their functionings and well</w:t>
            </w:r>
            <w:r w:rsidRPr="00AF3C51">
              <w:t>being.</w:t>
            </w:r>
          </w:p>
          <w:p w:rsidR="005B3512" w:rsidRPr="00AF3C51" w:rsidRDefault="002934C4" w:rsidP="00D409D9">
            <w:pPr>
              <w:pStyle w:val="Tabletext"/>
            </w:pPr>
            <w:r>
              <w:t>Using HILDA S</w:t>
            </w:r>
            <w:r w:rsidR="005B3512" w:rsidRPr="00AF3C51">
              <w:t xml:space="preserve">urvey data from 2001 to 2003, the groups </w:t>
            </w:r>
            <w:r w:rsidR="002E4629">
              <w:t>with</w:t>
            </w:r>
            <w:r w:rsidR="005B3512" w:rsidRPr="00AF3C51">
              <w:t xml:space="preserve"> low</w:t>
            </w:r>
            <w:r w:rsidR="002E4629">
              <w:t xml:space="preserve"> capabilities and who suffer medium-</w:t>
            </w:r>
            <w:r w:rsidR="005B3512" w:rsidRPr="00AF3C51">
              <w:t xml:space="preserve">term </w:t>
            </w:r>
            <w:r w:rsidR="002E4629">
              <w:t>disadvantage are identified;</w:t>
            </w:r>
            <w:r w:rsidR="005B3512" w:rsidRPr="00AF3C51">
              <w:t xml:space="preserve"> the persistence of poverty is also analysed. It is found that low capabilities are strongly related to low social/economic functionings and to low levels of </w:t>
            </w:r>
            <w:r w:rsidR="002E4629">
              <w:t>well</w:t>
            </w:r>
            <w:r w:rsidR="005B3512" w:rsidRPr="00AF3C51">
              <w:t>being.</w:t>
            </w:r>
          </w:p>
        </w:tc>
      </w:tr>
      <w:tr w:rsidR="005B3512" w:rsidRPr="00AF3C51" w:rsidTr="008A49D9">
        <w:tc>
          <w:tcPr>
            <w:tcW w:w="734"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7B1699" w:rsidRDefault="00FC199E" w:rsidP="008A49D9">
            <w:pPr>
              <w:pStyle w:val="Tabletext"/>
              <w:rPr>
                <w:lang w:val="pt-PT"/>
              </w:rPr>
            </w:pPr>
            <w:r>
              <w:rPr>
                <w:lang w:val="pt-PT"/>
              </w:rPr>
              <w:t>Levitas et al.</w:t>
            </w:r>
            <w:r w:rsidR="005B3512" w:rsidRPr="007B1699">
              <w:rPr>
                <w:lang w:val="pt-PT"/>
              </w:rPr>
              <w:t xml:space="preserve"> (2007)</w:t>
            </w:r>
          </w:p>
        </w:tc>
        <w:tc>
          <w:tcPr>
            <w:tcW w:w="1146"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8A49D9" w:rsidRDefault="005B3512" w:rsidP="008A49D9">
            <w:pPr>
              <w:pStyle w:val="Tabletext"/>
              <w:rPr>
                <w:i/>
              </w:rPr>
            </w:pPr>
            <w:r w:rsidRPr="008A49D9">
              <w:rPr>
                <w:i/>
              </w:rPr>
              <w:t xml:space="preserve">The </w:t>
            </w:r>
            <w:r w:rsidR="00FC199E" w:rsidRPr="008A49D9">
              <w:rPr>
                <w:i/>
              </w:rPr>
              <w:t>multi-dimensional analysis of social exclusion</w:t>
            </w:r>
          </w:p>
        </w:tc>
        <w:tc>
          <w:tcPr>
            <w:tcW w:w="857"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5B3512">
            <w:pPr>
              <w:rPr>
                <w:rFonts w:ascii="Arial" w:hAnsi="Arial" w:cs="Arial"/>
                <w:sz w:val="16"/>
                <w:szCs w:val="16"/>
              </w:rPr>
            </w:pPr>
          </w:p>
        </w:tc>
        <w:tc>
          <w:tcPr>
            <w:tcW w:w="2263"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The report reviews the range of quantitative data on social exclusion available in England and Wales. Among other recommendations, the authors construct and propose the use of B-SEM (</w:t>
            </w:r>
            <w:r w:rsidR="00890131">
              <w:t>that is,</w:t>
            </w:r>
            <w:r w:rsidRPr="00AF3C51">
              <w:t xml:space="preserve"> Bristol Social Exclusion Matrix), a matrix of </w:t>
            </w:r>
            <w:r w:rsidR="002E4629">
              <w:t>ten</w:t>
            </w:r>
            <w:r w:rsidRPr="00AF3C51">
              <w:t xml:space="preserve"> dimensions in social exclusion, which fall under three main </w:t>
            </w:r>
            <w:r w:rsidR="002934C4">
              <w:t>areas: resources, participation</w:t>
            </w:r>
            <w:r w:rsidRPr="00AF3C51">
              <w:t xml:space="preserve"> and quality of life.</w:t>
            </w:r>
          </w:p>
        </w:tc>
      </w:tr>
      <w:tr w:rsidR="005B3512" w:rsidRPr="00AF3C51" w:rsidTr="008A49D9">
        <w:tc>
          <w:tcPr>
            <w:tcW w:w="734"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Saunders,</w:t>
            </w:r>
            <w:r w:rsidR="009E7CB5" w:rsidRPr="009E7CB5">
              <w:t xml:space="preserve"> Nai</w:t>
            </w:r>
            <w:r>
              <w:t>doo &amp; Griffiths</w:t>
            </w:r>
            <w:r w:rsidR="005B3512" w:rsidRPr="00AF3C51">
              <w:t xml:space="preserve"> (2007)</w:t>
            </w:r>
          </w:p>
        </w:tc>
        <w:tc>
          <w:tcPr>
            <w:tcW w:w="1146"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8A49D9" w:rsidRDefault="005B3512" w:rsidP="008A49D9">
            <w:pPr>
              <w:pStyle w:val="Tabletext"/>
              <w:rPr>
                <w:i/>
              </w:rPr>
            </w:pPr>
            <w:r w:rsidRPr="008A49D9">
              <w:rPr>
                <w:i/>
              </w:rPr>
              <w:t xml:space="preserve">Towards </w:t>
            </w:r>
            <w:r w:rsidR="00FC199E" w:rsidRPr="008A49D9">
              <w:rPr>
                <w:i/>
              </w:rPr>
              <w:t xml:space="preserve">new indicators of disadvantage: deprivation and social exclusion </w:t>
            </w:r>
            <w:r w:rsidRPr="008A49D9">
              <w:rPr>
                <w:i/>
              </w:rPr>
              <w:t>in Australia</w:t>
            </w:r>
          </w:p>
        </w:tc>
        <w:tc>
          <w:tcPr>
            <w:tcW w:w="857"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Community Understanding o</w:t>
            </w:r>
            <w:r w:rsidR="00FC199E">
              <w:t>f Poverty and Social Exclusion (CUPSE)</w:t>
            </w:r>
            <w:r w:rsidRPr="00AF3C51">
              <w:t xml:space="preserve"> survey 2006</w:t>
            </w:r>
          </w:p>
        </w:tc>
        <w:tc>
          <w:tcPr>
            <w:tcW w:w="2263" w:type="pct"/>
            <w:tcBorders>
              <w:top w:val="nil"/>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Examines social disadvantage in Australia as measured by three indicators:</w:t>
            </w:r>
          </w:p>
          <w:p w:rsidR="005B3512" w:rsidRPr="00AF3C51" w:rsidRDefault="00F90A4E" w:rsidP="008A49D9">
            <w:pPr>
              <w:pStyle w:val="Tabledotpt1"/>
            </w:pPr>
            <w:r>
              <w:t>income poverty (</w:t>
            </w:r>
            <w:r w:rsidR="005B3512" w:rsidRPr="00AF3C51">
              <w:t>poverty line set as one half of median equi</w:t>
            </w:r>
            <w:r>
              <w:t>valised gross household income)</w:t>
            </w:r>
          </w:p>
          <w:p w:rsidR="005B3512" w:rsidRPr="00AF3C51" w:rsidRDefault="00F90A4E" w:rsidP="008A49D9">
            <w:pPr>
              <w:pStyle w:val="Tabledotpt1"/>
            </w:pPr>
            <w:r>
              <w:t>deprivation (</w:t>
            </w:r>
            <w:r w:rsidR="005B3512" w:rsidRPr="00AF3C51">
              <w:t>defined as a l</w:t>
            </w:r>
            <w:r>
              <w:t>ack of necessities of life)</w:t>
            </w:r>
          </w:p>
          <w:p w:rsidR="005B3512" w:rsidRPr="00AF3C51" w:rsidRDefault="00F90A4E" w:rsidP="008A49D9">
            <w:pPr>
              <w:pStyle w:val="Tabledotpt1"/>
            </w:pPr>
            <w:proofErr w:type="gramStart"/>
            <w:r>
              <w:t>social</w:t>
            </w:r>
            <w:proofErr w:type="gramEnd"/>
            <w:r>
              <w:t xml:space="preserve"> exclusion (</w:t>
            </w:r>
            <w:r w:rsidR="005B3512" w:rsidRPr="00AF3C51">
              <w:t>defined as a lack of social participation, access to services, and/or access</w:t>
            </w:r>
            <w:r>
              <w:t xml:space="preserve"> to economic resources)</w:t>
            </w:r>
            <w:r w:rsidR="005B3512" w:rsidRPr="00AF3C51">
              <w:t>.</w:t>
            </w:r>
          </w:p>
          <w:p w:rsidR="005B3512" w:rsidRPr="00AF3C51" w:rsidRDefault="005B3512" w:rsidP="008A49D9">
            <w:pPr>
              <w:pStyle w:val="Tabletext"/>
            </w:pPr>
            <w:r w:rsidRPr="00AF3C51">
              <w:t>Using data from the CUPSE survey, the authors study the overl</w:t>
            </w:r>
            <w:r w:rsidR="00F90A4E">
              <w:t>ap between the three indicators</w:t>
            </w:r>
            <w:r w:rsidRPr="00AF3C51">
              <w:t xml:space="preserve"> and find that the overlap between poverty and deprivation (~40%) is slightly higher than that between poverty and exclusion (~37%).</w:t>
            </w:r>
          </w:p>
        </w:tc>
      </w:tr>
      <w:tr w:rsidR="005B3512" w:rsidRPr="00AF3C51" w:rsidTr="008A49D9">
        <w:tc>
          <w:tcPr>
            <w:tcW w:w="734" w:type="pct"/>
            <w:tcBorders>
              <w:top w:val="nil"/>
              <w:left w:val="nil"/>
              <w:bottom w:val="single" w:sz="4" w:space="0" w:color="auto"/>
              <w:right w:val="nil"/>
            </w:tcBorders>
            <w:shd w:val="clear" w:color="auto" w:fill="auto"/>
            <w:tcMar>
              <w:top w:w="21" w:type="dxa"/>
              <w:left w:w="21" w:type="dxa"/>
              <w:bottom w:w="0" w:type="dxa"/>
              <w:right w:w="21" w:type="dxa"/>
            </w:tcMar>
          </w:tcPr>
          <w:p w:rsidR="005B3512" w:rsidRPr="007B1699" w:rsidRDefault="009E7CB5" w:rsidP="008A49D9">
            <w:pPr>
              <w:pStyle w:val="Tabletext"/>
              <w:rPr>
                <w:lang w:val="pt-PT"/>
              </w:rPr>
            </w:pPr>
            <w:r w:rsidRPr="007B1699">
              <w:rPr>
                <w:lang w:val="pt-PT"/>
              </w:rPr>
              <w:t>Scut</w:t>
            </w:r>
            <w:r w:rsidR="00FC199E">
              <w:rPr>
                <w:lang w:val="pt-PT"/>
              </w:rPr>
              <w:t>ella, Wilkins &amp; Kostenko</w:t>
            </w:r>
            <w:r w:rsidR="000A0552">
              <w:rPr>
                <w:lang w:val="pt-PT"/>
              </w:rPr>
              <w:t xml:space="preserve"> </w:t>
            </w:r>
            <w:r w:rsidR="005B3512" w:rsidRPr="007B1699">
              <w:rPr>
                <w:lang w:val="pt-PT"/>
              </w:rPr>
              <w:t>(2009</w:t>
            </w:r>
            <w:r w:rsidR="00FC6239">
              <w:rPr>
                <w:lang w:val="pt-PT"/>
              </w:rPr>
              <w:t>)</w:t>
            </w:r>
          </w:p>
        </w:tc>
        <w:tc>
          <w:tcPr>
            <w:tcW w:w="1146" w:type="pct"/>
            <w:tcBorders>
              <w:top w:val="nil"/>
              <w:left w:val="nil"/>
              <w:bottom w:val="single" w:sz="4" w:space="0" w:color="auto"/>
              <w:right w:val="nil"/>
            </w:tcBorders>
            <w:shd w:val="clear" w:color="auto" w:fill="auto"/>
            <w:tcMar>
              <w:top w:w="21" w:type="dxa"/>
              <w:left w:w="21" w:type="dxa"/>
              <w:bottom w:w="0" w:type="dxa"/>
              <w:right w:w="21" w:type="dxa"/>
            </w:tcMar>
          </w:tcPr>
          <w:p w:rsidR="005B3512" w:rsidRPr="008A49D9" w:rsidRDefault="005B3512" w:rsidP="008A49D9">
            <w:pPr>
              <w:pStyle w:val="Tabletext"/>
              <w:rPr>
                <w:i/>
              </w:rPr>
            </w:pPr>
            <w:r w:rsidRPr="008A49D9">
              <w:rPr>
                <w:i/>
              </w:rPr>
              <w:t xml:space="preserve">Estimates of poverty and social exclusion in Australia: </w:t>
            </w:r>
            <w:r w:rsidR="00FC199E" w:rsidRPr="008A49D9">
              <w:rPr>
                <w:i/>
              </w:rPr>
              <w:t>a</w:t>
            </w:r>
            <w:r w:rsidRPr="008A49D9">
              <w:rPr>
                <w:i/>
              </w:rPr>
              <w:t xml:space="preserve"> </w:t>
            </w:r>
            <w:r w:rsidR="00161672" w:rsidRPr="008A49D9">
              <w:rPr>
                <w:i/>
              </w:rPr>
              <w:t>multi-dimension</w:t>
            </w:r>
            <w:r w:rsidRPr="008A49D9">
              <w:rPr>
                <w:i/>
              </w:rPr>
              <w:t>al approach</w:t>
            </w:r>
          </w:p>
        </w:tc>
        <w:tc>
          <w:tcPr>
            <w:tcW w:w="857" w:type="pct"/>
            <w:tcBorders>
              <w:top w:val="nil"/>
              <w:left w:val="nil"/>
              <w:bottom w:val="single"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HILDA surveys 2001–</w:t>
            </w:r>
            <w:r w:rsidR="005B3512" w:rsidRPr="00AF3C51">
              <w:t>07</w:t>
            </w:r>
          </w:p>
        </w:tc>
        <w:tc>
          <w:tcPr>
            <w:tcW w:w="2263" w:type="pct"/>
            <w:tcBorders>
              <w:top w:val="nil"/>
              <w:left w:val="nil"/>
              <w:bottom w:val="single"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Measures the extent and persistence of poverty and social exclusion in Australia using data from the HILDA</w:t>
            </w:r>
            <w:r w:rsidR="002934C4">
              <w:t xml:space="preserve"> S</w:t>
            </w:r>
            <w:r w:rsidR="00F90A4E">
              <w:t>urveys 2001–</w:t>
            </w:r>
            <w:r w:rsidRPr="00AF3C51">
              <w:t xml:space="preserve">07. In constructing the </w:t>
            </w:r>
            <w:r w:rsidR="00161672">
              <w:t>multi-dimension</w:t>
            </w:r>
            <w:r w:rsidRPr="00AF3C51">
              <w:t xml:space="preserve">al measure, seven dimensions of social exclusion are included: </w:t>
            </w:r>
            <w:r w:rsidR="00F90A4E">
              <w:t>material resources;</w:t>
            </w:r>
            <w:r w:rsidRPr="00AF3C51">
              <w:t xml:space="preserve"> employment; </w:t>
            </w:r>
            <w:r w:rsidR="00F90A4E">
              <w:t>education and skills; health and disability; social; community; and</w:t>
            </w:r>
            <w:r w:rsidRPr="00AF3C51">
              <w:t xml:space="preserve"> personal safety.</w:t>
            </w:r>
          </w:p>
          <w:p w:rsidR="005B3512" w:rsidRPr="00AF3C51" w:rsidRDefault="005B3512" w:rsidP="008A49D9">
            <w:pPr>
              <w:pStyle w:val="Tabletext"/>
            </w:pPr>
            <w:r w:rsidRPr="00AF3C51">
              <w:t>Within each dimension, a number of binary indicators are used. The core approach assigns equal weight to each dimension; alternative weighting regimes are considered.</w:t>
            </w:r>
          </w:p>
        </w:tc>
      </w:tr>
      <w:tr w:rsidR="005B3512" w:rsidRPr="008A49D9" w:rsidTr="008A49D9">
        <w:tc>
          <w:tcPr>
            <w:tcW w:w="2737" w:type="pct"/>
            <w:gridSpan w:val="3"/>
            <w:tcBorders>
              <w:top w:val="single" w:sz="4" w:space="0" w:color="auto"/>
              <w:left w:val="nil"/>
              <w:right w:val="nil"/>
            </w:tcBorders>
            <w:shd w:val="clear" w:color="auto" w:fill="auto"/>
            <w:tcMar>
              <w:top w:w="21" w:type="dxa"/>
              <w:left w:w="21" w:type="dxa"/>
              <w:bottom w:w="0" w:type="dxa"/>
              <w:right w:w="21" w:type="dxa"/>
            </w:tcMar>
          </w:tcPr>
          <w:p w:rsidR="005B3512" w:rsidRPr="008A49D9" w:rsidRDefault="005B3512" w:rsidP="008A49D9">
            <w:pPr>
              <w:pStyle w:val="Tablehead2"/>
              <w:spacing w:before="40" w:after="40"/>
              <w:rPr>
                <w:b/>
              </w:rPr>
            </w:pPr>
            <w:r w:rsidRPr="008A49D9">
              <w:rPr>
                <w:b/>
              </w:rPr>
              <w:t>Literature Grouping II</w:t>
            </w:r>
          </w:p>
        </w:tc>
        <w:tc>
          <w:tcPr>
            <w:tcW w:w="2263" w:type="pct"/>
            <w:tcBorders>
              <w:top w:val="single" w:sz="4" w:space="0" w:color="auto"/>
              <w:left w:val="nil"/>
              <w:right w:val="nil"/>
            </w:tcBorders>
            <w:shd w:val="clear" w:color="auto" w:fill="auto"/>
            <w:tcMar>
              <w:top w:w="21" w:type="dxa"/>
              <w:left w:w="21" w:type="dxa"/>
              <w:bottom w:w="0" w:type="dxa"/>
              <w:right w:w="21" w:type="dxa"/>
            </w:tcMar>
          </w:tcPr>
          <w:p w:rsidR="005B3512" w:rsidRPr="008A49D9" w:rsidRDefault="005B3512" w:rsidP="008A49D9">
            <w:pPr>
              <w:pStyle w:val="Tablehead2"/>
              <w:spacing w:before="40" w:after="40"/>
              <w:rPr>
                <w:b/>
              </w:rPr>
            </w:pPr>
            <w:r w:rsidRPr="008A49D9">
              <w:rPr>
                <w:b/>
              </w:rPr>
              <w:t> </w:t>
            </w:r>
          </w:p>
        </w:tc>
      </w:tr>
      <w:tr w:rsidR="005B3512" w:rsidRPr="00AF3C51" w:rsidTr="008A49D9">
        <w:tc>
          <w:tcPr>
            <w:tcW w:w="734" w:type="pct"/>
            <w:tcBorders>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Sparkes &amp; Glennerster</w:t>
            </w:r>
            <w:r w:rsidR="005B3512" w:rsidRPr="00AF3C51">
              <w:t xml:space="preserve"> (2002)</w:t>
            </w:r>
          </w:p>
        </w:tc>
        <w:tc>
          <w:tcPr>
            <w:tcW w:w="1146" w:type="pct"/>
            <w:tcBorders>
              <w:left w:val="nil"/>
              <w:bottom w:val="dashSmallGap" w:sz="4" w:space="0" w:color="auto"/>
              <w:right w:val="nil"/>
            </w:tcBorders>
            <w:shd w:val="clear" w:color="auto" w:fill="auto"/>
            <w:tcMar>
              <w:top w:w="21" w:type="dxa"/>
              <w:left w:w="21" w:type="dxa"/>
              <w:bottom w:w="0" w:type="dxa"/>
              <w:right w:w="21" w:type="dxa"/>
            </w:tcMar>
          </w:tcPr>
          <w:p w:rsidR="005B3512" w:rsidRPr="008A49D9" w:rsidRDefault="005B3512" w:rsidP="008A49D9">
            <w:pPr>
              <w:pStyle w:val="Tabletext"/>
              <w:rPr>
                <w:i/>
              </w:rPr>
            </w:pPr>
            <w:r w:rsidRPr="008A49D9">
              <w:rPr>
                <w:i/>
              </w:rPr>
              <w:t>Preven</w:t>
            </w:r>
            <w:r w:rsidR="00FC199E" w:rsidRPr="008A49D9">
              <w:rPr>
                <w:i/>
              </w:rPr>
              <w:t>ting social exclusion: e</w:t>
            </w:r>
            <w:r w:rsidRPr="008A49D9">
              <w:rPr>
                <w:i/>
              </w:rPr>
              <w:t>ducation</w:t>
            </w:r>
            <w:r w:rsidR="004B659C" w:rsidRPr="008A49D9">
              <w:rPr>
                <w:i/>
              </w:rPr>
              <w:t>’</w:t>
            </w:r>
            <w:r w:rsidRPr="008A49D9">
              <w:rPr>
                <w:i/>
              </w:rPr>
              <w:t>s contribution</w:t>
            </w:r>
          </w:p>
        </w:tc>
        <w:tc>
          <w:tcPr>
            <w:tcW w:w="857" w:type="pct"/>
            <w:tcBorders>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5B3512">
            <w:pPr>
              <w:rPr>
                <w:rFonts w:ascii="Arial" w:hAnsi="Arial" w:cs="Arial"/>
                <w:sz w:val="16"/>
                <w:szCs w:val="16"/>
              </w:rPr>
            </w:pPr>
          </w:p>
        </w:tc>
        <w:tc>
          <w:tcPr>
            <w:tcW w:w="2263" w:type="pct"/>
            <w:tcBorders>
              <w:left w:val="nil"/>
              <w:bottom w:val="dashSmallGap" w:sz="4" w:space="0" w:color="auto"/>
              <w:right w:val="nil"/>
            </w:tcBorders>
            <w:shd w:val="clear" w:color="auto" w:fill="auto"/>
            <w:tcMar>
              <w:top w:w="21" w:type="dxa"/>
              <w:left w:w="21" w:type="dxa"/>
              <w:bottom w:w="0" w:type="dxa"/>
              <w:right w:w="21" w:type="dxa"/>
            </w:tcMar>
          </w:tcPr>
          <w:p w:rsidR="005B3512" w:rsidRPr="003D7B48" w:rsidRDefault="005B3512" w:rsidP="008A49D9">
            <w:pPr>
              <w:pStyle w:val="Tabletext"/>
            </w:pPr>
            <w:r w:rsidRPr="003D7B48">
              <w:t>Provides a detailed review of the literature on the role of education in preventing social exclusion. Among other key observations, the authors report the following findings:</w:t>
            </w:r>
          </w:p>
          <w:p w:rsidR="005B3512" w:rsidRPr="003D7B48" w:rsidRDefault="00F90A4E" w:rsidP="008A49D9">
            <w:pPr>
              <w:pStyle w:val="Tabledotpt1"/>
            </w:pPr>
            <w:r w:rsidRPr="003D7B48">
              <w:t>U</w:t>
            </w:r>
            <w:r w:rsidR="005B3512" w:rsidRPr="003D7B48">
              <w:t>nemployment rates generally decrease wi</w:t>
            </w:r>
            <w:r w:rsidRPr="003D7B48">
              <w:t>th educational attainment (OECD</w:t>
            </w:r>
            <w:r w:rsidR="005B3512" w:rsidRPr="003D7B48">
              <w:t xml:space="preserve"> 2000); poor basic skills are associated with lower earnings and with other adult outcomes (Bynner </w:t>
            </w:r>
            <w:r w:rsidRPr="003D7B48">
              <w:t>&amp;</w:t>
            </w:r>
            <w:r w:rsidR="002A259F" w:rsidRPr="003D7B48">
              <w:t xml:space="preserve"> </w:t>
            </w:r>
            <w:r w:rsidRPr="003D7B48">
              <w:t>Parsons 1997).</w:t>
            </w:r>
          </w:p>
          <w:p w:rsidR="005B3512" w:rsidRPr="003D7B48" w:rsidRDefault="00F90A4E" w:rsidP="008A49D9">
            <w:pPr>
              <w:pStyle w:val="Tabledotpt1"/>
            </w:pPr>
            <w:r w:rsidRPr="003D7B48">
              <w:t>F</w:t>
            </w:r>
            <w:r w:rsidR="005B3512" w:rsidRPr="003D7B48">
              <w:t>actors other than educational attainment also have significant effects on later adult outcomes including labour market outcomes</w:t>
            </w:r>
            <w:r w:rsidR="002934C4" w:rsidRPr="003D7B48">
              <w:t xml:space="preserve">, for example, </w:t>
            </w:r>
            <w:r w:rsidR="005B3512" w:rsidRPr="003D7B48">
              <w:t xml:space="preserve">soft skills (Moss </w:t>
            </w:r>
            <w:r w:rsidRPr="003D7B48">
              <w:t>&amp; Tiley</w:t>
            </w:r>
            <w:r w:rsidR="005B3512" w:rsidRPr="003D7B48">
              <w:t xml:space="preserve"> 1995), school attendance (Hibbert </w:t>
            </w:r>
            <w:r w:rsidRPr="003D7B48">
              <w:t>&amp; Fogelman 1990).</w:t>
            </w:r>
          </w:p>
          <w:p w:rsidR="005B3512" w:rsidRPr="003D7B48" w:rsidRDefault="00F90A4E" w:rsidP="008A49D9">
            <w:pPr>
              <w:pStyle w:val="Tabledotpt1"/>
            </w:pPr>
            <w:r w:rsidRPr="003D7B48">
              <w:t>E</w:t>
            </w:r>
            <w:r w:rsidR="005B3512" w:rsidRPr="003D7B48">
              <w:t>ducational attai</w:t>
            </w:r>
            <w:r w:rsidRPr="003D7B48">
              <w:t xml:space="preserve">nment is associated with other </w:t>
            </w:r>
            <w:r w:rsidR="004B659C" w:rsidRPr="003D7B48">
              <w:t>‘</w:t>
            </w:r>
            <w:r w:rsidRPr="003D7B48">
              <w:t>background</w:t>
            </w:r>
            <w:r w:rsidR="004B659C" w:rsidRPr="003D7B48">
              <w:t>’</w:t>
            </w:r>
            <w:r w:rsidR="005B3512" w:rsidRPr="003D7B48">
              <w:t xml:space="preserve"> variables</w:t>
            </w:r>
            <w:r w:rsidR="002934C4" w:rsidRPr="003D7B48">
              <w:t xml:space="preserve">, for example: </w:t>
            </w:r>
            <w:r w:rsidR="005B3512" w:rsidRPr="003D7B48">
              <w:t>pup</w:t>
            </w:r>
            <w:r w:rsidR="002934C4" w:rsidRPr="003D7B48">
              <w:t>il</w:t>
            </w:r>
            <w:r w:rsidRPr="003D7B48">
              <w:t>s</w:t>
            </w:r>
            <w:r w:rsidR="004B659C" w:rsidRPr="003D7B48">
              <w:t>’</w:t>
            </w:r>
            <w:r w:rsidRPr="003D7B48">
              <w:t xml:space="preserve"> personal attributes, socio</w:t>
            </w:r>
            <w:r w:rsidR="005B3512" w:rsidRPr="003D7B48">
              <w:t>economic status, parents</w:t>
            </w:r>
            <w:r w:rsidR="004B659C" w:rsidRPr="003D7B48">
              <w:t>’</w:t>
            </w:r>
            <w:r w:rsidR="005B3512" w:rsidRPr="003D7B48">
              <w:t xml:space="preserve"> educationa</w:t>
            </w:r>
            <w:r w:rsidR="002934C4" w:rsidRPr="003D7B48">
              <w:t>l attainment; family structure</w:t>
            </w:r>
            <w:r w:rsidRPr="003D7B48">
              <w:t xml:space="preserve"> ethnicity</w:t>
            </w:r>
            <w:r w:rsidR="005B3512" w:rsidRPr="003D7B48">
              <w:t xml:space="preserve"> etc</w:t>
            </w:r>
            <w:r w:rsidR="002A259F" w:rsidRPr="003D7B48">
              <w:t>.</w:t>
            </w:r>
          </w:p>
        </w:tc>
      </w:tr>
      <w:tr w:rsidR="005B3512" w:rsidRPr="00AF3C51" w:rsidTr="008A49D9">
        <w:tc>
          <w:tcPr>
            <w:tcW w:w="734"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Alexiadou</w:t>
            </w:r>
            <w:r w:rsidR="005B3512" w:rsidRPr="00AF3C51">
              <w:t xml:space="preserve"> (2002)</w:t>
            </w:r>
          </w:p>
        </w:tc>
        <w:tc>
          <w:tcPr>
            <w:tcW w:w="1146"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8A49D9" w:rsidRDefault="005B3512" w:rsidP="008A49D9">
            <w:pPr>
              <w:pStyle w:val="Tabletext"/>
              <w:rPr>
                <w:i/>
              </w:rPr>
            </w:pPr>
            <w:r w:rsidRPr="008A49D9">
              <w:rPr>
                <w:i/>
              </w:rPr>
              <w:t>Social inclusion and social exclusion in England: tensions in education policy</w:t>
            </w:r>
          </w:p>
        </w:tc>
        <w:tc>
          <w:tcPr>
            <w:tcW w:w="857"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rFonts w:cs="Arial"/>
                <w:szCs w:val="16"/>
              </w:rPr>
            </w:pPr>
          </w:p>
        </w:tc>
        <w:tc>
          <w:tcPr>
            <w:tcW w:w="2263"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3D7B48" w:rsidRDefault="005B3512" w:rsidP="008A49D9">
            <w:pPr>
              <w:pStyle w:val="Tabletext"/>
            </w:pPr>
            <w:r w:rsidRPr="003D7B48">
              <w:t xml:space="preserve">The author presents three discourses of social exclusion, drawing </w:t>
            </w:r>
            <w:r w:rsidR="00F90A4E" w:rsidRPr="003D7B48">
              <w:t xml:space="preserve">on </w:t>
            </w:r>
            <w:r w:rsidRPr="003D7B48">
              <w:t>interviews with politicians and civil servants in a comparative research project that explores the links between social exclusion and education govern</w:t>
            </w:r>
            <w:r w:rsidR="00F90A4E" w:rsidRPr="003D7B48">
              <w:t xml:space="preserve">ance in Europe (Popkewitz et al. 1999) and concludes that </w:t>
            </w:r>
            <w:r w:rsidR="004B659C" w:rsidRPr="003D7B48">
              <w:t>‘</w:t>
            </w:r>
            <w:r w:rsidRPr="003D7B48">
              <w:t>there is no consensus on the definitions of the problem, or the role that education is e</w:t>
            </w:r>
            <w:r w:rsidR="00F90A4E" w:rsidRPr="003D7B48">
              <w:t>xpected to play in combating it</w:t>
            </w:r>
            <w:r w:rsidR="004B659C" w:rsidRPr="003D7B48">
              <w:t>’</w:t>
            </w:r>
            <w:r w:rsidR="00F90A4E" w:rsidRPr="003D7B48">
              <w:t xml:space="preserve"> (p.</w:t>
            </w:r>
            <w:r w:rsidRPr="003D7B48">
              <w:t>83).</w:t>
            </w:r>
          </w:p>
          <w:p w:rsidR="005B3512" w:rsidRPr="003D7B48" w:rsidRDefault="005B3512" w:rsidP="008A49D9">
            <w:pPr>
              <w:pStyle w:val="Tabletext"/>
              <w:rPr>
                <w:rFonts w:cs="Arial"/>
                <w:szCs w:val="16"/>
              </w:rPr>
            </w:pPr>
            <w:r w:rsidRPr="003D7B48">
              <w:rPr>
                <w:rFonts w:cs="Arial"/>
                <w:szCs w:val="16"/>
              </w:rPr>
              <w:lastRenderedPageBreak/>
              <w:t>Two of the discour</w:t>
            </w:r>
            <w:r w:rsidR="002934C4" w:rsidRPr="003D7B48">
              <w:rPr>
                <w:rFonts w:cs="Arial"/>
                <w:szCs w:val="16"/>
              </w:rPr>
              <w:t>ses of social exclusion emphasis</w:t>
            </w:r>
            <w:r w:rsidRPr="003D7B48">
              <w:rPr>
                <w:rFonts w:cs="Arial"/>
                <w:szCs w:val="16"/>
              </w:rPr>
              <w:t xml:space="preserve">e the importance of skills acquisition and learning </w:t>
            </w:r>
            <w:r w:rsidR="002934C4" w:rsidRPr="003D7B48">
              <w:rPr>
                <w:rFonts w:cs="Arial"/>
                <w:szCs w:val="16"/>
              </w:rPr>
              <w:t xml:space="preserve">and which </w:t>
            </w:r>
            <w:r w:rsidRPr="003D7B48">
              <w:rPr>
                <w:rFonts w:cs="Arial"/>
                <w:szCs w:val="16"/>
              </w:rPr>
              <w:t xml:space="preserve">will guarantee employment. As </w:t>
            </w:r>
            <w:r w:rsidR="002A259F" w:rsidRPr="003D7B48">
              <w:rPr>
                <w:rFonts w:cs="Arial"/>
                <w:szCs w:val="16"/>
              </w:rPr>
              <w:t xml:space="preserve">such, paid work is seen as the </w:t>
            </w:r>
            <w:r w:rsidR="004B659C" w:rsidRPr="003D7B48">
              <w:rPr>
                <w:rFonts w:cs="Arial"/>
                <w:szCs w:val="16"/>
              </w:rPr>
              <w:t>‘</w:t>
            </w:r>
            <w:r w:rsidRPr="003D7B48">
              <w:rPr>
                <w:rFonts w:cs="Arial"/>
                <w:szCs w:val="16"/>
              </w:rPr>
              <w:t>main root to social incl</w:t>
            </w:r>
            <w:r w:rsidR="002A259F" w:rsidRPr="003D7B48">
              <w:rPr>
                <w:rFonts w:cs="Arial"/>
                <w:szCs w:val="16"/>
              </w:rPr>
              <w:t>usion</w:t>
            </w:r>
            <w:r w:rsidR="004B659C" w:rsidRPr="003D7B48">
              <w:rPr>
                <w:rFonts w:cs="Arial"/>
                <w:szCs w:val="16"/>
              </w:rPr>
              <w:t>’</w:t>
            </w:r>
            <w:r w:rsidRPr="003D7B48">
              <w:rPr>
                <w:rFonts w:cs="Arial"/>
                <w:szCs w:val="16"/>
              </w:rPr>
              <w:t xml:space="preserve">. The third so-called </w:t>
            </w:r>
            <w:r w:rsidR="004B659C" w:rsidRPr="003D7B48">
              <w:rPr>
                <w:rFonts w:cs="Arial"/>
                <w:szCs w:val="16"/>
              </w:rPr>
              <w:t>‘</w:t>
            </w:r>
            <w:r w:rsidRPr="003D7B48">
              <w:rPr>
                <w:rFonts w:cs="Arial"/>
                <w:szCs w:val="16"/>
              </w:rPr>
              <w:t>structural</w:t>
            </w:r>
            <w:r w:rsidR="004B659C" w:rsidRPr="003D7B48">
              <w:rPr>
                <w:rFonts w:cs="Arial"/>
                <w:szCs w:val="16"/>
              </w:rPr>
              <w:t>’</w:t>
            </w:r>
            <w:r w:rsidRPr="003D7B48">
              <w:rPr>
                <w:rFonts w:cs="Arial"/>
                <w:szCs w:val="16"/>
              </w:rPr>
              <w:t xml:space="preserve"> approach, on the other hand, focuses on the social processes that arise from economic change.</w:t>
            </w:r>
          </w:p>
        </w:tc>
      </w:tr>
      <w:tr w:rsidR="005B3512" w:rsidRPr="00AF3C51" w:rsidTr="008A49D9">
        <w:tc>
          <w:tcPr>
            <w:tcW w:w="734"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rPr>
                <w:rFonts w:cs="Arial"/>
                <w:szCs w:val="16"/>
              </w:rPr>
            </w:pPr>
            <w:r>
              <w:rPr>
                <w:rFonts w:cs="Arial"/>
                <w:szCs w:val="16"/>
              </w:rPr>
              <w:lastRenderedPageBreak/>
              <w:t xml:space="preserve">Bynner </w:t>
            </w:r>
            <w:r w:rsidR="005B3512" w:rsidRPr="00AF3C51">
              <w:rPr>
                <w:rFonts w:cs="Arial"/>
                <w:szCs w:val="16"/>
              </w:rPr>
              <w:t>(1999)</w:t>
            </w:r>
          </w:p>
        </w:tc>
        <w:tc>
          <w:tcPr>
            <w:tcW w:w="1146"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rFonts w:cs="Arial"/>
                <w:i/>
                <w:szCs w:val="16"/>
              </w:rPr>
            </w:pPr>
            <w:r w:rsidRPr="00AF3C51">
              <w:rPr>
                <w:rFonts w:cs="Arial"/>
                <w:i/>
                <w:szCs w:val="16"/>
              </w:rPr>
              <w:t>Risks and</w:t>
            </w:r>
            <w:r w:rsidR="00FC199E">
              <w:rPr>
                <w:rFonts w:cs="Arial"/>
                <w:i/>
                <w:szCs w:val="16"/>
              </w:rPr>
              <w:t xml:space="preserve"> outcomes of social exclusion: i</w:t>
            </w:r>
            <w:r w:rsidRPr="00AF3C51">
              <w:rPr>
                <w:rFonts w:cs="Arial"/>
                <w:i/>
                <w:szCs w:val="16"/>
              </w:rPr>
              <w:t>nsights from longitudinal data</w:t>
            </w:r>
          </w:p>
        </w:tc>
        <w:tc>
          <w:tcPr>
            <w:tcW w:w="857"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rFonts w:cs="Arial"/>
                <w:szCs w:val="16"/>
              </w:rPr>
            </w:pPr>
            <w:r w:rsidRPr="00AF3C51">
              <w:rPr>
                <w:rFonts w:cs="Arial"/>
                <w:szCs w:val="16"/>
              </w:rPr>
              <w:t>1958 British birth cohort study (NCDA); 1970 British birth cohort study (BCS7</w:t>
            </w:r>
            <w:r w:rsidR="002A259F">
              <w:rPr>
                <w:rFonts w:cs="Arial"/>
                <w:szCs w:val="16"/>
              </w:rPr>
              <w:t>0); and other longitudinal data</w:t>
            </w:r>
          </w:p>
        </w:tc>
        <w:tc>
          <w:tcPr>
            <w:tcW w:w="2263"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rFonts w:cs="Arial"/>
                <w:szCs w:val="16"/>
              </w:rPr>
            </w:pPr>
            <w:r w:rsidRPr="00AF3C51">
              <w:rPr>
                <w:rFonts w:cs="Arial"/>
                <w:szCs w:val="16"/>
              </w:rPr>
              <w:t>Demonstrates the significance of early years experience in explaining variation in adult outcomes. Importantly, social exclusion risk also seems to continue from one generation to the next through material disadvantages in the parents</w:t>
            </w:r>
            <w:r w:rsidR="004B659C">
              <w:rPr>
                <w:rFonts w:cs="Arial"/>
                <w:szCs w:val="16"/>
              </w:rPr>
              <w:t>’</w:t>
            </w:r>
            <w:r w:rsidRPr="00AF3C51">
              <w:rPr>
                <w:rFonts w:cs="Arial"/>
                <w:szCs w:val="16"/>
              </w:rPr>
              <w:t xml:space="preserve"> own childhood and the parents</w:t>
            </w:r>
            <w:r w:rsidR="004B659C">
              <w:rPr>
                <w:rFonts w:cs="Arial"/>
                <w:szCs w:val="16"/>
              </w:rPr>
              <w:t>’</w:t>
            </w:r>
            <w:r w:rsidRPr="00AF3C51">
              <w:rPr>
                <w:rFonts w:cs="Arial"/>
                <w:szCs w:val="16"/>
              </w:rPr>
              <w:t xml:space="preserve"> own limited educational resources.</w:t>
            </w:r>
          </w:p>
          <w:p w:rsidR="005B3512" w:rsidRPr="00AF3C51" w:rsidRDefault="005B3512" w:rsidP="008A49D9">
            <w:pPr>
              <w:pStyle w:val="Tabletext"/>
              <w:rPr>
                <w:rFonts w:cs="Arial"/>
                <w:szCs w:val="16"/>
              </w:rPr>
            </w:pPr>
            <w:r w:rsidRPr="00AF3C51">
              <w:rPr>
                <w:rFonts w:cs="Arial"/>
                <w:szCs w:val="16"/>
              </w:rPr>
              <w:t xml:space="preserve">Also discusses the origins of education and employment difficulties. The author argues that the acquisition of basic literacy and numeracy skills is central to educational </w:t>
            </w:r>
            <w:r w:rsidR="004903C9">
              <w:rPr>
                <w:rFonts w:cs="Arial"/>
                <w:szCs w:val="16"/>
              </w:rPr>
              <w:t>achievement</w:t>
            </w:r>
            <w:r w:rsidRPr="00AF3C51">
              <w:rPr>
                <w:rFonts w:cs="Arial"/>
                <w:szCs w:val="16"/>
              </w:rPr>
              <w:t xml:space="preserve"> and that poor literacy and/or numeracy skills at any life stage increase the risk of poor employment outcomes in adulthood.</w:t>
            </w:r>
          </w:p>
        </w:tc>
      </w:tr>
      <w:tr w:rsidR="005B3512" w:rsidRPr="00AF3C51" w:rsidTr="008A49D9">
        <w:tc>
          <w:tcPr>
            <w:tcW w:w="734"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Hobcraft</w:t>
            </w:r>
            <w:r w:rsidR="005B3512" w:rsidRPr="00AF3C51">
              <w:t xml:space="preserve"> (2000)</w:t>
            </w:r>
          </w:p>
        </w:tc>
        <w:tc>
          <w:tcPr>
            <w:tcW w:w="1146"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i/>
              </w:rPr>
            </w:pPr>
            <w:r w:rsidRPr="00AF3C51">
              <w:rPr>
                <w:i/>
              </w:rPr>
              <w:t>The roles of schooling and educational qualifications in the emergence of adult social exclusion</w:t>
            </w:r>
          </w:p>
        </w:tc>
        <w:tc>
          <w:tcPr>
            <w:tcW w:w="857"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p>
        </w:tc>
        <w:tc>
          <w:tcPr>
            <w:tcW w:w="2263"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Two dominant patterns are:</w:t>
            </w:r>
          </w:p>
          <w:p w:rsidR="005B3512" w:rsidRPr="00AF3C51" w:rsidRDefault="005B3512" w:rsidP="008A49D9">
            <w:pPr>
              <w:pStyle w:val="Tabledotpt1"/>
            </w:pPr>
            <w:r w:rsidRPr="00AF3C51">
              <w:t>Educational qualifications show a strong relationship to every single adult measure of disadvantage at ages 23 and 33 and for both men and women.</w:t>
            </w:r>
          </w:p>
          <w:p w:rsidR="005B3512" w:rsidRPr="00AF3C51" w:rsidRDefault="005B3512" w:rsidP="008A49D9">
            <w:pPr>
              <w:pStyle w:val="Tabledotpt1"/>
            </w:pPr>
            <w:r w:rsidRPr="00AF3C51">
              <w:t>Childhood poverty remains a clear predictor of negative adult outcomes, having controlled for all the other factors considered.</w:t>
            </w:r>
          </w:p>
        </w:tc>
      </w:tr>
      <w:tr w:rsidR="005B3512" w:rsidRPr="00AF3C51" w:rsidTr="008A49D9">
        <w:tc>
          <w:tcPr>
            <w:tcW w:w="734"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Nilsson</w:t>
            </w:r>
            <w:r w:rsidR="005B3512" w:rsidRPr="00AF3C51">
              <w:t xml:space="preserve"> (2010)</w:t>
            </w:r>
          </w:p>
        </w:tc>
        <w:tc>
          <w:tcPr>
            <w:tcW w:w="1146"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i/>
              </w:rPr>
            </w:pPr>
            <w:r w:rsidRPr="00AF3C51">
              <w:rPr>
                <w:i/>
              </w:rPr>
              <w:t>Vocational education and training – an engine for economic growth and a vehicle for social inclusion?</w:t>
            </w:r>
          </w:p>
        </w:tc>
        <w:tc>
          <w:tcPr>
            <w:tcW w:w="857"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p>
        </w:tc>
        <w:tc>
          <w:tcPr>
            <w:tcW w:w="2263"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B84ED5">
            <w:pPr>
              <w:pStyle w:val="Tabletext"/>
            </w:pPr>
            <w:r w:rsidRPr="00AF3C51">
              <w:t>While VET could be an efficient means in the transition fr</w:t>
            </w:r>
            <w:r w:rsidR="004903C9">
              <w:t>om school to work for youth</w:t>
            </w:r>
            <w:r w:rsidRPr="00AF3C51">
              <w:t xml:space="preserve"> and in turn counteract youth unemployment, empirically verifying the causality can be difficult, due to</w:t>
            </w:r>
            <w:r w:rsidR="004903C9">
              <w:t>,</w:t>
            </w:r>
            <w:r w:rsidRPr="00AF3C51">
              <w:t xml:space="preserve"> </w:t>
            </w:r>
            <w:r w:rsidR="002A259F">
              <w:t>for example</w:t>
            </w:r>
            <w:r w:rsidR="004903C9">
              <w:t>,</w:t>
            </w:r>
            <w:r w:rsidR="002A259F">
              <w:t xml:space="preserve"> the complexity of defining VET</w:t>
            </w:r>
            <w:r w:rsidRPr="00AF3C51">
              <w:t xml:space="preserve"> and the high cost involved in assessing its benefits.</w:t>
            </w:r>
          </w:p>
        </w:tc>
      </w:tr>
      <w:tr w:rsidR="005B3512" w:rsidRPr="00AF3C51" w:rsidTr="008A49D9">
        <w:tc>
          <w:tcPr>
            <w:tcW w:w="734"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Sigle-Rushton</w:t>
            </w:r>
            <w:r w:rsidR="005B3512" w:rsidRPr="00AF3C51">
              <w:t xml:space="preserve"> (2004)</w:t>
            </w:r>
          </w:p>
        </w:tc>
        <w:tc>
          <w:tcPr>
            <w:tcW w:w="1146"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i/>
              </w:rPr>
            </w:pPr>
            <w:r w:rsidRPr="00AF3C51">
              <w:rPr>
                <w:i/>
              </w:rPr>
              <w:t>Intergenerational and life-course transmission of social exclusion in the 1970 British Cohort Study</w:t>
            </w:r>
          </w:p>
        </w:tc>
        <w:tc>
          <w:tcPr>
            <w:tcW w:w="857"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1970 British Cohort Study</w:t>
            </w:r>
          </w:p>
        </w:tc>
        <w:tc>
          <w:tcPr>
            <w:tcW w:w="2263" w:type="pct"/>
            <w:tcBorders>
              <w:top w:val="dashSmallGap" w:sz="4" w:space="0" w:color="auto"/>
              <w:left w:val="nil"/>
              <w:bottom w:val="dashSmallGap"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 xml:space="preserve">Among other findings, economic disadvantage (measured as earnings at age 30) is strongly related to childhood academic test scores for both genders. Those with at least one bottom quartile set of test scores are also more likely to work in a manual occupation compared </w:t>
            </w:r>
            <w:r w:rsidR="002A259F">
              <w:t>with</w:t>
            </w:r>
            <w:r w:rsidRPr="00AF3C51">
              <w:t xml:space="preserve"> those in other quartiles.</w:t>
            </w:r>
          </w:p>
        </w:tc>
      </w:tr>
      <w:tr w:rsidR="005B3512" w:rsidRPr="00AF3C51" w:rsidTr="008A49D9">
        <w:tc>
          <w:tcPr>
            <w:tcW w:w="734" w:type="pct"/>
            <w:tcBorders>
              <w:top w:val="dashSmallGap" w:sz="4" w:space="0" w:color="auto"/>
              <w:left w:val="nil"/>
              <w:bottom w:val="single" w:sz="4" w:space="0" w:color="auto"/>
              <w:right w:val="nil"/>
            </w:tcBorders>
            <w:shd w:val="clear" w:color="auto" w:fill="auto"/>
            <w:tcMar>
              <w:top w:w="21" w:type="dxa"/>
              <w:left w:w="21" w:type="dxa"/>
              <w:bottom w:w="0" w:type="dxa"/>
              <w:right w:w="21" w:type="dxa"/>
            </w:tcMar>
          </w:tcPr>
          <w:p w:rsidR="005B3512" w:rsidRPr="00AF3C51" w:rsidRDefault="00FC199E" w:rsidP="008A49D9">
            <w:pPr>
              <w:pStyle w:val="Tabletext"/>
            </w:pPr>
            <w:r>
              <w:t xml:space="preserve">Sparkes </w:t>
            </w:r>
            <w:r w:rsidR="005B3512" w:rsidRPr="00AF3C51">
              <w:t>(1999)</w:t>
            </w:r>
          </w:p>
        </w:tc>
        <w:tc>
          <w:tcPr>
            <w:tcW w:w="1146" w:type="pct"/>
            <w:tcBorders>
              <w:top w:val="dashSmallGap" w:sz="4" w:space="0" w:color="auto"/>
              <w:left w:val="nil"/>
              <w:bottom w:val="single"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rPr>
                <w:i/>
              </w:rPr>
            </w:pPr>
            <w:r w:rsidRPr="00AF3C51">
              <w:rPr>
                <w:i/>
              </w:rPr>
              <w:t>Schools, education and social exclusion</w:t>
            </w:r>
          </w:p>
        </w:tc>
        <w:tc>
          <w:tcPr>
            <w:tcW w:w="857" w:type="pct"/>
            <w:tcBorders>
              <w:top w:val="dashSmallGap" w:sz="4" w:space="0" w:color="auto"/>
              <w:left w:val="nil"/>
              <w:bottom w:val="single"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p>
        </w:tc>
        <w:tc>
          <w:tcPr>
            <w:tcW w:w="2263" w:type="pct"/>
            <w:tcBorders>
              <w:top w:val="dashSmallGap" w:sz="4" w:space="0" w:color="auto"/>
              <w:left w:val="nil"/>
              <w:bottom w:val="single" w:sz="4" w:space="0" w:color="auto"/>
              <w:right w:val="nil"/>
            </w:tcBorders>
            <w:shd w:val="clear" w:color="auto" w:fill="auto"/>
            <w:tcMar>
              <w:top w:w="21" w:type="dxa"/>
              <w:left w:w="21" w:type="dxa"/>
              <w:bottom w:w="0" w:type="dxa"/>
              <w:right w:w="21" w:type="dxa"/>
            </w:tcMar>
          </w:tcPr>
          <w:p w:rsidR="005B3512" w:rsidRPr="00AF3C51" w:rsidRDefault="005B3512" w:rsidP="008A49D9">
            <w:pPr>
              <w:pStyle w:val="Tabletext"/>
            </w:pPr>
            <w:r w:rsidRPr="00AF3C51">
              <w:t>The author draws attention to th</w:t>
            </w:r>
            <w:r w:rsidR="004903C9">
              <w:t>e concept of human capital, to which</w:t>
            </w:r>
            <w:r w:rsidRPr="00AF3C51">
              <w:t xml:space="preserve"> the notion that education reduces social exclusion</w:t>
            </w:r>
            <w:r w:rsidR="004903C9">
              <w:t xml:space="preserve"> is central</w:t>
            </w:r>
            <w:r w:rsidRPr="00AF3C51">
              <w:t xml:space="preserve">. Education increases productivity, which is reflected in earnings and labour market participation. However, under the </w:t>
            </w:r>
            <w:r w:rsidR="004B659C">
              <w:t>‘</w:t>
            </w:r>
            <w:r w:rsidRPr="00AF3C51">
              <w:t>screening</w:t>
            </w:r>
            <w:r w:rsidR="004B659C">
              <w:t>’</w:t>
            </w:r>
            <w:r w:rsidRPr="00AF3C51">
              <w:t xml:space="preserve"> paradigm, in which e</w:t>
            </w:r>
            <w:r w:rsidR="002A259F">
              <w:t xml:space="preserve">ducation is used to signal high-level ability, </w:t>
            </w:r>
            <w:r w:rsidR="004B659C">
              <w:t>‘</w:t>
            </w:r>
            <w:r w:rsidRPr="00AF3C51">
              <w:t>improvements in educational attainment</w:t>
            </w:r>
            <w:r w:rsidR="002A259F">
              <w:t xml:space="preserve"> </w:t>
            </w:r>
            <w:r w:rsidRPr="00AF3C51">
              <w:t>…</w:t>
            </w:r>
            <w:r w:rsidR="008A49D9">
              <w:t xml:space="preserve"> </w:t>
            </w:r>
            <w:r w:rsidRPr="00AF3C51">
              <w:t>will have no effect on the overall distribution o</w:t>
            </w:r>
            <w:r w:rsidR="002A259F">
              <w:t>f income and unemployment rates</w:t>
            </w:r>
            <w:r w:rsidR="004B659C">
              <w:t>’</w:t>
            </w:r>
            <w:r w:rsidRPr="00AF3C51">
              <w:t xml:space="preserve"> (p.34).</w:t>
            </w:r>
          </w:p>
          <w:p w:rsidR="005B3512" w:rsidRPr="00AF3C51" w:rsidRDefault="005B3512" w:rsidP="008A49D9">
            <w:pPr>
              <w:pStyle w:val="Tabletext"/>
            </w:pPr>
            <w:r w:rsidRPr="00AF3C51">
              <w:t xml:space="preserve">Also argues for research on the extent of credentials inflation and a better understanding of the role </w:t>
            </w:r>
            <w:r w:rsidR="002A259F">
              <w:t xml:space="preserve">that </w:t>
            </w:r>
            <w:r w:rsidRPr="00AF3C51">
              <w:t>employers play in the transmission from low educational attainment to poor adult outcomes.</w:t>
            </w:r>
          </w:p>
        </w:tc>
      </w:tr>
    </w:tbl>
    <w:p w:rsidR="00DF7833" w:rsidRDefault="00DF7833" w:rsidP="005B3512">
      <w:pPr>
        <w:pStyle w:val="Text"/>
      </w:pPr>
    </w:p>
    <w:p w:rsidR="00DF7833" w:rsidRDefault="00DF7833">
      <w:pPr>
        <w:spacing w:before="0" w:line="240" w:lineRule="auto"/>
      </w:pPr>
      <w:r>
        <w:br w:type="page"/>
      </w:r>
    </w:p>
    <w:p w:rsidR="005B3512" w:rsidRPr="00C43898" w:rsidRDefault="00752808" w:rsidP="00DF7833">
      <w:pPr>
        <w:pStyle w:val="Heading1"/>
      </w:pPr>
      <w:bookmarkStart w:id="134" w:name="_Toc311642566"/>
      <w:bookmarkStart w:id="135" w:name="_Toc329791473"/>
      <w:r>
        <w:lastRenderedPageBreak/>
        <w:t>Appendix B:</w:t>
      </w:r>
      <w:r w:rsidR="005B3512" w:rsidRPr="00C43898">
        <w:t xml:space="preserve"> Additional information</w:t>
      </w:r>
      <w:bookmarkEnd w:id="134"/>
      <w:bookmarkEnd w:id="135"/>
    </w:p>
    <w:p w:rsidR="005B3512" w:rsidRPr="005B3512" w:rsidRDefault="00AF3C51" w:rsidP="00DF7833">
      <w:pPr>
        <w:pStyle w:val="tabletitle"/>
      </w:pPr>
      <w:bookmarkStart w:id="136" w:name="_Toc311642579"/>
      <w:bookmarkStart w:id="137" w:name="_Toc329791526"/>
      <w:r>
        <w:t>Table B1</w:t>
      </w:r>
      <w:r>
        <w:tab/>
      </w:r>
      <w:r w:rsidR="005B3512" w:rsidRPr="00DF7833">
        <w:t>Incidence</w:t>
      </w:r>
      <w:r w:rsidR="005B3512" w:rsidRPr="005B3512">
        <w:t xml:space="preserve"> of exclusion for i</w:t>
      </w:r>
      <w:r w:rsidR="004903C9">
        <w:t>ndividual components over time, p</w:t>
      </w:r>
      <w:r w:rsidR="005B3512" w:rsidRPr="005B3512">
        <w:t>opulation aged 15 years and over (%)</w:t>
      </w:r>
      <w:bookmarkEnd w:id="136"/>
      <w:bookmarkEnd w:id="137"/>
    </w:p>
    <w:tbl>
      <w:tblPr>
        <w:tblW w:w="8789" w:type="dxa"/>
        <w:tblLayout w:type="fixed"/>
        <w:tblCellMar>
          <w:left w:w="0" w:type="dxa"/>
          <w:right w:w="0" w:type="dxa"/>
        </w:tblCellMar>
        <w:tblLook w:val="04A0"/>
      </w:tblPr>
      <w:tblGrid>
        <w:gridCol w:w="3402"/>
        <w:gridCol w:w="538"/>
        <w:gridCol w:w="539"/>
        <w:gridCol w:w="539"/>
        <w:gridCol w:w="538"/>
        <w:gridCol w:w="539"/>
        <w:gridCol w:w="539"/>
        <w:gridCol w:w="538"/>
        <w:gridCol w:w="539"/>
        <w:gridCol w:w="539"/>
        <w:gridCol w:w="539"/>
      </w:tblGrid>
      <w:tr w:rsidR="009941D7" w:rsidTr="00DF7833">
        <w:tc>
          <w:tcPr>
            <w:tcW w:w="3402"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pPr>
          </w:p>
        </w:tc>
        <w:tc>
          <w:tcPr>
            <w:tcW w:w="538"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2001</w:t>
            </w:r>
          </w:p>
        </w:tc>
        <w:tc>
          <w:tcPr>
            <w:tcW w:w="539"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2002</w:t>
            </w:r>
          </w:p>
        </w:tc>
        <w:tc>
          <w:tcPr>
            <w:tcW w:w="539"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2003</w:t>
            </w:r>
          </w:p>
        </w:tc>
        <w:tc>
          <w:tcPr>
            <w:tcW w:w="538"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2004</w:t>
            </w:r>
          </w:p>
        </w:tc>
        <w:tc>
          <w:tcPr>
            <w:tcW w:w="539"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2005</w:t>
            </w:r>
          </w:p>
        </w:tc>
        <w:tc>
          <w:tcPr>
            <w:tcW w:w="539"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2006</w:t>
            </w:r>
          </w:p>
        </w:tc>
        <w:tc>
          <w:tcPr>
            <w:tcW w:w="538"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2007</w:t>
            </w:r>
          </w:p>
        </w:tc>
        <w:tc>
          <w:tcPr>
            <w:tcW w:w="539"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2008</w:t>
            </w:r>
          </w:p>
        </w:tc>
        <w:tc>
          <w:tcPr>
            <w:tcW w:w="539" w:type="dxa"/>
            <w:tcBorders>
              <w:top w:val="single" w:sz="4" w:space="0" w:color="auto"/>
              <w:left w:val="nil"/>
              <w:bottom w:val="single" w:sz="4" w:space="0" w:color="auto"/>
              <w:right w:val="nil"/>
            </w:tcBorders>
            <w:shd w:val="clear" w:color="auto" w:fill="auto"/>
            <w:noWrap/>
            <w:hideMark/>
          </w:tcPr>
          <w:p w:rsidR="009941D7" w:rsidRPr="008F43A9" w:rsidRDefault="009941D7" w:rsidP="00DF7833">
            <w:pPr>
              <w:pStyle w:val="Tablehead1"/>
              <w:ind w:right="113"/>
              <w:jc w:val="right"/>
            </w:pPr>
            <w:r w:rsidRPr="008F43A9">
              <w:t>2009</w:t>
            </w:r>
          </w:p>
        </w:tc>
        <w:tc>
          <w:tcPr>
            <w:tcW w:w="539" w:type="dxa"/>
            <w:tcBorders>
              <w:top w:val="single" w:sz="4" w:space="0" w:color="auto"/>
              <w:left w:val="nil"/>
              <w:bottom w:val="single" w:sz="4" w:space="0" w:color="auto"/>
              <w:right w:val="nil"/>
            </w:tcBorders>
          </w:tcPr>
          <w:p w:rsidR="009941D7" w:rsidRPr="008F43A9" w:rsidRDefault="009941D7" w:rsidP="00DF7833">
            <w:pPr>
              <w:pStyle w:val="Tablehead1"/>
              <w:ind w:right="113"/>
              <w:jc w:val="right"/>
            </w:pPr>
            <w:r w:rsidRPr="008F43A9">
              <w:t>20</w:t>
            </w:r>
            <w:r>
              <w:t>10</w:t>
            </w:r>
          </w:p>
        </w:tc>
      </w:tr>
      <w:tr w:rsidR="009941D7" w:rsidTr="00DF7833">
        <w:tc>
          <w:tcPr>
            <w:tcW w:w="3402" w:type="dxa"/>
            <w:tcBorders>
              <w:top w:val="single" w:sz="4" w:space="0" w:color="auto"/>
              <w:left w:val="nil"/>
              <w:bottom w:val="nil"/>
              <w:right w:val="nil"/>
            </w:tcBorders>
            <w:shd w:val="clear" w:color="auto" w:fill="auto"/>
            <w:noWrap/>
            <w:hideMark/>
          </w:tcPr>
          <w:p w:rsidR="009941D7" w:rsidRPr="00DF7833" w:rsidRDefault="009941D7" w:rsidP="00DF7833">
            <w:pPr>
              <w:pStyle w:val="Tabletext"/>
              <w:rPr>
                <w:b/>
              </w:rPr>
            </w:pPr>
            <w:r w:rsidRPr="00DF7833">
              <w:rPr>
                <w:b/>
              </w:rPr>
              <w:t>Material resources dimension</w:t>
            </w:r>
          </w:p>
        </w:tc>
        <w:tc>
          <w:tcPr>
            <w:tcW w:w="538"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8"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8"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shd w:val="clear" w:color="auto" w:fill="auto"/>
            <w:noWrap/>
            <w:hideMark/>
          </w:tcPr>
          <w:p w:rsidR="009941D7" w:rsidRPr="008F43A9" w:rsidRDefault="009941D7" w:rsidP="00DF7833">
            <w:pPr>
              <w:pStyle w:val="Tabletext"/>
              <w:ind w:right="113"/>
              <w:jc w:val="right"/>
            </w:pPr>
          </w:p>
        </w:tc>
        <w:tc>
          <w:tcPr>
            <w:tcW w:w="539" w:type="dxa"/>
            <w:tcBorders>
              <w:top w:val="single" w:sz="4" w:space="0" w:color="auto"/>
              <w:left w:val="nil"/>
              <w:bottom w:val="nil"/>
              <w:right w:val="nil"/>
            </w:tcBorders>
          </w:tcPr>
          <w:p w:rsidR="009941D7" w:rsidRPr="008F43A9"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Low income</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21.1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21.7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22.0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21.9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21.9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20.4</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21.8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20.9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20.5</w:t>
            </w:r>
          </w:p>
        </w:tc>
        <w:tc>
          <w:tcPr>
            <w:tcW w:w="539" w:type="dxa"/>
            <w:tcBorders>
              <w:top w:val="nil"/>
              <w:left w:val="nil"/>
              <w:bottom w:val="nil"/>
              <w:right w:val="nil"/>
            </w:tcBorders>
          </w:tcPr>
          <w:p w:rsidR="009941D7" w:rsidRDefault="009941D7" w:rsidP="00DF7833">
            <w:pPr>
              <w:pStyle w:val="Tabletext"/>
              <w:ind w:right="113"/>
              <w:jc w:val="right"/>
            </w:pPr>
            <w:r>
              <w:t>21.7</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Low net worth</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37.0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34.7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r>
              <w:t>34.7</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Low consumption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13.6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14.2</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13.3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14.6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14.6</w:t>
            </w:r>
          </w:p>
        </w:tc>
        <w:tc>
          <w:tcPr>
            <w:tcW w:w="539" w:type="dxa"/>
            <w:tcBorders>
              <w:top w:val="nil"/>
              <w:left w:val="nil"/>
              <w:bottom w:val="nil"/>
              <w:right w:val="nil"/>
            </w:tcBorders>
          </w:tcPr>
          <w:p w:rsidR="009941D7" w:rsidRDefault="009941D7" w:rsidP="00DF7833">
            <w:pPr>
              <w:pStyle w:val="Tabletext"/>
              <w:ind w:right="113"/>
              <w:jc w:val="right"/>
            </w:pPr>
            <w:r>
              <w:t>15.5</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In financial hardship</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8.7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6.8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6.8</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5.9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5.6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5.0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5.2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4.6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5.0</w:t>
            </w: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DF7833" w:rsidRDefault="009941D7" w:rsidP="00DF7833">
            <w:pPr>
              <w:pStyle w:val="Tabletext"/>
              <w:spacing w:before="120"/>
              <w:rPr>
                <w:b/>
              </w:rPr>
            </w:pPr>
            <w:r w:rsidRPr="00DF7833">
              <w:rPr>
                <w:b/>
              </w:rPr>
              <w:t>Employment dimension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In a jobless household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13.2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13.4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12.6</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12.1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10.8</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10.2</w:t>
            </w:r>
          </w:p>
        </w:tc>
        <w:tc>
          <w:tcPr>
            <w:tcW w:w="539" w:type="dxa"/>
            <w:tcBorders>
              <w:top w:val="nil"/>
              <w:left w:val="nil"/>
              <w:bottom w:val="nil"/>
              <w:right w:val="nil"/>
            </w:tcBorders>
          </w:tcPr>
          <w:p w:rsidR="009941D7" w:rsidRDefault="009941D7" w:rsidP="00DF7833">
            <w:pPr>
              <w:pStyle w:val="Tabletext"/>
              <w:ind w:right="113"/>
              <w:jc w:val="right"/>
            </w:pPr>
            <w:r>
              <w:t>10.2</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Long-term unemployed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0.7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0.6</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0.3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0.4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0.2</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0.3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0.2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0.3</w:t>
            </w:r>
          </w:p>
        </w:tc>
        <w:tc>
          <w:tcPr>
            <w:tcW w:w="539" w:type="dxa"/>
            <w:tcBorders>
              <w:top w:val="nil"/>
              <w:left w:val="nil"/>
              <w:bottom w:val="nil"/>
              <w:right w:val="nil"/>
            </w:tcBorders>
          </w:tcPr>
          <w:p w:rsidR="009941D7" w:rsidRDefault="009941D7" w:rsidP="00DF7833">
            <w:pPr>
              <w:pStyle w:val="Tabletext"/>
              <w:ind w:right="113"/>
              <w:jc w:val="right"/>
            </w:pPr>
            <w:r>
              <w:t>0.4</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Unemployed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4.4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2.9</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2.1</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2.2</w:t>
            </w:r>
          </w:p>
        </w:tc>
        <w:tc>
          <w:tcPr>
            <w:tcW w:w="539" w:type="dxa"/>
            <w:tcBorders>
              <w:top w:val="nil"/>
              <w:left w:val="nil"/>
              <w:bottom w:val="nil"/>
              <w:right w:val="nil"/>
            </w:tcBorders>
          </w:tcPr>
          <w:p w:rsidR="009941D7" w:rsidRDefault="009941D7" w:rsidP="00DF7833">
            <w:pPr>
              <w:pStyle w:val="Tabletext"/>
              <w:ind w:right="113"/>
              <w:jc w:val="right"/>
            </w:pPr>
            <w:r>
              <w:t>2.2</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Underemployed or unemployed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9.8</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8.6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7.8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7.4</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6.7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5.9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6.7</w:t>
            </w:r>
          </w:p>
        </w:tc>
        <w:tc>
          <w:tcPr>
            <w:tcW w:w="539" w:type="dxa"/>
            <w:tcBorders>
              <w:top w:val="nil"/>
              <w:left w:val="nil"/>
              <w:bottom w:val="nil"/>
              <w:right w:val="nil"/>
            </w:tcBorders>
          </w:tcPr>
          <w:p w:rsidR="009941D7" w:rsidRDefault="009941D7" w:rsidP="00DF7833">
            <w:pPr>
              <w:pStyle w:val="Tabletext"/>
              <w:ind w:right="113"/>
              <w:jc w:val="right"/>
            </w:pPr>
            <w:r>
              <w:t>6.5</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Marginally attached, underemployed or unemployed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18.3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17.1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16.0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13.8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11.4</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10.5</w:t>
            </w:r>
          </w:p>
        </w:tc>
        <w:tc>
          <w:tcPr>
            <w:tcW w:w="539" w:type="dxa"/>
            <w:tcBorders>
              <w:top w:val="nil"/>
              <w:left w:val="nil"/>
              <w:bottom w:val="nil"/>
              <w:right w:val="nil"/>
            </w:tcBorders>
          </w:tcPr>
          <w:p w:rsidR="009941D7" w:rsidRDefault="009941D7" w:rsidP="00DF7833">
            <w:pPr>
              <w:pStyle w:val="Tabletext"/>
              <w:ind w:right="113"/>
              <w:jc w:val="right"/>
            </w:pPr>
            <w:r>
              <w:t>10.7</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DF7833" w:rsidRDefault="009941D7" w:rsidP="00DF7833">
            <w:pPr>
              <w:pStyle w:val="Tabletext"/>
              <w:spacing w:before="120"/>
              <w:rPr>
                <w:b/>
              </w:rPr>
            </w:pPr>
            <w:r w:rsidRPr="00DF7833">
              <w:rPr>
                <w:b/>
              </w:rPr>
              <w:t>Education and skills dimension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Low formal education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39.1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36.5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34.6</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33.5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32.6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32.6</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32.0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31.4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30.8</w:t>
            </w:r>
          </w:p>
        </w:tc>
        <w:tc>
          <w:tcPr>
            <w:tcW w:w="539" w:type="dxa"/>
            <w:tcBorders>
              <w:top w:val="nil"/>
              <w:left w:val="nil"/>
              <w:bottom w:val="nil"/>
              <w:right w:val="nil"/>
            </w:tcBorders>
          </w:tcPr>
          <w:p w:rsidR="009941D7" w:rsidRDefault="009941D7" w:rsidP="00DF7833">
            <w:pPr>
              <w:pStyle w:val="Tabletext"/>
              <w:ind w:right="113"/>
              <w:jc w:val="right"/>
            </w:pPr>
            <w:r>
              <w:t>30.0</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Low literacy</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Low numeracy</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4.4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Poor English proficiency</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1.9</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1.9</w:t>
            </w:r>
          </w:p>
        </w:tc>
        <w:tc>
          <w:tcPr>
            <w:tcW w:w="539" w:type="dxa"/>
            <w:tcBorders>
              <w:top w:val="nil"/>
              <w:left w:val="nil"/>
              <w:bottom w:val="nil"/>
              <w:right w:val="nil"/>
            </w:tcBorders>
          </w:tcPr>
          <w:p w:rsidR="009941D7" w:rsidRDefault="009941D7" w:rsidP="00DF7833">
            <w:pPr>
              <w:pStyle w:val="Tabletext"/>
              <w:ind w:right="113"/>
              <w:jc w:val="right"/>
            </w:pPr>
            <w:r>
              <w:t>1.9</w:t>
            </w:r>
          </w:p>
        </w:tc>
      </w:tr>
      <w:tr w:rsidR="009941D7" w:rsidTr="00DF7833">
        <w:tc>
          <w:tcPr>
            <w:tcW w:w="3402"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DF7833">
            <w:pPr>
              <w:pStyle w:val="Tabletext"/>
            </w:pPr>
            <w:r w:rsidRPr="008F43A9">
              <w:t>Little work experience</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6.8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4.9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3.5</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1.6</w:t>
            </w:r>
          </w:p>
        </w:tc>
        <w:tc>
          <w:tcPr>
            <w:tcW w:w="539" w:type="dxa"/>
            <w:tcBorders>
              <w:top w:val="nil"/>
              <w:left w:val="nil"/>
              <w:bottom w:val="nil"/>
              <w:right w:val="nil"/>
            </w:tcBorders>
          </w:tcPr>
          <w:p w:rsidR="009941D7" w:rsidRDefault="009941D7" w:rsidP="00DF7833">
            <w:pPr>
              <w:pStyle w:val="Tabletext"/>
              <w:ind w:right="113"/>
              <w:jc w:val="right"/>
            </w:pPr>
            <w:r>
              <w:t>1.2</w:t>
            </w:r>
          </w:p>
        </w:tc>
      </w:tr>
      <w:tr w:rsidR="009941D7" w:rsidTr="00DF7833">
        <w:tc>
          <w:tcPr>
            <w:tcW w:w="3402" w:type="dxa"/>
            <w:tcBorders>
              <w:top w:val="nil"/>
              <w:left w:val="nil"/>
              <w:bottom w:val="nil"/>
              <w:right w:val="nil"/>
            </w:tcBorders>
            <w:shd w:val="clear" w:color="auto" w:fill="auto"/>
            <w:hideMark/>
          </w:tcPr>
          <w:p w:rsidR="009941D7" w:rsidRPr="00DF7833" w:rsidRDefault="009941D7" w:rsidP="00DF7833">
            <w:pPr>
              <w:pStyle w:val="Tabletext"/>
              <w:spacing w:before="120"/>
              <w:rPr>
                <w:b/>
              </w:rPr>
            </w:pPr>
            <w:r w:rsidRPr="00DF7833">
              <w:rPr>
                <w:b/>
              </w:rPr>
              <w:t>Health dimension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Poor general health</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17.2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19.4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19.2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19.2</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19.3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19.1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18.8</w:t>
            </w:r>
          </w:p>
        </w:tc>
        <w:tc>
          <w:tcPr>
            <w:tcW w:w="539" w:type="dxa"/>
            <w:tcBorders>
              <w:top w:val="nil"/>
              <w:left w:val="nil"/>
              <w:bottom w:val="nil"/>
              <w:right w:val="nil"/>
            </w:tcBorders>
          </w:tcPr>
          <w:p w:rsidR="009941D7" w:rsidRDefault="009941D7" w:rsidP="00DF7833">
            <w:pPr>
              <w:pStyle w:val="Tabletext"/>
              <w:ind w:right="113"/>
              <w:jc w:val="right"/>
            </w:pPr>
            <w:r>
              <w:t>20.8</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Poor physical health</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11.4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10.6</w:t>
            </w:r>
          </w:p>
        </w:tc>
        <w:tc>
          <w:tcPr>
            <w:tcW w:w="539" w:type="dxa"/>
            <w:tcBorders>
              <w:top w:val="nil"/>
              <w:left w:val="nil"/>
              <w:bottom w:val="nil"/>
              <w:right w:val="nil"/>
            </w:tcBorders>
          </w:tcPr>
          <w:p w:rsidR="009941D7" w:rsidRDefault="009941D7" w:rsidP="00DF7833">
            <w:pPr>
              <w:pStyle w:val="Tabletext"/>
              <w:ind w:right="113"/>
              <w:jc w:val="right"/>
            </w:pPr>
            <w:r>
              <w:t>11.5</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Poor mental health</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10.0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10.0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9.5</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9.3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9.2</w:t>
            </w:r>
          </w:p>
        </w:tc>
        <w:tc>
          <w:tcPr>
            <w:tcW w:w="539" w:type="dxa"/>
            <w:tcBorders>
              <w:top w:val="nil"/>
              <w:left w:val="nil"/>
              <w:bottom w:val="nil"/>
              <w:right w:val="nil"/>
            </w:tcBorders>
          </w:tcPr>
          <w:p w:rsidR="009941D7" w:rsidRDefault="009941D7" w:rsidP="00DF7833">
            <w:pPr>
              <w:pStyle w:val="Tabletext"/>
              <w:ind w:right="113"/>
              <w:jc w:val="right"/>
            </w:pPr>
            <w:r>
              <w:t>9.4</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Long-term health condition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23.7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22.3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28.7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28.1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30.9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29.7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30.8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30.6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33.3</w:t>
            </w:r>
          </w:p>
        </w:tc>
        <w:tc>
          <w:tcPr>
            <w:tcW w:w="539" w:type="dxa"/>
            <w:tcBorders>
              <w:top w:val="nil"/>
              <w:left w:val="nil"/>
              <w:bottom w:val="nil"/>
              <w:right w:val="nil"/>
            </w:tcBorders>
          </w:tcPr>
          <w:p w:rsidR="009941D7" w:rsidRDefault="009941D7" w:rsidP="00DF7833">
            <w:pPr>
              <w:pStyle w:val="Tabletext"/>
              <w:ind w:right="113"/>
              <w:jc w:val="right"/>
            </w:pPr>
            <w:r>
              <w:t>32.0</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Disabled child in the household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3.6</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3.2</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3.1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2.6</w:t>
            </w:r>
          </w:p>
        </w:tc>
        <w:tc>
          <w:tcPr>
            <w:tcW w:w="539" w:type="dxa"/>
            <w:tcBorders>
              <w:top w:val="nil"/>
              <w:left w:val="nil"/>
              <w:bottom w:val="nil"/>
              <w:right w:val="nil"/>
            </w:tcBorders>
          </w:tcPr>
          <w:p w:rsidR="009941D7" w:rsidRDefault="009941D7" w:rsidP="00DF7833">
            <w:pPr>
              <w:pStyle w:val="Tabletext"/>
              <w:ind w:right="113"/>
              <w:jc w:val="right"/>
            </w:pPr>
            <w:r>
              <w:t>3.0</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Social dimension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right w:val="nil"/>
            </w:tcBorders>
            <w:shd w:val="clear" w:color="auto" w:fill="auto"/>
            <w:hideMark/>
          </w:tcPr>
          <w:p w:rsidR="009941D7" w:rsidRPr="008F43A9" w:rsidRDefault="009941D7" w:rsidP="00DF7833">
            <w:pPr>
              <w:pStyle w:val="Tabletext"/>
            </w:pPr>
            <w:r w:rsidRPr="008F43A9">
              <w:t>Little social support</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1.3</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1.3</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1.4</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1.6</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1.6</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1.1</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1.6</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1.2</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1.4</w:t>
            </w:r>
          </w:p>
        </w:tc>
        <w:tc>
          <w:tcPr>
            <w:tcW w:w="539" w:type="dxa"/>
            <w:tcBorders>
              <w:top w:val="nil"/>
              <w:left w:val="nil"/>
              <w:right w:val="nil"/>
            </w:tcBorders>
          </w:tcPr>
          <w:p w:rsidR="009941D7" w:rsidRDefault="009941D7" w:rsidP="00DF7833">
            <w:pPr>
              <w:pStyle w:val="Tabletext"/>
              <w:ind w:right="113"/>
              <w:jc w:val="right"/>
            </w:pPr>
            <w:r>
              <w:t>1.3</w:t>
            </w:r>
          </w:p>
        </w:tc>
      </w:tr>
      <w:tr w:rsidR="009941D7" w:rsidTr="00DF7833">
        <w:tc>
          <w:tcPr>
            <w:tcW w:w="3402" w:type="dxa"/>
            <w:tcBorders>
              <w:top w:val="nil"/>
              <w:left w:val="nil"/>
              <w:right w:val="nil"/>
            </w:tcBorders>
            <w:shd w:val="clear" w:color="auto" w:fill="auto"/>
            <w:hideMark/>
          </w:tcPr>
          <w:p w:rsidR="009941D7" w:rsidRPr="008F43A9" w:rsidRDefault="009941D7" w:rsidP="00DF7833">
            <w:pPr>
              <w:pStyle w:val="Tabletext"/>
            </w:pPr>
            <w:r w:rsidRPr="008F43A9">
              <w:t>Infrequent social activity</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10.2</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10.5</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10.7</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11.1</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11.9</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11.5</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10.7</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12.6</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9.7</w:t>
            </w:r>
          </w:p>
        </w:tc>
        <w:tc>
          <w:tcPr>
            <w:tcW w:w="539" w:type="dxa"/>
            <w:tcBorders>
              <w:top w:val="nil"/>
              <w:left w:val="nil"/>
              <w:right w:val="nil"/>
            </w:tcBorders>
          </w:tcPr>
          <w:p w:rsidR="009941D7" w:rsidRDefault="009941D7" w:rsidP="00DF7833">
            <w:pPr>
              <w:pStyle w:val="Tabletext"/>
              <w:ind w:right="113"/>
              <w:jc w:val="right"/>
            </w:pPr>
            <w:r>
              <w:t>12.4</w:t>
            </w:r>
          </w:p>
        </w:tc>
      </w:tr>
      <w:tr w:rsidR="009941D7" w:rsidTr="00DF7833">
        <w:tc>
          <w:tcPr>
            <w:tcW w:w="3402" w:type="dxa"/>
            <w:tcBorders>
              <w:left w:val="nil"/>
              <w:bottom w:val="nil"/>
              <w:right w:val="nil"/>
            </w:tcBorders>
            <w:shd w:val="clear" w:color="auto" w:fill="auto"/>
            <w:hideMark/>
          </w:tcPr>
          <w:p w:rsidR="009941D7" w:rsidRPr="00DF7833" w:rsidRDefault="009941D7" w:rsidP="00DF7833">
            <w:pPr>
              <w:pStyle w:val="Tabletext"/>
              <w:spacing w:before="120"/>
              <w:rPr>
                <w:b/>
              </w:rPr>
            </w:pPr>
            <w:r w:rsidRPr="00DF7833">
              <w:rPr>
                <w:b/>
              </w:rPr>
              <w:t>Community dimension</w:t>
            </w:r>
          </w:p>
        </w:tc>
        <w:tc>
          <w:tcPr>
            <w:tcW w:w="538"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Low neighbourhood quality</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1.7</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r>
              <w:t>1.6</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Low satisfaction with feeling part of community</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16.4</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15.6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14.4</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13.2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12.5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12.9</w:t>
            </w:r>
          </w:p>
        </w:tc>
        <w:tc>
          <w:tcPr>
            <w:tcW w:w="539" w:type="dxa"/>
            <w:tcBorders>
              <w:top w:val="nil"/>
              <w:left w:val="nil"/>
              <w:bottom w:val="nil"/>
              <w:right w:val="nil"/>
            </w:tcBorders>
          </w:tcPr>
          <w:p w:rsidR="009941D7" w:rsidRDefault="009941D7" w:rsidP="00DF7833">
            <w:pPr>
              <w:pStyle w:val="Tabletext"/>
              <w:ind w:right="113"/>
              <w:jc w:val="right"/>
            </w:pPr>
            <w:r>
              <w:t>11.5</w:t>
            </w: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Low satisfaction with neighbourhood</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5.3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5.1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4.5</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4.1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4.2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4.0</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4.0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4.3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3.9</w:t>
            </w:r>
          </w:p>
        </w:tc>
        <w:tc>
          <w:tcPr>
            <w:tcW w:w="539" w:type="dxa"/>
            <w:tcBorders>
              <w:top w:val="nil"/>
              <w:left w:val="nil"/>
              <w:bottom w:val="nil"/>
              <w:right w:val="nil"/>
            </w:tcBorders>
          </w:tcPr>
          <w:p w:rsidR="009941D7" w:rsidRDefault="009941D7" w:rsidP="00DF7833">
            <w:pPr>
              <w:pStyle w:val="Tabletext"/>
              <w:ind w:right="113"/>
              <w:jc w:val="right"/>
            </w:pPr>
            <w:r>
              <w:t>3.5</w:t>
            </w:r>
          </w:p>
        </w:tc>
      </w:tr>
      <w:tr w:rsidR="009941D7" w:rsidTr="00DF7833">
        <w:tc>
          <w:tcPr>
            <w:tcW w:w="3402" w:type="dxa"/>
            <w:tcBorders>
              <w:top w:val="nil"/>
              <w:left w:val="nil"/>
              <w:bottom w:val="nil"/>
              <w:right w:val="nil"/>
            </w:tcBorders>
            <w:shd w:val="clear" w:color="auto" w:fill="auto"/>
            <w:hideMark/>
          </w:tcPr>
          <w:p w:rsidR="009941D7" w:rsidRPr="008F43A9" w:rsidRDefault="004903C9" w:rsidP="00DF7833">
            <w:pPr>
              <w:pStyle w:val="Tabletext"/>
            </w:pPr>
            <w:r>
              <w:t xml:space="preserve">Low civic participation – </w:t>
            </w:r>
            <w:r w:rsidR="009941D7" w:rsidRPr="008F43A9">
              <w:t>membership</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19.5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21.3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20.8</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20.7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18.5</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18.2</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18.7</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16.9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18.4</w:t>
            </w:r>
          </w:p>
        </w:tc>
        <w:tc>
          <w:tcPr>
            <w:tcW w:w="539" w:type="dxa"/>
            <w:tcBorders>
              <w:top w:val="nil"/>
              <w:left w:val="nil"/>
              <w:bottom w:val="nil"/>
              <w:right w:val="nil"/>
            </w:tcBorders>
          </w:tcPr>
          <w:p w:rsidR="009941D7" w:rsidRDefault="009941D7" w:rsidP="00DF7833">
            <w:pPr>
              <w:pStyle w:val="Tabletext"/>
              <w:ind w:right="113"/>
              <w:jc w:val="right"/>
            </w:pPr>
            <w:r>
              <w:t>18.9</w:t>
            </w:r>
          </w:p>
        </w:tc>
      </w:tr>
      <w:tr w:rsidR="009941D7" w:rsidTr="00DF7833">
        <w:tc>
          <w:tcPr>
            <w:tcW w:w="3402" w:type="dxa"/>
            <w:tcBorders>
              <w:top w:val="nil"/>
              <w:left w:val="nil"/>
              <w:bottom w:val="nil"/>
              <w:right w:val="nil"/>
            </w:tcBorders>
            <w:shd w:val="clear" w:color="auto" w:fill="auto"/>
            <w:hideMark/>
          </w:tcPr>
          <w:p w:rsidR="009941D7" w:rsidRPr="008F43A9" w:rsidRDefault="004903C9" w:rsidP="00DF7833">
            <w:pPr>
              <w:pStyle w:val="Tabletext"/>
            </w:pPr>
            <w:r>
              <w:t xml:space="preserve">Low civic participation – </w:t>
            </w:r>
            <w:r w:rsidR="009941D7" w:rsidRPr="008F43A9">
              <w:t>voluntary activity</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22.6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25.8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24.4</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25.1</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22.6</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21.9</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22.9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21.8</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22.9</w:t>
            </w:r>
          </w:p>
        </w:tc>
        <w:tc>
          <w:tcPr>
            <w:tcW w:w="539" w:type="dxa"/>
            <w:tcBorders>
              <w:top w:val="nil"/>
              <w:left w:val="nil"/>
              <w:bottom w:val="nil"/>
              <w:right w:val="nil"/>
            </w:tcBorders>
          </w:tcPr>
          <w:p w:rsidR="009941D7" w:rsidRDefault="009941D7" w:rsidP="00DF7833">
            <w:pPr>
              <w:pStyle w:val="Tabletext"/>
              <w:ind w:right="113"/>
              <w:jc w:val="right"/>
            </w:pPr>
            <w:r>
              <w:t>23.8</w:t>
            </w:r>
          </w:p>
        </w:tc>
      </w:tr>
      <w:tr w:rsidR="009941D7" w:rsidTr="00DF7833">
        <w:tc>
          <w:tcPr>
            <w:tcW w:w="3402" w:type="dxa"/>
            <w:tcBorders>
              <w:top w:val="nil"/>
              <w:left w:val="nil"/>
              <w:bottom w:val="nil"/>
              <w:right w:val="nil"/>
            </w:tcBorders>
            <w:shd w:val="clear" w:color="auto" w:fill="auto"/>
            <w:hideMark/>
          </w:tcPr>
          <w:p w:rsidR="009941D7" w:rsidRPr="00DF7833" w:rsidRDefault="009941D7" w:rsidP="00DF7833">
            <w:pPr>
              <w:pStyle w:val="Tabletext"/>
              <w:spacing w:before="120"/>
              <w:rPr>
                <w:b/>
              </w:rPr>
            </w:pPr>
            <w:r w:rsidRPr="00DF7833">
              <w:rPr>
                <w:b/>
              </w:rPr>
              <w:t>Personal safety dimension</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tcPr>
          <w:p w:rsidR="009941D7" w:rsidRDefault="009941D7" w:rsidP="00DF7833">
            <w:pPr>
              <w:pStyle w:val="Tabletext"/>
              <w:ind w:right="113"/>
              <w:jc w:val="right"/>
            </w:pPr>
          </w:p>
        </w:tc>
      </w:tr>
      <w:tr w:rsidR="009941D7" w:rsidTr="00DF7833">
        <w:tc>
          <w:tcPr>
            <w:tcW w:w="3402" w:type="dxa"/>
            <w:tcBorders>
              <w:top w:val="nil"/>
              <w:left w:val="nil"/>
              <w:bottom w:val="nil"/>
              <w:right w:val="nil"/>
            </w:tcBorders>
            <w:shd w:val="clear" w:color="auto" w:fill="auto"/>
            <w:hideMark/>
          </w:tcPr>
          <w:p w:rsidR="009941D7" w:rsidRPr="008F43A9" w:rsidRDefault="009941D7" w:rsidP="00DF7833">
            <w:pPr>
              <w:pStyle w:val="Tabletext"/>
            </w:pPr>
            <w:r w:rsidRPr="008F43A9">
              <w:t>Victim of violence</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2.0</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1.6</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1.3</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w:t>
            </w:r>
          </w:p>
        </w:tc>
        <w:tc>
          <w:tcPr>
            <w:tcW w:w="538" w:type="dxa"/>
            <w:tcBorders>
              <w:top w:val="nil"/>
              <w:left w:val="nil"/>
              <w:bottom w:val="nil"/>
              <w:right w:val="nil"/>
            </w:tcBorders>
            <w:shd w:val="clear" w:color="auto" w:fill="auto"/>
            <w:noWrap/>
            <w:hideMark/>
          </w:tcPr>
          <w:p w:rsidR="009941D7" w:rsidRDefault="009941D7" w:rsidP="00DF7833">
            <w:pPr>
              <w:pStyle w:val="Tabletext"/>
              <w:ind w:right="113"/>
              <w:jc w:val="right"/>
            </w:pPr>
            <w:r>
              <w:t>0.9</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1.2</w:t>
            </w:r>
          </w:p>
        </w:tc>
        <w:tc>
          <w:tcPr>
            <w:tcW w:w="539" w:type="dxa"/>
            <w:tcBorders>
              <w:top w:val="nil"/>
              <w:left w:val="nil"/>
              <w:bottom w:val="nil"/>
              <w:right w:val="nil"/>
            </w:tcBorders>
            <w:shd w:val="clear" w:color="auto" w:fill="auto"/>
            <w:noWrap/>
            <w:hideMark/>
          </w:tcPr>
          <w:p w:rsidR="009941D7" w:rsidRDefault="009941D7" w:rsidP="00DF7833">
            <w:pPr>
              <w:pStyle w:val="Tabletext"/>
              <w:ind w:right="113"/>
              <w:jc w:val="right"/>
            </w:pPr>
            <w:r>
              <w:t>1.1</w:t>
            </w:r>
          </w:p>
        </w:tc>
        <w:tc>
          <w:tcPr>
            <w:tcW w:w="539" w:type="dxa"/>
            <w:tcBorders>
              <w:top w:val="nil"/>
              <w:left w:val="nil"/>
              <w:bottom w:val="nil"/>
              <w:right w:val="nil"/>
            </w:tcBorders>
          </w:tcPr>
          <w:p w:rsidR="009941D7" w:rsidRDefault="009941D7" w:rsidP="00DF7833">
            <w:pPr>
              <w:pStyle w:val="Tabletext"/>
              <w:ind w:right="113"/>
              <w:jc w:val="right"/>
            </w:pPr>
            <w:r>
              <w:t>1.0</w:t>
            </w:r>
          </w:p>
        </w:tc>
      </w:tr>
      <w:tr w:rsidR="009941D7" w:rsidTr="00DF7833">
        <w:tc>
          <w:tcPr>
            <w:tcW w:w="3402" w:type="dxa"/>
            <w:tcBorders>
              <w:top w:val="nil"/>
              <w:left w:val="nil"/>
              <w:right w:val="nil"/>
            </w:tcBorders>
            <w:shd w:val="clear" w:color="auto" w:fill="auto"/>
            <w:hideMark/>
          </w:tcPr>
          <w:p w:rsidR="009941D7" w:rsidRPr="008F43A9" w:rsidRDefault="009941D7" w:rsidP="00DF7833">
            <w:pPr>
              <w:pStyle w:val="Tabletext"/>
            </w:pPr>
            <w:r w:rsidRPr="008F43A9">
              <w:t>Victim of property crime</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6.6</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6.3</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5.0</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4.2</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4.5</w:t>
            </w:r>
          </w:p>
        </w:tc>
        <w:tc>
          <w:tcPr>
            <w:tcW w:w="538" w:type="dxa"/>
            <w:tcBorders>
              <w:top w:val="nil"/>
              <w:left w:val="nil"/>
              <w:right w:val="nil"/>
            </w:tcBorders>
            <w:shd w:val="clear" w:color="auto" w:fill="auto"/>
            <w:noWrap/>
            <w:hideMark/>
          </w:tcPr>
          <w:p w:rsidR="009941D7" w:rsidRDefault="009941D7" w:rsidP="00DF7833">
            <w:pPr>
              <w:pStyle w:val="Tabletext"/>
              <w:ind w:right="113"/>
              <w:jc w:val="right"/>
            </w:pPr>
            <w:r>
              <w:t>3.1</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3.6</w:t>
            </w:r>
          </w:p>
        </w:tc>
        <w:tc>
          <w:tcPr>
            <w:tcW w:w="539" w:type="dxa"/>
            <w:tcBorders>
              <w:top w:val="nil"/>
              <w:left w:val="nil"/>
              <w:right w:val="nil"/>
            </w:tcBorders>
            <w:shd w:val="clear" w:color="auto" w:fill="auto"/>
            <w:noWrap/>
            <w:hideMark/>
          </w:tcPr>
          <w:p w:rsidR="009941D7" w:rsidRDefault="009941D7" w:rsidP="00DF7833">
            <w:pPr>
              <w:pStyle w:val="Tabletext"/>
              <w:ind w:right="113"/>
              <w:jc w:val="right"/>
            </w:pPr>
            <w:r>
              <w:t>3.6</w:t>
            </w:r>
          </w:p>
        </w:tc>
        <w:tc>
          <w:tcPr>
            <w:tcW w:w="539" w:type="dxa"/>
            <w:tcBorders>
              <w:top w:val="nil"/>
              <w:left w:val="nil"/>
              <w:right w:val="nil"/>
            </w:tcBorders>
          </w:tcPr>
          <w:p w:rsidR="009941D7" w:rsidRDefault="009941D7" w:rsidP="00DF7833">
            <w:pPr>
              <w:pStyle w:val="Tabletext"/>
              <w:ind w:right="113"/>
              <w:jc w:val="right"/>
            </w:pPr>
            <w:r>
              <w:t>3.4</w:t>
            </w:r>
          </w:p>
        </w:tc>
      </w:tr>
      <w:tr w:rsidR="009941D7" w:rsidTr="00DF7833">
        <w:tc>
          <w:tcPr>
            <w:tcW w:w="3402" w:type="dxa"/>
            <w:tcBorders>
              <w:top w:val="nil"/>
              <w:left w:val="nil"/>
              <w:bottom w:val="single" w:sz="4" w:space="0" w:color="auto"/>
              <w:right w:val="nil"/>
            </w:tcBorders>
            <w:shd w:val="clear" w:color="auto" w:fill="auto"/>
            <w:hideMark/>
          </w:tcPr>
          <w:p w:rsidR="009941D7" w:rsidRPr="008F43A9" w:rsidRDefault="009941D7" w:rsidP="00DF7833">
            <w:pPr>
              <w:pStyle w:val="Tabletext"/>
            </w:pPr>
            <w:r w:rsidRPr="008F43A9">
              <w:t>Low subjective safety</w:t>
            </w:r>
          </w:p>
        </w:tc>
        <w:tc>
          <w:tcPr>
            <w:tcW w:w="538"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6.7</w:t>
            </w:r>
          </w:p>
        </w:tc>
        <w:tc>
          <w:tcPr>
            <w:tcW w:w="539"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5.3</w:t>
            </w:r>
          </w:p>
        </w:tc>
        <w:tc>
          <w:tcPr>
            <w:tcW w:w="539"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4.2</w:t>
            </w:r>
          </w:p>
        </w:tc>
        <w:tc>
          <w:tcPr>
            <w:tcW w:w="538"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3.7</w:t>
            </w:r>
          </w:p>
        </w:tc>
        <w:tc>
          <w:tcPr>
            <w:tcW w:w="539"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3.5</w:t>
            </w:r>
          </w:p>
        </w:tc>
        <w:tc>
          <w:tcPr>
            <w:tcW w:w="539"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3.3</w:t>
            </w:r>
          </w:p>
        </w:tc>
        <w:tc>
          <w:tcPr>
            <w:tcW w:w="538"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3.4</w:t>
            </w:r>
          </w:p>
        </w:tc>
        <w:tc>
          <w:tcPr>
            <w:tcW w:w="539"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2.5</w:t>
            </w:r>
          </w:p>
        </w:tc>
        <w:tc>
          <w:tcPr>
            <w:tcW w:w="539" w:type="dxa"/>
            <w:tcBorders>
              <w:top w:val="nil"/>
              <w:left w:val="nil"/>
              <w:bottom w:val="single" w:sz="4" w:space="0" w:color="auto"/>
              <w:right w:val="nil"/>
            </w:tcBorders>
            <w:shd w:val="clear" w:color="auto" w:fill="auto"/>
            <w:noWrap/>
            <w:hideMark/>
          </w:tcPr>
          <w:p w:rsidR="009941D7" w:rsidRDefault="009941D7" w:rsidP="00DF7833">
            <w:pPr>
              <w:pStyle w:val="Tabletext"/>
              <w:ind w:right="113"/>
              <w:jc w:val="right"/>
            </w:pPr>
            <w:r>
              <w:t>3.0</w:t>
            </w:r>
          </w:p>
        </w:tc>
        <w:tc>
          <w:tcPr>
            <w:tcW w:w="539" w:type="dxa"/>
            <w:tcBorders>
              <w:top w:val="nil"/>
              <w:left w:val="nil"/>
              <w:bottom w:val="single" w:sz="4" w:space="0" w:color="auto"/>
              <w:right w:val="nil"/>
            </w:tcBorders>
          </w:tcPr>
          <w:p w:rsidR="009941D7" w:rsidRDefault="009941D7" w:rsidP="00DF7833">
            <w:pPr>
              <w:pStyle w:val="Tabletext"/>
              <w:ind w:right="113"/>
              <w:jc w:val="right"/>
            </w:pPr>
            <w:r>
              <w:t>3.0</w:t>
            </w:r>
          </w:p>
        </w:tc>
      </w:tr>
    </w:tbl>
    <w:p w:rsidR="005B3512" w:rsidRDefault="00DF7833" w:rsidP="00181511">
      <w:pPr>
        <w:pStyle w:val="Source"/>
      </w:pPr>
      <w:r>
        <w:t>Notes:</w:t>
      </w:r>
      <w:r>
        <w:tab/>
      </w:r>
      <w:r w:rsidR="005B3512">
        <w:t xml:space="preserve">Data </w:t>
      </w:r>
      <w:r w:rsidR="004903C9">
        <w:t>are</w:t>
      </w:r>
      <w:r w:rsidR="005B3512">
        <w:t xml:space="preserve"> weighted using longitudinal weights available at each wave. Table 3 is the corresponding table that reports on </w:t>
      </w:r>
      <w:r w:rsidR="00FB08CE">
        <w:t xml:space="preserve">the averages across the pooled </w:t>
      </w:r>
      <w:r w:rsidR="004903C9">
        <w:t>ten</w:t>
      </w:r>
      <w:r w:rsidR="005B3512">
        <w:t xml:space="preserve"> waves.</w:t>
      </w:r>
    </w:p>
    <w:p w:rsidR="002F4010" w:rsidRDefault="002F4010">
      <w:pPr>
        <w:spacing w:before="0" w:line="240" w:lineRule="auto"/>
        <w:rPr>
          <w:rFonts w:ascii="Tahoma" w:hAnsi="Tahoma"/>
          <w:b/>
          <w:sz w:val="17"/>
        </w:rPr>
      </w:pPr>
      <w:bookmarkStart w:id="138" w:name="_Toc311642580"/>
      <w:r>
        <w:br w:type="page"/>
      </w:r>
    </w:p>
    <w:p w:rsidR="005B3512" w:rsidRPr="005B3512" w:rsidRDefault="00AF3C51" w:rsidP="005B3512">
      <w:pPr>
        <w:pStyle w:val="tabletitle"/>
      </w:pPr>
      <w:bookmarkStart w:id="139" w:name="_Toc329791527"/>
      <w:r>
        <w:lastRenderedPageBreak/>
        <w:t>Table B2</w:t>
      </w:r>
      <w:r>
        <w:tab/>
      </w:r>
      <w:r w:rsidR="005B3512" w:rsidRPr="005B3512">
        <w:t>Incidence of poverty and social exclusion for individual component</w:t>
      </w:r>
      <w:r w:rsidR="004903C9">
        <w:t>s by select education levels, p</w:t>
      </w:r>
      <w:r w:rsidR="005B3512" w:rsidRPr="005B3512">
        <w:t>opulation aged 15 years and over (%)</w:t>
      </w:r>
      <w:bookmarkEnd w:id="138"/>
      <w:r w:rsidR="00887E26">
        <w:t xml:space="preserve"> (</w:t>
      </w:r>
      <w:proofErr w:type="gramStart"/>
      <w:r w:rsidR="00887E26">
        <w:t>all</w:t>
      </w:r>
      <w:proofErr w:type="gramEnd"/>
      <w:r w:rsidR="00887E26">
        <w:t xml:space="preserve"> waves pooled)</w:t>
      </w:r>
      <w:bookmarkEnd w:id="139"/>
    </w:p>
    <w:tbl>
      <w:tblPr>
        <w:tblW w:w="8789" w:type="dxa"/>
        <w:tblLayout w:type="fixed"/>
        <w:tblCellMar>
          <w:left w:w="0" w:type="dxa"/>
          <w:right w:w="0" w:type="dxa"/>
        </w:tblCellMar>
        <w:tblLook w:val="04A0"/>
      </w:tblPr>
      <w:tblGrid>
        <w:gridCol w:w="4111"/>
        <w:gridCol w:w="1169"/>
        <w:gridCol w:w="1170"/>
        <w:gridCol w:w="1169"/>
        <w:gridCol w:w="1170"/>
      </w:tblGrid>
      <w:tr w:rsidR="00287ECA" w:rsidTr="00287ECA">
        <w:tc>
          <w:tcPr>
            <w:tcW w:w="4111" w:type="dxa"/>
            <w:tcBorders>
              <w:top w:val="single" w:sz="4" w:space="0" w:color="auto"/>
              <w:left w:val="nil"/>
              <w:right w:val="nil"/>
            </w:tcBorders>
            <w:shd w:val="clear" w:color="auto" w:fill="auto"/>
            <w:noWrap/>
            <w:hideMark/>
          </w:tcPr>
          <w:p w:rsidR="00287ECA" w:rsidRPr="008F43A9" w:rsidRDefault="00287ECA" w:rsidP="00287ECA">
            <w:pPr>
              <w:pStyle w:val="Tablehead1"/>
            </w:pPr>
          </w:p>
        </w:tc>
        <w:tc>
          <w:tcPr>
            <w:tcW w:w="4678" w:type="dxa"/>
            <w:gridSpan w:val="4"/>
            <w:tcBorders>
              <w:top w:val="single" w:sz="4" w:space="0" w:color="auto"/>
              <w:left w:val="nil"/>
            </w:tcBorders>
            <w:shd w:val="clear" w:color="auto" w:fill="auto"/>
            <w:noWrap/>
            <w:hideMark/>
          </w:tcPr>
          <w:p w:rsidR="00287ECA" w:rsidRPr="00B949E0" w:rsidRDefault="00287ECA" w:rsidP="00287ECA">
            <w:pPr>
              <w:pStyle w:val="Tablehead1"/>
              <w:jc w:val="center"/>
              <w:rPr>
                <w:rFonts w:ascii="Calibri" w:hAnsi="Calibri" w:cs="Calibri"/>
              </w:rPr>
            </w:pPr>
            <w:r>
              <w:t>Sample</w:t>
            </w:r>
          </w:p>
        </w:tc>
      </w:tr>
      <w:tr w:rsidR="005B3512" w:rsidTr="00287ECA">
        <w:tc>
          <w:tcPr>
            <w:tcW w:w="4111" w:type="dxa"/>
            <w:tcBorders>
              <w:left w:val="nil"/>
              <w:bottom w:val="single" w:sz="4" w:space="0" w:color="auto"/>
              <w:right w:val="nil"/>
            </w:tcBorders>
            <w:shd w:val="clear" w:color="auto" w:fill="auto"/>
            <w:noWrap/>
            <w:hideMark/>
          </w:tcPr>
          <w:p w:rsidR="005B3512" w:rsidRPr="008F43A9" w:rsidRDefault="005B3512" w:rsidP="00287ECA">
            <w:pPr>
              <w:pStyle w:val="Tablehead2"/>
            </w:pPr>
          </w:p>
        </w:tc>
        <w:tc>
          <w:tcPr>
            <w:tcW w:w="1169" w:type="dxa"/>
            <w:tcBorders>
              <w:left w:val="nil"/>
              <w:bottom w:val="single" w:sz="4" w:space="0" w:color="auto"/>
              <w:right w:val="nil"/>
            </w:tcBorders>
            <w:shd w:val="clear" w:color="auto" w:fill="auto"/>
            <w:noWrap/>
            <w:hideMark/>
          </w:tcPr>
          <w:p w:rsidR="005B3512" w:rsidRPr="008F43A9" w:rsidRDefault="005B3512" w:rsidP="00287ECA">
            <w:pPr>
              <w:pStyle w:val="Tablehead2"/>
              <w:jc w:val="center"/>
            </w:pPr>
            <w:r>
              <w:t>All</w:t>
            </w:r>
          </w:p>
        </w:tc>
        <w:tc>
          <w:tcPr>
            <w:tcW w:w="1170" w:type="dxa"/>
            <w:tcBorders>
              <w:left w:val="nil"/>
              <w:bottom w:val="single" w:sz="4" w:space="0" w:color="auto"/>
              <w:right w:val="nil"/>
            </w:tcBorders>
            <w:shd w:val="clear" w:color="auto" w:fill="auto"/>
            <w:noWrap/>
            <w:hideMark/>
          </w:tcPr>
          <w:p w:rsidR="005B3512" w:rsidRPr="008F43A9" w:rsidRDefault="005B3512" w:rsidP="00287ECA">
            <w:pPr>
              <w:pStyle w:val="Tablehead2"/>
              <w:jc w:val="center"/>
            </w:pPr>
            <w:r w:rsidRPr="00B949E0">
              <w:rPr>
                <w:rFonts w:ascii="Calibri" w:hAnsi="Calibri" w:cs="Calibri"/>
              </w:rPr>
              <w:t>Cert</w:t>
            </w:r>
            <w:r w:rsidR="00887E26">
              <w:rPr>
                <w:rFonts w:ascii="Calibri" w:hAnsi="Calibri" w:cs="Calibri"/>
              </w:rPr>
              <w:t>.</w:t>
            </w:r>
            <w:r w:rsidRPr="00B949E0">
              <w:rPr>
                <w:rFonts w:ascii="Calibri" w:hAnsi="Calibri" w:cs="Calibri"/>
              </w:rPr>
              <w:t xml:space="preserve"> </w:t>
            </w:r>
            <w:r w:rsidR="00887E26">
              <w:rPr>
                <w:rFonts w:ascii="Calibri" w:hAnsi="Calibri" w:cs="Calibri"/>
              </w:rPr>
              <w:t>III</w:t>
            </w:r>
            <w:r>
              <w:rPr>
                <w:rFonts w:ascii="Calibri" w:hAnsi="Calibri" w:cs="Calibri"/>
              </w:rPr>
              <w:t>/</w:t>
            </w:r>
            <w:r w:rsidR="00887E26">
              <w:rPr>
                <w:rFonts w:ascii="Calibri" w:hAnsi="Calibri" w:cs="Calibri"/>
              </w:rPr>
              <w:t>IV</w:t>
            </w:r>
          </w:p>
        </w:tc>
        <w:tc>
          <w:tcPr>
            <w:tcW w:w="1169" w:type="dxa"/>
            <w:tcBorders>
              <w:left w:val="nil"/>
              <w:bottom w:val="single" w:sz="4" w:space="0" w:color="auto"/>
              <w:right w:val="nil"/>
            </w:tcBorders>
            <w:shd w:val="clear" w:color="auto" w:fill="auto"/>
            <w:noWrap/>
            <w:hideMark/>
          </w:tcPr>
          <w:p w:rsidR="005B3512" w:rsidRPr="008F43A9" w:rsidRDefault="005B3512" w:rsidP="00287ECA">
            <w:pPr>
              <w:pStyle w:val="Tablehead2"/>
              <w:jc w:val="center"/>
            </w:pPr>
            <w:r>
              <w:t>Year 12</w:t>
            </w:r>
          </w:p>
        </w:tc>
        <w:tc>
          <w:tcPr>
            <w:tcW w:w="1170" w:type="dxa"/>
            <w:tcBorders>
              <w:left w:val="nil"/>
              <w:bottom w:val="single" w:sz="4" w:space="0" w:color="auto"/>
            </w:tcBorders>
            <w:shd w:val="clear" w:color="auto" w:fill="auto"/>
            <w:noWrap/>
            <w:hideMark/>
          </w:tcPr>
          <w:p w:rsidR="005B3512" w:rsidRPr="008F43A9" w:rsidRDefault="005B3512" w:rsidP="00287ECA">
            <w:pPr>
              <w:pStyle w:val="Tablehead2"/>
              <w:jc w:val="center"/>
            </w:pPr>
            <w:r w:rsidRPr="00B949E0">
              <w:rPr>
                <w:rFonts w:ascii="Calibri" w:hAnsi="Calibri" w:cs="Calibri"/>
              </w:rPr>
              <w:t>Up to Year 11</w:t>
            </w:r>
            <w:r>
              <w:rPr>
                <w:rFonts w:ascii="Calibri" w:hAnsi="Calibri" w:cs="Calibri"/>
              </w:rPr>
              <w:br/>
            </w:r>
            <w:r w:rsidR="00887E26">
              <w:rPr>
                <w:rFonts w:ascii="Calibri" w:hAnsi="Calibri" w:cs="Calibri"/>
              </w:rPr>
              <w:t>(incl. c</w:t>
            </w:r>
            <w:r w:rsidRPr="00B949E0">
              <w:rPr>
                <w:rFonts w:ascii="Calibri" w:hAnsi="Calibri" w:cs="Calibri"/>
              </w:rPr>
              <w:t>ert I/II)</w:t>
            </w:r>
          </w:p>
        </w:tc>
      </w:tr>
      <w:tr w:rsidR="005B3512" w:rsidTr="00287ECA">
        <w:tc>
          <w:tcPr>
            <w:tcW w:w="4111" w:type="dxa"/>
            <w:tcBorders>
              <w:top w:val="single" w:sz="4" w:space="0" w:color="auto"/>
              <w:left w:val="nil"/>
              <w:bottom w:val="nil"/>
              <w:right w:val="nil"/>
            </w:tcBorders>
            <w:shd w:val="clear" w:color="auto" w:fill="auto"/>
            <w:noWrap/>
            <w:hideMark/>
          </w:tcPr>
          <w:p w:rsidR="005B3512" w:rsidRPr="00287ECA" w:rsidRDefault="005B3512" w:rsidP="00287ECA">
            <w:pPr>
              <w:pStyle w:val="Tabletext"/>
              <w:rPr>
                <w:b/>
              </w:rPr>
            </w:pPr>
            <w:r w:rsidRPr="00287ECA">
              <w:rPr>
                <w:b/>
              </w:rPr>
              <w:t>Material resources dimension</w:t>
            </w:r>
          </w:p>
        </w:tc>
        <w:tc>
          <w:tcPr>
            <w:tcW w:w="1169" w:type="dxa"/>
            <w:tcBorders>
              <w:top w:val="single" w:sz="4" w:space="0" w:color="auto"/>
              <w:left w:val="nil"/>
              <w:bottom w:val="nil"/>
              <w:right w:val="nil"/>
            </w:tcBorders>
            <w:shd w:val="clear" w:color="auto" w:fill="auto"/>
            <w:noWrap/>
            <w:hideMark/>
          </w:tcPr>
          <w:p w:rsidR="005B3512" w:rsidRPr="008F43A9" w:rsidRDefault="005B3512" w:rsidP="00287ECA">
            <w:pPr>
              <w:pStyle w:val="Tabletext"/>
            </w:pPr>
          </w:p>
        </w:tc>
        <w:tc>
          <w:tcPr>
            <w:tcW w:w="1170" w:type="dxa"/>
            <w:tcBorders>
              <w:top w:val="single" w:sz="4" w:space="0" w:color="auto"/>
              <w:left w:val="nil"/>
              <w:bottom w:val="nil"/>
              <w:right w:val="nil"/>
            </w:tcBorders>
            <w:shd w:val="clear" w:color="auto" w:fill="auto"/>
            <w:noWrap/>
            <w:hideMark/>
          </w:tcPr>
          <w:p w:rsidR="005B3512" w:rsidRPr="008F43A9" w:rsidRDefault="005B3512" w:rsidP="00287ECA">
            <w:pPr>
              <w:pStyle w:val="Tabletext"/>
            </w:pPr>
          </w:p>
        </w:tc>
        <w:tc>
          <w:tcPr>
            <w:tcW w:w="1169" w:type="dxa"/>
            <w:tcBorders>
              <w:top w:val="single" w:sz="4" w:space="0" w:color="auto"/>
              <w:left w:val="nil"/>
              <w:bottom w:val="nil"/>
              <w:right w:val="nil"/>
            </w:tcBorders>
            <w:shd w:val="clear" w:color="auto" w:fill="auto"/>
            <w:noWrap/>
            <w:hideMark/>
          </w:tcPr>
          <w:p w:rsidR="005B3512" w:rsidRPr="008F43A9" w:rsidRDefault="005B3512" w:rsidP="00287ECA">
            <w:pPr>
              <w:pStyle w:val="Tabletext"/>
            </w:pPr>
          </w:p>
        </w:tc>
        <w:tc>
          <w:tcPr>
            <w:tcW w:w="1170" w:type="dxa"/>
            <w:tcBorders>
              <w:top w:val="single" w:sz="4" w:space="0" w:color="auto"/>
              <w:left w:val="nil"/>
              <w:bottom w:val="nil"/>
            </w:tcBorders>
            <w:shd w:val="clear" w:color="auto" w:fill="auto"/>
            <w:noWrap/>
            <w:hideMark/>
          </w:tcPr>
          <w:p w:rsidR="005B3512" w:rsidRPr="008F43A9" w:rsidRDefault="005B3512" w:rsidP="00287ECA">
            <w:pPr>
              <w:pStyle w:val="Tabletext"/>
            </w:pP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Low</w:t>
            </w:r>
            <w:r w:rsidR="009656B7">
              <w:t xml:space="preserve"> household</w:t>
            </w:r>
            <w:r w:rsidRPr="008F43A9">
              <w:t xml:space="preserve"> income</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0.2139</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0.1831</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0.1894</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0.3400</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 xml:space="preserve">Low </w:t>
            </w:r>
            <w:r w:rsidR="009656B7">
              <w:t xml:space="preserve">household </w:t>
            </w:r>
            <w:r w:rsidRPr="008F43A9">
              <w:t>net worth</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0.3551</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0.3531</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0.4138</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0.3792</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 xml:space="preserve">Low </w:t>
            </w:r>
            <w:r w:rsidR="009656B7">
              <w:t xml:space="preserve">household </w:t>
            </w:r>
            <w:r w:rsidRPr="008F43A9">
              <w:t>consumption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0.1430</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0.1178</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0.1421</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0.2317</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In financial hardship</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0.0602</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0.0694</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0.0757</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0.0668</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287ECA" w:rsidRDefault="009941D7" w:rsidP="00287ECA">
            <w:pPr>
              <w:pStyle w:val="Tabletext"/>
              <w:spacing w:before="120"/>
              <w:rPr>
                <w:b/>
              </w:rPr>
            </w:pPr>
            <w:r w:rsidRPr="00287ECA">
              <w:rPr>
                <w:b/>
              </w:rPr>
              <w:t>Employment dimension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In a jobless household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0.1147</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0.1037</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0.0993</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0.1680</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Long-term unemployed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0.0047</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0.0059</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0.0048</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0.0065</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Unemployed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0.0264</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0.0261</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0.0341</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0.0306</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Underemployed or unemployed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0.0811</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0.0762</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0.1182</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0.0790</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Marginally attached, underemployed or unemployed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0.1313</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0.1208</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0.1791</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0.1427</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287ECA" w:rsidRDefault="009941D7" w:rsidP="00287ECA">
            <w:pPr>
              <w:pStyle w:val="Tabletext"/>
              <w:spacing w:before="120"/>
              <w:rPr>
                <w:b/>
              </w:rPr>
            </w:pPr>
            <w:r w:rsidRPr="00287ECA">
              <w:rPr>
                <w:b/>
              </w:rPr>
              <w:t>Education and skills dimension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Low formal education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0.3341</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0.9541</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Low literacy</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0.0320</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0.0216</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0.0221</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0.0683</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Low numeracy</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0.0444</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0.0328</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0.0357</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0.0745</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Poor English proficiency</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0.0230</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0.0128</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0.0282</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0.0367</w:t>
            </w:r>
          </w:p>
        </w:tc>
      </w:tr>
      <w:tr w:rsidR="009941D7" w:rsidTr="00287ECA">
        <w:tc>
          <w:tcPr>
            <w:tcW w:w="4111" w:type="dxa"/>
            <w:tcBorders>
              <w:top w:val="nil"/>
              <w:left w:val="nil"/>
              <w:bottom w:val="nil"/>
              <w:right w:val="nil"/>
            </w:tcBorders>
            <w:shd w:val="clear" w:color="auto" w:fill="auto"/>
            <w:noWrap/>
            <w:tcMar>
              <w:top w:w="15" w:type="dxa"/>
              <w:left w:w="0" w:type="dxa"/>
              <w:bottom w:w="0" w:type="dxa"/>
              <w:right w:w="0" w:type="dxa"/>
            </w:tcMar>
            <w:hideMark/>
          </w:tcPr>
          <w:p w:rsidR="009941D7" w:rsidRPr="008F43A9" w:rsidRDefault="009941D7" w:rsidP="00287ECA">
            <w:pPr>
              <w:pStyle w:val="Tabletext"/>
            </w:pPr>
            <w:r w:rsidRPr="008F43A9">
              <w:t>Little work experience</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0.0534</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0.0227</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0.1270</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0.0656</w:t>
            </w:r>
          </w:p>
        </w:tc>
      </w:tr>
      <w:tr w:rsidR="009941D7" w:rsidTr="00287ECA">
        <w:tc>
          <w:tcPr>
            <w:tcW w:w="4111" w:type="dxa"/>
            <w:tcBorders>
              <w:top w:val="nil"/>
              <w:left w:val="nil"/>
              <w:bottom w:val="nil"/>
              <w:right w:val="nil"/>
            </w:tcBorders>
            <w:shd w:val="clear" w:color="auto" w:fill="auto"/>
            <w:hideMark/>
          </w:tcPr>
          <w:p w:rsidR="009941D7" w:rsidRPr="00287ECA" w:rsidRDefault="009941D7" w:rsidP="00287ECA">
            <w:pPr>
              <w:pStyle w:val="Tabletext"/>
              <w:spacing w:before="120"/>
              <w:rPr>
                <w:b/>
              </w:rPr>
            </w:pPr>
            <w:r w:rsidRPr="00287ECA">
              <w:rPr>
                <w:b/>
              </w:rPr>
              <w:t>Health dimension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Poor general health</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0.1897</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0.1885</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0.1563</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0.2518</w:t>
            </w: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Poor physical health</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0.1100</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0.1048</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0.0738</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0.1778</w:t>
            </w: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Poor mental health</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0.0966</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0.0940</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0.1012</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0.1166</w:t>
            </w: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Long-term health condition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0.2891</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0.2931</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0.2185</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0.3939</w:t>
            </w: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Disabled child in the household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0.0325</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0.0390</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0.0304</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0.0343</w:t>
            </w:r>
          </w:p>
        </w:tc>
      </w:tr>
      <w:tr w:rsidR="009941D7" w:rsidTr="00287ECA">
        <w:tc>
          <w:tcPr>
            <w:tcW w:w="4111" w:type="dxa"/>
            <w:tcBorders>
              <w:top w:val="nil"/>
              <w:left w:val="nil"/>
              <w:bottom w:val="nil"/>
              <w:right w:val="nil"/>
            </w:tcBorders>
            <w:shd w:val="clear" w:color="auto" w:fill="auto"/>
            <w:hideMark/>
          </w:tcPr>
          <w:p w:rsidR="009941D7" w:rsidRPr="00287ECA" w:rsidRDefault="009941D7" w:rsidP="00287ECA">
            <w:pPr>
              <w:pStyle w:val="Tabletext"/>
              <w:spacing w:before="120"/>
              <w:rPr>
                <w:b/>
              </w:rPr>
            </w:pPr>
            <w:r w:rsidRPr="00287ECA">
              <w:rPr>
                <w:b/>
              </w:rPr>
              <w:t>Social dimension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p>
        </w:tc>
      </w:tr>
      <w:tr w:rsidR="009941D7" w:rsidTr="00287ECA">
        <w:tc>
          <w:tcPr>
            <w:tcW w:w="4111" w:type="dxa"/>
            <w:tcBorders>
              <w:top w:val="nil"/>
              <w:left w:val="nil"/>
              <w:right w:val="nil"/>
            </w:tcBorders>
            <w:shd w:val="clear" w:color="auto" w:fill="auto"/>
            <w:hideMark/>
          </w:tcPr>
          <w:p w:rsidR="009941D7" w:rsidRPr="008F43A9" w:rsidRDefault="009941D7" w:rsidP="00287ECA">
            <w:pPr>
              <w:pStyle w:val="Tabletext"/>
            </w:pPr>
            <w:r w:rsidRPr="008F43A9">
              <w:t>Little social support</w:t>
            </w:r>
          </w:p>
        </w:tc>
        <w:tc>
          <w:tcPr>
            <w:tcW w:w="1169" w:type="dxa"/>
            <w:tcBorders>
              <w:top w:val="nil"/>
              <w:left w:val="nil"/>
              <w:right w:val="nil"/>
            </w:tcBorders>
            <w:shd w:val="clear" w:color="auto" w:fill="auto"/>
            <w:noWrap/>
            <w:hideMark/>
          </w:tcPr>
          <w:p w:rsidR="009941D7" w:rsidRDefault="009941D7" w:rsidP="009B4ECA">
            <w:pPr>
              <w:pStyle w:val="Tabletext"/>
              <w:tabs>
                <w:tab w:val="decimal" w:pos="425"/>
              </w:tabs>
            </w:pPr>
            <w:r>
              <w:t>0.0136</w:t>
            </w:r>
          </w:p>
        </w:tc>
        <w:tc>
          <w:tcPr>
            <w:tcW w:w="1170" w:type="dxa"/>
            <w:tcBorders>
              <w:top w:val="nil"/>
              <w:left w:val="nil"/>
              <w:right w:val="nil"/>
            </w:tcBorders>
            <w:shd w:val="clear" w:color="auto" w:fill="auto"/>
            <w:noWrap/>
            <w:hideMark/>
          </w:tcPr>
          <w:p w:rsidR="009941D7" w:rsidRDefault="009941D7" w:rsidP="009B4ECA">
            <w:pPr>
              <w:pStyle w:val="Tabletext"/>
              <w:tabs>
                <w:tab w:val="decimal" w:pos="425"/>
              </w:tabs>
            </w:pPr>
            <w:r>
              <w:t>0.0133</w:t>
            </w:r>
          </w:p>
        </w:tc>
        <w:tc>
          <w:tcPr>
            <w:tcW w:w="1169" w:type="dxa"/>
            <w:tcBorders>
              <w:top w:val="nil"/>
              <w:left w:val="nil"/>
              <w:right w:val="nil"/>
            </w:tcBorders>
            <w:shd w:val="clear" w:color="auto" w:fill="auto"/>
            <w:noWrap/>
            <w:hideMark/>
          </w:tcPr>
          <w:p w:rsidR="009941D7" w:rsidRDefault="009941D7" w:rsidP="009B4ECA">
            <w:pPr>
              <w:pStyle w:val="Tabletext"/>
              <w:tabs>
                <w:tab w:val="decimal" w:pos="425"/>
              </w:tabs>
            </w:pPr>
            <w:r>
              <w:t>0.0128</w:t>
            </w:r>
          </w:p>
        </w:tc>
        <w:tc>
          <w:tcPr>
            <w:tcW w:w="1170" w:type="dxa"/>
            <w:tcBorders>
              <w:top w:val="nil"/>
              <w:left w:val="nil"/>
            </w:tcBorders>
            <w:shd w:val="clear" w:color="auto" w:fill="auto"/>
            <w:noWrap/>
            <w:hideMark/>
          </w:tcPr>
          <w:p w:rsidR="009941D7" w:rsidRDefault="009941D7" w:rsidP="009B4ECA">
            <w:pPr>
              <w:pStyle w:val="Tabletext"/>
              <w:tabs>
                <w:tab w:val="decimal" w:pos="425"/>
              </w:tabs>
            </w:pPr>
            <w:r>
              <w:t>0.0179</w:t>
            </w:r>
          </w:p>
        </w:tc>
      </w:tr>
      <w:tr w:rsidR="009941D7" w:rsidTr="00287ECA">
        <w:tc>
          <w:tcPr>
            <w:tcW w:w="4111" w:type="dxa"/>
            <w:tcBorders>
              <w:top w:val="nil"/>
              <w:left w:val="nil"/>
              <w:right w:val="nil"/>
            </w:tcBorders>
            <w:shd w:val="clear" w:color="auto" w:fill="auto"/>
            <w:hideMark/>
          </w:tcPr>
          <w:p w:rsidR="009941D7" w:rsidRPr="008F43A9" w:rsidRDefault="009941D7" w:rsidP="00287ECA">
            <w:pPr>
              <w:pStyle w:val="Tabletext"/>
            </w:pPr>
            <w:r w:rsidRPr="008F43A9">
              <w:t>Infrequent social activity</w:t>
            </w:r>
          </w:p>
        </w:tc>
        <w:tc>
          <w:tcPr>
            <w:tcW w:w="1169" w:type="dxa"/>
            <w:tcBorders>
              <w:top w:val="nil"/>
              <w:left w:val="nil"/>
              <w:right w:val="nil"/>
            </w:tcBorders>
            <w:shd w:val="clear" w:color="auto" w:fill="auto"/>
            <w:noWrap/>
            <w:hideMark/>
          </w:tcPr>
          <w:p w:rsidR="009941D7" w:rsidRDefault="009941D7" w:rsidP="009B4ECA">
            <w:pPr>
              <w:pStyle w:val="Tabletext"/>
              <w:tabs>
                <w:tab w:val="decimal" w:pos="425"/>
              </w:tabs>
            </w:pPr>
            <w:r>
              <w:t>0.1111</w:t>
            </w:r>
          </w:p>
        </w:tc>
        <w:tc>
          <w:tcPr>
            <w:tcW w:w="1170" w:type="dxa"/>
            <w:tcBorders>
              <w:top w:val="nil"/>
              <w:left w:val="nil"/>
              <w:right w:val="nil"/>
            </w:tcBorders>
            <w:shd w:val="clear" w:color="auto" w:fill="auto"/>
            <w:noWrap/>
            <w:hideMark/>
          </w:tcPr>
          <w:p w:rsidR="009941D7" w:rsidRDefault="009941D7" w:rsidP="009B4ECA">
            <w:pPr>
              <w:pStyle w:val="Tabletext"/>
              <w:tabs>
                <w:tab w:val="decimal" w:pos="425"/>
              </w:tabs>
            </w:pPr>
            <w:r>
              <w:t>0.1247</w:t>
            </w:r>
          </w:p>
        </w:tc>
        <w:tc>
          <w:tcPr>
            <w:tcW w:w="1169" w:type="dxa"/>
            <w:tcBorders>
              <w:top w:val="nil"/>
              <w:left w:val="nil"/>
              <w:right w:val="nil"/>
            </w:tcBorders>
            <w:shd w:val="clear" w:color="auto" w:fill="auto"/>
            <w:noWrap/>
            <w:hideMark/>
          </w:tcPr>
          <w:p w:rsidR="009941D7" w:rsidRDefault="009941D7" w:rsidP="009B4ECA">
            <w:pPr>
              <w:pStyle w:val="Tabletext"/>
              <w:tabs>
                <w:tab w:val="decimal" w:pos="425"/>
              </w:tabs>
            </w:pPr>
            <w:r>
              <w:t>0.0860</w:t>
            </w:r>
          </w:p>
        </w:tc>
        <w:tc>
          <w:tcPr>
            <w:tcW w:w="1170" w:type="dxa"/>
            <w:tcBorders>
              <w:top w:val="nil"/>
              <w:left w:val="nil"/>
            </w:tcBorders>
            <w:shd w:val="clear" w:color="auto" w:fill="auto"/>
            <w:noWrap/>
            <w:hideMark/>
          </w:tcPr>
          <w:p w:rsidR="009941D7" w:rsidRDefault="009941D7" w:rsidP="009B4ECA">
            <w:pPr>
              <w:pStyle w:val="Tabletext"/>
              <w:tabs>
                <w:tab w:val="decimal" w:pos="425"/>
              </w:tabs>
            </w:pPr>
            <w:r>
              <w:t>0.1353</w:t>
            </w:r>
          </w:p>
        </w:tc>
      </w:tr>
      <w:tr w:rsidR="009941D7" w:rsidTr="00287ECA">
        <w:tc>
          <w:tcPr>
            <w:tcW w:w="4111" w:type="dxa"/>
            <w:tcBorders>
              <w:left w:val="nil"/>
              <w:bottom w:val="nil"/>
              <w:right w:val="nil"/>
            </w:tcBorders>
            <w:shd w:val="clear" w:color="auto" w:fill="auto"/>
            <w:hideMark/>
          </w:tcPr>
          <w:p w:rsidR="009941D7" w:rsidRPr="00287ECA" w:rsidRDefault="009941D7" w:rsidP="00287ECA">
            <w:pPr>
              <w:pStyle w:val="Tabletext"/>
              <w:spacing w:before="120"/>
              <w:rPr>
                <w:b/>
              </w:rPr>
            </w:pPr>
            <w:r w:rsidRPr="00287ECA">
              <w:rPr>
                <w:b/>
              </w:rPr>
              <w:t>Community dimension</w:t>
            </w:r>
          </w:p>
        </w:tc>
        <w:tc>
          <w:tcPr>
            <w:tcW w:w="1169" w:type="dxa"/>
            <w:tcBorders>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left w:val="nil"/>
              <w:bottom w:val="nil"/>
              <w:right w:val="nil"/>
            </w:tcBorders>
            <w:shd w:val="clear" w:color="auto" w:fill="auto"/>
            <w:noWrap/>
            <w:hideMark/>
          </w:tcPr>
          <w:p w:rsidR="009941D7" w:rsidRDefault="009941D7" w:rsidP="009B4ECA">
            <w:pPr>
              <w:pStyle w:val="Tabletext"/>
              <w:tabs>
                <w:tab w:val="decimal" w:pos="425"/>
              </w:tabs>
            </w:pPr>
          </w:p>
        </w:tc>
        <w:tc>
          <w:tcPr>
            <w:tcW w:w="1169" w:type="dxa"/>
            <w:tcBorders>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left w:val="nil"/>
              <w:bottom w:val="nil"/>
            </w:tcBorders>
            <w:shd w:val="clear" w:color="auto" w:fill="auto"/>
            <w:noWrap/>
            <w:hideMark/>
          </w:tcPr>
          <w:p w:rsidR="009941D7" w:rsidRDefault="009941D7" w:rsidP="009B4ECA">
            <w:pPr>
              <w:pStyle w:val="Tabletext"/>
              <w:tabs>
                <w:tab w:val="decimal" w:pos="425"/>
              </w:tabs>
            </w:pP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Low neighbourhood quality</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0.0159</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0.0187</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0.0161</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0.0192</w:t>
            </w: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Low satisfaction with feeling part of community</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0.1338</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0.1311</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0.1614</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0.1452</w:t>
            </w: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Low satisfaction with neighbourhood</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0.0431</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0.0413</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0.0504</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0.0503</w:t>
            </w:r>
          </w:p>
        </w:tc>
      </w:tr>
      <w:tr w:rsidR="009941D7" w:rsidTr="00287ECA">
        <w:tc>
          <w:tcPr>
            <w:tcW w:w="4111" w:type="dxa"/>
            <w:tcBorders>
              <w:top w:val="nil"/>
              <w:left w:val="nil"/>
              <w:bottom w:val="nil"/>
              <w:right w:val="nil"/>
            </w:tcBorders>
            <w:shd w:val="clear" w:color="auto" w:fill="auto"/>
            <w:hideMark/>
          </w:tcPr>
          <w:p w:rsidR="009941D7" w:rsidRPr="008F43A9" w:rsidRDefault="00887E26" w:rsidP="00287ECA">
            <w:pPr>
              <w:pStyle w:val="Tabletext"/>
            </w:pPr>
            <w:r>
              <w:t xml:space="preserve">Low civic participation – </w:t>
            </w:r>
            <w:r w:rsidR="009941D7" w:rsidRPr="008F43A9">
              <w:t>membership</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0.1922</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0.1578</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0.1497</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0.3154</w:t>
            </w:r>
          </w:p>
        </w:tc>
      </w:tr>
      <w:tr w:rsidR="009941D7" w:rsidTr="00287ECA">
        <w:tc>
          <w:tcPr>
            <w:tcW w:w="4111" w:type="dxa"/>
            <w:tcBorders>
              <w:top w:val="nil"/>
              <w:left w:val="nil"/>
              <w:bottom w:val="nil"/>
              <w:right w:val="nil"/>
            </w:tcBorders>
            <w:shd w:val="clear" w:color="auto" w:fill="auto"/>
            <w:hideMark/>
          </w:tcPr>
          <w:p w:rsidR="009941D7" w:rsidRPr="008F43A9" w:rsidRDefault="00887E26" w:rsidP="00287ECA">
            <w:pPr>
              <w:pStyle w:val="Tabletext"/>
            </w:pPr>
            <w:r>
              <w:t xml:space="preserve">Low civic participation – </w:t>
            </w:r>
            <w:r w:rsidR="009941D7" w:rsidRPr="008F43A9">
              <w:t>voluntary activity</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0.2340</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0.2067</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0.1823</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0.3783</w:t>
            </w:r>
          </w:p>
        </w:tc>
      </w:tr>
      <w:tr w:rsidR="009941D7" w:rsidTr="00287ECA">
        <w:tc>
          <w:tcPr>
            <w:tcW w:w="4111" w:type="dxa"/>
            <w:tcBorders>
              <w:top w:val="nil"/>
              <w:left w:val="nil"/>
              <w:bottom w:val="nil"/>
              <w:right w:val="nil"/>
            </w:tcBorders>
            <w:shd w:val="clear" w:color="auto" w:fill="auto"/>
            <w:hideMark/>
          </w:tcPr>
          <w:p w:rsidR="009941D7" w:rsidRPr="00287ECA" w:rsidRDefault="009941D7" w:rsidP="00287ECA">
            <w:pPr>
              <w:pStyle w:val="Tabletext"/>
              <w:spacing w:before="120"/>
              <w:rPr>
                <w:b/>
              </w:rPr>
            </w:pPr>
            <w:r w:rsidRPr="00287ECA">
              <w:rPr>
                <w:b/>
              </w:rPr>
              <w:t>Personal safety dimension</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p>
        </w:tc>
      </w:tr>
      <w:tr w:rsidR="009941D7" w:rsidTr="00287ECA">
        <w:tc>
          <w:tcPr>
            <w:tcW w:w="4111" w:type="dxa"/>
            <w:tcBorders>
              <w:top w:val="nil"/>
              <w:left w:val="nil"/>
              <w:bottom w:val="nil"/>
              <w:right w:val="nil"/>
            </w:tcBorders>
            <w:shd w:val="clear" w:color="auto" w:fill="auto"/>
            <w:hideMark/>
          </w:tcPr>
          <w:p w:rsidR="009941D7" w:rsidRPr="008F43A9" w:rsidRDefault="009941D7" w:rsidP="00287ECA">
            <w:pPr>
              <w:pStyle w:val="Tabletext"/>
            </w:pPr>
            <w:r w:rsidRPr="008F43A9">
              <w:t>Victim of violence</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0.0127</w:t>
            </w:r>
          </w:p>
        </w:tc>
        <w:tc>
          <w:tcPr>
            <w:tcW w:w="1170"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0.0142</w:t>
            </w:r>
          </w:p>
        </w:tc>
        <w:tc>
          <w:tcPr>
            <w:tcW w:w="1169" w:type="dxa"/>
            <w:tcBorders>
              <w:top w:val="nil"/>
              <w:left w:val="nil"/>
              <w:bottom w:val="nil"/>
              <w:right w:val="nil"/>
            </w:tcBorders>
            <w:shd w:val="clear" w:color="auto" w:fill="auto"/>
            <w:noWrap/>
            <w:hideMark/>
          </w:tcPr>
          <w:p w:rsidR="009941D7" w:rsidRDefault="009941D7" w:rsidP="009B4ECA">
            <w:pPr>
              <w:pStyle w:val="Tabletext"/>
              <w:tabs>
                <w:tab w:val="decimal" w:pos="425"/>
              </w:tabs>
            </w:pPr>
            <w:r>
              <w:t>0.0174</w:t>
            </w:r>
          </w:p>
        </w:tc>
        <w:tc>
          <w:tcPr>
            <w:tcW w:w="1170" w:type="dxa"/>
            <w:tcBorders>
              <w:top w:val="nil"/>
              <w:left w:val="nil"/>
              <w:bottom w:val="nil"/>
            </w:tcBorders>
            <w:shd w:val="clear" w:color="auto" w:fill="auto"/>
            <w:noWrap/>
            <w:hideMark/>
          </w:tcPr>
          <w:p w:rsidR="009941D7" w:rsidRDefault="009941D7" w:rsidP="009B4ECA">
            <w:pPr>
              <w:pStyle w:val="Tabletext"/>
              <w:tabs>
                <w:tab w:val="decimal" w:pos="425"/>
              </w:tabs>
            </w:pPr>
            <w:r>
              <w:t>0.0118</w:t>
            </w:r>
          </w:p>
        </w:tc>
      </w:tr>
      <w:tr w:rsidR="009941D7" w:rsidTr="00287ECA">
        <w:tc>
          <w:tcPr>
            <w:tcW w:w="4111" w:type="dxa"/>
            <w:tcBorders>
              <w:top w:val="nil"/>
              <w:left w:val="nil"/>
              <w:right w:val="nil"/>
            </w:tcBorders>
            <w:shd w:val="clear" w:color="auto" w:fill="auto"/>
            <w:hideMark/>
          </w:tcPr>
          <w:p w:rsidR="009941D7" w:rsidRPr="008F43A9" w:rsidRDefault="009941D7" w:rsidP="00287ECA">
            <w:pPr>
              <w:pStyle w:val="Tabletext"/>
            </w:pPr>
            <w:r w:rsidRPr="008F43A9">
              <w:t>Victim of property crime</w:t>
            </w:r>
          </w:p>
        </w:tc>
        <w:tc>
          <w:tcPr>
            <w:tcW w:w="1169" w:type="dxa"/>
            <w:tcBorders>
              <w:top w:val="nil"/>
              <w:left w:val="nil"/>
              <w:right w:val="nil"/>
            </w:tcBorders>
            <w:shd w:val="clear" w:color="auto" w:fill="auto"/>
            <w:noWrap/>
            <w:hideMark/>
          </w:tcPr>
          <w:p w:rsidR="009941D7" w:rsidRDefault="009941D7" w:rsidP="009B4ECA">
            <w:pPr>
              <w:pStyle w:val="Tabletext"/>
              <w:tabs>
                <w:tab w:val="decimal" w:pos="425"/>
              </w:tabs>
            </w:pPr>
            <w:r>
              <w:t>0.0452</w:t>
            </w:r>
          </w:p>
        </w:tc>
        <w:tc>
          <w:tcPr>
            <w:tcW w:w="1170" w:type="dxa"/>
            <w:tcBorders>
              <w:top w:val="nil"/>
              <w:left w:val="nil"/>
              <w:right w:val="nil"/>
            </w:tcBorders>
            <w:shd w:val="clear" w:color="auto" w:fill="auto"/>
            <w:noWrap/>
            <w:hideMark/>
          </w:tcPr>
          <w:p w:rsidR="009941D7" w:rsidRDefault="009941D7" w:rsidP="009B4ECA">
            <w:pPr>
              <w:pStyle w:val="Tabletext"/>
              <w:tabs>
                <w:tab w:val="decimal" w:pos="425"/>
              </w:tabs>
            </w:pPr>
            <w:r>
              <w:t>0.0506</w:t>
            </w:r>
          </w:p>
        </w:tc>
        <w:tc>
          <w:tcPr>
            <w:tcW w:w="1169" w:type="dxa"/>
            <w:tcBorders>
              <w:top w:val="nil"/>
              <w:left w:val="nil"/>
              <w:right w:val="nil"/>
            </w:tcBorders>
            <w:shd w:val="clear" w:color="auto" w:fill="auto"/>
            <w:noWrap/>
            <w:hideMark/>
          </w:tcPr>
          <w:p w:rsidR="009941D7" w:rsidRDefault="009941D7" w:rsidP="009B4ECA">
            <w:pPr>
              <w:pStyle w:val="Tabletext"/>
              <w:tabs>
                <w:tab w:val="decimal" w:pos="425"/>
              </w:tabs>
            </w:pPr>
            <w:r>
              <w:t>0.0526</w:t>
            </w:r>
          </w:p>
        </w:tc>
        <w:tc>
          <w:tcPr>
            <w:tcW w:w="1170" w:type="dxa"/>
            <w:tcBorders>
              <w:top w:val="nil"/>
              <w:left w:val="nil"/>
            </w:tcBorders>
            <w:shd w:val="clear" w:color="auto" w:fill="auto"/>
            <w:noWrap/>
            <w:hideMark/>
          </w:tcPr>
          <w:p w:rsidR="009941D7" w:rsidRDefault="009941D7" w:rsidP="009B4ECA">
            <w:pPr>
              <w:pStyle w:val="Tabletext"/>
              <w:tabs>
                <w:tab w:val="decimal" w:pos="425"/>
              </w:tabs>
            </w:pPr>
            <w:r>
              <w:t>0.0370</w:t>
            </w:r>
          </w:p>
        </w:tc>
      </w:tr>
      <w:tr w:rsidR="009941D7" w:rsidTr="00287ECA">
        <w:tc>
          <w:tcPr>
            <w:tcW w:w="4111" w:type="dxa"/>
            <w:tcBorders>
              <w:top w:val="nil"/>
              <w:left w:val="nil"/>
              <w:bottom w:val="single" w:sz="4" w:space="0" w:color="auto"/>
              <w:right w:val="nil"/>
            </w:tcBorders>
            <w:shd w:val="clear" w:color="auto" w:fill="auto"/>
            <w:hideMark/>
          </w:tcPr>
          <w:p w:rsidR="009941D7" w:rsidRPr="008F43A9" w:rsidRDefault="009941D7" w:rsidP="00287ECA">
            <w:pPr>
              <w:pStyle w:val="Tabletext"/>
            </w:pPr>
            <w:r w:rsidRPr="008F43A9">
              <w:t>Low subjective safety</w:t>
            </w:r>
          </w:p>
        </w:tc>
        <w:tc>
          <w:tcPr>
            <w:tcW w:w="1169" w:type="dxa"/>
            <w:tcBorders>
              <w:top w:val="nil"/>
              <w:left w:val="nil"/>
              <w:bottom w:val="single" w:sz="4" w:space="0" w:color="auto"/>
              <w:right w:val="nil"/>
            </w:tcBorders>
            <w:shd w:val="clear" w:color="auto" w:fill="auto"/>
            <w:noWrap/>
            <w:hideMark/>
          </w:tcPr>
          <w:p w:rsidR="009941D7" w:rsidRDefault="009941D7" w:rsidP="009B4ECA">
            <w:pPr>
              <w:pStyle w:val="Tabletext"/>
              <w:tabs>
                <w:tab w:val="decimal" w:pos="425"/>
              </w:tabs>
            </w:pPr>
            <w:r>
              <w:t>0.0389</w:t>
            </w:r>
          </w:p>
        </w:tc>
        <w:tc>
          <w:tcPr>
            <w:tcW w:w="1170" w:type="dxa"/>
            <w:tcBorders>
              <w:top w:val="nil"/>
              <w:left w:val="nil"/>
              <w:bottom w:val="single" w:sz="4" w:space="0" w:color="auto"/>
              <w:right w:val="nil"/>
            </w:tcBorders>
            <w:shd w:val="clear" w:color="auto" w:fill="auto"/>
            <w:noWrap/>
            <w:hideMark/>
          </w:tcPr>
          <w:p w:rsidR="009941D7" w:rsidRDefault="009941D7" w:rsidP="009B4ECA">
            <w:pPr>
              <w:pStyle w:val="Tabletext"/>
              <w:tabs>
                <w:tab w:val="decimal" w:pos="425"/>
              </w:tabs>
              <w:rPr>
                <w:rFonts w:cs="Arial"/>
              </w:rPr>
            </w:pPr>
            <w:r>
              <w:rPr>
                <w:rFonts w:cs="Arial"/>
              </w:rPr>
              <w:t>0.0379</w:t>
            </w:r>
          </w:p>
        </w:tc>
        <w:tc>
          <w:tcPr>
            <w:tcW w:w="1169" w:type="dxa"/>
            <w:tcBorders>
              <w:top w:val="nil"/>
              <w:left w:val="nil"/>
              <w:bottom w:val="single" w:sz="4" w:space="0" w:color="auto"/>
              <w:right w:val="nil"/>
            </w:tcBorders>
            <w:shd w:val="clear" w:color="auto" w:fill="auto"/>
            <w:noWrap/>
            <w:hideMark/>
          </w:tcPr>
          <w:p w:rsidR="009941D7" w:rsidRDefault="009941D7" w:rsidP="009B4ECA">
            <w:pPr>
              <w:pStyle w:val="Tabletext"/>
              <w:tabs>
                <w:tab w:val="decimal" w:pos="425"/>
              </w:tabs>
              <w:rPr>
                <w:rFonts w:cs="Arial"/>
              </w:rPr>
            </w:pPr>
            <w:r>
              <w:rPr>
                <w:rFonts w:cs="Arial"/>
              </w:rPr>
              <w:t>0.0390</w:t>
            </w:r>
          </w:p>
        </w:tc>
        <w:tc>
          <w:tcPr>
            <w:tcW w:w="1170" w:type="dxa"/>
            <w:tcBorders>
              <w:top w:val="nil"/>
              <w:left w:val="nil"/>
              <w:bottom w:val="single" w:sz="4" w:space="0" w:color="auto"/>
            </w:tcBorders>
            <w:shd w:val="clear" w:color="auto" w:fill="auto"/>
            <w:noWrap/>
            <w:hideMark/>
          </w:tcPr>
          <w:p w:rsidR="009941D7" w:rsidRDefault="009941D7" w:rsidP="009B4ECA">
            <w:pPr>
              <w:pStyle w:val="Tabletext"/>
              <w:tabs>
                <w:tab w:val="decimal" w:pos="425"/>
              </w:tabs>
              <w:rPr>
                <w:rFonts w:cs="Arial"/>
              </w:rPr>
            </w:pPr>
            <w:r>
              <w:rPr>
                <w:rFonts w:cs="Arial"/>
              </w:rPr>
              <w:t>0.0493</w:t>
            </w:r>
          </w:p>
        </w:tc>
      </w:tr>
    </w:tbl>
    <w:p w:rsidR="005B3512" w:rsidRDefault="009B4ECA" w:rsidP="00181511">
      <w:pPr>
        <w:pStyle w:val="Source"/>
      </w:pPr>
      <w:r>
        <w:t>Notes:</w:t>
      </w:r>
      <w:r>
        <w:tab/>
      </w:r>
      <w:r w:rsidR="005B3512">
        <w:t xml:space="preserve">Data </w:t>
      </w:r>
      <w:r w:rsidR="00887E26">
        <w:t>are</w:t>
      </w:r>
      <w:r w:rsidR="005B3512">
        <w:t xml:space="preserve"> weighted using longitudinal weights available at each wave. The fir</w:t>
      </w:r>
      <w:r w:rsidR="00887E26">
        <w:t>st column here is identical to t</w:t>
      </w:r>
      <w:r w:rsidR="005B3512">
        <w:t>able 3.</w:t>
      </w:r>
    </w:p>
    <w:p w:rsidR="00AF3C51" w:rsidRDefault="00AF3C51">
      <w:pPr>
        <w:spacing w:before="0" w:line="240" w:lineRule="auto"/>
      </w:pPr>
      <w:bookmarkStart w:id="140" w:name="_Toc311642581"/>
    </w:p>
    <w:p w:rsidR="002F4010" w:rsidRDefault="002F4010">
      <w:pPr>
        <w:spacing w:before="0" w:line="240" w:lineRule="auto"/>
        <w:rPr>
          <w:rFonts w:ascii="Tahoma" w:hAnsi="Tahoma"/>
          <w:b/>
          <w:sz w:val="17"/>
        </w:rPr>
      </w:pPr>
      <w:r>
        <w:br w:type="page"/>
      </w:r>
    </w:p>
    <w:p w:rsidR="005B3512" w:rsidRPr="005B3512" w:rsidRDefault="00AF3C51" w:rsidP="005B3512">
      <w:pPr>
        <w:pStyle w:val="tabletitle"/>
      </w:pPr>
      <w:bookmarkStart w:id="141" w:name="_Toc329791528"/>
      <w:r>
        <w:lastRenderedPageBreak/>
        <w:t>Table B3</w:t>
      </w:r>
      <w:r>
        <w:tab/>
      </w:r>
      <w:r w:rsidR="005B3512" w:rsidRPr="005B3512">
        <w:t xml:space="preserve">Persistence of </w:t>
      </w:r>
      <w:r w:rsidR="00887E26" w:rsidRPr="005B3512">
        <w:t xml:space="preserve">social exclusion </w:t>
      </w:r>
      <w:r w:rsidR="005B3512" w:rsidRPr="005B3512">
        <w:t xml:space="preserve">(%) for the balanced </w:t>
      </w:r>
      <w:r w:rsidR="00FB08CE">
        <w:t>Wave 10</w:t>
      </w:r>
      <w:r w:rsidR="00887E26">
        <w:t xml:space="preserve"> sample (c</w:t>
      </w:r>
      <w:r w:rsidR="005B3512" w:rsidRPr="005B3512">
        <w:t>ut-off k</w:t>
      </w:r>
      <w:r w:rsidR="00887E26">
        <w:t xml:space="preserve"> </w:t>
      </w:r>
      <w:r w:rsidR="005B3512" w:rsidRPr="005B3512">
        <w:t>=</w:t>
      </w:r>
      <w:r w:rsidR="00887E26">
        <w:t xml:space="preserve"> </w:t>
      </w:r>
      <w:r w:rsidR="005B3512" w:rsidRPr="005B3512">
        <w:t>2)</w:t>
      </w:r>
      <w:bookmarkEnd w:id="140"/>
      <w:bookmarkEnd w:id="141"/>
    </w:p>
    <w:tbl>
      <w:tblPr>
        <w:tblW w:w="8789" w:type="dxa"/>
        <w:tblLayout w:type="fixed"/>
        <w:tblCellMar>
          <w:left w:w="0" w:type="dxa"/>
          <w:right w:w="0" w:type="dxa"/>
        </w:tblCellMar>
        <w:tblLook w:val="04A0"/>
      </w:tblPr>
      <w:tblGrid>
        <w:gridCol w:w="1255"/>
        <w:gridCol w:w="1255"/>
        <w:gridCol w:w="1256"/>
        <w:gridCol w:w="1256"/>
        <w:gridCol w:w="1255"/>
        <w:gridCol w:w="1256"/>
        <w:gridCol w:w="1256"/>
      </w:tblGrid>
      <w:tr w:rsidR="005B3512" w:rsidTr="003F1258">
        <w:tc>
          <w:tcPr>
            <w:tcW w:w="1255" w:type="dxa"/>
            <w:tcBorders>
              <w:top w:val="single" w:sz="4" w:space="0" w:color="auto"/>
              <w:left w:val="nil"/>
              <w:bottom w:val="single" w:sz="4" w:space="0" w:color="auto"/>
            </w:tcBorders>
            <w:shd w:val="clear" w:color="auto" w:fill="auto"/>
            <w:noWrap/>
            <w:hideMark/>
          </w:tcPr>
          <w:p w:rsidR="005B3512" w:rsidRPr="008F43A9" w:rsidRDefault="005B3512" w:rsidP="009B4ECA">
            <w:pPr>
              <w:pStyle w:val="Tablehead1"/>
            </w:pPr>
            <w:r w:rsidRPr="008F43A9">
              <w:t>Years</w:t>
            </w:r>
          </w:p>
        </w:tc>
        <w:tc>
          <w:tcPr>
            <w:tcW w:w="1255" w:type="dxa"/>
            <w:tcBorders>
              <w:top w:val="single" w:sz="4" w:space="0" w:color="auto"/>
              <w:left w:val="nil"/>
              <w:bottom w:val="single" w:sz="4" w:space="0" w:color="auto"/>
              <w:right w:val="nil"/>
            </w:tcBorders>
            <w:shd w:val="clear" w:color="auto" w:fill="auto"/>
            <w:noWrap/>
            <w:hideMark/>
          </w:tcPr>
          <w:p w:rsidR="005B3512" w:rsidRPr="008F43A9" w:rsidRDefault="008A1638" w:rsidP="009B4ECA">
            <w:pPr>
              <w:pStyle w:val="Tablehead1"/>
              <w:jc w:val="center"/>
            </w:pPr>
            <w:r>
              <w:t>Higher education</w:t>
            </w:r>
          </w:p>
        </w:tc>
        <w:tc>
          <w:tcPr>
            <w:tcW w:w="1256" w:type="dxa"/>
            <w:tcBorders>
              <w:top w:val="single" w:sz="4" w:space="0" w:color="auto"/>
              <w:left w:val="nil"/>
              <w:bottom w:val="single" w:sz="4" w:space="0" w:color="auto"/>
              <w:right w:val="nil"/>
            </w:tcBorders>
            <w:shd w:val="clear" w:color="auto" w:fill="auto"/>
            <w:noWrap/>
            <w:hideMark/>
          </w:tcPr>
          <w:p w:rsidR="005B3512" w:rsidRPr="008F43A9" w:rsidRDefault="005B3512" w:rsidP="009B4ECA">
            <w:pPr>
              <w:pStyle w:val="Tablehead1"/>
              <w:jc w:val="center"/>
            </w:pPr>
            <w:r w:rsidRPr="008F43A9">
              <w:t>Adv</w:t>
            </w:r>
            <w:r w:rsidR="00887E26">
              <w:t>.</w:t>
            </w:r>
            <w:r w:rsidR="00B84ED5">
              <w:t xml:space="preserve"> </w:t>
            </w:r>
            <w:r w:rsidRPr="008F43A9">
              <w:t>dip</w:t>
            </w:r>
            <w:r w:rsidR="009B4ECA">
              <w:t>loma</w:t>
            </w:r>
            <w:r w:rsidRPr="008F43A9">
              <w:t>, dip</w:t>
            </w:r>
            <w:r w:rsidR="009B4ECA">
              <w:t>loma</w:t>
            </w:r>
          </w:p>
        </w:tc>
        <w:tc>
          <w:tcPr>
            <w:tcW w:w="1256" w:type="dxa"/>
            <w:tcBorders>
              <w:top w:val="single" w:sz="4" w:space="0" w:color="auto"/>
              <w:left w:val="nil"/>
              <w:bottom w:val="single" w:sz="4" w:space="0" w:color="auto"/>
              <w:right w:val="nil"/>
            </w:tcBorders>
            <w:shd w:val="clear" w:color="auto" w:fill="auto"/>
            <w:noWrap/>
            <w:hideMark/>
          </w:tcPr>
          <w:p w:rsidR="005B3512" w:rsidRPr="008F43A9" w:rsidRDefault="005B3512" w:rsidP="009B4ECA">
            <w:pPr>
              <w:pStyle w:val="Tablehead1"/>
              <w:jc w:val="center"/>
            </w:pPr>
            <w:r w:rsidRPr="008F43A9">
              <w:t>Cert</w:t>
            </w:r>
            <w:r w:rsidR="009B4ECA">
              <w:t xml:space="preserve">ificate </w:t>
            </w:r>
            <w:r w:rsidRPr="008F43A9">
              <w:t xml:space="preserve">III </w:t>
            </w:r>
            <w:r w:rsidR="009B4ECA">
              <w:br/>
            </w:r>
            <w:r w:rsidRPr="008F43A9">
              <w:t>or IV</w:t>
            </w:r>
          </w:p>
        </w:tc>
        <w:tc>
          <w:tcPr>
            <w:tcW w:w="1255" w:type="dxa"/>
            <w:tcBorders>
              <w:top w:val="single" w:sz="4" w:space="0" w:color="auto"/>
              <w:left w:val="nil"/>
              <w:bottom w:val="single" w:sz="4" w:space="0" w:color="auto"/>
              <w:right w:val="nil"/>
            </w:tcBorders>
            <w:shd w:val="clear" w:color="auto" w:fill="auto"/>
            <w:noWrap/>
            <w:hideMark/>
          </w:tcPr>
          <w:p w:rsidR="005B3512" w:rsidRPr="008F43A9" w:rsidRDefault="005B3512" w:rsidP="009B4ECA">
            <w:pPr>
              <w:pStyle w:val="Tablehead1"/>
              <w:jc w:val="center"/>
            </w:pPr>
            <w:r w:rsidRPr="008F43A9">
              <w:t>Year 12</w:t>
            </w:r>
          </w:p>
        </w:tc>
        <w:tc>
          <w:tcPr>
            <w:tcW w:w="1256" w:type="dxa"/>
            <w:tcBorders>
              <w:top w:val="single" w:sz="4" w:space="0" w:color="auto"/>
              <w:left w:val="nil"/>
              <w:bottom w:val="single" w:sz="4" w:space="0" w:color="auto"/>
              <w:right w:val="nil"/>
            </w:tcBorders>
            <w:shd w:val="clear" w:color="auto" w:fill="auto"/>
            <w:noWrap/>
            <w:hideMark/>
          </w:tcPr>
          <w:p w:rsidR="005B3512" w:rsidRPr="008F43A9" w:rsidRDefault="00887E26" w:rsidP="009B4ECA">
            <w:pPr>
              <w:pStyle w:val="Tablehead1"/>
              <w:jc w:val="center"/>
            </w:pPr>
            <w:r>
              <w:t>Up to Year 11</w:t>
            </w:r>
            <w:r>
              <w:br/>
              <w:t>(incl. c</w:t>
            </w:r>
            <w:r w:rsidR="005B3512" w:rsidRPr="008F43A9">
              <w:t>ert</w:t>
            </w:r>
            <w:r w:rsidR="009B4ECA">
              <w:t>.</w:t>
            </w:r>
            <w:r w:rsidR="005B3512" w:rsidRPr="008F43A9">
              <w:t xml:space="preserve"> I </w:t>
            </w:r>
            <w:r w:rsidR="009B4ECA">
              <w:br/>
            </w:r>
            <w:r w:rsidR="005B3512" w:rsidRPr="008F43A9">
              <w:t>and II)</w:t>
            </w:r>
          </w:p>
        </w:tc>
        <w:tc>
          <w:tcPr>
            <w:tcW w:w="1256" w:type="dxa"/>
            <w:tcBorders>
              <w:top w:val="single" w:sz="4" w:space="0" w:color="auto"/>
              <w:left w:val="nil"/>
              <w:bottom w:val="single" w:sz="4" w:space="0" w:color="auto"/>
              <w:right w:val="nil"/>
            </w:tcBorders>
            <w:shd w:val="clear" w:color="auto" w:fill="auto"/>
            <w:noWrap/>
            <w:hideMark/>
          </w:tcPr>
          <w:p w:rsidR="005B3512" w:rsidRPr="008F43A9" w:rsidRDefault="005B3512" w:rsidP="009B4ECA">
            <w:pPr>
              <w:pStyle w:val="Tablehead1"/>
              <w:jc w:val="center"/>
            </w:pPr>
            <w:r w:rsidRPr="008F43A9">
              <w:t>Total</w:t>
            </w:r>
          </w:p>
        </w:tc>
      </w:tr>
      <w:tr w:rsidR="009941D7" w:rsidRPr="009B4ECA" w:rsidTr="003F1258">
        <w:tc>
          <w:tcPr>
            <w:tcW w:w="1255" w:type="dxa"/>
            <w:tcBorders>
              <w:top w:val="single" w:sz="4" w:space="0" w:color="auto"/>
              <w:left w:val="nil"/>
              <w:bottom w:val="nil"/>
            </w:tcBorders>
            <w:shd w:val="clear" w:color="auto" w:fill="auto"/>
            <w:noWrap/>
            <w:hideMark/>
          </w:tcPr>
          <w:p w:rsidR="009941D7" w:rsidRPr="009B4ECA" w:rsidRDefault="009941D7" w:rsidP="009B4ECA">
            <w:pPr>
              <w:pStyle w:val="Tabletext"/>
            </w:pPr>
            <w:r w:rsidRPr="009B4ECA">
              <w:t>0</w:t>
            </w:r>
          </w:p>
        </w:tc>
        <w:tc>
          <w:tcPr>
            <w:tcW w:w="1255" w:type="dxa"/>
            <w:tcBorders>
              <w:top w:val="single" w:sz="4" w:space="0" w:color="auto"/>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88.98</w:t>
            </w:r>
          </w:p>
        </w:tc>
        <w:tc>
          <w:tcPr>
            <w:tcW w:w="1256" w:type="dxa"/>
            <w:tcBorders>
              <w:top w:val="single" w:sz="4" w:space="0" w:color="auto"/>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84.53</w:t>
            </w:r>
          </w:p>
        </w:tc>
        <w:tc>
          <w:tcPr>
            <w:tcW w:w="1256" w:type="dxa"/>
            <w:tcBorders>
              <w:top w:val="single" w:sz="4" w:space="0" w:color="auto"/>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78.15</w:t>
            </w:r>
          </w:p>
        </w:tc>
        <w:tc>
          <w:tcPr>
            <w:tcW w:w="1255" w:type="dxa"/>
            <w:tcBorders>
              <w:top w:val="single" w:sz="4" w:space="0" w:color="auto"/>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80.65</w:t>
            </w:r>
          </w:p>
        </w:tc>
        <w:tc>
          <w:tcPr>
            <w:tcW w:w="1256" w:type="dxa"/>
            <w:tcBorders>
              <w:top w:val="single" w:sz="4" w:space="0" w:color="auto"/>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53.22</w:t>
            </w:r>
          </w:p>
        </w:tc>
        <w:tc>
          <w:tcPr>
            <w:tcW w:w="1256" w:type="dxa"/>
            <w:tcBorders>
              <w:top w:val="single" w:sz="4" w:space="0" w:color="auto"/>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74.05</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1</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5.67</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8.42</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8.79</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8.24</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14.15</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9.58</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2</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1.88</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2.68</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4.56</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4.33</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8.76</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4.99</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3</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1.12</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1.28</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2.71</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1.49</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6.55</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3.20</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4</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1.22</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1.08</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1.68</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1.14</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4.42</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2.28</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5</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0.59</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0.29</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1.53</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1.65</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3.99</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1.95</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6</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0.18</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0.20</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0.61</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1.09</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2.61</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1.15</w:t>
            </w:r>
          </w:p>
        </w:tc>
      </w:tr>
      <w:tr w:rsidR="009941D7" w:rsidRPr="009B4ECA" w:rsidTr="003F1258">
        <w:tc>
          <w:tcPr>
            <w:tcW w:w="1255" w:type="dxa"/>
            <w:tcBorders>
              <w:top w:val="nil"/>
              <w:left w:val="nil"/>
              <w:bottom w:val="nil"/>
            </w:tcBorders>
            <w:shd w:val="clear" w:color="auto" w:fill="auto"/>
            <w:noWrap/>
            <w:hideMark/>
          </w:tcPr>
          <w:p w:rsidR="009941D7" w:rsidRPr="009B4ECA" w:rsidRDefault="009941D7" w:rsidP="009B4ECA">
            <w:pPr>
              <w:pStyle w:val="Tabletext"/>
            </w:pPr>
            <w:r w:rsidRPr="009B4ECA">
              <w:t>7</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0.24</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0.48</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1.18</w:t>
            </w:r>
          </w:p>
        </w:tc>
        <w:tc>
          <w:tcPr>
            <w:tcW w:w="1255"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1.00</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2.25</w:t>
            </w:r>
          </w:p>
        </w:tc>
        <w:tc>
          <w:tcPr>
            <w:tcW w:w="1256" w:type="dxa"/>
            <w:tcBorders>
              <w:top w:val="nil"/>
              <w:left w:val="nil"/>
              <w:bottom w:val="nil"/>
              <w:right w:val="nil"/>
            </w:tcBorders>
            <w:shd w:val="clear" w:color="auto" w:fill="auto"/>
            <w:noWrap/>
            <w:hideMark/>
          </w:tcPr>
          <w:p w:rsidR="009941D7" w:rsidRPr="009B4ECA" w:rsidRDefault="009941D7" w:rsidP="003F1258">
            <w:pPr>
              <w:pStyle w:val="Tabletext"/>
              <w:tabs>
                <w:tab w:val="decimal" w:pos="595"/>
              </w:tabs>
            </w:pPr>
            <w:r w:rsidRPr="009B4ECA">
              <w:t>1.19</w:t>
            </w:r>
          </w:p>
        </w:tc>
      </w:tr>
      <w:tr w:rsidR="009941D7" w:rsidRPr="009B4ECA" w:rsidTr="003F1258">
        <w:tc>
          <w:tcPr>
            <w:tcW w:w="1255" w:type="dxa"/>
            <w:tcBorders>
              <w:top w:val="nil"/>
              <w:left w:val="nil"/>
            </w:tcBorders>
            <w:shd w:val="clear" w:color="auto" w:fill="auto"/>
            <w:noWrap/>
            <w:hideMark/>
          </w:tcPr>
          <w:p w:rsidR="009941D7" w:rsidRPr="009B4ECA" w:rsidRDefault="009941D7" w:rsidP="009B4ECA">
            <w:pPr>
              <w:pStyle w:val="Tabletext"/>
            </w:pPr>
            <w:r w:rsidRPr="009B4ECA">
              <w:t>8</w:t>
            </w:r>
          </w:p>
        </w:tc>
        <w:tc>
          <w:tcPr>
            <w:tcW w:w="1255"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0.06</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0.65</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0.59</w:t>
            </w:r>
          </w:p>
        </w:tc>
        <w:tc>
          <w:tcPr>
            <w:tcW w:w="1255"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0.14</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1.92</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0.82</w:t>
            </w:r>
          </w:p>
        </w:tc>
      </w:tr>
      <w:tr w:rsidR="009941D7" w:rsidRPr="009B4ECA" w:rsidTr="003F1258">
        <w:tc>
          <w:tcPr>
            <w:tcW w:w="1255" w:type="dxa"/>
            <w:tcBorders>
              <w:top w:val="nil"/>
              <w:left w:val="nil"/>
            </w:tcBorders>
            <w:shd w:val="clear" w:color="auto" w:fill="auto"/>
            <w:noWrap/>
            <w:hideMark/>
          </w:tcPr>
          <w:p w:rsidR="009941D7" w:rsidRPr="009B4ECA" w:rsidRDefault="009941D7" w:rsidP="009B4ECA">
            <w:pPr>
              <w:pStyle w:val="Tabletext"/>
            </w:pPr>
            <w:r w:rsidRPr="009B4ECA">
              <w:t>9</w:t>
            </w:r>
          </w:p>
        </w:tc>
        <w:tc>
          <w:tcPr>
            <w:tcW w:w="1255"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0.00</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0.20</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0.19</w:t>
            </w:r>
          </w:p>
        </w:tc>
        <w:tc>
          <w:tcPr>
            <w:tcW w:w="1255"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0.27</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1.66</w:t>
            </w:r>
          </w:p>
        </w:tc>
        <w:tc>
          <w:tcPr>
            <w:tcW w:w="1256" w:type="dxa"/>
            <w:tcBorders>
              <w:top w:val="nil"/>
              <w:left w:val="nil"/>
              <w:right w:val="nil"/>
            </w:tcBorders>
            <w:shd w:val="clear" w:color="auto" w:fill="auto"/>
            <w:noWrap/>
            <w:hideMark/>
          </w:tcPr>
          <w:p w:rsidR="009941D7" w:rsidRPr="009B4ECA" w:rsidRDefault="009941D7" w:rsidP="003F1258">
            <w:pPr>
              <w:pStyle w:val="Tabletext"/>
              <w:tabs>
                <w:tab w:val="decimal" w:pos="595"/>
              </w:tabs>
            </w:pPr>
            <w:r w:rsidRPr="009B4ECA">
              <w:t>0.61</w:t>
            </w:r>
          </w:p>
        </w:tc>
      </w:tr>
      <w:tr w:rsidR="009941D7" w:rsidRPr="009B4ECA" w:rsidTr="003F1258">
        <w:tc>
          <w:tcPr>
            <w:tcW w:w="1255" w:type="dxa"/>
            <w:tcBorders>
              <w:top w:val="nil"/>
              <w:left w:val="nil"/>
              <w:bottom w:val="single" w:sz="4" w:space="0" w:color="auto"/>
            </w:tcBorders>
            <w:shd w:val="clear" w:color="auto" w:fill="auto"/>
            <w:noWrap/>
            <w:hideMark/>
          </w:tcPr>
          <w:p w:rsidR="009941D7" w:rsidRPr="009B4ECA" w:rsidRDefault="009941D7" w:rsidP="009B4ECA">
            <w:pPr>
              <w:pStyle w:val="Tabletext"/>
            </w:pPr>
            <w:r w:rsidRPr="009B4ECA">
              <w:t>10</w:t>
            </w:r>
          </w:p>
        </w:tc>
        <w:tc>
          <w:tcPr>
            <w:tcW w:w="1255" w:type="dxa"/>
            <w:tcBorders>
              <w:top w:val="nil"/>
              <w:left w:val="nil"/>
              <w:bottom w:val="single" w:sz="4" w:space="0" w:color="auto"/>
              <w:right w:val="nil"/>
            </w:tcBorders>
            <w:shd w:val="clear" w:color="auto" w:fill="auto"/>
            <w:noWrap/>
            <w:hideMark/>
          </w:tcPr>
          <w:p w:rsidR="009941D7" w:rsidRPr="009B4ECA" w:rsidRDefault="009941D7" w:rsidP="003F1258">
            <w:pPr>
              <w:pStyle w:val="Tabletext"/>
              <w:tabs>
                <w:tab w:val="decimal" w:pos="595"/>
              </w:tabs>
            </w:pPr>
            <w:r w:rsidRPr="009B4ECA">
              <w:t>0.04</w:t>
            </w:r>
          </w:p>
        </w:tc>
        <w:tc>
          <w:tcPr>
            <w:tcW w:w="1256" w:type="dxa"/>
            <w:tcBorders>
              <w:top w:val="nil"/>
              <w:left w:val="nil"/>
              <w:bottom w:val="single" w:sz="4" w:space="0" w:color="auto"/>
              <w:right w:val="nil"/>
            </w:tcBorders>
            <w:shd w:val="clear" w:color="auto" w:fill="auto"/>
            <w:noWrap/>
            <w:hideMark/>
          </w:tcPr>
          <w:p w:rsidR="009941D7" w:rsidRPr="009B4ECA" w:rsidRDefault="009941D7" w:rsidP="003F1258">
            <w:pPr>
              <w:pStyle w:val="Tabletext"/>
              <w:tabs>
                <w:tab w:val="decimal" w:pos="595"/>
              </w:tabs>
            </w:pPr>
            <w:r w:rsidRPr="009B4ECA">
              <w:t>0.18</w:t>
            </w:r>
          </w:p>
        </w:tc>
        <w:tc>
          <w:tcPr>
            <w:tcW w:w="1256" w:type="dxa"/>
            <w:tcBorders>
              <w:top w:val="nil"/>
              <w:left w:val="nil"/>
              <w:bottom w:val="single" w:sz="4" w:space="0" w:color="auto"/>
              <w:right w:val="nil"/>
            </w:tcBorders>
            <w:shd w:val="clear" w:color="auto" w:fill="auto"/>
            <w:noWrap/>
            <w:hideMark/>
          </w:tcPr>
          <w:p w:rsidR="009941D7" w:rsidRPr="009B4ECA" w:rsidRDefault="009941D7" w:rsidP="003F1258">
            <w:pPr>
              <w:pStyle w:val="Tabletext"/>
              <w:tabs>
                <w:tab w:val="decimal" w:pos="595"/>
              </w:tabs>
            </w:pPr>
            <w:r w:rsidRPr="009B4ECA">
              <w:t>0.02</w:t>
            </w:r>
          </w:p>
        </w:tc>
        <w:tc>
          <w:tcPr>
            <w:tcW w:w="1255" w:type="dxa"/>
            <w:tcBorders>
              <w:top w:val="nil"/>
              <w:left w:val="nil"/>
              <w:bottom w:val="single" w:sz="4" w:space="0" w:color="auto"/>
              <w:right w:val="nil"/>
            </w:tcBorders>
            <w:shd w:val="clear" w:color="auto" w:fill="auto"/>
            <w:noWrap/>
            <w:hideMark/>
          </w:tcPr>
          <w:p w:rsidR="009941D7" w:rsidRPr="009B4ECA" w:rsidRDefault="009941D7" w:rsidP="003F1258">
            <w:pPr>
              <w:pStyle w:val="Tabletext"/>
              <w:tabs>
                <w:tab w:val="decimal" w:pos="595"/>
              </w:tabs>
            </w:pPr>
            <w:r w:rsidRPr="009B4ECA">
              <w:t>0.00</w:t>
            </w:r>
          </w:p>
        </w:tc>
        <w:tc>
          <w:tcPr>
            <w:tcW w:w="1256" w:type="dxa"/>
            <w:tcBorders>
              <w:top w:val="nil"/>
              <w:left w:val="nil"/>
              <w:bottom w:val="single" w:sz="4" w:space="0" w:color="auto"/>
              <w:right w:val="nil"/>
            </w:tcBorders>
            <w:shd w:val="clear" w:color="auto" w:fill="auto"/>
            <w:noWrap/>
            <w:hideMark/>
          </w:tcPr>
          <w:p w:rsidR="009941D7" w:rsidRPr="009B4ECA" w:rsidRDefault="009941D7" w:rsidP="003F1258">
            <w:pPr>
              <w:pStyle w:val="Tabletext"/>
              <w:tabs>
                <w:tab w:val="decimal" w:pos="595"/>
              </w:tabs>
            </w:pPr>
            <w:r w:rsidRPr="009B4ECA">
              <w:t>0.47</w:t>
            </w:r>
          </w:p>
        </w:tc>
        <w:tc>
          <w:tcPr>
            <w:tcW w:w="1256" w:type="dxa"/>
            <w:tcBorders>
              <w:top w:val="nil"/>
              <w:left w:val="nil"/>
              <w:bottom w:val="single" w:sz="4" w:space="0" w:color="auto"/>
              <w:right w:val="nil"/>
            </w:tcBorders>
            <w:shd w:val="clear" w:color="auto" w:fill="auto"/>
            <w:noWrap/>
            <w:hideMark/>
          </w:tcPr>
          <w:p w:rsidR="009941D7" w:rsidRPr="009B4ECA" w:rsidRDefault="009941D7" w:rsidP="003F1258">
            <w:pPr>
              <w:pStyle w:val="Tabletext"/>
              <w:tabs>
                <w:tab w:val="decimal" w:pos="595"/>
              </w:tabs>
            </w:pPr>
            <w:r w:rsidRPr="009B4ECA">
              <w:t>0.18</w:t>
            </w:r>
          </w:p>
        </w:tc>
      </w:tr>
    </w:tbl>
    <w:p w:rsidR="005B3512" w:rsidRPr="005B3512" w:rsidRDefault="005B3512" w:rsidP="005B3512">
      <w:pPr>
        <w:pStyle w:val="tabletitle"/>
      </w:pPr>
      <w:bookmarkStart w:id="142" w:name="_Toc311642582"/>
      <w:bookmarkStart w:id="143" w:name="_Toc329791529"/>
      <w:r w:rsidRPr="005B3512">
        <w:t>Table B4</w:t>
      </w:r>
      <w:r w:rsidR="00602684">
        <w:tab/>
      </w:r>
      <w:r w:rsidRPr="005B3512">
        <w:t>Breakdown of the adjusted headcount ratio by education level into co</w:t>
      </w:r>
      <w:r w:rsidR="00887E26">
        <w:t>ntributions by each dimension (common components; c</w:t>
      </w:r>
      <w:r w:rsidRPr="005B3512">
        <w:t>ut-off k</w:t>
      </w:r>
      <w:r w:rsidR="00887E26">
        <w:t xml:space="preserve"> </w:t>
      </w:r>
      <w:r w:rsidRPr="005B3512">
        <w:t>=</w:t>
      </w:r>
      <w:r w:rsidR="00887E26">
        <w:t xml:space="preserve"> </w:t>
      </w:r>
      <w:r w:rsidR="00DA221A">
        <w:t>2; a</w:t>
      </w:r>
      <w:r w:rsidRPr="005B3512">
        <w:t>ll waves pooled)</w:t>
      </w:r>
      <w:bookmarkEnd w:id="142"/>
      <w:bookmarkEnd w:id="143"/>
    </w:p>
    <w:tbl>
      <w:tblPr>
        <w:tblW w:w="8789" w:type="dxa"/>
        <w:tblLayout w:type="fixed"/>
        <w:tblCellMar>
          <w:left w:w="0" w:type="dxa"/>
          <w:right w:w="0" w:type="dxa"/>
        </w:tblCellMar>
        <w:tblLook w:val="04A0"/>
      </w:tblPr>
      <w:tblGrid>
        <w:gridCol w:w="2127"/>
        <w:gridCol w:w="850"/>
        <w:gridCol w:w="1300"/>
        <w:gridCol w:w="644"/>
        <w:gridCol w:w="645"/>
        <w:gridCol w:w="644"/>
        <w:gridCol w:w="645"/>
        <w:gridCol w:w="644"/>
        <w:gridCol w:w="645"/>
        <w:gridCol w:w="645"/>
      </w:tblGrid>
      <w:tr w:rsidR="005B3512" w:rsidTr="009B4ECA">
        <w:tc>
          <w:tcPr>
            <w:tcW w:w="2127" w:type="dxa"/>
            <w:tcBorders>
              <w:top w:val="single" w:sz="4" w:space="0" w:color="auto"/>
              <w:left w:val="nil"/>
            </w:tcBorders>
            <w:shd w:val="clear" w:color="auto" w:fill="auto"/>
            <w:noWrap/>
            <w:hideMark/>
          </w:tcPr>
          <w:p w:rsidR="005B3512" w:rsidRPr="008F43A9" w:rsidRDefault="005B3512" w:rsidP="009B4ECA">
            <w:pPr>
              <w:pStyle w:val="Tablehead1"/>
            </w:pPr>
          </w:p>
        </w:tc>
        <w:tc>
          <w:tcPr>
            <w:tcW w:w="850" w:type="dxa"/>
            <w:tcBorders>
              <w:top w:val="single" w:sz="4" w:space="0" w:color="auto"/>
              <w:left w:val="nil"/>
              <w:right w:val="nil"/>
            </w:tcBorders>
          </w:tcPr>
          <w:p w:rsidR="005B3512" w:rsidRPr="008F43A9" w:rsidRDefault="005B3512" w:rsidP="009B4ECA">
            <w:pPr>
              <w:pStyle w:val="Tablehead1"/>
            </w:pPr>
          </w:p>
        </w:tc>
        <w:tc>
          <w:tcPr>
            <w:tcW w:w="1300" w:type="dxa"/>
            <w:tcBorders>
              <w:top w:val="single" w:sz="4" w:space="0" w:color="auto"/>
              <w:left w:val="nil"/>
              <w:right w:val="nil"/>
            </w:tcBorders>
            <w:shd w:val="clear" w:color="auto" w:fill="auto"/>
            <w:noWrap/>
            <w:hideMark/>
          </w:tcPr>
          <w:p w:rsidR="005B3512" w:rsidRPr="008F43A9" w:rsidRDefault="005B3512" w:rsidP="009B4ECA">
            <w:pPr>
              <w:pStyle w:val="Tablehead1"/>
            </w:pPr>
          </w:p>
        </w:tc>
        <w:tc>
          <w:tcPr>
            <w:tcW w:w="4512" w:type="dxa"/>
            <w:gridSpan w:val="7"/>
            <w:tcBorders>
              <w:top w:val="single" w:sz="4" w:space="0" w:color="auto"/>
              <w:left w:val="nil"/>
              <w:bottom w:val="single" w:sz="4" w:space="0" w:color="auto"/>
              <w:right w:val="nil"/>
            </w:tcBorders>
            <w:shd w:val="clear" w:color="auto" w:fill="auto"/>
            <w:noWrap/>
            <w:hideMark/>
          </w:tcPr>
          <w:p w:rsidR="005B3512" w:rsidRPr="008F43A9" w:rsidRDefault="005B3512" w:rsidP="009B4ECA">
            <w:pPr>
              <w:pStyle w:val="Tablehead1"/>
              <w:jc w:val="center"/>
            </w:pPr>
            <w:r>
              <w:t xml:space="preserve">The </w:t>
            </w:r>
            <w:proofErr w:type="spellStart"/>
            <w:r>
              <w:t>H</w:t>
            </w:r>
            <w:r w:rsidRPr="00A362DB">
              <w:rPr>
                <w:vertAlign w:val="subscript"/>
              </w:rPr>
              <w:t>j</w:t>
            </w:r>
            <w:r w:rsidRPr="00A362DB">
              <w:rPr>
                <w:vertAlign w:val="superscript"/>
              </w:rPr>
              <w:t>k</w:t>
            </w:r>
            <w:proofErr w:type="spellEnd"/>
            <w:r>
              <w:t xml:space="preserve"> and the % contribution of each</w:t>
            </w:r>
            <w:r w:rsidRPr="00237357">
              <w:t xml:space="preserve"> </w:t>
            </w:r>
            <w:r>
              <w:t>d</w:t>
            </w:r>
            <w:r w:rsidRPr="00237357">
              <w:t>imension</w:t>
            </w:r>
            <w:r>
              <w:t xml:space="preserve"> to </w:t>
            </w:r>
            <w:r w:rsidRPr="00237357">
              <w:rPr>
                <w:i/>
              </w:rPr>
              <w:t>M</w:t>
            </w:r>
            <w:r>
              <w:rPr>
                <w:i/>
                <w:vertAlign w:val="superscript"/>
              </w:rPr>
              <w:t>2</w:t>
            </w:r>
            <w:r w:rsidRPr="00237357">
              <w:rPr>
                <w:i/>
                <w:vertAlign w:val="subscript"/>
              </w:rPr>
              <w:t>0</w:t>
            </w:r>
          </w:p>
        </w:tc>
      </w:tr>
      <w:tr w:rsidR="005B3512" w:rsidTr="003F1258">
        <w:trPr>
          <w:trHeight w:val="1134"/>
        </w:trPr>
        <w:tc>
          <w:tcPr>
            <w:tcW w:w="2127" w:type="dxa"/>
            <w:tcBorders>
              <w:left w:val="nil"/>
              <w:bottom w:val="single" w:sz="4" w:space="0" w:color="auto"/>
            </w:tcBorders>
            <w:shd w:val="clear" w:color="auto" w:fill="auto"/>
            <w:noWrap/>
            <w:hideMark/>
          </w:tcPr>
          <w:p w:rsidR="005B3512" w:rsidRPr="008F43A9" w:rsidRDefault="00DA221A" w:rsidP="009B4ECA">
            <w:pPr>
              <w:pStyle w:val="Tablehead2"/>
            </w:pPr>
            <w:r>
              <w:t>Education l</w:t>
            </w:r>
            <w:r w:rsidR="005B3512" w:rsidRPr="008F43A9">
              <w:t>evel</w:t>
            </w:r>
          </w:p>
        </w:tc>
        <w:tc>
          <w:tcPr>
            <w:tcW w:w="850" w:type="dxa"/>
            <w:tcBorders>
              <w:left w:val="nil"/>
              <w:bottom w:val="single" w:sz="4" w:space="0" w:color="auto"/>
              <w:right w:val="nil"/>
            </w:tcBorders>
          </w:tcPr>
          <w:p w:rsidR="005B3512" w:rsidRPr="008F43A9" w:rsidRDefault="005B3512" w:rsidP="009B4ECA">
            <w:pPr>
              <w:pStyle w:val="Tablehead2"/>
              <w:jc w:val="center"/>
            </w:pPr>
            <w:r w:rsidRPr="008F43A9">
              <w:t>Population</w:t>
            </w:r>
            <w:r w:rsidRPr="008F43A9">
              <w:br/>
              <w:t>(Share)</w:t>
            </w:r>
          </w:p>
        </w:tc>
        <w:tc>
          <w:tcPr>
            <w:tcW w:w="1300" w:type="dxa"/>
            <w:tcBorders>
              <w:left w:val="nil"/>
              <w:bottom w:val="single" w:sz="4" w:space="0" w:color="auto"/>
              <w:right w:val="nil"/>
            </w:tcBorders>
            <w:shd w:val="clear" w:color="auto" w:fill="auto"/>
            <w:noWrap/>
            <w:hideMark/>
          </w:tcPr>
          <w:p w:rsidR="005B3512" w:rsidRPr="008F43A9" w:rsidRDefault="005B3512" w:rsidP="009B4ECA">
            <w:pPr>
              <w:pStyle w:val="Tablehead2"/>
              <w:jc w:val="center"/>
            </w:pPr>
            <w:r w:rsidRPr="008F43A9">
              <w:t xml:space="preserve">Adjusted multi-dimensional </w:t>
            </w:r>
            <w:r w:rsidR="00DA221A" w:rsidRPr="008F43A9">
              <w:t>poverty headcount</w:t>
            </w:r>
            <w:r w:rsidRPr="008F43A9">
              <w:br/>
              <w:t>(M</w:t>
            </w:r>
            <w:r>
              <w:rPr>
                <w:vertAlign w:val="superscript"/>
              </w:rPr>
              <w:t>2</w:t>
            </w:r>
            <w:r w:rsidRPr="008F43A9">
              <w:rPr>
                <w:vertAlign w:val="subscript"/>
              </w:rPr>
              <w:t>0</w:t>
            </w:r>
            <w:r w:rsidRPr="008F43A9">
              <w:t>)</w:t>
            </w:r>
          </w:p>
        </w:tc>
        <w:tc>
          <w:tcPr>
            <w:tcW w:w="644" w:type="dxa"/>
            <w:tcBorders>
              <w:top w:val="single" w:sz="4" w:space="0" w:color="auto"/>
              <w:left w:val="nil"/>
              <w:bottom w:val="single" w:sz="4" w:space="0" w:color="auto"/>
              <w:right w:val="nil"/>
            </w:tcBorders>
            <w:shd w:val="clear" w:color="auto" w:fill="auto"/>
            <w:noWrap/>
            <w:textDirection w:val="btLr"/>
            <w:vAlign w:val="center"/>
            <w:hideMark/>
          </w:tcPr>
          <w:p w:rsidR="005B3512" w:rsidRPr="008F43A9" w:rsidRDefault="005B3512" w:rsidP="003F1258">
            <w:pPr>
              <w:pStyle w:val="Tablehead2"/>
              <w:ind w:left="28"/>
            </w:pPr>
            <w:r w:rsidRPr="008F43A9">
              <w:t>Material resources</w:t>
            </w:r>
          </w:p>
        </w:tc>
        <w:tc>
          <w:tcPr>
            <w:tcW w:w="645" w:type="dxa"/>
            <w:tcBorders>
              <w:top w:val="single" w:sz="4" w:space="0" w:color="auto"/>
              <w:left w:val="nil"/>
              <w:bottom w:val="single" w:sz="4" w:space="0" w:color="auto"/>
              <w:right w:val="nil"/>
            </w:tcBorders>
            <w:shd w:val="clear" w:color="auto" w:fill="auto"/>
            <w:noWrap/>
            <w:textDirection w:val="btLr"/>
            <w:vAlign w:val="center"/>
            <w:hideMark/>
          </w:tcPr>
          <w:p w:rsidR="005B3512" w:rsidRPr="008F43A9" w:rsidRDefault="005B3512" w:rsidP="003F1258">
            <w:pPr>
              <w:pStyle w:val="Tablehead2"/>
              <w:ind w:left="28"/>
            </w:pPr>
            <w:r w:rsidRPr="008F43A9">
              <w:t>Employment</w:t>
            </w:r>
          </w:p>
        </w:tc>
        <w:tc>
          <w:tcPr>
            <w:tcW w:w="644" w:type="dxa"/>
            <w:tcBorders>
              <w:top w:val="single" w:sz="4" w:space="0" w:color="auto"/>
              <w:left w:val="nil"/>
              <w:bottom w:val="single" w:sz="4" w:space="0" w:color="auto"/>
              <w:right w:val="nil"/>
            </w:tcBorders>
            <w:shd w:val="clear" w:color="auto" w:fill="auto"/>
            <w:noWrap/>
            <w:textDirection w:val="btLr"/>
            <w:vAlign w:val="center"/>
            <w:hideMark/>
          </w:tcPr>
          <w:p w:rsidR="005B3512" w:rsidRPr="008F43A9" w:rsidRDefault="005B3512" w:rsidP="003F1258">
            <w:pPr>
              <w:pStyle w:val="Tablehead2"/>
              <w:ind w:left="28"/>
            </w:pPr>
            <w:r w:rsidRPr="008F43A9">
              <w:t>Education and skills</w:t>
            </w:r>
          </w:p>
        </w:tc>
        <w:tc>
          <w:tcPr>
            <w:tcW w:w="645" w:type="dxa"/>
            <w:tcBorders>
              <w:top w:val="single" w:sz="4" w:space="0" w:color="auto"/>
              <w:left w:val="nil"/>
              <w:bottom w:val="single" w:sz="4" w:space="0" w:color="auto"/>
              <w:right w:val="nil"/>
            </w:tcBorders>
            <w:textDirection w:val="btLr"/>
            <w:vAlign w:val="center"/>
          </w:tcPr>
          <w:p w:rsidR="005B3512" w:rsidRPr="008F43A9" w:rsidRDefault="005B3512" w:rsidP="003F1258">
            <w:pPr>
              <w:pStyle w:val="Tablehead2"/>
              <w:ind w:left="28"/>
            </w:pPr>
            <w:r w:rsidRPr="008F43A9">
              <w:t>Health</w:t>
            </w:r>
          </w:p>
        </w:tc>
        <w:tc>
          <w:tcPr>
            <w:tcW w:w="644" w:type="dxa"/>
            <w:tcBorders>
              <w:top w:val="single" w:sz="4" w:space="0" w:color="auto"/>
              <w:left w:val="nil"/>
              <w:bottom w:val="single" w:sz="4" w:space="0" w:color="auto"/>
              <w:right w:val="nil"/>
            </w:tcBorders>
            <w:textDirection w:val="btLr"/>
            <w:vAlign w:val="center"/>
          </w:tcPr>
          <w:p w:rsidR="005B3512" w:rsidRPr="008F43A9" w:rsidRDefault="005B3512" w:rsidP="003F1258">
            <w:pPr>
              <w:pStyle w:val="Tablehead2"/>
              <w:ind w:left="28"/>
            </w:pPr>
            <w:r w:rsidRPr="008F43A9">
              <w:t>Social</w:t>
            </w:r>
          </w:p>
        </w:tc>
        <w:tc>
          <w:tcPr>
            <w:tcW w:w="645" w:type="dxa"/>
            <w:tcBorders>
              <w:top w:val="single" w:sz="4" w:space="0" w:color="auto"/>
              <w:left w:val="nil"/>
              <w:bottom w:val="single" w:sz="4" w:space="0" w:color="auto"/>
              <w:right w:val="nil"/>
            </w:tcBorders>
            <w:textDirection w:val="btLr"/>
            <w:vAlign w:val="center"/>
          </w:tcPr>
          <w:p w:rsidR="005B3512" w:rsidRPr="008F43A9" w:rsidRDefault="005B3512" w:rsidP="003F1258">
            <w:pPr>
              <w:pStyle w:val="Tablehead2"/>
              <w:ind w:left="28"/>
            </w:pPr>
            <w:r w:rsidRPr="008F43A9">
              <w:t>Community</w:t>
            </w:r>
          </w:p>
        </w:tc>
        <w:tc>
          <w:tcPr>
            <w:tcW w:w="645" w:type="dxa"/>
            <w:tcBorders>
              <w:top w:val="single" w:sz="4" w:space="0" w:color="auto"/>
              <w:left w:val="nil"/>
              <w:bottom w:val="single" w:sz="4" w:space="0" w:color="auto"/>
              <w:right w:val="nil"/>
            </w:tcBorders>
            <w:textDirection w:val="btLr"/>
            <w:vAlign w:val="center"/>
          </w:tcPr>
          <w:p w:rsidR="005B3512" w:rsidRPr="008F43A9" w:rsidRDefault="005B3512" w:rsidP="003F1258">
            <w:pPr>
              <w:pStyle w:val="Tablehead2"/>
              <w:ind w:left="28"/>
            </w:pPr>
            <w:r w:rsidRPr="008F43A9">
              <w:t>Personal safety</w:t>
            </w:r>
          </w:p>
        </w:tc>
      </w:tr>
      <w:tr w:rsidR="009941D7" w:rsidRPr="009B4ECA" w:rsidTr="009B4ECA">
        <w:tc>
          <w:tcPr>
            <w:tcW w:w="2127" w:type="dxa"/>
            <w:tcBorders>
              <w:top w:val="single" w:sz="4" w:space="0" w:color="auto"/>
              <w:left w:val="nil"/>
            </w:tcBorders>
            <w:shd w:val="clear" w:color="auto" w:fill="auto"/>
            <w:noWrap/>
            <w:hideMark/>
          </w:tcPr>
          <w:p w:rsidR="009941D7" w:rsidRPr="009B4ECA" w:rsidRDefault="008A1638" w:rsidP="009B4ECA">
            <w:pPr>
              <w:pStyle w:val="Tabletext"/>
            </w:pPr>
            <w:r w:rsidRPr="009B4ECA">
              <w:t>Higher education</w:t>
            </w:r>
          </w:p>
        </w:tc>
        <w:tc>
          <w:tcPr>
            <w:tcW w:w="850" w:type="dxa"/>
            <w:tcBorders>
              <w:top w:val="single" w:sz="4" w:space="0" w:color="auto"/>
              <w:left w:val="nil"/>
              <w:right w:val="nil"/>
            </w:tcBorders>
          </w:tcPr>
          <w:p w:rsidR="009941D7" w:rsidRPr="009B4ECA" w:rsidRDefault="009941D7" w:rsidP="00A5173E">
            <w:pPr>
              <w:pStyle w:val="Tabletext"/>
              <w:tabs>
                <w:tab w:val="decimal" w:pos="454"/>
              </w:tabs>
              <w:rPr>
                <w:szCs w:val="16"/>
              </w:rPr>
            </w:pPr>
            <w:r w:rsidRPr="009B4ECA">
              <w:rPr>
                <w:szCs w:val="16"/>
              </w:rPr>
              <w:t>23%</w:t>
            </w:r>
          </w:p>
        </w:tc>
        <w:tc>
          <w:tcPr>
            <w:tcW w:w="1300" w:type="dxa"/>
            <w:tcBorders>
              <w:top w:val="single" w:sz="4" w:space="0" w:color="auto"/>
              <w:left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0.010</w:t>
            </w:r>
          </w:p>
        </w:tc>
        <w:tc>
          <w:tcPr>
            <w:tcW w:w="644" w:type="dxa"/>
            <w:tcBorders>
              <w:top w:val="single" w:sz="4" w:space="0" w:color="auto"/>
              <w:left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0.022</w:t>
            </w:r>
          </w:p>
        </w:tc>
        <w:tc>
          <w:tcPr>
            <w:tcW w:w="645" w:type="dxa"/>
            <w:tcBorders>
              <w:top w:val="single" w:sz="4" w:space="0" w:color="auto"/>
              <w:left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0.007</w:t>
            </w:r>
          </w:p>
        </w:tc>
        <w:tc>
          <w:tcPr>
            <w:tcW w:w="644" w:type="dxa"/>
            <w:tcBorders>
              <w:top w:val="single" w:sz="4" w:space="0" w:color="auto"/>
              <w:left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0.002</w:t>
            </w:r>
          </w:p>
        </w:tc>
        <w:tc>
          <w:tcPr>
            <w:tcW w:w="645" w:type="dxa"/>
            <w:tcBorders>
              <w:top w:val="single" w:sz="4" w:space="0" w:color="auto"/>
              <w:left w:val="nil"/>
              <w:right w:val="nil"/>
            </w:tcBorders>
          </w:tcPr>
          <w:p w:rsidR="009941D7" w:rsidRPr="009B4ECA" w:rsidRDefault="009941D7" w:rsidP="009B4ECA">
            <w:pPr>
              <w:pStyle w:val="Tabletext"/>
              <w:ind w:right="57"/>
              <w:jc w:val="right"/>
              <w:rPr>
                <w:szCs w:val="16"/>
              </w:rPr>
            </w:pPr>
            <w:r w:rsidRPr="009B4ECA">
              <w:rPr>
                <w:szCs w:val="16"/>
              </w:rPr>
              <w:t>0.011</w:t>
            </w:r>
          </w:p>
        </w:tc>
        <w:tc>
          <w:tcPr>
            <w:tcW w:w="644" w:type="dxa"/>
            <w:tcBorders>
              <w:top w:val="single" w:sz="4" w:space="0" w:color="auto"/>
              <w:left w:val="nil"/>
              <w:right w:val="nil"/>
            </w:tcBorders>
          </w:tcPr>
          <w:p w:rsidR="009941D7" w:rsidRPr="009B4ECA" w:rsidRDefault="009941D7" w:rsidP="00A5173E">
            <w:pPr>
              <w:pStyle w:val="Tabletext"/>
              <w:ind w:right="113"/>
              <w:jc w:val="right"/>
              <w:rPr>
                <w:szCs w:val="16"/>
              </w:rPr>
            </w:pPr>
            <w:r w:rsidRPr="009B4ECA">
              <w:rPr>
                <w:szCs w:val="16"/>
              </w:rPr>
              <w:t>0.006</w:t>
            </w:r>
          </w:p>
        </w:tc>
        <w:tc>
          <w:tcPr>
            <w:tcW w:w="645" w:type="dxa"/>
            <w:tcBorders>
              <w:top w:val="single" w:sz="4" w:space="0" w:color="auto"/>
              <w:left w:val="nil"/>
              <w:right w:val="nil"/>
            </w:tcBorders>
          </w:tcPr>
          <w:p w:rsidR="009941D7" w:rsidRPr="009B4ECA" w:rsidRDefault="009941D7" w:rsidP="009B4ECA">
            <w:pPr>
              <w:pStyle w:val="Tabletext"/>
              <w:ind w:right="57"/>
              <w:jc w:val="right"/>
              <w:rPr>
                <w:szCs w:val="16"/>
              </w:rPr>
            </w:pPr>
            <w:r w:rsidRPr="009B4ECA">
              <w:rPr>
                <w:szCs w:val="16"/>
              </w:rPr>
              <w:t>0.013</w:t>
            </w:r>
          </w:p>
        </w:tc>
        <w:tc>
          <w:tcPr>
            <w:tcW w:w="645" w:type="dxa"/>
            <w:tcBorders>
              <w:top w:val="single" w:sz="4" w:space="0" w:color="auto"/>
              <w:left w:val="nil"/>
              <w:right w:val="nil"/>
            </w:tcBorders>
          </w:tcPr>
          <w:p w:rsidR="009941D7" w:rsidRPr="009B4ECA" w:rsidRDefault="009941D7" w:rsidP="009B4ECA">
            <w:pPr>
              <w:pStyle w:val="Tabletext"/>
              <w:ind w:right="57"/>
              <w:jc w:val="right"/>
              <w:rPr>
                <w:szCs w:val="16"/>
              </w:rPr>
            </w:pPr>
            <w:r w:rsidRPr="009B4ECA">
              <w:rPr>
                <w:szCs w:val="16"/>
              </w:rPr>
              <w:t>0.010</w:t>
            </w:r>
          </w:p>
        </w:tc>
      </w:tr>
      <w:tr w:rsidR="009941D7" w:rsidRPr="009B4ECA" w:rsidTr="009B4ECA">
        <w:tc>
          <w:tcPr>
            <w:tcW w:w="2127" w:type="dxa"/>
            <w:tcBorders>
              <w:left w:val="nil"/>
              <w:bottom w:val="nil"/>
            </w:tcBorders>
            <w:shd w:val="clear" w:color="auto" w:fill="auto"/>
            <w:noWrap/>
            <w:hideMark/>
          </w:tcPr>
          <w:p w:rsidR="009941D7" w:rsidRPr="009B4ECA" w:rsidRDefault="009941D7" w:rsidP="009B4ECA">
            <w:pPr>
              <w:pStyle w:val="Tabletext"/>
            </w:pPr>
            <w:r w:rsidRPr="009B4ECA">
              <w:t>Percentage contribution</w:t>
            </w:r>
          </w:p>
        </w:tc>
        <w:tc>
          <w:tcPr>
            <w:tcW w:w="850" w:type="dxa"/>
            <w:tcBorders>
              <w:left w:val="nil"/>
              <w:bottom w:val="nil"/>
              <w:right w:val="nil"/>
            </w:tcBorders>
          </w:tcPr>
          <w:p w:rsidR="009941D7" w:rsidRPr="009B4ECA" w:rsidRDefault="009941D7" w:rsidP="00A5173E">
            <w:pPr>
              <w:pStyle w:val="Tabletext"/>
              <w:tabs>
                <w:tab w:val="decimal" w:pos="454"/>
              </w:tabs>
              <w:rPr>
                <w:szCs w:val="16"/>
              </w:rPr>
            </w:pPr>
          </w:p>
        </w:tc>
        <w:tc>
          <w:tcPr>
            <w:tcW w:w="1300" w:type="dxa"/>
            <w:tcBorders>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100%</w:t>
            </w:r>
          </w:p>
        </w:tc>
        <w:tc>
          <w:tcPr>
            <w:tcW w:w="644" w:type="dxa"/>
            <w:tcBorders>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30.68%</w:t>
            </w:r>
          </w:p>
        </w:tc>
        <w:tc>
          <w:tcPr>
            <w:tcW w:w="645" w:type="dxa"/>
            <w:tcBorders>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10.39%</w:t>
            </w:r>
          </w:p>
        </w:tc>
        <w:tc>
          <w:tcPr>
            <w:tcW w:w="644" w:type="dxa"/>
            <w:tcBorders>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2.36%</w:t>
            </w:r>
          </w:p>
        </w:tc>
        <w:tc>
          <w:tcPr>
            <w:tcW w:w="645" w:type="dxa"/>
            <w:tcBorders>
              <w:left w:val="nil"/>
              <w:bottom w:val="nil"/>
              <w:right w:val="nil"/>
            </w:tcBorders>
          </w:tcPr>
          <w:p w:rsidR="009941D7" w:rsidRPr="009B4ECA" w:rsidRDefault="009941D7" w:rsidP="009B4ECA">
            <w:pPr>
              <w:pStyle w:val="Tabletext"/>
              <w:ind w:right="57"/>
              <w:jc w:val="right"/>
              <w:rPr>
                <w:szCs w:val="16"/>
              </w:rPr>
            </w:pPr>
            <w:r w:rsidRPr="009B4ECA">
              <w:rPr>
                <w:szCs w:val="16"/>
              </w:rPr>
              <w:t>15.76%</w:t>
            </w:r>
          </w:p>
        </w:tc>
        <w:tc>
          <w:tcPr>
            <w:tcW w:w="644" w:type="dxa"/>
            <w:tcBorders>
              <w:left w:val="nil"/>
              <w:bottom w:val="nil"/>
              <w:right w:val="nil"/>
            </w:tcBorders>
          </w:tcPr>
          <w:p w:rsidR="009941D7" w:rsidRPr="009B4ECA" w:rsidRDefault="009941D7" w:rsidP="00A5173E">
            <w:pPr>
              <w:pStyle w:val="Tabletext"/>
              <w:ind w:right="113"/>
              <w:jc w:val="right"/>
              <w:rPr>
                <w:szCs w:val="16"/>
              </w:rPr>
            </w:pPr>
            <w:r w:rsidRPr="009B4ECA">
              <w:rPr>
                <w:szCs w:val="16"/>
              </w:rPr>
              <w:t>8.09%</w:t>
            </w:r>
          </w:p>
        </w:tc>
        <w:tc>
          <w:tcPr>
            <w:tcW w:w="645" w:type="dxa"/>
            <w:tcBorders>
              <w:left w:val="nil"/>
              <w:bottom w:val="nil"/>
              <w:right w:val="nil"/>
            </w:tcBorders>
          </w:tcPr>
          <w:p w:rsidR="009941D7" w:rsidRPr="009B4ECA" w:rsidRDefault="009941D7" w:rsidP="009B4ECA">
            <w:pPr>
              <w:pStyle w:val="Tabletext"/>
              <w:ind w:right="57"/>
              <w:jc w:val="right"/>
              <w:rPr>
                <w:szCs w:val="16"/>
              </w:rPr>
            </w:pPr>
            <w:r w:rsidRPr="009B4ECA">
              <w:rPr>
                <w:szCs w:val="16"/>
              </w:rPr>
              <w:t>17.93%</w:t>
            </w:r>
          </w:p>
        </w:tc>
        <w:tc>
          <w:tcPr>
            <w:tcW w:w="645" w:type="dxa"/>
            <w:tcBorders>
              <w:left w:val="nil"/>
              <w:bottom w:val="nil"/>
              <w:right w:val="nil"/>
            </w:tcBorders>
          </w:tcPr>
          <w:p w:rsidR="009941D7" w:rsidRPr="009B4ECA" w:rsidRDefault="009941D7" w:rsidP="009B4ECA">
            <w:pPr>
              <w:pStyle w:val="Tabletext"/>
              <w:ind w:right="57"/>
              <w:jc w:val="right"/>
              <w:rPr>
                <w:szCs w:val="16"/>
              </w:rPr>
            </w:pPr>
            <w:r w:rsidRPr="009B4ECA">
              <w:rPr>
                <w:szCs w:val="16"/>
              </w:rPr>
              <w:t>14.78%</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Adv</w:t>
            </w:r>
            <w:r w:rsidR="00DA221A" w:rsidRPr="009B4ECA">
              <w:t>.</w:t>
            </w:r>
            <w:r w:rsidRPr="009B4ECA">
              <w:t xml:space="preserve"> dip</w:t>
            </w:r>
            <w:r w:rsidR="00DA221A" w:rsidRPr="009B4ECA">
              <w:t>.</w:t>
            </w:r>
            <w:r w:rsidRPr="009B4ECA">
              <w:t>, dip</w:t>
            </w:r>
            <w:r w:rsidR="00DA221A" w:rsidRPr="009B4ECA">
              <w:t>.</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r w:rsidRPr="009B4ECA">
              <w:rPr>
                <w:szCs w:val="16"/>
              </w:rPr>
              <w:t>10%</w:t>
            </w: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0.016</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0.035</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0.011</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0.001</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0.019</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0.010</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0.022</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0.013</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Percentage contribution</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100%</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31.92%</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9.83%</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1.06%</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17.01%</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8.82%</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19.92%</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11.43%</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 xml:space="preserve">Cert </w:t>
            </w:r>
            <w:r w:rsidR="00DA221A" w:rsidRPr="009B4ECA">
              <w:t>III or IV</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r w:rsidRPr="009B4ECA">
              <w:rPr>
                <w:szCs w:val="16"/>
              </w:rPr>
              <w:t>20%</w:t>
            </w: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0.025</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0.056</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0.019</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0.003</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0.032</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0.015</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0.034</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0.018</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Percentage contribution</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100%</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31.87%</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10.56%</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1.61%</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18.05%</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8.38%</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19.33%</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10.20%</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Year 12</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r w:rsidRPr="009B4ECA">
              <w:rPr>
                <w:szCs w:val="16"/>
              </w:rPr>
              <w:t>14%</w:t>
            </w: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0.024</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0.053</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0.020</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0.007</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0.024</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0.010</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0.033</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0.019</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Percentage contribution</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100%</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31.92%</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11.88%</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4.31%</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14.43%</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6.36%</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19.87%</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11.23%</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B84ED5">
            <w:pPr>
              <w:pStyle w:val="Tabletext"/>
            </w:pPr>
            <w:r w:rsidRPr="009B4ECA">
              <w:t xml:space="preserve">Up to Year 11 (incl. </w:t>
            </w:r>
            <w:r w:rsidR="00B84ED5">
              <w:t>c</w:t>
            </w:r>
            <w:r w:rsidRPr="009B4ECA">
              <w:t>ert I/II)</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r w:rsidRPr="009B4ECA">
              <w:rPr>
                <w:szCs w:val="16"/>
              </w:rPr>
              <w:t>33%</w:t>
            </w: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0.077</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0.180</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0.036</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0.076</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0.080</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0.033</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0.100</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0.034</w:t>
            </w:r>
          </w:p>
        </w:tc>
      </w:tr>
      <w:tr w:rsidR="009941D7" w:rsidRPr="009B4ECA" w:rsidTr="009B4ECA">
        <w:tc>
          <w:tcPr>
            <w:tcW w:w="2127" w:type="dxa"/>
            <w:tcBorders>
              <w:top w:val="nil"/>
              <w:left w:val="nil"/>
              <w:bottom w:val="nil"/>
            </w:tcBorders>
            <w:shd w:val="clear" w:color="auto" w:fill="auto"/>
            <w:noWrap/>
            <w:hideMark/>
          </w:tcPr>
          <w:p w:rsidR="009941D7" w:rsidRPr="009B4ECA" w:rsidRDefault="009941D7" w:rsidP="009B4ECA">
            <w:pPr>
              <w:pStyle w:val="Tabletext"/>
            </w:pPr>
            <w:r w:rsidRPr="009B4ECA">
              <w:t>Percentage contribution</w:t>
            </w:r>
          </w:p>
        </w:tc>
        <w:tc>
          <w:tcPr>
            <w:tcW w:w="850" w:type="dxa"/>
            <w:tcBorders>
              <w:top w:val="nil"/>
              <w:left w:val="nil"/>
              <w:bottom w:val="nil"/>
              <w:right w:val="nil"/>
            </w:tcBorders>
          </w:tcPr>
          <w:p w:rsidR="009941D7" w:rsidRPr="009B4ECA" w:rsidRDefault="009941D7" w:rsidP="00A5173E">
            <w:pPr>
              <w:pStyle w:val="Tabletext"/>
              <w:tabs>
                <w:tab w:val="decimal" w:pos="454"/>
              </w:tabs>
              <w:rPr>
                <w:szCs w:val="16"/>
              </w:rPr>
            </w:pPr>
          </w:p>
        </w:tc>
        <w:tc>
          <w:tcPr>
            <w:tcW w:w="1300" w:type="dxa"/>
            <w:tcBorders>
              <w:top w:val="nil"/>
              <w:left w:val="nil"/>
              <w:bottom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100%</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33.34%</w:t>
            </w:r>
          </w:p>
        </w:tc>
        <w:tc>
          <w:tcPr>
            <w:tcW w:w="645"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6.72%</w:t>
            </w:r>
          </w:p>
        </w:tc>
        <w:tc>
          <w:tcPr>
            <w:tcW w:w="644" w:type="dxa"/>
            <w:tcBorders>
              <w:top w:val="nil"/>
              <w:left w:val="nil"/>
              <w:bottom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14.09%</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14.89%</w:t>
            </w:r>
          </w:p>
        </w:tc>
        <w:tc>
          <w:tcPr>
            <w:tcW w:w="644" w:type="dxa"/>
            <w:tcBorders>
              <w:top w:val="nil"/>
              <w:left w:val="nil"/>
              <w:bottom w:val="nil"/>
              <w:right w:val="nil"/>
            </w:tcBorders>
          </w:tcPr>
          <w:p w:rsidR="009941D7" w:rsidRPr="009B4ECA" w:rsidRDefault="009941D7" w:rsidP="00A5173E">
            <w:pPr>
              <w:pStyle w:val="Tabletext"/>
              <w:ind w:right="113"/>
              <w:jc w:val="right"/>
              <w:rPr>
                <w:szCs w:val="16"/>
              </w:rPr>
            </w:pPr>
            <w:r w:rsidRPr="009B4ECA">
              <w:rPr>
                <w:szCs w:val="16"/>
              </w:rPr>
              <w:t>6.07%</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18.62%</w:t>
            </w:r>
          </w:p>
        </w:tc>
        <w:tc>
          <w:tcPr>
            <w:tcW w:w="645" w:type="dxa"/>
            <w:tcBorders>
              <w:top w:val="nil"/>
              <w:left w:val="nil"/>
              <w:bottom w:val="nil"/>
              <w:right w:val="nil"/>
            </w:tcBorders>
          </w:tcPr>
          <w:p w:rsidR="009941D7" w:rsidRPr="009B4ECA" w:rsidRDefault="009941D7" w:rsidP="009B4ECA">
            <w:pPr>
              <w:pStyle w:val="Tabletext"/>
              <w:ind w:right="57"/>
              <w:jc w:val="right"/>
              <w:rPr>
                <w:szCs w:val="16"/>
              </w:rPr>
            </w:pPr>
            <w:r w:rsidRPr="009B4ECA">
              <w:rPr>
                <w:szCs w:val="16"/>
              </w:rPr>
              <w:t>6.27%</w:t>
            </w:r>
          </w:p>
        </w:tc>
      </w:tr>
      <w:tr w:rsidR="009941D7" w:rsidRPr="009B4ECA" w:rsidTr="009B4ECA">
        <w:tc>
          <w:tcPr>
            <w:tcW w:w="2127" w:type="dxa"/>
            <w:tcBorders>
              <w:top w:val="nil"/>
              <w:left w:val="nil"/>
            </w:tcBorders>
            <w:shd w:val="clear" w:color="auto" w:fill="auto"/>
            <w:noWrap/>
            <w:hideMark/>
          </w:tcPr>
          <w:p w:rsidR="009941D7" w:rsidRPr="009B4ECA" w:rsidRDefault="009941D7" w:rsidP="009B4ECA">
            <w:pPr>
              <w:pStyle w:val="Tabletext"/>
            </w:pPr>
            <w:r w:rsidRPr="009B4ECA">
              <w:t>Total</w:t>
            </w:r>
          </w:p>
        </w:tc>
        <w:tc>
          <w:tcPr>
            <w:tcW w:w="850" w:type="dxa"/>
            <w:tcBorders>
              <w:top w:val="nil"/>
              <w:left w:val="nil"/>
              <w:right w:val="nil"/>
            </w:tcBorders>
          </w:tcPr>
          <w:p w:rsidR="009941D7" w:rsidRPr="009B4ECA" w:rsidRDefault="009941D7" w:rsidP="00A5173E">
            <w:pPr>
              <w:pStyle w:val="Tabletext"/>
              <w:tabs>
                <w:tab w:val="decimal" w:pos="454"/>
              </w:tabs>
              <w:rPr>
                <w:szCs w:val="16"/>
              </w:rPr>
            </w:pPr>
            <w:r w:rsidRPr="009B4ECA">
              <w:rPr>
                <w:szCs w:val="16"/>
              </w:rPr>
              <w:t>100%</w:t>
            </w:r>
          </w:p>
        </w:tc>
        <w:tc>
          <w:tcPr>
            <w:tcW w:w="1300" w:type="dxa"/>
            <w:tcBorders>
              <w:top w:val="nil"/>
              <w:left w:val="nil"/>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0.037</w:t>
            </w:r>
          </w:p>
        </w:tc>
        <w:tc>
          <w:tcPr>
            <w:tcW w:w="644" w:type="dxa"/>
            <w:tcBorders>
              <w:top w:val="nil"/>
              <w:left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0.086</w:t>
            </w:r>
          </w:p>
        </w:tc>
        <w:tc>
          <w:tcPr>
            <w:tcW w:w="645" w:type="dxa"/>
            <w:tcBorders>
              <w:top w:val="nil"/>
              <w:left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0.021</w:t>
            </w:r>
          </w:p>
        </w:tc>
        <w:tc>
          <w:tcPr>
            <w:tcW w:w="644" w:type="dxa"/>
            <w:tcBorders>
              <w:top w:val="nil"/>
              <w:left w:val="nil"/>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0.027</w:t>
            </w:r>
          </w:p>
        </w:tc>
        <w:tc>
          <w:tcPr>
            <w:tcW w:w="645" w:type="dxa"/>
            <w:tcBorders>
              <w:top w:val="nil"/>
              <w:left w:val="nil"/>
              <w:right w:val="nil"/>
            </w:tcBorders>
          </w:tcPr>
          <w:p w:rsidR="009941D7" w:rsidRPr="009B4ECA" w:rsidRDefault="009941D7" w:rsidP="009B4ECA">
            <w:pPr>
              <w:pStyle w:val="Tabletext"/>
              <w:ind w:right="57"/>
              <w:jc w:val="right"/>
              <w:rPr>
                <w:szCs w:val="16"/>
              </w:rPr>
            </w:pPr>
            <w:r w:rsidRPr="009B4ECA">
              <w:rPr>
                <w:szCs w:val="16"/>
              </w:rPr>
              <w:t>0.040</w:t>
            </w:r>
          </w:p>
        </w:tc>
        <w:tc>
          <w:tcPr>
            <w:tcW w:w="644" w:type="dxa"/>
            <w:tcBorders>
              <w:top w:val="nil"/>
              <w:left w:val="nil"/>
              <w:right w:val="nil"/>
            </w:tcBorders>
          </w:tcPr>
          <w:p w:rsidR="009941D7" w:rsidRPr="009B4ECA" w:rsidRDefault="009941D7" w:rsidP="00A5173E">
            <w:pPr>
              <w:pStyle w:val="Tabletext"/>
              <w:ind w:right="113"/>
              <w:jc w:val="right"/>
              <w:rPr>
                <w:szCs w:val="16"/>
              </w:rPr>
            </w:pPr>
            <w:r w:rsidRPr="009B4ECA">
              <w:rPr>
                <w:szCs w:val="16"/>
              </w:rPr>
              <w:t>0.017</w:t>
            </w:r>
          </w:p>
        </w:tc>
        <w:tc>
          <w:tcPr>
            <w:tcW w:w="645" w:type="dxa"/>
            <w:tcBorders>
              <w:top w:val="nil"/>
              <w:left w:val="nil"/>
              <w:right w:val="nil"/>
            </w:tcBorders>
          </w:tcPr>
          <w:p w:rsidR="009941D7" w:rsidRPr="009B4ECA" w:rsidRDefault="009941D7" w:rsidP="009B4ECA">
            <w:pPr>
              <w:pStyle w:val="Tabletext"/>
              <w:ind w:right="57"/>
              <w:jc w:val="right"/>
              <w:rPr>
                <w:szCs w:val="16"/>
              </w:rPr>
            </w:pPr>
            <w:r w:rsidRPr="009B4ECA">
              <w:rPr>
                <w:szCs w:val="16"/>
              </w:rPr>
              <w:t>0.049</w:t>
            </w:r>
          </w:p>
        </w:tc>
        <w:tc>
          <w:tcPr>
            <w:tcW w:w="645" w:type="dxa"/>
            <w:tcBorders>
              <w:top w:val="nil"/>
              <w:left w:val="nil"/>
              <w:right w:val="nil"/>
            </w:tcBorders>
          </w:tcPr>
          <w:p w:rsidR="009941D7" w:rsidRPr="009B4ECA" w:rsidRDefault="009941D7" w:rsidP="009B4ECA">
            <w:pPr>
              <w:pStyle w:val="Tabletext"/>
              <w:ind w:right="57"/>
              <w:jc w:val="right"/>
              <w:rPr>
                <w:szCs w:val="16"/>
              </w:rPr>
            </w:pPr>
            <w:r w:rsidRPr="009B4ECA">
              <w:rPr>
                <w:szCs w:val="16"/>
              </w:rPr>
              <w:t>0.021</w:t>
            </w:r>
          </w:p>
        </w:tc>
      </w:tr>
      <w:tr w:rsidR="009941D7" w:rsidRPr="009B4ECA" w:rsidTr="009B4ECA">
        <w:tc>
          <w:tcPr>
            <w:tcW w:w="2127" w:type="dxa"/>
            <w:tcBorders>
              <w:top w:val="nil"/>
              <w:left w:val="nil"/>
              <w:bottom w:val="single" w:sz="4" w:space="0" w:color="auto"/>
            </w:tcBorders>
            <w:shd w:val="clear" w:color="auto" w:fill="auto"/>
            <w:noWrap/>
            <w:hideMark/>
          </w:tcPr>
          <w:p w:rsidR="009941D7" w:rsidRPr="009B4ECA" w:rsidRDefault="009941D7" w:rsidP="009B4ECA">
            <w:pPr>
              <w:pStyle w:val="Tabletext"/>
            </w:pPr>
            <w:r w:rsidRPr="009B4ECA">
              <w:t>Percentage contribution</w:t>
            </w:r>
          </w:p>
        </w:tc>
        <w:tc>
          <w:tcPr>
            <w:tcW w:w="850" w:type="dxa"/>
            <w:tcBorders>
              <w:top w:val="nil"/>
              <w:left w:val="nil"/>
              <w:bottom w:val="single" w:sz="4" w:space="0" w:color="auto"/>
              <w:right w:val="nil"/>
            </w:tcBorders>
          </w:tcPr>
          <w:p w:rsidR="009941D7" w:rsidRPr="009B4ECA" w:rsidRDefault="009941D7" w:rsidP="00A5173E">
            <w:pPr>
              <w:pStyle w:val="Tabletext"/>
              <w:tabs>
                <w:tab w:val="decimal" w:pos="454"/>
              </w:tabs>
              <w:rPr>
                <w:szCs w:val="16"/>
              </w:rPr>
            </w:pPr>
            <w:r w:rsidRPr="009B4ECA">
              <w:rPr>
                <w:szCs w:val="16"/>
              </w:rPr>
              <w:t> </w:t>
            </w:r>
          </w:p>
        </w:tc>
        <w:tc>
          <w:tcPr>
            <w:tcW w:w="1300" w:type="dxa"/>
            <w:tcBorders>
              <w:top w:val="nil"/>
              <w:left w:val="nil"/>
              <w:bottom w:val="single" w:sz="4" w:space="0" w:color="auto"/>
              <w:right w:val="nil"/>
            </w:tcBorders>
            <w:shd w:val="clear" w:color="auto" w:fill="auto"/>
            <w:noWrap/>
            <w:hideMark/>
          </w:tcPr>
          <w:p w:rsidR="009941D7" w:rsidRPr="009B4ECA" w:rsidRDefault="009941D7" w:rsidP="00A5173E">
            <w:pPr>
              <w:pStyle w:val="Tabletext"/>
              <w:ind w:right="454"/>
              <w:jc w:val="right"/>
              <w:rPr>
                <w:szCs w:val="16"/>
              </w:rPr>
            </w:pPr>
            <w:r w:rsidRPr="009B4ECA">
              <w:rPr>
                <w:szCs w:val="16"/>
              </w:rPr>
              <w:t>100%</w:t>
            </w:r>
          </w:p>
        </w:tc>
        <w:tc>
          <w:tcPr>
            <w:tcW w:w="644" w:type="dxa"/>
            <w:tcBorders>
              <w:top w:val="nil"/>
              <w:left w:val="nil"/>
              <w:bottom w:val="single" w:sz="4" w:space="0" w:color="auto"/>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32.78%</w:t>
            </w:r>
          </w:p>
        </w:tc>
        <w:tc>
          <w:tcPr>
            <w:tcW w:w="645" w:type="dxa"/>
            <w:tcBorders>
              <w:top w:val="nil"/>
              <w:left w:val="nil"/>
              <w:bottom w:val="single" w:sz="4" w:space="0" w:color="auto"/>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8.08%</w:t>
            </w:r>
          </w:p>
        </w:tc>
        <w:tc>
          <w:tcPr>
            <w:tcW w:w="644" w:type="dxa"/>
            <w:tcBorders>
              <w:top w:val="nil"/>
              <w:left w:val="nil"/>
              <w:bottom w:val="single" w:sz="4" w:space="0" w:color="auto"/>
              <w:right w:val="nil"/>
            </w:tcBorders>
            <w:shd w:val="clear" w:color="auto" w:fill="auto"/>
            <w:noWrap/>
            <w:hideMark/>
          </w:tcPr>
          <w:p w:rsidR="009941D7" w:rsidRPr="009B4ECA" w:rsidRDefault="009941D7" w:rsidP="009B4ECA">
            <w:pPr>
              <w:pStyle w:val="Tabletext"/>
              <w:ind w:right="57"/>
              <w:jc w:val="right"/>
              <w:rPr>
                <w:szCs w:val="16"/>
              </w:rPr>
            </w:pPr>
            <w:r w:rsidRPr="009B4ECA">
              <w:rPr>
                <w:szCs w:val="16"/>
              </w:rPr>
              <w:t>10.21%</w:t>
            </w:r>
          </w:p>
        </w:tc>
        <w:tc>
          <w:tcPr>
            <w:tcW w:w="645" w:type="dxa"/>
            <w:tcBorders>
              <w:top w:val="nil"/>
              <w:left w:val="nil"/>
              <w:bottom w:val="single" w:sz="4" w:space="0" w:color="auto"/>
              <w:right w:val="nil"/>
            </w:tcBorders>
          </w:tcPr>
          <w:p w:rsidR="009941D7" w:rsidRPr="009B4ECA" w:rsidRDefault="009941D7" w:rsidP="009B4ECA">
            <w:pPr>
              <w:pStyle w:val="Tabletext"/>
              <w:ind w:right="57"/>
              <w:jc w:val="right"/>
              <w:rPr>
                <w:szCs w:val="16"/>
              </w:rPr>
            </w:pPr>
            <w:r w:rsidRPr="009B4ECA">
              <w:rPr>
                <w:szCs w:val="16"/>
              </w:rPr>
              <w:t>15.42%</w:t>
            </w:r>
          </w:p>
        </w:tc>
        <w:tc>
          <w:tcPr>
            <w:tcW w:w="644" w:type="dxa"/>
            <w:tcBorders>
              <w:top w:val="nil"/>
              <w:left w:val="nil"/>
              <w:bottom w:val="single" w:sz="4" w:space="0" w:color="auto"/>
              <w:right w:val="nil"/>
            </w:tcBorders>
          </w:tcPr>
          <w:p w:rsidR="009941D7" w:rsidRPr="009B4ECA" w:rsidRDefault="009941D7" w:rsidP="00A5173E">
            <w:pPr>
              <w:pStyle w:val="Tabletext"/>
              <w:ind w:right="113"/>
              <w:jc w:val="right"/>
              <w:rPr>
                <w:szCs w:val="16"/>
              </w:rPr>
            </w:pPr>
            <w:r w:rsidRPr="009B4ECA">
              <w:rPr>
                <w:szCs w:val="16"/>
              </w:rPr>
              <w:t>6.65%</w:t>
            </w:r>
          </w:p>
        </w:tc>
        <w:tc>
          <w:tcPr>
            <w:tcW w:w="645" w:type="dxa"/>
            <w:tcBorders>
              <w:top w:val="nil"/>
              <w:left w:val="nil"/>
              <w:bottom w:val="single" w:sz="4" w:space="0" w:color="auto"/>
              <w:right w:val="nil"/>
            </w:tcBorders>
          </w:tcPr>
          <w:p w:rsidR="009941D7" w:rsidRPr="009B4ECA" w:rsidRDefault="009941D7" w:rsidP="009B4ECA">
            <w:pPr>
              <w:pStyle w:val="Tabletext"/>
              <w:ind w:right="57"/>
              <w:jc w:val="right"/>
              <w:rPr>
                <w:szCs w:val="16"/>
              </w:rPr>
            </w:pPr>
            <w:r w:rsidRPr="009B4ECA">
              <w:rPr>
                <w:szCs w:val="16"/>
              </w:rPr>
              <w:t>18.85%</w:t>
            </w:r>
          </w:p>
        </w:tc>
        <w:tc>
          <w:tcPr>
            <w:tcW w:w="645" w:type="dxa"/>
            <w:tcBorders>
              <w:top w:val="nil"/>
              <w:left w:val="nil"/>
              <w:bottom w:val="single" w:sz="4" w:space="0" w:color="auto"/>
              <w:right w:val="nil"/>
            </w:tcBorders>
          </w:tcPr>
          <w:p w:rsidR="009941D7" w:rsidRPr="009B4ECA" w:rsidRDefault="009941D7" w:rsidP="009B4ECA">
            <w:pPr>
              <w:pStyle w:val="Tabletext"/>
              <w:ind w:right="57"/>
              <w:jc w:val="right"/>
              <w:rPr>
                <w:szCs w:val="16"/>
              </w:rPr>
            </w:pPr>
            <w:r w:rsidRPr="009B4ECA">
              <w:rPr>
                <w:szCs w:val="16"/>
              </w:rPr>
              <w:t>8.01%</w:t>
            </w:r>
          </w:p>
        </w:tc>
      </w:tr>
    </w:tbl>
    <w:p w:rsidR="005B3512" w:rsidRPr="00ED5907" w:rsidRDefault="005B3512" w:rsidP="005B3512">
      <w:pPr>
        <w:autoSpaceDE w:val="0"/>
        <w:autoSpaceDN w:val="0"/>
        <w:adjustRightInd w:val="0"/>
        <w:rPr>
          <w:rFonts w:ascii="Garamond" w:hAnsi="Garamond"/>
          <w:bCs/>
          <w:iCs/>
          <w:sz w:val="22"/>
          <w:szCs w:val="22"/>
        </w:rPr>
      </w:pPr>
    </w:p>
    <w:p w:rsidR="005B3512" w:rsidRDefault="005B3512" w:rsidP="005B3512">
      <w:pPr>
        <w:spacing w:before="0"/>
        <w:rPr>
          <w:rFonts w:ascii="Arial" w:hAnsi="Arial"/>
          <w:b/>
          <w:sz w:val="17"/>
        </w:rPr>
      </w:pPr>
      <w:r>
        <w:br w:type="page"/>
      </w:r>
    </w:p>
    <w:p w:rsidR="005B3512" w:rsidRPr="005B3512" w:rsidRDefault="005B3512" w:rsidP="005B3512">
      <w:pPr>
        <w:pStyle w:val="tabletitle"/>
      </w:pPr>
      <w:bookmarkStart w:id="144" w:name="_Toc311642583"/>
      <w:bookmarkStart w:id="145" w:name="_Toc329791530"/>
      <w:r w:rsidRPr="005B3512">
        <w:lastRenderedPageBreak/>
        <w:t>Table B5</w:t>
      </w:r>
      <w:r w:rsidR="00A675F6">
        <w:tab/>
      </w:r>
      <w:r w:rsidRPr="005B3512">
        <w:t xml:space="preserve">Profile of </w:t>
      </w:r>
      <w:r w:rsidR="0051405A">
        <w:t>e</w:t>
      </w:r>
      <w:r w:rsidRPr="005B3512">
        <w:t>xclusion by other characteristics</w:t>
      </w:r>
      <w:bookmarkEnd w:id="144"/>
      <w:bookmarkEnd w:id="145"/>
    </w:p>
    <w:tbl>
      <w:tblPr>
        <w:tblW w:w="8789" w:type="dxa"/>
        <w:tblLayout w:type="fixed"/>
        <w:tblCellMar>
          <w:left w:w="0" w:type="dxa"/>
          <w:right w:w="0" w:type="dxa"/>
        </w:tblCellMar>
        <w:tblLook w:val="04A0"/>
      </w:tblPr>
      <w:tblGrid>
        <w:gridCol w:w="1843"/>
        <w:gridCol w:w="758"/>
        <w:gridCol w:w="758"/>
        <w:gridCol w:w="894"/>
        <w:gridCol w:w="850"/>
        <w:gridCol w:w="971"/>
        <w:gridCol w:w="872"/>
        <w:gridCol w:w="851"/>
        <w:gridCol w:w="992"/>
      </w:tblGrid>
      <w:tr w:rsidR="005B3512" w:rsidTr="005A0CB2">
        <w:tc>
          <w:tcPr>
            <w:tcW w:w="1843" w:type="dxa"/>
            <w:tcBorders>
              <w:top w:val="single" w:sz="4" w:space="0" w:color="auto"/>
              <w:left w:val="nil"/>
            </w:tcBorders>
            <w:shd w:val="clear" w:color="auto" w:fill="auto"/>
            <w:noWrap/>
            <w:hideMark/>
          </w:tcPr>
          <w:p w:rsidR="005B3512" w:rsidRPr="008F43A9" w:rsidRDefault="005B3512" w:rsidP="001203F8">
            <w:pPr>
              <w:pStyle w:val="Tablehead1"/>
            </w:pPr>
          </w:p>
        </w:tc>
        <w:tc>
          <w:tcPr>
            <w:tcW w:w="758" w:type="dxa"/>
            <w:tcBorders>
              <w:top w:val="single" w:sz="4" w:space="0" w:color="auto"/>
              <w:right w:val="nil"/>
            </w:tcBorders>
            <w:shd w:val="clear" w:color="auto" w:fill="auto"/>
            <w:noWrap/>
            <w:hideMark/>
          </w:tcPr>
          <w:p w:rsidR="005B3512" w:rsidRPr="008F43A9" w:rsidRDefault="005B3512" w:rsidP="005A0CB2">
            <w:pPr>
              <w:pStyle w:val="Tablehead1"/>
              <w:jc w:val="center"/>
            </w:pPr>
          </w:p>
        </w:tc>
        <w:tc>
          <w:tcPr>
            <w:tcW w:w="758" w:type="dxa"/>
            <w:tcBorders>
              <w:top w:val="single" w:sz="4" w:space="0" w:color="auto"/>
              <w:left w:val="nil"/>
              <w:right w:val="nil"/>
            </w:tcBorders>
            <w:shd w:val="clear" w:color="auto" w:fill="auto"/>
            <w:noWrap/>
            <w:hideMark/>
          </w:tcPr>
          <w:p w:rsidR="005B3512" w:rsidRPr="008F43A9" w:rsidRDefault="005B3512" w:rsidP="005A0CB2">
            <w:pPr>
              <w:pStyle w:val="Tablehead1"/>
              <w:jc w:val="center"/>
            </w:pPr>
          </w:p>
        </w:tc>
        <w:tc>
          <w:tcPr>
            <w:tcW w:w="2715" w:type="dxa"/>
            <w:gridSpan w:val="3"/>
            <w:tcBorders>
              <w:top w:val="single" w:sz="4" w:space="0" w:color="auto"/>
              <w:left w:val="nil"/>
              <w:bottom w:val="single" w:sz="4" w:space="0" w:color="auto"/>
              <w:right w:val="dashed" w:sz="4" w:space="0" w:color="auto"/>
            </w:tcBorders>
            <w:shd w:val="clear" w:color="auto" w:fill="auto"/>
            <w:noWrap/>
            <w:hideMark/>
          </w:tcPr>
          <w:p w:rsidR="005B3512" w:rsidRPr="00181511" w:rsidRDefault="005B3512" w:rsidP="005A0CB2">
            <w:pPr>
              <w:pStyle w:val="Tablehead1"/>
              <w:jc w:val="center"/>
            </w:pPr>
            <w:r w:rsidRPr="00181511">
              <w:t xml:space="preserve">Based on cut-off </w:t>
            </w:r>
            <w:r w:rsidRPr="00181511">
              <w:rPr>
                <w:i/>
              </w:rPr>
              <w:t>k</w:t>
            </w:r>
            <w:r w:rsidR="00DA221A">
              <w:rPr>
                <w:i/>
              </w:rPr>
              <w:t xml:space="preserve"> </w:t>
            </w:r>
            <w:r w:rsidRPr="00181511">
              <w:t>=</w:t>
            </w:r>
            <w:r w:rsidR="00DA221A">
              <w:t xml:space="preserve"> </w:t>
            </w:r>
            <w:r w:rsidRPr="00181511">
              <w:t>1</w:t>
            </w:r>
          </w:p>
        </w:tc>
        <w:tc>
          <w:tcPr>
            <w:tcW w:w="2715" w:type="dxa"/>
            <w:gridSpan w:val="3"/>
            <w:tcBorders>
              <w:top w:val="single" w:sz="4" w:space="0" w:color="auto"/>
              <w:left w:val="dashed" w:sz="4" w:space="0" w:color="auto"/>
              <w:bottom w:val="single" w:sz="4" w:space="0" w:color="auto"/>
              <w:right w:val="nil"/>
            </w:tcBorders>
          </w:tcPr>
          <w:p w:rsidR="005B3512" w:rsidRPr="00181511" w:rsidRDefault="005B3512" w:rsidP="005A0CB2">
            <w:pPr>
              <w:pStyle w:val="Tablehead1"/>
              <w:jc w:val="center"/>
            </w:pPr>
            <w:r w:rsidRPr="00181511">
              <w:t xml:space="preserve">Based on cut-off </w:t>
            </w:r>
            <w:r w:rsidRPr="00181511">
              <w:rPr>
                <w:i/>
              </w:rPr>
              <w:t>k</w:t>
            </w:r>
            <w:r w:rsidR="00DA221A">
              <w:rPr>
                <w:i/>
              </w:rPr>
              <w:t xml:space="preserve"> </w:t>
            </w:r>
            <w:r w:rsidRPr="00181511">
              <w:t>=</w:t>
            </w:r>
            <w:r w:rsidR="00DA221A">
              <w:t xml:space="preserve"> </w:t>
            </w:r>
            <w:r w:rsidRPr="00181511">
              <w:t>2</w:t>
            </w:r>
          </w:p>
        </w:tc>
      </w:tr>
      <w:tr w:rsidR="005B3512" w:rsidTr="005A0CB2">
        <w:tc>
          <w:tcPr>
            <w:tcW w:w="1843" w:type="dxa"/>
            <w:tcBorders>
              <w:left w:val="nil"/>
              <w:bottom w:val="single" w:sz="4" w:space="0" w:color="auto"/>
            </w:tcBorders>
            <w:shd w:val="clear" w:color="auto" w:fill="auto"/>
            <w:noWrap/>
            <w:hideMark/>
          </w:tcPr>
          <w:p w:rsidR="005B3512" w:rsidRPr="008F43A9" w:rsidRDefault="005B3512" w:rsidP="001203F8">
            <w:pPr>
              <w:pStyle w:val="Tablehead2"/>
            </w:pPr>
          </w:p>
        </w:tc>
        <w:tc>
          <w:tcPr>
            <w:tcW w:w="758" w:type="dxa"/>
            <w:tcBorders>
              <w:bottom w:val="single" w:sz="4" w:space="0" w:color="auto"/>
              <w:right w:val="nil"/>
            </w:tcBorders>
            <w:shd w:val="clear" w:color="auto" w:fill="auto"/>
            <w:noWrap/>
            <w:hideMark/>
          </w:tcPr>
          <w:p w:rsidR="005B3512" w:rsidRPr="005A0CB2" w:rsidRDefault="005B3512" w:rsidP="005A0CB2">
            <w:pPr>
              <w:pStyle w:val="Tablehead2"/>
              <w:jc w:val="center"/>
              <w:rPr>
                <w:rFonts w:ascii="Arial Narrow" w:hAnsi="Arial Narrow"/>
              </w:rPr>
            </w:pPr>
            <w:r w:rsidRPr="005A0CB2">
              <w:rPr>
                <w:rFonts w:ascii="Arial Narrow" w:hAnsi="Arial Narrow"/>
              </w:rPr>
              <w:t>Population (Share)</w:t>
            </w:r>
          </w:p>
        </w:tc>
        <w:tc>
          <w:tcPr>
            <w:tcW w:w="758" w:type="dxa"/>
            <w:tcBorders>
              <w:left w:val="nil"/>
              <w:bottom w:val="single" w:sz="4" w:space="0" w:color="auto"/>
              <w:right w:val="nil"/>
            </w:tcBorders>
            <w:shd w:val="clear" w:color="auto" w:fill="auto"/>
            <w:noWrap/>
            <w:hideMark/>
          </w:tcPr>
          <w:p w:rsidR="005B3512" w:rsidRPr="005A0CB2" w:rsidRDefault="005B3512" w:rsidP="005A0CB2">
            <w:pPr>
              <w:pStyle w:val="Tablehead2"/>
              <w:jc w:val="center"/>
              <w:rPr>
                <w:rFonts w:ascii="Arial Narrow" w:hAnsi="Arial Narrow"/>
              </w:rPr>
            </w:pPr>
            <w:r w:rsidRPr="005A0CB2">
              <w:rPr>
                <w:rFonts w:ascii="Arial Narrow" w:hAnsi="Arial Narrow"/>
              </w:rPr>
              <w:t xml:space="preserve">Income </w:t>
            </w:r>
            <w:r w:rsidR="00DA221A" w:rsidRPr="005A0CB2">
              <w:rPr>
                <w:rFonts w:ascii="Arial Narrow" w:hAnsi="Arial Narrow"/>
              </w:rPr>
              <w:t>poverty headcount ratio</w:t>
            </w:r>
          </w:p>
        </w:tc>
        <w:tc>
          <w:tcPr>
            <w:tcW w:w="894" w:type="dxa"/>
            <w:tcBorders>
              <w:top w:val="single" w:sz="4" w:space="0" w:color="auto"/>
              <w:left w:val="nil"/>
              <w:bottom w:val="single" w:sz="4" w:space="0" w:color="auto"/>
              <w:right w:val="nil"/>
            </w:tcBorders>
            <w:shd w:val="clear" w:color="auto" w:fill="auto"/>
            <w:noWrap/>
            <w:hideMark/>
          </w:tcPr>
          <w:p w:rsidR="005B3512" w:rsidRPr="008F43A9" w:rsidRDefault="005B3512" w:rsidP="005A0CB2">
            <w:pPr>
              <w:pStyle w:val="Tablehead2"/>
              <w:jc w:val="center"/>
            </w:pPr>
            <w:r w:rsidRPr="005A0CB2">
              <w:rPr>
                <w:rFonts w:ascii="Arial Narrow" w:hAnsi="Arial Narrow"/>
              </w:rPr>
              <w:t xml:space="preserve">Multi-dimensional </w:t>
            </w:r>
            <w:r w:rsidR="00DA221A" w:rsidRPr="005A0CB2">
              <w:rPr>
                <w:rFonts w:ascii="Arial Narrow" w:hAnsi="Arial Narrow"/>
              </w:rPr>
              <w:t>poverty headcount ratio</w:t>
            </w:r>
            <w:r w:rsidRPr="008F43A9">
              <w:br/>
              <w:t>(H</w:t>
            </w:r>
            <w:r w:rsidRPr="008F43A9">
              <w:rPr>
                <w:vertAlign w:val="superscript"/>
              </w:rPr>
              <w:t>1</w:t>
            </w:r>
            <w:r w:rsidRPr="008F43A9">
              <w:t>)</w:t>
            </w:r>
          </w:p>
        </w:tc>
        <w:tc>
          <w:tcPr>
            <w:tcW w:w="850" w:type="dxa"/>
            <w:tcBorders>
              <w:top w:val="single" w:sz="4" w:space="0" w:color="auto"/>
              <w:left w:val="nil"/>
              <w:bottom w:val="single" w:sz="4" w:space="0" w:color="auto"/>
              <w:right w:val="nil"/>
            </w:tcBorders>
          </w:tcPr>
          <w:p w:rsidR="005B3512" w:rsidRPr="008F43A9" w:rsidRDefault="005B3512" w:rsidP="005A0CB2">
            <w:pPr>
              <w:pStyle w:val="Tablehead2"/>
              <w:jc w:val="center"/>
            </w:pPr>
            <w:r w:rsidRPr="005A0CB2">
              <w:rPr>
                <w:rFonts w:ascii="Arial Narrow" w:hAnsi="Arial Narrow"/>
              </w:rPr>
              <w:t>Average breadth of exclusion</w:t>
            </w:r>
            <w:r w:rsidRPr="008F43A9">
              <w:br/>
              <w:t>(A</w:t>
            </w:r>
            <w:r w:rsidRPr="008F43A9">
              <w:rPr>
                <w:vertAlign w:val="superscript"/>
              </w:rPr>
              <w:t>1</w:t>
            </w:r>
            <w:r w:rsidRPr="008F43A9">
              <w:t>)</w:t>
            </w:r>
          </w:p>
        </w:tc>
        <w:tc>
          <w:tcPr>
            <w:tcW w:w="971" w:type="dxa"/>
            <w:tcBorders>
              <w:top w:val="single" w:sz="4" w:space="0" w:color="auto"/>
              <w:left w:val="nil"/>
              <w:bottom w:val="single" w:sz="4" w:space="0" w:color="auto"/>
              <w:right w:val="dashed" w:sz="4" w:space="0" w:color="auto"/>
            </w:tcBorders>
            <w:shd w:val="clear" w:color="auto" w:fill="auto"/>
            <w:noWrap/>
            <w:hideMark/>
          </w:tcPr>
          <w:p w:rsidR="005B3512" w:rsidRPr="008F43A9" w:rsidRDefault="005B3512" w:rsidP="005A0CB2">
            <w:pPr>
              <w:pStyle w:val="Tablehead2"/>
              <w:jc w:val="center"/>
            </w:pPr>
            <w:r w:rsidRPr="005A0CB2">
              <w:rPr>
                <w:rFonts w:ascii="Arial Narrow" w:hAnsi="Arial Narrow"/>
              </w:rPr>
              <w:t xml:space="preserve">Adjusted multi-dimensional </w:t>
            </w:r>
            <w:r w:rsidR="00DA221A" w:rsidRPr="005A0CB2">
              <w:rPr>
                <w:rFonts w:ascii="Arial Narrow" w:hAnsi="Arial Narrow"/>
              </w:rPr>
              <w:t xml:space="preserve">poverty headcount </w:t>
            </w:r>
            <w:r w:rsidR="005A0CB2">
              <w:rPr>
                <w:rFonts w:ascii="Arial Narrow" w:hAnsi="Arial Narrow"/>
              </w:rPr>
              <w:br/>
            </w:r>
            <w:r w:rsidR="00DA221A" w:rsidRPr="005A0CB2">
              <w:rPr>
                <w:rFonts w:ascii="Arial Narrow" w:hAnsi="Arial Narrow"/>
              </w:rPr>
              <w:t>ratio</w:t>
            </w:r>
            <w:r w:rsidRPr="008F43A9">
              <w:br/>
              <w:t>(M</w:t>
            </w:r>
            <w:r w:rsidRPr="008F43A9">
              <w:rPr>
                <w:vertAlign w:val="superscript"/>
              </w:rPr>
              <w:t>1</w:t>
            </w:r>
            <w:r w:rsidRPr="008F43A9">
              <w:rPr>
                <w:vertAlign w:val="subscript"/>
              </w:rPr>
              <w:t>0</w:t>
            </w:r>
            <w:r w:rsidRPr="008F43A9">
              <w:t>=H</w:t>
            </w:r>
            <w:r w:rsidRPr="008F43A9">
              <w:rPr>
                <w:vertAlign w:val="superscript"/>
              </w:rPr>
              <w:t>1</w:t>
            </w:r>
            <w:r w:rsidRPr="008F43A9">
              <w:t>*A</w:t>
            </w:r>
            <w:r w:rsidRPr="008F43A9">
              <w:rPr>
                <w:vertAlign w:val="superscript"/>
              </w:rPr>
              <w:t>1</w:t>
            </w:r>
            <w:r w:rsidRPr="008F43A9">
              <w:t>)</w:t>
            </w:r>
          </w:p>
        </w:tc>
        <w:tc>
          <w:tcPr>
            <w:tcW w:w="872" w:type="dxa"/>
            <w:tcBorders>
              <w:top w:val="single" w:sz="4" w:space="0" w:color="auto"/>
              <w:left w:val="dashed" w:sz="4" w:space="0" w:color="auto"/>
              <w:bottom w:val="single" w:sz="4" w:space="0" w:color="auto"/>
              <w:right w:val="nil"/>
            </w:tcBorders>
          </w:tcPr>
          <w:p w:rsidR="005B3512" w:rsidRPr="008F43A9" w:rsidRDefault="005B3512" w:rsidP="005A0CB2">
            <w:pPr>
              <w:pStyle w:val="Tablehead2"/>
              <w:jc w:val="center"/>
            </w:pPr>
            <w:r w:rsidRPr="005A0CB2">
              <w:rPr>
                <w:rFonts w:ascii="Arial Narrow" w:hAnsi="Arial Narrow"/>
              </w:rPr>
              <w:t xml:space="preserve">Multi-dimensional </w:t>
            </w:r>
            <w:r w:rsidR="00DA221A" w:rsidRPr="005A0CB2">
              <w:rPr>
                <w:rFonts w:ascii="Arial Narrow" w:hAnsi="Arial Narrow"/>
              </w:rPr>
              <w:t>poverty headcount ratio</w:t>
            </w:r>
            <w:r w:rsidRPr="008F43A9">
              <w:br/>
              <w:t>(H</w:t>
            </w:r>
            <w:r w:rsidRPr="008F43A9">
              <w:rPr>
                <w:vertAlign w:val="superscript"/>
              </w:rPr>
              <w:t>2</w:t>
            </w:r>
            <w:r w:rsidRPr="008F43A9">
              <w:t>)</w:t>
            </w:r>
          </w:p>
        </w:tc>
        <w:tc>
          <w:tcPr>
            <w:tcW w:w="851" w:type="dxa"/>
            <w:tcBorders>
              <w:top w:val="single" w:sz="4" w:space="0" w:color="auto"/>
              <w:left w:val="nil"/>
              <w:bottom w:val="single" w:sz="4" w:space="0" w:color="auto"/>
              <w:right w:val="nil"/>
            </w:tcBorders>
          </w:tcPr>
          <w:p w:rsidR="005B3512" w:rsidRPr="008F43A9" w:rsidRDefault="005B3512" w:rsidP="005A0CB2">
            <w:pPr>
              <w:pStyle w:val="Tablehead2"/>
              <w:jc w:val="center"/>
            </w:pPr>
            <w:r w:rsidRPr="005A0CB2">
              <w:rPr>
                <w:rFonts w:ascii="Arial Narrow" w:hAnsi="Arial Narrow"/>
              </w:rPr>
              <w:t>Average breadth of exclusion</w:t>
            </w:r>
            <w:r w:rsidRPr="008F43A9">
              <w:br/>
              <w:t>(A</w:t>
            </w:r>
            <w:r w:rsidRPr="008F43A9">
              <w:rPr>
                <w:vertAlign w:val="superscript"/>
              </w:rPr>
              <w:t>2</w:t>
            </w:r>
            <w:r w:rsidRPr="008F43A9">
              <w:t>)</w:t>
            </w:r>
          </w:p>
        </w:tc>
        <w:tc>
          <w:tcPr>
            <w:tcW w:w="992" w:type="dxa"/>
            <w:tcBorders>
              <w:top w:val="single" w:sz="4" w:space="0" w:color="auto"/>
              <w:left w:val="nil"/>
              <w:bottom w:val="single" w:sz="4" w:space="0" w:color="auto"/>
              <w:right w:val="nil"/>
            </w:tcBorders>
          </w:tcPr>
          <w:p w:rsidR="005B3512" w:rsidRPr="008F43A9" w:rsidRDefault="005B3512" w:rsidP="005A0CB2">
            <w:pPr>
              <w:pStyle w:val="Tablehead2"/>
              <w:jc w:val="center"/>
            </w:pPr>
            <w:r w:rsidRPr="005A0CB2">
              <w:rPr>
                <w:rFonts w:ascii="Arial Narrow" w:hAnsi="Arial Narrow"/>
              </w:rPr>
              <w:t>Adjusted multi-</w:t>
            </w:r>
            <w:r w:rsidR="00DA221A" w:rsidRPr="005A0CB2">
              <w:rPr>
                <w:rFonts w:ascii="Arial Narrow" w:hAnsi="Arial Narrow"/>
              </w:rPr>
              <w:t xml:space="preserve">dimensional poverty headcount </w:t>
            </w:r>
            <w:r w:rsidR="005A0CB2">
              <w:rPr>
                <w:rFonts w:ascii="Arial Narrow" w:hAnsi="Arial Narrow"/>
              </w:rPr>
              <w:br/>
            </w:r>
            <w:r w:rsidR="00DA221A" w:rsidRPr="005A0CB2">
              <w:rPr>
                <w:rFonts w:ascii="Arial Narrow" w:hAnsi="Arial Narrow"/>
              </w:rPr>
              <w:t>ratio</w:t>
            </w:r>
            <w:r w:rsidRPr="008F43A9">
              <w:br/>
              <w:t>(M</w:t>
            </w:r>
            <w:r w:rsidRPr="008F43A9">
              <w:rPr>
                <w:vertAlign w:val="superscript"/>
              </w:rPr>
              <w:t>2</w:t>
            </w:r>
            <w:r w:rsidRPr="008F43A9">
              <w:rPr>
                <w:vertAlign w:val="subscript"/>
              </w:rPr>
              <w:t>0</w:t>
            </w:r>
            <w:r w:rsidRPr="008F43A9">
              <w:t>=H</w:t>
            </w:r>
            <w:r w:rsidRPr="008F43A9">
              <w:rPr>
                <w:vertAlign w:val="superscript"/>
              </w:rPr>
              <w:t>2</w:t>
            </w:r>
            <w:r w:rsidRPr="008F43A9">
              <w:t>*A</w:t>
            </w:r>
            <w:r w:rsidRPr="008F43A9">
              <w:rPr>
                <w:vertAlign w:val="superscript"/>
              </w:rPr>
              <w:t>2</w:t>
            </w:r>
            <w:r w:rsidRPr="008F43A9">
              <w:t>)</w:t>
            </w:r>
          </w:p>
        </w:tc>
      </w:tr>
      <w:tr w:rsidR="009941D7" w:rsidRPr="00B970F5" w:rsidTr="005A0CB2">
        <w:tc>
          <w:tcPr>
            <w:tcW w:w="1843" w:type="dxa"/>
            <w:tcBorders>
              <w:top w:val="single" w:sz="4" w:space="0" w:color="auto"/>
              <w:left w:val="nil"/>
              <w:bottom w:val="nil"/>
            </w:tcBorders>
            <w:shd w:val="clear" w:color="auto" w:fill="auto"/>
            <w:noWrap/>
            <w:hideMark/>
          </w:tcPr>
          <w:p w:rsidR="009941D7" w:rsidRPr="00B970F5" w:rsidRDefault="009941D7" w:rsidP="005A0CB2">
            <w:pPr>
              <w:pStyle w:val="Tabletext"/>
              <w:rPr>
                <w:b/>
              </w:rPr>
            </w:pPr>
            <w:r w:rsidRPr="00B970F5">
              <w:rPr>
                <w:b/>
              </w:rPr>
              <w:t>Total</w:t>
            </w:r>
          </w:p>
        </w:tc>
        <w:tc>
          <w:tcPr>
            <w:tcW w:w="758" w:type="dxa"/>
            <w:tcBorders>
              <w:top w:val="single" w:sz="4" w:space="0" w:color="auto"/>
              <w:bottom w:val="nil"/>
              <w:right w:val="nil"/>
            </w:tcBorders>
            <w:shd w:val="clear" w:color="auto" w:fill="auto"/>
            <w:noWrap/>
            <w:hideMark/>
          </w:tcPr>
          <w:p w:rsidR="009941D7" w:rsidRPr="00B970F5" w:rsidRDefault="009941D7" w:rsidP="005A0CB2">
            <w:pPr>
              <w:pStyle w:val="Tabletext"/>
              <w:tabs>
                <w:tab w:val="decimal" w:pos="425"/>
              </w:tabs>
              <w:rPr>
                <w:b/>
              </w:rPr>
            </w:pPr>
            <w:r w:rsidRPr="00B970F5">
              <w:rPr>
                <w:b/>
              </w:rPr>
              <w:t>100%</w:t>
            </w:r>
          </w:p>
        </w:tc>
        <w:tc>
          <w:tcPr>
            <w:tcW w:w="758" w:type="dxa"/>
            <w:tcBorders>
              <w:top w:val="single" w:sz="4" w:space="0" w:color="auto"/>
              <w:left w:val="nil"/>
              <w:bottom w:val="nil"/>
              <w:right w:val="nil"/>
            </w:tcBorders>
            <w:shd w:val="clear" w:color="auto" w:fill="auto"/>
            <w:noWrap/>
            <w:hideMark/>
          </w:tcPr>
          <w:p w:rsidR="009941D7" w:rsidRPr="00B970F5" w:rsidRDefault="009941D7" w:rsidP="005A0CB2">
            <w:pPr>
              <w:pStyle w:val="Tabletext"/>
              <w:tabs>
                <w:tab w:val="decimal" w:pos="255"/>
              </w:tabs>
              <w:rPr>
                <w:b/>
              </w:rPr>
            </w:pPr>
            <w:r w:rsidRPr="00B970F5">
              <w:rPr>
                <w:b/>
              </w:rPr>
              <w:t>0.214</w:t>
            </w:r>
          </w:p>
        </w:tc>
        <w:tc>
          <w:tcPr>
            <w:tcW w:w="894" w:type="dxa"/>
            <w:tcBorders>
              <w:top w:val="single" w:sz="4" w:space="0" w:color="auto"/>
              <w:left w:val="nil"/>
              <w:bottom w:val="nil"/>
              <w:right w:val="nil"/>
            </w:tcBorders>
            <w:shd w:val="clear" w:color="auto" w:fill="auto"/>
            <w:noWrap/>
            <w:hideMark/>
          </w:tcPr>
          <w:p w:rsidR="009941D7" w:rsidRPr="00B970F5" w:rsidRDefault="009941D7" w:rsidP="005A0CB2">
            <w:pPr>
              <w:pStyle w:val="Tabletext"/>
              <w:tabs>
                <w:tab w:val="decimal" w:pos="312"/>
              </w:tabs>
              <w:rPr>
                <w:b/>
              </w:rPr>
            </w:pPr>
            <w:r w:rsidRPr="00B970F5">
              <w:rPr>
                <w:b/>
              </w:rPr>
              <w:t>0.307</w:t>
            </w:r>
          </w:p>
        </w:tc>
        <w:tc>
          <w:tcPr>
            <w:tcW w:w="850" w:type="dxa"/>
            <w:tcBorders>
              <w:top w:val="single" w:sz="4" w:space="0" w:color="auto"/>
              <w:left w:val="nil"/>
              <w:bottom w:val="nil"/>
              <w:right w:val="nil"/>
            </w:tcBorders>
          </w:tcPr>
          <w:p w:rsidR="009941D7" w:rsidRPr="00B970F5" w:rsidRDefault="009941D7" w:rsidP="005A0CB2">
            <w:pPr>
              <w:pStyle w:val="Tabletext"/>
              <w:tabs>
                <w:tab w:val="decimal" w:pos="284"/>
              </w:tabs>
              <w:rPr>
                <w:b/>
              </w:rPr>
            </w:pPr>
            <w:r w:rsidRPr="00B970F5">
              <w:rPr>
                <w:b/>
              </w:rPr>
              <w:t>0.258</w:t>
            </w:r>
          </w:p>
        </w:tc>
        <w:tc>
          <w:tcPr>
            <w:tcW w:w="971" w:type="dxa"/>
            <w:tcBorders>
              <w:top w:val="single" w:sz="4" w:space="0" w:color="auto"/>
              <w:left w:val="nil"/>
              <w:bottom w:val="nil"/>
              <w:right w:val="dashed" w:sz="4" w:space="0" w:color="auto"/>
            </w:tcBorders>
            <w:shd w:val="clear" w:color="auto" w:fill="auto"/>
            <w:noWrap/>
            <w:hideMark/>
          </w:tcPr>
          <w:p w:rsidR="009941D7" w:rsidRPr="00B970F5" w:rsidRDefault="009941D7" w:rsidP="005A0CB2">
            <w:pPr>
              <w:pStyle w:val="Tabletext"/>
              <w:tabs>
                <w:tab w:val="decimal" w:pos="369"/>
              </w:tabs>
              <w:rPr>
                <w:b/>
              </w:rPr>
            </w:pPr>
            <w:r w:rsidRPr="00B970F5">
              <w:rPr>
                <w:b/>
              </w:rPr>
              <w:t>0.079</w:t>
            </w:r>
          </w:p>
        </w:tc>
        <w:tc>
          <w:tcPr>
            <w:tcW w:w="872" w:type="dxa"/>
            <w:tcBorders>
              <w:top w:val="single" w:sz="4" w:space="0" w:color="auto"/>
              <w:left w:val="dashed" w:sz="4" w:space="0" w:color="auto"/>
              <w:bottom w:val="nil"/>
              <w:right w:val="nil"/>
            </w:tcBorders>
          </w:tcPr>
          <w:p w:rsidR="009941D7" w:rsidRPr="00B970F5" w:rsidRDefault="009941D7" w:rsidP="005A0CB2">
            <w:pPr>
              <w:pStyle w:val="Tabletext"/>
              <w:tabs>
                <w:tab w:val="decimal" w:pos="312"/>
              </w:tabs>
              <w:rPr>
                <w:b/>
              </w:rPr>
            </w:pPr>
            <w:r w:rsidRPr="00B970F5">
              <w:rPr>
                <w:b/>
              </w:rPr>
              <w:t>0.102</w:t>
            </w:r>
          </w:p>
        </w:tc>
        <w:tc>
          <w:tcPr>
            <w:tcW w:w="851" w:type="dxa"/>
            <w:tcBorders>
              <w:top w:val="single" w:sz="4" w:space="0" w:color="auto"/>
              <w:left w:val="nil"/>
              <w:bottom w:val="nil"/>
              <w:right w:val="nil"/>
            </w:tcBorders>
          </w:tcPr>
          <w:p w:rsidR="009941D7" w:rsidRPr="00B970F5" w:rsidRDefault="009941D7" w:rsidP="005A0CB2">
            <w:pPr>
              <w:pStyle w:val="Tabletext"/>
              <w:tabs>
                <w:tab w:val="decimal" w:pos="284"/>
              </w:tabs>
              <w:rPr>
                <w:b/>
              </w:rPr>
            </w:pPr>
            <w:r w:rsidRPr="00B970F5">
              <w:rPr>
                <w:b/>
              </w:rPr>
              <w:t>0.367</w:t>
            </w:r>
          </w:p>
        </w:tc>
        <w:tc>
          <w:tcPr>
            <w:tcW w:w="992" w:type="dxa"/>
            <w:tcBorders>
              <w:top w:val="single" w:sz="4" w:space="0" w:color="auto"/>
              <w:left w:val="nil"/>
              <w:bottom w:val="nil"/>
              <w:right w:val="nil"/>
            </w:tcBorders>
          </w:tcPr>
          <w:p w:rsidR="009941D7" w:rsidRPr="00B970F5" w:rsidRDefault="009941D7" w:rsidP="005A0CB2">
            <w:pPr>
              <w:pStyle w:val="Tabletext"/>
              <w:tabs>
                <w:tab w:val="decimal" w:pos="369"/>
              </w:tabs>
              <w:rPr>
                <w:b/>
              </w:rPr>
            </w:pPr>
            <w:r w:rsidRPr="00B970F5">
              <w:rPr>
                <w:b/>
              </w:rPr>
              <w:t>0.037</w:t>
            </w:r>
          </w:p>
        </w:tc>
      </w:tr>
      <w:tr w:rsidR="009941D7" w:rsidRPr="005A0CB2" w:rsidTr="005A0CB2">
        <w:tc>
          <w:tcPr>
            <w:tcW w:w="1843" w:type="dxa"/>
            <w:tcBorders>
              <w:top w:val="nil"/>
              <w:left w:val="nil"/>
              <w:bottom w:val="nil"/>
            </w:tcBorders>
            <w:shd w:val="clear" w:color="auto" w:fill="auto"/>
            <w:noWrap/>
            <w:hideMark/>
          </w:tcPr>
          <w:p w:rsidR="009941D7" w:rsidRPr="00B970F5" w:rsidRDefault="009941D7" w:rsidP="00B970F5">
            <w:pPr>
              <w:pStyle w:val="Tabletext"/>
              <w:spacing w:before="120"/>
              <w:rPr>
                <w:i/>
              </w:rPr>
            </w:pPr>
            <w:r w:rsidRPr="00B970F5">
              <w:rPr>
                <w:i/>
              </w:rPr>
              <w:t>Gender</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rPr>
                <w:szCs w:val="22"/>
              </w:rPr>
            </w:pP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p>
        </w:tc>
        <w:tc>
          <w:tcPr>
            <w:tcW w:w="850" w:type="dxa"/>
            <w:tcBorders>
              <w:top w:val="nil"/>
              <w:left w:val="nil"/>
              <w:bottom w:val="nil"/>
              <w:right w:val="nil"/>
            </w:tcBorders>
          </w:tcPr>
          <w:p w:rsidR="009941D7" w:rsidRPr="005A0CB2" w:rsidRDefault="009941D7" w:rsidP="005A0CB2">
            <w:pPr>
              <w:pStyle w:val="Tabletext"/>
              <w:tabs>
                <w:tab w:val="decimal" w:pos="284"/>
              </w:tabs>
            </w:pP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p>
        </w:tc>
        <w:tc>
          <w:tcPr>
            <w:tcW w:w="851" w:type="dxa"/>
            <w:tcBorders>
              <w:top w:val="nil"/>
              <w:left w:val="nil"/>
              <w:bottom w:val="nil"/>
              <w:right w:val="nil"/>
            </w:tcBorders>
          </w:tcPr>
          <w:p w:rsidR="009941D7" w:rsidRPr="005A0CB2" w:rsidRDefault="009941D7" w:rsidP="005A0CB2">
            <w:pPr>
              <w:pStyle w:val="Tabletext"/>
              <w:tabs>
                <w:tab w:val="decimal" w:pos="284"/>
              </w:tabs>
            </w:pPr>
          </w:p>
        </w:tc>
        <w:tc>
          <w:tcPr>
            <w:tcW w:w="992" w:type="dxa"/>
            <w:tcBorders>
              <w:top w:val="nil"/>
              <w:left w:val="nil"/>
              <w:bottom w:val="nil"/>
              <w:right w:val="nil"/>
            </w:tcBorders>
          </w:tcPr>
          <w:p w:rsidR="009941D7" w:rsidRPr="005A0CB2" w:rsidRDefault="009941D7" w:rsidP="005A0CB2">
            <w:pPr>
              <w:pStyle w:val="Tabletext"/>
              <w:tabs>
                <w:tab w:val="decimal" w:pos="369"/>
              </w:tabs>
            </w:pP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Male</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47%</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0.194</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0.273</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0.256</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0.070</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0.088</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0.369</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0.033</w:t>
            </w: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Female</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53%</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0.250</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0.340</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0.259</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0.088</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0.116</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0.365</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0.042</w:t>
            </w:r>
          </w:p>
        </w:tc>
      </w:tr>
      <w:tr w:rsidR="009941D7" w:rsidRPr="005A0CB2" w:rsidTr="005A0CB2">
        <w:tc>
          <w:tcPr>
            <w:tcW w:w="1843" w:type="dxa"/>
            <w:tcBorders>
              <w:top w:val="nil"/>
              <w:left w:val="nil"/>
              <w:bottom w:val="nil"/>
            </w:tcBorders>
            <w:shd w:val="clear" w:color="auto" w:fill="auto"/>
            <w:noWrap/>
            <w:hideMark/>
          </w:tcPr>
          <w:p w:rsidR="009941D7" w:rsidRPr="00B970F5" w:rsidRDefault="009941D7" w:rsidP="00B970F5">
            <w:pPr>
              <w:pStyle w:val="Tabletext"/>
              <w:spacing w:before="120"/>
              <w:rPr>
                <w:i/>
              </w:rPr>
            </w:pPr>
            <w:r w:rsidRPr="00B970F5">
              <w:rPr>
                <w:i/>
              </w:rPr>
              <w:t>Age</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p>
        </w:tc>
        <w:tc>
          <w:tcPr>
            <w:tcW w:w="850" w:type="dxa"/>
            <w:tcBorders>
              <w:top w:val="nil"/>
              <w:left w:val="nil"/>
              <w:bottom w:val="nil"/>
              <w:right w:val="nil"/>
            </w:tcBorders>
          </w:tcPr>
          <w:p w:rsidR="009941D7" w:rsidRPr="005A0CB2" w:rsidRDefault="009941D7" w:rsidP="005A0CB2">
            <w:pPr>
              <w:pStyle w:val="Tabletext"/>
              <w:tabs>
                <w:tab w:val="decimal" w:pos="284"/>
              </w:tabs>
            </w:pP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p>
        </w:tc>
        <w:tc>
          <w:tcPr>
            <w:tcW w:w="851" w:type="dxa"/>
            <w:tcBorders>
              <w:top w:val="nil"/>
              <w:left w:val="nil"/>
              <w:bottom w:val="nil"/>
              <w:right w:val="nil"/>
            </w:tcBorders>
          </w:tcPr>
          <w:p w:rsidR="009941D7" w:rsidRPr="005A0CB2" w:rsidRDefault="009941D7" w:rsidP="005A0CB2">
            <w:pPr>
              <w:pStyle w:val="Tabletext"/>
              <w:tabs>
                <w:tab w:val="decimal" w:pos="284"/>
              </w:tabs>
            </w:pPr>
          </w:p>
        </w:tc>
        <w:tc>
          <w:tcPr>
            <w:tcW w:w="992" w:type="dxa"/>
            <w:tcBorders>
              <w:top w:val="nil"/>
              <w:left w:val="nil"/>
              <w:bottom w:val="nil"/>
              <w:right w:val="nil"/>
            </w:tcBorders>
          </w:tcPr>
          <w:p w:rsidR="009941D7" w:rsidRPr="005A0CB2" w:rsidRDefault="009941D7" w:rsidP="005A0CB2">
            <w:pPr>
              <w:pStyle w:val="Tabletext"/>
              <w:tabs>
                <w:tab w:val="decimal" w:pos="369"/>
              </w:tabs>
            </w:pP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15–</w:t>
            </w:r>
            <w:r w:rsidR="009941D7" w:rsidRPr="005A0CB2">
              <w:t>24 yrs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17%</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0.195</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0.292</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0.247</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0.072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0.077</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0.377</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0.029</w:t>
            </w: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2–</w:t>
            </w:r>
            <w:r w:rsidR="009941D7" w:rsidRPr="005A0CB2">
              <w:t>34 yrs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16%</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0.103</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0.182</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0.245</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0.045</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0.051</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0.372</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0.019</w:t>
            </w: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35–</w:t>
            </w:r>
            <w:r w:rsidR="009941D7" w:rsidRPr="005A0CB2">
              <w:t>44 yrs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20%</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0.115</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0.203</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0.249</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0.051</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0.059</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0.379</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0.022</w:t>
            </w: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45–</w:t>
            </w:r>
            <w:r w:rsidR="009941D7" w:rsidRPr="005A0CB2">
              <w:t>54 yrs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19%</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0.136</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0.229</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0.259</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0.059</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0.076</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0.385</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0.029</w:t>
            </w: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55–</w:t>
            </w:r>
            <w:r w:rsidR="009941D7" w:rsidRPr="005A0CB2">
              <w:t>64 yrs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13%</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0.239</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0.368</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0.265</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0.098</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0.141</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0.366</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0.052</w:t>
            </w: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65</w:t>
            </w:r>
            <w:r w:rsidR="00DA221A" w:rsidRPr="005A0CB2">
              <w:t xml:space="preserve"> </w:t>
            </w:r>
            <w:r w:rsidRPr="005A0CB2">
              <w:t>yrs</w:t>
            </w:r>
            <w:r w:rsidR="00DA221A" w:rsidRPr="005A0CB2">
              <w:t>+</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14%</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0.546</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0.636</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0.264</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0.168</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0.229</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0.352</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0.081</w:t>
            </w:r>
          </w:p>
        </w:tc>
      </w:tr>
      <w:tr w:rsidR="009941D7" w:rsidRPr="005A0CB2" w:rsidTr="005A0CB2">
        <w:tc>
          <w:tcPr>
            <w:tcW w:w="1843" w:type="dxa"/>
            <w:tcBorders>
              <w:top w:val="nil"/>
              <w:left w:val="nil"/>
              <w:bottom w:val="nil"/>
            </w:tcBorders>
            <w:shd w:val="clear" w:color="auto" w:fill="auto"/>
            <w:noWrap/>
            <w:hideMark/>
          </w:tcPr>
          <w:p w:rsidR="009941D7" w:rsidRPr="00B970F5" w:rsidRDefault="009941D7" w:rsidP="00B970F5">
            <w:pPr>
              <w:pStyle w:val="Tabletext"/>
              <w:spacing w:before="120"/>
              <w:rPr>
                <w:i/>
              </w:rPr>
            </w:pPr>
            <w:r w:rsidRPr="00B970F5">
              <w:rPr>
                <w:i/>
              </w:rPr>
              <w:t>Family type</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p>
        </w:tc>
        <w:tc>
          <w:tcPr>
            <w:tcW w:w="850" w:type="dxa"/>
            <w:tcBorders>
              <w:top w:val="nil"/>
              <w:left w:val="nil"/>
              <w:bottom w:val="nil"/>
              <w:right w:val="nil"/>
            </w:tcBorders>
          </w:tcPr>
          <w:p w:rsidR="009941D7" w:rsidRPr="005A0CB2" w:rsidRDefault="009941D7" w:rsidP="005A0CB2">
            <w:pPr>
              <w:pStyle w:val="Tabletext"/>
              <w:tabs>
                <w:tab w:val="decimal" w:pos="284"/>
              </w:tabs>
            </w:pP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p>
        </w:tc>
        <w:tc>
          <w:tcPr>
            <w:tcW w:w="851" w:type="dxa"/>
            <w:tcBorders>
              <w:top w:val="nil"/>
              <w:left w:val="nil"/>
              <w:bottom w:val="nil"/>
              <w:right w:val="nil"/>
            </w:tcBorders>
          </w:tcPr>
          <w:p w:rsidR="009941D7" w:rsidRPr="005A0CB2" w:rsidRDefault="009941D7" w:rsidP="005A0CB2">
            <w:pPr>
              <w:pStyle w:val="Tabletext"/>
              <w:tabs>
                <w:tab w:val="decimal" w:pos="284"/>
              </w:tabs>
            </w:pPr>
          </w:p>
        </w:tc>
        <w:tc>
          <w:tcPr>
            <w:tcW w:w="992" w:type="dxa"/>
            <w:tcBorders>
              <w:top w:val="nil"/>
              <w:left w:val="nil"/>
              <w:bottom w:val="nil"/>
              <w:right w:val="nil"/>
            </w:tcBorders>
          </w:tcPr>
          <w:p w:rsidR="009941D7" w:rsidRPr="005A0CB2" w:rsidRDefault="009941D7" w:rsidP="005A0CB2">
            <w:pPr>
              <w:pStyle w:val="Tabletext"/>
              <w:tabs>
                <w:tab w:val="decimal" w:pos="369"/>
              </w:tabs>
            </w:pP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 xml:space="preserve">Couple – </w:t>
            </w:r>
            <w:r w:rsidR="009941D7" w:rsidRPr="005A0CB2">
              <w:t>no kids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37%</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0.219</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0.319</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0.253</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0.081</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0.102</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0.358</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0.036</w:t>
            </w: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 xml:space="preserve">Couple – </w:t>
            </w:r>
            <w:r w:rsidR="009941D7" w:rsidRPr="005A0CB2">
              <w:t>dep</w:t>
            </w:r>
            <w:r w:rsidRPr="005A0CB2">
              <w:t>.</w:t>
            </w:r>
            <w:r w:rsidR="009941D7" w:rsidRPr="005A0CB2">
              <w:t xml:space="preserve"> kids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37%</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0.089</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0.183</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0.232</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0.043</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0.042</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0.361</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0.015</w:t>
            </w:r>
          </w:p>
        </w:tc>
      </w:tr>
      <w:tr w:rsidR="009941D7" w:rsidRPr="005A0CB2" w:rsidTr="005A0CB2">
        <w:tc>
          <w:tcPr>
            <w:tcW w:w="1843" w:type="dxa"/>
            <w:tcBorders>
              <w:top w:val="nil"/>
              <w:left w:val="nil"/>
              <w:bottom w:val="nil"/>
            </w:tcBorders>
            <w:shd w:val="clear" w:color="auto" w:fill="auto"/>
            <w:noWrap/>
            <w:hideMark/>
          </w:tcPr>
          <w:p w:rsidR="009941D7" w:rsidRPr="005A0CB2" w:rsidRDefault="00DA221A" w:rsidP="005A0CB2">
            <w:pPr>
              <w:pStyle w:val="Tabletext"/>
            </w:pPr>
            <w:r w:rsidRPr="005A0CB2">
              <w:t xml:space="preserve">Lone parent – </w:t>
            </w:r>
            <w:r w:rsidR="009941D7" w:rsidRPr="005A0CB2">
              <w:t>dep</w:t>
            </w:r>
            <w:r w:rsidRPr="005A0CB2">
              <w:t>.</w:t>
            </w:r>
            <w:r w:rsidR="009941D7" w:rsidRPr="005A0CB2">
              <w:t xml:space="preserve"> kids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6%</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0.312</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0.442</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0.284</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0.125</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0.193</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0.384</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0.074</w:t>
            </w: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Lone person</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14%</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0.465</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0.478</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0.276</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0.132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0.191</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0.372</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0.071</w:t>
            </w: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Other</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6%</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0.191</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0.364</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0.268</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0.097</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0.136</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0.381</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0.052</w:t>
            </w:r>
          </w:p>
        </w:tc>
      </w:tr>
      <w:tr w:rsidR="009941D7" w:rsidRPr="005A0CB2" w:rsidTr="005A0CB2">
        <w:tc>
          <w:tcPr>
            <w:tcW w:w="1843" w:type="dxa"/>
            <w:tcBorders>
              <w:top w:val="nil"/>
              <w:left w:val="nil"/>
              <w:bottom w:val="nil"/>
            </w:tcBorders>
            <w:shd w:val="clear" w:color="auto" w:fill="auto"/>
            <w:noWrap/>
            <w:hideMark/>
          </w:tcPr>
          <w:p w:rsidR="009941D7" w:rsidRPr="00B970F5" w:rsidRDefault="009941D7" w:rsidP="00B970F5">
            <w:pPr>
              <w:pStyle w:val="Tabletext"/>
              <w:spacing w:before="120"/>
              <w:rPr>
                <w:i/>
              </w:rPr>
            </w:pPr>
            <w:r w:rsidRPr="00B970F5">
              <w:rPr>
                <w:i/>
              </w:rPr>
              <w:t>Long-term health condition</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p>
        </w:tc>
        <w:tc>
          <w:tcPr>
            <w:tcW w:w="850" w:type="dxa"/>
            <w:tcBorders>
              <w:top w:val="nil"/>
              <w:left w:val="nil"/>
              <w:bottom w:val="nil"/>
              <w:right w:val="nil"/>
            </w:tcBorders>
          </w:tcPr>
          <w:p w:rsidR="009941D7" w:rsidRPr="005A0CB2" w:rsidRDefault="009941D7" w:rsidP="005A0CB2">
            <w:pPr>
              <w:pStyle w:val="Tabletext"/>
              <w:tabs>
                <w:tab w:val="decimal" w:pos="284"/>
              </w:tabs>
            </w:pP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p>
        </w:tc>
        <w:tc>
          <w:tcPr>
            <w:tcW w:w="851" w:type="dxa"/>
            <w:tcBorders>
              <w:top w:val="nil"/>
              <w:left w:val="nil"/>
              <w:bottom w:val="nil"/>
              <w:right w:val="nil"/>
            </w:tcBorders>
          </w:tcPr>
          <w:p w:rsidR="009941D7" w:rsidRPr="005A0CB2" w:rsidRDefault="009941D7" w:rsidP="005A0CB2">
            <w:pPr>
              <w:pStyle w:val="Tabletext"/>
              <w:tabs>
                <w:tab w:val="decimal" w:pos="284"/>
              </w:tabs>
            </w:pPr>
          </w:p>
        </w:tc>
        <w:tc>
          <w:tcPr>
            <w:tcW w:w="992" w:type="dxa"/>
            <w:tcBorders>
              <w:top w:val="nil"/>
              <w:left w:val="nil"/>
              <w:bottom w:val="nil"/>
              <w:right w:val="nil"/>
            </w:tcBorders>
          </w:tcPr>
          <w:p w:rsidR="009941D7" w:rsidRPr="005A0CB2" w:rsidRDefault="009941D7" w:rsidP="005A0CB2">
            <w:pPr>
              <w:pStyle w:val="Tabletext"/>
              <w:tabs>
                <w:tab w:val="decimal" w:pos="369"/>
              </w:tabs>
            </w:pP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Yes</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24%</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0.388</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0.571</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0.287</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0.163</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0.262</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0.375</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0.098</w:t>
            </w:r>
          </w:p>
        </w:tc>
      </w:tr>
      <w:tr w:rsidR="009941D7" w:rsidRPr="005A0CB2" w:rsidTr="005A0CB2">
        <w:tc>
          <w:tcPr>
            <w:tcW w:w="1843" w:type="dxa"/>
            <w:tcBorders>
              <w:top w:val="nil"/>
              <w:left w:val="nil"/>
              <w:bottom w:val="nil"/>
            </w:tcBorders>
            <w:shd w:val="clear" w:color="auto" w:fill="auto"/>
            <w:noWrap/>
            <w:hideMark/>
          </w:tcPr>
          <w:p w:rsidR="009941D7" w:rsidRPr="005A0CB2" w:rsidRDefault="009941D7" w:rsidP="005A0CB2">
            <w:pPr>
              <w:pStyle w:val="Tabletext"/>
            </w:pPr>
            <w:r w:rsidRPr="005A0CB2">
              <w:t>No</w:t>
            </w:r>
          </w:p>
        </w:tc>
        <w:tc>
          <w:tcPr>
            <w:tcW w:w="758" w:type="dxa"/>
            <w:tcBorders>
              <w:top w:val="nil"/>
              <w:bottom w:val="nil"/>
              <w:right w:val="nil"/>
            </w:tcBorders>
            <w:shd w:val="clear" w:color="auto" w:fill="auto"/>
            <w:noWrap/>
            <w:hideMark/>
          </w:tcPr>
          <w:p w:rsidR="009941D7" w:rsidRPr="005A0CB2" w:rsidRDefault="009941D7" w:rsidP="005A0CB2">
            <w:pPr>
              <w:pStyle w:val="Tabletext"/>
              <w:tabs>
                <w:tab w:val="decimal" w:pos="425"/>
              </w:tabs>
            </w:pPr>
            <w:r w:rsidRPr="005A0CB2">
              <w:t>76%</w:t>
            </w:r>
          </w:p>
        </w:tc>
        <w:tc>
          <w:tcPr>
            <w:tcW w:w="758" w:type="dxa"/>
            <w:tcBorders>
              <w:top w:val="nil"/>
              <w:left w:val="nil"/>
              <w:bottom w:val="nil"/>
              <w:right w:val="nil"/>
            </w:tcBorders>
            <w:shd w:val="clear" w:color="auto" w:fill="auto"/>
            <w:noWrap/>
            <w:hideMark/>
          </w:tcPr>
          <w:p w:rsidR="009941D7" w:rsidRPr="005A0CB2" w:rsidRDefault="009941D7" w:rsidP="005A0CB2">
            <w:pPr>
              <w:pStyle w:val="Tabletext"/>
              <w:tabs>
                <w:tab w:val="decimal" w:pos="255"/>
              </w:tabs>
            </w:pPr>
            <w:r w:rsidRPr="005A0CB2">
              <w:t>0.155</w:t>
            </w:r>
          </w:p>
        </w:tc>
        <w:tc>
          <w:tcPr>
            <w:tcW w:w="894" w:type="dxa"/>
            <w:tcBorders>
              <w:top w:val="nil"/>
              <w:left w:val="nil"/>
              <w:bottom w:val="nil"/>
              <w:right w:val="nil"/>
            </w:tcBorders>
            <w:shd w:val="clear" w:color="auto" w:fill="auto"/>
            <w:noWrap/>
            <w:hideMark/>
          </w:tcPr>
          <w:p w:rsidR="009941D7" w:rsidRPr="005A0CB2" w:rsidRDefault="009941D7" w:rsidP="005A0CB2">
            <w:pPr>
              <w:pStyle w:val="Tabletext"/>
              <w:tabs>
                <w:tab w:val="decimal" w:pos="312"/>
              </w:tabs>
            </w:pPr>
            <w:r w:rsidRPr="005A0CB2">
              <w:t>0.210</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0.229</w:t>
            </w:r>
          </w:p>
        </w:tc>
        <w:tc>
          <w:tcPr>
            <w:tcW w:w="971" w:type="dxa"/>
            <w:tcBorders>
              <w:top w:val="nil"/>
              <w:left w:val="nil"/>
              <w:bottom w:val="nil"/>
              <w:right w:val="dashed" w:sz="4" w:space="0" w:color="auto"/>
            </w:tcBorders>
            <w:shd w:val="clear" w:color="auto" w:fill="auto"/>
            <w:noWrap/>
            <w:hideMark/>
          </w:tcPr>
          <w:p w:rsidR="009941D7" w:rsidRPr="005A0CB2" w:rsidRDefault="009941D7" w:rsidP="005A0CB2">
            <w:pPr>
              <w:pStyle w:val="Tabletext"/>
              <w:tabs>
                <w:tab w:val="decimal" w:pos="369"/>
              </w:tabs>
            </w:pPr>
            <w:r w:rsidRPr="005A0CB2">
              <w:t>0.048</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0.044</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0.349</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0.015</w:t>
            </w:r>
          </w:p>
        </w:tc>
      </w:tr>
      <w:tr w:rsidR="009941D7" w:rsidRPr="005A0CB2" w:rsidTr="005A0CB2">
        <w:tc>
          <w:tcPr>
            <w:tcW w:w="1843" w:type="dxa"/>
            <w:tcBorders>
              <w:top w:val="nil"/>
              <w:left w:val="nil"/>
              <w:bottom w:val="nil"/>
            </w:tcBorders>
            <w:shd w:val="clear" w:color="auto" w:fill="auto"/>
            <w:noWrap/>
          </w:tcPr>
          <w:p w:rsidR="009941D7" w:rsidRPr="00B970F5" w:rsidRDefault="009941D7" w:rsidP="00B970F5">
            <w:pPr>
              <w:pStyle w:val="Tabletext"/>
              <w:spacing w:before="120"/>
              <w:rPr>
                <w:i/>
              </w:rPr>
            </w:pPr>
            <w:r w:rsidRPr="00B970F5">
              <w:rPr>
                <w:i/>
              </w:rPr>
              <w:t>State</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p>
        </w:tc>
        <w:tc>
          <w:tcPr>
            <w:tcW w:w="850" w:type="dxa"/>
            <w:tcBorders>
              <w:top w:val="nil"/>
              <w:left w:val="nil"/>
              <w:bottom w:val="nil"/>
              <w:right w:val="nil"/>
            </w:tcBorders>
          </w:tcPr>
          <w:p w:rsidR="009941D7" w:rsidRPr="005A0CB2" w:rsidRDefault="009941D7" w:rsidP="005A0CB2">
            <w:pPr>
              <w:pStyle w:val="Tabletext"/>
              <w:tabs>
                <w:tab w:val="decimal" w:pos="284"/>
              </w:tabs>
            </w:pP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p>
        </w:tc>
        <w:tc>
          <w:tcPr>
            <w:tcW w:w="851" w:type="dxa"/>
            <w:tcBorders>
              <w:top w:val="nil"/>
              <w:left w:val="nil"/>
              <w:bottom w:val="nil"/>
              <w:right w:val="nil"/>
            </w:tcBorders>
          </w:tcPr>
          <w:p w:rsidR="009941D7" w:rsidRPr="005A0CB2" w:rsidRDefault="009941D7" w:rsidP="005A0CB2">
            <w:pPr>
              <w:pStyle w:val="Tabletext"/>
              <w:tabs>
                <w:tab w:val="decimal" w:pos="284"/>
              </w:tabs>
            </w:pPr>
          </w:p>
        </w:tc>
        <w:tc>
          <w:tcPr>
            <w:tcW w:w="992" w:type="dxa"/>
            <w:tcBorders>
              <w:top w:val="nil"/>
              <w:left w:val="nil"/>
              <w:bottom w:val="nil"/>
              <w:right w:val="nil"/>
            </w:tcBorders>
          </w:tcPr>
          <w:p w:rsidR="009941D7" w:rsidRPr="005A0CB2" w:rsidRDefault="009941D7" w:rsidP="005A0CB2">
            <w:pPr>
              <w:pStyle w:val="Tabletext"/>
              <w:tabs>
                <w:tab w:val="decimal" w:pos="369"/>
              </w:tabs>
            </w:pP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NSW</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29%</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0.228</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0.318</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0.259</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0.082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0.108</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0.366</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0.039</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V</w:t>
            </w:r>
            <w:r w:rsidR="00DA221A" w:rsidRPr="005A0CB2">
              <w:t>ic.</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25%</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0.211</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0.284</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0.252</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0.071</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0.087</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0.362</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0.031</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Q</w:t>
            </w:r>
            <w:r w:rsidR="00DA221A" w:rsidRPr="005A0CB2">
              <w:t>ld</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21%</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0.223</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0.319</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0.258</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0.082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0.104</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0.370</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0.039</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SA</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9%</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0.268</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0.338</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0.269</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0.091</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0.129</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0.370</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0.048</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WA</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10%</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0.209</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0.296</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0.251</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0.074</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0.092</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0.366</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0.034</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T</w:t>
            </w:r>
            <w:r w:rsidR="00DA221A" w:rsidRPr="005A0CB2">
              <w:t>as.</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3%</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0.294</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0.356</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0.288</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0.102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0.174</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0.372</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0.065</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NT</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1%</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0.067</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0.205</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0.216</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0.044</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0.031</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0.348</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0.011</w:t>
            </w:r>
          </w:p>
        </w:tc>
      </w:tr>
      <w:tr w:rsidR="009941D7" w:rsidRPr="005A0CB2" w:rsidTr="005A0CB2">
        <w:tc>
          <w:tcPr>
            <w:tcW w:w="1843" w:type="dxa"/>
            <w:tcBorders>
              <w:top w:val="nil"/>
              <w:left w:val="nil"/>
              <w:bottom w:val="nil"/>
            </w:tcBorders>
            <w:shd w:val="clear" w:color="auto" w:fill="auto"/>
            <w:noWrap/>
          </w:tcPr>
          <w:p w:rsidR="009941D7" w:rsidRPr="005A0CB2" w:rsidRDefault="009941D7" w:rsidP="005A0CB2">
            <w:pPr>
              <w:pStyle w:val="Tabletext"/>
            </w:pPr>
            <w:r w:rsidRPr="005A0CB2">
              <w:t>ACT</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2%</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0.091</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0.188</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0.252</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0.047</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0.050</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0.402</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0.020</w:t>
            </w:r>
          </w:p>
        </w:tc>
      </w:tr>
      <w:tr w:rsidR="009941D7" w:rsidRPr="005A0CB2" w:rsidTr="005A0CB2">
        <w:tc>
          <w:tcPr>
            <w:tcW w:w="1843" w:type="dxa"/>
            <w:tcBorders>
              <w:top w:val="nil"/>
              <w:left w:val="nil"/>
              <w:bottom w:val="nil"/>
            </w:tcBorders>
            <w:shd w:val="clear" w:color="auto" w:fill="auto"/>
            <w:noWrap/>
          </w:tcPr>
          <w:p w:rsidR="009941D7" w:rsidRPr="00B970F5" w:rsidRDefault="009941D7" w:rsidP="00B970F5">
            <w:pPr>
              <w:pStyle w:val="Tabletext"/>
              <w:spacing w:before="120"/>
              <w:rPr>
                <w:i/>
              </w:rPr>
            </w:pPr>
            <w:r w:rsidRPr="00B970F5">
              <w:rPr>
                <w:i/>
              </w:rPr>
              <w:t>Level of remoteness</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p>
        </w:tc>
        <w:tc>
          <w:tcPr>
            <w:tcW w:w="850" w:type="dxa"/>
            <w:tcBorders>
              <w:top w:val="nil"/>
              <w:left w:val="nil"/>
              <w:bottom w:val="nil"/>
              <w:right w:val="nil"/>
            </w:tcBorders>
          </w:tcPr>
          <w:p w:rsidR="009941D7" w:rsidRPr="005A0CB2" w:rsidRDefault="009941D7" w:rsidP="005A0CB2">
            <w:pPr>
              <w:pStyle w:val="Tabletext"/>
              <w:tabs>
                <w:tab w:val="decimal" w:pos="284"/>
              </w:tabs>
            </w:pP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p>
        </w:tc>
        <w:tc>
          <w:tcPr>
            <w:tcW w:w="851" w:type="dxa"/>
            <w:tcBorders>
              <w:top w:val="nil"/>
              <w:left w:val="nil"/>
              <w:bottom w:val="nil"/>
              <w:right w:val="nil"/>
            </w:tcBorders>
          </w:tcPr>
          <w:p w:rsidR="009941D7" w:rsidRPr="005A0CB2" w:rsidRDefault="009941D7" w:rsidP="005A0CB2">
            <w:pPr>
              <w:pStyle w:val="Tabletext"/>
              <w:tabs>
                <w:tab w:val="decimal" w:pos="284"/>
              </w:tabs>
            </w:pPr>
          </w:p>
        </w:tc>
        <w:tc>
          <w:tcPr>
            <w:tcW w:w="992" w:type="dxa"/>
            <w:tcBorders>
              <w:top w:val="nil"/>
              <w:left w:val="nil"/>
              <w:bottom w:val="nil"/>
              <w:right w:val="nil"/>
            </w:tcBorders>
          </w:tcPr>
          <w:p w:rsidR="009941D7" w:rsidRPr="005A0CB2" w:rsidRDefault="009941D7" w:rsidP="005A0CB2">
            <w:pPr>
              <w:pStyle w:val="Tabletext"/>
              <w:tabs>
                <w:tab w:val="decimal" w:pos="369"/>
              </w:tabs>
            </w:pPr>
          </w:p>
        </w:tc>
      </w:tr>
      <w:tr w:rsidR="009941D7" w:rsidRPr="005A0CB2" w:rsidTr="005A0CB2">
        <w:tc>
          <w:tcPr>
            <w:tcW w:w="1843" w:type="dxa"/>
            <w:tcBorders>
              <w:top w:val="nil"/>
              <w:left w:val="nil"/>
              <w:bottom w:val="nil"/>
            </w:tcBorders>
            <w:shd w:val="clear" w:color="auto" w:fill="auto"/>
            <w:noWrap/>
          </w:tcPr>
          <w:p w:rsidR="009941D7" w:rsidRPr="005A0CB2" w:rsidRDefault="00DA221A" w:rsidP="005A0CB2">
            <w:pPr>
              <w:pStyle w:val="Tabletext"/>
            </w:pPr>
            <w:r w:rsidRPr="005A0CB2">
              <w:t>Major c</w:t>
            </w:r>
            <w:r w:rsidR="009941D7" w:rsidRPr="005A0CB2">
              <w:t>ity</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62%</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0.194</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0.280</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0.256</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0.072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0.091</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0.369</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0.034</w:t>
            </w:r>
          </w:p>
        </w:tc>
      </w:tr>
      <w:tr w:rsidR="009941D7" w:rsidRPr="005A0CB2" w:rsidTr="005A0CB2">
        <w:tc>
          <w:tcPr>
            <w:tcW w:w="1843" w:type="dxa"/>
            <w:tcBorders>
              <w:top w:val="nil"/>
              <w:left w:val="nil"/>
              <w:bottom w:val="nil"/>
            </w:tcBorders>
            <w:shd w:val="clear" w:color="auto" w:fill="auto"/>
            <w:noWrap/>
          </w:tcPr>
          <w:p w:rsidR="009941D7" w:rsidRPr="005A0CB2" w:rsidRDefault="00DA221A" w:rsidP="005A0CB2">
            <w:pPr>
              <w:pStyle w:val="Tabletext"/>
            </w:pPr>
            <w:r w:rsidRPr="005A0CB2">
              <w:t>Inner r</w:t>
            </w:r>
            <w:r w:rsidR="009941D7" w:rsidRPr="005A0CB2">
              <w:t>egional Australia</w:t>
            </w:r>
          </w:p>
        </w:tc>
        <w:tc>
          <w:tcPr>
            <w:tcW w:w="758" w:type="dxa"/>
            <w:tcBorders>
              <w:top w:val="nil"/>
              <w:bottom w:val="nil"/>
              <w:right w:val="nil"/>
            </w:tcBorders>
            <w:shd w:val="clear" w:color="auto" w:fill="auto"/>
            <w:noWrap/>
          </w:tcPr>
          <w:p w:rsidR="009941D7" w:rsidRPr="005A0CB2" w:rsidRDefault="009941D7" w:rsidP="005A0CB2">
            <w:pPr>
              <w:pStyle w:val="Tabletext"/>
              <w:tabs>
                <w:tab w:val="decimal" w:pos="425"/>
              </w:tabs>
            </w:pPr>
            <w:r w:rsidRPr="005A0CB2">
              <w:t>25%</w:t>
            </w:r>
          </w:p>
        </w:tc>
        <w:tc>
          <w:tcPr>
            <w:tcW w:w="758" w:type="dxa"/>
            <w:tcBorders>
              <w:top w:val="nil"/>
              <w:left w:val="nil"/>
              <w:bottom w:val="nil"/>
              <w:right w:val="nil"/>
            </w:tcBorders>
            <w:shd w:val="clear" w:color="auto" w:fill="auto"/>
            <w:noWrap/>
          </w:tcPr>
          <w:p w:rsidR="009941D7" w:rsidRPr="005A0CB2" w:rsidRDefault="009941D7" w:rsidP="005A0CB2">
            <w:pPr>
              <w:pStyle w:val="Tabletext"/>
              <w:tabs>
                <w:tab w:val="decimal" w:pos="255"/>
              </w:tabs>
            </w:pPr>
            <w:r w:rsidRPr="005A0CB2">
              <w:t>0.267</w:t>
            </w:r>
          </w:p>
        </w:tc>
        <w:tc>
          <w:tcPr>
            <w:tcW w:w="894" w:type="dxa"/>
            <w:tcBorders>
              <w:top w:val="nil"/>
              <w:left w:val="nil"/>
              <w:bottom w:val="nil"/>
              <w:right w:val="nil"/>
            </w:tcBorders>
            <w:shd w:val="clear" w:color="auto" w:fill="auto"/>
            <w:noWrap/>
          </w:tcPr>
          <w:p w:rsidR="009941D7" w:rsidRPr="005A0CB2" w:rsidRDefault="009941D7" w:rsidP="005A0CB2">
            <w:pPr>
              <w:pStyle w:val="Tabletext"/>
              <w:tabs>
                <w:tab w:val="decimal" w:pos="312"/>
              </w:tabs>
            </w:pPr>
            <w:r w:rsidRPr="005A0CB2">
              <w:t>0.352</w:t>
            </w:r>
          </w:p>
        </w:tc>
        <w:tc>
          <w:tcPr>
            <w:tcW w:w="850" w:type="dxa"/>
            <w:tcBorders>
              <w:top w:val="nil"/>
              <w:left w:val="nil"/>
              <w:bottom w:val="nil"/>
              <w:right w:val="nil"/>
            </w:tcBorders>
          </w:tcPr>
          <w:p w:rsidR="009941D7" w:rsidRPr="005A0CB2" w:rsidRDefault="009941D7" w:rsidP="005A0CB2">
            <w:pPr>
              <w:pStyle w:val="Tabletext"/>
              <w:tabs>
                <w:tab w:val="decimal" w:pos="284"/>
              </w:tabs>
            </w:pPr>
            <w:r w:rsidRPr="005A0CB2">
              <w:t>0.261</w:t>
            </w:r>
          </w:p>
        </w:tc>
        <w:tc>
          <w:tcPr>
            <w:tcW w:w="971" w:type="dxa"/>
            <w:tcBorders>
              <w:top w:val="nil"/>
              <w:left w:val="nil"/>
              <w:bottom w:val="nil"/>
              <w:right w:val="dashed" w:sz="4" w:space="0" w:color="auto"/>
            </w:tcBorders>
            <w:shd w:val="clear" w:color="auto" w:fill="auto"/>
            <w:noWrap/>
          </w:tcPr>
          <w:p w:rsidR="009941D7" w:rsidRPr="005A0CB2" w:rsidRDefault="009941D7" w:rsidP="005A0CB2">
            <w:pPr>
              <w:pStyle w:val="Tabletext"/>
              <w:tabs>
                <w:tab w:val="decimal" w:pos="369"/>
              </w:tabs>
            </w:pPr>
            <w:r w:rsidRPr="005A0CB2">
              <w:t>0.092</w:t>
            </w:r>
          </w:p>
        </w:tc>
        <w:tc>
          <w:tcPr>
            <w:tcW w:w="872" w:type="dxa"/>
            <w:tcBorders>
              <w:top w:val="nil"/>
              <w:left w:val="dashed" w:sz="4" w:space="0" w:color="auto"/>
              <w:bottom w:val="nil"/>
              <w:right w:val="nil"/>
            </w:tcBorders>
          </w:tcPr>
          <w:p w:rsidR="009941D7" w:rsidRPr="005A0CB2" w:rsidRDefault="009941D7" w:rsidP="005A0CB2">
            <w:pPr>
              <w:pStyle w:val="Tabletext"/>
              <w:tabs>
                <w:tab w:val="decimal" w:pos="312"/>
              </w:tabs>
            </w:pPr>
            <w:r w:rsidRPr="005A0CB2">
              <w:t>0.122</w:t>
            </w:r>
          </w:p>
        </w:tc>
        <w:tc>
          <w:tcPr>
            <w:tcW w:w="851" w:type="dxa"/>
            <w:tcBorders>
              <w:top w:val="nil"/>
              <w:left w:val="nil"/>
              <w:bottom w:val="nil"/>
              <w:right w:val="nil"/>
            </w:tcBorders>
          </w:tcPr>
          <w:p w:rsidR="009941D7" w:rsidRPr="005A0CB2" w:rsidRDefault="009941D7" w:rsidP="005A0CB2">
            <w:pPr>
              <w:pStyle w:val="Tabletext"/>
              <w:tabs>
                <w:tab w:val="decimal" w:pos="284"/>
              </w:tabs>
            </w:pPr>
            <w:r w:rsidRPr="005A0CB2">
              <w:t>0.364</w:t>
            </w:r>
          </w:p>
        </w:tc>
        <w:tc>
          <w:tcPr>
            <w:tcW w:w="992" w:type="dxa"/>
            <w:tcBorders>
              <w:top w:val="nil"/>
              <w:left w:val="nil"/>
              <w:bottom w:val="nil"/>
              <w:right w:val="nil"/>
            </w:tcBorders>
          </w:tcPr>
          <w:p w:rsidR="009941D7" w:rsidRPr="005A0CB2" w:rsidRDefault="009941D7" w:rsidP="005A0CB2">
            <w:pPr>
              <w:pStyle w:val="Tabletext"/>
              <w:tabs>
                <w:tab w:val="decimal" w:pos="369"/>
              </w:tabs>
            </w:pPr>
            <w:r w:rsidRPr="005A0CB2">
              <w:t>0.045</w:t>
            </w:r>
          </w:p>
        </w:tc>
      </w:tr>
      <w:tr w:rsidR="009941D7" w:rsidRPr="005A0CB2" w:rsidTr="005A0CB2">
        <w:tc>
          <w:tcPr>
            <w:tcW w:w="1843" w:type="dxa"/>
            <w:tcBorders>
              <w:top w:val="nil"/>
              <w:left w:val="nil"/>
            </w:tcBorders>
            <w:shd w:val="clear" w:color="auto" w:fill="auto"/>
            <w:noWrap/>
          </w:tcPr>
          <w:p w:rsidR="009941D7" w:rsidRPr="005A0CB2" w:rsidRDefault="00DA221A" w:rsidP="005A0CB2">
            <w:pPr>
              <w:pStyle w:val="Tabletext"/>
            </w:pPr>
            <w:r w:rsidRPr="005A0CB2">
              <w:t>Outer r</w:t>
            </w:r>
            <w:r w:rsidR="009941D7" w:rsidRPr="005A0CB2">
              <w:t>egional Australia</w:t>
            </w:r>
          </w:p>
        </w:tc>
        <w:tc>
          <w:tcPr>
            <w:tcW w:w="758" w:type="dxa"/>
            <w:tcBorders>
              <w:top w:val="nil"/>
              <w:right w:val="nil"/>
            </w:tcBorders>
            <w:shd w:val="clear" w:color="auto" w:fill="auto"/>
            <w:noWrap/>
          </w:tcPr>
          <w:p w:rsidR="009941D7" w:rsidRPr="005A0CB2" w:rsidRDefault="009941D7" w:rsidP="005A0CB2">
            <w:pPr>
              <w:pStyle w:val="Tabletext"/>
              <w:tabs>
                <w:tab w:val="decimal" w:pos="425"/>
              </w:tabs>
            </w:pPr>
            <w:r w:rsidRPr="005A0CB2">
              <w:t>11%</w:t>
            </w:r>
          </w:p>
        </w:tc>
        <w:tc>
          <w:tcPr>
            <w:tcW w:w="758" w:type="dxa"/>
            <w:tcBorders>
              <w:top w:val="nil"/>
              <w:left w:val="nil"/>
              <w:right w:val="nil"/>
            </w:tcBorders>
            <w:shd w:val="clear" w:color="auto" w:fill="auto"/>
            <w:noWrap/>
          </w:tcPr>
          <w:p w:rsidR="009941D7" w:rsidRPr="005A0CB2" w:rsidRDefault="009941D7" w:rsidP="005A0CB2">
            <w:pPr>
              <w:pStyle w:val="Tabletext"/>
              <w:tabs>
                <w:tab w:val="decimal" w:pos="255"/>
              </w:tabs>
            </w:pPr>
            <w:r w:rsidRPr="005A0CB2">
              <w:t>0.306</w:t>
            </w:r>
          </w:p>
        </w:tc>
        <w:tc>
          <w:tcPr>
            <w:tcW w:w="894" w:type="dxa"/>
            <w:tcBorders>
              <w:top w:val="nil"/>
              <w:left w:val="nil"/>
              <w:right w:val="nil"/>
            </w:tcBorders>
            <w:shd w:val="clear" w:color="auto" w:fill="auto"/>
            <w:noWrap/>
          </w:tcPr>
          <w:p w:rsidR="009941D7" w:rsidRPr="005A0CB2" w:rsidRDefault="009941D7" w:rsidP="005A0CB2">
            <w:pPr>
              <w:pStyle w:val="Tabletext"/>
              <w:tabs>
                <w:tab w:val="decimal" w:pos="312"/>
              </w:tabs>
            </w:pPr>
            <w:r w:rsidRPr="005A0CB2">
              <w:t>0.383</w:t>
            </w:r>
          </w:p>
        </w:tc>
        <w:tc>
          <w:tcPr>
            <w:tcW w:w="850" w:type="dxa"/>
            <w:tcBorders>
              <w:top w:val="nil"/>
              <w:left w:val="nil"/>
              <w:right w:val="nil"/>
            </w:tcBorders>
          </w:tcPr>
          <w:p w:rsidR="009941D7" w:rsidRPr="005A0CB2" w:rsidRDefault="009941D7" w:rsidP="005A0CB2">
            <w:pPr>
              <w:pStyle w:val="Tabletext"/>
              <w:tabs>
                <w:tab w:val="decimal" w:pos="284"/>
              </w:tabs>
            </w:pPr>
            <w:r w:rsidRPr="005A0CB2">
              <w:t>0.260</w:t>
            </w:r>
          </w:p>
        </w:tc>
        <w:tc>
          <w:tcPr>
            <w:tcW w:w="971" w:type="dxa"/>
            <w:tcBorders>
              <w:top w:val="nil"/>
              <w:left w:val="nil"/>
              <w:right w:val="dashed" w:sz="4" w:space="0" w:color="auto"/>
            </w:tcBorders>
            <w:shd w:val="clear" w:color="auto" w:fill="auto"/>
            <w:noWrap/>
          </w:tcPr>
          <w:p w:rsidR="009941D7" w:rsidRPr="005A0CB2" w:rsidRDefault="009941D7" w:rsidP="005A0CB2">
            <w:pPr>
              <w:pStyle w:val="Tabletext"/>
              <w:tabs>
                <w:tab w:val="decimal" w:pos="369"/>
              </w:tabs>
            </w:pPr>
            <w:r w:rsidRPr="005A0CB2">
              <w:t>0.100</w:t>
            </w:r>
          </w:p>
        </w:tc>
        <w:tc>
          <w:tcPr>
            <w:tcW w:w="872" w:type="dxa"/>
            <w:tcBorders>
              <w:top w:val="nil"/>
              <w:left w:val="dashed" w:sz="4" w:space="0" w:color="auto"/>
              <w:right w:val="nil"/>
            </w:tcBorders>
          </w:tcPr>
          <w:p w:rsidR="009941D7" w:rsidRPr="005A0CB2" w:rsidRDefault="009941D7" w:rsidP="005A0CB2">
            <w:pPr>
              <w:pStyle w:val="Tabletext"/>
              <w:tabs>
                <w:tab w:val="decimal" w:pos="312"/>
              </w:tabs>
            </w:pPr>
            <w:r w:rsidRPr="005A0CB2">
              <w:t>0.131</w:t>
            </w:r>
          </w:p>
        </w:tc>
        <w:tc>
          <w:tcPr>
            <w:tcW w:w="851" w:type="dxa"/>
            <w:tcBorders>
              <w:top w:val="nil"/>
              <w:left w:val="nil"/>
              <w:right w:val="nil"/>
            </w:tcBorders>
          </w:tcPr>
          <w:p w:rsidR="009941D7" w:rsidRPr="005A0CB2" w:rsidRDefault="009941D7" w:rsidP="005A0CB2">
            <w:pPr>
              <w:pStyle w:val="Tabletext"/>
              <w:tabs>
                <w:tab w:val="decimal" w:pos="284"/>
              </w:tabs>
            </w:pPr>
            <w:r w:rsidRPr="005A0CB2">
              <w:t>0.364</w:t>
            </w:r>
          </w:p>
        </w:tc>
        <w:tc>
          <w:tcPr>
            <w:tcW w:w="992" w:type="dxa"/>
            <w:tcBorders>
              <w:top w:val="nil"/>
              <w:left w:val="nil"/>
              <w:right w:val="nil"/>
            </w:tcBorders>
          </w:tcPr>
          <w:p w:rsidR="009941D7" w:rsidRPr="005A0CB2" w:rsidRDefault="009941D7" w:rsidP="005A0CB2">
            <w:pPr>
              <w:pStyle w:val="Tabletext"/>
              <w:tabs>
                <w:tab w:val="decimal" w:pos="369"/>
              </w:tabs>
            </w:pPr>
            <w:r w:rsidRPr="005A0CB2">
              <w:t>0.048</w:t>
            </w:r>
          </w:p>
        </w:tc>
      </w:tr>
      <w:tr w:rsidR="009941D7" w:rsidRPr="005A0CB2" w:rsidTr="005A0CB2">
        <w:tc>
          <w:tcPr>
            <w:tcW w:w="1843" w:type="dxa"/>
            <w:tcBorders>
              <w:top w:val="nil"/>
              <w:left w:val="nil"/>
              <w:bottom w:val="single" w:sz="4" w:space="0" w:color="auto"/>
            </w:tcBorders>
            <w:shd w:val="clear" w:color="auto" w:fill="auto"/>
            <w:noWrap/>
          </w:tcPr>
          <w:p w:rsidR="009941D7" w:rsidRPr="005A0CB2" w:rsidRDefault="009941D7" w:rsidP="00B970F5">
            <w:pPr>
              <w:pStyle w:val="Tabletext"/>
            </w:pPr>
            <w:r w:rsidRPr="005A0CB2">
              <w:t>Remote and very remote</w:t>
            </w:r>
            <w:r w:rsidR="00B970F5">
              <w:t> </w:t>
            </w:r>
            <w:r w:rsidRPr="005A0CB2">
              <w:t>Australia</w:t>
            </w:r>
          </w:p>
        </w:tc>
        <w:tc>
          <w:tcPr>
            <w:tcW w:w="758" w:type="dxa"/>
            <w:tcBorders>
              <w:top w:val="nil"/>
              <w:bottom w:val="single" w:sz="4" w:space="0" w:color="auto"/>
              <w:right w:val="nil"/>
            </w:tcBorders>
            <w:shd w:val="clear" w:color="auto" w:fill="auto"/>
            <w:noWrap/>
          </w:tcPr>
          <w:p w:rsidR="009941D7" w:rsidRPr="005A0CB2" w:rsidRDefault="009941D7" w:rsidP="005A0CB2">
            <w:pPr>
              <w:pStyle w:val="Tabletext"/>
              <w:tabs>
                <w:tab w:val="decimal" w:pos="425"/>
              </w:tabs>
            </w:pPr>
            <w:r w:rsidRPr="005A0CB2">
              <w:t>2%</w:t>
            </w:r>
          </w:p>
        </w:tc>
        <w:tc>
          <w:tcPr>
            <w:tcW w:w="758" w:type="dxa"/>
            <w:tcBorders>
              <w:top w:val="nil"/>
              <w:left w:val="nil"/>
              <w:bottom w:val="single" w:sz="4" w:space="0" w:color="auto"/>
              <w:right w:val="nil"/>
            </w:tcBorders>
            <w:shd w:val="clear" w:color="auto" w:fill="auto"/>
            <w:noWrap/>
          </w:tcPr>
          <w:p w:rsidR="009941D7" w:rsidRPr="005A0CB2" w:rsidRDefault="009941D7" w:rsidP="005A0CB2">
            <w:pPr>
              <w:pStyle w:val="Tabletext"/>
              <w:tabs>
                <w:tab w:val="decimal" w:pos="255"/>
              </w:tabs>
            </w:pPr>
            <w:r w:rsidRPr="005A0CB2">
              <w:t>0.251</w:t>
            </w:r>
          </w:p>
        </w:tc>
        <w:tc>
          <w:tcPr>
            <w:tcW w:w="894" w:type="dxa"/>
            <w:tcBorders>
              <w:top w:val="nil"/>
              <w:left w:val="nil"/>
              <w:bottom w:val="single" w:sz="4" w:space="0" w:color="auto"/>
              <w:right w:val="nil"/>
            </w:tcBorders>
            <w:shd w:val="clear" w:color="auto" w:fill="auto"/>
            <w:noWrap/>
          </w:tcPr>
          <w:p w:rsidR="009941D7" w:rsidRPr="005A0CB2" w:rsidRDefault="009941D7" w:rsidP="005A0CB2">
            <w:pPr>
              <w:pStyle w:val="Tabletext"/>
              <w:tabs>
                <w:tab w:val="decimal" w:pos="312"/>
              </w:tabs>
            </w:pPr>
            <w:r w:rsidRPr="005A0CB2">
              <w:t>0.302</w:t>
            </w:r>
          </w:p>
        </w:tc>
        <w:tc>
          <w:tcPr>
            <w:tcW w:w="850" w:type="dxa"/>
            <w:tcBorders>
              <w:top w:val="nil"/>
              <w:left w:val="nil"/>
              <w:bottom w:val="single" w:sz="4" w:space="0" w:color="auto"/>
              <w:right w:val="nil"/>
            </w:tcBorders>
          </w:tcPr>
          <w:p w:rsidR="009941D7" w:rsidRPr="005A0CB2" w:rsidRDefault="009941D7" w:rsidP="005A0CB2">
            <w:pPr>
              <w:pStyle w:val="Tabletext"/>
              <w:tabs>
                <w:tab w:val="decimal" w:pos="284"/>
              </w:tabs>
            </w:pPr>
            <w:r w:rsidRPr="005A0CB2">
              <w:t>0.238</w:t>
            </w:r>
          </w:p>
        </w:tc>
        <w:tc>
          <w:tcPr>
            <w:tcW w:w="971" w:type="dxa"/>
            <w:tcBorders>
              <w:top w:val="nil"/>
              <w:left w:val="nil"/>
              <w:bottom w:val="single" w:sz="4" w:space="0" w:color="auto"/>
              <w:right w:val="dashed" w:sz="4" w:space="0" w:color="auto"/>
            </w:tcBorders>
            <w:shd w:val="clear" w:color="auto" w:fill="auto"/>
            <w:noWrap/>
          </w:tcPr>
          <w:p w:rsidR="009941D7" w:rsidRPr="005A0CB2" w:rsidRDefault="009941D7" w:rsidP="005A0CB2">
            <w:pPr>
              <w:pStyle w:val="Tabletext"/>
              <w:tabs>
                <w:tab w:val="decimal" w:pos="369"/>
              </w:tabs>
            </w:pPr>
            <w:r w:rsidRPr="005A0CB2">
              <w:t>0.072</w:t>
            </w:r>
          </w:p>
        </w:tc>
        <w:tc>
          <w:tcPr>
            <w:tcW w:w="872" w:type="dxa"/>
            <w:tcBorders>
              <w:top w:val="nil"/>
              <w:left w:val="dashed" w:sz="4" w:space="0" w:color="auto"/>
              <w:bottom w:val="single" w:sz="4" w:space="0" w:color="auto"/>
              <w:right w:val="nil"/>
            </w:tcBorders>
          </w:tcPr>
          <w:p w:rsidR="009941D7" w:rsidRPr="005A0CB2" w:rsidRDefault="009941D7" w:rsidP="005A0CB2">
            <w:pPr>
              <w:pStyle w:val="Tabletext"/>
              <w:tabs>
                <w:tab w:val="decimal" w:pos="312"/>
              </w:tabs>
            </w:pPr>
            <w:r w:rsidRPr="005A0CB2">
              <w:t>0.082</w:t>
            </w:r>
          </w:p>
        </w:tc>
        <w:tc>
          <w:tcPr>
            <w:tcW w:w="851" w:type="dxa"/>
            <w:tcBorders>
              <w:top w:val="nil"/>
              <w:left w:val="nil"/>
              <w:bottom w:val="single" w:sz="4" w:space="0" w:color="auto"/>
              <w:right w:val="nil"/>
            </w:tcBorders>
          </w:tcPr>
          <w:p w:rsidR="009941D7" w:rsidRPr="005A0CB2" w:rsidRDefault="009941D7" w:rsidP="005A0CB2">
            <w:pPr>
              <w:pStyle w:val="Tabletext"/>
              <w:tabs>
                <w:tab w:val="decimal" w:pos="284"/>
              </w:tabs>
            </w:pPr>
            <w:r w:rsidRPr="005A0CB2">
              <w:t>0.346</w:t>
            </w:r>
          </w:p>
        </w:tc>
        <w:tc>
          <w:tcPr>
            <w:tcW w:w="992" w:type="dxa"/>
            <w:tcBorders>
              <w:top w:val="nil"/>
              <w:left w:val="nil"/>
              <w:bottom w:val="single" w:sz="4" w:space="0" w:color="auto"/>
              <w:right w:val="nil"/>
            </w:tcBorders>
          </w:tcPr>
          <w:p w:rsidR="009941D7" w:rsidRPr="005A0CB2" w:rsidRDefault="009941D7" w:rsidP="005A0CB2">
            <w:pPr>
              <w:pStyle w:val="Tabletext"/>
              <w:tabs>
                <w:tab w:val="decimal" w:pos="369"/>
              </w:tabs>
            </w:pPr>
            <w:r w:rsidRPr="005A0CB2">
              <w:t>0.028</w:t>
            </w:r>
          </w:p>
        </w:tc>
      </w:tr>
    </w:tbl>
    <w:p w:rsidR="005B3512" w:rsidRDefault="005B3512" w:rsidP="005B3512">
      <w:pPr>
        <w:spacing w:before="0"/>
        <w:rPr>
          <w:rFonts w:ascii="Garamond" w:hAnsi="Garamond"/>
          <w:b/>
          <w:sz w:val="22"/>
          <w:szCs w:val="22"/>
        </w:rPr>
      </w:pPr>
      <w:r>
        <w:rPr>
          <w:rFonts w:ascii="Garamond" w:hAnsi="Garamond"/>
          <w:sz w:val="22"/>
          <w:szCs w:val="22"/>
        </w:rPr>
        <w:br w:type="page"/>
      </w:r>
    </w:p>
    <w:p w:rsidR="005B3512" w:rsidRPr="005B3512" w:rsidRDefault="00A675F6" w:rsidP="005B3512">
      <w:pPr>
        <w:pStyle w:val="tabletitle"/>
      </w:pPr>
      <w:bookmarkStart w:id="146" w:name="_Toc311642584"/>
      <w:bookmarkStart w:id="147" w:name="_Toc329791531"/>
      <w:r>
        <w:lastRenderedPageBreak/>
        <w:t>Table B6</w:t>
      </w:r>
      <w:r>
        <w:tab/>
      </w:r>
      <w:r w:rsidR="005B3512" w:rsidRPr="005B3512">
        <w:t>Breakdown of the adjusted headcount ratio for other subgroups into contributions by each dimension (</w:t>
      </w:r>
      <w:r w:rsidR="00B84ED5">
        <w:t>c</w:t>
      </w:r>
      <w:r w:rsidR="005B3512" w:rsidRPr="005B3512">
        <w:t xml:space="preserve">ommon components; </w:t>
      </w:r>
      <w:r w:rsidR="00B84ED5">
        <w:t>c</w:t>
      </w:r>
      <w:r w:rsidR="005B3512" w:rsidRPr="005B3512">
        <w:t>ut-off k</w:t>
      </w:r>
      <w:r w:rsidR="00DA221A">
        <w:t xml:space="preserve"> </w:t>
      </w:r>
      <w:r w:rsidR="005B3512" w:rsidRPr="005B3512">
        <w:t>=</w:t>
      </w:r>
      <w:r w:rsidR="00DA221A">
        <w:t xml:space="preserve"> 2; a</w:t>
      </w:r>
      <w:r w:rsidR="005B3512" w:rsidRPr="005B3512">
        <w:t>ll waves pooled)</w:t>
      </w:r>
      <w:bookmarkEnd w:id="146"/>
      <w:bookmarkEnd w:id="147"/>
    </w:p>
    <w:tbl>
      <w:tblPr>
        <w:tblW w:w="8789" w:type="dxa"/>
        <w:tblLayout w:type="fixed"/>
        <w:tblCellMar>
          <w:left w:w="0" w:type="dxa"/>
          <w:right w:w="0" w:type="dxa"/>
        </w:tblCellMar>
        <w:tblLook w:val="04A0"/>
      </w:tblPr>
      <w:tblGrid>
        <w:gridCol w:w="1985"/>
        <w:gridCol w:w="992"/>
        <w:gridCol w:w="1276"/>
        <w:gridCol w:w="648"/>
        <w:gridCol w:w="648"/>
        <w:gridCol w:w="648"/>
        <w:gridCol w:w="648"/>
        <w:gridCol w:w="648"/>
        <w:gridCol w:w="648"/>
        <w:gridCol w:w="648"/>
      </w:tblGrid>
      <w:tr w:rsidR="005B3512" w:rsidTr="00536906">
        <w:trPr>
          <w:trHeight w:val="354"/>
        </w:trPr>
        <w:tc>
          <w:tcPr>
            <w:tcW w:w="1985" w:type="dxa"/>
            <w:tcBorders>
              <w:top w:val="single" w:sz="4" w:space="0" w:color="auto"/>
              <w:left w:val="nil"/>
            </w:tcBorders>
            <w:shd w:val="clear" w:color="auto" w:fill="auto"/>
            <w:noWrap/>
            <w:hideMark/>
          </w:tcPr>
          <w:p w:rsidR="005B3512" w:rsidRPr="00237357" w:rsidRDefault="005B3512" w:rsidP="00B970F5">
            <w:pPr>
              <w:pStyle w:val="Tablehead1"/>
            </w:pPr>
          </w:p>
        </w:tc>
        <w:tc>
          <w:tcPr>
            <w:tcW w:w="992" w:type="dxa"/>
            <w:tcBorders>
              <w:top w:val="single" w:sz="4" w:space="0" w:color="auto"/>
              <w:right w:val="nil"/>
            </w:tcBorders>
          </w:tcPr>
          <w:p w:rsidR="005B3512" w:rsidRPr="00237357" w:rsidRDefault="005B3512" w:rsidP="00B970F5">
            <w:pPr>
              <w:pStyle w:val="Tablehead1"/>
            </w:pPr>
          </w:p>
        </w:tc>
        <w:tc>
          <w:tcPr>
            <w:tcW w:w="1276" w:type="dxa"/>
            <w:tcBorders>
              <w:top w:val="single" w:sz="4" w:space="0" w:color="auto"/>
              <w:left w:val="nil"/>
              <w:right w:val="nil"/>
            </w:tcBorders>
            <w:shd w:val="clear" w:color="auto" w:fill="auto"/>
            <w:noWrap/>
            <w:hideMark/>
          </w:tcPr>
          <w:p w:rsidR="005B3512" w:rsidRPr="00237357" w:rsidRDefault="005B3512" w:rsidP="00B970F5">
            <w:pPr>
              <w:pStyle w:val="Tablehead1"/>
            </w:pPr>
          </w:p>
        </w:tc>
        <w:tc>
          <w:tcPr>
            <w:tcW w:w="4536" w:type="dxa"/>
            <w:gridSpan w:val="7"/>
            <w:tcBorders>
              <w:top w:val="single" w:sz="4" w:space="0" w:color="auto"/>
              <w:left w:val="nil"/>
              <w:right w:val="nil"/>
            </w:tcBorders>
            <w:shd w:val="clear" w:color="auto" w:fill="auto"/>
            <w:noWrap/>
            <w:hideMark/>
          </w:tcPr>
          <w:p w:rsidR="005B3512" w:rsidRPr="00181511" w:rsidRDefault="005B3512" w:rsidP="00536906">
            <w:pPr>
              <w:pStyle w:val="Tablehead1"/>
              <w:jc w:val="center"/>
            </w:pPr>
            <w:r w:rsidRPr="00181511">
              <w:t xml:space="preserve">% contribution of each dimension to </w:t>
            </w:r>
            <w:r w:rsidRPr="00181511">
              <w:rPr>
                <w:rFonts w:asciiTheme="minorHAnsi" w:hAnsiTheme="minorHAnsi" w:cstheme="minorHAnsi"/>
                <w:i/>
              </w:rPr>
              <w:t>M</w:t>
            </w:r>
            <w:r w:rsidRPr="00181511">
              <w:rPr>
                <w:rFonts w:asciiTheme="minorHAnsi" w:hAnsiTheme="minorHAnsi" w:cstheme="minorHAnsi"/>
                <w:i/>
                <w:vertAlign w:val="superscript"/>
              </w:rPr>
              <w:t>2</w:t>
            </w:r>
            <w:r w:rsidRPr="00181511">
              <w:rPr>
                <w:rFonts w:asciiTheme="minorHAnsi" w:hAnsiTheme="minorHAnsi" w:cstheme="minorHAnsi"/>
                <w:i/>
                <w:vertAlign w:val="subscript"/>
              </w:rPr>
              <w:t>0</w:t>
            </w:r>
          </w:p>
        </w:tc>
      </w:tr>
      <w:tr w:rsidR="005B3512" w:rsidTr="00536906">
        <w:trPr>
          <w:cantSplit/>
          <w:trHeight w:val="1556"/>
        </w:trPr>
        <w:tc>
          <w:tcPr>
            <w:tcW w:w="1985" w:type="dxa"/>
            <w:tcBorders>
              <w:left w:val="nil"/>
              <w:bottom w:val="single" w:sz="4" w:space="0" w:color="auto"/>
            </w:tcBorders>
            <w:shd w:val="clear" w:color="auto" w:fill="auto"/>
            <w:noWrap/>
            <w:hideMark/>
          </w:tcPr>
          <w:p w:rsidR="005B3512" w:rsidRPr="00237357" w:rsidRDefault="005B3512" w:rsidP="00536906">
            <w:pPr>
              <w:pStyle w:val="Tablehead2"/>
            </w:pPr>
          </w:p>
        </w:tc>
        <w:tc>
          <w:tcPr>
            <w:tcW w:w="992" w:type="dxa"/>
            <w:tcBorders>
              <w:bottom w:val="single" w:sz="4" w:space="0" w:color="auto"/>
              <w:right w:val="nil"/>
            </w:tcBorders>
          </w:tcPr>
          <w:p w:rsidR="005B3512" w:rsidRPr="00237357" w:rsidRDefault="005B3512" w:rsidP="00536906">
            <w:pPr>
              <w:pStyle w:val="Tablehead2"/>
              <w:jc w:val="center"/>
            </w:pPr>
            <w:r w:rsidRPr="00237357">
              <w:t>Population (Share)</w:t>
            </w:r>
          </w:p>
        </w:tc>
        <w:tc>
          <w:tcPr>
            <w:tcW w:w="1276" w:type="dxa"/>
            <w:tcBorders>
              <w:left w:val="nil"/>
              <w:bottom w:val="single" w:sz="4" w:space="0" w:color="auto"/>
              <w:right w:val="nil"/>
            </w:tcBorders>
            <w:shd w:val="clear" w:color="auto" w:fill="auto"/>
            <w:noWrap/>
            <w:hideMark/>
          </w:tcPr>
          <w:p w:rsidR="005B3512" w:rsidRPr="00237357" w:rsidRDefault="005B3512" w:rsidP="00536906">
            <w:pPr>
              <w:pStyle w:val="Tablehead2"/>
              <w:jc w:val="center"/>
            </w:pPr>
            <w:r w:rsidRPr="00237357">
              <w:t xml:space="preserve">Adjusted multi-dimensional </w:t>
            </w:r>
            <w:r w:rsidR="00DA221A" w:rsidRPr="00237357">
              <w:t>poverty headcount</w:t>
            </w:r>
            <w:r w:rsidRPr="00237357">
              <w:br/>
              <w:t>(M</w:t>
            </w:r>
            <w:r>
              <w:rPr>
                <w:vertAlign w:val="superscript"/>
              </w:rPr>
              <w:t>2</w:t>
            </w:r>
            <w:r w:rsidRPr="00237357">
              <w:rPr>
                <w:vertAlign w:val="subscript"/>
              </w:rPr>
              <w:t>0</w:t>
            </w:r>
            <w:r w:rsidRPr="00237357">
              <w:t>)</w:t>
            </w:r>
          </w:p>
        </w:tc>
        <w:tc>
          <w:tcPr>
            <w:tcW w:w="648" w:type="dxa"/>
            <w:tcBorders>
              <w:left w:val="nil"/>
              <w:bottom w:val="single" w:sz="4" w:space="0" w:color="auto"/>
              <w:right w:val="nil"/>
            </w:tcBorders>
            <w:shd w:val="clear" w:color="auto" w:fill="auto"/>
            <w:noWrap/>
            <w:textDirection w:val="btLr"/>
            <w:vAlign w:val="center"/>
            <w:hideMark/>
          </w:tcPr>
          <w:p w:rsidR="005B3512" w:rsidRPr="00237357" w:rsidRDefault="005B3512" w:rsidP="003F1258">
            <w:pPr>
              <w:pStyle w:val="Tablehead2"/>
              <w:ind w:left="28"/>
            </w:pPr>
            <w:r w:rsidRPr="00237357">
              <w:t>Material resources</w:t>
            </w:r>
          </w:p>
        </w:tc>
        <w:tc>
          <w:tcPr>
            <w:tcW w:w="648" w:type="dxa"/>
            <w:tcBorders>
              <w:left w:val="nil"/>
              <w:bottom w:val="single" w:sz="4" w:space="0" w:color="auto"/>
              <w:right w:val="nil"/>
            </w:tcBorders>
            <w:shd w:val="clear" w:color="auto" w:fill="auto"/>
            <w:noWrap/>
            <w:textDirection w:val="btLr"/>
            <w:vAlign w:val="center"/>
            <w:hideMark/>
          </w:tcPr>
          <w:p w:rsidR="005B3512" w:rsidRPr="00237357" w:rsidRDefault="005B3512" w:rsidP="003F1258">
            <w:pPr>
              <w:pStyle w:val="Tablehead2"/>
              <w:ind w:left="28"/>
            </w:pPr>
            <w:r w:rsidRPr="00237357">
              <w:t>Employment</w:t>
            </w:r>
          </w:p>
        </w:tc>
        <w:tc>
          <w:tcPr>
            <w:tcW w:w="648" w:type="dxa"/>
            <w:tcBorders>
              <w:left w:val="nil"/>
              <w:bottom w:val="single" w:sz="4" w:space="0" w:color="auto"/>
              <w:right w:val="nil"/>
            </w:tcBorders>
            <w:shd w:val="clear" w:color="auto" w:fill="auto"/>
            <w:noWrap/>
            <w:textDirection w:val="btLr"/>
            <w:vAlign w:val="center"/>
            <w:hideMark/>
          </w:tcPr>
          <w:p w:rsidR="005B3512" w:rsidRPr="00237357" w:rsidRDefault="005B3512" w:rsidP="003F1258">
            <w:pPr>
              <w:pStyle w:val="Tablehead2"/>
              <w:ind w:left="28"/>
            </w:pPr>
            <w:r w:rsidRPr="00237357">
              <w:t>Education and skills</w:t>
            </w:r>
          </w:p>
        </w:tc>
        <w:tc>
          <w:tcPr>
            <w:tcW w:w="648"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Health</w:t>
            </w:r>
          </w:p>
        </w:tc>
        <w:tc>
          <w:tcPr>
            <w:tcW w:w="648"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Social</w:t>
            </w:r>
          </w:p>
        </w:tc>
        <w:tc>
          <w:tcPr>
            <w:tcW w:w="648"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Community</w:t>
            </w:r>
          </w:p>
        </w:tc>
        <w:tc>
          <w:tcPr>
            <w:tcW w:w="648" w:type="dxa"/>
            <w:tcBorders>
              <w:left w:val="nil"/>
              <w:bottom w:val="single" w:sz="4" w:space="0" w:color="auto"/>
              <w:right w:val="nil"/>
            </w:tcBorders>
            <w:textDirection w:val="btLr"/>
            <w:vAlign w:val="center"/>
          </w:tcPr>
          <w:p w:rsidR="005B3512" w:rsidRPr="00237357" w:rsidRDefault="005B3512" w:rsidP="003F1258">
            <w:pPr>
              <w:pStyle w:val="Tablehead2"/>
              <w:ind w:left="28"/>
            </w:pPr>
            <w:r w:rsidRPr="00237357">
              <w:t>Personal safety</w:t>
            </w:r>
          </w:p>
        </w:tc>
      </w:tr>
      <w:tr w:rsidR="009941D7" w:rsidRPr="00536906" w:rsidTr="00536906">
        <w:trPr>
          <w:trHeight w:val="268"/>
        </w:trPr>
        <w:tc>
          <w:tcPr>
            <w:tcW w:w="1985" w:type="dxa"/>
            <w:tcBorders>
              <w:left w:val="nil"/>
            </w:tcBorders>
            <w:shd w:val="clear" w:color="auto" w:fill="auto"/>
            <w:noWrap/>
            <w:vAlign w:val="bottom"/>
            <w:hideMark/>
          </w:tcPr>
          <w:p w:rsidR="009941D7" w:rsidRPr="00536906" w:rsidRDefault="009941D7" w:rsidP="00536906">
            <w:pPr>
              <w:pStyle w:val="Tabletext"/>
              <w:rPr>
                <w:b/>
              </w:rPr>
            </w:pPr>
            <w:r w:rsidRPr="00536906">
              <w:rPr>
                <w:b/>
              </w:rPr>
              <w:t>Total</w:t>
            </w:r>
          </w:p>
        </w:tc>
        <w:tc>
          <w:tcPr>
            <w:tcW w:w="992" w:type="dxa"/>
            <w:tcBorders>
              <w:right w:val="nil"/>
            </w:tcBorders>
            <w:vAlign w:val="bottom"/>
          </w:tcPr>
          <w:p w:rsidR="009941D7" w:rsidRPr="00536906" w:rsidRDefault="009941D7" w:rsidP="00536906">
            <w:pPr>
              <w:pStyle w:val="Tabletext"/>
              <w:tabs>
                <w:tab w:val="decimal" w:pos="567"/>
              </w:tabs>
              <w:rPr>
                <w:b/>
              </w:rPr>
            </w:pPr>
            <w:r w:rsidRPr="00536906">
              <w:rPr>
                <w:b/>
              </w:rPr>
              <w:t>100%</w:t>
            </w:r>
          </w:p>
        </w:tc>
        <w:tc>
          <w:tcPr>
            <w:tcW w:w="1276" w:type="dxa"/>
            <w:tcBorders>
              <w:left w:val="nil"/>
              <w:right w:val="nil"/>
            </w:tcBorders>
            <w:shd w:val="clear" w:color="auto" w:fill="auto"/>
            <w:noWrap/>
            <w:vAlign w:val="bottom"/>
            <w:hideMark/>
          </w:tcPr>
          <w:p w:rsidR="009941D7" w:rsidRPr="00536906" w:rsidRDefault="009941D7" w:rsidP="00536906">
            <w:pPr>
              <w:pStyle w:val="Tabletext"/>
              <w:tabs>
                <w:tab w:val="decimal" w:pos="510"/>
              </w:tabs>
              <w:rPr>
                <w:b/>
              </w:rPr>
            </w:pPr>
            <w:r w:rsidRPr="00536906">
              <w:rPr>
                <w:b/>
              </w:rPr>
              <w:t>0.037</w:t>
            </w: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84"/>
              </w:tabs>
              <w:rPr>
                <w:b/>
              </w:rPr>
            </w:pPr>
            <w:r w:rsidRPr="00536906">
              <w:rPr>
                <w:b/>
              </w:rPr>
              <w:t>32.78</w:t>
            </w: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55"/>
              </w:tabs>
              <w:rPr>
                <w:b/>
              </w:rPr>
            </w:pPr>
            <w:r w:rsidRPr="00536906">
              <w:rPr>
                <w:b/>
              </w:rPr>
              <w:t>8.08</w:t>
            </w: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84"/>
              </w:tabs>
              <w:rPr>
                <w:b/>
              </w:rPr>
            </w:pPr>
            <w:r w:rsidRPr="00536906">
              <w:rPr>
                <w:b/>
              </w:rPr>
              <w:t>10.21</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84"/>
              </w:tabs>
              <w:rPr>
                <w:b/>
              </w:rPr>
            </w:pPr>
            <w:r w:rsidRPr="00536906">
              <w:rPr>
                <w:b/>
              </w:rPr>
              <w:t>15.42</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55"/>
              </w:tabs>
              <w:rPr>
                <w:b/>
              </w:rPr>
            </w:pPr>
            <w:r w:rsidRPr="00536906">
              <w:rPr>
                <w:b/>
              </w:rPr>
              <w:t>6.65</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84"/>
              </w:tabs>
              <w:rPr>
                <w:b/>
              </w:rPr>
            </w:pPr>
            <w:r w:rsidRPr="00536906">
              <w:rPr>
                <w:b/>
              </w:rPr>
              <w:t>18.85</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55"/>
              </w:tabs>
              <w:rPr>
                <w:b/>
              </w:rPr>
            </w:pPr>
            <w:r w:rsidRPr="00536906">
              <w:rPr>
                <w:b/>
              </w:rPr>
              <w:t>8.01</w:t>
            </w:r>
          </w:p>
        </w:tc>
      </w:tr>
      <w:tr w:rsidR="009941D7" w:rsidRPr="00536906" w:rsidTr="00536906">
        <w:trPr>
          <w:trHeight w:val="268"/>
        </w:trPr>
        <w:tc>
          <w:tcPr>
            <w:tcW w:w="1985" w:type="dxa"/>
            <w:tcBorders>
              <w:left w:val="nil"/>
            </w:tcBorders>
            <w:shd w:val="clear" w:color="auto" w:fill="auto"/>
            <w:noWrap/>
            <w:vAlign w:val="bottom"/>
            <w:hideMark/>
          </w:tcPr>
          <w:p w:rsidR="009941D7" w:rsidRPr="00536906" w:rsidRDefault="009941D7" w:rsidP="00536906">
            <w:pPr>
              <w:pStyle w:val="Tabletext"/>
              <w:spacing w:before="120"/>
              <w:rPr>
                <w:i/>
              </w:rPr>
            </w:pPr>
            <w:r w:rsidRPr="00536906">
              <w:rPr>
                <w:i/>
              </w:rPr>
              <w:t>Gender</w:t>
            </w:r>
          </w:p>
        </w:tc>
        <w:tc>
          <w:tcPr>
            <w:tcW w:w="992" w:type="dxa"/>
            <w:tcBorders>
              <w:right w:val="nil"/>
            </w:tcBorders>
          </w:tcPr>
          <w:p w:rsidR="009941D7" w:rsidRPr="00536906" w:rsidRDefault="009941D7" w:rsidP="00536906">
            <w:pPr>
              <w:pStyle w:val="Tabletext"/>
              <w:tabs>
                <w:tab w:val="decimal" w:pos="567"/>
              </w:tabs>
            </w:pPr>
          </w:p>
        </w:tc>
        <w:tc>
          <w:tcPr>
            <w:tcW w:w="1276" w:type="dxa"/>
            <w:tcBorders>
              <w:left w:val="nil"/>
              <w:right w:val="nil"/>
            </w:tcBorders>
            <w:shd w:val="clear" w:color="auto" w:fill="auto"/>
            <w:noWrap/>
            <w:vAlign w:val="bottom"/>
            <w:hideMark/>
          </w:tcPr>
          <w:p w:rsidR="009941D7" w:rsidRPr="00536906" w:rsidRDefault="009941D7" w:rsidP="00536906">
            <w:pPr>
              <w:pStyle w:val="Tabletext"/>
              <w:tabs>
                <w:tab w:val="decimal" w:pos="510"/>
              </w:tabs>
            </w:pP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55"/>
              </w:tabs>
            </w:pP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left w:val="nil"/>
              <w:right w:val="nil"/>
            </w:tcBorders>
            <w:shd w:val="clear" w:color="auto" w:fill="auto"/>
            <w:vAlign w:val="bottom"/>
          </w:tcPr>
          <w:p w:rsidR="009941D7" w:rsidRPr="00536906" w:rsidRDefault="009941D7" w:rsidP="00536906">
            <w:pPr>
              <w:pStyle w:val="Tabletext"/>
              <w:tabs>
                <w:tab w:val="decimal" w:pos="284"/>
              </w:tabs>
            </w:pPr>
          </w:p>
        </w:tc>
        <w:tc>
          <w:tcPr>
            <w:tcW w:w="648" w:type="dxa"/>
            <w:tcBorders>
              <w:left w:val="nil"/>
              <w:right w:val="nil"/>
            </w:tcBorders>
            <w:shd w:val="clear" w:color="auto" w:fill="auto"/>
            <w:vAlign w:val="bottom"/>
          </w:tcPr>
          <w:p w:rsidR="009941D7" w:rsidRPr="00536906" w:rsidRDefault="009941D7" w:rsidP="00536906">
            <w:pPr>
              <w:pStyle w:val="Tabletext"/>
              <w:tabs>
                <w:tab w:val="decimal" w:pos="255"/>
              </w:tabs>
            </w:pPr>
          </w:p>
        </w:tc>
        <w:tc>
          <w:tcPr>
            <w:tcW w:w="648" w:type="dxa"/>
            <w:tcBorders>
              <w:left w:val="nil"/>
              <w:right w:val="nil"/>
            </w:tcBorders>
            <w:shd w:val="clear" w:color="auto" w:fill="auto"/>
            <w:vAlign w:val="bottom"/>
          </w:tcPr>
          <w:p w:rsidR="009941D7" w:rsidRPr="00536906" w:rsidRDefault="009941D7" w:rsidP="00536906">
            <w:pPr>
              <w:pStyle w:val="Tabletext"/>
              <w:tabs>
                <w:tab w:val="decimal" w:pos="284"/>
              </w:tabs>
            </w:pPr>
          </w:p>
        </w:tc>
        <w:tc>
          <w:tcPr>
            <w:tcW w:w="648" w:type="dxa"/>
            <w:tcBorders>
              <w:left w:val="nil"/>
              <w:right w:val="nil"/>
            </w:tcBorders>
            <w:shd w:val="clear" w:color="auto" w:fill="auto"/>
            <w:vAlign w:val="bottom"/>
          </w:tcPr>
          <w:p w:rsidR="009941D7" w:rsidRPr="00536906" w:rsidRDefault="009941D7" w:rsidP="00536906">
            <w:pPr>
              <w:pStyle w:val="Tabletext"/>
              <w:tabs>
                <w:tab w:val="decimal" w:pos="255"/>
              </w:tabs>
            </w:pPr>
          </w:p>
        </w:tc>
      </w:tr>
      <w:tr w:rsidR="009941D7" w:rsidRPr="00536906" w:rsidTr="00536906">
        <w:trPr>
          <w:trHeight w:val="268"/>
        </w:trPr>
        <w:tc>
          <w:tcPr>
            <w:tcW w:w="1985" w:type="dxa"/>
            <w:tcBorders>
              <w:left w:val="nil"/>
            </w:tcBorders>
            <w:shd w:val="clear" w:color="auto" w:fill="auto"/>
            <w:noWrap/>
            <w:vAlign w:val="bottom"/>
            <w:hideMark/>
          </w:tcPr>
          <w:p w:rsidR="009941D7" w:rsidRPr="00536906" w:rsidRDefault="009941D7" w:rsidP="00536906">
            <w:pPr>
              <w:pStyle w:val="Tabletext"/>
            </w:pPr>
            <w:r w:rsidRPr="00536906">
              <w:t>Male</w:t>
            </w:r>
          </w:p>
        </w:tc>
        <w:tc>
          <w:tcPr>
            <w:tcW w:w="992" w:type="dxa"/>
            <w:tcBorders>
              <w:right w:val="nil"/>
            </w:tcBorders>
            <w:vAlign w:val="bottom"/>
          </w:tcPr>
          <w:p w:rsidR="009941D7" w:rsidRPr="00536906" w:rsidRDefault="009941D7" w:rsidP="00536906">
            <w:pPr>
              <w:pStyle w:val="Tabletext"/>
              <w:tabs>
                <w:tab w:val="decimal" w:pos="567"/>
              </w:tabs>
            </w:pPr>
            <w:r w:rsidRPr="00536906">
              <w:t>47%</w:t>
            </w:r>
          </w:p>
        </w:tc>
        <w:tc>
          <w:tcPr>
            <w:tcW w:w="1276" w:type="dxa"/>
            <w:tcBorders>
              <w:left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0.033</w:t>
            </w: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84"/>
              </w:tabs>
            </w:pPr>
            <w:r w:rsidRPr="00536906">
              <w:t>33.21</w:t>
            </w: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55"/>
              </w:tabs>
            </w:pPr>
            <w:r w:rsidRPr="00536906">
              <w:t>8.64</w:t>
            </w:r>
          </w:p>
        </w:tc>
        <w:tc>
          <w:tcPr>
            <w:tcW w:w="648" w:type="dxa"/>
            <w:tcBorders>
              <w:left w:val="nil"/>
              <w:right w:val="nil"/>
            </w:tcBorders>
            <w:shd w:val="clear" w:color="auto" w:fill="auto"/>
            <w:noWrap/>
            <w:vAlign w:val="bottom"/>
            <w:hideMark/>
          </w:tcPr>
          <w:p w:rsidR="009941D7" w:rsidRPr="00536906" w:rsidRDefault="009941D7" w:rsidP="00536906">
            <w:pPr>
              <w:pStyle w:val="Tabletext"/>
              <w:tabs>
                <w:tab w:val="decimal" w:pos="284"/>
              </w:tabs>
            </w:pPr>
            <w:r w:rsidRPr="00536906">
              <w:t>9.17</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84"/>
              </w:tabs>
            </w:pPr>
            <w:r w:rsidRPr="00536906">
              <w:t>15.90</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55"/>
              </w:tabs>
            </w:pPr>
            <w:r w:rsidRPr="00536906">
              <w:t>7.27</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84"/>
              </w:tabs>
            </w:pPr>
            <w:r w:rsidRPr="00536906">
              <w:t>18.50</w:t>
            </w:r>
          </w:p>
        </w:tc>
        <w:tc>
          <w:tcPr>
            <w:tcW w:w="648" w:type="dxa"/>
            <w:tcBorders>
              <w:left w:val="nil"/>
              <w:right w:val="nil"/>
            </w:tcBorders>
            <w:shd w:val="clear" w:color="auto" w:fill="auto"/>
            <w:vAlign w:val="bottom"/>
          </w:tcPr>
          <w:p w:rsidR="009941D7" w:rsidRPr="00536906" w:rsidRDefault="009941D7" w:rsidP="00536906">
            <w:pPr>
              <w:pStyle w:val="Tabletext"/>
              <w:tabs>
                <w:tab w:val="decimal" w:pos="255"/>
              </w:tabs>
            </w:pPr>
            <w:r w:rsidRPr="00536906">
              <w:t>7.32</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Female</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53%</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0.042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32.46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7.66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11.01</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15.05</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6.17</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19.12</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8.53</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spacing w:before="120"/>
              <w:rPr>
                <w:i/>
              </w:rPr>
            </w:pPr>
            <w:r w:rsidRPr="00536906">
              <w:rPr>
                <w:i/>
              </w:rPr>
              <w:t>Age</w:t>
            </w:r>
          </w:p>
        </w:tc>
        <w:tc>
          <w:tcPr>
            <w:tcW w:w="992" w:type="dxa"/>
            <w:tcBorders>
              <w:top w:val="nil"/>
              <w:bottom w:val="nil"/>
              <w:right w:val="nil"/>
            </w:tcBorders>
            <w:vAlign w:val="bottom"/>
          </w:tcPr>
          <w:p w:rsidR="009941D7" w:rsidRPr="00536906" w:rsidRDefault="009941D7" w:rsidP="00536906">
            <w:pPr>
              <w:pStyle w:val="Tabletext"/>
              <w:tabs>
                <w:tab w:val="decimal" w:pos="567"/>
              </w:tabs>
            </w:pP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15–</w:t>
            </w:r>
            <w:r w:rsidR="009941D7" w:rsidRPr="00536906">
              <w:t>24 yrs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17%</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0.029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29.96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15.97</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15.36</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8.67</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4.64</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15.87</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9.52</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25–</w:t>
            </w:r>
            <w:r w:rsidR="009941D7" w:rsidRPr="00536906">
              <w:t>34 yrs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16%</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0.019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27.78</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15.15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8.81</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11.15</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5.92</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18.77</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12.42</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35–</w:t>
            </w:r>
            <w:r w:rsidR="009941D7" w:rsidRPr="00536906">
              <w:t>44 yrs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20%</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0.022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26.92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11.86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8.11</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14.42</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7.73</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84"/>
              </w:tabs>
            </w:pPr>
            <w:r w:rsidRPr="00536906">
              <w:t>18.74</w:t>
            </w:r>
          </w:p>
        </w:tc>
        <w:tc>
          <w:tcPr>
            <w:tcW w:w="648" w:type="dxa"/>
            <w:tcBorders>
              <w:top w:val="nil"/>
              <w:left w:val="nil"/>
              <w:bottom w:val="nil"/>
              <w:right w:val="nil"/>
            </w:tcBorders>
            <w:shd w:val="clear" w:color="auto" w:fill="auto"/>
            <w:vAlign w:val="bottom"/>
          </w:tcPr>
          <w:p w:rsidR="009941D7" w:rsidRPr="00536906" w:rsidRDefault="009941D7" w:rsidP="00536906">
            <w:pPr>
              <w:pStyle w:val="Tabletext"/>
              <w:tabs>
                <w:tab w:val="decimal" w:pos="255"/>
              </w:tabs>
            </w:pPr>
            <w:r w:rsidRPr="00536906">
              <w:t>12.22</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45–</w:t>
            </w:r>
            <w:r w:rsidR="009941D7" w:rsidRPr="00536906">
              <w:t>54 yrs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19%</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0.029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29.86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11.00</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7.96</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16.15</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8.15</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17.22</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9.67</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55–</w:t>
            </w:r>
            <w:r w:rsidR="009941D7" w:rsidRPr="00536906">
              <w:t>64 yrs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13%</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0.052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33.60</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9.17</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9.92</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16.40</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6.42</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17.81</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6.67</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65</w:t>
            </w:r>
            <w:r w:rsidR="00DA221A" w:rsidRPr="00536906">
              <w:t xml:space="preserve"> yrs+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14%</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0.081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37.82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0.86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11.42</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17.51</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6.34</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21.07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4.99</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spacing w:before="120"/>
              <w:rPr>
                <w:i/>
              </w:rPr>
            </w:pPr>
            <w:r w:rsidRPr="00536906">
              <w:rPr>
                <w:i/>
              </w:rPr>
              <w:t>Family type</w:t>
            </w:r>
          </w:p>
        </w:tc>
        <w:tc>
          <w:tcPr>
            <w:tcW w:w="992" w:type="dxa"/>
            <w:tcBorders>
              <w:top w:val="nil"/>
              <w:bottom w:val="nil"/>
              <w:right w:val="nil"/>
            </w:tcBorders>
            <w:vAlign w:val="bottom"/>
          </w:tcPr>
          <w:p w:rsidR="009941D7" w:rsidRPr="00536906" w:rsidRDefault="009941D7" w:rsidP="00536906">
            <w:pPr>
              <w:pStyle w:val="Tabletext"/>
              <w:tabs>
                <w:tab w:val="decimal" w:pos="567"/>
              </w:tabs>
            </w:pP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 xml:space="preserve">Couple – </w:t>
            </w:r>
            <w:r w:rsidR="009941D7" w:rsidRPr="00536906">
              <w:t>no kids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37%</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33.95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5.58</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10.80</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16.51</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7.07</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19.77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6.32</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Couple –</w:t>
            </w:r>
            <w:r w:rsidR="00B84ED5">
              <w:t xml:space="preserve"> </w:t>
            </w:r>
            <w:r w:rsidR="009941D7" w:rsidRPr="00536906">
              <w:t>dep</w:t>
            </w:r>
            <w:r w:rsidRPr="00536906">
              <w:t>.</w:t>
            </w:r>
            <w:r w:rsidR="009941D7" w:rsidRPr="00536906">
              <w:t xml:space="preserve"> kids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37%</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0.015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27.60</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10.65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10.31</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14.17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7.34</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17.62</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12.30</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 xml:space="preserve">Lone parent – </w:t>
            </w:r>
            <w:r w:rsidR="009941D7" w:rsidRPr="00536906">
              <w:t>dep</w:t>
            </w:r>
            <w:r w:rsidRPr="00536906">
              <w:t>.</w:t>
            </w:r>
            <w:r w:rsidR="009941D7" w:rsidRPr="00536906">
              <w:t xml:space="preserve"> kids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6%</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0.074</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31.01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13.63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9.76</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12.44</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5.34</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17.85</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9.98</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Lone person</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14%</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0.071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36.65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7.81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9.54</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15.71</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5.74</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18.16</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6.39</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Other</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6%</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0.052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24.23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10.13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10.23</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14.74</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8.25</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20.13</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12.29</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spacing w:before="120"/>
              <w:rPr>
                <w:i/>
              </w:rPr>
            </w:pPr>
            <w:r w:rsidRPr="00536906">
              <w:rPr>
                <w:i/>
              </w:rPr>
              <w:t>Long-term health condition</w:t>
            </w:r>
          </w:p>
        </w:tc>
        <w:tc>
          <w:tcPr>
            <w:tcW w:w="992" w:type="dxa"/>
            <w:tcBorders>
              <w:top w:val="nil"/>
              <w:bottom w:val="nil"/>
              <w:right w:val="nil"/>
            </w:tcBorders>
            <w:vAlign w:val="bottom"/>
          </w:tcPr>
          <w:p w:rsidR="009941D7" w:rsidRPr="00536906" w:rsidRDefault="009941D7" w:rsidP="00536906">
            <w:pPr>
              <w:pStyle w:val="Tabletext"/>
              <w:tabs>
                <w:tab w:val="decimal" w:pos="567"/>
              </w:tabs>
            </w:pP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Yes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24%</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0.098</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32.05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6.43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9.58</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19.64</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6.40</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18.77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7.13</w:t>
            </w:r>
          </w:p>
        </w:tc>
      </w:tr>
      <w:tr w:rsidR="009941D7" w:rsidRPr="00536906" w:rsidTr="00536906">
        <w:trPr>
          <w:trHeight w:val="268"/>
        </w:trPr>
        <w:tc>
          <w:tcPr>
            <w:tcW w:w="1985" w:type="dxa"/>
            <w:tcBorders>
              <w:top w:val="nil"/>
              <w:left w:val="nil"/>
            </w:tcBorders>
            <w:shd w:val="clear" w:color="auto" w:fill="auto"/>
            <w:noWrap/>
            <w:vAlign w:val="bottom"/>
            <w:hideMark/>
          </w:tcPr>
          <w:p w:rsidR="009941D7" w:rsidRPr="00536906" w:rsidRDefault="009941D7" w:rsidP="00536906">
            <w:pPr>
              <w:pStyle w:val="Tabletext"/>
            </w:pPr>
            <w:r w:rsidRPr="00536906">
              <w:t>No</w:t>
            </w:r>
          </w:p>
        </w:tc>
        <w:tc>
          <w:tcPr>
            <w:tcW w:w="992" w:type="dxa"/>
            <w:tcBorders>
              <w:top w:val="nil"/>
              <w:right w:val="nil"/>
            </w:tcBorders>
            <w:vAlign w:val="bottom"/>
          </w:tcPr>
          <w:p w:rsidR="009941D7" w:rsidRPr="00536906" w:rsidRDefault="009941D7" w:rsidP="00536906">
            <w:pPr>
              <w:pStyle w:val="Tabletext"/>
              <w:tabs>
                <w:tab w:val="decimal" w:pos="567"/>
              </w:tabs>
            </w:pPr>
            <w:r w:rsidRPr="00536906">
              <w:t>76%</w:t>
            </w:r>
          </w:p>
        </w:tc>
        <w:tc>
          <w:tcPr>
            <w:tcW w:w="1276" w:type="dxa"/>
            <w:tcBorders>
              <w:top w:val="nil"/>
              <w:left w:val="nil"/>
              <w:right w:val="nil"/>
            </w:tcBorders>
            <w:shd w:val="clear" w:color="auto" w:fill="auto"/>
            <w:noWrap/>
            <w:vAlign w:val="bottom"/>
            <w:hideMark/>
          </w:tcPr>
          <w:p w:rsidR="009941D7" w:rsidRPr="00536906" w:rsidRDefault="009941D7" w:rsidP="00536906">
            <w:pPr>
              <w:pStyle w:val="Tabletext"/>
              <w:tabs>
                <w:tab w:val="decimal" w:pos="510"/>
              </w:tabs>
            </w:pPr>
            <w:r w:rsidRPr="00536906">
              <w:t>0.015</w:t>
            </w:r>
          </w:p>
        </w:tc>
        <w:tc>
          <w:tcPr>
            <w:tcW w:w="648" w:type="dxa"/>
            <w:tcBorders>
              <w:top w:val="nil"/>
              <w:left w:val="nil"/>
              <w:right w:val="nil"/>
            </w:tcBorders>
            <w:shd w:val="clear" w:color="auto" w:fill="auto"/>
            <w:noWrap/>
            <w:vAlign w:val="bottom"/>
            <w:hideMark/>
          </w:tcPr>
          <w:p w:rsidR="009941D7" w:rsidRPr="00536906" w:rsidRDefault="009941D7" w:rsidP="00536906">
            <w:pPr>
              <w:pStyle w:val="Tabletext"/>
              <w:tabs>
                <w:tab w:val="decimal" w:pos="284"/>
              </w:tabs>
            </w:pPr>
            <w:r w:rsidRPr="00536906">
              <w:t>34.51</w:t>
            </w:r>
          </w:p>
        </w:tc>
        <w:tc>
          <w:tcPr>
            <w:tcW w:w="648" w:type="dxa"/>
            <w:tcBorders>
              <w:top w:val="nil"/>
              <w:left w:val="nil"/>
              <w:right w:val="nil"/>
            </w:tcBorders>
            <w:shd w:val="clear" w:color="auto" w:fill="auto"/>
            <w:noWrap/>
            <w:vAlign w:val="bottom"/>
            <w:hideMark/>
          </w:tcPr>
          <w:p w:rsidR="009941D7" w:rsidRPr="00536906" w:rsidRDefault="009941D7" w:rsidP="00536906">
            <w:pPr>
              <w:pStyle w:val="Tabletext"/>
              <w:tabs>
                <w:tab w:val="decimal" w:pos="255"/>
              </w:tabs>
            </w:pPr>
            <w:r w:rsidRPr="00536906">
              <w:t>11.97</w:t>
            </w:r>
          </w:p>
        </w:tc>
        <w:tc>
          <w:tcPr>
            <w:tcW w:w="648" w:type="dxa"/>
            <w:tcBorders>
              <w:top w:val="nil"/>
              <w:left w:val="nil"/>
              <w:right w:val="nil"/>
            </w:tcBorders>
            <w:shd w:val="clear" w:color="auto" w:fill="auto"/>
            <w:noWrap/>
            <w:vAlign w:val="bottom"/>
            <w:hideMark/>
          </w:tcPr>
          <w:p w:rsidR="009941D7" w:rsidRPr="00536906" w:rsidRDefault="009941D7" w:rsidP="00536906">
            <w:pPr>
              <w:pStyle w:val="Tabletext"/>
              <w:tabs>
                <w:tab w:val="decimal" w:pos="284"/>
              </w:tabs>
            </w:pPr>
            <w:r w:rsidRPr="00536906">
              <w:t>11.68</w:t>
            </w:r>
          </w:p>
        </w:tc>
        <w:tc>
          <w:tcPr>
            <w:tcW w:w="648" w:type="dxa"/>
            <w:tcBorders>
              <w:top w:val="nil"/>
              <w:left w:val="nil"/>
              <w:right w:val="nil"/>
            </w:tcBorders>
            <w:vAlign w:val="bottom"/>
          </w:tcPr>
          <w:p w:rsidR="009941D7" w:rsidRPr="00536906" w:rsidRDefault="009941D7" w:rsidP="00536906">
            <w:pPr>
              <w:pStyle w:val="Tabletext"/>
              <w:tabs>
                <w:tab w:val="decimal" w:pos="284"/>
              </w:tabs>
            </w:pPr>
            <w:r w:rsidRPr="00536906">
              <w:t>5.50</w:t>
            </w:r>
          </w:p>
        </w:tc>
        <w:tc>
          <w:tcPr>
            <w:tcW w:w="648" w:type="dxa"/>
            <w:tcBorders>
              <w:top w:val="nil"/>
              <w:left w:val="nil"/>
              <w:right w:val="nil"/>
            </w:tcBorders>
            <w:vAlign w:val="bottom"/>
          </w:tcPr>
          <w:p w:rsidR="009941D7" w:rsidRPr="00536906" w:rsidRDefault="009941D7" w:rsidP="00536906">
            <w:pPr>
              <w:pStyle w:val="Tabletext"/>
              <w:tabs>
                <w:tab w:val="decimal" w:pos="255"/>
              </w:tabs>
            </w:pPr>
            <w:r w:rsidRPr="00536906">
              <w:t>7.24</w:t>
            </w:r>
          </w:p>
        </w:tc>
        <w:tc>
          <w:tcPr>
            <w:tcW w:w="648" w:type="dxa"/>
            <w:tcBorders>
              <w:top w:val="nil"/>
              <w:left w:val="nil"/>
              <w:right w:val="nil"/>
            </w:tcBorders>
            <w:vAlign w:val="bottom"/>
          </w:tcPr>
          <w:p w:rsidR="009941D7" w:rsidRPr="00536906" w:rsidRDefault="009941D7" w:rsidP="00536906">
            <w:pPr>
              <w:pStyle w:val="Tabletext"/>
              <w:tabs>
                <w:tab w:val="decimal" w:pos="284"/>
              </w:tabs>
            </w:pPr>
            <w:r w:rsidRPr="00536906">
              <w:t>19.05</w:t>
            </w:r>
          </w:p>
        </w:tc>
        <w:tc>
          <w:tcPr>
            <w:tcW w:w="648" w:type="dxa"/>
            <w:tcBorders>
              <w:top w:val="nil"/>
              <w:left w:val="nil"/>
              <w:right w:val="nil"/>
            </w:tcBorders>
            <w:vAlign w:val="bottom"/>
          </w:tcPr>
          <w:p w:rsidR="009941D7" w:rsidRPr="00536906" w:rsidRDefault="009941D7" w:rsidP="00536906">
            <w:pPr>
              <w:pStyle w:val="Tabletext"/>
              <w:tabs>
                <w:tab w:val="decimal" w:pos="255"/>
              </w:tabs>
            </w:pPr>
            <w:r w:rsidRPr="00536906">
              <w:t>10.06</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spacing w:before="120"/>
              <w:rPr>
                <w:i/>
              </w:rPr>
            </w:pPr>
            <w:r w:rsidRPr="00536906">
              <w:rPr>
                <w:i/>
              </w:rPr>
              <w:t>State</w:t>
            </w:r>
          </w:p>
        </w:tc>
        <w:tc>
          <w:tcPr>
            <w:tcW w:w="992" w:type="dxa"/>
            <w:tcBorders>
              <w:top w:val="nil"/>
              <w:bottom w:val="nil"/>
              <w:right w:val="nil"/>
            </w:tcBorders>
            <w:vAlign w:val="bottom"/>
          </w:tcPr>
          <w:p w:rsidR="009941D7" w:rsidRPr="00536906" w:rsidRDefault="009941D7" w:rsidP="00536906">
            <w:pPr>
              <w:pStyle w:val="Tabletext"/>
              <w:tabs>
                <w:tab w:val="decimal" w:pos="567"/>
              </w:tabs>
            </w:pP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NSW</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29%</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32.72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8.18</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10.29</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15.60</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6.17</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18.58</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8.47</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V</w:t>
            </w:r>
            <w:r w:rsidR="00DA221A" w:rsidRPr="00536906">
              <w:t>ic.</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25%</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33.00</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7.91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10.40</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15.60</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6.52</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19.11</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7.46</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Q</w:t>
            </w:r>
            <w:r w:rsidR="00DA221A" w:rsidRPr="00536906">
              <w:t>ld</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21%</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32.34</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8.52</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10.33</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14.94</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7.76</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18.78</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7.33</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SA</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9%</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0.048</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33.53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7.91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10.09</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15.63</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6.98</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18.85</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7.01</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WA</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10%</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0.034</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32.77</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7.69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9.08</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14.98</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5.96</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19.38</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10.13</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T</w:t>
            </w:r>
            <w:r w:rsidR="00DA221A" w:rsidRPr="00536906">
              <w:t>as.</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3%</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0.065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35.58</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7.74</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11.24</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15.90</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5.72</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18.65</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5.17</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NT</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1%</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0.011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16.99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7.29</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14.99</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5.60</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8.21</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19.67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27.26</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pPr>
            <w:r w:rsidRPr="00536906">
              <w:t>ACT</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0.020</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22.96</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6.54</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6.58</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16.77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9.15</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19.97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18.03</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9941D7" w:rsidP="00536906">
            <w:pPr>
              <w:pStyle w:val="Tabletext"/>
              <w:spacing w:before="120"/>
              <w:rPr>
                <w:i/>
              </w:rPr>
            </w:pPr>
            <w:r w:rsidRPr="00536906">
              <w:rPr>
                <w:i/>
              </w:rPr>
              <w:t>Level of remoteness</w:t>
            </w:r>
          </w:p>
        </w:tc>
        <w:tc>
          <w:tcPr>
            <w:tcW w:w="992" w:type="dxa"/>
            <w:tcBorders>
              <w:top w:val="nil"/>
              <w:bottom w:val="nil"/>
              <w:right w:val="nil"/>
            </w:tcBorders>
            <w:vAlign w:val="bottom"/>
          </w:tcPr>
          <w:p w:rsidR="009941D7" w:rsidRPr="00536906" w:rsidRDefault="009941D7" w:rsidP="00536906">
            <w:pPr>
              <w:pStyle w:val="Tabletext"/>
              <w:tabs>
                <w:tab w:val="decimal" w:pos="567"/>
              </w:tabs>
            </w:pP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Major c</w:t>
            </w:r>
            <w:r w:rsidR="009941D7" w:rsidRPr="00536906">
              <w:t>ity</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62%</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0.034</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31.37</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7.93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10.03</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15.40</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6.41</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19.34</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9.51</w:t>
            </w:r>
          </w:p>
        </w:tc>
      </w:tr>
      <w:tr w:rsidR="009941D7" w:rsidRPr="00536906" w:rsidTr="00536906">
        <w:trPr>
          <w:trHeight w:val="268"/>
        </w:trPr>
        <w:tc>
          <w:tcPr>
            <w:tcW w:w="1985" w:type="dxa"/>
            <w:tcBorders>
              <w:top w:val="nil"/>
              <w:left w:val="nil"/>
              <w:bottom w:val="nil"/>
            </w:tcBorders>
            <w:shd w:val="clear" w:color="auto" w:fill="auto"/>
            <w:noWrap/>
            <w:vAlign w:val="bottom"/>
            <w:hideMark/>
          </w:tcPr>
          <w:p w:rsidR="009941D7" w:rsidRPr="00536906" w:rsidRDefault="00DA221A" w:rsidP="00536906">
            <w:pPr>
              <w:pStyle w:val="Tabletext"/>
            </w:pPr>
            <w:r w:rsidRPr="00536906">
              <w:t>Inner r</w:t>
            </w:r>
            <w:r w:rsidR="009941D7" w:rsidRPr="00536906">
              <w:t>egional Australia</w:t>
            </w:r>
          </w:p>
        </w:tc>
        <w:tc>
          <w:tcPr>
            <w:tcW w:w="992" w:type="dxa"/>
            <w:tcBorders>
              <w:top w:val="nil"/>
              <w:bottom w:val="nil"/>
              <w:right w:val="nil"/>
            </w:tcBorders>
            <w:vAlign w:val="bottom"/>
          </w:tcPr>
          <w:p w:rsidR="009941D7" w:rsidRPr="00536906" w:rsidRDefault="009941D7" w:rsidP="00536906">
            <w:pPr>
              <w:pStyle w:val="Tabletext"/>
              <w:tabs>
                <w:tab w:val="decimal" w:pos="567"/>
              </w:tabs>
            </w:pPr>
            <w:r w:rsidRPr="00536906">
              <w:t>25%</w:t>
            </w:r>
          </w:p>
        </w:tc>
        <w:tc>
          <w:tcPr>
            <w:tcW w:w="1276"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510"/>
              </w:tabs>
            </w:pPr>
            <w:r w:rsidRPr="00536906">
              <w:t>0.045</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34.43</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55"/>
              </w:tabs>
            </w:pPr>
            <w:r w:rsidRPr="00536906">
              <w:t>8.31</w:t>
            </w:r>
          </w:p>
        </w:tc>
        <w:tc>
          <w:tcPr>
            <w:tcW w:w="648" w:type="dxa"/>
            <w:tcBorders>
              <w:top w:val="nil"/>
              <w:left w:val="nil"/>
              <w:bottom w:val="nil"/>
              <w:right w:val="nil"/>
            </w:tcBorders>
            <w:shd w:val="clear" w:color="auto" w:fill="auto"/>
            <w:noWrap/>
            <w:vAlign w:val="bottom"/>
            <w:hideMark/>
          </w:tcPr>
          <w:p w:rsidR="009941D7" w:rsidRPr="00536906" w:rsidRDefault="009941D7" w:rsidP="00536906">
            <w:pPr>
              <w:pStyle w:val="Tabletext"/>
              <w:tabs>
                <w:tab w:val="decimal" w:pos="284"/>
              </w:tabs>
            </w:pPr>
            <w:r w:rsidRPr="00536906">
              <w:t>10.63</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15.42</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6.97</w:t>
            </w:r>
          </w:p>
        </w:tc>
        <w:tc>
          <w:tcPr>
            <w:tcW w:w="648" w:type="dxa"/>
            <w:tcBorders>
              <w:top w:val="nil"/>
              <w:left w:val="nil"/>
              <w:bottom w:val="nil"/>
              <w:right w:val="nil"/>
            </w:tcBorders>
            <w:vAlign w:val="bottom"/>
          </w:tcPr>
          <w:p w:rsidR="009941D7" w:rsidRPr="00536906" w:rsidRDefault="009941D7" w:rsidP="00536906">
            <w:pPr>
              <w:pStyle w:val="Tabletext"/>
              <w:tabs>
                <w:tab w:val="decimal" w:pos="284"/>
              </w:tabs>
            </w:pPr>
            <w:r w:rsidRPr="00536906">
              <w:t>18.27</w:t>
            </w:r>
          </w:p>
        </w:tc>
        <w:tc>
          <w:tcPr>
            <w:tcW w:w="648" w:type="dxa"/>
            <w:tcBorders>
              <w:top w:val="nil"/>
              <w:left w:val="nil"/>
              <w:bottom w:val="nil"/>
              <w:right w:val="nil"/>
            </w:tcBorders>
            <w:vAlign w:val="bottom"/>
          </w:tcPr>
          <w:p w:rsidR="009941D7" w:rsidRPr="00536906" w:rsidRDefault="009941D7" w:rsidP="00536906">
            <w:pPr>
              <w:pStyle w:val="Tabletext"/>
              <w:tabs>
                <w:tab w:val="decimal" w:pos="255"/>
              </w:tabs>
            </w:pPr>
            <w:r w:rsidRPr="00536906">
              <w:t>5.97</w:t>
            </w:r>
          </w:p>
        </w:tc>
      </w:tr>
      <w:tr w:rsidR="009941D7" w:rsidRPr="00536906" w:rsidTr="00536906">
        <w:trPr>
          <w:trHeight w:val="268"/>
        </w:trPr>
        <w:tc>
          <w:tcPr>
            <w:tcW w:w="1985" w:type="dxa"/>
            <w:tcBorders>
              <w:top w:val="nil"/>
              <w:left w:val="nil"/>
            </w:tcBorders>
            <w:shd w:val="clear" w:color="auto" w:fill="auto"/>
            <w:noWrap/>
            <w:vAlign w:val="bottom"/>
            <w:hideMark/>
          </w:tcPr>
          <w:p w:rsidR="009941D7" w:rsidRPr="00536906" w:rsidRDefault="00DA221A" w:rsidP="00536906">
            <w:pPr>
              <w:pStyle w:val="Tabletext"/>
            </w:pPr>
            <w:r w:rsidRPr="00536906">
              <w:t>Outer r</w:t>
            </w:r>
            <w:r w:rsidR="009941D7" w:rsidRPr="00536906">
              <w:t>egional Australia</w:t>
            </w:r>
          </w:p>
        </w:tc>
        <w:tc>
          <w:tcPr>
            <w:tcW w:w="992" w:type="dxa"/>
            <w:tcBorders>
              <w:top w:val="nil"/>
              <w:right w:val="nil"/>
            </w:tcBorders>
            <w:vAlign w:val="bottom"/>
          </w:tcPr>
          <w:p w:rsidR="009941D7" w:rsidRPr="00536906" w:rsidRDefault="009941D7" w:rsidP="00536906">
            <w:pPr>
              <w:pStyle w:val="Tabletext"/>
              <w:tabs>
                <w:tab w:val="decimal" w:pos="567"/>
              </w:tabs>
            </w:pPr>
            <w:r w:rsidRPr="00536906">
              <w:t>11%</w:t>
            </w:r>
          </w:p>
        </w:tc>
        <w:tc>
          <w:tcPr>
            <w:tcW w:w="1276" w:type="dxa"/>
            <w:tcBorders>
              <w:top w:val="nil"/>
              <w:left w:val="nil"/>
              <w:right w:val="nil"/>
            </w:tcBorders>
            <w:shd w:val="clear" w:color="auto" w:fill="auto"/>
            <w:noWrap/>
            <w:vAlign w:val="bottom"/>
            <w:hideMark/>
          </w:tcPr>
          <w:p w:rsidR="009941D7" w:rsidRPr="00536906" w:rsidRDefault="009941D7" w:rsidP="00536906">
            <w:pPr>
              <w:pStyle w:val="Tabletext"/>
              <w:tabs>
                <w:tab w:val="decimal" w:pos="510"/>
              </w:tabs>
            </w:pPr>
            <w:r w:rsidRPr="00536906">
              <w:t>0.048</w:t>
            </w:r>
          </w:p>
        </w:tc>
        <w:tc>
          <w:tcPr>
            <w:tcW w:w="648" w:type="dxa"/>
            <w:tcBorders>
              <w:top w:val="nil"/>
              <w:left w:val="nil"/>
              <w:right w:val="nil"/>
            </w:tcBorders>
            <w:shd w:val="clear" w:color="auto" w:fill="auto"/>
            <w:noWrap/>
            <w:vAlign w:val="bottom"/>
            <w:hideMark/>
          </w:tcPr>
          <w:p w:rsidR="009941D7" w:rsidRPr="00536906" w:rsidRDefault="009941D7" w:rsidP="00536906">
            <w:pPr>
              <w:pStyle w:val="Tabletext"/>
              <w:tabs>
                <w:tab w:val="decimal" w:pos="284"/>
              </w:tabs>
            </w:pPr>
            <w:r w:rsidRPr="00536906">
              <w:t>35.51</w:t>
            </w:r>
          </w:p>
        </w:tc>
        <w:tc>
          <w:tcPr>
            <w:tcW w:w="648" w:type="dxa"/>
            <w:tcBorders>
              <w:top w:val="nil"/>
              <w:left w:val="nil"/>
              <w:right w:val="nil"/>
            </w:tcBorders>
            <w:shd w:val="clear" w:color="auto" w:fill="auto"/>
            <w:noWrap/>
            <w:vAlign w:val="bottom"/>
            <w:hideMark/>
          </w:tcPr>
          <w:p w:rsidR="009941D7" w:rsidRPr="00536906" w:rsidRDefault="009941D7" w:rsidP="00536906">
            <w:pPr>
              <w:pStyle w:val="Tabletext"/>
              <w:tabs>
                <w:tab w:val="decimal" w:pos="255"/>
              </w:tabs>
            </w:pPr>
            <w:r w:rsidRPr="00536906">
              <w:t>7.98</w:t>
            </w:r>
          </w:p>
        </w:tc>
        <w:tc>
          <w:tcPr>
            <w:tcW w:w="648" w:type="dxa"/>
            <w:tcBorders>
              <w:top w:val="nil"/>
              <w:left w:val="nil"/>
              <w:right w:val="nil"/>
            </w:tcBorders>
            <w:shd w:val="clear" w:color="auto" w:fill="auto"/>
            <w:noWrap/>
            <w:vAlign w:val="bottom"/>
            <w:hideMark/>
          </w:tcPr>
          <w:p w:rsidR="009941D7" w:rsidRPr="00536906" w:rsidRDefault="009941D7" w:rsidP="00536906">
            <w:pPr>
              <w:pStyle w:val="Tabletext"/>
              <w:tabs>
                <w:tab w:val="decimal" w:pos="284"/>
              </w:tabs>
            </w:pPr>
            <w:r w:rsidRPr="00536906">
              <w:t>10.32</w:t>
            </w:r>
          </w:p>
        </w:tc>
        <w:tc>
          <w:tcPr>
            <w:tcW w:w="648" w:type="dxa"/>
            <w:tcBorders>
              <w:top w:val="nil"/>
              <w:left w:val="nil"/>
              <w:right w:val="nil"/>
            </w:tcBorders>
            <w:vAlign w:val="bottom"/>
          </w:tcPr>
          <w:p w:rsidR="009941D7" w:rsidRPr="00536906" w:rsidRDefault="009941D7" w:rsidP="00536906">
            <w:pPr>
              <w:pStyle w:val="Tabletext"/>
              <w:tabs>
                <w:tab w:val="decimal" w:pos="284"/>
              </w:tabs>
            </w:pPr>
            <w:r w:rsidRPr="00536906">
              <w:t>15.57</w:t>
            </w:r>
          </w:p>
        </w:tc>
        <w:tc>
          <w:tcPr>
            <w:tcW w:w="648" w:type="dxa"/>
            <w:tcBorders>
              <w:top w:val="nil"/>
              <w:left w:val="nil"/>
              <w:right w:val="nil"/>
            </w:tcBorders>
            <w:vAlign w:val="bottom"/>
          </w:tcPr>
          <w:p w:rsidR="009941D7" w:rsidRPr="00536906" w:rsidRDefault="009941D7" w:rsidP="00536906">
            <w:pPr>
              <w:pStyle w:val="Tabletext"/>
              <w:tabs>
                <w:tab w:val="decimal" w:pos="255"/>
              </w:tabs>
            </w:pPr>
            <w:r w:rsidRPr="00536906">
              <w:t>7.20</w:t>
            </w:r>
          </w:p>
        </w:tc>
        <w:tc>
          <w:tcPr>
            <w:tcW w:w="648" w:type="dxa"/>
            <w:tcBorders>
              <w:top w:val="nil"/>
              <w:left w:val="nil"/>
              <w:right w:val="nil"/>
            </w:tcBorders>
            <w:vAlign w:val="bottom"/>
          </w:tcPr>
          <w:p w:rsidR="009941D7" w:rsidRPr="00536906" w:rsidRDefault="009941D7" w:rsidP="00536906">
            <w:pPr>
              <w:pStyle w:val="Tabletext"/>
              <w:tabs>
                <w:tab w:val="decimal" w:pos="284"/>
              </w:tabs>
            </w:pPr>
            <w:r w:rsidRPr="00536906">
              <w:t>17.90</w:t>
            </w:r>
          </w:p>
        </w:tc>
        <w:tc>
          <w:tcPr>
            <w:tcW w:w="648" w:type="dxa"/>
            <w:tcBorders>
              <w:top w:val="nil"/>
              <w:left w:val="nil"/>
              <w:right w:val="nil"/>
            </w:tcBorders>
            <w:vAlign w:val="bottom"/>
          </w:tcPr>
          <w:p w:rsidR="009941D7" w:rsidRPr="00536906" w:rsidRDefault="009941D7" w:rsidP="00536906">
            <w:pPr>
              <w:pStyle w:val="Tabletext"/>
              <w:tabs>
                <w:tab w:val="decimal" w:pos="255"/>
              </w:tabs>
            </w:pPr>
            <w:r w:rsidRPr="00536906">
              <w:t>5.52</w:t>
            </w:r>
          </w:p>
        </w:tc>
      </w:tr>
      <w:tr w:rsidR="009941D7" w:rsidRPr="00536906" w:rsidTr="00536906">
        <w:trPr>
          <w:trHeight w:val="268"/>
        </w:trPr>
        <w:tc>
          <w:tcPr>
            <w:tcW w:w="1985" w:type="dxa"/>
            <w:tcBorders>
              <w:top w:val="nil"/>
              <w:left w:val="nil"/>
              <w:bottom w:val="single" w:sz="8" w:space="0" w:color="auto"/>
            </w:tcBorders>
            <w:shd w:val="clear" w:color="auto" w:fill="auto"/>
            <w:noWrap/>
            <w:vAlign w:val="bottom"/>
            <w:hideMark/>
          </w:tcPr>
          <w:p w:rsidR="009941D7" w:rsidRPr="00536906" w:rsidRDefault="009941D7" w:rsidP="00536906">
            <w:pPr>
              <w:pStyle w:val="Tabletext"/>
            </w:pPr>
            <w:r w:rsidRPr="00536906">
              <w:t>Remote and very remote</w:t>
            </w:r>
            <w:r w:rsidR="00536906">
              <w:t> </w:t>
            </w:r>
            <w:r w:rsidRPr="00536906">
              <w:t>Australia</w:t>
            </w:r>
          </w:p>
        </w:tc>
        <w:tc>
          <w:tcPr>
            <w:tcW w:w="992" w:type="dxa"/>
            <w:tcBorders>
              <w:top w:val="nil"/>
              <w:bottom w:val="single" w:sz="8" w:space="0" w:color="auto"/>
              <w:right w:val="nil"/>
            </w:tcBorders>
            <w:vAlign w:val="bottom"/>
          </w:tcPr>
          <w:p w:rsidR="009941D7" w:rsidRPr="00536906" w:rsidRDefault="009941D7" w:rsidP="00536906">
            <w:pPr>
              <w:pStyle w:val="Tabletext"/>
              <w:tabs>
                <w:tab w:val="decimal" w:pos="567"/>
              </w:tabs>
            </w:pPr>
            <w:r w:rsidRPr="00536906">
              <w:t>2%</w:t>
            </w:r>
          </w:p>
        </w:tc>
        <w:tc>
          <w:tcPr>
            <w:tcW w:w="1276" w:type="dxa"/>
            <w:tcBorders>
              <w:top w:val="nil"/>
              <w:left w:val="nil"/>
              <w:bottom w:val="single" w:sz="8" w:space="0" w:color="auto"/>
              <w:right w:val="nil"/>
            </w:tcBorders>
            <w:shd w:val="clear" w:color="auto" w:fill="auto"/>
            <w:noWrap/>
            <w:vAlign w:val="bottom"/>
            <w:hideMark/>
          </w:tcPr>
          <w:p w:rsidR="009941D7" w:rsidRPr="00536906" w:rsidRDefault="009941D7" w:rsidP="00536906">
            <w:pPr>
              <w:pStyle w:val="Tabletext"/>
              <w:tabs>
                <w:tab w:val="decimal" w:pos="510"/>
              </w:tabs>
            </w:pPr>
            <w:r w:rsidRPr="00536906">
              <w:t>0.028</w:t>
            </w:r>
          </w:p>
        </w:tc>
        <w:tc>
          <w:tcPr>
            <w:tcW w:w="648" w:type="dxa"/>
            <w:tcBorders>
              <w:top w:val="nil"/>
              <w:left w:val="nil"/>
              <w:bottom w:val="single" w:sz="8" w:space="0" w:color="auto"/>
              <w:right w:val="nil"/>
            </w:tcBorders>
            <w:shd w:val="clear" w:color="auto" w:fill="auto"/>
            <w:noWrap/>
            <w:vAlign w:val="bottom"/>
            <w:hideMark/>
          </w:tcPr>
          <w:p w:rsidR="009941D7" w:rsidRPr="00536906" w:rsidRDefault="009941D7" w:rsidP="00536906">
            <w:pPr>
              <w:pStyle w:val="Tabletext"/>
              <w:tabs>
                <w:tab w:val="decimal" w:pos="284"/>
              </w:tabs>
            </w:pPr>
            <w:r w:rsidRPr="00536906">
              <w:t>37.16</w:t>
            </w:r>
          </w:p>
        </w:tc>
        <w:tc>
          <w:tcPr>
            <w:tcW w:w="648" w:type="dxa"/>
            <w:tcBorders>
              <w:top w:val="nil"/>
              <w:left w:val="nil"/>
              <w:bottom w:val="single" w:sz="8" w:space="0" w:color="auto"/>
              <w:right w:val="nil"/>
            </w:tcBorders>
            <w:shd w:val="clear" w:color="auto" w:fill="auto"/>
            <w:noWrap/>
            <w:vAlign w:val="bottom"/>
            <w:hideMark/>
          </w:tcPr>
          <w:p w:rsidR="009941D7" w:rsidRPr="00536906" w:rsidRDefault="009941D7" w:rsidP="00536906">
            <w:pPr>
              <w:pStyle w:val="Tabletext"/>
              <w:tabs>
                <w:tab w:val="decimal" w:pos="255"/>
              </w:tabs>
            </w:pPr>
            <w:r w:rsidRPr="00536906">
              <w:t>11.68</w:t>
            </w:r>
          </w:p>
        </w:tc>
        <w:tc>
          <w:tcPr>
            <w:tcW w:w="648" w:type="dxa"/>
            <w:tcBorders>
              <w:top w:val="nil"/>
              <w:left w:val="nil"/>
              <w:bottom w:val="single" w:sz="8" w:space="0" w:color="auto"/>
              <w:right w:val="nil"/>
            </w:tcBorders>
            <w:shd w:val="clear" w:color="auto" w:fill="auto"/>
            <w:noWrap/>
            <w:vAlign w:val="bottom"/>
            <w:hideMark/>
          </w:tcPr>
          <w:p w:rsidR="009941D7" w:rsidRPr="00536906" w:rsidRDefault="009941D7" w:rsidP="00536906">
            <w:pPr>
              <w:pStyle w:val="Tabletext"/>
              <w:tabs>
                <w:tab w:val="decimal" w:pos="284"/>
              </w:tabs>
            </w:pPr>
            <w:r w:rsidRPr="00536906">
              <w:t>8.54</w:t>
            </w:r>
          </w:p>
        </w:tc>
        <w:tc>
          <w:tcPr>
            <w:tcW w:w="648" w:type="dxa"/>
            <w:tcBorders>
              <w:top w:val="nil"/>
              <w:left w:val="nil"/>
              <w:bottom w:val="single" w:sz="8" w:space="0" w:color="auto"/>
              <w:right w:val="nil"/>
            </w:tcBorders>
            <w:vAlign w:val="bottom"/>
          </w:tcPr>
          <w:p w:rsidR="009941D7" w:rsidRPr="00536906" w:rsidRDefault="009941D7" w:rsidP="00536906">
            <w:pPr>
              <w:pStyle w:val="Tabletext"/>
              <w:tabs>
                <w:tab w:val="decimal" w:pos="284"/>
              </w:tabs>
            </w:pPr>
            <w:r w:rsidRPr="00536906">
              <w:t>14.61</w:t>
            </w:r>
          </w:p>
        </w:tc>
        <w:tc>
          <w:tcPr>
            <w:tcW w:w="648" w:type="dxa"/>
            <w:tcBorders>
              <w:top w:val="nil"/>
              <w:left w:val="nil"/>
              <w:bottom w:val="single" w:sz="8" w:space="0" w:color="auto"/>
              <w:right w:val="nil"/>
            </w:tcBorders>
            <w:vAlign w:val="bottom"/>
          </w:tcPr>
          <w:p w:rsidR="009941D7" w:rsidRPr="00536906" w:rsidRDefault="009941D7" w:rsidP="00536906">
            <w:pPr>
              <w:pStyle w:val="Tabletext"/>
              <w:tabs>
                <w:tab w:val="decimal" w:pos="255"/>
              </w:tabs>
            </w:pPr>
            <w:r w:rsidRPr="00536906">
              <w:t>5.13</w:t>
            </w:r>
          </w:p>
        </w:tc>
        <w:tc>
          <w:tcPr>
            <w:tcW w:w="648" w:type="dxa"/>
            <w:tcBorders>
              <w:top w:val="nil"/>
              <w:left w:val="nil"/>
              <w:bottom w:val="single" w:sz="8" w:space="0" w:color="auto"/>
              <w:right w:val="nil"/>
            </w:tcBorders>
            <w:vAlign w:val="bottom"/>
          </w:tcPr>
          <w:p w:rsidR="009941D7" w:rsidRPr="00536906" w:rsidRDefault="009941D7" w:rsidP="00536906">
            <w:pPr>
              <w:pStyle w:val="Tabletext"/>
              <w:tabs>
                <w:tab w:val="decimal" w:pos="284"/>
              </w:tabs>
            </w:pPr>
            <w:r w:rsidRPr="00536906">
              <w:t>17.40</w:t>
            </w:r>
          </w:p>
        </w:tc>
        <w:tc>
          <w:tcPr>
            <w:tcW w:w="648" w:type="dxa"/>
            <w:tcBorders>
              <w:top w:val="nil"/>
              <w:left w:val="nil"/>
              <w:bottom w:val="single" w:sz="8" w:space="0" w:color="auto"/>
              <w:right w:val="nil"/>
            </w:tcBorders>
            <w:vAlign w:val="bottom"/>
          </w:tcPr>
          <w:p w:rsidR="009941D7" w:rsidRPr="00536906" w:rsidRDefault="009941D7" w:rsidP="00536906">
            <w:pPr>
              <w:pStyle w:val="Tabletext"/>
              <w:tabs>
                <w:tab w:val="decimal" w:pos="255"/>
              </w:tabs>
            </w:pPr>
            <w:r w:rsidRPr="00536906">
              <w:t>5.47</w:t>
            </w:r>
          </w:p>
        </w:tc>
      </w:tr>
    </w:tbl>
    <w:p w:rsidR="005B3512" w:rsidRDefault="005B3512" w:rsidP="005B3512">
      <w:pPr>
        <w:spacing w:before="0"/>
        <w:rPr>
          <w:rFonts w:ascii="Garamond" w:hAnsi="Garamond"/>
          <w:sz w:val="22"/>
        </w:rPr>
      </w:pPr>
    </w:p>
    <w:p w:rsidR="00C578AE" w:rsidRDefault="00C578AE">
      <w:pPr>
        <w:spacing w:before="0" w:line="240" w:lineRule="auto"/>
        <w:rPr>
          <w:rFonts w:ascii="Garamond" w:hAnsi="Garamond"/>
          <w:sz w:val="22"/>
        </w:rPr>
      </w:pPr>
      <w:r>
        <w:rPr>
          <w:rFonts w:ascii="Garamond" w:hAnsi="Garamond"/>
          <w:sz w:val="22"/>
        </w:rPr>
        <w:br w:type="page"/>
      </w:r>
    </w:p>
    <w:p w:rsidR="00C578AE" w:rsidRPr="00C43898" w:rsidRDefault="00C578AE" w:rsidP="00536906">
      <w:pPr>
        <w:pStyle w:val="Heading1"/>
      </w:pPr>
      <w:bookmarkStart w:id="148" w:name="_Toc329791474"/>
      <w:r w:rsidRPr="00C43898">
        <w:lastRenderedPageBreak/>
        <w:t xml:space="preserve">Appendix </w:t>
      </w:r>
      <w:r>
        <w:t>C</w:t>
      </w:r>
      <w:r w:rsidR="00DA221A">
        <w:t>:</w:t>
      </w:r>
      <w:r w:rsidRPr="00C43898">
        <w:t xml:space="preserve"> </w:t>
      </w:r>
      <w:r>
        <w:t>Formal description of</w:t>
      </w:r>
      <w:r w:rsidR="00536906">
        <w:t> </w:t>
      </w:r>
      <w:r>
        <w:t>the methodology used</w:t>
      </w:r>
      <w:bookmarkEnd w:id="148"/>
    </w:p>
    <w:p w:rsidR="00C578AE" w:rsidRPr="00C43898" w:rsidRDefault="00396B62" w:rsidP="00C578AE">
      <w:pPr>
        <w:pStyle w:val="Heading2"/>
      </w:pPr>
      <w:bookmarkStart w:id="149" w:name="_Toc329791475"/>
      <w:r>
        <w:t xml:space="preserve">Headcount of </w:t>
      </w:r>
      <w:r w:rsidR="00014778">
        <w:t>s</w:t>
      </w:r>
      <w:r>
        <w:t xml:space="preserve">ocial </w:t>
      </w:r>
      <w:r w:rsidR="00014778">
        <w:t>e</w:t>
      </w:r>
      <w:r>
        <w:t>xclusion</w:t>
      </w:r>
      <w:bookmarkEnd w:id="149"/>
      <w:r>
        <w:t xml:space="preserve"> </w:t>
      </w:r>
    </w:p>
    <w:p w:rsidR="00C578AE" w:rsidRPr="00C43898" w:rsidRDefault="00C578AE" w:rsidP="00C578AE">
      <w:pPr>
        <w:pStyle w:val="Text"/>
      </w:pPr>
      <w:r w:rsidRPr="00C43898">
        <w:t xml:space="preserve">We use seven key dimensions </w:t>
      </w:r>
      <w:r w:rsidR="00B84ED5">
        <w:t xml:space="preserve">that </w:t>
      </w:r>
      <w:r>
        <w:t>measur</w:t>
      </w:r>
      <w:r w:rsidR="00B84ED5">
        <w:t>e</w:t>
      </w:r>
      <w:r w:rsidRPr="00C43898">
        <w:t xml:space="preserve"> social exclusion in our framework, with each dimension itself comprising a number of components. They are: material resources; employment; education and skills; health and disability; social</w:t>
      </w:r>
      <w:r w:rsidR="004C1A19">
        <w:t xml:space="preserve"> interactions</w:t>
      </w:r>
      <w:r w:rsidRPr="00C43898">
        <w:t xml:space="preserve">; community; and personal safety. Table 1 </w:t>
      </w:r>
      <w:r>
        <w:t xml:space="preserve">in the main body of the report </w:t>
      </w:r>
      <w:r w:rsidRPr="00C43898">
        <w:t>lists the components of each dimension and provides basic information on what constitutes being excluded for each of these components.</w:t>
      </w:r>
    </w:p>
    <w:p w:rsidR="00C578AE" w:rsidRPr="00C43898" w:rsidRDefault="00C578AE" w:rsidP="00C578AE">
      <w:pPr>
        <w:pStyle w:val="Text"/>
      </w:pPr>
      <w:r w:rsidRPr="00C43898">
        <w:t>To formalise the approach</w:t>
      </w:r>
      <w:r w:rsidR="00600597">
        <w:t>,</w:t>
      </w:r>
      <w:r w:rsidRPr="00C43898">
        <w:t xml:space="preserve"> let </w:t>
      </w:r>
      <w:r w:rsidRPr="00C43898">
        <w:rPr>
          <w:i/>
        </w:rPr>
        <w:t>i</w:t>
      </w:r>
      <w:r w:rsidRPr="00C43898">
        <w:t xml:space="preserve"> denote individual, </w:t>
      </w:r>
      <w:r w:rsidRPr="00C43898">
        <w:rPr>
          <w:i/>
        </w:rPr>
        <w:t>d</w:t>
      </w:r>
      <w:r w:rsidRPr="00C43898">
        <w:t xml:space="preserve"> denote dimension and </w:t>
      </w:r>
      <w:r>
        <w:rPr>
          <w:i/>
        </w:rPr>
        <w:t>c</w:t>
      </w:r>
      <w:r w:rsidRPr="00C43898">
        <w:t xml:space="preserve"> denote component. The number of dimensions is </w:t>
      </w:r>
      <w:r w:rsidRPr="00C43898">
        <w:rPr>
          <w:i/>
        </w:rPr>
        <w:t>D</w:t>
      </w:r>
      <w:r w:rsidRPr="00C43898">
        <w:t xml:space="preserve"> (in our case </w:t>
      </w:r>
      <w:r w:rsidRPr="00C43898">
        <w:rPr>
          <w:i/>
        </w:rPr>
        <w:t>D</w:t>
      </w:r>
      <w:r w:rsidRPr="00C43898">
        <w:t xml:space="preserve"> = 7) and each dimension </w:t>
      </w:r>
      <w:r>
        <w:t>comprises</w:t>
      </w:r>
      <w:r w:rsidRPr="00C43898">
        <w:t xml:space="preserve"> </w:t>
      </w:r>
      <w:r>
        <w:rPr>
          <w:i/>
        </w:rPr>
        <w:t>C</w:t>
      </w:r>
      <w:r w:rsidRPr="00C43898">
        <w:rPr>
          <w:i/>
          <w:vertAlign w:val="subscript"/>
        </w:rPr>
        <w:t>d</w:t>
      </w:r>
      <w:r w:rsidRPr="00C43898">
        <w:t xml:space="preserve"> components</w:t>
      </w:r>
      <w:r>
        <w:t xml:space="preserve"> (</w:t>
      </w:r>
      <w:r w:rsidR="00600597">
        <w:t>for example,</w:t>
      </w:r>
      <w:r>
        <w:t xml:space="preserve"> the dimension </w:t>
      </w:r>
      <w:r w:rsidR="004B659C">
        <w:t>‘</w:t>
      </w:r>
      <w:r>
        <w:t>personal safety</w:t>
      </w:r>
      <w:r w:rsidR="004B659C">
        <w:t>’</w:t>
      </w:r>
      <w:r>
        <w:t xml:space="preserve"> has </w:t>
      </w:r>
      <w:r w:rsidR="00600597">
        <w:t>three</w:t>
      </w:r>
      <w:r>
        <w:t xml:space="preserve"> components: </w:t>
      </w:r>
      <w:r w:rsidRPr="00C578AE">
        <w:t xml:space="preserve">being a victim of violent crime, </w:t>
      </w:r>
      <w:r w:rsidR="00CE07A2" w:rsidRPr="00C578AE">
        <w:t xml:space="preserve">being a victim of </w:t>
      </w:r>
      <w:r w:rsidRPr="00C578AE">
        <w:t>property crime</w:t>
      </w:r>
      <w:r w:rsidR="00CE07A2">
        <w:t>,</w:t>
      </w:r>
      <w:r w:rsidRPr="00C578AE">
        <w:t xml:space="preserve"> and </w:t>
      </w:r>
      <w:r>
        <w:t>a low level of satisfaction with how safe one feels)</w:t>
      </w:r>
      <w:r w:rsidRPr="00C43898">
        <w:t xml:space="preserve">. Using this notation, </w:t>
      </w:r>
      <w:proofErr w:type="spellStart"/>
      <w:r w:rsidRPr="00CD0018">
        <w:rPr>
          <w:i/>
        </w:rPr>
        <w:t>x</w:t>
      </w:r>
      <w:r w:rsidRPr="00CD0018">
        <w:rPr>
          <w:i/>
          <w:vertAlign w:val="superscript"/>
        </w:rPr>
        <w:t>c</w:t>
      </w:r>
      <w:r w:rsidRPr="00CD0018">
        <w:rPr>
          <w:i/>
          <w:vertAlign w:val="subscript"/>
        </w:rPr>
        <w:t>id</w:t>
      </w:r>
      <w:proofErr w:type="spellEnd"/>
      <w:r w:rsidRPr="00C43898">
        <w:t xml:space="preserve"> is a binary indicator that takes the value 1 if individual </w:t>
      </w:r>
      <w:r w:rsidRPr="00C43898">
        <w:rPr>
          <w:i/>
        </w:rPr>
        <w:t>i</w:t>
      </w:r>
      <w:r w:rsidRPr="00C43898">
        <w:t xml:space="preserve"> </w:t>
      </w:r>
      <w:proofErr w:type="gramStart"/>
      <w:r w:rsidRPr="00C43898">
        <w:t>is</w:t>
      </w:r>
      <w:proofErr w:type="gramEnd"/>
      <w:r w:rsidRPr="00C43898">
        <w:t xml:space="preserve"> excluded in component </w:t>
      </w:r>
      <w:r>
        <w:rPr>
          <w:i/>
        </w:rPr>
        <w:t>c</w:t>
      </w:r>
      <w:r w:rsidRPr="00C43898">
        <w:t xml:space="preserve"> in dimension </w:t>
      </w:r>
      <w:r w:rsidRPr="00C43898">
        <w:rPr>
          <w:i/>
        </w:rPr>
        <w:t>d</w:t>
      </w:r>
      <w:r w:rsidRPr="00C43898">
        <w:t xml:space="preserve"> and takes the value zero if not excluded. The proportion of components indicating exclusion within dimension </w:t>
      </w:r>
      <w:r w:rsidRPr="00C43898">
        <w:rPr>
          <w:i/>
        </w:rPr>
        <w:t>d</w:t>
      </w:r>
      <w:r w:rsidRPr="00C43898">
        <w:t xml:space="preserve"> measures the extent, or depth, of exclusion of individual </w:t>
      </w:r>
      <w:r w:rsidRPr="00C43898">
        <w:rPr>
          <w:i/>
        </w:rPr>
        <w:t>i</w:t>
      </w:r>
      <w:r w:rsidRPr="00C43898">
        <w:t xml:space="preserve"> within dimension </w:t>
      </w:r>
      <w:r w:rsidRPr="00C43898">
        <w:rPr>
          <w:i/>
        </w:rPr>
        <w:t>d</w:t>
      </w:r>
      <w:r w:rsidRPr="00C43898">
        <w:t xml:space="preserve"> and is expressed by </w:t>
      </w:r>
      <w:r w:rsidRPr="00CD0018">
        <w:rPr>
          <w:i/>
        </w:rPr>
        <w:t>x</w:t>
      </w:r>
      <w:r w:rsidRPr="00CD0018">
        <w:rPr>
          <w:i/>
          <w:vertAlign w:val="subscript"/>
        </w:rPr>
        <w:t>id</w:t>
      </w:r>
      <w:r w:rsidRPr="00C43898">
        <w:t xml:space="preserve">. We refer to </w:t>
      </w:r>
      <w:r w:rsidRPr="00CD0018">
        <w:rPr>
          <w:i/>
        </w:rPr>
        <w:t>x</w:t>
      </w:r>
      <w:r w:rsidRPr="00CD0018">
        <w:rPr>
          <w:i/>
          <w:vertAlign w:val="subscript"/>
        </w:rPr>
        <w:t>id</w:t>
      </w:r>
      <w:r w:rsidRPr="00C43898">
        <w:t xml:space="preserve"> as the </w:t>
      </w:r>
      <w:r w:rsidR="004B659C">
        <w:t>‘</w:t>
      </w:r>
      <w:r w:rsidRPr="00C43898">
        <w:t>score</w:t>
      </w:r>
      <w:r w:rsidR="004B659C">
        <w:t>’</w:t>
      </w:r>
      <w:r w:rsidRPr="00C43898">
        <w:t xml:space="preserve"> of individual </w:t>
      </w:r>
      <w:r w:rsidRPr="00C43898">
        <w:rPr>
          <w:i/>
        </w:rPr>
        <w:t>i</w:t>
      </w:r>
      <w:r w:rsidRPr="00C43898">
        <w:t xml:space="preserve"> in dimension </w:t>
      </w:r>
      <w:r w:rsidRPr="00A27773">
        <w:rPr>
          <w:i/>
        </w:rPr>
        <w:t>d</w:t>
      </w:r>
      <w:r w:rsidRPr="00C43898">
        <w:t>.</w:t>
      </w:r>
    </w:p>
    <w:p w:rsidR="00C578AE" w:rsidRPr="00C43898" w:rsidRDefault="00C578AE" w:rsidP="00536906">
      <w:pPr>
        <w:pStyle w:val="Text"/>
        <w:spacing w:before="0"/>
        <w:ind w:right="0"/>
      </w:pPr>
    </w:p>
    <w:p w:rsidR="00C578AE" w:rsidRPr="00C43898" w:rsidRDefault="00C578AE" w:rsidP="00536906">
      <w:pPr>
        <w:pStyle w:val="MTDisplayEquation"/>
        <w:tabs>
          <w:tab w:val="clear" w:pos="9080"/>
          <w:tab w:val="right" w:pos="8789"/>
        </w:tabs>
      </w:pPr>
      <w:r w:rsidRPr="00C43898">
        <w:tab/>
      </w:r>
      <w:r w:rsidRPr="00C43898">
        <w:rPr>
          <w:position w:val="-30"/>
        </w:rPr>
        <w:object w:dxaOrig="116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5pt;height:51.6pt" o:ole="">
            <v:imagedata r:id="rId20" o:title=""/>
          </v:shape>
          <o:OLEObject Type="Embed" ProgID="Equation.DSMT4" ShapeID="_x0000_i1025" DrawAspect="Content" ObjectID="_1413126252" r:id="rId21"/>
        </w:object>
      </w:r>
      <w:r w:rsidRPr="00C43898">
        <w:tab/>
      </w:r>
      <w:r w:rsidR="00777729" w:rsidRPr="00C43898">
        <w:fldChar w:fldCharType="begin"/>
      </w:r>
      <w:r w:rsidRPr="00C43898">
        <w:instrText xml:space="preserve"> MACROBUTTON MTPlaceRef \* MERGEFORMAT </w:instrText>
      </w:r>
      <w:r w:rsidR="00777729" w:rsidRPr="00C43898">
        <w:fldChar w:fldCharType="begin"/>
      </w:r>
      <w:r w:rsidRPr="00C43898">
        <w:instrText xml:space="preserve"> SEQ MTEqn \h \* MERGEFORMAT </w:instrText>
      </w:r>
      <w:r w:rsidR="00777729" w:rsidRPr="00C43898">
        <w:fldChar w:fldCharType="end"/>
      </w:r>
      <w:r w:rsidRPr="00C43898">
        <w:instrText>(</w:instrText>
      </w:r>
      <w:fldSimple w:instr=" SEQ MTEqn \c \* Arabic \* MERGEFORMAT ">
        <w:r w:rsidR="00123A83">
          <w:rPr>
            <w:noProof/>
          </w:rPr>
          <w:instrText>1</w:instrText>
        </w:r>
      </w:fldSimple>
      <w:r w:rsidRPr="00C43898">
        <w:instrText>)</w:instrText>
      </w:r>
      <w:r w:rsidR="00777729" w:rsidRPr="00C43898">
        <w:fldChar w:fldCharType="end"/>
      </w:r>
    </w:p>
    <w:p w:rsidR="00C578AE" w:rsidRPr="00C43898" w:rsidRDefault="00C578AE" w:rsidP="00C578AE">
      <w:pPr>
        <w:pStyle w:val="Text"/>
      </w:pPr>
      <w:r w:rsidRPr="00C43898">
        <w:t xml:space="preserve">Finally, </w:t>
      </w:r>
      <w:r w:rsidRPr="00CD0018">
        <w:rPr>
          <w:i/>
        </w:rPr>
        <w:t>x</w:t>
      </w:r>
      <w:r w:rsidRPr="00CD0018">
        <w:rPr>
          <w:i/>
          <w:vertAlign w:val="subscript"/>
        </w:rPr>
        <w:t>i</w:t>
      </w:r>
      <w:r w:rsidRPr="00C43898">
        <w:t xml:space="preserve"> is calculated as the sum of these scores over all dimensions, and is referred to as the </w:t>
      </w:r>
      <w:r w:rsidR="00600597">
        <w:t>sum-</w:t>
      </w:r>
      <w:r w:rsidR="00890131">
        <w:t>score</w:t>
      </w:r>
      <w:r w:rsidRPr="00C43898">
        <w:t xml:space="preserve"> for individual </w:t>
      </w:r>
      <w:r w:rsidRPr="00C43898">
        <w:rPr>
          <w:i/>
        </w:rPr>
        <w:t>i</w:t>
      </w:r>
      <w:r w:rsidRPr="00C43898">
        <w:t>.</w:t>
      </w:r>
    </w:p>
    <w:p w:rsidR="00C578AE" w:rsidRPr="00C43898" w:rsidRDefault="00C578AE" w:rsidP="00536906">
      <w:pPr>
        <w:pStyle w:val="Text"/>
        <w:spacing w:before="0"/>
        <w:ind w:right="0"/>
      </w:pPr>
    </w:p>
    <w:p w:rsidR="00C578AE" w:rsidRPr="00C43898" w:rsidRDefault="00C578AE" w:rsidP="00536906">
      <w:pPr>
        <w:pStyle w:val="MTDisplayEquation"/>
        <w:tabs>
          <w:tab w:val="clear" w:pos="9080"/>
          <w:tab w:val="right" w:pos="8789"/>
        </w:tabs>
      </w:pPr>
      <w:r w:rsidRPr="00C43898">
        <w:tab/>
      </w:r>
      <w:r w:rsidRPr="00C43898">
        <w:rPr>
          <w:position w:val="-28"/>
        </w:rPr>
        <w:object w:dxaOrig="1080" w:dyaOrig="680">
          <v:shape id="_x0000_i1026" type="#_x0000_t75" style="width:54.8pt;height:33.85pt" o:ole="">
            <v:imagedata r:id="rId22" o:title=""/>
          </v:shape>
          <o:OLEObject Type="Embed" ProgID="Equation.DSMT4" ShapeID="_x0000_i1026" DrawAspect="Content" ObjectID="_1413126253" r:id="rId23"/>
        </w:object>
      </w:r>
      <w:r w:rsidRPr="00C43898">
        <w:tab/>
      </w:r>
      <w:r w:rsidR="00777729" w:rsidRPr="00C43898">
        <w:fldChar w:fldCharType="begin"/>
      </w:r>
      <w:r w:rsidRPr="00C43898">
        <w:instrText xml:space="preserve"> MACROBUTTON MTPlaceRef \* MERGEFORMAT </w:instrText>
      </w:r>
      <w:r w:rsidR="00777729" w:rsidRPr="00C43898">
        <w:fldChar w:fldCharType="begin"/>
      </w:r>
      <w:r w:rsidRPr="00C43898">
        <w:instrText xml:space="preserve"> SEQ MTEqn \h \* MERGEFORMAT </w:instrText>
      </w:r>
      <w:r w:rsidR="00777729" w:rsidRPr="00C43898">
        <w:fldChar w:fldCharType="end"/>
      </w:r>
      <w:r w:rsidRPr="00C43898">
        <w:instrText>(</w:instrText>
      </w:r>
      <w:fldSimple w:instr=" SEQ MTEqn \c \* Arabic \* MERGEFORMAT ">
        <w:r w:rsidR="00123A83">
          <w:rPr>
            <w:noProof/>
          </w:rPr>
          <w:instrText>2</w:instrText>
        </w:r>
      </w:fldSimple>
      <w:r w:rsidRPr="00C43898">
        <w:instrText>)</w:instrText>
      </w:r>
      <w:r w:rsidR="00777729" w:rsidRPr="00C43898">
        <w:fldChar w:fldCharType="end"/>
      </w:r>
    </w:p>
    <w:p w:rsidR="00C578AE" w:rsidRDefault="00C578AE" w:rsidP="00C578AE">
      <w:pPr>
        <w:pStyle w:val="Text"/>
      </w:pPr>
      <w:proofErr w:type="gramStart"/>
      <w:r w:rsidRPr="00C43898">
        <w:t xml:space="preserve">Since </w:t>
      </w:r>
      <w:proofErr w:type="spellStart"/>
      <w:r w:rsidR="00797868" w:rsidRPr="00CD0018">
        <w:rPr>
          <w:i/>
        </w:rPr>
        <w:t>x</w:t>
      </w:r>
      <w:r w:rsidR="00797868" w:rsidRPr="00CD0018">
        <w:rPr>
          <w:i/>
          <w:vertAlign w:val="subscript"/>
        </w:rPr>
        <w:t>id</w:t>
      </w:r>
      <w:proofErr w:type="spellEnd"/>
      <w:r w:rsidRPr="00C43898">
        <w:t xml:space="preserve"> lies between </w:t>
      </w:r>
      <w:r w:rsidR="009D41D7">
        <w:t>0</w:t>
      </w:r>
      <w:r w:rsidRPr="00C43898">
        <w:t xml:space="preserve"> and </w:t>
      </w:r>
      <w:r w:rsidR="009D41D7">
        <w:t>1</w:t>
      </w:r>
      <w:r w:rsidR="00797868">
        <w:t xml:space="preserve"> for each dimension</w:t>
      </w:r>
      <w:r w:rsidRPr="00C43898">
        <w:t xml:space="preserve">, the measured total extent of exclusion </w:t>
      </w:r>
      <w:r w:rsidR="00797868">
        <w:t>(</w:t>
      </w:r>
      <w:r w:rsidR="00797868" w:rsidRPr="00CD0018">
        <w:rPr>
          <w:i/>
        </w:rPr>
        <w:t>x</w:t>
      </w:r>
      <w:r w:rsidR="00797868" w:rsidRPr="00CD0018">
        <w:rPr>
          <w:i/>
          <w:vertAlign w:val="subscript"/>
        </w:rPr>
        <w:t>i</w:t>
      </w:r>
      <w:r w:rsidR="00797868">
        <w:t xml:space="preserve">) of an individual lies between </w:t>
      </w:r>
      <w:r w:rsidR="009D41D7">
        <w:t>0</w:t>
      </w:r>
      <w:r w:rsidR="00797868">
        <w:t xml:space="preserve"> and </w:t>
      </w:r>
      <w:r w:rsidR="00797868" w:rsidRPr="00797868">
        <w:rPr>
          <w:i/>
        </w:rPr>
        <w:t>D</w:t>
      </w:r>
      <w:r w:rsidR="00797868">
        <w:t>.</w:t>
      </w:r>
      <w:proofErr w:type="gramEnd"/>
    </w:p>
    <w:p w:rsidR="00C578AE" w:rsidRDefault="00C578AE" w:rsidP="00C578AE">
      <w:pPr>
        <w:pStyle w:val="Text"/>
      </w:pPr>
      <w:r>
        <w:t xml:space="preserve">Using formal notation, with </w:t>
      </w:r>
      <w:proofErr w:type="gramStart"/>
      <w:r w:rsidRPr="00593C31">
        <w:rPr>
          <w:i/>
        </w:rPr>
        <w:t>I</w:t>
      </w:r>
      <w:r w:rsidRPr="00CD0018">
        <w:rPr>
          <w:vertAlign w:val="subscript"/>
        </w:rPr>
        <w:t>[</w:t>
      </w:r>
      <w:proofErr w:type="gramEnd"/>
      <w:r w:rsidRPr="00CD0018">
        <w:rPr>
          <w:i/>
          <w:vertAlign w:val="subscript"/>
        </w:rPr>
        <w:t>xi</w:t>
      </w:r>
      <w:r w:rsidRPr="00CD0018">
        <w:rPr>
          <w:vertAlign w:val="subscript"/>
        </w:rPr>
        <w:t>≥</w:t>
      </w:r>
      <w:r w:rsidRPr="00CD0018">
        <w:rPr>
          <w:i/>
          <w:vertAlign w:val="subscript"/>
        </w:rPr>
        <w:t>k</w:t>
      </w:r>
      <w:r w:rsidRPr="00CD0018">
        <w:rPr>
          <w:vertAlign w:val="subscript"/>
        </w:rPr>
        <w:t>]</w:t>
      </w:r>
      <w:r>
        <w:t xml:space="preserve"> the indicator function returning 1 if </w:t>
      </w:r>
      <w:r w:rsidRPr="00CD0018">
        <w:rPr>
          <w:i/>
        </w:rPr>
        <w:t>x</w:t>
      </w:r>
      <w:r w:rsidRPr="00CD0018">
        <w:rPr>
          <w:i/>
          <w:vertAlign w:val="subscript"/>
        </w:rPr>
        <w:t>i</w:t>
      </w:r>
      <w:r w:rsidRPr="00CD0018">
        <w:t>≥</w:t>
      </w:r>
      <w:r w:rsidRPr="00CD0018">
        <w:rPr>
          <w:i/>
        </w:rPr>
        <w:t>k</w:t>
      </w:r>
      <w:r>
        <w:t xml:space="preserve"> (</w:t>
      </w:r>
      <w:r w:rsidR="00890131">
        <w:t>that is,</w:t>
      </w:r>
      <w:r>
        <w:t xml:space="preserve"> individual </w:t>
      </w:r>
      <w:r w:rsidRPr="00CD0018">
        <w:rPr>
          <w:i/>
        </w:rPr>
        <w:t>i</w:t>
      </w:r>
      <w:r>
        <w:t xml:space="preserve"> is </w:t>
      </w:r>
      <w:r w:rsidR="00CE07A2">
        <w:t xml:space="preserve">socially </w:t>
      </w:r>
      <w:r>
        <w:t xml:space="preserve">excluded) and 0 if not, the headcount ratio of social exclusion </w:t>
      </w:r>
      <w:r w:rsidRPr="00593C31">
        <w:rPr>
          <w:i/>
        </w:rPr>
        <w:t>H</w:t>
      </w:r>
      <w:r w:rsidRPr="00983C60">
        <w:rPr>
          <w:i/>
          <w:vertAlign w:val="superscript"/>
        </w:rPr>
        <w:t>k</w:t>
      </w:r>
      <w:r>
        <w:t xml:space="preserve"> is defined as</w:t>
      </w:r>
      <w:r w:rsidR="00600597">
        <w:t>:</w:t>
      </w:r>
    </w:p>
    <w:p w:rsidR="00C578AE" w:rsidRPr="00CD0018" w:rsidRDefault="00C578AE" w:rsidP="00536906">
      <w:pPr>
        <w:pStyle w:val="Text"/>
        <w:spacing w:before="0"/>
        <w:ind w:right="0"/>
      </w:pPr>
    </w:p>
    <w:p w:rsidR="00C578AE" w:rsidRPr="00C43898" w:rsidRDefault="00C578AE" w:rsidP="00536906">
      <w:pPr>
        <w:pStyle w:val="MTDisplayEquation"/>
        <w:tabs>
          <w:tab w:val="clear" w:pos="9080"/>
          <w:tab w:val="right" w:pos="8789"/>
        </w:tabs>
      </w:pPr>
      <w:r w:rsidRPr="00C43898">
        <w:tab/>
      </w:r>
      <w:r w:rsidRPr="005A344B">
        <w:rPr>
          <w:position w:val="-24"/>
        </w:rPr>
        <w:object w:dxaOrig="1460" w:dyaOrig="960">
          <v:shape id="_x0000_i1027" type="#_x0000_t75" style="width:73.6pt;height:48.9pt" o:ole="">
            <v:imagedata r:id="rId24" o:title=""/>
          </v:shape>
          <o:OLEObject Type="Embed" ProgID="Equation.DSMT4" ShapeID="_x0000_i1027" DrawAspect="Content" ObjectID="_1413126254" r:id="rId25"/>
        </w:object>
      </w:r>
      <w:r w:rsidRPr="00C43898">
        <w:tab/>
      </w:r>
      <w:r w:rsidR="00777729" w:rsidRPr="00C43898">
        <w:fldChar w:fldCharType="begin"/>
      </w:r>
      <w:r w:rsidRPr="00C43898">
        <w:instrText xml:space="preserve"> MACROBUTTON MTPlaceRef \* MERGEFORMAT </w:instrText>
      </w:r>
      <w:r w:rsidR="00777729" w:rsidRPr="00C43898">
        <w:fldChar w:fldCharType="begin"/>
      </w:r>
      <w:r w:rsidRPr="00C43898">
        <w:instrText xml:space="preserve"> SEQ MTEqn \h \* MERGEFORMAT </w:instrText>
      </w:r>
      <w:r w:rsidR="00777729" w:rsidRPr="00C43898">
        <w:fldChar w:fldCharType="end"/>
      </w:r>
      <w:r w:rsidRPr="00C43898">
        <w:instrText>(</w:instrText>
      </w:r>
      <w:fldSimple w:instr=" SEQ MTEqn \c \* Arabic \* MERGEFORMAT ">
        <w:r w:rsidR="00123A83">
          <w:rPr>
            <w:noProof/>
          </w:rPr>
          <w:instrText>3</w:instrText>
        </w:r>
      </w:fldSimple>
      <w:r w:rsidRPr="00C43898">
        <w:instrText>)</w:instrText>
      </w:r>
      <w:r w:rsidR="00777729" w:rsidRPr="00C43898">
        <w:fldChar w:fldCharType="end"/>
      </w:r>
    </w:p>
    <w:p w:rsidR="00C578AE" w:rsidRPr="001202B8" w:rsidRDefault="00C578AE" w:rsidP="00C578AE">
      <w:pPr>
        <w:pStyle w:val="Text"/>
      </w:pPr>
      <w:proofErr w:type="gramStart"/>
      <w:r>
        <w:t>with</w:t>
      </w:r>
      <w:proofErr w:type="gramEnd"/>
      <w:r>
        <w:t xml:space="preserve"> </w:t>
      </w:r>
      <w:r w:rsidRPr="00593C31">
        <w:rPr>
          <w:i/>
        </w:rPr>
        <w:t>N</w:t>
      </w:r>
      <w:r>
        <w:t xml:space="preserve"> the total number of individuals in the population. The numerator is the number of </w:t>
      </w:r>
      <w:r w:rsidR="00161672">
        <w:t>multi-dimension</w:t>
      </w:r>
      <w:r>
        <w:t xml:space="preserve">al excluded individuals in the population on the basis of the decision rule that a sum-score </w:t>
      </w:r>
      <w:r w:rsidRPr="00CD0018">
        <w:rPr>
          <w:i/>
        </w:rPr>
        <w:t>x</w:t>
      </w:r>
      <w:r w:rsidRPr="00CD0018">
        <w:rPr>
          <w:i/>
          <w:vertAlign w:val="subscript"/>
        </w:rPr>
        <w:t>i</w:t>
      </w:r>
      <w:r>
        <w:t xml:space="preserve"> greater than </w:t>
      </w:r>
      <w:r w:rsidRPr="001202B8">
        <w:rPr>
          <w:i/>
        </w:rPr>
        <w:t>k</w:t>
      </w:r>
      <w:r>
        <w:t xml:space="preserve"> means that this person is deemed </w:t>
      </w:r>
      <w:r w:rsidR="00600597">
        <w:t xml:space="preserve">to be </w:t>
      </w:r>
      <w:r>
        <w:t>excluded.</w:t>
      </w:r>
    </w:p>
    <w:p w:rsidR="00CE07A2" w:rsidRPr="00C43898" w:rsidRDefault="00396B62" w:rsidP="00CE07A2">
      <w:pPr>
        <w:pStyle w:val="Heading2"/>
      </w:pPr>
      <w:bookmarkStart w:id="150" w:name="_Toc329791476"/>
      <w:r>
        <w:lastRenderedPageBreak/>
        <w:t xml:space="preserve">Adjusted </w:t>
      </w:r>
      <w:r w:rsidR="001B5159">
        <w:t>h</w:t>
      </w:r>
      <w:r>
        <w:t xml:space="preserve">eadcount of </w:t>
      </w:r>
      <w:r w:rsidR="001B5159">
        <w:t>s</w:t>
      </w:r>
      <w:r>
        <w:t xml:space="preserve">ocial </w:t>
      </w:r>
      <w:r w:rsidR="001B5159">
        <w:t>e</w:t>
      </w:r>
      <w:r>
        <w:t>xclusion</w:t>
      </w:r>
      <w:bookmarkEnd w:id="150"/>
    </w:p>
    <w:p w:rsidR="00CE07A2" w:rsidRDefault="00CE07A2" w:rsidP="00CE07A2">
      <w:pPr>
        <w:pStyle w:val="Text"/>
      </w:pPr>
      <w:r>
        <w:t xml:space="preserve">A second alternative specification for measuring </w:t>
      </w:r>
      <w:r w:rsidR="00161672">
        <w:t>multi-dimension</w:t>
      </w:r>
      <w:r>
        <w:t xml:space="preserve">al social exclusion uses the identical approach </w:t>
      </w:r>
      <w:r w:rsidR="00B84ED5">
        <w:t>to</w:t>
      </w:r>
      <w:r>
        <w:t xml:space="preserve"> determin</w:t>
      </w:r>
      <w:r w:rsidR="00B84ED5">
        <w:t>e</w:t>
      </w:r>
      <w:r>
        <w:t xml:space="preserve"> exclusion in the various components, but </w:t>
      </w:r>
      <w:r w:rsidRPr="00C43898">
        <w:t>extends the standard dual cut-off measure of poverty beyond a traditional headcount measure</w:t>
      </w:r>
      <w:r>
        <w:t xml:space="preserve"> (</w:t>
      </w:r>
      <w:r w:rsidRPr="00C43898">
        <w:t xml:space="preserve">Alkire </w:t>
      </w:r>
      <w:r>
        <w:t>&amp;</w:t>
      </w:r>
      <w:r w:rsidRPr="00C43898">
        <w:t xml:space="preserve"> Foster 20</w:t>
      </w:r>
      <w:r>
        <w:t>10</w:t>
      </w:r>
      <w:r w:rsidRPr="00C43898">
        <w:t>)</w:t>
      </w:r>
      <w:r>
        <w:t>.</w:t>
      </w:r>
      <w:r w:rsidRPr="00C43898">
        <w:t xml:space="preserve"> </w:t>
      </w:r>
      <w:r>
        <w:t xml:space="preserve">In </w:t>
      </w:r>
      <w:r w:rsidR="00471CE8">
        <w:t>equation (3)</w:t>
      </w:r>
      <w:r>
        <w:t xml:space="preserve"> the headcount ratio of social exclusion (</w:t>
      </w:r>
      <w:r w:rsidRPr="00593C31">
        <w:rPr>
          <w:i/>
        </w:rPr>
        <w:t>H</w:t>
      </w:r>
      <w:r w:rsidRPr="00983C60">
        <w:rPr>
          <w:i/>
          <w:vertAlign w:val="superscript"/>
        </w:rPr>
        <w:t>k</w:t>
      </w:r>
      <w:r>
        <w:t xml:space="preserve">) was defined as the proportion of the population with a sum-score above a given threshold level </w:t>
      </w:r>
      <w:r w:rsidRPr="00983C60">
        <w:rPr>
          <w:i/>
        </w:rPr>
        <w:t>k</w:t>
      </w:r>
      <w:r>
        <w:t>. One limitation of this measure is that when a person who is already deemed excluded (</w:t>
      </w:r>
      <w:r w:rsidR="00890131">
        <w:t>that is,</w:t>
      </w:r>
      <w:r>
        <w:t xml:space="preserve"> has a sum-score above the threshold </w:t>
      </w:r>
      <w:r w:rsidRPr="00983C60">
        <w:rPr>
          <w:i/>
        </w:rPr>
        <w:t>k</w:t>
      </w:r>
      <w:r>
        <w:t>) becomes excluded in one or more new dimensions</w:t>
      </w:r>
      <w:r w:rsidR="00600597">
        <w:t>,</w:t>
      </w:r>
      <w:r>
        <w:t xml:space="preserve"> the headcount measure </w:t>
      </w:r>
      <w:r w:rsidRPr="00593C31">
        <w:rPr>
          <w:i/>
        </w:rPr>
        <w:t>H</w:t>
      </w:r>
      <w:r w:rsidRPr="00983C60">
        <w:rPr>
          <w:i/>
          <w:vertAlign w:val="superscript"/>
        </w:rPr>
        <w:t>k</w:t>
      </w:r>
      <w:r>
        <w:t xml:space="preserve"> remains unchanged. A more desirable measure of social exclusion would recognise the deepening of this person</w:t>
      </w:r>
      <w:r w:rsidR="004B659C">
        <w:t>’</w:t>
      </w:r>
      <w:r>
        <w:t>s exclusion.</w:t>
      </w:r>
    </w:p>
    <w:p w:rsidR="00CE07A2" w:rsidRDefault="00CE07A2" w:rsidP="00CE07A2">
      <w:pPr>
        <w:pStyle w:val="Text"/>
      </w:pPr>
      <w:r>
        <w:t xml:space="preserve">Specifically, we use the adjusted headcount ratio </w:t>
      </w:r>
      <w:r w:rsidRPr="00593C31">
        <w:rPr>
          <w:i/>
        </w:rPr>
        <w:t>M</w:t>
      </w:r>
      <w:r w:rsidRPr="00983C60">
        <w:rPr>
          <w:i/>
          <w:vertAlign w:val="superscript"/>
        </w:rPr>
        <w:t>k</w:t>
      </w:r>
      <w:r w:rsidRPr="00593C31">
        <w:rPr>
          <w:i/>
          <w:vertAlign w:val="subscript"/>
        </w:rPr>
        <w:t>0</w:t>
      </w:r>
      <w:r>
        <w:t xml:space="preserve"> as a measure of social exclusion</w:t>
      </w:r>
      <w:r w:rsidR="007446A6">
        <w:t>;</w:t>
      </w:r>
      <w:r>
        <w:t xml:space="preserve"> </w:t>
      </w:r>
      <w:r w:rsidR="00B84ED5">
        <w:t>it</w:t>
      </w:r>
      <w:r>
        <w:t xml:space="preserve"> is sensitive to the frequency and breadth of </w:t>
      </w:r>
      <w:r w:rsidR="00161672">
        <w:t>multi-dimension</w:t>
      </w:r>
      <w:r>
        <w:t xml:space="preserve">al poverty. </w:t>
      </w:r>
    </w:p>
    <w:p w:rsidR="00CE07A2" w:rsidRDefault="00CE07A2" w:rsidP="00CE07A2">
      <w:pPr>
        <w:pStyle w:val="Text"/>
      </w:pPr>
      <w:r>
        <w:t>Using formal notation, the adjusted headcount ratio of social exclusion is denoted as</w:t>
      </w:r>
      <w:r w:rsidR="00600597">
        <w:t>:</w:t>
      </w:r>
    </w:p>
    <w:p w:rsidR="00CE07A2" w:rsidRPr="00CD0018" w:rsidRDefault="00CE07A2" w:rsidP="00536906">
      <w:pPr>
        <w:pStyle w:val="Text"/>
        <w:spacing w:before="0"/>
        <w:ind w:right="0"/>
      </w:pPr>
    </w:p>
    <w:p w:rsidR="00CE07A2" w:rsidRPr="00C43898" w:rsidRDefault="00CE07A2" w:rsidP="00536906">
      <w:pPr>
        <w:pStyle w:val="MTDisplayEquation"/>
        <w:tabs>
          <w:tab w:val="clear" w:pos="9080"/>
          <w:tab w:val="right" w:pos="8789"/>
        </w:tabs>
      </w:pPr>
      <w:r>
        <w:rPr>
          <w:position w:val="-30"/>
        </w:rPr>
        <w:tab/>
      </w:r>
      <w:r w:rsidRPr="00983C60">
        <w:rPr>
          <w:position w:val="-62"/>
        </w:rPr>
        <w:object w:dxaOrig="5760" w:dyaOrig="1359">
          <v:shape id="_x0000_i1028" type="#_x0000_t75" style="width:290.15pt;height:67.7pt" o:ole="">
            <v:imagedata r:id="rId26" o:title=""/>
          </v:shape>
          <o:OLEObject Type="Embed" ProgID="Equation.DSMT4" ShapeID="_x0000_i1028" DrawAspect="Content" ObjectID="_1413126255" r:id="rId27"/>
        </w:object>
      </w:r>
      <w:r w:rsidRPr="00C43898">
        <w:tab/>
      </w:r>
      <w:r w:rsidR="00777729" w:rsidRPr="00C43898">
        <w:fldChar w:fldCharType="begin"/>
      </w:r>
      <w:r w:rsidRPr="00C43898">
        <w:instrText xml:space="preserve"> MACROBUTTON MTPlaceRef \* MERGEFORMAT </w:instrText>
      </w:r>
      <w:r w:rsidR="00777729" w:rsidRPr="00C43898">
        <w:fldChar w:fldCharType="begin"/>
      </w:r>
      <w:r w:rsidRPr="00C43898">
        <w:instrText xml:space="preserve"> SEQ MTEqn \h \* MERGEFORMAT </w:instrText>
      </w:r>
      <w:r w:rsidR="00777729" w:rsidRPr="00C43898">
        <w:fldChar w:fldCharType="end"/>
      </w:r>
      <w:r w:rsidRPr="00C43898">
        <w:instrText>(</w:instrText>
      </w:r>
      <w:fldSimple w:instr=" SEQ MTEqn \c \* Arabic \* MERGEFORMAT ">
        <w:r w:rsidR="00123A83">
          <w:rPr>
            <w:noProof/>
          </w:rPr>
          <w:instrText>4</w:instrText>
        </w:r>
      </w:fldSimple>
      <w:r w:rsidRPr="00C43898">
        <w:instrText>)</w:instrText>
      </w:r>
      <w:r w:rsidR="00777729" w:rsidRPr="00C43898">
        <w:fldChar w:fldCharType="end"/>
      </w:r>
    </w:p>
    <w:p w:rsidR="00CE07A2" w:rsidRPr="009D2E47" w:rsidRDefault="00CE07A2" w:rsidP="00CE07A2">
      <w:pPr>
        <w:pStyle w:val="Text"/>
      </w:pPr>
      <w:proofErr w:type="gramStart"/>
      <w:r>
        <w:t>with</w:t>
      </w:r>
      <w:proofErr w:type="gramEnd"/>
      <w:r>
        <w:t xml:space="preserve"> </w:t>
      </w:r>
      <w:r w:rsidRPr="00C42E26">
        <w:rPr>
          <w:i/>
        </w:rPr>
        <w:t>D</w:t>
      </w:r>
      <w:r w:rsidR="00600597">
        <w:rPr>
          <w:i/>
        </w:rPr>
        <w:t xml:space="preserve"> </w:t>
      </w:r>
      <w:r>
        <w:t>=</w:t>
      </w:r>
      <w:r w:rsidR="00600597">
        <w:t xml:space="preserve"> </w:t>
      </w:r>
      <w:r>
        <w:t xml:space="preserve">7 the number of dimensions, </w:t>
      </w:r>
      <w:r w:rsidRPr="00C42E26">
        <w:rPr>
          <w:i/>
        </w:rPr>
        <w:t>N</w:t>
      </w:r>
      <w:r>
        <w:t xml:space="preserve"> the number of individuals, </w:t>
      </w:r>
      <w:r w:rsidRPr="00C42E26">
        <w:t>I</w:t>
      </w:r>
      <w:r w:rsidRPr="00C42E26">
        <w:rPr>
          <w:vertAlign w:val="subscript"/>
        </w:rPr>
        <w:t>[..]</w:t>
      </w:r>
      <w:r>
        <w:t xml:space="preserve"> the indicator function, and </w:t>
      </w:r>
      <w:r w:rsidRPr="00C42E26">
        <w:rPr>
          <w:i/>
        </w:rPr>
        <w:t>k</w:t>
      </w:r>
      <w:r>
        <w:t xml:space="preserve"> the cut-off for the sum-score </w:t>
      </w:r>
      <w:r w:rsidRPr="00C42E26">
        <w:rPr>
          <w:i/>
        </w:rPr>
        <w:t>x</w:t>
      </w:r>
      <w:r w:rsidRPr="00C42E26">
        <w:rPr>
          <w:i/>
          <w:vertAlign w:val="subscript"/>
        </w:rPr>
        <w:t>i</w:t>
      </w:r>
      <w:r>
        <w:t xml:space="preserve">. Equation (4) at first glance may look complicated, but can be readily understood by describing each of the elements in words. The numerator of </w:t>
      </w:r>
      <w:r w:rsidRPr="00593C31">
        <w:rPr>
          <w:i/>
        </w:rPr>
        <w:t>M</w:t>
      </w:r>
      <w:r w:rsidRPr="00983C60">
        <w:rPr>
          <w:i/>
          <w:vertAlign w:val="superscript"/>
        </w:rPr>
        <w:t>k</w:t>
      </w:r>
      <w:r w:rsidRPr="00593C31">
        <w:rPr>
          <w:i/>
          <w:vertAlign w:val="subscript"/>
        </w:rPr>
        <w:t>0</w:t>
      </w:r>
      <w:r>
        <w:t xml:space="preserve"> is the total sum-score of all the individuals who are deemed excluded (</w:t>
      </w:r>
      <w:r w:rsidR="00890131">
        <w:t>that is,</w:t>
      </w:r>
      <w:r>
        <w:t xml:space="preserve"> have a sum-score above </w:t>
      </w:r>
      <w:r w:rsidRPr="009D2E47">
        <w:rPr>
          <w:i/>
        </w:rPr>
        <w:t>k</w:t>
      </w:r>
      <w:r>
        <w:t>). The denominator is the maximum possible total sum-score in the population, which is the product of the number of individuals (</w:t>
      </w:r>
      <w:r w:rsidRPr="009D2E47">
        <w:rPr>
          <w:i/>
        </w:rPr>
        <w:t>N</w:t>
      </w:r>
      <w:r>
        <w:t>) and the maximum sum-score an individual can have (which in our case was 7).</w:t>
      </w:r>
      <w:r>
        <w:rPr>
          <w:rStyle w:val="FootnoteReference"/>
          <w:rFonts w:ascii="Garamond" w:hAnsi="Garamond"/>
          <w:bCs/>
          <w:iCs/>
          <w:sz w:val="22"/>
          <w:szCs w:val="22"/>
        </w:rPr>
        <w:footnoteReference w:id="31"/>
      </w:r>
      <w:r>
        <w:t xml:space="preserve"> In other words, the adjusted headcount ratio is the aggregate deprivation experienced by the excluded as a share of the maximum possible range of deprivations across the population.</w:t>
      </w:r>
    </w:p>
    <w:p w:rsidR="00CE07A2" w:rsidRPr="000F69E9" w:rsidRDefault="00CE07A2" w:rsidP="00CE07A2">
      <w:pPr>
        <w:pStyle w:val="Text"/>
      </w:pPr>
      <w:r>
        <w:t>The adjusted headcount ratio can also be interpreted as the product of two useful concepts: frequency and average breadth. The average breadth of exclusion (</w:t>
      </w:r>
      <w:proofErr w:type="spellStart"/>
      <w:proofErr w:type="gramStart"/>
      <w:r w:rsidRPr="00022BE4">
        <w:rPr>
          <w:i/>
        </w:rPr>
        <w:t>A</w:t>
      </w:r>
      <w:r w:rsidRPr="00022BE4">
        <w:rPr>
          <w:i/>
          <w:vertAlign w:val="superscript"/>
        </w:rPr>
        <w:t>k</w:t>
      </w:r>
      <w:proofErr w:type="spellEnd"/>
      <w:proofErr w:type="gramEnd"/>
      <w:r>
        <w:t>) is the total sum-score of all the individuals who are deemed excluded (</w:t>
      </w:r>
      <w:r w:rsidR="00890131">
        <w:t>that is,</w:t>
      </w:r>
      <w:r>
        <w:t xml:space="preserve"> have a sum-score above </w:t>
      </w:r>
      <w:r w:rsidRPr="009D2E47">
        <w:rPr>
          <w:i/>
        </w:rPr>
        <w:t>k</w:t>
      </w:r>
      <w:r>
        <w:t>) expressed as a proportion of the maximum possible sum-score across the excluded population (which is the number of excluded persons, times 7). The frequency of exclusion is the familiar headcount ratio defined in equation (3). Expressing the adjusted headcount ratio as the product of average breadth and frequency shows that this measure is sensitive to the breadth of exclusion. That is, when an individual who is already deemed excluded becomes deprived in a further dimension</w:t>
      </w:r>
      <w:r w:rsidR="00027638">
        <w:t>,</w:t>
      </w:r>
      <w:r>
        <w:t xml:space="preserve"> the adjusted headcount rate will increase because </w:t>
      </w:r>
      <w:proofErr w:type="spellStart"/>
      <w:proofErr w:type="gramStart"/>
      <w:r w:rsidRPr="00022BE4">
        <w:rPr>
          <w:i/>
        </w:rPr>
        <w:t>A</w:t>
      </w:r>
      <w:r w:rsidRPr="00022BE4">
        <w:rPr>
          <w:i/>
          <w:vertAlign w:val="superscript"/>
        </w:rPr>
        <w:t>k</w:t>
      </w:r>
      <w:proofErr w:type="spellEnd"/>
      <w:proofErr w:type="gramEnd"/>
      <w:r>
        <w:t xml:space="preserve"> will increase. The headcount ratio (</w:t>
      </w:r>
      <w:r w:rsidRPr="000F69E9">
        <w:rPr>
          <w:i/>
        </w:rPr>
        <w:t>H</w:t>
      </w:r>
      <w:r w:rsidRPr="000F69E9">
        <w:rPr>
          <w:i/>
          <w:vertAlign w:val="superscript"/>
        </w:rPr>
        <w:t>k</w:t>
      </w:r>
      <w:r w:rsidR="009D41D7">
        <w:t>)</w:t>
      </w:r>
      <w:r>
        <w:t xml:space="preserve"> will remain unchanged.</w:t>
      </w:r>
    </w:p>
    <w:p w:rsidR="008537A3" w:rsidRDefault="008537A3">
      <w:pPr>
        <w:spacing w:before="0" w:line="240" w:lineRule="auto"/>
        <w:rPr>
          <w:rFonts w:ascii="Tahoma" w:hAnsi="Tahoma" w:cs="Tahoma"/>
          <w:sz w:val="28"/>
        </w:rPr>
      </w:pPr>
      <w:r>
        <w:br w:type="page"/>
      </w:r>
    </w:p>
    <w:p w:rsidR="008735FC" w:rsidRPr="00C43898" w:rsidRDefault="008735FC" w:rsidP="008735FC">
      <w:pPr>
        <w:pStyle w:val="Heading2"/>
      </w:pPr>
      <w:bookmarkStart w:id="151" w:name="_Toc329791477"/>
      <w:r>
        <w:lastRenderedPageBreak/>
        <w:t xml:space="preserve">Decomposing the </w:t>
      </w:r>
      <w:r w:rsidR="001B5159">
        <w:t>a</w:t>
      </w:r>
      <w:r>
        <w:t xml:space="preserve">djusted </w:t>
      </w:r>
      <w:r w:rsidR="001B5159">
        <w:t>h</w:t>
      </w:r>
      <w:r>
        <w:t>eadcount</w:t>
      </w:r>
      <w:bookmarkEnd w:id="151"/>
    </w:p>
    <w:p w:rsidR="008735FC" w:rsidRPr="000A335F" w:rsidRDefault="008735FC" w:rsidP="008735FC">
      <w:pPr>
        <w:pStyle w:val="Text"/>
      </w:pPr>
      <w:r>
        <w:t>The adjusted headcount (</w:t>
      </w:r>
      <w:proofErr w:type="gramStart"/>
      <w:r w:rsidRPr="00593C31">
        <w:rPr>
          <w:i/>
        </w:rPr>
        <w:t>M</w:t>
      </w:r>
      <w:r w:rsidRPr="00983C60">
        <w:rPr>
          <w:i/>
          <w:vertAlign w:val="superscript"/>
        </w:rPr>
        <w:t>k</w:t>
      </w:r>
      <w:r w:rsidRPr="00593C31">
        <w:rPr>
          <w:i/>
          <w:vertAlign w:val="subscript"/>
        </w:rPr>
        <w:t>0</w:t>
      </w:r>
      <w:r w:rsidR="000B4FBE">
        <w:t xml:space="preserve"> ,</w:t>
      </w:r>
      <w:proofErr w:type="gramEnd"/>
      <w:r w:rsidR="000B4FBE">
        <w:t xml:space="preserve"> equation 4)</w:t>
      </w:r>
      <w:r>
        <w:t xml:space="preserve"> can be decomposed </w:t>
      </w:r>
      <w:r w:rsidR="00943F72">
        <w:t xml:space="preserve">and </w:t>
      </w:r>
      <w:r>
        <w:t>fully apportioned to reveal how each dimension contributes to the overall adjusted headcount ratio. To formalise this</w:t>
      </w:r>
      <w:r w:rsidR="00027638">
        <w:t>,</w:t>
      </w:r>
      <w:r>
        <w:t xml:space="preserve"> let </w:t>
      </w:r>
      <w:r w:rsidRPr="000A335F">
        <w:rPr>
          <w:i/>
        </w:rPr>
        <w:t>H</w:t>
      </w:r>
      <w:r w:rsidRPr="000A335F">
        <w:rPr>
          <w:i/>
          <w:vertAlign w:val="superscript"/>
        </w:rPr>
        <w:t>k</w:t>
      </w:r>
      <w:r>
        <w:rPr>
          <w:i/>
          <w:vertAlign w:val="subscript"/>
        </w:rPr>
        <w:t>d</w:t>
      </w:r>
      <w:r>
        <w:rPr>
          <w:vertAlign w:val="subscript"/>
        </w:rPr>
        <w:t xml:space="preserve"> </w:t>
      </w:r>
      <w:r>
        <w:t xml:space="preserve">be the proportion of the population </w:t>
      </w:r>
      <w:r w:rsidR="00B84ED5">
        <w:t>who</w:t>
      </w:r>
      <w:r>
        <w:t xml:space="preserve"> is both poor (</w:t>
      </w:r>
      <w:r w:rsidR="00890131">
        <w:t>that is,</w:t>
      </w:r>
      <w:r>
        <w:t xml:space="preserve"> their sum-score exceeds the cut-off </w:t>
      </w:r>
      <w:r w:rsidRPr="002E2639">
        <w:rPr>
          <w:i/>
        </w:rPr>
        <w:t>k</w:t>
      </w:r>
      <w:r>
        <w:t xml:space="preserve">) and deprived in dimension </w:t>
      </w:r>
      <w:r w:rsidRPr="007F3E30">
        <w:rPr>
          <w:i/>
        </w:rPr>
        <w:t>d</w:t>
      </w:r>
      <w:r>
        <w:t xml:space="preserve"> or</w:t>
      </w:r>
    </w:p>
    <w:p w:rsidR="008735FC" w:rsidRDefault="008735FC" w:rsidP="008537A3">
      <w:pPr>
        <w:pStyle w:val="Text"/>
        <w:spacing w:before="0"/>
        <w:ind w:right="0"/>
      </w:pPr>
    </w:p>
    <w:p w:rsidR="008735FC" w:rsidRPr="00C43898" w:rsidRDefault="008735FC" w:rsidP="008537A3">
      <w:pPr>
        <w:pStyle w:val="MTDisplayEquation"/>
        <w:tabs>
          <w:tab w:val="clear" w:pos="9080"/>
          <w:tab w:val="right" w:pos="8789"/>
        </w:tabs>
      </w:pPr>
      <w:r>
        <w:rPr>
          <w:position w:val="-30"/>
        </w:rPr>
        <w:tab/>
      </w:r>
      <w:r w:rsidRPr="002E2639">
        <w:rPr>
          <w:position w:val="-24"/>
        </w:rPr>
        <w:object w:dxaOrig="1900" w:dyaOrig="960">
          <v:shape id="_x0000_i1029" type="#_x0000_t75" style="width:95.1pt;height:48.9pt" o:ole="">
            <v:imagedata r:id="rId28" o:title=""/>
          </v:shape>
          <o:OLEObject Type="Embed" ProgID="Equation.DSMT4" ShapeID="_x0000_i1029" DrawAspect="Content" ObjectID="_1413126256" r:id="rId29"/>
        </w:object>
      </w:r>
      <w:r w:rsidRPr="00C43898">
        <w:tab/>
      </w:r>
      <w:r w:rsidR="00777729" w:rsidRPr="0062226C">
        <w:rPr>
          <w:rFonts w:ascii="Trebuchet MS" w:hAnsi="Trebuchet MS"/>
          <w:sz w:val="19"/>
        </w:rPr>
        <w:fldChar w:fldCharType="begin"/>
      </w:r>
      <w:r w:rsidRPr="0062226C">
        <w:rPr>
          <w:rFonts w:ascii="Trebuchet MS" w:hAnsi="Trebuchet MS"/>
          <w:sz w:val="19"/>
        </w:rPr>
        <w:instrText xml:space="preserve"> MACROBUTTON MTPlaceRef \* MERGEFORMAT </w:instrText>
      </w:r>
      <w:r w:rsidR="00777729" w:rsidRPr="0062226C">
        <w:rPr>
          <w:rFonts w:ascii="Trebuchet MS" w:hAnsi="Trebuchet MS"/>
          <w:sz w:val="19"/>
        </w:rPr>
        <w:fldChar w:fldCharType="begin"/>
      </w:r>
      <w:r w:rsidRPr="0062226C">
        <w:rPr>
          <w:rFonts w:ascii="Trebuchet MS" w:hAnsi="Trebuchet MS"/>
          <w:sz w:val="19"/>
        </w:rPr>
        <w:instrText xml:space="preserve"> SEQ MTEqn \h \* MERGEFORMAT </w:instrText>
      </w:r>
      <w:r w:rsidR="00777729" w:rsidRPr="0062226C">
        <w:rPr>
          <w:rFonts w:ascii="Trebuchet MS" w:hAnsi="Trebuchet MS"/>
          <w:sz w:val="19"/>
        </w:rPr>
        <w:fldChar w:fldCharType="end"/>
      </w:r>
      <w:r w:rsidRPr="0062226C">
        <w:rPr>
          <w:rFonts w:ascii="Trebuchet MS" w:hAnsi="Trebuchet MS"/>
          <w:sz w:val="19"/>
        </w:rPr>
        <w:instrText>(</w:instrText>
      </w:r>
      <w:fldSimple w:instr=" SEQ MTEqn \c \* Arabic \* MERGEFORMAT ">
        <w:r w:rsidR="00123A83" w:rsidRPr="00123A83">
          <w:rPr>
            <w:rFonts w:ascii="Trebuchet MS" w:hAnsi="Trebuchet MS"/>
            <w:noProof/>
            <w:sz w:val="19"/>
          </w:rPr>
          <w:instrText>5</w:instrText>
        </w:r>
      </w:fldSimple>
      <w:r w:rsidRPr="0062226C">
        <w:rPr>
          <w:rFonts w:ascii="Trebuchet MS" w:hAnsi="Trebuchet MS"/>
          <w:sz w:val="19"/>
        </w:rPr>
        <w:instrText>)</w:instrText>
      </w:r>
      <w:r w:rsidR="00777729" w:rsidRPr="0062226C">
        <w:rPr>
          <w:rFonts w:ascii="Trebuchet MS" w:hAnsi="Trebuchet MS"/>
          <w:sz w:val="19"/>
        </w:rPr>
        <w:fldChar w:fldCharType="end"/>
      </w:r>
    </w:p>
    <w:p w:rsidR="008735FC" w:rsidRPr="007F3E30" w:rsidRDefault="008735FC" w:rsidP="008735FC">
      <w:pPr>
        <w:pStyle w:val="Text"/>
      </w:pPr>
      <w:proofErr w:type="gramStart"/>
      <w:r>
        <w:t>where</w:t>
      </w:r>
      <w:proofErr w:type="gramEnd"/>
      <w:r>
        <w:t xml:space="preserve"> </w:t>
      </w:r>
      <w:proofErr w:type="spellStart"/>
      <w:r w:rsidRPr="002E2639">
        <w:rPr>
          <w:i/>
        </w:rPr>
        <w:t>x</w:t>
      </w:r>
      <w:r w:rsidRPr="002E2639">
        <w:rPr>
          <w:i/>
          <w:vertAlign w:val="subscript"/>
        </w:rPr>
        <w:t>i</w:t>
      </w:r>
      <w:r>
        <w:rPr>
          <w:i/>
          <w:vertAlign w:val="subscript"/>
        </w:rPr>
        <w:t>d</w:t>
      </w:r>
      <w:proofErr w:type="spellEnd"/>
      <w:r>
        <w:t xml:space="preserve"> is the score of individual </w:t>
      </w:r>
      <w:r w:rsidRPr="002E2639">
        <w:rPr>
          <w:i/>
        </w:rPr>
        <w:t>i</w:t>
      </w:r>
      <w:r>
        <w:t xml:space="preserve"> in dimension </w:t>
      </w:r>
      <w:r>
        <w:rPr>
          <w:i/>
        </w:rPr>
        <w:t>d</w:t>
      </w:r>
      <w:r>
        <w:t xml:space="preserve"> that was defined in equation (1) and the indicator function I</w:t>
      </w:r>
      <w:r w:rsidRPr="007F3E30">
        <w:rPr>
          <w:vertAlign w:val="subscript"/>
        </w:rPr>
        <w:t>[.]</w:t>
      </w:r>
      <w:r>
        <w:t xml:space="preserve"> takes on the value 1 if the expression in brackets is true (</w:t>
      </w:r>
      <w:r w:rsidR="00890131">
        <w:t>that is,</w:t>
      </w:r>
      <w:r>
        <w:t xml:space="preserve"> individual </w:t>
      </w:r>
      <w:r w:rsidRPr="002E2639">
        <w:rPr>
          <w:i/>
        </w:rPr>
        <w:t>i</w:t>
      </w:r>
      <w:r>
        <w:t xml:space="preserve"> is </w:t>
      </w:r>
      <w:r w:rsidR="00471CE8">
        <w:t>excluded</w:t>
      </w:r>
      <w:r>
        <w:t xml:space="preserve">) and 0 if not. The adjusted headcount ratio </w:t>
      </w:r>
      <w:r w:rsidRPr="007F3E30">
        <w:rPr>
          <w:i/>
        </w:rPr>
        <w:t>M</w:t>
      </w:r>
      <w:r w:rsidRPr="007F3E30">
        <w:rPr>
          <w:i/>
          <w:vertAlign w:val="superscript"/>
        </w:rPr>
        <w:t>k</w:t>
      </w:r>
      <w:r w:rsidRPr="007F3E30">
        <w:rPr>
          <w:i/>
          <w:vertAlign w:val="subscript"/>
        </w:rPr>
        <w:t>0</w:t>
      </w:r>
      <w:r>
        <w:t xml:space="preserve"> is then simply the average</w:t>
      </w:r>
      <w:r>
        <w:rPr>
          <w:rStyle w:val="FootnoteReference"/>
        </w:rPr>
        <w:footnoteReference w:id="32"/>
      </w:r>
      <w:r>
        <w:t xml:space="preserve"> of these </w:t>
      </w:r>
      <w:r w:rsidRPr="000A335F">
        <w:rPr>
          <w:i/>
        </w:rPr>
        <w:t>H</w:t>
      </w:r>
      <w:r w:rsidRPr="000A335F">
        <w:rPr>
          <w:i/>
          <w:vertAlign w:val="superscript"/>
        </w:rPr>
        <w:t>k</w:t>
      </w:r>
      <w:r>
        <w:rPr>
          <w:i/>
          <w:vertAlign w:val="subscript"/>
        </w:rPr>
        <w:t>d</w:t>
      </w:r>
      <w:r>
        <w:rPr>
          <w:vertAlign w:val="subscript"/>
        </w:rPr>
        <w:t xml:space="preserve"> </w:t>
      </w:r>
      <w:r>
        <w:t>over all of the D dimensions (with D</w:t>
      </w:r>
      <w:r w:rsidR="00027638">
        <w:t xml:space="preserve"> </w:t>
      </w:r>
      <w:r>
        <w:t>=</w:t>
      </w:r>
      <w:r w:rsidR="00027638">
        <w:t xml:space="preserve"> </w:t>
      </w:r>
      <w:r>
        <w:t>7), or</w:t>
      </w:r>
    </w:p>
    <w:p w:rsidR="008735FC" w:rsidRDefault="008735FC" w:rsidP="008537A3">
      <w:pPr>
        <w:pStyle w:val="Text"/>
        <w:spacing w:before="0"/>
        <w:ind w:right="0"/>
      </w:pPr>
    </w:p>
    <w:p w:rsidR="008735FC" w:rsidRPr="00C43898" w:rsidRDefault="008735FC" w:rsidP="008537A3">
      <w:pPr>
        <w:pStyle w:val="MTDisplayEquation"/>
        <w:tabs>
          <w:tab w:val="clear" w:pos="9080"/>
          <w:tab w:val="right" w:pos="8789"/>
        </w:tabs>
      </w:pPr>
      <w:r>
        <w:rPr>
          <w:position w:val="-30"/>
        </w:rPr>
        <w:tab/>
      </w:r>
      <w:r w:rsidRPr="002E2639">
        <w:rPr>
          <w:position w:val="-24"/>
        </w:rPr>
        <w:object w:dxaOrig="1300" w:dyaOrig="960">
          <v:shape id="_x0000_i1030" type="#_x0000_t75" style="width:66.65pt;height:48.9pt" o:ole="">
            <v:imagedata r:id="rId30" o:title=""/>
          </v:shape>
          <o:OLEObject Type="Embed" ProgID="Equation.DSMT4" ShapeID="_x0000_i1030" DrawAspect="Content" ObjectID="_1413126257" r:id="rId31"/>
        </w:object>
      </w:r>
      <w:r w:rsidRPr="00C43898">
        <w:tab/>
      </w:r>
      <w:r w:rsidR="00777729" w:rsidRPr="0062226C">
        <w:rPr>
          <w:rFonts w:ascii="Trebuchet MS" w:hAnsi="Trebuchet MS"/>
          <w:sz w:val="19"/>
        </w:rPr>
        <w:fldChar w:fldCharType="begin"/>
      </w:r>
      <w:r w:rsidRPr="0062226C">
        <w:rPr>
          <w:rFonts w:ascii="Trebuchet MS" w:hAnsi="Trebuchet MS"/>
          <w:sz w:val="19"/>
        </w:rPr>
        <w:instrText xml:space="preserve"> MACROBUTTON MTPlaceRef \* MERGEFORMAT </w:instrText>
      </w:r>
      <w:r w:rsidR="00777729" w:rsidRPr="0062226C">
        <w:rPr>
          <w:rFonts w:ascii="Trebuchet MS" w:hAnsi="Trebuchet MS"/>
          <w:sz w:val="19"/>
        </w:rPr>
        <w:fldChar w:fldCharType="begin"/>
      </w:r>
      <w:r w:rsidRPr="0062226C">
        <w:rPr>
          <w:rFonts w:ascii="Trebuchet MS" w:hAnsi="Trebuchet MS"/>
          <w:sz w:val="19"/>
        </w:rPr>
        <w:instrText xml:space="preserve"> SEQ MTEqn \h \* MERGEFORMAT </w:instrText>
      </w:r>
      <w:r w:rsidR="00777729" w:rsidRPr="0062226C">
        <w:rPr>
          <w:rFonts w:ascii="Trebuchet MS" w:hAnsi="Trebuchet MS"/>
          <w:sz w:val="19"/>
        </w:rPr>
        <w:fldChar w:fldCharType="end"/>
      </w:r>
      <w:r w:rsidRPr="0062226C">
        <w:rPr>
          <w:rFonts w:ascii="Trebuchet MS" w:hAnsi="Trebuchet MS"/>
          <w:sz w:val="19"/>
        </w:rPr>
        <w:instrText>(</w:instrText>
      </w:r>
      <w:fldSimple w:instr=" SEQ MTEqn \c \* Arabic \* MERGEFORMAT ">
        <w:r w:rsidR="00123A83" w:rsidRPr="00123A83">
          <w:rPr>
            <w:rFonts w:ascii="Trebuchet MS" w:hAnsi="Trebuchet MS"/>
            <w:noProof/>
            <w:sz w:val="19"/>
          </w:rPr>
          <w:instrText>6</w:instrText>
        </w:r>
      </w:fldSimple>
      <w:r w:rsidRPr="0062226C">
        <w:rPr>
          <w:rFonts w:ascii="Trebuchet MS" w:hAnsi="Trebuchet MS"/>
          <w:sz w:val="19"/>
        </w:rPr>
        <w:instrText>)</w:instrText>
      </w:r>
      <w:r w:rsidR="00777729" w:rsidRPr="0062226C">
        <w:rPr>
          <w:rFonts w:ascii="Trebuchet MS" w:hAnsi="Trebuchet MS"/>
          <w:sz w:val="19"/>
        </w:rPr>
        <w:fldChar w:fldCharType="end"/>
      </w:r>
    </w:p>
    <w:p w:rsidR="008735FC" w:rsidRDefault="00943F72" w:rsidP="008735FC">
      <w:pPr>
        <w:spacing w:before="0"/>
        <w:rPr>
          <w:rFonts w:ascii="Garamond" w:hAnsi="Garamond"/>
          <w:sz w:val="22"/>
        </w:rPr>
      </w:pPr>
      <w:r>
        <w:t xml:space="preserve">The contribution of each dimension to the adjusted headcount is then defined as the </w:t>
      </w:r>
      <w:r w:rsidRPr="000A335F">
        <w:rPr>
          <w:i/>
        </w:rPr>
        <w:t>H</w:t>
      </w:r>
      <w:r w:rsidRPr="000A335F">
        <w:rPr>
          <w:i/>
          <w:vertAlign w:val="superscript"/>
        </w:rPr>
        <w:t>k</w:t>
      </w:r>
      <w:r>
        <w:rPr>
          <w:i/>
          <w:vertAlign w:val="subscript"/>
        </w:rPr>
        <w:t>d</w:t>
      </w:r>
      <w:r>
        <w:t xml:space="preserve"> for that dimension divided by the sum of the </w:t>
      </w:r>
      <w:r w:rsidRPr="000A335F">
        <w:rPr>
          <w:i/>
        </w:rPr>
        <w:t>H</w:t>
      </w:r>
      <w:r w:rsidRPr="000A335F">
        <w:rPr>
          <w:i/>
          <w:vertAlign w:val="superscript"/>
        </w:rPr>
        <w:t>k</w:t>
      </w:r>
      <w:r>
        <w:rPr>
          <w:i/>
          <w:vertAlign w:val="subscript"/>
        </w:rPr>
        <w:t>d</w:t>
      </w:r>
      <w:r>
        <w:t xml:space="preserve"> over all dimensions, </w:t>
      </w:r>
      <w:r w:rsidR="00890131">
        <w:t>that is,</w:t>
      </w:r>
      <w:r>
        <w:t xml:space="preserve"> the </w:t>
      </w:r>
      <w:r w:rsidRPr="000A335F">
        <w:rPr>
          <w:i/>
        </w:rPr>
        <w:t>H</w:t>
      </w:r>
      <w:r w:rsidRPr="000A335F">
        <w:rPr>
          <w:i/>
          <w:vertAlign w:val="superscript"/>
        </w:rPr>
        <w:t>k</w:t>
      </w:r>
      <w:r>
        <w:rPr>
          <w:i/>
          <w:vertAlign w:val="subscript"/>
        </w:rPr>
        <w:t>d</w:t>
      </w:r>
      <w:r>
        <w:t xml:space="preserve"> get scaled so that their sum is 1 (or 100%).</w:t>
      </w:r>
    </w:p>
    <w:p w:rsidR="00A50895" w:rsidRDefault="005B3512" w:rsidP="007B1699">
      <w:pPr>
        <w:pStyle w:val="Heading1"/>
      </w:pPr>
      <w:r w:rsidRPr="00C43898">
        <w:br w:type="page"/>
      </w:r>
    </w:p>
    <w:p w:rsidR="008537A3" w:rsidRDefault="008537A3" w:rsidP="008537A3">
      <w:pPr>
        <w:pStyle w:val="Heading1"/>
      </w:pPr>
      <w:bookmarkStart w:id="152" w:name="_Toc316371590"/>
      <w:bookmarkStart w:id="153" w:name="_Toc329791479"/>
      <w:bookmarkEnd w:id="15"/>
      <w:bookmarkEnd w:id="16"/>
      <w:bookmarkEnd w:id="17"/>
      <w:bookmarkEnd w:id="18"/>
      <w:r>
        <w:lastRenderedPageBreak/>
        <w:t>NVETR program funding</w:t>
      </w:r>
      <w:bookmarkEnd w:id="152"/>
      <w:bookmarkEnd w:id="153"/>
      <w:r>
        <w:t xml:space="preserve"> </w:t>
      </w:r>
    </w:p>
    <w:p w:rsidR="008537A3" w:rsidRDefault="008537A3" w:rsidP="008537A3">
      <w:pPr>
        <w:pStyle w:val="Text"/>
      </w:pPr>
      <w:r w:rsidRPr="003716FE">
        <w:t xml:space="preserve">This work has been produced by NCVER under the National Vocational Education and Training Research </w:t>
      </w:r>
      <w:r w:rsidR="00B84ED5">
        <w:t>(NVETR</w:t>
      </w:r>
      <w:r w:rsidRPr="003716FE">
        <w:t xml:space="preserve">) Program, which is coordinated and managed by NCVER on behalf of the Australian Government and state and territory governments. Funding is provided through the </w:t>
      </w:r>
      <w:r w:rsidRPr="00013AF5">
        <w:t>Department of Industry, Innovation, Science, Research and Tertiary Education</w:t>
      </w:r>
      <w:r w:rsidRPr="003716FE">
        <w:t xml:space="preserve">. </w:t>
      </w:r>
    </w:p>
    <w:p w:rsidR="008537A3" w:rsidRPr="003716FE" w:rsidRDefault="00B84ED5" w:rsidP="008537A3">
      <w:pPr>
        <w:pStyle w:val="Text"/>
      </w:pPr>
      <w:r>
        <w:t>The NVETR</w:t>
      </w:r>
      <w:r w:rsidR="008537A3" w:rsidRPr="003716FE">
        <w:t xml:space="preserve"> program is based </w:t>
      </w:r>
      <w:r w:rsidR="008537A3">
        <w:t>on</w:t>
      </w:r>
      <w:r w:rsidR="008537A3" w:rsidRPr="003716FE">
        <w:t xml:space="preserve"> priorities approved by ministers with responsibility for vocational education and training. This research aims to improve policy and practice in the VET sector. </w:t>
      </w:r>
      <w:proofErr w:type="gramStart"/>
      <w:r w:rsidR="008537A3" w:rsidRPr="003716FE">
        <w:t>For further information about the program go to the NCVER website &lt;http://www.ncver.edu.au&gt;.</w:t>
      </w:r>
      <w:proofErr w:type="gramEnd"/>
      <w:r w:rsidR="008537A3" w:rsidRPr="003716FE">
        <w:t xml:space="preserve"> The author/project team was funded to undertake this research via a grant under the NVETR program. These grants are awarded to organisations through a competitive process, in which NCVER does not participate. </w:t>
      </w:r>
    </w:p>
    <w:p w:rsidR="008537A3" w:rsidRPr="00FF41C9" w:rsidRDefault="008537A3" w:rsidP="008537A3">
      <w:pPr>
        <w:pStyle w:val="Text"/>
      </w:pPr>
    </w:p>
    <w:p w:rsidR="008537A3" w:rsidRDefault="008537A3">
      <w:pPr>
        <w:spacing w:before="0" w:line="240" w:lineRule="auto"/>
      </w:pPr>
    </w:p>
    <w:sectPr w:rsidR="008537A3" w:rsidSect="00F60BA5">
      <w:footerReference w:type="even" r:id="rId32"/>
      <w:footerReference w:type="default" r:id="rId33"/>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1C6" w:rsidRDefault="00AF01C6">
      <w:r>
        <w:separator/>
      </w:r>
    </w:p>
  </w:endnote>
  <w:endnote w:type="continuationSeparator" w:id="0">
    <w:p w:rsidR="00AF01C6" w:rsidRDefault="00AF01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Avant Garde">
    <w:altName w:val="Century Gothic"/>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C6" w:rsidRPr="00DF7833" w:rsidRDefault="00777729" w:rsidP="00DF7833">
    <w:pPr>
      <w:pStyle w:val="Footer"/>
      <w:tabs>
        <w:tab w:val="clear" w:pos="8505"/>
        <w:tab w:val="right" w:pos="8789"/>
      </w:tabs>
      <w:rPr>
        <w:b/>
      </w:rPr>
    </w:pPr>
    <w:r w:rsidRPr="00777729">
      <w:rPr>
        <w:b/>
        <w:noProof/>
        <w:color w:val="FFFFFF" w:themeColor="background1"/>
        <w:lang w:eastAsia="en-AU"/>
      </w:rPr>
      <w:pict>
        <v:rect id="_x0000_s2053" style="position:absolute;margin-left:-85.05pt;margin-top:-2.45pt;width:99pt;height:18.75pt;z-index:-251651072" fillcolor="black [3213]" stroked="f" strokecolor="#bfbfbf [2412]"/>
      </w:pict>
    </w:r>
    <w:r w:rsidRPr="008C0A74">
      <w:rPr>
        <w:b/>
        <w:color w:val="FFFFFF" w:themeColor="background1"/>
      </w:rPr>
      <w:fldChar w:fldCharType="begin"/>
    </w:r>
    <w:r w:rsidR="00AF01C6" w:rsidRPr="008C0A74">
      <w:rPr>
        <w:b/>
        <w:color w:val="FFFFFF" w:themeColor="background1"/>
      </w:rPr>
      <w:instrText xml:space="preserve"> PAGE </w:instrText>
    </w:r>
    <w:r w:rsidRPr="008C0A74">
      <w:rPr>
        <w:b/>
        <w:color w:val="FFFFFF" w:themeColor="background1"/>
      </w:rPr>
      <w:fldChar w:fldCharType="separate"/>
    </w:r>
    <w:r w:rsidR="00EA0C67">
      <w:rPr>
        <w:b/>
        <w:noProof/>
        <w:color w:val="FFFFFF" w:themeColor="background1"/>
      </w:rPr>
      <w:t>48</w:t>
    </w:r>
    <w:r w:rsidRPr="008C0A74">
      <w:rPr>
        <w:b/>
        <w:color w:val="FFFFFF" w:themeColor="background1"/>
      </w:rPr>
      <w:fldChar w:fldCharType="end"/>
    </w:r>
    <w:r w:rsidR="00AF01C6" w:rsidRPr="008C0A74">
      <w:rPr>
        <w:b/>
        <w:color w:val="FFFFFF" w:themeColor="background1"/>
      </w:rPr>
      <w:tab/>
    </w:r>
    <w:r w:rsidR="00AF01C6">
      <w:rPr>
        <w:b/>
      </w:rPr>
      <w:t>Educating oneself out of social exclusion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C6" w:rsidRPr="009775C7" w:rsidRDefault="00777729" w:rsidP="008C0A74">
    <w:pPr>
      <w:pStyle w:val="Footer"/>
      <w:tabs>
        <w:tab w:val="clear" w:pos="8505"/>
        <w:tab w:val="right" w:pos="8789"/>
      </w:tabs>
      <w:rPr>
        <w:color w:val="FFFFFF" w:themeColor="background1"/>
      </w:rPr>
    </w:pPr>
    <w:r w:rsidRPr="00777729">
      <w:rPr>
        <w:b/>
        <w:noProof/>
        <w:lang w:eastAsia="en-AU"/>
      </w:rPr>
      <w:pict>
        <v:rect id="_x0000_s2050" style="position:absolute;margin-left:425.6pt;margin-top:-2.45pt;width:99pt;height:18.75pt;z-index:-251653120" fillcolor="black [3213]" stroked="f" strokecolor="#bfbfbf [2412]"/>
      </w:pict>
    </w:r>
    <w:r w:rsidR="00AF01C6" w:rsidRPr="009775C7">
      <w:rPr>
        <w:b/>
      </w:rPr>
      <w:t>NCVER</w:t>
    </w:r>
    <w:r w:rsidR="00AF01C6" w:rsidRPr="009775C7">
      <w:tab/>
    </w:r>
    <w:r w:rsidRPr="009775C7">
      <w:rPr>
        <w:rStyle w:val="PageNumber"/>
        <w:rFonts w:cs="Tahoma"/>
        <w:b/>
        <w:color w:val="FFFFFF" w:themeColor="background1"/>
        <w:sz w:val="17"/>
      </w:rPr>
      <w:fldChar w:fldCharType="begin"/>
    </w:r>
    <w:r w:rsidR="00AF01C6"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EA0C67">
      <w:rPr>
        <w:rStyle w:val="PageNumber"/>
        <w:rFonts w:cs="Tahoma"/>
        <w:b/>
        <w:noProof/>
        <w:color w:val="FFFFFF" w:themeColor="background1"/>
        <w:sz w:val="17"/>
      </w:rPr>
      <w:t>49</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1C6" w:rsidRDefault="00AF01C6">
      <w:r>
        <w:separator/>
      </w:r>
    </w:p>
  </w:footnote>
  <w:footnote w:type="continuationSeparator" w:id="0">
    <w:p w:rsidR="00AF01C6" w:rsidRDefault="00AF01C6">
      <w:r>
        <w:continuationSeparator/>
      </w:r>
    </w:p>
  </w:footnote>
  <w:footnote w:id="1">
    <w:p w:rsidR="00AF01C6" w:rsidRDefault="00AF01C6">
      <w:pPr>
        <w:pStyle w:val="FootnoteText"/>
      </w:pPr>
      <w:r>
        <w:rPr>
          <w:rStyle w:val="FootnoteReference"/>
        </w:rPr>
        <w:footnoteRef/>
      </w:r>
      <w:r>
        <w:tab/>
        <w:t>Higher education includes p</w:t>
      </w:r>
      <w:r w:rsidRPr="00E32A15">
        <w:t>ostgrad</w:t>
      </w:r>
      <w:r>
        <w:t>uate</w:t>
      </w:r>
      <w:r w:rsidRPr="00E32A15">
        <w:t xml:space="preserve"> </w:t>
      </w:r>
      <w:r>
        <w:t xml:space="preserve">degrees </w:t>
      </w:r>
      <w:r w:rsidRPr="00E32A15">
        <w:t>(master</w:t>
      </w:r>
      <w:r>
        <w:t>’</w:t>
      </w:r>
      <w:r w:rsidRPr="00E32A15">
        <w:t>s or doctorate), graduate diploma</w:t>
      </w:r>
      <w:r>
        <w:t>s,</w:t>
      </w:r>
      <w:r w:rsidRPr="00E32A15">
        <w:t xml:space="preserve"> graduate certificate</w:t>
      </w:r>
      <w:r>
        <w:t>s</w:t>
      </w:r>
      <w:r w:rsidRPr="00E32A15">
        <w:t xml:space="preserve">, </w:t>
      </w:r>
      <w:r>
        <w:t xml:space="preserve">and </w:t>
      </w:r>
      <w:r w:rsidRPr="00E32A15">
        <w:t>bachelor or honours</w:t>
      </w:r>
      <w:r>
        <w:t xml:space="preserve"> degrees.</w:t>
      </w:r>
    </w:p>
  </w:footnote>
  <w:footnote w:id="2">
    <w:p w:rsidR="00AF01C6" w:rsidRDefault="00AF01C6">
      <w:pPr>
        <w:pStyle w:val="FootnoteText"/>
      </w:pPr>
      <w:r>
        <w:rPr>
          <w:rStyle w:val="FootnoteReference"/>
        </w:rPr>
        <w:footnoteRef/>
      </w:r>
      <w:r>
        <w:tab/>
        <w:t>This process is described in non-technical terms in the section, Measuring social exclusion, and formally described in appendix C.</w:t>
      </w:r>
    </w:p>
  </w:footnote>
  <w:footnote w:id="3">
    <w:p w:rsidR="00AF01C6" w:rsidRDefault="00AF01C6">
      <w:pPr>
        <w:pStyle w:val="FootnoteText"/>
      </w:pPr>
      <w:r>
        <w:rPr>
          <w:rStyle w:val="FootnoteReference"/>
        </w:rPr>
        <w:footnoteRef/>
      </w:r>
      <w:r>
        <w:tab/>
      </w:r>
      <w:r w:rsidRPr="003D353D">
        <w:t xml:space="preserve">The main findings of the studies surveyed in </w:t>
      </w:r>
      <w:r>
        <w:t>this section are summarised in t</w:t>
      </w:r>
      <w:r w:rsidRPr="003D353D">
        <w:t>able A.1 in appendix</w:t>
      </w:r>
      <w:r>
        <w:t xml:space="preserve"> A</w:t>
      </w:r>
      <w:r w:rsidRPr="003D353D">
        <w:t>.</w:t>
      </w:r>
    </w:p>
  </w:footnote>
  <w:footnote w:id="4">
    <w:p w:rsidR="00AF01C6" w:rsidRDefault="00AF01C6" w:rsidP="009C521E">
      <w:pPr>
        <w:pStyle w:val="FootnoteText"/>
      </w:pPr>
      <w:r>
        <w:rPr>
          <w:rStyle w:val="FootnoteReference"/>
        </w:rPr>
        <w:footnoteRef/>
      </w:r>
      <w:r>
        <w:tab/>
        <w:t xml:space="preserve">The EU </w:t>
      </w:r>
      <w:r w:rsidRPr="0096092E">
        <w:t xml:space="preserve">Directorate-General Employment, Social Affairs &amp; Inclusion </w:t>
      </w:r>
      <w:r>
        <w:t>makes their data and policy documents available electronically on &lt;</w:t>
      </w:r>
      <w:r w:rsidRPr="008455B2">
        <w:t>http://ec.europa.eu/social/main.jsp?langId=en&amp;catId=750</w:t>
      </w:r>
      <w:r>
        <w:t>&gt;. Detailed information on the indicators is available from &lt;</w:t>
      </w:r>
      <w:hyperlink r:id="rId1" w:history="1">
        <w:r w:rsidRPr="006B6BC0">
          <w:rPr>
            <w:rStyle w:val="Hyperlink"/>
            <w:sz w:val="16"/>
          </w:rPr>
          <w:t>http://ec.europa.eu/social/main.jsp?catId=756&amp;langId=en</w:t>
        </w:r>
      </w:hyperlink>
      <w:r>
        <w:t>&gt;.</w:t>
      </w:r>
    </w:p>
  </w:footnote>
  <w:footnote w:id="5">
    <w:p w:rsidR="00AF01C6" w:rsidRDefault="00AF01C6" w:rsidP="005B3512">
      <w:pPr>
        <w:pStyle w:val="FootnoteText"/>
      </w:pPr>
      <w:r>
        <w:rPr>
          <w:rStyle w:val="FootnoteReference"/>
        </w:rPr>
        <w:footnoteRef/>
      </w:r>
      <w:r>
        <w:tab/>
        <w:t>A similar concern exists in Australia with policies such as ‘earn-or-learn’ targeting similar groups of individuals.</w:t>
      </w:r>
    </w:p>
  </w:footnote>
  <w:footnote w:id="6">
    <w:p w:rsidR="00AF01C6" w:rsidRDefault="00AF01C6">
      <w:pPr>
        <w:pStyle w:val="FootnoteText"/>
      </w:pPr>
      <w:r>
        <w:rPr>
          <w:rStyle w:val="FootnoteReference"/>
        </w:rPr>
        <w:footnoteRef/>
      </w:r>
      <w:r>
        <w:tab/>
        <w:t>Several state-based initiatives preceded the government’s response, most notably the Social Inclusion Initiative of South Australia’s then Premier Mike Rann, which later informed the Australian Government’s initiative.</w:t>
      </w:r>
    </w:p>
  </w:footnote>
  <w:footnote w:id="7">
    <w:p w:rsidR="00AF01C6" w:rsidRDefault="00AF01C6" w:rsidP="005B3512">
      <w:pPr>
        <w:pStyle w:val="FootnoteText"/>
      </w:pPr>
      <w:r>
        <w:rPr>
          <w:rStyle w:val="FootnoteReference"/>
        </w:rPr>
        <w:footnoteRef/>
      </w:r>
      <w:r>
        <w:tab/>
        <w:t>This is the same data source as used in this report, except we use the first ten available waves of the HILDA Survey.</w:t>
      </w:r>
    </w:p>
  </w:footnote>
  <w:footnote w:id="8">
    <w:p w:rsidR="00AF01C6" w:rsidRDefault="00AF01C6">
      <w:pPr>
        <w:pStyle w:val="FootnoteText"/>
      </w:pPr>
      <w:r>
        <w:rPr>
          <w:rStyle w:val="FootnoteReference"/>
        </w:rPr>
        <w:footnoteRef/>
      </w:r>
      <w:r>
        <w:tab/>
        <w:t>Despite the very different terminology, almost all studies mentioned use very similar indicators for exclusion. For example, Heady (2006) distinguishes between having no work experience as a ‘capability’ or stock and currently being unemployed as ‘functioning’ or flow. Our approach treats work experience and unemployment simply as indicators of exclusion (or as ‘components’ in our own terminology, as described in the next section).</w:t>
      </w:r>
    </w:p>
  </w:footnote>
  <w:footnote w:id="9">
    <w:p w:rsidR="00AF01C6" w:rsidRDefault="00AF01C6">
      <w:pPr>
        <w:pStyle w:val="FootnoteText"/>
      </w:pPr>
      <w:r>
        <w:rPr>
          <w:rStyle w:val="FootnoteReference"/>
        </w:rPr>
        <w:footnoteRef/>
      </w:r>
      <w:r>
        <w:tab/>
        <w:t>The Social Exclusion Monitor was jointly developed by the Brotherhood of St Laurence (BSL) and the Melbourne Institute and continues to be updated annually by the BSL.</w:t>
      </w:r>
    </w:p>
  </w:footnote>
  <w:footnote w:id="10">
    <w:p w:rsidR="00AF01C6" w:rsidRDefault="00AF01C6" w:rsidP="00E168C4">
      <w:pPr>
        <w:pStyle w:val="FootnoteText"/>
      </w:pPr>
      <w:r>
        <w:rPr>
          <w:rStyle w:val="FootnoteReference"/>
        </w:rPr>
        <w:footnoteRef/>
      </w:r>
      <w:r>
        <w:tab/>
        <w:t>One could also consider particular combinations of components to be important, for instance, having a disability only being a problem in the absence of strong social support and not if a wide network of caring friends and relatives is available.</w:t>
      </w:r>
    </w:p>
  </w:footnote>
  <w:footnote w:id="11">
    <w:p w:rsidR="00AF01C6" w:rsidRDefault="00AF01C6" w:rsidP="00E168C4">
      <w:pPr>
        <w:pStyle w:val="FootnoteText"/>
      </w:pPr>
      <w:r>
        <w:rPr>
          <w:rStyle w:val="FootnoteReference"/>
        </w:rPr>
        <w:footnoteRef/>
      </w:r>
      <w:r>
        <w:tab/>
        <w:t>Making the components in the employment dimension recursive is really just a trick for convenience. None of the other dimensions has this problem. Making the components for the employment dimension recursive allows us to treat all 29 components consistently as dummy indicators.</w:t>
      </w:r>
    </w:p>
  </w:footnote>
  <w:footnote w:id="12">
    <w:p w:rsidR="00AF01C6" w:rsidRDefault="00AF01C6" w:rsidP="00EF6B0F">
      <w:pPr>
        <w:pStyle w:val="FootnoteText"/>
      </w:pPr>
      <w:r>
        <w:rPr>
          <w:rStyle w:val="FootnoteReference"/>
        </w:rPr>
        <w:footnoteRef/>
      </w:r>
      <w:r>
        <w:tab/>
        <w:t xml:space="preserve">In constructing the measure of multi-dimensional exclusion and choosing the components and their decision rules, Scutella, Wilkins and Kostenko </w:t>
      </w:r>
      <w:r w:rsidRPr="00EC041F">
        <w:t>(</w:t>
      </w:r>
      <w:r>
        <w:t>2009) and Scutella, Wilkins and Horn (2009</w:t>
      </w:r>
      <w:r w:rsidRPr="00AD3B57">
        <w:t xml:space="preserve">) </w:t>
      </w:r>
      <w:r>
        <w:t>consulted with members from the not-for-profit sector, academia and government to establish a consensus. Specifically, they held a w</w:t>
      </w:r>
      <w:r w:rsidRPr="000E46EA">
        <w:t xml:space="preserve">orkshop </w:t>
      </w:r>
      <w:r>
        <w:t>hosted by</w:t>
      </w:r>
      <w:r w:rsidRPr="000E46EA">
        <w:t xml:space="preserve"> </w:t>
      </w:r>
      <w:r>
        <w:t xml:space="preserve">the </w:t>
      </w:r>
      <w:r w:rsidRPr="000E46EA">
        <w:t xml:space="preserve">Brotherhood of St Laurence and </w:t>
      </w:r>
      <w:r>
        <w:t xml:space="preserve">the </w:t>
      </w:r>
      <w:r w:rsidRPr="000E46EA">
        <w:t xml:space="preserve">Melbourne Institute </w:t>
      </w:r>
      <w:r>
        <w:t xml:space="preserve">in </w:t>
      </w:r>
      <w:r w:rsidRPr="000E46EA">
        <w:t>December 2008</w:t>
      </w:r>
      <w:r>
        <w:t>. A list of participants is included in Scutella, Wilkins</w:t>
      </w:r>
      <w:r w:rsidRPr="00EF6B0F">
        <w:t xml:space="preserve"> and Horn</w:t>
      </w:r>
      <w:r>
        <w:rPr>
          <w:i/>
        </w:rPr>
        <w:t xml:space="preserve"> </w:t>
      </w:r>
      <w:r>
        <w:t>(2009, p.38).</w:t>
      </w:r>
    </w:p>
  </w:footnote>
  <w:footnote w:id="13">
    <w:p w:rsidR="00AF01C6" w:rsidRDefault="00AF01C6" w:rsidP="005B3512">
      <w:pPr>
        <w:pStyle w:val="FootnoteText"/>
      </w:pPr>
      <w:r>
        <w:rPr>
          <w:rStyle w:val="FootnoteReference"/>
        </w:rPr>
        <w:footnoteRef/>
      </w:r>
      <w:r>
        <w:tab/>
        <w:t>After having used the old OECD scale in the 1980s and the earlier 1990s, the Statistical Office of the European Union (EUROSTAT) adopted in the late 1990s the so-called OECD-modified equivalence scale. This scale, first proposed by Haagenars, de Vos and Zaidi (1994), assigns a value of 1 to the household head, of 0.5 to each additional adult member and of 0.3 to each child.</w:t>
      </w:r>
    </w:p>
  </w:footnote>
  <w:footnote w:id="14">
    <w:p w:rsidR="00AF01C6" w:rsidRDefault="00AF01C6" w:rsidP="005B3512">
      <w:pPr>
        <w:pStyle w:val="FootnoteText"/>
      </w:pPr>
      <w:r>
        <w:rPr>
          <w:rStyle w:val="FootnoteReference"/>
        </w:rPr>
        <w:footnoteRef/>
      </w:r>
      <w:r>
        <w:tab/>
        <w:t xml:space="preserve">At the 2001 </w:t>
      </w:r>
      <w:proofErr w:type="spellStart"/>
      <w:r>
        <w:t>Laeken</w:t>
      </w:r>
      <w:proofErr w:type="spellEnd"/>
      <w:r>
        <w:t xml:space="preserve"> European Council, 18 indicators to measure progress towards the agreed EU social inclusion objectives were adopted. The main measure of monetary poverty included in the EU list of indicators is a relative one (net income less than 60% national median), known as the ‘at-risk-of-poverty’ rate (European Commission 2010, p.6).</w:t>
      </w:r>
    </w:p>
  </w:footnote>
  <w:footnote w:id="15">
    <w:p w:rsidR="00AF01C6" w:rsidRDefault="00AF01C6" w:rsidP="005B3512">
      <w:pPr>
        <w:pStyle w:val="FootnoteText"/>
      </w:pPr>
      <w:r>
        <w:rPr>
          <w:rStyle w:val="FootnoteReference"/>
        </w:rPr>
        <w:footnoteRef/>
      </w:r>
      <w:r>
        <w:tab/>
        <w:t>There are also a very small number of observations that record that a certificate has been obtained, but the level is not defined. We drop these observations from the sample to keep our categories easily interpretable.</w:t>
      </w:r>
    </w:p>
  </w:footnote>
  <w:footnote w:id="16">
    <w:p w:rsidR="00AF01C6" w:rsidRDefault="00AF01C6" w:rsidP="005B3512">
      <w:pPr>
        <w:pStyle w:val="FootnoteText"/>
      </w:pPr>
      <w:r>
        <w:rPr>
          <w:rStyle w:val="FootnoteReference"/>
        </w:rPr>
        <w:footnoteRef/>
      </w:r>
      <w:r>
        <w:tab/>
        <w:t>It also mainly affects individuals early on in our data observation period due to the use of longitudinal weights in our computations to keep our statistics representative of the population at Wave 1.</w:t>
      </w:r>
    </w:p>
  </w:footnote>
  <w:footnote w:id="17">
    <w:p w:rsidR="00AF01C6" w:rsidRDefault="00AF01C6" w:rsidP="005B3512">
      <w:pPr>
        <w:pStyle w:val="FootnoteText"/>
      </w:pPr>
      <w:r>
        <w:rPr>
          <w:rStyle w:val="FootnoteReference"/>
        </w:rPr>
        <w:footnoteRef/>
      </w:r>
      <w:r>
        <w:tab/>
        <w:t>The useable sample for each of the 29 components varies slightly due to item non-response. If a score cannot be computed for a particular dimension, then the sum-score cannot be computed either. This is why the sample size based on the availability of a valid sum-score is a lower bound and why in some instances more observations are used, e.g. in computing the means in table 3.</w:t>
      </w:r>
    </w:p>
  </w:footnote>
  <w:footnote w:id="18">
    <w:p w:rsidR="00AF01C6" w:rsidRDefault="00AF01C6" w:rsidP="005B3512">
      <w:pPr>
        <w:pStyle w:val="FootnoteText"/>
      </w:pPr>
      <w:r>
        <w:rPr>
          <w:rStyle w:val="FootnoteReference"/>
        </w:rPr>
        <w:footnoteRef/>
      </w:r>
      <w:r>
        <w:tab/>
        <w:t>The average is taken over the number of years for which this component is available. For instance, in the case of ‘Low net worth’ the average ‘over the ten waves’ is in actual fact the average of just three waves: waves 2, 6 and 10 when wealth data were collected.</w:t>
      </w:r>
    </w:p>
  </w:footnote>
  <w:footnote w:id="19">
    <w:p w:rsidR="00AF01C6" w:rsidRDefault="00AF01C6" w:rsidP="005B3512">
      <w:pPr>
        <w:pStyle w:val="FootnoteText"/>
      </w:pPr>
      <w:r>
        <w:rPr>
          <w:rStyle w:val="FootnoteReference"/>
        </w:rPr>
        <w:footnoteRef/>
      </w:r>
      <w:r>
        <w:tab/>
        <w:t>The components ‘low literacy’ and ‘low numeracy’ are only available for Wave 7 and are hence not displayed. Their incidence was 3.2% and 4.4%, respectively (table 3).</w:t>
      </w:r>
    </w:p>
  </w:footnote>
  <w:footnote w:id="20">
    <w:p w:rsidR="00AF01C6" w:rsidRDefault="00AF01C6" w:rsidP="005B3512">
      <w:pPr>
        <w:pStyle w:val="FootnoteText"/>
      </w:pPr>
      <w:r>
        <w:rPr>
          <w:rStyle w:val="FootnoteReference"/>
        </w:rPr>
        <w:footnoteRef/>
      </w:r>
      <w:r>
        <w:tab/>
        <w:t xml:space="preserve">Equation (3) in appendix C formally defines the headcount measure of exclusion for a chosen cut-off level </w:t>
      </w:r>
      <w:r w:rsidRPr="003B0F0F">
        <w:rPr>
          <w:i/>
        </w:rPr>
        <w:t>k</w:t>
      </w:r>
      <w:r>
        <w:t>.</w:t>
      </w:r>
    </w:p>
  </w:footnote>
  <w:footnote w:id="21">
    <w:p w:rsidR="00AF01C6" w:rsidRDefault="00AF01C6" w:rsidP="005B3512">
      <w:pPr>
        <w:pStyle w:val="FootnoteText"/>
      </w:pPr>
      <w:r>
        <w:rPr>
          <w:rStyle w:val="FootnoteReference"/>
        </w:rPr>
        <w:footnoteRef/>
      </w:r>
      <w:r>
        <w:tab/>
        <w:t>A very small number of individuals report having completed a certificate, but for which the level cannot be assessed. These observations are dropped from the sample.</w:t>
      </w:r>
    </w:p>
  </w:footnote>
  <w:footnote w:id="22">
    <w:p w:rsidR="00AF01C6" w:rsidRDefault="00AF01C6">
      <w:pPr>
        <w:pStyle w:val="FootnoteText"/>
      </w:pPr>
      <w:r>
        <w:rPr>
          <w:rStyle w:val="FootnoteReference"/>
        </w:rPr>
        <w:footnoteRef/>
      </w:r>
      <w:r>
        <w:tab/>
        <w:t xml:space="preserve">Although we do not want to introduce formal notation in the main text we do keep the notation of </w:t>
      </w:r>
      <w:r w:rsidRPr="00593C31">
        <w:rPr>
          <w:i/>
        </w:rPr>
        <w:t>H</w:t>
      </w:r>
      <w:r w:rsidRPr="00983C60">
        <w:rPr>
          <w:i/>
          <w:vertAlign w:val="superscript"/>
        </w:rPr>
        <w:t>k</w:t>
      </w:r>
      <w:r>
        <w:t xml:space="preserve"> and </w:t>
      </w:r>
      <w:r w:rsidRPr="00F314C1">
        <w:rPr>
          <w:i/>
        </w:rPr>
        <w:t>M</w:t>
      </w:r>
      <w:r w:rsidRPr="00F314C1">
        <w:rPr>
          <w:i/>
          <w:vertAlign w:val="superscript"/>
        </w:rPr>
        <w:t>k</w:t>
      </w:r>
      <w:r w:rsidRPr="00F314C1">
        <w:t xml:space="preserve"> </w:t>
      </w:r>
      <w:r>
        <w:t xml:space="preserve">for the headcount and adjusted headcount, respectively, to allow consistency with appendix C. The superscript </w:t>
      </w:r>
      <w:r w:rsidRPr="00587463">
        <w:rPr>
          <w:i/>
        </w:rPr>
        <w:t>k</w:t>
      </w:r>
      <w:r>
        <w:t xml:space="preserve"> takes on the value of 1 or 2 and represents the chosen cut-off for the sum-score.</w:t>
      </w:r>
    </w:p>
  </w:footnote>
  <w:footnote w:id="23">
    <w:p w:rsidR="00AF01C6" w:rsidRDefault="00AF01C6">
      <w:pPr>
        <w:pStyle w:val="FootnoteText"/>
      </w:pPr>
      <w:r>
        <w:rPr>
          <w:rStyle w:val="FootnoteReference"/>
        </w:rPr>
        <w:footnoteRef/>
      </w:r>
      <w:r>
        <w:tab/>
        <w:t>How this is achieved is described in appendix C, but the key point is that the adjusted headcount ratio can be fully apportioned to reflect the percentage contribution each dimension makes.</w:t>
      </w:r>
    </w:p>
  </w:footnote>
  <w:footnote w:id="24">
    <w:p w:rsidR="00AF01C6" w:rsidRDefault="00AF01C6">
      <w:pPr>
        <w:pStyle w:val="FootnoteText"/>
      </w:pPr>
      <w:r>
        <w:rPr>
          <w:rStyle w:val="FootnoteReference"/>
        </w:rPr>
        <w:footnoteRef/>
      </w:r>
      <w:r>
        <w:tab/>
        <w:t>The insight is that having low formal education already puts you ahead in the sum-score by 1/3 points because there are three components in the ‘education and skills’ dimension available in all waves: poor English proficiency, low formal education and little or no work experience. From a baseline of 1/3 it is easier to break the threshold level of 1 for the sum-score, albeit no guarantee. Among those who did break the threshold to be deemed excluded, low formal education (that is, the skills and education dimension) would have played a relatively important role.</w:t>
      </w:r>
    </w:p>
  </w:footnote>
  <w:footnote w:id="25">
    <w:p w:rsidR="00AF01C6" w:rsidRDefault="00AF01C6" w:rsidP="003C5EC6">
      <w:pPr>
        <w:pStyle w:val="FootnoteText"/>
      </w:pPr>
      <w:r>
        <w:rPr>
          <w:rStyle w:val="FootnoteReference"/>
        </w:rPr>
        <w:footnoteRef/>
      </w:r>
      <w:r>
        <w:tab/>
        <w:t>Strictly speaking, target (a) talks about certificate level III or higher. In our analysis we have treated certificates I and II as less than Year 12 (and grouped them with Year 11 or below) and by extension equate school completion to at least certificate level III. Hence, meeting target (a) can also be done through increased school completion rates instead of through certificate IIIs. Simulating target (b) is less straightforward because it is not clear who the individuals would be who would undertake a diploma or advanced diploma, unlike the case for target (a) where they have to come from the group with the lowest level of formal education.</w:t>
      </w:r>
    </w:p>
  </w:footnote>
  <w:footnote w:id="26">
    <w:p w:rsidR="00AF01C6" w:rsidRDefault="00AF01C6" w:rsidP="003C5EC6">
      <w:pPr>
        <w:pStyle w:val="FootnoteText"/>
      </w:pPr>
      <w:r>
        <w:rPr>
          <w:rStyle w:val="FootnoteReference"/>
        </w:rPr>
        <w:footnoteRef/>
      </w:r>
      <w:r>
        <w:tab/>
        <w:t xml:space="preserve">When a person has Year 11 or a certificate I/II as their highest level of education (and thus a value of 1 in the low formal education component), we take a draw from the standard normal distribution with mean zero. If the draw is negative, we alter this person’s value for the low formal education component (that is, set it to zero); if it is positive we leave the value unchanged at 1. The end result will be that we halve the proportion in our sample who are early school leavers and/or have a certificate I or II. </w:t>
      </w:r>
    </w:p>
  </w:footnote>
  <w:footnote w:id="27">
    <w:p w:rsidR="00AF01C6" w:rsidRDefault="00AF01C6" w:rsidP="004804B6">
      <w:pPr>
        <w:pStyle w:val="FootnoteText"/>
      </w:pPr>
      <w:r>
        <w:rPr>
          <w:rStyle w:val="FootnoteReference"/>
        </w:rPr>
        <w:footnoteRef/>
      </w:r>
      <w:r>
        <w:tab/>
        <w:t xml:space="preserve">It also assumes that reducing the proportion of people holding a qualification less than certificate III level has no general equilibrium effects. One could argue that strong growth in the number of people holding qualifications at the level of certificate III or better will have an impact on, for instance, the wage premiums currently associated with these qualifications. These may go down as a result of the increased competition due to the increased supply of people with certificate III, but it can also be argued that wages go up as the upskilling of the workforce will have productivity gains that will be shared widely through higher wages. Such general equilibrium effects are hard to ascertain and a case can be made that, in the absence of good guidance on these general equilibrium effects, a </w:t>
      </w:r>
      <w:r w:rsidRPr="001B3EF7">
        <w:rPr>
          <w:i/>
        </w:rPr>
        <w:t>ceteris paribus</w:t>
      </w:r>
      <w:r>
        <w:t xml:space="preserve"> approach is sensible.</w:t>
      </w:r>
    </w:p>
  </w:footnote>
  <w:footnote w:id="28">
    <w:p w:rsidR="00AF01C6" w:rsidRDefault="00AF01C6" w:rsidP="005B3512">
      <w:pPr>
        <w:pStyle w:val="FootnoteText"/>
      </w:pPr>
      <w:r>
        <w:rPr>
          <w:rStyle w:val="FootnoteReference"/>
        </w:rPr>
        <w:footnoteRef/>
      </w:r>
      <w:r>
        <w:tab/>
        <w:t>The first row in table 8 is identical to the last row of table 5.</w:t>
      </w:r>
    </w:p>
  </w:footnote>
  <w:footnote w:id="29">
    <w:p w:rsidR="00AF01C6" w:rsidRDefault="00AF01C6" w:rsidP="005B3512">
      <w:pPr>
        <w:pStyle w:val="FootnoteText"/>
      </w:pPr>
      <w:r>
        <w:rPr>
          <w:rStyle w:val="FootnoteReference"/>
        </w:rPr>
        <w:footnoteRef/>
      </w:r>
      <w:r>
        <w:tab/>
        <w:t>Table B2 in appendix B reports the incidence rates for each of the components by (selected) education levels. It is a version of table 3, but by education level. The average incidence rates for the Year 12 subgroup are then assigned to those individuals who have Year 11 and/or certificate I/II and who have been chosen at random (with probability 0.5) to have their low formal education component reset from 1 to 0.</w:t>
      </w:r>
    </w:p>
  </w:footnote>
  <w:footnote w:id="30">
    <w:p w:rsidR="00AF01C6" w:rsidRPr="00270803" w:rsidRDefault="00AF01C6" w:rsidP="004B659C">
      <w:pPr>
        <w:pStyle w:val="FootnoteText"/>
      </w:pPr>
      <w:r w:rsidRPr="00270803">
        <w:rPr>
          <w:rStyle w:val="FootnoteReference"/>
          <w:sz w:val="18"/>
          <w:szCs w:val="18"/>
        </w:rPr>
        <w:footnoteRef/>
      </w:r>
      <w:r>
        <w:rPr>
          <w:sz w:val="18"/>
          <w:szCs w:val="18"/>
        </w:rPr>
        <w:tab/>
      </w:r>
      <w:proofErr w:type="gramStart"/>
      <w:r>
        <w:t>Related to the higher education target that by 2025, 40% of all 25 to 34-year-</w:t>
      </w:r>
      <w:r w:rsidRPr="00270803">
        <w:t>olds will have a qualificat</w:t>
      </w:r>
      <w:r>
        <w:t>ion at bachelor level or higher.</w:t>
      </w:r>
      <w:proofErr w:type="gramEnd"/>
    </w:p>
  </w:footnote>
  <w:footnote w:id="31">
    <w:p w:rsidR="00AF01C6" w:rsidRDefault="00AF01C6" w:rsidP="00CE07A2">
      <w:pPr>
        <w:pStyle w:val="FootnoteText"/>
      </w:pPr>
      <w:r>
        <w:rPr>
          <w:rStyle w:val="FootnoteReference"/>
        </w:rPr>
        <w:footnoteRef/>
      </w:r>
      <w:r>
        <w:tab/>
        <w:t>The score for each dimension lies between 0 and 1 and hence with seven dimensions the sum-score is at most 7.</w:t>
      </w:r>
    </w:p>
  </w:footnote>
  <w:footnote w:id="32">
    <w:p w:rsidR="00AF01C6" w:rsidRDefault="00AF01C6" w:rsidP="008735FC">
      <w:pPr>
        <w:pStyle w:val="FootnoteText"/>
      </w:pPr>
      <w:r>
        <w:rPr>
          <w:rStyle w:val="FootnoteReference"/>
        </w:rPr>
        <w:footnoteRef/>
      </w:r>
      <w:r>
        <w:tab/>
        <w:t>It is not necessary to take the straightforward average. The method allows a generalisation by taking a weighted average where each dimension can have a different weight. The only restriction is that the weights for the dimensions sum to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443"/>
    <w:multiLevelType w:val="hybridMultilevel"/>
    <w:tmpl w:val="0540A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55A7416"/>
    <w:multiLevelType w:val="hybridMultilevel"/>
    <w:tmpl w:val="284C72CE"/>
    <w:lvl w:ilvl="0" w:tplc="0C090001">
      <w:start w:val="1"/>
      <w:numFmt w:val="bullet"/>
      <w:lvlText w:val=""/>
      <w:lvlJc w:val="left"/>
      <w:pPr>
        <w:ind w:left="720" w:hanging="360"/>
      </w:pPr>
      <w:rPr>
        <w:rFonts w:ascii="Symbol" w:hAnsi="Symbol" w:hint="default"/>
      </w:rPr>
    </w:lvl>
    <w:lvl w:ilvl="1" w:tplc="C1345AA8">
      <w:start w:val="1"/>
      <w:numFmt w:val="bullet"/>
      <w:pStyle w:val="Tabledotpt2"/>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66BE1"/>
    <w:multiLevelType w:val="hybridMultilevel"/>
    <w:tmpl w:val="EE4C9EB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6E7021"/>
    <w:multiLevelType w:val="hybridMultilevel"/>
    <w:tmpl w:val="E63C255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A60265"/>
    <w:multiLevelType w:val="hybridMultilevel"/>
    <w:tmpl w:val="3CAE6D2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5770D39"/>
    <w:multiLevelType w:val="hybridMultilevel"/>
    <w:tmpl w:val="431E414E"/>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nsid w:val="2A8730CE"/>
    <w:multiLevelType w:val="multilevel"/>
    <w:tmpl w:val="3BCEDA54"/>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B2E31FE"/>
    <w:multiLevelType w:val="multilevel"/>
    <w:tmpl w:val="4B94ED00"/>
    <w:lvl w:ilvl="0">
      <w:start w:val="1"/>
      <w:numFmt w:val="decimal"/>
      <w:lvlRestart w:val="0"/>
      <w:pStyle w:val="Tableheading"/>
      <w:suff w:val="space"/>
      <w:lvlText w:val="Tab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1">
      <w:start w:val="1"/>
      <w:numFmt w:val="none"/>
      <w:lvlRestart w:val="0"/>
      <w:suff w:val="nothing"/>
      <w:lvlText w:val=""/>
      <w:lvlJc w:val="left"/>
      <w:pPr>
        <w:ind w:left="0" w:firstLine="0"/>
      </w:pPr>
      <w:rPr>
        <w:rFonts w:cs="Times New Roman" w:hint="default"/>
      </w:rPr>
    </w:lvl>
    <w:lvl w:ilvl="2">
      <w:start w:val="1"/>
      <w:numFmt w:val="none"/>
      <w:lvlRestart w:val="0"/>
      <w:lvlText w:val=""/>
      <w:lvlJc w:val="left"/>
      <w:pPr>
        <w:tabs>
          <w:tab w:val="num" w:pos="0"/>
        </w:tabs>
        <w:ind w:left="0" w:firstLine="0"/>
      </w:pPr>
      <w:rPr>
        <w:rFonts w:cs="Times New Roman" w:hint="default"/>
      </w:rPr>
    </w:lvl>
    <w:lvl w:ilvl="3">
      <w:start w:val="1"/>
      <w:numFmt w:val="none"/>
      <w:lvlRestart w:val="0"/>
      <w:suff w:val="nothing"/>
      <w:lvlText w:val=""/>
      <w:lvlJc w:val="left"/>
      <w:pPr>
        <w:ind w:left="0" w:firstLine="0"/>
      </w:pPr>
      <w:rPr>
        <w:rFonts w:cs="Times New Roman" w:hint="default"/>
      </w:rPr>
    </w:lvl>
    <w:lvl w:ilvl="4">
      <w:start w:val="1"/>
      <w:numFmt w:val="none"/>
      <w:lvlRestart w:val="0"/>
      <w:suff w:val="nothing"/>
      <w:lvlText w:val=""/>
      <w:lvlJc w:val="left"/>
      <w:pPr>
        <w:ind w:left="0" w:firstLine="0"/>
      </w:pPr>
      <w:rPr>
        <w:rFonts w:cs="Times New Roman" w:hint="default"/>
      </w:rPr>
    </w:lvl>
    <w:lvl w:ilvl="5">
      <w:start w:val="1"/>
      <w:numFmt w:val="decimal"/>
      <w:lvlRestart w:val="0"/>
      <w:suff w:val="space"/>
      <w:lvlText w:val="Figure %1.%6"/>
      <w:lvlJc w:val="left"/>
      <w:pPr>
        <w:ind w:left="0" w:firstLine="0"/>
      </w:pPr>
      <w:rPr>
        <w:rFonts w:cs="Times New Roman" w:hint="default"/>
      </w:rPr>
    </w:lvl>
    <w:lvl w:ilvl="6">
      <w:start w:val="1"/>
      <w:numFmt w:val="decimal"/>
      <w:lvlRestart w:val="0"/>
      <w:suff w:val="nothing"/>
      <w:lvlText w:val="Box %1.%7"/>
      <w:lvlJc w:val="left"/>
      <w:pPr>
        <w:ind w:left="0" w:firstLine="0"/>
      </w:pPr>
      <w:rPr>
        <w:rFonts w:cs="Times New Roman" w:hint="default"/>
      </w:rPr>
    </w:lvl>
    <w:lvl w:ilvl="7">
      <w:start w:val="1"/>
      <w:numFmt w:val="decimal"/>
      <w:lvlRestart w:val="0"/>
      <w:suff w:val="nothing"/>
      <w:lvlText w:val="Table %1"/>
      <w:lvlJc w:val="left"/>
      <w:pPr>
        <w:ind w:left="0" w:firstLine="0"/>
      </w:pPr>
      <w:rPr>
        <w:rFonts w:cs="Times New Roman" w:hint="default"/>
      </w:rPr>
    </w:lvl>
    <w:lvl w:ilvl="8">
      <w:start w:val="1"/>
      <w:numFmt w:val="none"/>
      <w:lvlRestart w:val="0"/>
      <w:suff w:val="nothing"/>
      <w:lvlText w:val=""/>
      <w:lvlJc w:val="left"/>
      <w:pPr>
        <w:ind w:left="0" w:firstLine="0"/>
      </w:pPr>
      <w:rPr>
        <w:rFonts w:cs="Times New Roman" w:hint="default"/>
      </w:rPr>
    </w:lvl>
  </w:abstractNum>
  <w:abstractNum w:abstractNumId="9">
    <w:nsid w:val="361503D5"/>
    <w:multiLevelType w:val="hybridMultilevel"/>
    <w:tmpl w:val="44083876"/>
    <w:lvl w:ilvl="0" w:tplc="0B808BEC">
      <w:start w:val="1"/>
      <w:numFmt w:val="bullet"/>
      <w:lvlText w:val=""/>
      <w:lvlJc w:val="left"/>
      <w:pPr>
        <w:tabs>
          <w:tab w:val="num" w:pos="284"/>
        </w:tabs>
        <w:ind w:left="284" w:hanging="284"/>
      </w:pPr>
      <w:rPr>
        <w:rFonts w:ascii="Symbol" w:hAnsi="Symbol" w:hint="default"/>
        <w:color w:val="auto"/>
        <w:sz w:val="18"/>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A8A4E1C"/>
    <w:multiLevelType w:val="hybridMultilevel"/>
    <w:tmpl w:val="B9A44D1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AE7559E"/>
    <w:multiLevelType w:val="hybridMultilevel"/>
    <w:tmpl w:val="BFB297F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D0336C5"/>
    <w:multiLevelType w:val="hybridMultilevel"/>
    <w:tmpl w:val="C0AE4F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8352AE3"/>
    <w:multiLevelType w:val="hybridMultilevel"/>
    <w:tmpl w:val="94E6E07C"/>
    <w:lvl w:ilvl="0" w:tplc="4E50AF4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CBF65C7"/>
    <w:multiLevelType w:val="hybridMultilevel"/>
    <w:tmpl w:val="AB30F8B0"/>
    <w:lvl w:ilvl="0" w:tplc="0C090001">
      <w:start w:val="1"/>
      <w:numFmt w:val="bullet"/>
      <w:lvlText w:val=""/>
      <w:lvlJc w:val="left"/>
      <w:pPr>
        <w:ind w:left="720" w:hanging="360"/>
      </w:pPr>
      <w:rPr>
        <w:rFonts w:ascii="Symbol" w:hAnsi="Symbol" w:hint="default"/>
      </w:rPr>
    </w:lvl>
    <w:lvl w:ilvl="1" w:tplc="4410AFD6"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61D5628E"/>
    <w:multiLevelType w:val="hybridMultilevel"/>
    <w:tmpl w:val="59E65F5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EBA218A"/>
    <w:multiLevelType w:val="hybridMultilevel"/>
    <w:tmpl w:val="1E3E8E38"/>
    <w:lvl w:ilvl="0" w:tplc="8856D13A">
      <w:start w:val="1"/>
      <w:numFmt w:val="bullet"/>
      <w:pStyle w:val="Tabledotp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09B3780"/>
    <w:multiLevelType w:val="hybridMultilevel"/>
    <w:tmpl w:val="2A5C80AE"/>
    <w:lvl w:ilvl="0" w:tplc="E8267DE4">
      <w:start w:val="1"/>
      <w:numFmt w:val="lowerRoman"/>
      <w:lvlText w:val="%1."/>
      <w:lvlJc w:val="right"/>
      <w:pPr>
        <w:ind w:left="720" w:hanging="360"/>
      </w:pPr>
      <w:rPr>
        <w:rFonts w:hint="default"/>
      </w:rPr>
    </w:lvl>
    <w:lvl w:ilvl="1" w:tplc="4410AFD6"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FB789D"/>
    <w:multiLevelType w:val="hybridMultilevel"/>
    <w:tmpl w:val="0A84E1BA"/>
    <w:lvl w:ilvl="0" w:tplc="0C09001B">
      <w:start w:val="1"/>
      <w:numFmt w:val="lowerRoman"/>
      <w:lvlText w:val="%1."/>
      <w:lvlJc w:val="right"/>
      <w:pPr>
        <w:ind w:left="720" w:hanging="360"/>
      </w:p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1">
    <w:nsid w:val="78B623EB"/>
    <w:multiLevelType w:val="hybridMultilevel"/>
    <w:tmpl w:val="6366CD1C"/>
    <w:lvl w:ilvl="0" w:tplc="0C09001B">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7B0E1274"/>
    <w:multiLevelType w:val="hybridMultilevel"/>
    <w:tmpl w:val="639E07B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B6C2039"/>
    <w:multiLevelType w:val="hybridMultilevel"/>
    <w:tmpl w:val="D2A24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D34DA6"/>
    <w:multiLevelType w:val="hybridMultilevel"/>
    <w:tmpl w:val="5A8659A2"/>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5"/>
  </w:num>
  <w:num w:numId="3">
    <w:abstractNumId w:val="1"/>
  </w:num>
  <w:num w:numId="4">
    <w:abstractNumId w:val="6"/>
  </w:num>
  <w:num w:numId="5">
    <w:abstractNumId w:val="8"/>
  </w:num>
  <w:num w:numId="6">
    <w:abstractNumId w:val="21"/>
  </w:num>
  <w:num w:numId="7">
    <w:abstractNumId w:val="19"/>
  </w:num>
  <w:num w:numId="8">
    <w:abstractNumId w:val="10"/>
  </w:num>
  <w:num w:numId="9">
    <w:abstractNumId w:val="3"/>
  </w:num>
  <w:num w:numId="10">
    <w:abstractNumId w:val="20"/>
  </w:num>
  <w:num w:numId="11">
    <w:abstractNumId w:val="11"/>
  </w:num>
  <w:num w:numId="12">
    <w:abstractNumId w:val="13"/>
  </w:num>
  <w:num w:numId="13">
    <w:abstractNumId w:val="0"/>
  </w:num>
  <w:num w:numId="14">
    <w:abstractNumId w:val="9"/>
  </w:num>
  <w:num w:numId="15">
    <w:abstractNumId w:val="7"/>
  </w:num>
  <w:num w:numId="16">
    <w:abstractNumId w:val="4"/>
  </w:num>
  <w:num w:numId="17">
    <w:abstractNumId w:val="16"/>
  </w:num>
  <w:num w:numId="18">
    <w:abstractNumId w:val="12"/>
  </w:num>
  <w:num w:numId="19">
    <w:abstractNumId w:val="23"/>
  </w:num>
  <w:num w:numId="20">
    <w:abstractNumId w:val="22"/>
  </w:num>
  <w:num w:numId="21">
    <w:abstractNumId w:val="14"/>
  </w:num>
  <w:num w:numId="22">
    <w:abstractNumId w:val="5"/>
  </w:num>
  <w:num w:numId="23">
    <w:abstractNumId w:val="24"/>
  </w:num>
  <w:num w:numId="24">
    <w:abstractNumId w:val="18"/>
  </w:num>
  <w:num w:numId="25">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395812"/>
    <w:rsid w:val="000003E5"/>
    <w:rsid w:val="00002774"/>
    <w:rsid w:val="000040F2"/>
    <w:rsid w:val="000108B2"/>
    <w:rsid w:val="000122C5"/>
    <w:rsid w:val="00012F8E"/>
    <w:rsid w:val="00013265"/>
    <w:rsid w:val="00014778"/>
    <w:rsid w:val="00022290"/>
    <w:rsid w:val="00027638"/>
    <w:rsid w:val="00027658"/>
    <w:rsid w:val="000315D7"/>
    <w:rsid w:val="00032614"/>
    <w:rsid w:val="00035F4E"/>
    <w:rsid w:val="000419E1"/>
    <w:rsid w:val="000542D3"/>
    <w:rsid w:val="0006125F"/>
    <w:rsid w:val="00071D3C"/>
    <w:rsid w:val="00073102"/>
    <w:rsid w:val="00074BD4"/>
    <w:rsid w:val="000865FE"/>
    <w:rsid w:val="00097548"/>
    <w:rsid w:val="000A0552"/>
    <w:rsid w:val="000A0745"/>
    <w:rsid w:val="000A07AA"/>
    <w:rsid w:val="000A5EBD"/>
    <w:rsid w:val="000A6816"/>
    <w:rsid w:val="000B4A99"/>
    <w:rsid w:val="000B4FBE"/>
    <w:rsid w:val="000B57BF"/>
    <w:rsid w:val="000B60AF"/>
    <w:rsid w:val="000C4F0C"/>
    <w:rsid w:val="000D7513"/>
    <w:rsid w:val="000D7E62"/>
    <w:rsid w:val="000E24D6"/>
    <w:rsid w:val="000F641C"/>
    <w:rsid w:val="00107161"/>
    <w:rsid w:val="0010761A"/>
    <w:rsid w:val="00116A0D"/>
    <w:rsid w:val="001203F8"/>
    <w:rsid w:val="00123A83"/>
    <w:rsid w:val="00123B5C"/>
    <w:rsid w:val="00131E82"/>
    <w:rsid w:val="00134692"/>
    <w:rsid w:val="00135C75"/>
    <w:rsid w:val="001403D1"/>
    <w:rsid w:val="00150874"/>
    <w:rsid w:val="001509F3"/>
    <w:rsid w:val="0015517E"/>
    <w:rsid w:val="00155794"/>
    <w:rsid w:val="00155839"/>
    <w:rsid w:val="00155CBE"/>
    <w:rsid w:val="00155DE6"/>
    <w:rsid w:val="00160C39"/>
    <w:rsid w:val="00161672"/>
    <w:rsid w:val="0016367F"/>
    <w:rsid w:val="00164919"/>
    <w:rsid w:val="001651E6"/>
    <w:rsid w:val="001713C3"/>
    <w:rsid w:val="001722F6"/>
    <w:rsid w:val="00173F30"/>
    <w:rsid w:val="00177827"/>
    <w:rsid w:val="00181511"/>
    <w:rsid w:val="001815EA"/>
    <w:rsid w:val="00184504"/>
    <w:rsid w:val="0019403F"/>
    <w:rsid w:val="001A2ECD"/>
    <w:rsid w:val="001A7A71"/>
    <w:rsid w:val="001B1535"/>
    <w:rsid w:val="001B43CF"/>
    <w:rsid w:val="001B5159"/>
    <w:rsid w:val="001C1D9B"/>
    <w:rsid w:val="001C2CF3"/>
    <w:rsid w:val="001C3979"/>
    <w:rsid w:val="001D7E1C"/>
    <w:rsid w:val="001E016F"/>
    <w:rsid w:val="001E0917"/>
    <w:rsid w:val="001E2AE8"/>
    <w:rsid w:val="001E2FF4"/>
    <w:rsid w:val="001E3F88"/>
    <w:rsid w:val="001E5E66"/>
    <w:rsid w:val="001F6552"/>
    <w:rsid w:val="001F6A37"/>
    <w:rsid w:val="001F7D84"/>
    <w:rsid w:val="00204C8A"/>
    <w:rsid w:val="00206AC2"/>
    <w:rsid w:val="00211935"/>
    <w:rsid w:val="002145C8"/>
    <w:rsid w:val="00216121"/>
    <w:rsid w:val="00220D38"/>
    <w:rsid w:val="002221AC"/>
    <w:rsid w:val="00226735"/>
    <w:rsid w:val="002276B0"/>
    <w:rsid w:val="002277A9"/>
    <w:rsid w:val="00233BFA"/>
    <w:rsid w:val="00235751"/>
    <w:rsid w:val="00235DBE"/>
    <w:rsid w:val="00237620"/>
    <w:rsid w:val="00241E15"/>
    <w:rsid w:val="00245AD9"/>
    <w:rsid w:val="00246978"/>
    <w:rsid w:val="00252B49"/>
    <w:rsid w:val="00261E09"/>
    <w:rsid w:val="00270803"/>
    <w:rsid w:val="002752DD"/>
    <w:rsid w:val="00276674"/>
    <w:rsid w:val="00282725"/>
    <w:rsid w:val="00283B8E"/>
    <w:rsid w:val="00284FCB"/>
    <w:rsid w:val="00287ECA"/>
    <w:rsid w:val="002900F0"/>
    <w:rsid w:val="00291D59"/>
    <w:rsid w:val="002934C4"/>
    <w:rsid w:val="002960CC"/>
    <w:rsid w:val="0029731A"/>
    <w:rsid w:val="002A0716"/>
    <w:rsid w:val="002A1367"/>
    <w:rsid w:val="002A259F"/>
    <w:rsid w:val="002A4E05"/>
    <w:rsid w:val="002B0794"/>
    <w:rsid w:val="002B54DB"/>
    <w:rsid w:val="002C4888"/>
    <w:rsid w:val="002E196B"/>
    <w:rsid w:val="002E29DD"/>
    <w:rsid w:val="002E4629"/>
    <w:rsid w:val="002E4CEB"/>
    <w:rsid w:val="002E5F0F"/>
    <w:rsid w:val="002E7646"/>
    <w:rsid w:val="002F216D"/>
    <w:rsid w:val="002F4010"/>
    <w:rsid w:val="00301BE0"/>
    <w:rsid w:val="003042A4"/>
    <w:rsid w:val="00304862"/>
    <w:rsid w:val="00311657"/>
    <w:rsid w:val="003129CB"/>
    <w:rsid w:val="0031365E"/>
    <w:rsid w:val="00314546"/>
    <w:rsid w:val="00315F54"/>
    <w:rsid w:val="00317B38"/>
    <w:rsid w:val="00331A3B"/>
    <w:rsid w:val="00332AAA"/>
    <w:rsid w:val="00334CE3"/>
    <w:rsid w:val="003351E2"/>
    <w:rsid w:val="00340B4D"/>
    <w:rsid w:val="00342A9F"/>
    <w:rsid w:val="00343F80"/>
    <w:rsid w:val="00345C0A"/>
    <w:rsid w:val="003478B1"/>
    <w:rsid w:val="003610A0"/>
    <w:rsid w:val="003670D2"/>
    <w:rsid w:val="00372B8C"/>
    <w:rsid w:val="00376F44"/>
    <w:rsid w:val="00391C55"/>
    <w:rsid w:val="00392932"/>
    <w:rsid w:val="00395812"/>
    <w:rsid w:val="00396B62"/>
    <w:rsid w:val="00397C94"/>
    <w:rsid w:val="003A0465"/>
    <w:rsid w:val="003A65DF"/>
    <w:rsid w:val="003B0127"/>
    <w:rsid w:val="003B16DA"/>
    <w:rsid w:val="003B483E"/>
    <w:rsid w:val="003B48C9"/>
    <w:rsid w:val="003C2F1D"/>
    <w:rsid w:val="003C5EC6"/>
    <w:rsid w:val="003C6412"/>
    <w:rsid w:val="003C765F"/>
    <w:rsid w:val="003D3504"/>
    <w:rsid w:val="003D7B48"/>
    <w:rsid w:val="003E0317"/>
    <w:rsid w:val="003E4330"/>
    <w:rsid w:val="003E67CB"/>
    <w:rsid w:val="003F1258"/>
    <w:rsid w:val="003F33DA"/>
    <w:rsid w:val="003F3CC5"/>
    <w:rsid w:val="00400A3F"/>
    <w:rsid w:val="00411E07"/>
    <w:rsid w:val="004200B4"/>
    <w:rsid w:val="00426983"/>
    <w:rsid w:val="00426F81"/>
    <w:rsid w:val="00430FD7"/>
    <w:rsid w:val="00432D60"/>
    <w:rsid w:val="00441A02"/>
    <w:rsid w:val="004428A3"/>
    <w:rsid w:val="0045287D"/>
    <w:rsid w:val="00453265"/>
    <w:rsid w:val="00454032"/>
    <w:rsid w:val="00467F9B"/>
    <w:rsid w:val="00471CE8"/>
    <w:rsid w:val="0047505D"/>
    <w:rsid w:val="00476153"/>
    <w:rsid w:val="004804B6"/>
    <w:rsid w:val="0048402B"/>
    <w:rsid w:val="0048643A"/>
    <w:rsid w:val="004903C9"/>
    <w:rsid w:val="004903E5"/>
    <w:rsid w:val="0049453B"/>
    <w:rsid w:val="00494E7C"/>
    <w:rsid w:val="004A11D7"/>
    <w:rsid w:val="004A2793"/>
    <w:rsid w:val="004A3E4C"/>
    <w:rsid w:val="004A4C94"/>
    <w:rsid w:val="004B55CE"/>
    <w:rsid w:val="004B659C"/>
    <w:rsid w:val="004C1167"/>
    <w:rsid w:val="004C1A19"/>
    <w:rsid w:val="004C4063"/>
    <w:rsid w:val="004D44ED"/>
    <w:rsid w:val="004D4802"/>
    <w:rsid w:val="004D78B6"/>
    <w:rsid w:val="004E0C6A"/>
    <w:rsid w:val="004E5B50"/>
    <w:rsid w:val="004E7227"/>
    <w:rsid w:val="004F7EA4"/>
    <w:rsid w:val="005008CB"/>
    <w:rsid w:val="00511BF3"/>
    <w:rsid w:val="0051405A"/>
    <w:rsid w:val="00520315"/>
    <w:rsid w:val="0052155A"/>
    <w:rsid w:val="0052276C"/>
    <w:rsid w:val="005242EC"/>
    <w:rsid w:val="0052603C"/>
    <w:rsid w:val="00526566"/>
    <w:rsid w:val="00530B6E"/>
    <w:rsid w:val="00530F83"/>
    <w:rsid w:val="0053339D"/>
    <w:rsid w:val="00536906"/>
    <w:rsid w:val="00537059"/>
    <w:rsid w:val="005376EC"/>
    <w:rsid w:val="00537A6B"/>
    <w:rsid w:val="00540AC3"/>
    <w:rsid w:val="0054360F"/>
    <w:rsid w:val="00545800"/>
    <w:rsid w:val="00554FA7"/>
    <w:rsid w:val="0055651B"/>
    <w:rsid w:val="00560797"/>
    <w:rsid w:val="00562259"/>
    <w:rsid w:val="00570758"/>
    <w:rsid w:val="00587463"/>
    <w:rsid w:val="00591649"/>
    <w:rsid w:val="005974D7"/>
    <w:rsid w:val="005976AE"/>
    <w:rsid w:val="005A0631"/>
    <w:rsid w:val="005A0CB2"/>
    <w:rsid w:val="005A284B"/>
    <w:rsid w:val="005B3512"/>
    <w:rsid w:val="005B7FA2"/>
    <w:rsid w:val="005C277E"/>
    <w:rsid w:val="005C61F8"/>
    <w:rsid w:val="005C7173"/>
    <w:rsid w:val="005D38FF"/>
    <w:rsid w:val="005E4764"/>
    <w:rsid w:val="005E7D4A"/>
    <w:rsid w:val="005F2609"/>
    <w:rsid w:val="005F42E9"/>
    <w:rsid w:val="005F6C4F"/>
    <w:rsid w:val="00600597"/>
    <w:rsid w:val="00602684"/>
    <w:rsid w:val="00602A86"/>
    <w:rsid w:val="00610974"/>
    <w:rsid w:val="0061165C"/>
    <w:rsid w:val="0061557D"/>
    <w:rsid w:val="00615900"/>
    <w:rsid w:val="00616545"/>
    <w:rsid w:val="0061756B"/>
    <w:rsid w:val="00620548"/>
    <w:rsid w:val="00620DCA"/>
    <w:rsid w:val="0062226C"/>
    <w:rsid w:val="00624F52"/>
    <w:rsid w:val="006268E6"/>
    <w:rsid w:val="00635ACA"/>
    <w:rsid w:val="00637A79"/>
    <w:rsid w:val="00644203"/>
    <w:rsid w:val="006509E6"/>
    <w:rsid w:val="006522DB"/>
    <w:rsid w:val="00652973"/>
    <w:rsid w:val="00656679"/>
    <w:rsid w:val="0066197B"/>
    <w:rsid w:val="0067712D"/>
    <w:rsid w:val="00677A45"/>
    <w:rsid w:val="00682A97"/>
    <w:rsid w:val="006849C9"/>
    <w:rsid w:val="006919D2"/>
    <w:rsid w:val="0069561E"/>
    <w:rsid w:val="00696A48"/>
    <w:rsid w:val="00697FAA"/>
    <w:rsid w:val="006A0505"/>
    <w:rsid w:val="006A3961"/>
    <w:rsid w:val="006A69E4"/>
    <w:rsid w:val="006B0D81"/>
    <w:rsid w:val="006B47BF"/>
    <w:rsid w:val="006B7F5B"/>
    <w:rsid w:val="006C4FF7"/>
    <w:rsid w:val="006C5DA9"/>
    <w:rsid w:val="006D1C82"/>
    <w:rsid w:val="006D5DDB"/>
    <w:rsid w:val="006D6ED9"/>
    <w:rsid w:val="006E0383"/>
    <w:rsid w:val="006E668D"/>
    <w:rsid w:val="006E72C4"/>
    <w:rsid w:val="006F2D11"/>
    <w:rsid w:val="006F2D84"/>
    <w:rsid w:val="006F5B8E"/>
    <w:rsid w:val="007037A4"/>
    <w:rsid w:val="007101D4"/>
    <w:rsid w:val="0072731B"/>
    <w:rsid w:val="00731EC8"/>
    <w:rsid w:val="0073725C"/>
    <w:rsid w:val="0073753B"/>
    <w:rsid w:val="007446A6"/>
    <w:rsid w:val="0074561D"/>
    <w:rsid w:val="00747A45"/>
    <w:rsid w:val="00747E73"/>
    <w:rsid w:val="00752808"/>
    <w:rsid w:val="007531B9"/>
    <w:rsid w:val="0075348A"/>
    <w:rsid w:val="00766FC5"/>
    <w:rsid w:val="007723B4"/>
    <w:rsid w:val="007740FD"/>
    <w:rsid w:val="00777729"/>
    <w:rsid w:val="007823F9"/>
    <w:rsid w:val="00782818"/>
    <w:rsid w:val="00783F44"/>
    <w:rsid w:val="00787494"/>
    <w:rsid w:val="00787E44"/>
    <w:rsid w:val="00794478"/>
    <w:rsid w:val="00797868"/>
    <w:rsid w:val="007A2079"/>
    <w:rsid w:val="007A7889"/>
    <w:rsid w:val="007B1699"/>
    <w:rsid w:val="007B339B"/>
    <w:rsid w:val="007B3F77"/>
    <w:rsid w:val="007B5A36"/>
    <w:rsid w:val="007B71E0"/>
    <w:rsid w:val="007C2B14"/>
    <w:rsid w:val="007C3281"/>
    <w:rsid w:val="007C50A7"/>
    <w:rsid w:val="007C54D8"/>
    <w:rsid w:val="007C6DA7"/>
    <w:rsid w:val="007D2A75"/>
    <w:rsid w:val="007E14C7"/>
    <w:rsid w:val="007E2D8C"/>
    <w:rsid w:val="007E32C0"/>
    <w:rsid w:val="007F1287"/>
    <w:rsid w:val="007F7403"/>
    <w:rsid w:val="007F7F30"/>
    <w:rsid w:val="00800A2B"/>
    <w:rsid w:val="00806C1C"/>
    <w:rsid w:val="008119FF"/>
    <w:rsid w:val="00816771"/>
    <w:rsid w:val="00820D73"/>
    <w:rsid w:val="00821077"/>
    <w:rsid w:val="00822F11"/>
    <w:rsid w:val="00826757"/>
    <w:rsid w:val="00842044"/>
    <w:rsid w:val="008429C9"/>
    <w:rsid w:val="008455B2"/>
    <w:rsid w:val="008475E0"/>
    <w:rsid w:val="0085012D"/>
    <w:rsid w:val="008525EA"/>
    <w:rsid w:val="00852661"/>
    <w:rsid w:val="008537A3"/>
    <w:rsid w:val="008547B1"/>
    <w:rsid w:val="00856F36"/>
    <w:rsid w:val="008707CD"/>
    <w:rsid w:val="00872572"/>
    <w:rsid w:val="008735FC"/>
    <w:rsid w:val="00874DA5"/>
    <w:rsid w:val="00876B0A"/>
    <w:rsid w:val="00877602"/>
    <w:rsid w:val="00880DFF"/>
    <w:rsid w:val="008872B1"/>
    <w:rsid w:val="00887E26"/>
    <w:rsid w:val="00890131"/>
    <w:rsid w:val="008923B6"/>
    <w:rsid w:val="008925E2"/>
    <w:rsid w:val="00894271"/>
    <w:rsid w:val="00894918"/>
    <w:rsid w:val="008A0642"/>
    <w:rsid w:val="008A1638"/>
    <w:rsid w:val="008A192D"/>
    <w:rsid w:val="008A49D9"/>
    <w:rsid w:val="008A71DF"/>
    <w:rsid w:val="008A7EBF"/>
    <w:rsid w:val="008B26E0"/>
    <w:rsid w:val="008B623A"/>
    <w:rsid w:val="008C0A74"/>
    <w:rsid w:val="008C7170"/>
    <w:rsid w:val="008C7C74"/>
    <w:rsid w:val="008E1E69"/>
    <w:rsid w:val="008E439B"/>
    <w:rsid w:val="008F0D41"/>
    <w:rsid w:val="008F20BA"/>
    <w:rsid w:val="008F4DF9"/>
    <w:rsid w:val="009058B5"/>
    <w:rsid w:val="00912AD3"/>
    <w:rsid w:val="00922A43"/>
    <w:rsid w:val="00923DB5"/>
    <w:rsid w:val="0092675D"/>
    <w:rsid w:val="00932E41"/>
    <w:rsid w:val="0093310E"/>
    <w:rsid w:val="00933317"/>
    <w:rsid w:val="00943F72"/>
    <w:rsid w:val="009461ED"/>
    <w:rsid w:val="00947D86"/>
    <w:rsid w:val="009538E6"/>
    <w:rsid w:val="0096092E"/>
    <w:rsid w:val="009637A3"/>
    <w:rsid w:val="00963E30"/>
    <w:rsid w:val="00964A19"/>
    <w:rsid w:val="009656B7"/>
    <w:rsid w:val="0096678D"/>
    <w:rsid w:val="00967AF2"/>
    <w:rsid w:val="009704E4"/>
    <w:rsid w:val="009749AD"/>
    <w:rsid w:val="009775C7"/>
    <w:rsid w:val="00990BF0"/>
    <w:rsid w:val="0099231B"/>
    <w:rsid w:val="009925AD"/>
    <w:rsid w:val="00992D14"/>
    <w:rsid w:val="009941D7"/>
    <w:rsid w:val="009953AB"/>
    <w:rsid w:val="009975F2"/>
    <w:rsid w:val="00997A9A"/>
    <w:rsid w:val="009B20E3"/>
    <w:rsid w:val="009B2FC9"/>
    <w:rsid w:val="009B4ECA"/>
    <w:rsid w:val="009B710E"/>
    <w:rsid w:val="009C218D"/>
    <w:rsid w:val="009C22BE"/>
    <w:rsid w:val="009C521E"/>
    <w:rsid w:val="009D0BDD"/>
    <w:rsid w:val="009D41D7"/>
    <w:rsid w:val="009D6407"/>
    <w:rsid w:val="009D7FCF"/>
    <w:rsid w:val="009E1397"/>
    <w:rsid w:val="009E1EA9"/>
    <w:rsid w:val="009E231A"/>
    <w:rsid w:val="009E2C01"/>
    <w:rsid w:val="009E2F64"/>
    <w:rsid w:val="009E56C9"/>
    <w:rsid w:val="009E5DA8"/>
    <w:rsid w:val="009E7CB5"/>
    <w:rsid w:val="009F12FB"/>
    <w:rsid w:val="009F2468"/>
    <w:rsid w:val="009F446F"/>
    <w:rsid w:val="009F44F4"/>
    <w:rsid w:val="009F5DAC"/>
    <w:rsid w:val="009F7EB8"/>
    <w:rsid w:val="00A00644"/>
    <w:rsid w:val="00A100D3"/>
    <w:rsid w:val="00A10A6B"/>
    <w:rsid w:val="00A10E2B"/>
    <w:rsid w:val="00A12A96"/>
    <w:rsid w:val="00A27E3F"/>
    <w:rsid w:val="00A30084"/>
    <w:rsid w:val="00A3323C"/>
    <w:rsid w:val="00A356D9"/>
    <w:rsid w:val="00A41929"/>
    <w:rsid w:val="00A42C72"/>
    <w:rsid w:val="00A43D05"/>
    <w:rsid w:val="00A501AE"/>
    <w:rsid w:val="00A50895"/>
    <w:rsid w:val="00A50FF6"/>
    <w:rsid w:val="00A5173E"/>
    <w:rsid w:val="00A52E52"/>
    <w:rsid w:val="00A53499"/>
    <w:rsid w:val="00A558BA"/>
    <w:rsid w:val="00A57AAF"/>
    <w:rsid w:val="00A61C94"/>
    <w:rsid w:val="00A661F3"/>
    <w:rsid w:val="00A675F6"/>
    <w:rsid w:val="00A67DF5"/>
    <w:rsid w:val="00A705C3"/>
    <w:rsid w:val="00A73318"/>
    <w:rsid w:val="00A735DA"/>
    <w:rsid w:val="00A75111"/>
    <w:rsid w:val="00A80D70"/>
    <w:rsid w:val="00A873FD"/>
    <w:rsid w:val="00A93867"/>
    <w:rsid w:val="00A95B9D"/>
    <w:rsid w:val="00A95DD9"/>
    <w:rsid w:val="00A97B24"/>
    <w:rsid w:val="00AA28B2"/>
    <w:rsid w:val="00AA44D4"/>
    <w:rsid w:val="00AA583C"/>
    <w:rsid w:val="00AB159A"/>
    <w:rsid w:val="00AC688A"/>
    <w:rsid w:val="00AD3B57"/>
    <w:rsid w:val="00AD3C49"/>
    <w:rsid w:val="00AD48B1"/>
    <w:rsid w:val="00AD5C4D"/>
    <w:rsid w:val="00AF01C6"/>
    <w:rsid w:val="00AF1005"/>
    <w:rsid w:val="00AF3BBC"/>
    <w:rsid w:val="00AF3C51"/>
    <w:rsid w:val="00B0293C"/>
    <w:rsid w:val="00B05F5C"/>
    <w:rsid w:val="00B13DB8"/>
    <w:rsid w:val="00B22DF9"/>
    <w:rsid w:val="00B41272"/>
    <w:rsid w:val="00B426FE"/>
    <w:rsid w:val="00B51E97"/>
    <w:rsid w:val="00B53859"/>
    <w:rsid w:val="00B5441A"/>
    <w:rsid w:val="00B548F3"/>
    <w:rsid w:val="00B559FE"/>
    <w:rsid w:val="00B55E03"/>
    <w:rsid w:val="00B563B1"/>
    <w:rsid w:val="00B60392"/>
    <w:rsid w:val="00B64529"/>
    <w:rsid w:val="00B65848"/>
    <w:rsid w:val="00B7138B"/>
    <w:rsid w:val="00B75381"/>
    <w:rsid w:val="00B77043"/>
    <w:rsid w:val="00B84ED5"/>
    <w:rsid w:val="00B86D06"/>
    <w:rsid w:val="00B8786C"/>
    <w:rsid w:val="00B90485"/>
    <w:rsid w:val="00B91D0B"/>
    <w:rsid w:val="00B9254C"/>
    <w:rsid w:val="00B927DA"/>
    <w:rsid w:val="00B970F5"/>
    <w:rsid w:val="00B97D37"/>
    <w:rsid w:val="00BA0991"/>
    <w:rsid w:val="00BA528C"/>
    <w:rsid w:val="00BA6411"/>
    <w:rsid w:val="00BB113D"/>
    <w:rsid w:val="00BB4039"/>
    <w:rsid w:val="00BB6206"/>
    <w:rsid w:val="00BC147F"/>
    <w:rsid w:val="00BC5DE5"/>
    <w:rsid w:val="00BC770A"/>
    <w:rsid w:val="00BC7C47"/>
    <w:rsid w:val="00BD014E"/>
    <w:rsid w:val="00BD5D45"/>
    <w:rsid w:val="00BE025A"/>
    <w:rsid w:val="00BE668E"/>
    <w:rsid w:val="00BF690E"/>
    <w:rsid w:val="00C0313D"/>
    <w:rsid w:val="00C053D5"/>
    <w:rsid w:val="00C13959"/>
    <w:rsid w:val="00C163E6"/>
    <w:rsid w:val="00C25949"/>
    <w:rsid w:val="00C3137B"/>
    <w:rsid w:val="00C357F8"/>
    <w:rsid w:val="00C37003"/>
    <w:rsid w:val="00C4019F"/>
    <w:rsid w:val="00C41B0E"/>
    <w:rsid w:val="00C439E4"/>
    <w:rsid w:val="00C46438"/>
    <w:rsid w:val="00C47654"/>
    <w:rsid w:val="00C54125"/>
    <w:rsid w:val="00C5499A"/>
    <w:rsid w:val="00C578AE"/>
    <w:rsid w:val="00C57C3E"/>
    <w:rsid w:val="00C63294"/>
    <w:rsid w:val="00C671C3"/>
    <w:rsid w:val="00C71199"/>
    <w:rsid w:val="00C7698B"/>
    <w:rsid w:val="00C77DC6"/>
    <w:rsid w:val="00C801DA"/>
    <w:rsid w:val="00C80848"/>
    <w:rsid w:val="00C926F0"/>
    <w:rsid w:val="00C9656D"/>
    <w:rsid w:val="00C96F68"/>
    <w:rsid w:val="00CA44B4"/>
    <w:rsid w:val="00CA4AFC"/>
    <w:rsid w:val="00CB23D2"/>
    <w:rsid w:val="00CB2CE8"/>
    <w:rsid w:val="00CB3B8B"/>
    <w:rsid w:val="00CB46DA"/>
    <w:rsid w:val="00CB6BBB"/>
    <w:rsid w:val="00CC0503"/>
    <w:rsid w:val="00CC72CE"/>
    <w:rsid w:val="00CD53BB"/>
    <w:rsid w:val="00CD5F32"/>
    <w:rsid w:val="00CE07A2"/>
    <w:rsid w:val="00CE0A3F"/>
    <w:rsid w:val="00CE2174"/>
    <w:rsid w:val="00CE3B74"/>
    <w:rsid w:val="00D04F99"/>
    <w:rsid w:val="00D058E7"/>
    <w:rsid w:val="00D068E0"/>
    <w:rsid w:val="00D2144C"/>
    <w:rsid w:val="00D334A6"/>
    <w:rsid w:val="00D3570D"/>
    <w:rsid w:val="00D409D9"/>
    <w:rsid w:val="00D43B5F"/>
    <w:rsid w:val="00D50C67"/>
    <w:rsid w:val="00D51C07"/>
    <w:rsid w:val="00D56C7E"/>
    <w:rsid w:val="00D700B9"/>
    <w:rsid w:val="00D76698"/>
    <w:rsid w:val="00D77EE9"/>
    <w:rsid w:val="00D806B0"/>
    <w:rsid w:val="00D806F0"/>
    <w:rsid w:val="00D84318"/>
    <w:rsid w:val="00D85DB9"/>
    <w:rsid w:val="00D8612D"/>
    <w:rsid w:val="00D86146"/>
    <w:rsid w:val="00D90648"/>
    <w:rsid w:val="00D91DA8"/>
    <w:rsid w:val="00D96903"/>
    <w:rsid w:val="00DA221A"/>
    <w:rsid w:val="00DA66CF"/>
    <w:rsid w:val="00DB2ECF"/>
    <w:rsid w:val="00DB3D82"/>
    <w:rsid w:val="00DB3F6A"/>
    <w:rsid w:val="00DB599C"/>
    <w:rsid w:val="00DB5DAE"/>
    <w:rsid w:val="00DB5ED1"/>
    <w:rsid w:val="00DB6111"/>
    <w:rsid w:val="00DC0A35"/>
    <w:rsid w:val="00DC1B10"/>
    <w:rsid w:val="00DC5F5C"/>
    <w:rsid w:val="00DD4EB4"/>
    <w:rsid w:val="00DD7356"/>
    <w:rsid w:val="00DE2C71"/>
    <w:rsid w:val="00DE4444"/>
    <w:rsid w:val="00DE6887"/>
    <w:rsid w:val="00DF0E7F"/>
    <w:rsid w:val="00DF49C2"/>
    <w:rsid w:val="00DF7833"/>
    <w:rsid w:val="00E02365"/>
    <w:rsid w:val="00E04A60"/>
    <w:rsid w:val="00E04F9F"/>
    <w:rsid w:val="00E06B95"/>
    <w:rsid w:val="00E123CB"/>
    <w:rsid w:val="00E14FA9"/>
    <w:rsid w:val="00E15230"/>
    <w:rsid w:val="00E168C4"/>
    <w:rsid w:val="00E236D0"/>
    <w:rsid w:val="00E274F8"/>
    <w:rsid w:val="00E309F3"/>
    <w:rsid w:val="00E34286"/>
    <w:rsid w:val="00E35532"/>
    <w:rsid w:val="00E365F8"/>
    <w:rsid w:val="00E45A10"/>
    <w:rsid w:val="00E50487"/>
    <w:rsid w:val="00E52313"/>
    <w:rsid w:val="00E554E7"/>
    <w:rsid w:val="00E56EC1"/>
    <w:rsid w:val="00E57478"/>
    <w:rsid w:val="00E6049E"/>
    <w:rsid w:val="00E716F3"/>
    <w:rsid w:val="00E717A7"/>
    <w:rsid w:val="00E73AA3"/>
    <w:rsid w:val="00E75DB3"/>
    <w:rsid w:val="00E81243"/>
    <w:rsid w:val="00E81A91"/>
    <w:rsid w:val="00E8501D"/>
    <w:rsid w:val="00E95812"/>
    <w:rsid w:val="00E95948"/>
    <w:rsid w:val="00EA0C67"/>
    <w:rsid w:val="00EB10D6"/>
    <w:rsid w:val="00EB1BEB"/>
    <w:rsid w:val="00EB22CE"/>
    <w:rsid w:val="00EB3E11"/>
    <w:rsid w:val="00EC041F"/>
    <w:rsid w:val="00ED0FCA"/>
    <w:rsid w:val="00ED45CF"/>
    <w:rsid w:val="00ED4D6D"/>
    <w:rsid w:val="00EE1F8B"/>
    <w:rsid w:val="00EE2817"/>
    <w:rsid w:val="00EE42D9"/>
    <w:rsid w:val="00EE67B3"/>
    <w:rsid w:val="00EF0D45"/>
    <w:rsid w:val="00EF4697"/>
    <w:rsid w:val="00EF56EC"/>
    <w:rsid w:val="00EF6B0F"/>
    <w:rsid w:val="00F05545"/>
    <w:rsid w:val="00F05812"/>
    <w:rsid w:val="00F065AC"/>
    <w:rsid w:val="00F106DD"/>
    <w:rsid w:val="00F10A8D"/>
    <w:rsid w:val="00F16824"/>
    <w:rsid w:val="00F24005"/>
    <w:rsid w:val="00F325FE"/>
    <w:rsid w:val="00F4084A"/>
    <w:rsid w:val="00F42B9C"/>
    <w:rsid w:val="00F439B8"/>
    <w:rsid w:val="00F43A6D"/>
    <w:rsid w:val="00F474CF"/>
    <w:rsid w:val="00F47D44"/>
    <w:rsid w:val="00F5722F"/>
    <w:rsid w:val="00F60BA5"/>
    <w:rsid w:val="00F61DC0"/>
    <w:rsid w:val="00F645B6"/>
    <w:rsid w:val="00F67833"/>
    <w:rsid w:val="00F714BB"/>
    <w:rsid w:val="00F74887"/>
    <w:rsid w:val="00F83E28"/>
    <w:rsid w:val="00F86A7A"/>
    <w:rsid w:val="00F90A4E"/>
    <w:rsid w:val="00F93048"/>
    <w:rsid w:val="00FA79F7"/>
    <w:rsid w:val="00FB08CE"/>
    <w:rsid w:val="00FB0F83"/>
    <w:rsid w:val="00FB2840"/>
    <w:rsid w:val="00FB31AF"/>
    <w:rsid w:val="00FB6068"/>
    <w:rsid w:val="00FB6841"/>
    <w:rsid w:val="00FB7759"/>
    <w:rsid w:val="00FC199E"/>
    <w:rsid w:val="00FC1CFA"/>
    <w:rsid w:val="00FC6239"/>
    <w:rsid w:val="00FC67D2"/>
    <w:rsid w:val="00FD37C5"/>
    <w:rsid w:val="00FD40D0"/>
    <w:rsid w:val="00FD5D56"/>
    <w:rsid w:val="00FD5DA4"/>
    <w:rsid w:val="00FE3F74"/>
    <w:rsid w:val="00FE4A2D"/>
    <w:rsid w:val="00FE6CF6"/>
    <w:rsid w:val="00FF1754"/>
    <w:rsid w:val="00FF2206"/>
    <w:rsid w:val="00FF5931"/>
    <w:rsid w:val="00FF70C8"/>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annotation text" w:uiPriority="0"/>
    <w:lsdException w:name="header" w:uiPriority="0" w:unhideWhenUsed="1"/>
    <w:lsdException w:name="footer" w:uiPriority="0" w:unhideWhenUsed="1"/>
    <w:lsdException w:name="caption" w:uiPriority="35" w:qFormat="1"/>
    <w:lsdException w:name="table of figures" w:unhideWhenUsed="1"/>
    <w:lsdException w:name="footnote reference" w:uiPriority="0"/>
    <w:lsdException w:name="annotation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B13DB8"/>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7037A4"/>
    <w:pPr>
      <w:spacing w:before="240"/>
      <w:outlineLvl w:val="3"/>
    </w:pPr>
    <w:rPr>
      <w:rFonts w:ascii="Tahoma" w:hAnsi="Tahoma"/>
      <w:i/>
      <w:sz w:val="24"/>
      <w:lang w:val="en-AU"/>
    </w:rPr>
  </w:style>
  <w:style w:type="paragraph" w:styleId="Heading5">
    <w:name w:val="heading 5"/>
    <w:basedOn w:val="Normal"/>
    <w:next w:val="Normal"/>
    <w:link w:val="Heading5Char"/>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customStyle="1" w:styleId="Heading4Char">
    <w:name w:val="Heading 4 Char"/>
    <w:basedOn w:val="DefaultParagraphFont"/>
    <w:link w:val="Heading4"/>
    <w:locked/>
    <w:rsid w:val="005B3512"/>
    <w:rPr>
      <w:rFonts w:ascii="Tahoma" w:hAnsi="Tahoma"/>
      <w:i/>
      <w:sz w:val="24"/>
      <w:lang w:val="en-AU"/>
    </w:rPr>
  </w:style>
  <w:style w:type="character" w:customStyle="1" w:styleId="Heading5Char">
    <w:name w:val="Heading 5 Char"/>
    <w:basedOn w:val="DefaultParagraphFont"/>
    <w:link w:val="Heading5"/>
    <w:rsid w:val="005B3512"/>
    <w:rPr>
      <w:rFonts w:ascii="Tahoma" w:hAnsi="Tahoma"/>
      <w:b/>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150874"/>
    <w:pPr>
      <w:spacing w:before="360" w:after="80"/>
      <w:ind w:left="851" w:hanging="851"/>
    </w:pPr>
    <w:rPr>
      <w:rFonts w:ascii="Tahoma" w:hAnsi="Tahoma"/>
      <w:b/>
      <w:sz w:val="17"/>
      <w:lang w:val="en-AU"/>
    </w:rPr>
  </w:style>
  <w:style w:type="character" w:customStyle="1" w:styleId="tabletitleChar">
    <w:name w:val="tabletitle Char"/>
    <w:basedOn w:val="DefaultParagraphFont"/>
    <w:link w:val="tabletitle"/>
    <w:rsid w:val="005B3512"/>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B13DB8"/>
    <w:pPr>
      <w:tabs>
        <w:tab w:val="right" w:pos="8136"/>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DF49C2"/>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link w:val="SourceChar"/>
    <w:rsid w:val="00AC688A"/>
    <w:pPr>
      <w:spacing w:before="40"/>
      <w:ind w:left="567" w:hanging="567"/>
    </w:pPr>
    <w:rPr>
      <w:rFonts w:ascii="Arial" w:hAnsi="Arial"/>
      <w:sz w:val="15"/>
      <w:lang w:val="en-AU"/>
    </w:rPr>
  </w:style>
  <w:style w:type="character" w:customStyle="1" w:styleId="SourceChar">
    <w:name w:val="Source Char"/>
    <w:basedOn w:val="DefaultParagraphFont"/>
    <w:link w:val="Source"/>
    <w:rsid w:val="005B3512"/>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locked/>
    <w:rsid w:val="005B3512"/>
    <w:rPr>
      <w:rFonts w:ascii="Trebuchet MS" w:hAnsi="Trebuchet MS"/>
      <w:sz w:val="16"/>
      <w:lang w:val="en-AU"/>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paragraph" w:customStyle="1" w:styleId="contents0">
    <w:name w:val="contents"/>
    <w:rsid w:val="005B3512"/>
    <w:pPr>
      <w:pBdr>
        <w:bottom w:val="single" w:sz="4" w:space="1" w:color="auto"/>
      </w:pBdr>
      <w:spacing w:before="440"/>
      <w:jc w:val="right"/>
    </w:pPr>
    <w:rPr>
      <w:rFonts w:ascii="Garamond" w:hAnsi="Garamond"/>
      <w:kern w:val="28"/>
      <w:sz w:val="60"/>
      <w:lang w:val="en-AU" w:eastAsia="en-AU"/>
    </w:rPr>
  </w:style>
  <w:style w:type="paragraph" w:customStyle="1" w:styleId="text0">
    <w:name w:val="text"/>
    <w:rsid w:val="005B3512"/>
    <w:pPr>
      <w:spacing w:before="160" w:line="260" w:lineRule="exact"/>
    </w:pPr>
    <w:rPr>
      <w:rFonts w:ascii="Garamond" w:hAnsi="Garamond"/>
      <w:sz w:val="22"/>
      <w:lang w:val="en-AU"/>
    </w:rPr>
  </w:style>
  <w:style w:type="character" w:styleId="FootnoteReference">
    <w:name w:val="footnote reference"/>
    <w:basedOn w:val="DefaultParagraphFont"/>
    <w:semiHidden/>
    <w:rsid w:val="005B3512"/>
    <w:rPr>
      <w:rFonts w:cs="Times New Roman"/>
      <w:vertAlign w:val="superscript"/>
    </w:rPr>
  </w:style>
  <w:style w:type="character" w:styleId="CommentReference">
    <w:name w:val="annotation reference"/>
    <w:basedOn w:val="DefaultParagraphFont"/>
    <w:semiHidden/>
    <w:rsid w:val="005B3512"/>
    <w:rPr>
      <w:rFonts w:cs="Times New Roman"/>
      <w:sz w:val="16"/>
      <w:szCs w:val="16"/>
    </w:rPr>
  </w:style>
  <w:style w:type="paragraph" w:styleId="CommentText">
    <w:name w:val="annotation text"/>
    <w:basedOn w:val="Normal"/>
    <w:link w:val="CommentTextChar"/>
    <w:semiHidden/>
    <w:rsid w:val="005B3512"/>
    <w:pPr>
      <w:spacing w:before="20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5B3512"/>
    <w:rPr>
      <w:lang w:val="en-AU" w:eastAsia="en-AU"/>
    </w:rPr>
  </w:style>
  <w:style w:type="character" w:customStyle="1" w:styleId="CommentSubjectChar">
    <w:name w:val="Comment Subject Char"/>
    <w:basedOn w:val="CommentTextChar"/>
    <w:link w:val="CommentSubject"/>
    <w:semiHidden/>
    <w:rsid w:val="005B3512"/>
    <w:rPr>
      <w:b/>
      <w:bCs/>
    </w:rPr>
  </w:style>
  <w:style w:type="paragraph" w:styleId="CommentSubject">
    <w:name w:val="annotation subject"/>
    <w:basedOn w:val="CommentText"/>
    <w:next w:val="CommentText"/>
    <w:link w:val="CommentSubjectChar"/>
    <w:semiHidden/>
    <w:rsid w:val="005B3512"/>
    <w:rPr>
      <w:b/>
      <w:bCs/>
    </w:rPr>
  </w:style>
  <w:style w:type="character" w:styleId="Emphasis">
    <w:name w:val="Emphasis"/>
    <w:basedOn w:val="DefaultParagraphFont"/>
    <w:qFormat/>
    <w:rsid w:val="005B3512"/>
    <w:rPr>
      <w:i/>
      <w:iCs/>
    </w:rPr>
  </w:style>
  <w:style w:type="paragraph" w:styleId="DocumentMap">
    <w:name w:val="Document Map"/>
    <w:basedOn w:val="Normal"/>
    <w:link w:val="DocumentMapChar"/>
    <w:rsid w:val="005B3512"/>
    <w:pPr>
      <w:shd w:val="clear" w:color="auto" w:fill="000080"/>
      <w:spacing w:before="0" w:line="240" w:lineRule="auto"/>
    </w:pPr>
    <w:rPr>
      <w:rFonts w:ascii="Tahoma" w:hAnsi="Tahoma" w:cs="Tahoma"/>
      <w:sz w:val="20"/>
      <w:lang w:eastAsia="en-AU"/>
    </w:rPr>
  </w:style>
  <w:style w:type="character" w:customStyle="1" w:styleId="DocumentMapChar">
    <w:name w:val="Document Map Char"/>
    <w:basedOn w:val="DefaultParagraphFont"/>
    <w:link w:val="DocumentMap"/>
    <w:rsid w:val="005B3512"/>
    <w:rPr>
      <w:rFonts w:ascii="Tahoma" w:hAnsi="Tahoma" w:cs="Tahoma"/>
      <w:shd w:val="clear" w:color="auto" w:fill="000080"/>
      <w:lang w:val="en-AU" w:eastAsia="en-AU"/>
    </w:rPr>
  </w:style>
  <w:style w:type="paragraph" w:customStyle="1" w:styleId="Tablerowheading">
    <w:name w:val="Table row heading"/>
    <w:basedOn w:val="Normal"/>
    <w:next w:val="Normal"/>
    <w:rsid w:val="005B3512"/>
    <w:pPr>
      <w:keepNext/>
      <w:keepLines/>
      <w:spacing w:before="0" w:line="240" w:lineRule="auto"/>
    </w:pPr>
    <w:rPr>
      <w:rFonts w:ascii="Times New Roman" w:hAnsi="Times New Roman"/>
      <w:bCs/>
      <w:sz w:val="20"/>
      <w:szCs w:val="22"/>
    </w:rPr>
  </w:style>
  <w:style w:type="paragraph" w:customStyle="1" w:styleId="Tableheading">
    <w:name w:val="Table heading"/>
    <w:basedOn w:val="Normal"/>
    <w:next w:val="Normal"/>
    <w:rsid w:val="005B3512"/>
    <w:pPr>
      <w:keepNext/>
      <w:keepLines/>
      <w:numPr>
        <w:numId w:val="5"/>
      </w:numPr>
      <w:spacing w:before="360" w:line="240" w:lineRule="auto"/>
    </w:pPr>
    <w:rPr>
      <w:rFonts w:ascii="Times New Roman" w:hAnsi="Times New Roman"/>
      <w:sz w:val="24"/>
      <w:szCs w:val="22"/>
    </w:rPr>
  </w:style>
  <w:style w:type="paragraph" w:customStyle="1" w:styleId="MTDisplayEquation">
    <w:name w:val="MTDisplayEquation"/>
    <w:basedOn w:val="Normal"/>
    <w:next w:val="Normal"/>
    <w:rsid w:val="005B3512"/>
    <w:pPr>
      <w:tabs>
        <w:tab w:val="center" w:pos="4540"/>
        <w:tab w:val="right" w:pos="9080"/>
      </w:tabs>
      <w:spacing w:before="0" w:after="120" w:line="360" w:lineRule="auto"/>
      <w:jc w:val="both"/>
    </w:pPr>
    <w:rPr>
      <w:rFonts w:ascii="Times New Roman" w:hAnsi="Times New Roman"/>
      <w:sz w:val="24"/>
      <w:szCs w:val="24"/>
    </w:rPr>
  </w:style>
  <w:style w:type="paragraph" w:styleId="PlainText">
    <w:name w:val="Plain Text"/>
    <w:basedOn w:val="Normal"/>
    <w:link w:val="PlainTextChar"/>
    <w:uiPriority w:val="99"/>
    <w:unhideWhenUsed/>
    <w:rsid w:val="005B3512"/>
    <w:pPr>
      <w:spacing w:before="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3512"/>
    <w:rPr>
      <w:rFonts w:ascii="Consolas" w:eastAsiaTheme="minorHAnsi" w:hAnsi="Consolas" w:cs="Consolas"/>
      <w:sz w:val="21"/>
      <w:szCs w:val="21"/>
      <w:lang w:val="en-AU"/>
    </w:rPr>
  </w:style>
  <w:style w:type="paragraph" w:styleId="EndnoteText">
    <w:name w:val="endnote text"/>
    <w:basedOn w:val="Normal"/>
    <w:link w:val="EndnoteTextChar"/>
    <w:uiPriority w:val="99"/>
    <w:semiHidden/>
    <w:rsid w:val="00BD014E"/>
    <w:pPr>
      <w:spacing w:before="0" w:line="240" w:lineRule="auto"/>
    </w:pPr>
    <w:rPr>
      <w:sz w:val="20"/>
    </w:rPr>
  </w:style>
  <w:style w:type="character" w:customStyle="1" w:styleId="EndnoteTextChar">
    <w:name w:val="Endnote Text Char"/>
    <w:basedOn w:val="DefaultParagraphFont"/>
    <w:link w:val="EndnoteText"/>
    <w:uiPriority w:val="99"/>
    <w:semiHidden/>
    <w:rsid w:val="00BD014E"/>
    <w:rPr>
      <w:rFonts w:ascii="Trebuchet MS" w:hAnsi="Trebuchet MS"/>
      <w:lang w:val="en-AU"/>
    </w:rPr>
  </w:style>
  <w:style w:type="character" w:styleId="EndnoteReference">
    <w:name w:val="endnote reference"/>
    <w:basedOn w:val="DefaultParagraphFont"/>
    <w:uiPriority w:val="99"/>
    <w:semiHidden/>
    <w:rsid w:val="00BD014E"/>
    <w:rPr>
      <w:vertAlign w:val="superscript"/>
    </w:rPr>
  </w:style>
  <w:style w:type="paragraph" w:customStyle="1" w:styleId="Bullets">
    <w:name w:val="Bullets"/>
    <w:basedOn w:val="Normal"/>
    <w:link w:val="BulletsChar"/>
    <w:uiPriority w:val="99"/>
    <w:rsid w:val="00270803"/>
    <w:pPr>
      <w:numPr>
        <w:numId w:val="15"/>
      </w:numPr>
      <w:spacing w:before="60" w:after="60" w:line="240" w:lineRule="auto"/>
      <w:jc w:val="both"/>
    </w:pPr>
    <w:rPr>
      <w:rFonts w:ascii="Arial" w:hAnsi="Arial" w:cs="Arial"/>
      <w:color w:val="000000"/>
      <w:sz w:val="20"/>
      <w:szCs w:val="16"/>
    </w:rPr>
  </w:style>
  <w:style w:type="character" w:customStyle="1" w:styleId="BulletsChar">
    <w:name w:val="Bullets Char"/>
    <w:basedOn w:val="DefaultParagraphFont"/>
    <w:link w:val="Bullets"/>
    <w:uiPriority w:val="99"/>
    <w:locked/>
    <w:rsid w:val="00270803"/>
    <w:rPr>
      <w:rFonts w:ascii="Arial" w:hAnsi="Arial" w:cs="Arial"/>
      <w:color w:val="000000"/>
      <w:szCs w:val="16"/>
      <w:lang w:val="en-AU"/>
    </w:rPr>
  </w:style>
  <w:style w:type="paragraph" w:customStyle="1" w:styleId="NumberedAlphaLevel2">
    <w:name w:val="NumberedAlphaLevel2"/>
    <w:basedOn w:val="NumberedListContinuing"/>
    <w:uiPriority w:val="1"/>
    <w:qFormat/>
    <w:rsid w:val="00EF56EC"/>
    <w:pPr>
      <w:numPr>
        <w:numId w:val="0"/>
      </w:numPr>
      <w:tabs>
        <w:tab w:val="num" w:pos="567"/>
      </w:tabs>
      <w:ind w:left="567" w:hanging="283"/>
    </w:pPr>
  </w:style>
  <w:style w:type="paragraph" w:customStyle="1" w:styleId="Textmorebefore">
    <w:name w:val="Text more # before"/>
    <w:basedOn w:val="Text"/>
    <w:uiPriority w:val="1"/>
    <w:qFormat/>
    <w:rsid w:val="00AD48B1"/>
    <w:pPr>
      <w:spacing w:before="360"/>
      <w:ind w:right="0"/>
    </w:pPr>
  </w:style>
  <w:style w:type="paragraph" w:customStyle="1" w:styleId="Textlessbefore">
    <w:name w:val="Text less # before"/>
    <w:basedOn w:val="Text"/>
    <w:uiPriority w:val="1"/>
    <w:qFormat/>
    <w:rsid w:val="00AD48B1"/>
    <w:pPr>
      <w:spacing w:before="80"/>
      <w:ind w:right="0"/>
    </w:pPr>
  </w:style>
  <w:style w:type="paragraph" w:customStyle="1" w:styleId="Tabledotpt1">
    <w:name w:val="Table dotpt1"/>
    <w:basedOn w:val="Tabletext"/>
    <w:uiPriority w:val="1"/>
    <w:qFormat/>
    <w:rsid w:val="008A49D9"/>
    <w:pPr>
      <w:numPr>
        <w:numId w:val="24"/>
      </w:numPr>
      <w:spacing w:after="0"/>
      <w:ind w:left="170" w:hanging="170"/>
    </w:pPr>
  </w:style>
  <w:style w:type="paragraph" w:customStyle="1" w:styleId="Tabledotpt2">
    <w:name w:val="Table dotpt2"/>
    <w:basedOn w:val="ListParagraph"/>
    <w:uiPriority w:val="1"/>
    <w:qFormat/>
    <w:rsid w:val="00D409D9"/>
    <w:pPr>
      <w:numPr>
        <w:ilvl w:val="1"/>
        <w:numId w:val="25"/>
      </w:numPr>
      <w:spacing w:before="0" w:line="240" w:lineRule="auto"/>
      <w:ind w:left="397" w:hanging="227"/>
    </w:pPr>
    <w:rPr>
      <w:rFonts w:ascii="Arial" w:hAnsi="Arial" w:cs="Arial"/>
      <w:sz w:val="16"/>
      <w:szCs w:val="16"/>
    </w:rPr>
  </w:style>
  <w:style w:type="character" w:customStyle="1" w:styleId="FooterChar">
    <w:name w:val="Footer Char"/>
    <w:basedOn w:val="DefaultParagraphFont"/>
    <w:link w:val="Footer"/>
    <w:rsid w:val="00DF7833"/>
    <w:rPr>
      <w:rFonts w:ascii="Tahoma" w:hAnsi="Tahoma"/>
      <w:sz w:val="17"/>
      <w:szCs w:val="17"/>
      <w:lang w:val="en-AU"/>
    </w:rPr>
  </w:style>
  <w:style w:type="character" w:customStyle="1" w:styleId="Heading1Char">
    <w:name w:val="Heading 1 Char"/>
    <w:basedOn w:val="DefaultParagraphFont"/>
    <w:link w:val="Heading1"/>
    <w:rsid w:val="008537A3"/>
    <w:rPr>
      <w:rFonts w:ascii="Tahoma" w:hAnsi="Tahoma" w:cs="Tahoma"/>
      <w:color w:val="000000"/>
      <w:kern w:val="28"/>
      <w:sz w:val="56"/>
      <w:szCs w:val="56"/>
      <w:lang w:val="en-A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2.bin"/><Relationship Id="rId28" Type="http://schemas.openxmlformats.org/officeDocument/2006/relationships/image" Target="media/image14.wmf"/><Relationship Id="rId10" Type="http://schemas.openxmlformats.org/officeDocument/2006/relationships/hyperlink" Target="http://www.voced.edu.au/" TargetMode="External"/><Relationship Id="rId19" Type="http://schemas.openxmlformats.org/officeDocument/2006/relationships/hyperlink" Target="http://ec.europa.eu/social/BlobServlet?docId=6462&amp;langId=en" TargetMode="Externa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social/main.jsp?catId=756&amp;langI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83B7C-BAD3-49D6-9BBB-877BD461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16621</Words>
  <Characters>94746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111145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Educating oneself out of social exclusion</dc:title>
  <dc:creator>Buddelmeyer</dc:creator>
  <cp:lastModifiedBy>sarawilson</cp:lastModifiedBy>
  <cp:revision>3</cp:revision>
  <cp:lastPrinted>2012-10-21T23:27:00Z</cp:lastPrinted>
  <dcterms:created xsi:type="dcterms:W3CDTF">2012-10-30T07:47:00Z</dcterms:created>
  <dcterms:modified xsi:type="dcterms:W3CDTF">2012-10-30T07:48:00Z</dcterms:modified>
</cp:coreProperties>
</file>