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0AD7" w:rsidRPr="00DA7709" w:rsidRDefault="007A132C" w:rsidP="00AC6E16">
      <w:pPr>
        <w:sectPr w:rsidR="00EB0AD7" w:rsidRPr="00DA7709" w:rsidSect="00014F10">
          <w:pgSz w:w="11907" w:h="16840" w:code="9"/>
          <w:pgMar w:top="1418" w:right="1701" w:bottom="1134" w:left="1418" w:header="709" w:footer="556" w:gutter="0"/>
          <w:cols w:space="708"/>
          <w:docGrid w:linePitch="360"/>
        </w:sectPr>
      </w:pPr>
      <w:bookmarkStart w:id="0" w:name="_Toc401914074"/>
      <w:bookmarkStart w:id="1" w:name="_Toc416260885"/>
      <w:bookmarkStart w:id="2" w:name="_Toc98394872"/>
      <w:r>
        <w:rPr>
          <w:noProof/>
          <w:lang w:eastAsia="en-AU"/>
        </w:rPr>
        <w:drawing>
          <wp:anchor distT="0" distB="0" distL="114300" distR="114300" simplePos="0" relativeHeight="252110848" behindDoc="0" locked="0" layoutInCell="1" allowOverlap="1" wp14:anchorId="56AA65CF" wp14:editId="6210A611">
            <wp:simplePos x="0" y="0"/>
            <wp:positionH relativeFrom="column">
              <wp:posOffset>-589280</wp:posOffset>
            </wp:positionH>
            <wp:positionV relativeFrom="paragraph">
              <wp:posOffset>3600714</wp:posOffset>
            </wp:positionV>
            <wp:extent cx="6992249" cy="5684808"/>
            <wp:effectExtent l="0" t="0" r="0" b="0"/>
            <wp:wrapNone/>
            <wp:docPr id="16" name="Picture 16" descr="P:\WorkInProgress\AAAPrernaPubs\Hargreaves - 2864\iStock_000076918851_Lar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Hargreaves - 2864\iStock_000076918851_Large (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06" r="8756"/>
                    <a:stretch/>
                  </pic:blipFill>
                  <pic:spPr bwMode="auto">
                    <a:xfrm>
                      <a:off x="0" y="0"/>
                      <a:ext cx="6992249" cy="5684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59EC">
        <w:rPr>
          <w:noProof/>
          <w:lang w:eastAsia="en-AU"/>
        </w:rPr>
        <mc:AlternateContent>
          <mc:Choice Requires="wps">
            <w:drawing>
              <wp:anchor distT="0" distB="0" distL="114300" distR="114300" simplePos="0" relativeHeight="251743232" behindDoc="0" locked="0" layoutInCell="1" allowOverlap="1" wp14:anchorId="56C9B1FB" wp14:editId="12BDBF3B">
                <wp:simplePos x="0" y="0"/>
                <wp:positionH relativeFrom="column">
                  <wp:posOffset>-591820</wp:posOffset>
                </wp:positionH>
                <wp:positionV relativeFrom="paragraph">
                  <wp:posOffset>2629535</wp:posOffset>
                </wp:positionV>
                <wp:extent cx="2115820" cy="0"/>
                <wp:effectExtent l="0" t="0" r="17780" b="19050"/>
                <wp:wrapNone/>
                <wp:docPr id="7" name="Straight Connector 7"/>
                <wp:cNvGraphicFramePr/>
                <a:graphic xmlns:a="http://schemas.openxmlformats.org/drawingml/2006/main">
                  <a:graphicData uri="http://schemas.microsoft.com/office/word/2010/wordprocessingShape">
                    <wps:wsp>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id="Straight Connector 7"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46.6pt,207.05pt" to="120pt,2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" strokecolor="black [3213]" strokeweight="1pt"/>
            </w:pict>
          </mc:Fallback>
        </mc:AlternateContent>
      </w:r>
      <w:r w:rsidR="001E6E46">
        <w:rPr>
          <w:noProof/>
          <w:lang w:eastAsia="en-AU"/>
        </w:rPr>
        <mc:AlternateContent>
          <mc:Choice Requires="wps">
            <w:drawing>
              <wp:anchor distT="0" distB="0" distL="114300" distR="114300" simplePos="0" relativeHeight="251741184" behindDoc="0" locked="0" layoutInCell="1" allowOverlap="1" wp14:anchorId="49486CF7" wp14:editId="7A892CAC">
                <wp:simplePos x="0" y="0"/>
                <wp:positionH relativeFrom="column">
                  <wp:posOffset>-681355</wp:posOffset>
                </wp:positionH>
                <wp:positionV relativeFrom="paragraph">
                  <wp:posOffset>635635</wp:posOffset>
                </wp:positionV>
                <wp:extent cx="6257925" cy="2755265"/>
                <wp:effectExtent l="0" t="0" r="0" b="6985"/>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755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D5F" w:rsidRDefault="006A0D5F" w:rsidP="002641D6">
                            <w:pPr>
                              <w:pStyle w:val="Titlepage"/>
                              <w:spacing w:after="0"/>
                              <w:ind w:left="0"/>
                              <w:rPr>
                                <w:b/>
                                <w:color w:val="0081C6"/>
                              </w:rPr>
                            </w:pPr>
                            <w:r>
                              <w:rPr>
                                <w:b/>
                                <w:color w:val="0081C6"/>
                              </w:rPr>
                              <w:t>Apprenticeships and vocations: assessing the impact of research on policy and practice</w:t>
                            </w:r>
                          </w:p>
                          <w:p w:rsidR="006A0D5F" w:rsidRDefault="006A0D5F" w:rsidP="002641D6">
                            <w:pPr>
                              <w:pStyle w:val="Titlepage"/>
                              <w:spacing w:after="0"/>
                              <w:ind w:left="0"/>
                              <w:rPr>
                                <w:b/>
                                <w:color w:val="595959" w:themeColor="text1" w:themeTint="A6"/>
                                <w:sz w:val="27"/>
                                <w:szCs w:val="27"/>
                              </w:rPr>
                            </w:pPr>
                          </w:p>
                          <w:p w:rsidR="006A0D5F" w:rsidRPr="002641D6" w:rsidRDefault="006A0D5F" w:rsidP="002641D6">
                            <w:pPr>
                              <w:pStyle w:val="Titlepage"/>
                              <w:spacing w:after="0"/>
                              <w:ind w:left="0"/>
                              <w:rPr>
                                <w:b/>
                                <w:color w:val="0081C6"/>
                              </w:rPr>
                            </w:pPr>
                            <w:r>
                              <w:rPr>
                                <w:b/>
                                <w:color w:val="595959" w:themeColor="text1" w:themeTint="A6"/>
                                <w:sz w:val="27"/>
                                <w:szCs w:val="27"/>
                              </w:rPr>
                              <w:t>Jo Hargreaves</w:t>
                            </w:r>
                            <w:r>
                              <w:rPr>
                                <w:b/>
                                <w:color w:val="595959" w:themeColor="text1" w:themeTint="A6"/>
                                <w:sz w:val="27"/>
                                <w:szCs w:val="27"/>
                              </w:rPr>
                              <w:br/>
                            </w:r>
                            <w:r>
                              <w:rPr>
                                <w:color w:val="595959" w:themeColor="text1" w:themeTint="A6"/>
                                <w:sz w:val="27"/>
                                <w:szCs w:val="27"/>
                              </w:rPr>
                              <w:t>National Centre for Vocational Education Research</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3.65pt;margin-top:50.05pt;width:492.75pt;height:216.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" filled="f" stroked="f" strokeweight=".5pt">
                <v:path arrowok="t"/>
                <v:textbox inset=",,,0">
                  <w:txbxContent>
                    <w:p w:rsidR="006A0D5F" w:rsidRDefault="006A0D5F" w:rsidP="002641D6">
                      <w:pPr>
                        <w:pStyle w:val="Titlepage"/>
                        <w:spacing w:after="0"/>
                        <w:ind w:left="0"/>
                        <w:rPr>
                          <w:b/>
                          <w:color w:val="0081C6"/>
                        </w:rPr>
                      </w:pPr>
                      <w:r>
                        <w:rPr>
                          <w:b/>
                          <w:color w:val="0081C6"/>
                        </w:rPr>
                        <w:t>Apprenticeships and vocations: assessing the impact of research on policy and practice</w:t>
                      </w:r>
                    </w:p>
                    <w:p w:rsidR="006A0D5F" w:rsidRDefault="006A0D5F" w:rsidP="002641D6">
                      <w:pPr>
                        <w:pStyle w:val="Titlepage"/>
                        <w:spacing w:after="0"/>
                        <w:ind w:left="0"/>
                        <w:rPr>
                          <w:b/>
                          <w:color w:val="595959" w:themeColor="text1" w:themeTint="A6"/>
                          <w:sz w:val="27"/>
                          <w:szCs w:val="27"/>
                        </w:rPr>
                      </w:pPr>
                    </w:p>
                    <w:p w:rsidR="006A0D5F" w:rsidRPr="002641D6" w:rsidRDefault="006A0D5F" w:rsidP="002641D6">
                      <w:pPr>
                        <w:pStyle w:val="Titlepage"/>
                        <w:spacing w:after="0"/>
                        <w:ind w:left="0"/>
                        <w:rPr>
                          <w:b/>
                          <w:color w:val="0081C6"/>
                        </w:rPr>
                      </w:pPr>
                      <w:r>
                        <w:rPr>
                          <w:b/>
                          <w:color w:val="595959" w:themeColor="text1" w:themeTint="A6"/>
                          <w:sz w:val="27"/>
                          <w:szCs w:val="27"/>
                        </w:rPr>
                        <w:t>Jo Hargreaves</w:t>
                      </w:r>
                      <w:r>
                        <w:rPr>
                          <w:b/>
                          <w:color w:val="595959" w:themeColor="text1" w:themeTint="A6"/>
                          <w:sz w:val="27"/>
                          <w:szCs w:val="27"/>
                        </w:rPr>
                        <w:br/>
                      </w:r>
                      <w:r>
                        <w:rPr>
                          <w:color w:val="595959" w:themeColor="text1" w:themeTint="A6"/>
                          <w:sz w:val="27"/>
                          <w:szCs w:val="27"/>
                        </w:rPr>
                        <w:t>National Centre for Vocational Education Research</w:t>
                      </w:r>
                    </w:p>
                  </w:txbxContent>
                </v:textbox>
              </v:shape>
            </w:pict>
          </mc:Fallback>
        </mc:AlternateContent>
      </w:r>
      <w:r w:rsidR="00AC6E16">
        <w:rPr>
          <w:noProof/>
          <w:lang w:eastAsia="en-AU"/>
        </w:rPr>
        <mc:AlternateContent>
          <mc:Choice Requires="wps">
            <w:drawing>
              <wp:anchor distT="0" distB="0" distL="114300" distR="114300" simplePos="0" relativeHeight="251737088" behindDoc="0" locked="0" layoutInCell="1" allowOverlap="1" wp14:anchorId="7B83C6BB" wp14:editId="096BE4B4">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 xmlns:a="http://schemas.openxmlformats.org/drawingml/2006/main">
                  <a:graphicData uri="http://schemas.microsoft.com/office/word/2010/wordprocessingShape">
                    <wps:wsp>
                      <wps:cNvSpPr txBox="1"/>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D5F" w:rsidRPr="0088361A" w:rsidRDefault="006A0D5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" filled="f" stroked="f" strokeweight=".5pt">
                <v:textbox inset="1mm,0,1mm,0">
                  <w:txbxContent>
                    <w:p w:rsidR="006A0D5F" w:rsidRPr="0088361A" w:rsidRDefault="006A0D5F" w:rsidP="00704F86">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r w:rsidR="00970694">
        <w:rPr>
          <w:noProof/>
          <w:lang w:eastAsia="en-AU"/>
        </w:rPr>
        <w:drawing>
          <wp:anchor distT="0" distB="0" distL="114300" distR="114300" simplePos="0" relativeHeight="251960320" behindDoc="1" locked="0" layoutInCell="1" allowOverlap="1" wp14:anchorId="5444824E" wp14:editId="6347D63B">
            <wp:simplePos x="0" y="0"/>
            <wp:positionH relativeFrom="column">
              <wp:posOffset>-909955</wp:posOffset>
            </wp:positionH>
            <wp:positionV relativeFrom="paragraph">
              <wp:posOffset>-757555</wp:posOffset>
            </wp:positionV>
            <wp:extent cx="7572375" cy="1447280"/>
            <wp:effectExtent l="0" t="0" r="0" b="635"/>
            <wp:wrapNone/>
            <wp:docPr id="22" name="Picture 22"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144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475E3">
        <w:rPr>
          <w:noProof/>
          <w:lang w:eastAsia="en-AU"/>
        </w:rPr>
        <w:drawing>
          <wp:anchor distT="0" distB="0" distL="114300" distR="114300" simplePos="0" relativeHeight="251778048" behindDoc="0" locked="0" layoutInCell="1" allowOverlap="1" wp14:anchorId="1754AE29" wp14:editId="26AA19FC">
            <wp:simplePos x="0" y="0"/>
            <wp:positionH relativeFrom="column">
              <wp:posOffset>4613576</wp:posOffset>
            </wp:positionH>
            <wp:positionV relativeFrom="paragraph">
              <wp:posOffset>9396095</wp:posOffset>
            </wp:positionV>
            <wp:extent cx="1791669" cy="2476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1669" cy="247650"/>
                    </a:xfrm>
                    <a:prstGeom prst="rect">
                      <a:avLst/>
                    </a:prstGeom>
                  </pic:spPr>
                </pic:pic>
              </a:graphicData>
            </a:graphic>
            <wp14:sizeRelH relativeFrom="page">
              <wp14:pctWidth>0</wp14:pctWidth>
            </wp14:sizeRelH>
            <wp14:sizeRelV relativeFrom="page">
              <wp14:pctHeight>0</wp14:pctHeight>
            </wp14:sizeRelV>
          </wp:anchor>
        </w:drawing>
      </w:r>
      <w:bookmarkEnd w:id="0"/>
      <w:bookmarkEnd w:id="1"/>
      <w:r w:rsidR="00D056F3">
        <w:br w:type="page"/>
      </w:r>
      <w:bookmarkStart w:id="3" w:name="_Toc495748330"/>
      <w:bookmarkStart w:id="4" w:name="_Toc495810630"/>
      <w:bookmarkStart w:id="5" w:name="_Toc6031787"/>
      <w:bookmarkStart w:id="6" w:name="_Toc6031844"/>
      <w:bookmarkEnd w:id="2"/>
    </w:p>
    <w:p w:rsidR="007C667B" w:rsidRPr="005C2FCF" w:rsidRDefault="007C667B" w:rsidP="007C667B">
      <w:pPr>
        <w:pStyle w:val="Heading3"/>
        <w:ind w:right="-1"/>
      </w:pPr>
      <w:bookmarkStart w:id="7" w:name="_Toc98394880"/>
      <w:bookmarkStart w:id="8" w:name="_Toc296423683"/>
      <w:bookmarkStart w:id="9" w:name="_Toc296497514"/>
      <w:r w:rsidRPr="005C2FCF">
        <w:lastRenderedPageBreak/>
        <w:t>Publisher’s note</w:t>
      </w:r>
    </w:p>
    <w:p w:rsidR="007C667B" w:rsidRPr="007C667B" w:rsidRDefault="007C667B" w:rsidP="007C667B">
      <w:pPr>
        <w:pStyle w:val="Imprint"/>
      </w:pPr>
      <w:r w:rsidRPr="007C667B">
        <w:t xml:space="preserve">The views and opinions expressed in this document are those of the author/project team and do not necessarily reflect the views of the Australian Government, </w:t>
      </w:r>
      <w:r w:rsidR="00CE248F">
        <w:t xml:space="preserve">or </w:t>
      </w:r>
      <w:r w:rsidRPr="007C667B">
        <w:t xml:space="preserve">state and territory </w:t>
      </w:r>
      <w:r w:rsidR="0039234E">
        <w:t xml:space="preserve">governments. </w:t>
      </w:r>
      <w:r w:rsidRPr="007C667B">
        <w:t>Any interpretation of data is the responsibility of the author/project team.</w:t>
      </w:r>
    </w:p>
    <w:p w:rsidR="00CE248F" w:rsidRPr="0039234E" w:rsidRDefault="00CE248F" w:rsidP="00CE248F">
      <w:pPr>
        <w:pStyle w:val="Imprint"/>
        <w:ind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0039234E" w:rsidRPr="0039234E">
        <w:t>Apprenticeship; Evaluation; Industry; Outcomes; Policy; Research; Vocational education and training</w:t>
      </w:r>
      <w:r w:rsidR="00785A08">
        <w:t>.</w:t>
      </w:r>
    </w:p>
    <w:p w:rsidR="0039234E" w:rsidRDefault="0039234E" w:rsidP="007C667B"/>
    <w:p w:rsidR="00C83D73" w:rsidRDefault="00CE248F" w:rsidP="007C667B">
      <w:pPr>
        <w:sectPr w:rsidR="00C83D73" w:rsidSect="00014F10">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750400" behindDoc="0" locked="0" layoutInCell="1" allowOverlap="1" wp14:anchorId="14FF2231" wp14:editId="1ACF78E9">
            <wp:simplePos x="0" y="0"/>
            <wp:positionH relativeFrom="column">
              <wp:posOffset>544830</wp:posOffset>
            </wp:positionH>
            <wp:positionV relativeFrom="paragraph">
              <wp:posOffset>6542405</wp:posOffset>
            </wp:positionV>
            <wp:extent cx="141605" cy="152400"/>
            <wp:effectExtent l="0" t="0" r="0" b="0"/>
            <wp:wrapNone/>
            <wp:docPr id="1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749376" behindDoc="0" locked="0" layoutInCell="1" allowOverlap="1" wp14:anchorId="245E4495" wp14:editId="4F79DBF9">
            <wp:simplePos x="0" y="0"/>
            <wp:positionH relativeFrom="column">
              <wp:posOffset>2179955</wp:posOffset>
            </wp:positionH>
            <wp:positionV relativeFrom="paragraph">
              <wp:posOffset>6550025</wp:posOffset>
            </wp:positionV>
            <wp:extent cx="139065" cy="152400"/>
            <wp:effectExtent l="0" t="0" r="0" b="0"/>
            <wp:wrapNone/>
            <wp:docPr id="24" name="Picture 24"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007C667B">
        <w:rPr>
          <w:noProof/>
          <w:lang w:eastAsia="en-AU"/>
        </w:rPr>
        <mc:AlternateContent>
          <mc:Choice Requires="wps">
            <w:drawing>
              <wp:anchor distT="0" distB="0" distL="114300" distR="114300" simplePos="0" relativeHeight="251746304" behindDoc="0" locked="0" layoutInCell="1" allowOverlap="1" wp14:anchorId="10F8C31D" wp14:editId="3261F957">
                <wp:simplePos x="0" y="0"/>
                <wp:positionH relativeFrom="column">
                  <wp:posOffset>0</wp:posOffset>
                </wp:positionH>
                <wp:positionV relativeFrom="paragraph">
                  <wp:posOffset>956945</wp:posOffset>
                </wp:positionV>
                <wp:extent cx="5596890" cy="5791200"/>
                <wp:effectExtent l="0" t="4445" r="3810" b="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D5F" w:rsidRPr="00A021FC" w:rsidRDefault="006A0D5F" w:rsidP="007C667B">
                            <w:pPr>
                              <w:pStyle w:val="Imprint"/>
                              <w:rPr>
                                <w:b/>
                              </w:rPr>
                            </w:pPr>
                            <w:r w:rsidRPr="00A021FC">
                              <w:rPr>
                                <w:b/>
                              </w:rPr>
                              <w:t xml:space="preserve">© </w:t>
                            </w:r>
                            <w:r w:rsidRPr="002A5676">
                              <w:rPr>
                                <w:b/>
                              </w:rPr>
                              <w:t>National Centre for Vocational Education Research</w:t>
                            </w:r>
                            <w:r w:rsidRPr="00A021FC">
                              <w:rPr>
                                <w:b/>
                              </w:rPr>
                              <w:t xml:space="preserve">, </w:t>
                            </w:r>
                            <w:r>
                              <w:rPr>
                                <w:b/>
                              </w:rPr>
                              <w:t>2016</w:t>
                            </w:r>
                          </w:p>
                          <w:p w:rsidR="006A0D5F" w:rsidRDefault="006A0D5F" w:rsidP="007C667B">
                            <w:pPr>
                              <w:pStyle w:val="Imprint"/>
                              <w:rPr>
                                <w:sz w:val="20"/>
                              </w:rPr>
                            </w:pPr>
                            <w:r w:rsidRPr="00E80270">
                              <w:rPr>
                                <w:noProof/>
                                <w:sz w:val="20"/>
                                <w:lang w:eastAsia="en-AU"/>
                              </w:rPr>
                              <w:drawing>
                                <wp:inline distT="0" distB="0" distL="0" distR="0" wp14:anchorId="25AB5A51" wp14:editId="39B4933E">
                                  <wp:extent cx="850265" cy="302895"/>
                                  <wp:effectExtent l="19050" t="0" r="6985" b="0"/>
                                  <wp:docPr id="30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A0D5F" w:rsidRPr="0090625C" w:rsidRDefault="006A0D5F" w:rsidP="00785A08">
                            <w:pPr>
                              <w:pStyle w:val="Imprint"/>
                              <w:rPr>
                                <w:szCs w:val="16"/>
                                <w:lang w:val="en-GB"/>
                              </w:rPr>
                            </w:pPr>
                            <w:r w:rsidRPr="0090625C">
                              <w:rPr>
                                <w:szCs w:val="16"/>
                                <w:lang w:val="en-GB"/>
                              </w:rPr>
                              <w:t xml:space="preserve">With the exception of cover design, artwork, photographs, all logos, and any other material where copyright is owned by a third party, all material presented in this document </w:t>
                            </w:r>
                            <w:proofErr w:type="gramStart"/>
                            <w:r w:rsidRPr="0090625C">
                              <w:rPr>
                                <w:szCs w:val="16"/>
                                <w:lang w:val="en-GB"/>
                              </w:rPr>
                              <w:t>is</w:t>
                            </w:r>
                            <w:proofErr w:type="gramEnd"/>
                            <w:r w:rsidRPr="0090625C">
                              <w:rPr>
                                <w:szCs w:val="16"/>
                                <w:lang w:val="en-GB"/>
                              </w:rPr>
                              <w:t xml:space="preserve"> provided under a Creative Commons Attribution 3.0 Australia &lt;http://creativecommons.org/licenses/by/3.0/au&gt;. </w:t>
                            </w:r>
                          </w:p>
                          <w:p w:rsidR="006A0D5F" w:rsidRPr="0090625C" w:rsidRDefault="006A0D5F" w:rsidP="00785A08">
                            <w:pPr>
                              <w:pStyle w:val="Imprint"/>
                              <w:rPr>
                                <w:rFonts w:cs="TrebuchetMS-Italic"/>
                                <w:i/>
                                <w:iCs/>
                                <w:szCs w:val="16"/>
                                <w:lang w:val="en-GB"/>
                              </w:rPr>
                            </w:pPr>
                            <w:r w:rsidRPr="0090625C">
                              <w:rPr>
                                <w:szCs w:val="16"/>
                                <w:lang w:val="en-GB"/>
                              </w:rPr>
                              <w:t xml:space="preserve">This document should be attributed as </w:t>
                            </w:r>
                            <w:r>
                              <w:t>Hargreaves, J 2016</w:t>
                            </w:r>
                            <w:r w:rsidRPr="00E36563">
                              <w:t xml:space="preserve">, </w:t>
                            </w:r>
                            <w:r w:rsidRPr="00A144AC">
                              <w:rPr>
                                <w:i/>
                              </w:rPr>
                              <w:t>Apprenticeships and vocations: assessing the impact of research on policy and practice</w:t>
                            </w:r>
                            <w:r w:rsidRPr="0090625C">
                              <w:rPr>
                                <w:rFonts w:cs="TrebuchetMS-Italic"/>
                                <w:i/>
                                <w:iCs/>
                                <w:szCs w:val="16"/>
                                <w:lang w:val="en-GB"/>
                              </w:rPr>
                              <w:t xml:space="preserve">, </w:t>
                            </w:r>
                            <w:r w:rsidRPr="0090625C">
                              <w:rPr>
                                <w:rFonts w:cs="TrebuchetMS-Italic"/>
                                <w:iCs/>
                                <w:szCs w:val="16"/>
                                <w:lang w:val="en-GB"/>
                              </w:rPr>
                              <w:t>NCVER, Adelaide</w:t>
                            </w:r>
                            <w:r w:rsidRPr="0090625C">
                              <w:rPr>
                                <w:rFonts w:cs="TrebuchetMS-Italic"/>
                                <w:i/>
                                <w:iCs/>
                                <w:szCs w:val="16"/>
                                <w:lang w:val="en-GB"/>
                              </w:rPr>
                              <w:t>.</w:t>
                            </w:r>
                          </w:p>
                          <w:p w:rsidR="006A0D5F" w:rsidRPr="0090625C" w:rsidRDefault="006A0D5F" w:rsidP="00785A08">
                            <w:pPr>
                              <w:pStyle w:val="Imprint"/>
                              <w:rPr>
                                <w:szCs w:val="16"/>
                                <w:lang w:val="en-GB"/>
                              </w:rPr>
                            </w:pPr>
                            <w:r w:rsidRPr="0090625C">
                              <w:rPr>
                                <w:szCs w:val="16"/>
                                <w:lang w:val="en-GB"/>
                              </w:rPr>
                              <w:t>The National Centre for Vocational Education Research (NCVER) is an independent body responsible for collecting, managing and analysing, evaluating and communicating research and statistics about vocational education and training (VET).</w:t>
                            </w:r>
                          </w:p>
                          <w:p w:rsidR="006A0D5F" w:rsidRPr="0090625C" w:rsidRDefault="006A0D5F" w:rsidP="00785A08">
                            <w:pPr>
                              <w:pStyle w:val="Imprint"/>
                              <w:rPr>
                                <w:szCs w:val="16"/>
                                <w:lang w:val="en-GB"/>
                              </w:rPr>
                            </w:pPr>
                            <w:r w:rsidRPr="0090625C">
                              <w:rPr>
                                <w:szCs w:val="16"/>
                                <w:lang w:val="en-GB"/>
                              </w:rPr>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rsidR="006A0D5F" w:rsidRPr="0090625C" w:rsidRDefault="006A0D5F" w:rsidP="00785A08">
                            <w:pPr>
                              <w:pStyle w:val="Imprint"/>
                              <w:rPr>
                                <w:szCs w:val="16"/>
                                <w:lang w:val="en-GB"/>
                              </w:rPr>
                            </w:pPr>
                            <w:r w:rsidRPr="0090625C">
                              <w:rPr>
                                <w:szCs w:val="16"/>
                                <w:lang w:val="en-US"/>
                              </w:rPr>
                              <w:t>The views and opinions expressed in this document are those of NCVER and do not necessarily reflect the views of the Australian Government or state and territory governments.</w:t>
                            </w:r>
                          </w:p>
                          <w:p w:rsidR="006A0D5F" w:rsidRPr="00C9777B" w:rsidRDefault="006A0D5F" w:rsidP="007C667B">
                            <w:pPr>
                              <w:pStyle w:val="Imprint"/>
                              <w:ind w:right="1700"/>
                              <w:rPr>
                                <w:color w:val="000000"/>
                              </w:rPr>
                            </w:pPr>
                            <w:r>
                              <w:rPr>
                                <w:smallCaps/>
                                <w:color w:val="000000"/>
                              </w:rPr>
                              <w:t>COVER IMAGE: GETTY IMAGES/</w:t>
                            </w:r>
                            <w:proofErr w:type="spellStart"/>
                            <w:r>
                              <w:rPr>
                                <w:color w:val="000000"/>
                              </w:rPr>
                              <w:t>iStock</w:t>
                            </w:r>
                            <w:proofErr w:type="spellEnd"/>
                          </w:p>
                          <w:p w:rsidR="006A0D5F" w:rsidRDefault="006A0D5F" w:rsidP="007C667B">
                            <w:pPr>
                              <w:pStyle w:val="Imprint"/>
                              <w:rPr>
                                <w:color w:val="000000"/>
                              </w:rPr>
                            </w:pPr>
                            <w:r w:rsidRPr="005C2FCF">
                              <w:rPr>
                                <w:color w:val="000000"/>
                              </w:rPr>
                              <w:t>ISBN</w:t>
                            </w:r>
                            <w:r>
                              <w:rPr>
                                <w:color w:val="000000"/>
                              </w:rPr>
                              <w:t xml:space="preserve"> </w:t>
                            </w:r>
                            <w:r w:rsidRPr="005C2FCF">
                              <w:rPr>
                                <w:color w:val="000000"/>
                              </w:rPr>
                              <w:tab/>
                            </w:r>
                            <w:r w:rsidRPr="00A144AC">
                              <w:rPr>
                                <w:color w:val="000000"/>
                              </w:rPr>
                              <w:t>978 1 925173 53 6</w:t>
                            </w:r>
                          </w:p>
                          <w:p w:rsidR="006A0D5F" w:rsidRPr="005C2FCF" w:rsidRDefault="006A0D5F" w:rsidP="00CE248F">
                            <w:pPr>
                              <w:pStyle w:val="Imprint"/>
                              <w:spacing w:before="0"/>
                              <w:rPr>
                                <w:color w:val="000000"/>
                              </w:rPr>
                            </w:pPr>
                            <w:r w:rsidRPr="005C2FCF">
                              <w:rPr>
                                <w:color w:val="000000"/>
                              </w:rPr>
                              <w:t>TD/TNC</w:t>
                            </w:r>
                            <w:r w:rsidRPr="005C2FCF">
                              <w:rPr>
                                <w:color w:val="000000"/>
                              </w:rPr>
                              <w:tab/>
                            </w:r>
                            <w:r w:rsidRPr="00A144AC">
                              <w:rPr>
                                <w:color w:val="000000"/>
                              </w:rPr>
                              <w:t>124.05</w:t>
                            </w:r>
                          </w:p>
                          <w:p w:rsidR="006A0D5F" w:rsidRPr="005C2FCF" w:rsidRDefault="006A0D5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A0D5F" w:rsidRPr="005C2FCF" w:rsidRDefault="006A0D5F"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A0D5F" w:rsidRDefault="006A0D5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6A0D5F" w:rsidRPr="002C3573" w:rsidRDefault="006A0D5F" w:rsidP="004B031A">
                            <w:pPr>
                              <w:pStyle w:val="Imprint"/>
                              <w:tabs>
                                <w:tab w:val="left" w:pos="2127"/>
                              </w:tabs>
                              <w:spacing w:before="0"/>
                            </w:pPr>
                            <w:r w:rsidRPr="002C3573">
                              <w:rPr>
                                <w:b/>
                              </w:rPr>
                              <w:t>Email</w:t>
                            </w:r>
                            <w:r w:rsidRPr="002C3573">
                              <w:t xml:space="preserve"> </w:t>
                            </w:r>
                            <w:hyperlink r:id="rId18"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6A0D5F" w:rsidRPr="00D212FA" w:rsidRDefault="006A0D5F"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0;margin-top:75.35pt;width:440.7pt;height:45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" filled="f" stroked="f">
                <v:textbox inset="0,,0">
                  <w:txbxContent>
                    <w:p w:rsidR="006A0D5F" w:rsidRPr="00A021FC" w:rsidRDefault="006A0D5F" w:rsidP="007C667B">
                      <w:pPr>
                        <w:pStyle w:val="Imprint"/>
                        <w:rPr>
                          <w:b/>
                        </w:rPr>
                      </w:pPr>
                      <w:r w:rsidRPr="00A021FC">
                        <w:rPr>
                          <w:b/>
                        </w:rPr>
                        <w:t xml:space="preserve">© </w:t>
                      </w:r>
                      <w:r w:rsidRPr="002A5676">
                        <w:rPr>
                          <w:b/>
                        </w:rPr>
                        <w:t>National Centre for Vocational Education Research</w:t>
                      </w:r>
                      <w:r w:rsidRPr="00A021FC">
                        <w:rPr>
                          <w:b/>
                        </w:rPr>
                        <w:t xml:space="preserve">, </w:t>
                      </w:r>
                      <w:r>
                        <w:rPr>
                          <w:b/>
                        </w:rPr>
                        <w:t>2016</w:t>
                      </w:r>
                    </w:p>
                    <w:p w:rsidR="006A0D5F" w:rsidRDefault="006A0D5F" w:rsidP="007C667B">
                      <w:pPr>
                        <w:pStyle w:val="Imprint"/>
                        <w:rPr>
                          <w:sz w:val="20"/>
                        </w:rPr>
                      </w:pPr>
                      <w:r w:rsidRPr="00E80270">
                        <w:rPr>
                          <w:noProof/>
                          <w:sz w:val="20"/>
                          <w:lang w:eastAsia="en-AU"/>
                        </w:rPr>
                        <w:drawing>
                          <wp:inline distT="0" distB="0" distL="0" distR="0" wp14:anchorId="25AB5A51" wp14:editId="39B4933E">
                            <wp:extent cx="850265" cy="302895"/>
                            <wp:effectExtent l="19050" t="0" r="6985" b="0"/>
                            <wp:docPr id="309"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9"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6A0D5F" w:rsidRPr="0090625C" w:rsidRDefault="006A0D5F" w:rsidP="00785A08">
                      <w:pPr>
                        <w:pStyle w:val="Imprint"/>
                        <w:rPr>
                          <w:szCs w:val="16"/>
                          <w:lang w:val="en-GB"/>
                        </w:rPr>
                      </w:pPr>
                      <w:r w:rsidRPr="0090625C">
                        <w:rPr>
                          <w:szCs w:val="16"/>
                          <w:lang w:val="en-GB"/>
                        </w:rPr>
                        <w:t xml:space="preserve">With the exception of cover design, artwork, photographs, all logos, and any other material where copyright is owned by a third party, all material presented in this document </w:t>
                      </w:r>
                      <w:proofErr w:type="gramStart"/>
                      <w:r w:rsidRPr="0090625C">
                        <w:rPr>
                          <w:szCs w:val="16"/>
                          <w:lang w:val="en-GB"/>
                        </w:rPr>
                        <w:t>is</w:t>
                      </w:r>
                      <w:proofErr w:type="gramEnd"/>
                      <w:r w:rsidRPr="0090625C">
                        <w:rPr>
                          <w:szCs w:val="16"/>
                          <w:lang w:val="en-GB"/>
                        </w:rPr>
                        <w:t xml:space="preserve"> provided under a Creative Commons Attribution 3.0 Australia &lt;http://creativecommons.org/licenses/by/3.0/au&gt;. </w:t>
                      </w:r>
                    </w:p>
                    <w:p w:rsidR="006A0D5F" w:rsidRPr="0090625C" w:rsidRDefault="006A0D5F" w:rsidP="00785A08">
                      <w:pPr>
                        <w:pStyle w:val="Imprint"/>
                        <w:rPr>
                          <w:rFonts w:cs="TrebuchetMS-Italic"/>
                          <w:i/>
                          <w:iCs/>
                          <w:szCs w:val="16"/>
                          <w:lang w:val="en-GB"/>
                        </w:rPr>
                      </w:pPr>
                      <w:r w:rsidRPr="0090625C">
                        <w:rPr>
                          <w:szCs w:val="16"/>
                          <w:lang w:val="en-GB"/>
                        </w:rPr>
                        <w:t xml:space="preserve">This document should be attributed as </w:t>
                      </w:r>
                      <w:r>
                        <w:t>Hargreaves, J 2016</w:t>
                      </w:r>
                      <w:r w:rsidRPr="00E36563">
                        <w:t xml:space="preserve">, </w:t>
                      </w:r>
                      <w:r w:rsidRPr="00A144AC">
                        <w:rPr>
                          <w:i/>
                        </w:rPr>
                        <w:t>Apprenticeships and vocations: assessing the impact of research on policy and practice</w:t>
                      </w:r>
                      <w:r w:rsidRPr="0090625C">
                        <w:rPr>
                          <w:rFonts w:cs="TrebuchetMS-Italic"/>
                          <w:i/>
                          <w:iCs/>
                          <w:szCs w:val="16"/>
                          <w:lang w:val="en-GB"/>
                        </w:rPr>
                        <w:t xml:space="preserve">, </w:t>
                      </w:r>
                      <w:r w:rsidRPr="0090625C">
                        <w:rPr>
                          <w:rFonts w:cs="TrebuchetMS-Italic"/>
                          <w:iCs/>
                          <w:szCs w:val="16"/>
                          <w:lang w:val="en-GB"/>
                        </w:rPr>
                        <w:t>NCVER, Adelaide</w:t>
                      </w:r>
                      <w:r w:rsidRPr="0090625C">
                        <w:rPr>
                          <w:rFonts w:cs="TrebuchetMS-Italic"/>
                          <w:i/>
                          <w:iCs/>
                          <w:szCs w:val="16"/>
                          <w:lang w:val="en-GB"/>
                        </w:rPr>
                        <w:t>.</w:t>
                      </w:r>
                    </w:p>
                    <w:p w:rsidR="006A0D5F" w:rsidRPr="0090625C" w:rsidRDefault="006A0D5F" w:rsidP="00785A08">
                      <w:pPr>
                        <w:pStyle w:val="Imprint"/>
                        <w:rPr>
                          <w:szCs w:val="16"/>
                          <w:lang w:val="en-GB"/>
                        </w:rPr>
                      </w:pPr>
                      <w:r w:rsidRPr="0090625C">
                        <w:rPr>
                          <w:szCs w:val="16"/>
                          <w:lang w:val="en-GB"/>
                        </w:rPr>
                        <w:t>The National Centre for Vocational Education Research (NCVER) is an independent body responsible for collecting, managing and analysing, evaluating and communicating research and statistics about vocational education and training (VET).</w:t>
                      </w:r>
                    </w:p>
                    <w:p w:rsidR="006A0D5F" w:rsidRPr="0090625C" w:rsidRDefault="006A0D5F" w:rsidP="00785A08">
                      <w:pPr>
                        <w:pStyle w:val="Imprint"/>
                        <w:rPr>
                          <w:szCs w:val="16"/>
                          <w:lang w:val="en-GB"/>
                        </w:rPr>
                      </w:pPr>
                      <w:r w:rsidRPr="0090625C">
                        <w:rPr>
                          <w:szCs w:val="16"/>
                          <w:lang w:val="en-GB"/>
                        </w:rPr>
                        <w:t xml:space="preserve">NCVER’s in-house research and evaluation program undertakes projects which are strategic to the VET sector. These projects are developed and conducted by NCVER’s research staff and are funded by NCVER. This research aims to improve policy and practice in the VET sector. </w:t>
                      </w:r>
                    </w:p>
                    <w:p w:rsidR="006A0D5F" w:rsidRPr="0090625C" w:rsidRDefault="006A0D5F" w:rsidP="00785A08">
                      <w:pPr>
                        <w:pStyle w:val="Imprint"/>
                        <w:rPr>
                          <w:szCs w:val="16"/>
                          <w:lang w:val="en-GB"/>
                        </w:rPr>
                      </w:pPr>
                      <w:r w:rsidRPr="0090625C">
                        <w:rPr>
                          <w:szCs w:val="16"/>
                          <w:lang w:val="en-US"/>
                        </w:rPr>
                        <w:t>The views and opinions expressed in this document are those of NCVER and do not necessarily reflect the views of the Australian Government or state and territory governments.</w:t>
                      </w:r>
                    </w:p>
                    <w:p w:rsidR="006A0D5F" w:rsidRPr="00C9777B" w:rsidRDefault="006A0D5F" w:rsidP="007C667B">
                      <w:pPr>
                        <w:pStyle w:val="Imprint"/>
                        <w:ind w:right="1700"/>
                        <w:rPr>
                          <w:color w:val="000000"/>
                        </w:rPr>
                      </w:pPr>
                      <w:r>
                        <w:rPr>
                          <w:smallCaps/>
                          <w:color w:val="000000"/>
                        </w:rPr>
                        <w:t>COVER IMAGE: GETTY IMAGES/</w:t>
                      </w:r>
                      <w:proofErr w:type="spellStart"/>
                      <w:r>
                        <w:rPr>
                          <w:color w:val="000000"/>
                        </w:rPr>
                        <w:t>iStock</w:t>
                      </w:r>
                      <w:proofErr w:type="spellEnd"/>
                    </w:p>
                    <w:p w:rsidR="006A0D5F" w:rsidRDefault="006A0D5F" w:rsidP="007C667B">
                      <w:pPr>
                        <w:pStyle w:val="Imprint"/>
                        <w:rPr>
                          <w:color w:val="000000"/>
                        </w:rPr>
                      </w:pPr>
                      <w:r w:rsidRPr="005C2FCF">
                        <w:rPr>
                          <w:color w:val="000000"/>
                        </w:rPr>
                        <w:t>ISBN</w:t>
                      </w:r>
                      <w:r>
                        <w:rPr>
                          <w:color w:val="000000"/>
                        </w:rPr>
                        <w:t xml:space="preserve"> </w:t>
                      </w:r>
                      <w:r w:rsidRPr="005C2FCF">
                        <w:rPr>
                          <w:color w:val="000000"/>
                        </w:rPr>
                        <w:tab/>
                      </w:r>
                      <w:r w:rsidRPr="00A144AC">
                        <w:rPr>
                          <w:color w:val="000000"/>
                        </w:rPr>
                        <w:t>978 1 925173 53 6</w:t>
                      </w:r>
                    </w:p>
                    <w:p w:rsidR="006A0D5F" w:rsidRPr="005C2FCF" w:rsidRDefault="006A0D5F" w:rsidP="00CE248F">
                      <w:pPr>
                        <w:pStyle w:val="Imprint"/>
                        <w:spacing w:before="0"/>
                        <w:rPr>
                          <w:color w:val="000000"/>
                        </w:rPr>
                      </w:pPr>
                      <w:r w:rsidRPr="005C2FCF">
                        <w:rPr>
                          <w:color w:val="000000"/>
                        </w:rPr>
                        <w:t>TD/TNC</w:t>
                      </w:r>
                      <w:r w:rsidRPr="005C2FCF">
                        <w:rPr>
                          <w:color w:val="000000"/>
                        </w:rPr>
                        <w:tab/>
                      </w:r>
                      <w:r w:rsidRPr="00A144AC">
                        <w:rPr>
                          <w:color w:val="000000"/>
                        </w:rPr>
                        <w:t>124.05</w:t>
                      </w:r>
                    </w:p>
                    <w:p w:rsidR="006A0D5F" w:rsidRPr="005C2FCF" w:rsidRDefault="006A0D5F" w:rsidP="007C667B">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6A0D5F" w:rsidRPr="005C2FCF" w:rsidRDefault="006A0D5F" w:rsidP="007C667B">
                      <w:pPr>
                        <w:pStyle w:val="Imprint"/>
                        <w:spacing w:before="80"/>
                        <w:rPr>
                          <w:color w:val="000000"/>
                        </w:rPr>
                      </w:pPr>
                      <w:r w:rsidRPr="005C2FCF">
                        <w:rPr>
                          <w:color w:val="000000"/>
                        </w:rPr>
                        <w:t>Level 11, 33 King William Street, Adelaide, SA 5000</w:t>
                      </w:r>
                      <w:r w:rsidRPr="005C2FCF">
                        <w:rPr>
                          <w:color w:val="000000"/>
                        </w:rPr>
                        <w:br/>
                        <w:t>PO Box 8288 Station Arcade, Adelaide SA 5000, Australia</w:t>
                      </w:r>
                    </w:p>
                    <w:p w:rsidR="006A0D5F" w:rsidRDefault="006A0D5F" w:rsidP="004B031A">
                      <w:pPr>
                        <w:pStyle w:val="Imprint"/>
                        <w:tabs>
                          <w:tab w:val="left" w:pos="2127"/>
                        </w:tabs>
                      </w:pPr>
                      <w:r w:rsidRPr="00D212FA">
                        <w:rPr>
                          <w:b/>
                        </w:rPr>
                        <w:t>P</w:t>
                      </w:r>
                      <w:r>
                        <w:rPr>
                          <w:b/>
                        </w:rPr>
                        <w:t>hone</w:t>
                      </w:r>
                      <w:r w:rsidRPr="00D212FA">
                        <w:t xml:space="preserve"> +61 8 8230 8400 </w:t>
                      </w:r>
                      <w:r>
                        <w:t xml:space="preserve"> </w:t>
                      </w:r>
                      <w:r w:rsidRPr="00D212FA">
                        <w:t xml:space="preserve"> </w:t>
                      </w:r>
                      <w:r>
                        <w:t xml:space="preserve">  </w:t>
                      </w:r>
                      <w:r>
                        <w:tab/>
                      </w:r>
                      <w:r w:rsidRPr="00D212FA">
                        <w:rPr>
                          <w:b/>
                        </w:rPr>
                        <w:t>F</w:t>
                      </w:r>
                      <w:r>
                        <w:rPr>
                          <w:b/>
                        </w:rPr>
                        <w:t>ax</w:t>
                      </w:r>
                      <w:r w:rsidRPr="00D212FA">
                        <w:t xml:space="preserve"> +61 8 8212 3436</w:t>
                      </w:r>
                    </w:p>
                    <w:p w:rsidR="006A0D5F" w:rsidRPr="002C3573" w:rsidRDefault="006A0D5F" w:rsidP="004B031A">
                      <w:pPr>
                        <w:pStyle w:val="Imprint"/>
                        <w:tabs>
                          <w:tab w:val="left" w:pos="2127"/>
                        </w:tabs>
                        <w:spacing w:before="0"/>
                      </w:pPr>
                      <w:r w:rsidRPr="002C3573">
                        <w:rPr>
                          <w:b/>
                        </w:rPr>
                        <w:t>Email</w:t>
                      </w:r>
                      <w:r w:rsidRPr="002C3573">
                        <w:t xml:space="preserve"> </w:t>
                      </w:r>
                      <w:hyperlink r:id="rId20" w:history="1">
                        <w:r w:rsidRPr="004B031A">
                          <w:rPr>
                            <w:rStyle w:val="Hyperlink"/>
                            <w:sz w:val="16"/>
                            <w:szCs w:val="16"/>
                          </w:rPr>
                          <w:t>ncver@ncver.edu.au</w:t>
                        </w:r>
                      </w:hyperlink>
                      <w:r w:rsidRPr="002C3573">
                        <w:t xml:space="preserve">    </w:t>
                      </w:r>
                      <w:r w:rsidRPr="002C3573">
                        <w:rPr>
                          <w:b/>
                        </w:rPr>
                        <w:t>Web</w:t>
                      </w:r>
                      <w:r w:rsidRPr="002C3573">
                        <w:t xml:space="preserve"> &lt;http://www.ncver.edu.au</w:t>
                      </w:r>
                      <w:proofErr w:type="gramStart"/>
                      <w:r w:rsidRPr="002C3573">
                        <w:t>&gt;  &lt;</w:t>
                      </w:r>
                      <w:proofErr w:type="gramEnd"/>
                      <w:r>
                        <w:fldChar w:fldCharType="begin"/>
                      </w:r>
                      <w:r>
                        <w:instrText xml:space="preserve"> HYPERLINK "http://www.lsay.edu.au" </w:instrText>
                      </w:r>
                      <w:r>
                        <w:fldChar w:fldCharType="separate"/>
                      </w:r>
                      <w:r w:rsidRPr="004B031A">
                        <w:rPr>
                          <w:rStyle w:val="Hyperlink"/>
                          <w:sz w:val="16"/>
                          <w:szCs w:val="16"/>
                        </w:rPr>
                        <w:t>http://www.lsay.edu.au</w:t>
                      </w:r>
                      <w:r>
                        <w:rPr>
                          <w:rStyle w:val="Hyperlink"/>
                          <w:sz w:val="16"/>
                          <w:szCs w:val="16"/>
                        </w:rPr>
                        <w:fldChar w:fldCharType="end"/>
                      </w:r>
                      <w:r w:rsidRPr="002C3573">
                        <w:t>&gt;</w:t>
                      </w:r>
                    </w:p>
                    <w:p w:rsidR="006A0D5F" w:rsidRPr="00D212FA" w:rsidRDefault="006A0D5F" w:rsidP="007C667B">
                      <w:pPr>
                        <w:pStyle w:val="Imprint"/>
                        <w:tabs>
                          <w:tab w:val="left" w:pos="993"/>
                          <w:tab w:val="left" w:pos="3686"/>
                        </w:tabs>
                        <w:spacing w:before="0"/>
                      </w:pPr>
                      <w:r w:rsidRPr="00E65C3B">
                        <w:rPr>
                          <w:b/>
                        </w:rPr>
                        <w:t>Follow us:</w:t>
                      </w:r>
                      <w:r>
                        <w:t xml:space="preserve"> </w:t>
                      </w:r>
                      <w:r>
                        <w:tab/>
                        <w:t xml:space="preserve">   &lt;http://twitter.com/ncver&gt;</w:t>
                      </w:r>
                      <w:r>
                        <w:tab/>
                        <w:t>&lt;http://www.linkedin.com/company/ncver&gt;</w:t>
                      </w:r>
                    </w:p>
                  </w:txbxContent>
                </v:textbox>
              </v:shape>
            </w:pict>
          </mc:Fallback>
        </mc:AlternateContent>
      </w:r>
      <w:r w:rsidR="007C667B" w:rsidRPr="005C2FCF">
        <w:br w:type="page"/>
      </w:r>
    </w:p>
    <w:p w:rsidR="00F33784" w:rsidRPr="000E691E" w:rsidRDefault="00F33784" w:rsidP="00F33784">
      <w:pPr>
        <w:pStyle w:val="Heading1"/>
      </w:pPr>
      <w:bookmarkStart w:id="10" w:name="_Toc416260892"/>
      <w:bookmarkStart w:id="11" w:name="_Toc416421648"/>
      <w:bookmarkStart w:id="12" w:name="_Toc421789465"/>
      <w:bookmarkStart w:id="13" w:name="_Toc445819567"/>
      <w:bookmarkStart w:id="14" w:name="_Toc451352568"/>
      <w:r>
        <w:lastRenderedPageBreak/>
        <w:t xml:space="preserve">About </w:t>
      </w:r>
      <w:r w:rsidR="00AC5497">
        <w:t>the</w:t>
      </w:r>
      <w:r>
        <w:t xml:space="preserve"> research</w:t>
      </w:r>
      <w:bookmarkEnd w:id="10"/>
      <w:bookmarkEnd w:id="11"/>
      <w:bookmarkEnd w:id="12"/>
      <w:bookmarkEnd w:id="13"/>
      <w:bookmarkEnd w:id="14"/>
      <w:r w:rsidR="003364D3">
        <w:t xml:space="preserve"> </w:t>
      </w:r>
    </w:p>
    <w:p w:rsidR="009D0A96" w:rsidRDefault="009D0A96" w:rsidP="00CE248F">
      <w:pPr>
        <w:pStyle w:val="Abouttheresearchpubtitle"/>
      </w:pPr>
      <w:bookmarkStart w:id="15" w:name="_Toc98394877"/>
      <w:bookmarkStart w:id="16" w:name="_Toc98394878"/>
      <w:bookmarkStart w:id="17" w:name="_Toc296423682"/>
      <w:bookmarkStart w:id="18" w:name="_Toc296497513"/>
      <w:r>
        <w:t>Apprenticeships and vocations: assessing the impact of research on policy and practice</w:t>
      </w:r>
    </w:p>
    <w:p w:rsidR="00CE248F" w:rsidRPr="001B43CF" w:rsidRDefault="00D21889" w:rsidP="00CE248F">
      <w:pPr>
        <w:pStyle w:val="Heading3"/>
      </w:pPr>
      <w:bookmarkStart w:id="19" w:name="_Toc296423681"/>
      <w:bookmarkStart w:id="20" w:name="_Toc296497512"/>
      <w:r>
        <w:t>Jo Hargreaves,</w:t>
      </w:r>
      <w:r w:rsidR="00CE248F" w:rsidRPr="005C2FCF">
        <w:t xml:space="preserve"> </w:t>
      </w:r>
      <w:bookmarkEnd w:id="15"/>
      <w:bookmarkEnd w:id="19"/>
      <w:bookmarkEnd w:id="20"/>
      <w:r>
        <w:t>National Centre for Vocational Education Research</w:t>
      </w:r>
    </w:p>
    <w:p w:rsidR="008D352F" w:rsidRDefault="00400030" w:rsidP="00BA7D31">
      <w:pPr>
        <w:pStyle w:val="Text"/>
        <w:spacing w:before="120"/>
      </w:pPr>
      <w:r>
        <w:t>This report assesses the</w:t>
      </w:r>
      <w:r w:rsidR="00006C36">
        <w:t xml:space="preserve"> impact of </w:t>
      </w:r>
      <w:r w:rsidR="00BA7D31">
        <w:t xml:space="preserve">NCVER’s </w:t>
      </w:r>
      <w:r w:rsidR="00006C36">
        <w:t>research against two themes: the role of apprenticeships in a modern economy</w:t>
      </w:r>
      <w:r w:rsidR="00A360BE">
        <w:t xml:space="preserve"> (focus</w:t>
      </w:r>
      <w:r w:rsidR="007B2C09">
        <w:t xml:space="preserve">ing on work </w:t>
      </w:r>
      <w:r w:rsidR="00A360BE">
        <w:t>relating to</w:t>
      </w:r>
      <w:r w:rsidR="007B2C09">
        <w:t xml:space="preserve"> completions)</w:t>
      </w:r>
      <w:r w:rsidR="00006C36">
        <w:t xml:space="preserve"> and the </w:t>
      </w:r>
      <w:r w:rsidR="00857629">
        <w:t>nature</w:t>
      </w:r>
      <w:r w:rsidR="00006C36">
        <w:t xml:space="preserve"> of </w:t>
      </w:r>
      <w:r w:rsidR="00A360BE">
        <w:t xml:space="preserve">the </w:t>
      </w:r>
      <w:r w:rsidR="00006C36">
        <w:t>vocations and co</w:t>
      </w:r>
      <w:r w:rsidR="00BA7D31">
        <w:t>mpetencies required by</w:t>
      </w:r>
      <w:bookmarkStart w:id="21" w:name="_GoBack"/>
      <w:bookmarkEnd w:id="21"/>
      <w:r w:rsidR="00BA7D31">
        <w:t xml:space="preserve"> industry</w:t>
      </w:r>
      <w:r w:rsidR="008D352F">
        <w:t>.</w:t>
      </w:r>
      <w:r w:rsidR="009D1EF0">
        <w:t xml:space="preserve"> </w:t>
      </w:r>
      <w:r w:rsidR="004A2A2A">
        <w:t>The evaluation</w:t>
      </w:r>
      <w:r w:rsidR="00A360BE">
        <w:t xml:space="preserve"> spans work published from 2005 to </w:t>
      </w:r>
      <w:r w:rsidR="004A2A2A">
        <w:t>2015 and examines the impact of</w:t>
      </w:r>
      <w:r w:rsidR="005A24E2" w:rsidRPr="00CF0818">
        <w:t xml:space="preserve"> </w:t>
      </w:r>
      <w:r w:rsidR="009D1EF0" w:rsidRPr="00CF0818">
        <w:t>32</w:t>
      </w:r>
      <w:r w:rsidR="009D1EF0">
        <w:t xml:space="preserve"> </w:t>
      </w:r>
      <w:r w:rsidR="00074DA5">
        <w:t>publications</w:t>
      </w:r>
      <w:r w:rsidR="00A360BE">
        <w:t>,</w:t>
      </w:r>
      <w:r w:rsidR="00074DA5">
        <w:t xml:space="preserve"> </w:t>
      </w:r>
      <w:r w:rsidR="004A2A2A">
        <w:t>complemented by input from a number of stakeholders</w:t>
      </w:r>
      <w:r w:rsidR="00094A68">
        <w:t xml:space="preserve"> who</w:t>
      </w:r>
      <w:r w:rsidR="005A24E2">
        <w:t xml:space="preserve"> </w:t>
      </w:r>
      <w:r w:rsidR="00A85556">
        <w:t>were</w:t>
      </w:r>
      <w:r w:rsidR="005A24E2">
        <w:t xml:space="preserve"> a</w:t>
      </w:r>
      <w:r w:rsidR="00094A68">
        <w:t>sked</w:t>
      </w:r>
      <w:r w:rsidR="005A24E2">
        <w:t xml:space="preserve"> to report </w:t>
      </w:r>
      <w:r w:rsidR="00094A68">
        <w:t xml:space="preserve">on </w:t>
      </w:r>
      <w:r w:rsidR="005A24E2">
        <w:t xml:space="preserve">their use of </w:t>
      </w:r>
      <w:r w:rsidR="004A2A2A">
        <w:t xml:space="preserve">NCVER’s </w:t>
      </w:r>
      <w:r w:rsidR="005A24E2">
        <w:t>research</w:t>
      </w:r>
      <w:r w:rsidR="004A2A2A">
        <w:t xml:space="preserve"> outputs</w:t>
      </w:r>
      <w:r w:rsidR="005A24E2">
        <w:t>.</w:t>
      </w:r>
      <w:r>
        <w:t xml:space="preserve"> </w:t>
      </w:r>
      <w:r w:rsidR="00094A68">
        <w:t>T</w:t>
      </w:r>
      <w:r w:rsidR="004A2A2A">
        <w:t xml:space="preserve">he evaluation, based on a combination of quantitative metrics and qualitative methodology, </w:t>
      </w:r>
      <w:r w:rsidR="00094A68">
        <w:t>shows how</w:t>
      </w:r>
      <w:r>
        <w:t xml:space="preserve"> NCVER’s publications </w:t>
      </w:r>
      <w:r w:rsidR="00A459EC">
        <w:t>are influencing policy</w:t>
      </w:r>
      <w:r w:rsidR="000862E5">
        <w:t xml:space="preserve"> and practice in the vocational education and training </w:t>
      </w:r>
      <w:r w:rsidR="00A360BE">
        <w:t xml:space="preserve">(VET) </w:t>
      </w:r>
      <w:r w:rsidR="000862E5">
        <w:t>sector</w:t>
      </w:r>
      <w:r w:rsidR="002B02CE">
        <w:t>.</w:t>
      </w:r>
    </w:p>
    <w:p w:rsidR="00CE248F" w:rsidRPr="005C2FCF" w:rsidRDefault="00CE248F" w:rsidP="00BA7D31">
      <w:pPr>
        <w:pStyle w:val="Heading2"/>
        <w:spacing w:before="240"/>
        <w:ind w:right="0"/>
      </w:pPr>
      <w:bookmarkStart w:id="22" w:name="_Toc451352569"/>
      <w:r w:rsidRPr="005C2FCF">
        <w:t>Key messages</w:t>
      </w:r>
      <w:bookmarkEnd w:id="22"/>
    </w:p>
    <w:p w:rsidR="00CE248F" w:rsidRDefault="00D82928" w:rsidP="000D3004">
      <w:pPr>
        <w:pStyle w:val="Dotpoint1"/>
      </w:pPr>
      <w:r>
        <w:t>The analysis</w:t>
      </w:r>
      <w:r w:rsidR="000862E5">
        <w:t xml:space="preserve"> identified:</w:t>
      </w:r>
      <w:r w:rsidR="000D3004" w:rsidRPr="000D3004">
        <w:t xml:space="preserve">  </w:t>
      </w:r>
      <w:r w:rsidR="009D1EF0" w:rsidRPr="000D3004">
        <w:t xml:space="preserve"> </w:t>
      </w:r>
    </w:p>
    <w:p w:rsidR="00BA7D31" w:rsidRPr="008B6796" w:rsidRDefault="00BA7D31" w:rsidP="00BA7D31">
      <w:pPr>
        <w:pStyle w:val="Dotpoint2"/>
        <w:spacing w:before="40"/>
      </w:pPr>
      <w:r w:rsidRPr="008B6796">
        <w:t>42 553 downloads of the re</w:t>
      </w:r>
      <w:r w:rsidR="009F1B3E">
        <w:t>ports from NCVER</w:t>
      </w:r>
      <w:r w:rsidR="00A360BE">
        <w:t>’</w:t>
      </w:r>
      <w:r w:rsidR="009F1B3E">
        <w:t>s website/portal</w:t>
      </w:r>
    </w:p>
    <w:p w:rsidR="00BA7D31" w:rsidRDefault="00A360BE" w:rsidP="00BA7D31">
      <w:pPr>
        <w:pStyle w:val="Dotpoint2"/>
        <w:spacing w:before="40"/>
      </w:pPr>
      <w:r>
        <w:t>2</w:t>
      </w:r>
      <w:r w:rsidR="00BA7D31">
        <w:t>95</w:t>
      </w:r>
      <w:r w:rsidR="0039234E">
        <w:t>2 full record visits on VOCEDplus</w:t>
      </w:r>
    </w:p>
    <w:p w:rsidR="00BA7D31" w:rsidRDefault="00BA7D31" w:rsidP="00BA7D31">
      <w:pPr>
        <w:pStyle w:val="Dotpoint2"/>
        <w:spacing w:before="40"/>
      </w:pPr>
      <w:r>
        <w:t>632 citations across various sources</w:t>
      </w:r>
      <w:r w:rsidR="009F1B3E">
        <w:t>, including policy and legislation</w:t>
      </w:r>
    </w:p>
    <w:p w:rsidR="000D3004" w:rsidRDefault="000D3004" w:rsidP="00BA7D31">
      <w:pPr>
        <w:pStyle w:val="Dotpoint2"/>
        <w:spacing w:before="40"/>
      </w:pPr>
      <w:r>
        <w:t>217 references across an assortment of media outlets</w:t>
      </w:r>
      <w:r w:rsidR="00A360BE">
        <w:t>.</w:t>
      </w:r>
    </w:p>
    <w:p w:rsidR="007356C2" w:rsidRDefault="007356C2" w:rsidP="000D3004">
      <w:pPr>
        <w:pStyle w:val="Dotpoint1"/>
      </w:pPr>
      <w:r>
        <w:t>While metrics alone do not directly signify impact</w:t>
      </w:r>
      <w:r w:rsidR="00094A68">
        <w:t>,</w:t>
      </w:r>
      <w:r>
        <w:t xml:space="preserve"> they do suggest NCVER </w:t>
      </w:r>
      <w:r w:rsidR="002272D3">
        <w:t>has</w:t>
      </w:r>
      <w:r>
        <w:t xml:space="preserve"> a sizeable knowledge footprint, with the publications in this study gaining widespread attention within Australia and internationally. </w:t>
      </w:r>
    </w:p>
    <w:p w:rsidR="00074DA5" w:rsidRDefault="009F3136" w:rsidP="000D3004">
      <w:pPr>
        <w:pStyle w:val="Dotpoint1"/>
      </w:pPr>
      <w:r>
        <w:t>In terms of policy</w:t>
      </w:r>
      <w:r w:rsidR="002B02CE">
        <w:t>:</w:t>
      </w:r>
    </w:p>
    <w:p w:rsidR="000822BF" w:rsidRDefault="00074DA5" w:rsidP="00074DA5">
      <w:pPr>
        <w:pStyle w:val="Dotpoint2"/>
      </w:pPr>
      <w:r>
        <w:t>E</w:t>
      </w:r>
      <w:r w:rsidR="009F3136">
        <w:t xml:space="preserve">vidence was found of the research </w:t>
      </w:r>
      <w:r w:rsidR="00BA7D31">
        <w:t xml:space="preserve">directly </w:t>
      </w:r>
      <w:r w:rsidR="009F3136">
        <w:t>influencing six discrete policy documents</w:t>
      </w:r>
      <w:r w:rsidR="000822BF">
        <w:t xml:space="preserve"> </w:t>
      </w:r>
      <w:r w:rsidR="009F1B3E">
        <w:t xml:space="preserve">or legislation </w:t>
      </w:r>
      <w:r w:rsidR="000822BF">
        <w:t xml:space="preserve">and </w:t>
      </w:r>
      <w:r w:rsidR="00BA7D31">
        <w:t xml:space="preserve">informing </w:t>
      </w:r>
      <w:r w:rsidR="009F1B3E">
        <w:t>numerous</w:t>
      </w:r>
      <w:r w:rsidR="000822BF">
        <w:t xml:space="preserve"> submissions</w:t>
      </w:r>
      <w:r w:rsidR="00BA7D31">
        <w:t xml:space="preserve"> </w:t>
      </w:r>
      <w:r w:rsidR="00B0577F">
        <w:t>across 30</w:t>
      </w:r>
      <w:r w:rsidR="00BA7D31">
        <w:t xml:space="preserve"> national or state/territory </w:t>
      </w:r>
      <w:r w:rsidR="000862E5">
        <w:t>reviews</w:t>
      </w:r>
      <w:r w:rsidR="00BA7D31">
        <w:t xml:space="preserve">. </w:t>
      </w:r>
      <w:r w:rsidR="00094A68">
        <w:t>T</w:t>
      </w:r>
      <w:r w:rsidR="000822BF">
        <w:t>h</w:t>
      </w:r>
      <w:r w:rsidR="00094A68">
        <w:t>ese submissions</w:t>
      </w:r>
      <w:r w:rsidR="000822BF">
        <w:t xml:space="preserve"> often led to </w:t>
      </w:r>
      <w:r w:rsidR="005A24E2">
        <w:t xml:space="preserve">an </w:t>
      </w:r>
      <w:r w:rsidR="000822BF">
        <w:t xml:space="preserve">appearance </w:t>
      </w:r>
      <w:r w:rsidR="00D82928">
        <w:t xml:space="preserve">by stakeholders or NCVER </w:t>
      </w:r>
      <w:r w:rsidR="000822BF">
        <w:t xml:space="preserve">at </w:t>
      </w:r>
      <w:r w:rsidR="00BA7D31">
        <w:t xml:space="preserve">parliamentary </w:t>
      </w:r>
      <w:r w:rsidR="00094A68">
        <w:t>S</w:t>
      </w:r>
      <w:r w:rsidR="000822BF">
        <w:t xml:space="preserve">enate </w:t>
      </w:r>
      <w:r w:rsidR="00094A68">
        <w:t>H</w:t>
      </w:r>
      <w:r w:rsidR="000822BF">
        <w:t xml:space="preserve">ouse of </w:t>
      </w:r>
      <w:r w:rsidR="00094A68">
        <w:t>R</w:t>
      </w:r>
      <w:r w:rsidR="000822BF">
        <w:t xml:space="preserve">epresentative </w:t>
      </w:r>
      <w:r w:rsidR="00094A68">
        <w:t>hearings</w:t>
      </w:r>
      <w:r w:rsidR="000822BF">
        <w:t>.</w:t>
      </w:r>
    </w:p>
    <w:p w:rsidR="00B40D01" w:rsidRPr="000D3004" w:rsidRDefault="009F3136" w:rsidP="00094A68">
      <w:pPr>
        <w:pStyle w:val="Dotpoint2"/>
        <w:spacing w:before="40"/>
      </w:pPr>
      <w:r>
        <w:t xml:space="preserve">Stakeholders </w:t>
      </w:r>
      <w:r w:rsidR="00094A68">
        <w:t xml:space="preserve">also </w:t>
      </w:r>
      <w:r>
        <w:t xml:space="preserve">reported </w:t>
      </w:r>
      <w:r w:rsidR="00222FAC">
        <w:t xml:space="preserve">a </w:t>
      </w:r>
      <w:r w:rsidR="00094A68">
        <w:t>research impact on</w:t>
      </w:r>
      <w:r>
        <w:t xml:space="preserve"> polices </w:t>
      </w:r>
      <w:r w:rsidR="00D82928">
        <w:t>designed to address</w:t>
      </w:r>
      <w:r w:rsidR="00094A68">
        <w:t xml:space="preserve"> </w:t>
      </w:r>
      <w:r w:rsidR="000822BF">
        <w:t xml:space="preserve">apprentice </w:t>
      </w:r>
      <w:r>
        <w:t>completion and commence</w:t>
      </w:r>
      <w:r w:rsidR="000822BF">
        <w:t>ment</w:t>
      </w:r>
      <w:r>
        <w:t xml:space="preserve"> rates, the way in which pre-apprenticeship programs are structured, industry training strategies and </w:t>
      </w:r>
      <w:r w:rsidR="000822BF">
        <w:t>mentoring</w:t>
      </w:r>
      <w:r>
        <w:t xml:space="preserve"> support for apprentices</w:t>
      </w:r>
      <w:r w:rsidR="000822BF">
        <w:t>.</w:t>
      </w:r>
    </w:p>
    <w:p w:rsidR="00CE248F" w:rsidRPr="009E231A" w:rsidRDefault="00B40D01" w:rsidP="000D3004">
      <w:pPr>
        <w:pStyle w:val="Dotpoint1"/>
      </w:pPr>
      <w:r w:rsidRPr="000D3004">
        <w:t xml:space="preserve">With respect </w:t>
      </w:r>
      <w:r w:rsidR="002B02CE">
        <w:t xml:space="preserve">to </w:t>
      </w:r>
      <w:r>
        <w:t>practice</w:t>
      </w:r>
      <w:r w:rsidR="002B02CE">
        <w:t>:</w:t>
      </w:r>
      <w:r w:rsidR="000822BF">
        <w:t xml:space="preserve"> stakeholders suggested the research has </w:t>
      </w:r>
      <w:r w:rsidR="000862E5">
        <w:t>informed</w:t>
      </w:r>
      <w:r w:rsidR="000822BF">
        <w:t xml:space="preserve"> better recruitment and pastoral care practices for apprentices. The vocations research has influenced several professional development programs for VET </w:t>
      </w:r>
      <w:r w:rsidR="000862E5">
        <w:t>practitioners</w:t>
      </w:r>
      <w:r w:rsidR="000822BF">
        <w:t xml:space="preserve">. </w:t>
      </w:r>
      <w:r w:rsidR="009D1EF0">
        <w:t xml:space="preserve"> </w:t>
      </w:r>
    </w:p>
    <w:p w:rsidR="00CE248F" w:rsidRPr="005C2FCF" w:rsidRDefault="009D1EF0" w:rsidP="00BA7D31">
      <w:pPr>
        <w:pStyle w:val="Text"/>
        <w:spacing w:before="120"/>
      </w:pPr>
      <w:r>
        <w:t xml:space="preserve">While the interplay between research </w:t>
      </w:r>
      <w:r w:rsidR="004A2A2A">
        <w:t xml:space="preserve">output </w:t>
      </w:r>
      <w:r>
        <w:t xml:space="preserve">and policy and practice is never </w:t>
      </w:r>
      <w:r w:rsidR="00222FAC">
        <w:t>straightforward</w:t>
      </w:r>
      <w:r>
        <w:t xml:space="preserve"> </w:t>
      </w:r>
      <w:r w:rsidR="00BA7D31">
        <w:t xml:space="preserve">and there are many factors influencing policy decisions, </w:t>
      </w:r>
      <w:r>
        <w:t>connections do occur</w:t>
      </w:r>
      <w:r w:rsidR="00BA7D31">
        <w:t>.</w:t>
      </w:r>
      <w:r>
        <w:t xml:space="preserve"> </w:t>
      </w:r>
      <w:r w:rsidR="00BA7D31">
        <w:t>This</w:t>
      </w:r>
      <w:r>
        <w:t xml:space="preserve"> report in particular has highlighted the</w:t>
      </w:r>
      <w:r w:rsidR="00AD30AB">
        <w:t xml:space="preserve"> remarkable</w:t>
      </w:r>
      <w:r>
        <w:t xml:space="preserve"> variety in which NCVER publications are used</w:t>
      </w:r>
      <w:r w:rsidR="004A2A2A">
        <w:t xml:space="preserve"> and valued</w:t>
      </w:r>
      <w:r w:rsidR="00222FAC">
        <w:t>,</w:t>
      </w:r>
      <w:r w:rsidR="004A2A2A">
        <w:t xml:space="preserve"> based on the views of responding stakeholders</w:t>
      </w:r>
      <w:r>
        <w:t>.</w:t>
      </w:r>
    </w:p>
    <w:p w:rsidR="00CE248F" w:rsidRDefault="00222FAC" w:rsidP="00BA7D31">
      <w:pPr>
        <w:pStyle w:val="Text"/>
        <w:spacing w:before="120"/>
      </w:pPr>
      <w:r>
        <w:t xml:space="preserve">Dr </w:t>
      </w:r>
      <w:r w:rsidR="00CE248F">
        <w:t>Craig Fowler</w:t>
      </w:r>
      <w:r w:rsidR="00CE248F">
        <w:br/>
      </w:r>
      <w:r w:rsidR="00CE248F" w:rsidRPr="005C2FCF">
        <w:t>Managing Director, NCVER</w:t>
      </w:r>
    </w:p>
    <w:p w:rsidR="00A071F8" w:rsidRDefault="00324917" w:rsidP="00A071F8">
      <w:pPr>
        <w:pStyle w:val="Heading1"/>
      </w:pPr>
      <w:bookmarkStart w:id="23" w:name="_Toc275542998"/>
      <w:bookmarkStart w:id="24" w:name="_Toc416260895"/>
      <w:bookmarkStart w:id="25" w:name="_Toc416421649"/>
      <w:bookmarkStart w:id="26" w:name="_Toc421789466"/>
      <w:bookmarkStart w:id="27" w:name="_Toc445819568"/>
      <w:bookmarkStart w:id="28" w:name="_Toc451352570"/>
      <w:bookmarkEnd w:id="16"/>
      <w:bookmarkEnd w:id="17"/>
      <w:bookmarkEnd w:id="18"/>
      <w:r>
        <w:lastRenderedPageBreak/>
        <w:t>Acknowledg</w:t>
      </w:r>
      <w:r w:rsidR="00A071F8" w:rsidRPr="00732E04">
        <w:t>ments</w:t>
      </w:r>
      <w:bookmarkEnd w:id="23"/>
      <w:bookmarkEnd w:id="24"/>
      <w:bookmarkEnd w:id="25"/>
      <w:bookmarkEnd w:id="26"/>
      <w:bookmarkEnd w:id="27"/>
      <w:bookmarkEnd w:id="28"/>
    </w:p>
    <w:p w:rsidR="009861F5" w:rsidRDefault="00D21889" w:rsidP="00074ECB">
      <w:pPr>
        <w:pStyle w:val="Text"/>
      </w:pPr>
      <w:r>
        <w:t>Thanks are extended</w:t>
      </w:r>
      <w:r w:rsidR="00167182">
        <w:t xml:space="preserve"> to the following NCVER staff</w:t>
      </w:r>
      <w:r w:rsidR="00C63686">
        <w:t xml:space="preserve"> for their assistance</w:t>
      </w:r>
      <w:r w:rsidR="00167182">
        <w:t xml:space="preserve">: </w:t>
      </w:r>
      <w:r w:rsidR="00876810">
        <w:t>Adrian Ong</w:t>
      </w:r>
      <w:r w:rsidR="00AF5317">
        <w:t>,</w:t>
      </w:r>
      <w:r w:rsidR="00167182">
        <w:t xml:space="preserve"> </w:t>
      </w:r>
      <w:r w:rsidR="00876810">
        <w:t>Jo</w:t>
      </w:r>
      <w:r w:rsidR="00167182">
        <w:t xml:space="preserve">hn Stanwick, </w:t>
      </w:r>
      <w:proofErr w:type="spellStart"/>
      <w:r w:rsidR="009861F5">
        <w:t>Lea-ann</w:t>
      </w:r>
      <w:proofErr w:type="spellEnd"/>
      <w:r w:rsidR="009861F5">
        <w:t xml:space="preserve"> Harris, </w:t>
      </w:r>
      <w:r w:rsidR="00167182">
        <w:t>Rose-</w:t>
      </w:r>
      <w:proofErr w:type="spellStart"/>
      <w:r w:rsidR="00167182">
        <w:t>ann</w:t>
      </w:r>
      <w:proofErr w:type="spellEnd"/>
      <w:r w:rsidR="00167182">
        <w:t xml:space="preserve"> Polvere, </w:t>
      </w:r>
      <w:r w:rsidR="00C319AA">
        <w:t>Tracy Gamlin</w:t>
      </w:r>
      <w:r w:rsidR="009861F5">
        <w:t xml:space="preserve"> and </w:t>
      </w:r>
      <w:r w:rsidR="009F0195">
        <w:t>Leanne Harrison</w:t>
      </w:r>
      <w:r w:rsidR="00167182">
        <w:t>.</w:t>
      </w:r>
    </w:p>
    <w:p w:rsidR="00324917" w:rsidRDefault="00876810" w:rsidP="00C63686">
      <w:pPr>
        <w:pStyle w:val="Text"/>
      </w:pPr>
      <w:r>
        <w:t>In addition</w:t>
      </w:r>
      <w:r w:rsidR="007D46C3">
        <w:t>,</w:t>
      </w:r>
      <w:r>
        <w:t xml:space="preserve"> </w:t>
      </w:r>
      <w:r w:rsidR="00D21889">
        <w:t xml:space="preserve">many thanks </w:t>
      </w:r>
      <w:r w:rsidR="00760A29">
        <w:t xml:space="preserve">go </w:t>
      </w:r>
      <w:r w:rsidR="00C63686">
        <w:t xml:space="preserve">to </w:t>
      </w:r>
      <w:r w:rsidR="009861F5">
        <w:t>NCVER’s Editorial Board for their diligent commitment to their task</w:t>
      </w:r>
      <w:r w:rsidR="00942256">
        <w:t xml:space="preserve"> of reviewing reports</w:t>
      </w:r>
      <w:r w:rsidR="00C63686">
        <w:t xml:space="preserve"> as well as </w:t>
      </w:r>
      <w:r w:rsidR="002272D3">
        <w:t xml:space="preserve">to </w:t>
      </w:r>
      <w:r w:rsidR="00D21889">
        <w:t>the researchers and stakeholder end-users</w:t>
      </w:r>
      <w:r>
        <w:t xml:space="preserve"> who took the time to respond </w:t>
      </w:r>
      <w:r w:rsidR="00F32328">
        <w:t xml:space="preserve">to </w:t>
      </w:r>
      <w:r w:rsidR="00942256">
        <w:t>a survey</w:t>
      </w:r>
      <w:r w:rsidR="00F32328">
        <w:t xml:space="preserve"> and provide evidence of impact.</w:t>
      </w:r>
      <w:r w:rsidR="00775D1E">
        <w:t xml:space="preserve"> </w:t>
      </w:r>
      <w:r w:rsidR="00324DCE">
        <w:t xml:space="preserve">The report was enhanced as a result of a valuable review and edit undertaken by Francesca </w:t>
      </w:r>
      <w:proofErr w:type="spellStart"/>
      <w:r w:rsidR="00324DCE">
        <w:t>Beddie</w:t>
      </w:r>
      <w:proofErr w:type="spellEnd"/>
      <w:r w:rsidR="00324DCE">
        <w:t>.</w:t>
      </w:r>
    </w:p>
    <w:p w:rsidR="00D37713" w:rsidRDefault="00D37713" w:rsidP="00D37713">
      <w:pPr>
        <w:pStyle w:val="Text"/>
      </w:pPr>
      <w:r>
        <w:t xml:space="preserve">Some of the research reports under consideration in this study were funded under the National Vocational Education and Training Research (NVETR) Program, coordinated and managed by NCVER on behalf of the Australian Government and state and territory governments. </w:t>
      </w:r>
    </w:p>
    <w:p w:rsidR="00D37713" w:rsidRPr="00074ECB" w:rsidRDefault="00D37713" w:rsidP="00C63686">
      <w:pPr>
        <w:pStyle w:val="Text"/>
      </w:pPr>
      <w:r>
        <w:t xml:space="preserve"> </w:t>
      </w:r>
    </w:p>
    <w:p w:rsidR="00A071F8" w:rsidRDefault="00A071F8" w:rsidP="005955B2">
      <w:pPr>
        <w:pStyle w:val="Text"/>
        <w:rPr>
          <w:noProof/>
        </w:rPr>
        <w:sectPr w:rsidR="00A071F8" w:rsidSect="00014F10">
          <w:headerReference w:type="default" r:id="rId21"/>
          <w:footerReference w:type="even" r:id="rId22"/>
          <w:footerReference w:type="default" r:id="rId23"/>
          <w:pgSz w:w="11907" w:h="16840" w:code="9"/>
          <w:pgMar w:top="1276" w:right="2552" w:bottom="992" w:left="1418" w:header="709" w:footer="556" w:gutter="0"/>
          <w:cols w:space="708"/>
          <w:docGrid w:linePitch="360"/>
        </w:sectPr>
      </w:pPr>
    </w:p>
    <w:p w:rsidR="00EB0AD7" w:rsidRPr="003813E4" w:rsidRDefault="000A6508" w:rsidP="003813E4">
      <w:pPr>
        <w:pStyle w:val="Contents"/>
      </w:pPr>
      <w:r>
        <w:rPr>
          <w:noProof/>
          <w:lang w:eastAsia="en-AU"/>
        </w:rPr>
        <w:drawing>
          <wp:anchor distT="0" distB="0" distL="114300" distR="114300" simplePos="0" relativeHeight="252109824" behindDoc="0" locked="0" layoutInCell="1" allowOverlap="1" wp14:anchorId="57F2E543" wp14:editId="1C5216B8">
            <wp:simplePos x="0" y="0"/>
            <wp:positionH relativeFrom="column">
              <wp:posOffset>5511165</wp:posOffset>
            </wp:positionH>
            <wp:positionV relativeFrom="paragraph">
              <wp:posOffset>439420</wp:posOffset>
            </wp:positionV>
            <wp:extent cx="409575" cy="409575"/>
            <wp:effectExtent l="0" t="0" r="9525" b="9525"/>
            <wp:wrapNone/>
            <wp:docPr id="324" name="Picture 324" descr="P:\PublicationComponents\Icons\Book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Book_green.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107776" behindDoc="0" locked="0" layoutInCell="1" allowOverlap="1" wp14:anchorId="61BF5F28" wp14:editId="05B26D0F">
            <wp:simplePos x="0" y="0"/>
            <wp:positionH relativeFrom="column">
              <wp:posOffset>5088255</wp:posOffset>
            </wp:positionH>
            <wp:positionV relativeFrom="paragraph">
              <wp:posOffset>439420</wp:posOffset>
            </wp:positionV>
            <wp:extent cx="409575" cy="409575"/>
            <wp:effectExtent l="0" t="0" r="9525" b="9525"/>
            <wp:wrapNone/>
            <wp:docPr id="323" name="Picture 323"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PaperClip_CorpBlu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2105728" behindDoc="0" locked="0" layoutInCell="1" allowOverlap="1" wp14:anchorId="290E7EAA" wp14:editId="2C1E0BA9">
            <wp:simplePos x="0" y="0"/>
            <wp:positionH relativeFrom="column">
              <wp:posOffset>4665345</wp:posOffset>
            </wp:positionH>
            <wp:positionV relativeFrom="paragraph">
              <wp:posOffset>439420</wp:posOffset>
            </wp:positionV>
            <wp:extent cx="409575" cy="409575"/>
            <wp:effectExtent l="0" t="0" r="9525" b="9525"/>
            <wp:wrapNone/>
            <wp:docPr id="322" name="Picture 322"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93440" behindDoc="0" locked="0" layoutInCell="1" allowOverlap="1" wp14:anchorId="17B22C50" wp14:editId="295AAB57">
            <wp:simplePos x="0" y="0"/>
            <wp:positionH relativeFrom="column">
              <wp:posOffset>2106295</wp:posOffset>
            </wp:positionH>
            <wp:positionV relativeFrom="paragraph">
              <wp:posOffset>428625</wp:posOffset>
            </wp:positionV>
            <wp:extent cx="431165" cy="431165"/>
            <wp:effectExtent l="0" t="0" r="6985" b="6985"/>
            <wp:wrapNone/>
            <wp:docPr id="316" name="Picture 316" descr="P:\PublicationComponents\Icons\StatsIcons\TotalVETS&amp;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StatsIcons\TotalVETS&amp;C.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103680" behindDoc="0" locked="0" layoutInCell="1" allowOverlap="1" wp14:anchorId="166BFDE0" wp14:editId="47F748FA">
            <wp:simplePos x="0" y="0"/>
            <wp:positionH relativeFrom="column">
              <wp:posOffset>4242435</wp:posOffset>
            </wp:positionH>
            <wp:positionV relativeFrom="paragraph">
              <wp:posOffset>439420</wp:posOffset>
            </wp:positionV>
            <wp:extent cx="409575" cy="409575"/>
            <wp:effectExtent l="0" t="0" r="9525" b="9525"/>
            <wp:wrapNone/>
            <wp:docPr id="321" name="Picture 321"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Purpl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101632" behindDoc="0" locked="0" layoutInCell="1" allowOverlap="1" wp14:anchorId="74B7670C" wp14:editId="3AF93B75">
            <wp:simplePos x="0" y="0"/>
            <wp:positionH relativeFrom="column">
              <wp:posOffset>3819525</wp:posOffset>
            </wp:positionH>
            <wp:positionV relativeFrom="paragraph">
              <wp:posOffset>439420</wp:posOffset>
            </wp:positionV>
            <wp:extent cx="409575" cy="409575"/>
            <wp:effectExtent l="0" t="0" r="9525" b="9525"/>
            <wp:wrapNone/>
            <wp:docPr id="320" name="Picture 320"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Conclusion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99584" behindDoc="0" locked="0" layoutInCell="1" allowOverlap="1" wp14:anchorId="066ADA57" wp14:editId="4C46DF1F">
            <wp:simplePos x="0" y="0"/>
            <wp:positionH relativeFrom="column">
              <wp:posOffset>3396615</wp:posOffset>
            </wp:positionH>
            <wp:positionV relativeFrom="paragraph">
              <wp:posOffset>439420</wp:posOffset>
            </wp:positionV>
            <wp:extent cx="409575" cy="409575"/>
            <wp:effectExtent l="0" t="0" r="9525" b="9525"/>
            <wp:wrapNone/>
            <wp:docPr id="319" name="Picture 319" descr="P:\PublicationComponents\Icons\TargetWithArrowFinding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TargetWithArrowFindings_Corp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97536" behindDoc="0" locked="0" layoutInCell="1" allowOverlap="1" wp14:anchorId="55EA85D9" wp14:editId="211DAAA7">
            <wp:simplePos x="0" y="0"/>
            <wp:positionH relativeFrom="column">
              <wp:posOffset>2973705</wp:posOffset>
            </wp:positionH>
            <wp:positionV relativeFrom="paragraph">
              <wp:posOffset>439420</wp:posOffset>
            </wp:positionV>
            <wp:extent cx="409575" cy="409575"/>
            <wp:effectExtent l="0" t="0" r="9525" b="9525"/>
            <wp:wrapNone/>
            <wp:docPr id="318" name="Picture 318" descr="P:\PublicationComponents\Icons\3people_solid&amp;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3people_solid&amp;lin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95488" behindDoc="0" locked="0" layoutInCell="1" allowOverlap="1" wp14:anchorId="0A2893D3" wp14:editId="51BBC03F">
            <wp:simplePos x="0" y="0"/>
            <wp:positionH relativeFrom="column">
              <wp:posOffset>2550795</wp:posOffset>
            </wp:positionH>
            <wp:positionV relativeFrom="paragraph">
              <wp:posOffset>439420</wp:posOffset>
            </wp:positionV>
            <wp:extent cx="409575" cy="409575"/>
            <wp:effectExtent l="0" t="0" r="9525" b="9525"/>
            <wp:wrapNone/>
            <wp:docPr id="317" name="Picture 317" descr="P:\PublicationComponents\Icons\Comment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mment_purpl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91392" behindDoc="0" locked="0" layoutInCell="1" allowOverlap="1" wp14:anchorId="2ACB0C60" wp14:editId="4AA69066">
            <wp:simplePos x="0" y="0"/>
            <wp:positionH relativeFrom="column">
              <wp:posOffset>1683385</wp:posOffset>
            </wp:positionH>
            <wp:positionV relativeFrom="paragraph">
              <wp:posOffset>439420</wp:posOffset>
            </wp:positionV>
            <wp:extent cx="409575" cy="409575"/>
            <wp:effectExtent l="0" t="0" r="9525" b="9525"/>
            <wp:wrapNone/>
            <wp:docPr id="315" name="Picture 315" descr="P:\PublicationComponents\Icons\Spanner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Spanner_corp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89344" behindDoc="0" locked="0" layoutInCell="1" allowOverlap="1" wp14:anchorId="72FE6481" wp14:editId="2462A5B2">
            <wp:simplePos x="0" y="0"/>
            <wp:positionH relativeFrom="column">
              <wp:posOffset>1260475</wp:posOffset>
            </wp:positionH>
            <wp:positionV relativeFrom="paragraph">
              <wp:posOffset>439420</wp:posOffset>
            </wp:positionV>
            <wp:extent cx="409575" cy="409575"/>
            <wp:effectExtent l="0" t="0" r="9525" b="9525"/>
            <wp:wrapNone/>
            <wp:docPr id="314" name="Picture 314" descr="P:\PublicationComponents\Icons\Method_light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light 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87296" behindDoc="0" locked="0" layoutInCell="1" allowOverlap="1" wp14:anchorId="777B68AA" wp14:editId="546B3B24">
            <wp:simplePos x="0" y="0"/>
            <wp:positionH relativeFrom="column">
              <wp:posOffset>837565</wp:posOffset>
            </wp:positionH>
            <wp:positionV relativeFrom="paragraph">
              <wp:posOffset>439420</wp:posOffset>
            </wp:positionV>
            <wp:extent cx="409575" cy="409575"/>
            <wp:effectExtent l="0" t="0" r="9525" b="9525"/>
            <wp:wrapNone/>
            <wp:docPr id="313" name="Picture 313" descr="P:\PublicationComponents\Icons\magnify book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magnify book_purpl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85248" behindDoc="0" locked="0" layoutInCell="1" allowOverlap="1" wp14:anchorId="30C8B7CF" wp14:editId="1F4050F9">
            <wp:simplePos x="0" y="0"/>
            <wp:positionH relativeFrom="column">
              <wp:posOffset>414655</wp:posOffset>
            </wp:positionH>
            <wp:positionV relativeFrom="paragraph">
              <wp:posOffset>439420</wp:posOffset>
            </wp:positionV>
            <wp:extent cx="409575" cy="409575"/>
            <wp:effectExtent l="0" t="0" r="9525" b="9525"/>
            <wp:wrapNone/>
            <wp:docPr id="312" name="Picture 312" descr="P:\PublicationComponents\Icons\ExecutiveSummary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ExecutiveSummary_green.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12E2">
        <w:rPr>
          <w:noProof/>
          <w:lang w:eastAsia="en-AU"/>
        </w:rPr>
        <w:drawing>
          <wp:anchor distT="0" distB="0" distL="114300" distR="114300" simplePos="0" relativeHeight="252083200" behindDoc="0" locked="0" layoutInCell="1" allowOverlap="1" wp14:anchorId="016F32F5" wp14:editId="220293F5">
            <wp:simplePos x="0" y="0"/>
            <wp:positionH relativeFrom="column">
              <wp:posOffset>-8255</wp:posOffset>
            </wp:positionH>
            <wp:positionV relativeFrom="paragraph">
              <wp:posOffset>419100</wp:posOffset>
            </wp:positionV>
            <wp:extent cx="409575" cy="450215"/>
            <wp:effectExtent l="0" t="0" r="9525" b="6985"/>
            <wp:wrapNone/>
            <wp:docPr id="311" name="Picture 311"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Corp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B0AD7" w:rsidRPr="00BE5DCB">
        <w:t>Contents</w:t>
      </w:r>
      <w:bookmarkEnd w:id="7"/>
      <w:bookmarkEnd w:id="8"/>
      <w:bookmarkEnd w:id="9"/>
    </w:p>
    <w:p w:rsidR="008D7515" w:rsidRDefault="002947D3">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Pr>
          <w:rFonts w:ascii="Avant Garde" w:hAnsi="Avant Garde"/>
        </w:rPr>
        <w:instrText xml:space="preserve"> TOC \t "Heading 1,1,Heading 2,2" </w:instrText>
      </w:r>
      <w:r>
        <w:rPr>
          <w:rFonts w:ascii="Avant Garde" w:hAnsi="Avant Garde"/>
        </w:rPr>
        <w:fldChar w:fldCharType="separate"/>
      </w:r>
      <w:r w:rsidR="008D7515">
        <w:t>Tables and figures</w:t>
      </w:r>
      <w:r w:rsidR="008D7515">
        <w:tab/>
      </w:r>
      <w:r w:rsidR="008D7515">
        <w:fldChar w:fldCharType="begin"/>
      </w:r>
      <w:r w:rsidR="008D7515">
        <w:instrText xml:space="preserve"> PAGEREF _Toc451352571 \h </w:instrText>
      </w:r>
      <w:r w:rsidR="008D7515">
        <w:fldChar w:fldCharType="separate"/>
      </w:r>
      <w:r w:rsidR="004F07DC">
        <w:t>7</w:t>
      </w:r>
      <w:r w:rsidR="008D7515">
        <w:fldChar w:fldCharType="end"/>
      </w:r>
    </w:p>
    <w:p w:rsidR="008D7515" w:rsidRDefault="008D7515">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_Toc451352574 \h </w:instrText>
      </w:r>
      <w:r>
        <w:fldChar w:fldCharType="separate"/>
      </w:r>
      <w:r w:rsidR="004F07DC">
        <w:t>9</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About the framework</w:t>
      </w:r>
      <w:r>
        <w:tab/>
      </w:r>
      <w:r>
        <w:fldChar w:fldCharType="begin"/>
      </w:r>
      <w:r>
        <w:instrText xml:space="preserve"> PAGEREF _Toc451352576 \h </w:instrText>
      </w:r>
      <w:r>
        <w:fldChar w:fldCharType="separate"/>
      </w:r>
      <w:r w:rsidR="004F07DC">
        <w:t>11</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Background</w:t>
      </w:r>
      <w:r>
        <w:tab/>
      </w:r>
      <w:r>
        <w:fldChar w:fldCharType="begin"/>
      </w:r>
      <w:r>
        <w:instrText xml:space="preserve"> PAGEREF _Toc451352577 \h </w:instrText>
      </w:r>
      <w:r>
        <w:fldChar w:fldCharType="separate"/>
      </w:r>
      <w:r w:rsidR="004F07DC">
        <w:t>11</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The framework</w:t>
      </w:r>
      <w:r>
        <w:tab/>
      </w:r>
      <w:r>
        <w:fldChar w:fldCharType="begin"/>
      </w:r>
      <w:r>
        <w:instrText xml:space="preserve"> PAGEREF _Toc451352578 \h </w:instrText>
      </w:r>
      <w:r>
        <w:fldChar w:fldCharType="separate"/>
      </w:r>
      <w:r w:rsidR="004F07DC">
        <w:t>11</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Validating the quality of research</w:t>
      </w:r>
      <w:r>
        <w:tab/>
      </w:r>
      <w:r>
        <w:fldChar w:fldCharType="begin"/>
      </w:r>
      <w:r>
        <w:instrText xml:space="preserve"> PAGEREF _Toc451352579 \h </w:instrText>
      </w:r>
      <w:r>
        <w:fldChar w:fldCharType="separate"/>
      </w:r>
      <w:r w:rsidR="004F07DC">
        <w:t>13</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Scope of this study</w:t>
      </w:r>
      <w:r>
        <w:tab/>
      </w:r>
      <w:r>
        <w:fldChar w:fldCharType="begin"/>
      </w:r>
      <w:r>
        <w:instrText xml:space="preserve"> PAGEREF _Toc451352580 \h </w:instrText>
      </w:r>
      <w:r>
        <w:fldChar w:fldCharType="separate"/>
      </w:r>
      <w:r w:rsidR="004F07DC">
        <w:t>15</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Theme 1: The role of apprenticeships in a modern economy</w:t>
      </w:r>
      <w:r>
        <w:tab/>
      </w:r>
      <w:r>
        <w:fldChar w:fldCharType="begin"/>
      </w:r>
      <w:r>
        <w:instrText xml:space="preserve"> PAGEREF _Toc451352581 \h </w:instrText>
      </w:r>
      <w:r>
        <w:fldChar w:fldCharType="separate"/>
      </w:r>
      <w:r w:rsidR="004F07DC">
        <w:t>15</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Theme 2: The nature of vocations and the competencies required by industry</w:t>
      </w:r>
      <w:r>
        <w:tab/>
      </w:r>
      <w:r>
        <w:fldChar w:fldCharType="begin"/>
      </w:r>
      <w:r>
        <w:instrText xml:space="preserve"> PAGEREF _Toc451352582 \h </w:instrText>
      </w:r>
      <w:r>
        <w:fldChar w:fldCharType="separate"/>
      </w:r>
      <w:r w:rsidR="004F07DC">
        <w:t>15</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_Toc451352583 \h </w:instrText>
      </w:r>
      <w:r>
        <w:fldChar w:fldCharType="separate"/>
      </w:r>
      <w:r w:rsidR="004F07DC">
        <w:t>16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Citation analysis</w:t>
      </w:r>
      <w:r>
        <w:tab/>
      </w:r>
      <w:r>
        <w:fldChar w:fldCharType="begin"/>
      </w:r>
      <w:r>
        <w:instrText xml:space="preserve"> PAGEREF _Toc451352584 \h </w:instrText>
      </w:r>
      <w:r>
        <w:fldChar w:fldCharType="separate"/>
      </w:r>
      <w:r w:rsidR="004F07DC">
        <w:t>16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Google analytics</w:t>
      </w:r>
      <w:r>
        <w:tab/>
      </w:r>
      <w:r>
        <w:fldChar w:fldCharType="begin"/>
      </w:r>
      <w:r>
        <w:instrText xml:space="preserve"> PAGEREF _Toc451352585 \h </w:instrText>
      </w:r>
      <w:r>
        <w:fldChar w:fldCharType="separate"/>
      </w:r>
      <w:r w:rsidR="004F07DC">
        <w:t>16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Editorial Board evaluations</w:t>
      </w:r>
      <w:r>
        <w:tab/>
      </w:r>
      <w:r>
        <w:fldChar w:fldCharType="begin"/>
      </w:r>
      <w:r>
        <w:instrText xml:space="preserve"> PAGEREF _Toc451352586 \h </w:instrText>
      </w:r>
      <w:r>
        <w:fldChar w:fldCharType="separate"/>
      </w:r>
      <w:r w:rsidR="004F07DC">
        <w:t>16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Stakeholder questionnaire</w:t>
      </w:r>
      <w:r>
        <w:tab/>
      </w:r>
      <w:r>
        <w:fldChar w:fldCharType="begin"/>
      </w:r>
      <w:r>
        <w:instrText xml:space="preserve"> PAGEREF _Toc451352587 \h </w:instrText>
      </w:r>
      <w:r>
        <w:fldChar w:fldCharType="separate"/>
      </w:r>
      <w:r w:rsidR="004F07DC">
        <w:t>16</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Findings: theme 1 — apprenticeships</w:t>
      </w:r>
      <w:r>
        <w:tab/>
      </w:r>
      <w:r>
        <w:fldChar w:fldCharType="begin"/>
      </w:r>
      <w:r>
        <w:instrText xml:space="preserve"> PAGEREF _Toc451352588 \h </w:instrText>
      </w:r>
      <w:r>
        <w:fldChar w:fldCharType="separate"/>
      </w:r>
      <w:r w:rsidR="004F07DC">
        <w:t>18</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_Toc451352589 \h </w:instrText>
      </w:r>
      <w:r>
        <w:fldChar w:fldCharType="separate"/>
      </w:r>
      <w:r w:rsidR="004F07DC">
        <w:t>18</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Knowledge production</w:t>
      </w:r>
      <w:r>
        <w:tab/>
      </w:r>
      <w:r>
        <w:fldChar w:fldCharType="begin"/>
      </w:r>
      <w:r>
        <w:instrText xml:space="preserve"> PAGEREF _Toc451352590 \h </w:instrText>
      </w:r>
      <w:r>
        <w:fldChar w:fldCharType="separate"/>
      </w:r>
      <w:r w:rsidR="004F07DC">
        <w:t>18</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Capacity-building</w:t>
      </w:r>
      <w:r>
        <w:tab/>
      </w:r>
      <w:r>
        <w:fldChar w:fldCharType="begin"/>
      </w:r>
      <w:r>
        <w:instrText xml:space="preserve"> PAGEREF _Toc451352591 \h </w:instrText>
      </w:r>
      <w:r>
        <w:fldChar w:fldCharType="separate"/>
      </w:r>
      <w:r w:rsidR="004F07DC">
        <w:t>26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Informing policy</w:t>
      </w:r>
      <w:r>
        <w:tab/>
      </w:r>
      <w:r>
        <w:fldChar w:fldCharType="begin"/>
      </w:r>
      <w:r>
        <w:instrText xml:space="preserve"> PAGEREF _Toc451352592 \h </w:instrText>
      </w:r>
      <w:r>
        <w:fldChar w:fldCharType="separate"/>
      </w:r>
      <w:r w:rsidR="004F07DC">
        <w:t>26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Informing practice</w:t>
      </w:r>
      <w:r>
        <w:tab/>
      </w:r>
      <w:r>
        <w:fldChar w:fldCharType="begin"/>
      </w:r>
      <w:r>
        <w:instrText xml:space="preserve"> PAGEREF _Toc451352593 \h </w:instrText>
      </w:r>
      <w:r>
        <w:fldChar w:fldCharType="separate"/>
      </w:r>
      <w:r w:rsidR="004F07DC">
        <w:t>31</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Findings: theme 2 — vocations</w:t>
      </w:r>
      <w:r>
        <w:tab/>
      </w:r>
      <w:r>
        <w:fldChar w:fldCharType="begin"/>
      </w:r>
      <w:r>
        <w:instrText xml:space="preserve"> PAGEREF _Toc451352594 \h </w:instrText>
      </w:r>
      <w:r>
        <w:fldChar w:fldCharType="separate"/>
      </w:r>
      <w:r w:rsidR="004F07DC">
        <w:t>34</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_Toc451352595 \h </w:instrText>
      </w:r>
      <w:r>
        <w:fldChar w:fldCharType="separate"/>
      </w:r>
      <w:r w:rsidR="004F07DC">
        <w:t>34</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Knowledge production</w:t>
      </w:r>
      <w:r>
        <w:tab/>
      </w:r>
      <w:r>
        <w:fldChar w:fldCharType="begin"/>
      </w:r>
      <w:r>
        <w:instrText xml:space="preserve"> PAGEREF _Toc451352596 \h </w:instrText>
      </w:r>
      <w:r>
        <w:fldChar w:fldCharType="separate"/>
      </w:r>
      <w:r w:rsidR="004F07DC">
        <w:t>34</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Capacity-building</w:t>
      </w:r>
      <w:r>
        <w:tab/>
      </w:r>
      <w:r>
        <w:fldChar w:fldCharType="begin"/>
      </w:r>
      <w:r>
        <w:instrText xml:space="preserve"> PAGEREF _Toc451352597 \h </w:instrText>
      </w:r>
      <w:r>
        <w:fldChar w:fldCharType="separate"/>
      </w:r>
      <w:r w:rsidR="004F07DC">
        <w:t>41</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Informing policy</w:t>
      </w:r>
      <w:r>
        <w:tab/>
      </w:r>
      <w:r>
        <w:fldChar w:fldCharType="begin"/>
      </w:r>
      <w:r>
        <w:instrText xml:space="preserve"> PAGEREF _Toc451352598 \h </w:instrText>
      </w:r>
      <w:r>
        <w:fldChar w:fldCharType="separate"/>
      </w:r>
      <w:r w:rsidR="004F07DC">
        <w:t>41</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Informing practice</w:t>
      </w:r>
      <w:r>
        <w:tab/>
      </w:r>
      <w:r>
        <w:fldChar w:fldCharType="begin"/>
      </w:r>
      <w:r>
        <w:instrText xml:space="preserve"> PAGEREF _Toc451352599 \h </w:instrText>
      </w:r>
      <w:r>
        <w:fldChar w:fldCharType="separate"/>
      </w:r>
      <w:r w:rsidR="004F07DC">
        <w:t>43</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The views of researchers</w:t>
      </w:r>
      <w:r>
        <w:tab/>
      </w:r>
      <w:r>
        <w:fldChar w:fldCharType="begin"/>
      </w:r>
      <w:r>
        <w:instrText xml:space="preserve"> PAGEREF _Toc451352600 \h </w:instrText>
      </w:r>
      <w:r>
        <w:fldChar w:fldCharType="separate"/>
      </w:r>
      <w:r w:rsidR="004F07DC">
        <w:t>46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Knowledge production</w:t>
      </w:r>
      <w:r>
        <w:tab/>
      </w:r>
      <w:r>
        <w:fldChar w:fldCharType="begin"/>
      </w:r>
      <w:r>
        <w:instrText xml:space="preserve"> PAGEREF _Toc451352601 \h </w:instrText>
      </w:r>
      <w:r>
        <w:fldChar w:fldCharType="separate"/>
      </w:r>
      <w:r w:rsidR="004F07DC">
        <w:t>46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Impact on policy</w:t>
      </w:r>
      <w:r>
        <w:tab/>
      </w:r>
      <w:r>
        <w:fldChar w:fldCharType="begin"/>
      </w:r>
      <w:r>
        <w:instrText xml:space="preserve"> PAGEREF _Toc451352602 \h </w:instrText>
      </w:r>
      <w:r>
        <w:fldChar w:fldCharType="separate"/>
      </w:r>
      <w:r w:rsidR="004F07DC">
        <w:t>46</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Impact on practice</w:t>
      </w:r>
      <w:r>
        <w:tab/>
      </w:r>
      <w:r>
        <w:fldChar w:fldCharType="begin"/>
      </w:r>
      <w:r>
        <w:instrText xml:space="preserve"> PAGEREF _Toc451352603 \h </w:instrText>
      </w:r>
      <w:r>
        <w:fldChar w:fldCharType="separate"/>
      </w:r>
      <w:r w:rsidR="004F07DC">
        <w:t>47</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Capacity-building</w:t>
      </w:r>
      <w:r>
        <w:tab/>
      </w:r>
      <w:r>
        <w:fldChar w:fldCharType="begin"/>
      </w:r>
      <w:r>
        <w:instrText xml:space="preserve"> PAGEREF _Toc451352604 \h </w:instrText>
      </w:r>
      <w:r>
        <w:fldChar w:fldCharType="separate"/>
      </w:r>
      <w:r w:rsidR="004F07DC">
        <w:t>47</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The Editorial Board analysis</w:t>
      </w:r>
      <w:r>
        <w:tab/>
      </w:r>
      <w:r>
        <w:fldChar w:fldCharType="begin"/>
      </w:r>
      <w:r>
        <w:instrText xml:space="preserve"> PAGEREF _Toc451352605 \h </w:instrText>
      </w:r>
      <w:r>
        <w:fldChar w:fldCharType="separate"/>
      </w:r>
      <w:r w:rsidR="004F07DC">
        <w:t>49</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Approach to analysis and feedback from the Editorial Board</w:t>
      </w:r>
      <w:r>
        <w:tab/>
      </w:r>
      <w:r>
        <w:fldChar w:fldCharType="begin"/>
      </w:r>
      <w:r>
        <w:instrText xml:space="preserve"> PAGEREF _Toc451352606 \h </w:instrText>
      </w:r>
      <w:r>
        <w:fldChar w:fldCharType="separate"/>
      </w:r>
      <w:r w:rsidR="004F07DC">
        <w:t>50</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Feedback on the criteria and rating scales</w:t>
      </w:r>
      <w:r>
        <w:tab/>
      </w:r>
      <w:r>
        <w:fldChar w:fldCharType="begin"/>
      </w:r>
      <w:r>
        <w:instrText xml:space="preserve"> PAGEREF _Toc451352607 \h </w:instrText>
      </w:r>
      <w:r>
        <w:fldChar w:fldCharType="separate"/>
      </w:r>
      <w:r w:rsidR="004F07DC">
        <w:t>51</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Editorial Board member reviews</w:t>
      </w:r>
      <w:r>
        <w:tab/>
      </w:r>
      <w:r>
        <w:fldChar w:fldCharType="begin"/>
      </w:r>
      <w:r>
        <w:instrText xml:space="preserve"> PAGEREF _Toc451352608 \h </w:instrText>
      </w:r>
      <w:r>
        <w:fldChar w:fldCharType="separate"/>
      </w:r>
      <w:r w:rsidR="004F07DC">
        <w:t>52</w:t>
      </w:r>
      <w:r>
        <w:fldChar w:fldCharType="end"/>
      </w:r>
    </w:p>
    <w:p w:rsidR="008D7515" w:rsidRDefault="008D7515">
      <w:pPr>
        <w:pStyle w:val="TOC2"/>
        <w:rPr>
          <w:rFonts w:asciiTheme="minorHAnsi" w:eastAsiaTheme="minorEastAsia" w:hAnsiTheme="minorHAnsi" w:cstheme="minorBidi"/>
          <w:color w:val="auto"/>
          <w:sz w:val="22"/>
          <w:szCs w:val="22"/>
          <w:lang w:eastAsia="en-AU"/>
        </w:rPr>
      </w:pPr>
      <w:r>
        <w:t>Summing up the role of the Editorial Board</w:t>
      </w:r>
      <w:r>
        <w:tab/>
      </w:r>
      <w:r>
        <w:fldChar w:fldCharType="begin"/>
      </w:r>
      <w:r>
        <w:instrText xml:space="preserve"> PAGEREF _Toc451352609 \h </w:instrText>
      </w:r>
      <w:r>
        <w:fldChar w:fldCharType="separate"/>
      </w:r>
      <w:r w:rsidR="004F07DC">
        <w:t>54</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General observations about dissemination</w:t>
      </w:r>
      <w:r>
        <w:tab/>
      </w:r>
      <w:r>
        <w:fldChar w:fldCharType="begin"/>
      </w:r>
      <w:r>
        <w:instrText xml:space="preserve"> PAGEREF _Toc451352610 \h </w:instrText>
      </w:r>
      <w:r>
        <w:fldChar w:fldCharType="separate"/>
      </w:r>
      <w:r w:rsidR="004F07DC">
        <w:t>55</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_Toc451352611 \h </w:instrText>
      </w:r>
      <w:r>
        <w:fldChar w:fldCharType="separate"/>
      </w:r>
      <w:r w:rsidR="004F07DC">
        <w:t>56</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_Toc451352612 \h </w:instrText>
      </w:r>
      <w:r>
        <w:fldChar w:fldCharType="separate"/>
      </w:r>
      <w:r w:rsidR="004F07DC">
        <w:t>59</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Appendix A — respondents</w:t>
      </w:r>
      <w:r>
        <w:tab/>
      </w:r>
      <w:r>
        <w:fldChar w:fldCharType="begin"/>
      </w:r>
      <w:r>
        <w:instrText xml:space="preserve"> PAGEREF _Toc451352613 \h </w:instrText>
      </w:r>
      <w:r>
        <w:fldChar w:fldCharType="separate"/>
      </w:r>
      <w:r w:rsidR="004F07DC">
        <w:t>60</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Appendix B — Editorial Board member biographies</w:t>
      </w:r>
      <w:r>
        <w:tab/>
      </w:r>
      <w:r>
        <w:fldChar w:fldCharType="begin"/>
      </w:r>
      <w:r>
        <w:instrText xml:space="preserve"> PAGEREF _Toc451352617 \h </w:instrText>
      </w:r>
      <w:r>
        <w:fldChar w:fldCharType="separate"/>
      </w:r>
      <w:r w:rsidR="004F07DC">
        <w:t>61</w:t>
      </w:r>
      <w:r>
        <w:fldChar w:fldCharType="end"/>
      </w:r>
    </w:p>
    <w:p w:rsidR="008D7515" w:rsidRDefault="008D7515">
      <w:pPr>
        <w:pStyle w:val="TOC1"/>
        <w:rPr>
          <w:rFonts w:asciiTheme="minorHAnsi" w:eastAsiaTheme="minorEastAsia" w:hAnsiTheme="minorHAnsi" w:cstheme="minorBidi"/>
          <w:color w:val="auto"/>
          <w:sz w:val="22"/>
          <w:szCs w:val="22"/>
          <w:lang w:eastAsia="en-AU"/>
        </w:rPr>
      </w:pPr>
      <w:r>
        <w:t>Previous impact studies by NCVER</w:t>
      </w:r>
      <w:r>
        <w:tab/>
      </w:r>
      <w:r>
        <w:fldChar w:fldCharType="begin"/>
      </w:r>
      <w:r>
        <w:instrText xml:space="preserve"> PAGEREF _Toc451352618 \h </w:instrText>
      </w:r>
      <w:r>
        <w:fldChar w:fldCharType="separate"/>
      </w:r>
      <w:r w:rsidR="004F07DC">
        <w:t>63</w:t>
      </w:r>
      <w:r>
        <w:fldChar w:fldCharType="end"/>
      </w:r>
    </w:p>
    <w:p w:rsidR="00ED0C08" w:rsidRDefault="002947D3" w:rsidP="00ED0C08">
      <w:pPr>
        <w:pStyle w:val="Text"/>
        <w:rPr>
          <w:b/>
        </w:rPr>
      </w:pPr>
      <w:r>
        <w:rPr>
          <w:rFonts w:ascii="Avant Garde" w:hAnsi="Avant Garde"/>
          <w:noProof/>
          <w:color w:val="000000"/>
          <w:szCs w:val="19"/>
        </w:rPr>
        <w:fldChar w:fldCharType="end"/>
      </w:r>
    </w:p>
    <w:p w:rsidR="00ED0C08" w:rsidRPr="00156177" w:rsidRDefault="00ED0C08">
      <w:pPr>
        <w:spacing w:before="0" w:line="240" w:lineRule="auto"/>
        <w:rPr>
          <w:b/>
          <w:color w:val="C00000"/>
        </w:rPr>
      </w:pPr>
      <w:r w:rsidRPr="00156177">
        <w:rPr>
          <w:b/>
          <w:color w:val="C00000"/>
        </w:rPr>
        <w:br w:type="page"/>
      </w:r>
    </w:p>
    <w:p w:rsidR="00ED0C08" w:rsidRDefault="00ED0C08" w:rsidP="00ED0C08">
      <w:pPr>
        <w:pStyle w:val="Heading1"/>
      </w:pPr>
      <w:bookmarkStart w:id="29" w:name="_Toc316371579"/>
      <w:bookmarkStart w:id="30" w:name="_Toc451352571"/>
      <w:r>
        <w:t>Tables and figures</w:t>
      </w:r>
      <w:bookmarkEnd w:id="29"/>
      <w:bookmarkEnd w:id="30"/>
    </w:p>
    <w:p w:rsidR="00ED0C08" w:rsidRDefault="00ED0C08" w:rsidP="00ED0C08">
      <w:pPr>
        <w:pStyle w:val="Heading2"/>
      </w:pPr>
      <w:bookmarkStart w:id="31" w:name="_Toc296497516"/>
      <w:bookmarkStart w:id="32" w:name="_Toc298162801"/>
      <w:bookmarkStart w:id="33" w:name="_Toc316371580"/>
      <w:bookmarkStart w:id="34" w:name="_Toc445819570"/>
      <w:bookmarkStart w:id="35" w:name="_Toc451352572"/>
      <w:r>
        <w:t>Tables</w:t>
      </w:r>
      <w:bookmarkEnd w:id="31"/>
      <w:bookmarkEnd w:id="32"/>
      <w:bookmarkEnd w:id="33"/>
      <w:bookmarkEnd w:id="34"/>
      <w:bookmarkEnd w:id="35"/>
    </w:p>
    <w:p w:rsidR="008D7515" w:rsidRDefault="00ED0C08" w:rsidP="00C042D6">
      <w:pPr>
        <w:pStyle w:val="TableofFigures"/>
        <w:spacing w:beforeLines="80" w:before="192" w:line="300" w:lineRule="atLeast"/>
        <w:rPr>
          <w:rFonts w:asciiTheme="minorHAnsi" w:eastAsiaTheme="minorEastAsia" w:hAnsiTheme="minorHAnsi" w:cstheme="minorBidi"/>
          <w:color w:val="auto"/>
          <w:sz w:val="22"/>
          <w:szCs w:val="22"/>
          <w:lang w:eastAsia="en-AU"/>
        </w:rPr>
      </w:pPr>
      <w:r>
        <w:fldChar w:fldCharType="begin"/>
      </w:r>
      <w:r>
        <w:instrText xml:space="preserve"> TOC \f F \t "tabletitle" \c </w:instrText>
      </w:r>
      <w:r>
        <w:fldChar w:fldCharType="separate"/>
      </w:r>
      <w:r w:rsidR="008D7515">
        <w:t>1 NCVER’s research impact framework: categorisation of impact indicators</w:t>
      </w:r>
      <w:r w:rsidR="008D7515">
        <w:tab/>
      </w:r>
      <w:r w:rsidR="008D7515">
        <w:fldChar w:fldCharType="begin"/>
      </w:r>
      <w:r w:rsidR="008D7515">
        <w:instrText xml:space="preserve"> PAGEREF _Toc451352718 \h </w:instrText>
      </w:r>
      <w:r w:rsidR="008D7515">
        <w:fldChar w:fldCharType="separate"/>
      </w:r>
      <w:r w:rsidR="004F07DC">
        <w:t>14</w:t>
      </w:r>
      <w:r w:rsidR="008D7515">
        <w:fldChar w:fldCharType="end"/>
      </w:r>
    </w:p>
    <w:p w:rsidR="008D7515" w:rsidRDefault="008D7515" w:rsidP="00C042D6">
      <w:pPr>
        <w:pStyle w:val="TableofFigures"/>
        <w:tabs>
          <w:tab w:val="left" w:pos="950"/>
        </w:tabs>
        <w:spacing w:beforeLines="80" w:before="192" w:line="300" w:lineRule="atLeast"/>
        <w:rPr>
          <w:rFonts w:asciiTheme="minorHAnsi" w:eastAsiaTheme="minorEastAsia" w:hAnsiTheme="minorHAnsi" w:cstheme="minorBidi"/>
          <w:color w:val="auto"/>
          <w:sz w:val="22"/>
          <w:szCs w:val="22"/>
          <w:lang w:eastAsia="en-AU"/>
        </w:rPr>
      </w:pPr>
      <w:r>
        <w:t>2 Stakeholders invited to participate and survey response rates</w:t>
      </w:r>
      <w:r>
        <w:tab/>
      </w:r>
      <w:r>
        <w:fldChar w:fldCharType="begin"/>
      </w:r>
      <w:r>
        <w:instrText xml:space="preserve"> PAGEREF _Toc451352719 \h </w:instrText>
      </w:r>
      <w:r>
        <w:fldChar w:fldCharType="separate"/>
      </w:r>
      <w:r w:rsidR="004F07DC">
        <w:t>17</w:t>
      </w:r>
      <w:r>
        <w:fldChar w:fldCharType="end"/>
      </w:r>
    </w:p>
    <w:p w:rsidR="008D7515" w:rsidRDefault="008D7515" w:rsidP="00C042D6">
      <w:pPr>
        <w:pStyle w:val="TableofFigures"/>
        <w:tabs>
          <w:tab w:val="left" w:pos="950"/>
        </w:tabs>
        <w:spacing w:beforeLines="80" w:before="192" w:line="300" w:lineRule="atLeast"/>
        <w:rPr>
          <w:rFonts w:asciiTheme="minorHAnsi" w:eastAsiaTheme="minorEastAsia" w:hAnsiTheme="minorHAnsi" w:cstheme="minorBidi"/>
          <w:color w:val="auto"/>
          <w:sz w:val="22"/>
          <w:szCs w:val="22"/>
          <w:lang w:eastAsia="en-AU"/>
        </w:rPr>
      </w:pPr>
      <w:r>
        <w:t>3 Stakeholder verbatim responses to the general capacity in which NCVER apprenticeships data and research are used</w:t>
      </w:r>
      <w:r>
        <w:tab/>
      </w:r>
      <w:r>
        <w:fldChar w:fldCharType="begin"/>
      </w:r>
      <w:r>
        <w:instrText xml:space="preserve"> PAGEREF _Toc451352720 \h </w:instrText>
      </w:r>
      <w:r>
        <w:fldChar w:fldCharType="separate"/>
      </w:r>
      <w:r w:rsidR="004F07DC">
        <w:t>18</w:t>
      </w:r>
      <w:r>
        <w:fldChar w:fldCharType="end"/>
      </w:r>
    </w:p>
    <w:p w:rsidR="008D7515" w:rsidRDefault="008D7515" w:rsidP="00C042D6">
      <w:pPr>
        <w:pStyle w:val="TableofFigures"/>
        <w:spacing w:beforeLines="80" w:before="192" w:line="300" w:lineRule="atLeast"/>
        <w:rPr>
          <w:rFonts w:asciiTheme="minorHAnsi" w:eastAsiaTheme="minorEastAsia" w:hAnsiTheme="minorHAnsi" w:cstheme="minorBidi"/>
          <w:color w:val="auto"/>
          <w:sz w:val="22"/>
          <w:szCs w:val="22"/>
          <w:lang w:eastAsia="en-AU"/>
        </w:rPr>
      </w:pPr>
      <w:r>
        <w:t>4 Apprenticeships theme —report details and overall metrics, from publication date to May 2015</w:t>
      </w:r>
      <w:r>
        <w:tab/>
      </w:r>
      <w:r>
        <w:fldChar w:fldCharType="begin"/>
      </w:r>
      <w:r>
        <w:instrText xml:space="preserve"> PAGEREF _Toc451352721 \h </w:instrText>
      </w:r>
      <w:r>
        <w:fldChar w:fldCharType="separate"/>
      </w:r>
      <w:r w:rsidR="004F07DC">
        <w:t>19</w:t>
      </w:r>
      <w:r>
        <w:fldChar w:fldCharType="end"/>
      </w:r>
    </w:p>
    <w:p w:rsidR="008D7515" w:rsidRDefault="008D7515" w:rsidP="00C042D6">
      <w:pPr>
        <w:pStyle w:val="TableofFigures"/>
        <w:tabs>
          <w:tab w:val="left" w:pos="950"/>
        </w:tabs>
        <w:spacing w:beforeLines="80" w:before="192" w:line="300" w:lineRule="atLeast"/>
        <w:rPr>
          <w:rFonts w:asciiTheme="minorHAnsi" w:eastAsiaTheme="minorEastAsia" w:hAnsiTheme="minorHAnsi" w:cstheme="minorBidi"/>
          <w:color w:val="auto"/>
          <w:sz w:val="22"/>
          <w:szCs w:val="22"/>
          <w:lang w:eastAsia="en-AU"/>
        </w:rPr>
      </w:pPr>
      <w:r>
        <w:t>5 Top three reports that resonated (and were downloaded) by select key member groups:  from the website or portal (theme 1)</w:t>
      </w:r>
      <w:r>
        <w:tab/>
      </w:r>
      <w:r>
        <w:fldChar w:fldCharType="begin"/>
      </w:r>
      <w:r>
        <w:instrText xml:space="preserve"> PAGEREF _Toc451352722 \h </w:instrText>
      </w:r>
      <w:r>
        <w:fldChar w:fldCharType="separate"/>
      </w:r>
      <w:r w:rsidR="004F07DC">
        <w:t>25</w:t>
      </w:r>
      <w:r>
        <w:fldChar w:fldCharType="end"/>
      </w:r>
    </w:p>
    <w:p w:rsidR="008D7515" w:rsidRDefault="008D7515" w:rsidP="00C042D6">
      <w:pPr>
        <w:pStyle w:val="TableofFigures"/>
        <w:tabs>
          <w:tab w:val="left" w:pos="950"/>
        </w:tabs>
        <w:spacing w:beforeLines="80" w:before="192" w:line="300" w:lineRule="atLeast"/>
        <w:rPr>
          <w:rFonts w:asciiTheme="minorHAnsi" w:eastAsiaTheme="minorEastAsia" w:hAnsiTheme="minorHAnsi" w:cstheme="minorBidi"/>
          <w:color w:val="auto"/>
          <w:sz w:val="22"/>
          <w:szCs w:val="22"/>
          <w:lang w:eastAsia="en-AU"/>
        </w:rPr>
      </w:pPr>
      <w:r>
        <w:t>6 Stakeholder evidence of impact on policy: apprenticeships theme</w:t>
      </w:r>
      <w:r>
        <w:tab/>
      </w:r>
      <w:r>
        <w:fldChar w:fldCharType="begin"/>
      </w:r>
      <w:r>
        <w:instrText xml:space="preserve"> PAGEREF _Toc451352723 \h </w:instrText>
      </w:r>
      <w:r>
        <w:fldChar w:fldCharType="separate"/>
      </w:r>
      <w:r w:rsidR="004F07DC">
        <w:t>27</w:t>
      </w:r>
      <w:r>
        <w:fldChar w:fldCharType="end"/>
      </w:r>
    </w:p>
    <w:p w:rsidR="008D7515" w:rsidRDefault="008D7515" w:rsidP="00C042D6">
      <w:pPr>
        <w:pStyle w:val="TableofFigures"/>
        <w:tabs>
          <w:tab w:val="left" w:pos="950"/>
        </w:tabs>
        <w:spacing w:beforeLines="80" w:before="192" w:line="300" w:lineRule="atLeast"/>
        <w:rPr>
          <w:rFonts w:asciiTheme="minorHAnsi" w:eastAsiaTheme="minorEastAsia" w:hAnsiTheme="minorHAnsi" w:cstheme="minorBidi"/>
          <w:color w:val="auto"/>
          <w:sz w:val="22"/>
          <w:szCs w:val="22"/>
          <w:lang w:eastAsia="en-AU"/>
        </w:rPr>
      </w:pPr>
      <w:r>
        <w:t>7</w:t>
      </w:r>
      <w:r w:rsidR="00C042D6">
        <w:rPr>
          <w:rFonts w:asciiTheme="minorHAnsi" w:eastAsiaTheme="minorEastAsia" w:hAnsiTheme="minorHAnsi" w:cstheme="minorBidi"/>
          <w:color w:val="auto"/>
          <w:sz w:val="22"/>
          <w:szCs w:val="22"/>
          <w:lang w:eastAsia="en-AU"/>
        </w:rPr>
        <w:t xml:space="preserve"> </w:t>
      </w:r>
      <w:r>
        <w:t>Citation evidence of impact on policy: apprenticeships theme</w:t>
      </w:r>
      <w:r>
        <w:tab/>
      </w:r>
      <w:r>
        <w:fldChar w:fldCharType="begin"/>
      </w:r>
      <w:r>
        <w:instrText xml:space="preserve"> PAGEREF _Toc451352724 \h </w:instrText>
      </w:r>
      <w:r>
        <w:fldChar w:fldCharType="separate"/>
      </w:r>
      <w:r w:rsidR="004F07DC">
        <w:t>29</w:t>
      </w:r>
      <w:r>
        <w:fldChar w:fldCharType="end"/>
      </w:r>
    </w:p>
    <w:p w:rsidR="008D7515" w:rsidRDefault="008D7515" w:rsidP="00C042D6">
      <w:pPr>
        <w:pStyle w:val="TableofFigures"/>
        <w:tabs>
          <w:tab w:val="left" w:pos="950"/>
        </w:tabs>
        <w:spacing w:beforeLines="80" w:before="192" w:line="300" w:lineRule="atLeast"/>
        <w:rPr>
          <w:rFonts w:asciiTheme="minorHAnsi" w:eastAsiaTheme="minorEastAsia" w:hAnsiTheme="minorHAnsi" w:cstheme="minorBidi"/>
          <w:color w:val="auto"/>
          <w:sz w:val="22"/>
          <w:szCs w:val="22"/>
          <w:lang w:eastAsia="en-AU"/>
        </w:rPr>
      </w:pPr>
      <w:r>
        <w:t>8 Stakeholder evidence of impact on practice: apprenticeships theme</w:t>
      </w:r>
      <w:r>
        <w:tab/>
      </w:r>
      <w:r>
        <w:fldChar w:fldCharType="begin"/>
      </w:r>
      <w:r>
        <w:instrText xml:space="preserve"> PAGEREF _Toc451352725 \h </w:instrText>
      </w:r>
      <w:r>
        <w:fldChar w:fldCharType="separate"/>
      </w:r>
      <w:r w:rsidR="004F07DC">
        <w:t>32</w:t>
      </w:r>
      <w:r>
        <w:fldChar w:fldCharType="end"/>
      </w:r>
    </w:p>
    <w:p w:rsidR="008D7515" w:rsidRDefault="008D7515" w:rsidP="00C042D6">
      <w:pPr>
        <w:pStyle w:val="TableofFigures"/>
        <w:tabs>
          <w:tab w:val="left" w:pos="950"/>
        </w:tabs>
        <w:spacing w:beforeLines="80" w:before="192" w:line="300" w:lineRule="atLeast"/>
        <w:rPr>
          <w:rFonts w:asciiTheme="minorHAnsi" w:eastAsiaTheme="minorEastAsia" w:hAnsiTheme="minorHAnsi" w:cstheme="minorBidi"/>
          <w:color w:val="auto"/>
          <w:sz w:val="22"/>
          <w:szCs w:val="22"/>
          <w:lang w:eastAsia="en-AU"/>
        </w:rPr>
      </w:pPr>
      <w:r>
        <w:t>9 Citation evidence of impact on practice: apprenticeships theme</w:t>
      </w:r>
      <w:r>
        <w:tab/>
      </w:r>
      <w:r>
        <w:fldChar w:fldCharType="begin"/>
      </w:r>
      <w:r>
        <w:instrText xml:space="preserve"> PAGEREF _Toc451352726 \h </w:instrText>
      </w:r>
      <w:r>
        <w:fldChar w:fldCharType="separate"/>
      </w:r>
      <w:r w:rsidR="004F07DC">
        <w:t>33</w:t>
      </w:r>
      <w:r>
        <w:fldChar w:fldCharType="end"/>
      </w:r>
    </w:p>
    <w:p w:rsidR="008D7515" w:rsidRDefault="008D7515" w:rsidP="00C042D6">
      <w:pPr>
        <w:pStyle w:val="TableofFigures"/>
        <w:tabs>
          <w:tab w:val="left" w:pos="1140"/>
        </w:tabs>
        <w:spacing w:beforeLines="80" w:before="192" w:line="300" w:lineRule="atLeast"/>
        <w:rPr>
          <w:rFonts w:asciiTheme="minorHAnsi" w:eastAsiaTheme="minorEastAsia" w:hAnsiTheme="minorHAnsi" w:cstheme="minorBidi"/>
          <w:color w:val="auto"/>
          <w:sz w:val="22"/>
          <w:szCs w:val="22"/>
          <w:lang w:eastAsia="en-AU"/>
        </w:rPr>
      </w:pPr>
      <w:r>
        <w:t>10</w:t>
      </w:r>
      <w:r>
        <w:rPr>
          <w:rFonts w:asciiTheme="minorHAnsi" w:eastAsiaTheme="minorEastAsia" w:hAnsiTheme="minorHAnsi" w:cstheme="minorBidi"/>
          <w:color w:val="auto"/>
          <w:sz w:val="22"/>
          <w:szCs w:val="22"/>
          <w:lang w:eastAsia="en-AU"/>
        </w:rPr>
        <w:tab/>
      </w:r>
      <w:r>
        <w:t>Vocations theme — report details and overall metrics, from publication date to May 2015</w:t>
      </w:r>
      <w:r>
        <w:tab/>
      </w:r>
      <w:r>
        <w:fldChar w:fldCharType="begin"/>
      </w:r>
      <w:r>
        <w:instrText xml:space="preserve"> PAGEREF _Toc451352727 \h </w:instrText>
      </w:r>
      <w:r>
        <w:fldChar w:fldCharType="separate"/>
      </w:r>
      <w:r w:rsidR="004F07DC">
        <w:t>35</w:t>
      </w:r>
      <w:r>
        <w:fldChar w:fldCharType="end"/>
      </w:r>
    </w:p>
    <w:p w:rsidR="008D7515" w:rsidRDefault="008D7515" w:rsidP="00C042D6">
      <w:pPr>
        <w:pStyle w:val="TableofFigures"/>
        <w:tabs>
          <w:tab w:val="left" w:pos="1140"/>
        </w:tabs>
        <w:spacing w:beforeLines="80" w:before="192" w:line="300" w:lineRule="atLeast"/>
        <w:rPr>
          <w:rFonts w:asciiTheme="minorHAnsi" w:eastAsiaTheme="minorEastAsia" w:hAnsiTheme="minorHAnsi" w:cstheme="minorBidi"/>
          <w:color w:val="auto"/>
          <w:sz w:val="22"/>
          <w:szCs w:val="22"/>
          <w:lang w:eastAsia="en-AU"/>
        </w:rPr>
      </w:pPr>
      <w:r>
        <w:t xml:space="preserve">11 </w:t>
      </w:r>
      <w:r>
        <w:rPr>
          <w:rFonts w:asciiTheme="minorHAnsi" w:eastAsiaTheme="minorEastAsia" w:hAnsiTheme="minorHAnsi" w:cstheme="minorBidi"/>
          <w:color w:val="auto"/>
          <w:sz w:val="22"/>
          <w:szCs w:val="22"/>
          <w:lang w:eastAsia="en-AU"/>
        </w:rPr>
        <w:tab/>
      </w:r>
      <w:r>
        <w:t>Top three reports that resonated (and were downloaded) by select key member groups: from the website or portal (theme 2)</w:t>
      </w:r>
      <w:r>
        <w:tab/>
      </w:r>
      <w:r>
        <w:fldChar w:fldCharType="begin"/>
      </w:r>
      <w:r>
        <w:instrText xml:space="preserve"> PAGEREF _Toc451352728 \h </w:instrText>
      </w:r>
      <w:r>
        <w:fldChar w:fldCharType="separate"/>
      </w:r>
      <w:r w:rsidR="004F07DC">
        <w:t>40</w:t>
      </w:r>
      <w:r>
        <w:fldChar w:fldCharType="end"/>
      </w:r>
    </w:p>
    <w:p w:rsidR="008D7515" w:rsidRDefault="008D7515" w:rsidP="00C042D6">
      <w:pPr>
        <w:pStyle w:val="TableofFigures"/>
        <w:spacing w:beforeLines="80" w:before="192" w:line="300" w:lineRule="atLeast"/>
        <w:rPr>
          <w:rFonts w:asciiTheme="minorHAnsi" w:eastAsiaTheme="minorEastAsia" w:hAnsiTheme="minorHAnsi" w:cstheme="minorBidi"/>
          <w:color w:val="auto"/>
          <w:sz w:val="22"/>
          <w:szCs w:val="22"/>
          <w:lang w:eastAsia="en-AU"/>
        </w:rPr>
      </w:pPr>
      <w:r>
        <w:t>12 Stakeholder evidence of impact on policy: vocations theme</w:t>
      </w:r>
      <w:r>
        <w:tab/>
      </w:r>
      <w:r>
        <w:fldChar w:fldCharType="begin"/>
      </w:r>
      <w:r>
        <w:instrText xml:space="preserve"> PAGEREF _Toc451352729 \h </w:instrText>
      </w:r>
      <w:r>
        <w:fldChar w:fldCharType="separate"/>
      </w:r>
      <w:r w:rsidR="004F07DC">
        <w:t>41</w:t>
      </w:r>
      <w:r>
        <w:fldChar w:fldCharType="end"/>
      </w:r>
    </w:p>
    <w:p w:rsidR="008D7515" w:rsidRDefault="008D7515" w:rsidP="00C042D6">
      <w:pPr>
        <w:pStyle w:val="TableofFigures"/>
        <w:spacing w:beforeLines="80" w:before="192" w:line="300" w:lineRule="atLeast"/>
        <w:rPr>
          <w:rFonts w:asciiTheme="minorHAnsi" w:eastAsiaTheme="minorEastAsia" w:hAnsiTheme="minorHAnsi" w:cstheme="minorBidi"/>
          <w:color w:val="auto"/>
          <w:sz w:val="22"/>
          <w:szCs w:val="22"/>
          <w:lang w:eastAsia="en-AU"/>
        </w:rPr>
      </w:pPr>
      <w:r>
        <w:t>13 Citation evidence of impact on policy: vocations theme</w:t>
      </w:r>
      <w:r>
        <w:tab/>
      </w:r>
      <w:r>
        <w:fldChar w:fldCharType="begin"/>
      </w:r>
      <w:r>
        <w:instrText xml:space="preserve"> PAGEREF _Toc451352730 \h </w:instrText>
      </w:r>
      <w:r>
        <w:fldChar w:fldCharType="separate"/>
      </w:r>
      <w:r w:rsidR="004F07DC">
        <w:t>42</w:t>
      </w:r>
      <w:r>
        <w:fldChar w:fldCharType="end"/>
      </w:r>
    </w:p>
    <w:p w:rsidR="008D7515" w:rsidRDefault="008D7515" w:rsidP="00C042D6">
      <w:pPr>
        <w:pStyle w:val="TableofFigures"/>
        <w:spacing w:beforeLines="80" w:before="192" w:line="300" w:lineRule="atLeast"/>
        <w:rPr>
          <w:rFonts w:asciiTheme="minorHAnsi" w:eastAsiaTheme="minorEastAsia" w:hAnsiTheme="minorHAnsi" w:cstheme="minorBidi"/>
          <w:color w:val="auto"/>
          <w:sz w:val="22"/>
          <w:szCs w:val="22"/>
          <w:lang w:eastAsia="en-AU"/>
        </w:rPr>
      </w:pPr>
      <w:r>
        <w:t>14 Stakeholder evidence of impact on practice: vocations theme</w:t>
      </w:r>
      <w:r>
        <w:tab/>
      </w:r>
      <w:r>
        <w:fldChar w:fldCharType="begin"/>
      </w:r>
      <w:r>
        <w:instrText xml:space="preserve"> PAGEREF _Toc451352731 \h </w:instrText>
      </w:r>
      <w:r>
        <w:fldChar w:fldCharType="separate"/>
      </w:r>
      <w:r w:rsidR="004F07DC">
        <w:t>44</w:t>
      </w:r>
      <w:r>
        <w:fldChar w:fldCharType="end"/>
      </w:r>
    </w:p>
    <w:p w:rsidR="008D7515" w:rsidRDefault="008D7515" w:rsidP="00C042D6">
      <w:pPr>
        <w:pStyle w:val="TableofFigures"/>
        <w:spacing w:beforeLines="80" w:before="192" w:line="300" w:lineRule="atLeast"/>
        <w:rPr>
          <w:rFonts w:asciiTheme="minorHAnsi" w:eastAsiaTheme="minorEastAsia" w:hAnsiTheme="minorHAnsi" w:cstheme="minorBidi"/>
          <w:color w:val="auto"/>
          <w:sz w:val="22"/>
          <w:szCs w:val="22"/>
          <w:lang w:eastAsia="en-AU"/>
        </w:rPr>
      </w:pPr>
      <w:r>
        <w:t>15 Citation evidence of impact on practice: vocations theme</w:t>
      </w:r>
      <w:r>
        <w:tab/>
      </w:r>
      <w:r>
        <w:fldChar w:fldCharType="begin"/>
      </w:r>
      <w:r>
        <w:instrText xml:space="preserve"> PAGEREF _Toc451352732 \h </w:instrText>
      </w:r>
      <w:r>
        <w:fldChar w:fldCharType="separate"/>
      </w:r>
      <w:r w:rsidR="004F07DC">
        <w:t>45</w:t>
      </w:r>
      <w:r>
        <w:fldChar w:fldCharType="end"/>
      </w:r>
    </w:p>
    <w:p w:rsidR="008D7515" w:rsidRDefault="008D7515" w:rsidP="00C042D6">
      <w:pPr>
        <w:pStyle w:val="TableofFigures"/>
        <w:tabs>
          <w:tab w:val="left" w:pos="1140"/>
        </w:tabs>
        <w:spacing w:beforeLines="80" w:before="192" w:line="300" w:lineRule="atLeast"/>
        <w:rPr>
          <w:rFonts w:asciiTheme="minorHAnsi" w:eastAsiaTheme="minorEastAsia" w:hAnsiTheme="minorHAnsi" w:cstheme="minorBidi"/>
          <w:color w:val="auto"/>
          <w:sz w:val="22"/>
          <w:szCs w:val="22"/>
          <w:lang w:eastAsia="en-AU"/>
        </w:rPr>
      </w:pPr>
      <w:r>
        <w:t xml:space="preserve">16 </w:t>
      </w:r>
      <w:r>
        <w:rPr>
          <w:rFonts w:asciiTheme="minorHAnsi" w:eastAsiaTheme="minorEastAsia" w:hAnsiTheme="minorHAnsi" w:cstheme="minorBidi"/>
          <w:color w:val="auto"/>
          <w:sz w:val="22"/>
          <w:szCs w:val="22"/>
          <w:lang w:eastAsia="en-AU"/>
        </w:rPr>
        <w:tab/>
      </w:r>
      <w:r>
        <w:t>Editorial Board average ratings in relation to quality, potential impact and accessibility on a selected number of research reports</w:t>
      </w:r>
      <w:r>
        <w:tab/>
      </w:r>
      <w:r>
        <w:fldChar w:fldCharType="begin"/>
      </w:r>
      <w:r>
        <w:instrText xml:space="preserve"> PAGEREF _Toc451352733 \h </w:instrText>
      </w:r>
      <w:r>
        <w:fldChar w:fldCharType="separate"/>
      </w:r>
      <w:r w:rsidR="004F07DC">
        <w:t>52</w:t>
      </w:r>
      <w:r>
        <w:fldChar w:fldCharType="end"/>
      </w:r>
    </w:p>
    <w:p w:rsidR="008D7515" w:rsidRDefault="008D7515" w:rsidP="00C042D6">
      <w:pPr>
        <w:pStyle w:val="TableofFigures"/>
        <w:tabs>
          <w:tab w:val="left" w:pos="1140"/>
        </w:tabs>
        <w:spacing w:beforeLines="80" w:before="192" w:line="300" w:lineRule="atLeast"/>
        <w:rPr>
          <w:rFonts w:asciiTheme="minorHAnsi" w:eastAsiaTheme="minorEastAsia" w:hAnsiTheme="minorHAnsi" w:cstheme="minorBidi"/>
          <w:color w:val="auto"/>
          <w:sz w:val="22"/>
          <w:szCs w:val="22"/>
          <w:lang w:eastAsia="en-AU"/>
        </w:rPr>
      </w:pPr>
      <w:r>
        <w:t xml:space="preserve">17 </w:t>
      </w:r>
      <w:r>
        <w:rPr>
          <w:rFonts w:asciiTheme="minorHAnsi" w:eastAsiaTheme="minorEastAsia" w:hAnsiTheme="minorHAnsi" w:cstheme="minorBidi"/>
          <w:color w:val="auto"/>
          <w:sz w:val="22"/>
          <w:szCs w:val="22"/>
          <w:lang w:eastAsia="en-AU"/>
        </w:rPr>
        <w:tab/>
      </w:r>
      <w:r>
        <w:t>Importance of various types of dissemination products or activities for facilitating engagement with the research</w:t>
      </w:r>
      <w:r>
        <w:tab/>
      </w:r>
      <w:r>
        <w:fldChar w:fldCharType="begin"/>
      </w:r>
      <w:r>
        <w:instrText xml:space="preserve"> PAGEREF _Toc451352734 \h </w:instrText>
      </w:r>
      <w:r>
        <w:fldChar w:fldCharType="separate"/>
      </w:r>
      <w:r w:rsidR="004F07DC">
        <w:t>55</w:t>
      </w:r>
      <w:r>
        <w:fldChar w:fldCharType="end"/>
      </w:r>
    </w:p>
    <w:p w:rsidR="00C042D6" w:rsidRDefault="00ED0C08" w:rsidP="00C042D6">
      <w:pPr>
        <w:pStyle w:val="Heading2"/>
        <w:spacing w:beforeLines="80" w:before="192" w:line="300" w:lineRule="atLeast"/>
        <w:rPr>
          <w:noProof/>
        </w:rPr>
      </w:pPr>
      <w:r>
        <w:fldChar w:fldCharType="end"/>
      </w:r>
      <w:bookmarkStart w:id="36" w:name="_Toc296497517"/>
      <w:bookmarkStart w:id="37" w:name="_Toc298162802"/>
      <w:bookmarkStart w:id="38" w:name="_Toc316371581"/>
      <w:bookmarkStart w:id="39" w:name="_Toc445819571"/>
      <w:bookmarkStart w:id="40" w:name="_Toc451352573"/>
      <w:r>
        <w:t>Figures</w:t>
      </w:r>
      <w:bookmarkEnd w:id="36"/>
      <w:bookmarkEnd w:id="37"/>
      <w:bookmarkEnd w:id="38"/>
      <w:bookmarkEnd w:id="39"/>
      <w:bookmarkEnd w:id="40"/>
      <w:r>
        <w:rPr>
          <w:rFonts w:ascii="Garamond" w:hAnsi="Garamond"/>
          <w:sz w:val="22"/>
        </w:rPr>
        <w:fldChar w:fldCharType="begin"/>
      </w:r>
      <w:r>
        <w:instrText xml:space="preserve"> TOC \t "Figuretitle" \c </w:instrText>
      </w:r>
      <w:r>
        <w:rPr>
          <w:rFonts w:ascii="Garamond" w:hAnsi="Garamond"/>
          <w:sz w:val="22"/>
        </w:rPr>
        <w:fldChar w:fldCharType="separate"/>
      </w:r>
    </w:p>
    <w:p w:rsidR="00C042D6" w:rsidRDefault="00C042D6" w:rsidP="00C042D6">
      <w:pPr>
        <w:pStyle w:val="TableofFigures"/>
        <w:spacing w:beforeLines="80" w:before="192"/>
        <w:rPr>
          <w:rFonts w:asciiTheme="minorHAnsi" w:eastAsiaTheme="minorEastAsia" w:hAnsiTheme="minorHAnsi" w:cstheme="minorBidi"/>
          <w:color w:val="auto"/>
          <w:sz w:val="22"/>
          <w:szCs w:val="22"/>
          <w:lang w:eastAsia="en-AU"/>
        </w:rPr>
      </w:pPr>
      <w:r>
        <w:t>1 Logic model for assessing impact</w:t>
      </w:r>
      <w:r>
        <w:tab/>
      </w:r>
      <w:r>
        <w:fldChar w:fldCharType="begin"/>
      </w:r>
      <w:r>
        <w:instrText xml:space="preserve"> PAGEREF _Toc451352867 \h </w:instrText>
      </w:r>
      <w:r>
        <w:fldChar w:fldCharType="separate"/>
      </w:r>
      <w:r w:rsidR="004F07DC">
        <w:t>12</w:t>
      </w:r>
      <w:r>
        <w:fldChar w:fldCharType="end"/>
      </w:r>
    </w:p>
    <w:p w:rsidR="00C042D6" w:rsidRDefault="00C042D6" w:rsidP="00C042D6">
      <w:pPr>
        <w:pStyle w:val="TableofFigures"/>
        <w:tabs>
          <w:tab w:val="left" w:pos="1140"/>
        </w:tabs>
        <w:spacing w:beforeLines="80" w:before="192"/>
        <w:rPr>
          <w:rFonts w:asciiTheme="minorHAnsi" w:eastAsiaTheme="minorEastAsia" w:hAnsiTheme="minorHAnsi" w:cstheme="minorBidi"/>
          <w:color w:val="auto"/>
          <w:sz w:val="22"/>
          <w:szCs w:val="22"/>
          <w:lang w:eastAsia="en-AU"/>
        </w:rPr>
      </w:pPr>
      <w:r>
        <w:t>2 Role of apprenticeships in a modern economy: total number of downloads (website and portal) by report from publish date</w:t>
      </w:r>
      <w:r>
        <w:tab/>
      </w:r>
      <w:r>
        <w:fldChar w:fldCharType="begin"/>
      </w:r>
      <w:r>
        <w:instrText xml:space="preserve"> PAGEREF _Toc451352868 \h </w:instrText>
      </w:r>
      <w:r>
        <w:fldChar w:fldCharType="separate"/>
      </w:r>
      <w:r w:rsidR="004F07DC">
        <w:t>24</w:t>
      </w:r>
      <w:r>
        <w:fldChar w:fldCharType="end"/>
      </w:r>
    </w:p>
    <w:p w:rsidR="00C042D6" w:rsidRDefault="00C042D6" w:rsidP="00C042D6">
      <w:pPr>
        <w:pStyle w:val="TableofFigures"/>
        <w:tabs>
          <w:tab w:val="left" w:pos="1140"/>
        </w:tabs>
        <w:spacing w:beforeLines="80" w:before="192"/>
        <w:rPr>
          <w:rFonts w:asciiTheme="minorHAnsi" w:eastAsiaTheme="minorEastAsia" w:hAnsiTheme="minorHAnsi" w:cstheme="minorBidi"/>
          <w:color w:val="auto"/>
          <w:sz w:val="22"/>
          <w:szCs w:val="22"/>
          <w:lang w:eastAsia="en-AU"/>
        </w:rPr>
      </w:pPr>
      <w:r>
        <w:t>3 Role of apprenticeships in a modern economy: member group downloads</w:t>
      </w:r>
      <w:r>
        <w:tab/>
      </w:r>
      <w:r>
        <w:tab/>
      </w:r>
      <w:r>
        <w:fldChar w:fldCharType="begin"/>
      </w:r>
      <w:r>
        <w:instrText xml:space="preserve"> PAGEREF _Toc451352869 \h </w:instrText>
      </w:r>
      <w:r>
        <w:fldChar w:fldCharType="separate"/>
      </w:r>
      <w:r w:rsidR="004F07DC">
        <w:t>24</w:t>
      </w:r>
      <w:r>
        <w:fldChar w:fldCharType="end"/>
      </w:r>
    </w:p>
    <w:p w:rsidR="00C042D6" w:rsidRDefault="00C042D6" w:rsidP="00C042D6">
      <w:pPr>
        <w:pStyle w:val="TableofFigures"/>
        <w:tabs>
          <w:tab w:val="left" w:pos="1140"/>
        </w:tabs>
        <w:spacing w:beforeLines="80" w:before="192"/>
        <w:rPr>
          <w:rFonts w:asciiTheme="minorHAnsi" w:eastAsiaTheme="minorEastAsia" w:hAnsiTheme="minorHAnsi" w:cstheme="minorBidi"/>
          <w:color w:val="auto"/>
          <w:sz w:val="22"/>
          <w:szCs w:val="22"/>
          <w:lang w:eastAsia="en-AU"/>
        </w:rPr>
      </w:pPr>
      <w:r>
        <w:t>4 Stakeholder awareness of impact on practice: apprenticeships theme</w:t>
      </w:r>
      <w:r>
        <w:tab/>
      </w:r>
      <w:r>
        <w:tab/>
      </w:r>
      <w:r>
        <w:fldChar w:fldCharType="begin"/>
      </w:r>
      <w:r>
        <w:instrText xml:space="preserve"> PAGEREF _Toc451352870 \h </w:instrText>
      </w:r>
      <w:r>
        <w:fldChar w:fldCharType="separate"/>
      </w:r>
      <w:r w:rsidR="004F07DC">
        <w:t>31</w:t>
      </w:r>
      <w:r>
        <w:fldChar w:fldCharType="end"/>
      </w:r>
    </w:p>
    <w:p w:rsidR="00C042D6" w:rsidRDefault="00C042D6" w:rsidP="00C042D6">
      <w:pPr>
        <w:pStyle w:val="TableofFigures"/>
        <w:tabs>
          <w:tab w:val="left" w:pos="1140"/>
        </w:tabs>
        <w:spacing w:beforeLines="80" w:before="192"/>
        <w:rPr>
          <w:rFonts w:asciiTheme="minorHAnsi" w:eastAsiaTheme="minorEastAsia" w:hAnsiTheme="minorHAnsi" w:cstheme="minorBidi"/>
          <w:color w:val="auto"/>
          <w:sz w:val="22"/>
          <w:szCs w:val="22"/>
          <w:lang w:eastAsia="en-AU"/>
        </w:rPr>
      </w:pPr>
      <w:r>
        <w:t>5 Theme 2: nature of vocations — total number of downloads (website and portal) by report from publish date</w:t>
      </w:r>
      <w:r>
        <w:tab/>
      </w:r>
      <w:r>
        <w:fldChar w:fldCharType="begin"/>
      </w:r>
      <w:r>
        <w:instrText xml:space="preserve"> PAGEREF _Toc451352871 \h </w:instrText>
      </w:r>
      <w:r>
        <w:fldChar w:fldCharType="separate"/>
      </w:r>
      <w:r w:rsidR="004F07DC">
        <w:t>39</w:t>
      </w:r>
      <w:r>
        <w:fldChar w:fldCharType="end"/>
      </w:r>
    </w:p>
    <w:p w:rsidR="00C042D6" w:rsidRDefault="00C042D6" w:rsidP="00C042D6">
      <w:pPr>
        <w:pStyle w:val="TableofFigures"/>
        <w:tabs>
          <w:tab w:val="left" w:pos="1140"/>
        </w:tabs>
        <w:spacing w:beforeLines="80" w:before="192"/>
        <w:rPr>
          <w:rFonts w:asciiTheme="minorHAnsi" w:eastAsiaTheme="minorEastAsia" w:hAnsiTheme="minorHAnsi" w:cstheme="minorBidi"/>
          <w:color w:val="auto"/>
          <w:sz w:val="22"/>
          <w:szCs w:val="22"/>
          <w:lang w:eastAsia="en-AU"/>
        </w:rPr>
      </w:pPr>
      <w:r>
        <w:t>6 Theme 2: nature vocations — member group downloads</w:t>
      </w:r>
      <w:r>
        <w:tab/>
      </w:r>
      <w:r>
        <w:fldChar w:fldCharType="begin"/>
      </w:r>
      <w:r>
        <w:instrText xml:space="preserve"> PAGEREF _Toc451352872 \h </w:instrText>
      </w:r>
      <w:r>
        <w:fldChar w:fldCharType="separate"/>
      </w:r>
      <w:r w:rsidR="004F07DC">
        <w:t>39</w:t>
      </w:r>
      <w:r>
        <w:fldChar w:fldCharType="end"/>
      </w:r>
    </w:p>
    <w:p w:rsidR="00C042D6" w:rsidRDefault="00C042D6" w:rsidP="00C042D6">
      <w:pPr>
        <w:pStyle w:val="TableofFigures"/>
        <w:tabs>
          <w:tab w:val="left" w:pos="1140"/>
        </w:tabs>
        <w:spacing w:beforeLines="80" w:before="192"/>
        <w:rPr>
          <w:rFonts w:asciiTheme="minorHAnsi" w:eastAsiaTheme="minorEastAsia" w:hAnsiTheme="minorHAnsi" w:cstheme="minorBidi"/>
          <w:color w:val="auto"/>
          <w:sz w:val="22"/>
          <w:szCs w:val="22"/>
          <w:lang w:eastAsia="en-AU"/>
        </w:rPr>
      </w:pPr>
      <w:r>
        <w:t>7  Stakeholder awareness of impact on practice — vocations theme</w:t>
      </w:r>
      <w:r>
        <w:tab/>
      </w:r>
      <w:r>
        <w:fldChar w:fldCharType="begin"/>
      </w:r>
      <w:r>
        <w:instrText xml:space="preserve"> PAGEREF _Toc451352873 \h </w:instrText>
      </w:r>
      <w:r>
        <w:fldChar w:fldCharType="separate"/>
      </w:r>
      <w:r w:rsidR="004F07DC">
        <w:t>43</w:t>
      </w:r>
      <w:r>
        <w:fldChar w:fldCharType="end"/>
      </w:r>
    </w:p>
    <w:p w:rsidR="00ED0C08" w:rsidRDefault="00ED0C08" w:rsidP="00ED0C08">
      <w:pPr>
        <w:pStyle w:val="TableofFigures"/>
      </w:pPr>
      <w:r>
        <w:fldChar w:fldCharType="end"/>
      </w:r>
    </w:p>
    <w:p w:rsidR="00ED0C08" w:rsidRPr="00A93867" w:rsidRDefault="00ED0C08" w:rsidP="00ED0C08">
      <w:pPr>
        <w:pStyle w:val="Text"/>
        <w:rPr>
          <w:b/>
        </w:rPr>
      </w:pPr>
    </w:p>
    <w:p w:rsidR="00EB0AD7" w:rsidRDefault="00EB0AD7" w:rsidP="005955B2">
      <w:pPr>
        <w:pStyle w:val="Text"/>
      </w:pPr>
    </w:p>
    <w:p w:rsidR="00606061" w:rsidRPr="009B4D4E" w:rsidRDefault="00606061" w:rsidP="005955B2">
      <w:pPr>
        <w:pStyle w:val="Text"/>
      </w:pPr>
      <w:bookmarkStart w:id="41" w:name="_Toc416260886"/>
      <w:bookmarkEnd w:id="3"/>
      <w:bookmarkEnd w:id="4"/>
      <w:bookmarkEnd w:id="5"/>
      <w:bookmarkEnd w:id="6"/>
    </w:p>
    <w:p w:rsidR="00366E4E" w:rsidRDefault="00366E4E" w:rsidP="00606061">
      <w:pPr>
        <w:spacing w:before="0" w:line="240" w:lineRule="auto"/>
        <w:rPr>
          <w:noProof/>
        </w:rPr>
        <w:sectPr w:rsidR="00366E4E" w:rsidSect="00014F10">
          <w:headerReference w:type="default" r:id="rId38"/>
          <w:footerReference w:type="even" r:id="rId39"/>
          <w:footerReference w:type="default" r:id="rId40"/>
          <w:pgSz w:w="11907" w:h="16840" w:code="9"/>
          <w:pgMar w:top="1276" w:right="2835" w:bottom="992" w:left="1134" w:header="709" w:footer="556" w:gutter="0"/>
          <w:cols w:space="708"/>
          <w:docGrid w:linePitch="360"/>
        </w:sectPr>
      </w:pPr>
    </w:p>
    <w:p w:rsidR="00013AC7" w:rsidRPr="00860C8F" w:rsidRDefault="00606061" w:rsidP="008C5098">
      <w:pPr>
        <w:pStyle w:val="Heading1"/>
        <w:ind w:firstLine="720"/>
      </w:pPr>
      <w:r>
        <w:rPr>
          <w:noProof/>
        </w:rPr>
        <w:br w:type="page"/>
      </w:r>
    </w:p>
    <w:p w:rsidR="005A491E" w:rsidRDefault="00CD1445" w:rsidP="00ED0C08">
      <w:pPr>
        <w:pStyle w:val="Heading1"/>
      </w:pPr>
      <w:bookmarkStart w:id="42" w:name="_Toc451352574"/>
      <w:bookmarkStart w:id="43" w:name="_Toc316371585"/>
      <w:r>
        <w:rPr>
          <w:noProof/>
          <w:lang w:eastAsia="en-AU"/>
        </w:rPr>
        <w:drawing>
          <wp:anchor distT="0" distB="0" distL="114300" distR="114300" simplePos="0" relativeHeight="252067840" behindDoc="0" locked="0" layoutInCell="1" allowOverlap="1">
            <wp:simplePos x="0" y="0"/>
            <wp:positionH relativeFrom="column">
              <wp:posOffset>0</wp:posOffset>
            </wp:positionH>
            <wp:positionV relativeFrom="paragraph">
              <wp:posOffset>-5080</wp:posOffset>
            </wp:positionV>
            <wp:extent cx="409575" cy="450215"/>
            <wp:effectExtent l="0" t="0" r="9525" b="6985"/>
            <wp:wrapSquare wrapText="bothSides"/>
            <wp:docPr id="293" name="Picture 293" descr="P:\PublicationComponents\Icons\Intro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Icons\Intro_CorpBlue.em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91E" w:rsidRPr="00231099">
        <w:t>Introduction</w:t>
      </w:r>
      <w:bookmarkEnd w:id="42"/>
    </w:p>
    <w:p w:rsidR="00B94813" w:rsidRDefault="00B94813" w:rsidP="009F0195">
      <w:pPr>
        <w:pStyle w:val="Text"/>
      </w:pPr>
      <w:r>
        <w:t xml:space="preserve">This report presents the findings of a case study assessing the influence </w:t>
      </w:r>
      <w:r w:rsidR="001E637F">
        <w:t>of a select number of research and statistical publication</w:t>
      </w:r>
      <w:r w:rsidR="004245A2">
        <w:t>s</w:t>
      </w:r>
      <w:r w:rsidR="001E637F">
        <w:t xml:space="preserve"> on policy and practice in the area of the</w:t>
      </w:r>
      <w:r>
        <w:t xml:space="preserve"> following two important themes:</w:t>
      </w:r>
    </w:p>
    <w:p w:rsidR="00B94813" w:rsidRPr="00E54E59" w:rsidRDefault="001E637F" w:rsidP="00B94813">
      <w:pPr>
        <w:pStyle w:val="Dotpoint1"/>
      </w:pPr>
      <w:r>
        <w:t>t</w:t>
      </w:r>
      <w:r w:rsidR="00B94813" w:rsidRPr="00E54E59">
        <w:t xml:space="preserve">he role of apprenticeships in a modern economy </w:t>
      </w:r>
    </w:p>
    <w:p w:rsidR="00B94813" w:rsidRPr="00E54E59" w:rsidRDefault="001E637F" w:rsidP="00B94813">
      <w:pPr>
        <w:pStyle w:val="Dotpoint1"/>
      </w:pPr>
      <w:proofErr w:type="gramStart"/>
      <w:r>
        <w:t>t</w:t>
      </w:r>
      <w:r w:rsidR="00B94813" w:rsidRPr="00E54E59">
        <w:t>he</w:t>
      </w:r>
      <w:proofErr w:type="gramEnd"/>
      <w:r w:rsidR="00B94813" w:rsidRPr="00E54E59">
        <w:t xml:space="preserve"> </w:t>
      </w:r>
      <w:r w:rsidR="002272D3">
        <w:t>nature</w:t>
      </w:r>
      <w:r w:rsidR="002272D3" w:rsidRPr="00E54E59">
        <w:t xml:space="preserve"> </w:t>
      </w:r>
      <w:r w:rsidR="00B94813" w:rsidRPr="00E54E59">
        <w:t>of vocations and the competencies required by industry</w:t>
      </w:r>
      <w:r w:rsidR="009633E9">
        <w:t>.</w:t>
      </w:r>
      <w:r w:rsidR="00B94813" w:rsidRPr="00E54E59">
        <w:t xml:space="preserve">  </w:t>
      </w:r>
    </w:p>
    <w:p w:rsidR="004A2A2A" w:rsidRDefault="00B94813" w:rsidP="00362054">
      <w:pPr>
        <w:pStyle w:val="Text"/>
      </w:pPr>
      <w:r>
        <w:t>This is done using</w:t>
      </w:r>
      <w:r w:rsidR="009F0195">
        <w:t xml:space="preserve"> the framework</w:t>
      </w:r>
      <w:r>
        <w:t xml:space="preserve"> for measuring research impact</w:t>
      </w:r>
      <w:r w:rsidR="009F0195">
        <w:t xml:space="preserve"> </w:t>
      </w:r>
      <w:r w:rsidR="000D68B9">
        <w:t xml:space="preserve">developed by </w:t>
      </w:r>
      <w:r w:rsidR="00D21889">
        <w:t>NCVER</w:t>
      </w:r>
      <w:r w:rsidR="000D68B9">
        <w:t xml:space="preserve"> several years ago</w:t>
      </w:r>
      <w:r w:rsidR="009F0195">
        <w:t xml:space="preserve"> </w:t>
      </w:r>
      <w:r w:rsidR="00A02AA9">
        <w:t>(Stanw</w:t>
      </w:r>
      <w:r w:rsidR="009F0195">
        <w:t xml:space="preserve">ick, Hargreaves &amp; </w:t>
      </w:r>
      <w:proofErr w:type="spellStart"/>
      <w:r w:rsidR="009F0195">
        <w:t>Beddie</w:t>
      </w:r>
      <w:proofErr w:type="spellEnd"/>
      <w:r w:rsidR="009F0195">
        <w:t xml:space="preserve"> 2009). </w:t>
      </w:r>
    </w:p>
    <w:p w:rsidR="00A95588" w:rsidRPr="00A4415C" w:rsidRDefault="00650F4C" w:rsidP="00B23A57">
      <w:pPr>
        <w:pStyle w:val="Text"/>
      </w:pPr>
      <w:r w:rsidRPr="00A4415C">
        <w:t>Mixed</w:t>
      </w:r>
      <w:r w:rsidR="00F004A7">
        <w:t xml:space="preserve"> views exist, and persist, </w:t>
      </w:r>
      <w:r w:rsidR="00157E46">
        <w:rPr>
          <w:rFonts w:eastAsiaTheme="minorEastAsia"/>
        </w:rPr>
        <w:t>on</w:t>
      </w:r>
      <w:r w:rsidR="00A95588" w:rsidRPr="00A4415C">
        <w:rPr>
          <w:rFonts w:eastAsiaTheme="minorEastAsia"/>
        </w:rPr>
        <w:t xml:space="preserve"> definitions</w:t>
      </w:r>
      <w:r w:rsidRPr="00A4415C">
        <w:rPr>
          <w:rFonts w:eastAsiaTheme="minorEastAsia"/>
        </w:rPr>
        <w:t xml:space="preserve"> of impact</w:t>
      </w:r>
      <w:r w:rsidR="00A95588" w:rsidRPr="00A4415C">
        <w:rPr>
          <w:rFonts w:eastAsiaTheme="minorEastAsia"/>
        </w:rPr>
        <w:t xml:space="preserve"> and the purpose of assessing the impact of resea</w:t>
      </w:r>
      <w:r w:rsidR="00A4415C">
        <w:rPr>
          <w:rFonts w:eastAsiaTheme="minorEastAsia"/>
        </w:rPr>
        <w:t xml:space="preserve">rch. These are </w:t>
      </w:r>
      <w:r w:rsidR="00A95588" w:rsidRPr="00A4415C">
        <w:rPr>
          <w:rFonts w:eastAsiaTheme="minorEastAsia"/>
        </w:rPr>
        <w:t xml:space="preserve">coupled with contested </w:t>
      </w:r>
      <w:r w:rsidR="00F004A7">
        <w:rPr>
          <w:rFonts w:eastAsiaTheme="minorEastAsia"/>
        </w:rPr>
        <w:t>opinions</w:t>
      </w:r>
      <w:r w:rsidR="00A95588" w:rsidRPr="00A4415C">
        <w:rPr>
          <w:rFonts w:eastAsiaTheme="minorEastAsia"/>
        </w:rPr>
        <w:t xml:space="preserve"> on the ability to measure the impact of research effectively and efficiently.</w:t>
      </w:r>
      <w:r w:rsidR="00A95588" w:rsidRPr="00A4415C">
        <w:t xml:space="preserve"> Nevertheless</w:t>
      </w:r>
      <w:r w:rsidR="000734BF">
        <w:t>,</w:t>
      </w:r>
      <w:r w:rsidR="00A95588" w:rsidRPr="00A4415C">
        <w:t xml:space="preserve"> NCVER and others continue to </w:t>
      </w:r>
      <w:r w:rsidR="00A4415C">
        <w:t>refine</w:t>
      </w:r>
      <w:r w:rsidR="00A95588" w:rsidRPr="00A4415C">
        <w:t xml:space="preserve"> the task. </w:t>
      </w:r>
      <w:r w:rsidR="00F004A7">
        <w:t>Indeed</w:t>
      </w:r>
      <w:r w:rsidR="000734BF">
        <w:t>,</w:t>
      </w:r>
      <w:r w:rsidR="00F004A7">
        <w:t xml:space="preserve"> this is third occasion </w:t>
      </w:r>
      <w:r w:rsidR="000734BF">
        <w:t>on</w:t>
      </w:r>
      <w:r w:rsidR="00F004A7">
        <w:t xml:space="preserve"> which we have undertaken an impact evaluation, each time enhancing our approach.</w:t>
      </w:r>
    </w:p>
    <w:p w:rsidR="00B23A57" w:rsidRPr="00A4415C" w:rsidRDefault="00B23A57" w:rsidP="00B23A57">
      <w:pPr>
        <w:pStyle w:val="Text"/>
      </w:pPr>
      <w:r w:rsidRPr="00A4415C">
        <w:rPr>
          <w:rFonts w:eastAsiaTheme="minorEastAsia"/>
        </w:rPr>
        <w:t>Over many years, and since our original study, the</w:t>
      </w:r>
      <w:r w:rsidR="00D1623E" w:rsidRPr="00A4415C">
        <w:rPr>
          <w:rFonts w:eastAsiaTheme="minorEastAsia"/>
        </w:rPr>
        <w:t xml:space="preserve"> impact agenda has received substantial attention</w:t>
      </w:r>
      <w:r w:rsidR="00D1623E" w:rsidRPr="00A4415C">
        <w:rPr>
          <w:noProof/>
          <w:lang w:eastAsia="en-AU"/>
        </w:rPr>
        <mc:AlternateContent>
          <mc:Choice Requires="wps">
            <w:drawing>
              <wp:anchor distT="0" distB="0" distL="114300" distR="114300" simplePos="0" relativeHeight="252046336" behindDoc="0" locked="1" layoutInCell="1" allowOverlap="1" wp14:anchorId="2A0CCE2A" wp14:editId="484DEF08">
                <wp:simplePos x="0" y="0"/>
                <wp:positionH relativeFrom="outsideMargin">
                  <wp:posOffset>180975</wp:posOffset>
                </wp:positionH>
                <wp:positionV relativeFrom="page">
                  <wp:posOffset>828040</wp:posOffset>
                </wp:positionV>
                <wp:extent cx="1320800" cy="18192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320800" cy="18192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6A0D5F" w:rsidRPr="00543BFF" w:rsidRDefault="006A0D5F" w:rsidP="00D1623E">
                            <w:pPr>
                              <w:pStyle w:val="PullQuote"/>
                            </w:pPr>
                            <w:r>
                              <w:t>NCVER’s vision: to inform and influence vocational education and training in Australia through credible, reliable and responsive research and statistical services.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4.25pt;margin-top:65.2pt;width:104pt;height:143.25pt;z-index:25204633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" filled="f" stroked="f" strokeweight=".5pt">
                <v:shadow on="t" type="perspective" color="black" opacity="9830f" origin=",.5" offset="0,25pt" matrix="58982f,,,-12452f"/>
                <v:textbox inset="10mm">
                  <w:txbxContent>
                    <w:p w:rsidR="006A0D5F" w:rsidRPr="00543BFF" w:rsidRDefault="006A0D5F" w:rsidP="00D1623E">
                      <w:pPr>
                        <w:pStyle w:val="PullQuote"/>
                      </w:pPr>
                      <w:r>
                        <w:t>NCVER’s vision: to inform and influence vocational education and training in Australia through credible, reliable and responsive research and statistical services.</w:t>
                      </w:r>
                    </w:p>
                  </w:txbxContent>
                </v:textbox>
                <w10:wrap anchorx="margin" anchory="page"/>
                <w10:anchorlock/>
              </v:shape>
            </w:pict>
          </mc:Fallback>
        </mc:AlternateContent>
      </w:r>
      <w:r w:rsidR="00D1623E" w:rsidRPr="00A4415C">
        <w:t>.</w:t>
      </w:r>
      <w:r w:rsidR="00525EA8" w:rsidRPr="00A4415C">
        <w:t xml:space="preserve"> Of note is the Higher Education Funding Council for England</w:t>
      </w:r>
      <w:r w:rsidR="002072E8">
        <w:t>,</w:t>
      </w:r>
      <w:r w:rsidR="00525EA8" w:rsidRPr="00A4415C">
        <w:t xml:space="preserve"> </w:t>
      </w:r>
      <w:r w:rsidR="00A4415C">
        <w:t>which</w:t>
      </w:r>
      <w:r w:rsidR="00525EA8" w:rsidRPr="00A4415C">
        <w:t xml:space="preserve"> undertook a sizeable initiative to assess the quality of research in higher education institutions under the </w:t>
      </w:r>
      <w:hyperlink r:id="rId41" w:history="1">
        <w:r w:rsidR="00525EA8" w:rsidRPr="00A4415C">
          <w:rPr>
            <w:rStyle w:val="Hyperlink"/>
            <w:color w:val="0070C0"/>
            <w:u w:val="single"/>
          </w:rPr>
          <w:t>Research Excellence Framework</w:t>
        </w:r>
      </w:hyperlink>
      <w:r w:rsidR="00525EA8" w:rsidRPr="00A4415C">
        <w:t>.</w:t>
      </w:r>
      <w:r w:rsidR="00D1623E" w:rsidRPr="00A4415C">
        <w:t xml:space="preserve"> In Australia </w:t>
      </w:r>
      <w:r w:rsidR="00525EA8" w:rsidRPr="00A4415C">
        <w:t xml:space="preserve">a national commitment to the exercise received </w:t>
      </w:r>
      <w:r w:rsidRPr="00A4415C">
        <w:t>less support</w:t>
      </w:r>
      <w:r w:rsidR="00F75E8A" w:rsidRPr="00A4415C">
        <w:t xml:space="preserve"> in the early days. This was </w:t>
      </w:r>
      <w:r w:rsidR="004D39AD" w:rsidRPr="00A4415C">
        <w:t xml:space="preserve">followed by </w:t>
      </w:r>
      <w:r w:rsidR="00525EA8" w:rsidRPr="00A4415C">
        <w:t>various attempts such as that undertaken by the Australian Technology Network</w:t>
      </w:r>
      <w:r w:rsidR="002072E8">
        <w:t>,</w:t>
      </w:r>
      <w:r w:rsidR="00525EA8" w:rsidRPr="00A4415C">
        <w:t xml:space="preserve"> </w:t>
      </w:r>
      <w:r w:rsidRPr="00A4415C">
        <w:t xml:space="preserve">along with the Group of Eight </w:t>
      </w:r>
      <w:r w:rsidR="004D39AD" w:rsidRPr="00A4415C">
        <w:t>universities</w:t>
      </w:r>
      <w:r w:rsidR="002072E8">
        <w:t>,</w:t>
      </w:r>
      <w:r w:rsidR="004D39AD" w:rsidRPr="00A4415C">
        <w:t xml:space="preserve"> </w:t>
      </w:r>
      <w:r w:rsidRPr="00A4415C">
        <w:t xml:space="preserve">who led a </w:t>
      </w:r>
      <w:hyperlink r:id="rId42" w:history="1">
        <w:r w:rsidRPr="00A4415C">
          <w:rPr>
            <w:rStyle w:val="Hyperlink"/>
            <w:color w:val="0070C0"/>
            <w:u w:val="single"/>
          </w:rPr>
          <w:t>trial</w:t>
        </w:r>
      </w:hyperlink>
      <w:r w:rsidRPr="00A4415C">
        <w:rPr>
          <w:color w:val="0070C0"/>
        </w:rPr>
        <w:t xml:space="preserve"> </w:t>
      </w:r>
      <w:r w:rsidRPr="00A4415C">
        <w:t>to assess the impact of research produced by the university s</w:t>
      </w:r>
      <w:r w:rsidR="002F31E2" w:rsidRPr="00A4415C">
        <w:t>ector</w:t>
      </w:r>
      <w:r w:rsidR="00525EA8" w:rsidRPr="00A4415C">
        <w:t xml:space="preserve">. </w:t>
      </w:r>
      <w:r w:rsidR="002F31E2" w:rsidRPr="00A4415C">
        <w:t xml:space="preserve">An impact model </w:t>
      </w:r>
      <w:r w:rsidR="007559EF" w:rsidRPr="00A4415C">
        <w:t>for</w:t>
      </w:r>
      <w:r w:rsidR="004D39AD" w:rsidRPr="00A4415C">
        <w:t xml:space="preserve"> universities </w:t>
      </w:r>
      <w:r w:rsidR="007559EF" w:rsidRPr="00A4415C">
        <w:t xml:space="preserve">is now </w:t>
      </w:r>
      <w:r w:rsidR="00A4415C">
        <w:t>receiving</w:t>
      </w:r>
      <w:r w:rsidR="007559EF" w:rsidRPr="00A4415C">
        <w:t xml:space="preserve"> renewed attention </w:t>
      </w:r>
      <w:r w:rsidR="002072E8">
        <w:t>as a result</w:t>
      </w:r>
      <w:r w:rsidR="00A4415C">
        <w:t xml:space="preserve"> of the Australian G</w:t>
      </w:r>
      <w:r w:rsidR="007559EF" w:rsidRPr="00A4415C">
        <w:t>overnment</w:t>
      </w:r>
      <w:r w:rsidR="00A4415C">
        <w:t>’s</w:t>
      </w:r>
      <w:r w:rsidR="007559EF" w:rsidRPr="00A4415C">
        <w:t xml:space="preserve"> commitment to </w:t>
      </w:r>
      <w:r w:rsidR="00F75E8A" w:rsidRPr="00A4415C">
        <w:t>support both pure and applied research</w:t>
      </w:r>
      <w:r w:rsidR="002072E8">
        <w:t>,</w:t>
      </w:r>
      <w:r w:rsidR="00F75E8A" w:rsidRPr="00A4415C">
        <w:t xml:space="preserve"> outlined in the </w:t>
      </w:r>
      <w:hyperlink r:id="rId43" w:history="1">
        <w:r w:rsidR="00F75E8A" w:rsidRPr="00A4415C">
          <w:rPr>
            <w:rStyle w:val="Hyperlink"/>
            <w:color w:val="0070C0"/>
            <w:u w:val="single"/>
          </w:rPr>
          <w:t>National Innovation and Science Agenda</w:t>
        </w:r>
      </w:hyperlink>
      <w:r w:rsidR="002F31E2" w:rsidRPr="00A4415C">
        <w:t xml:space="preserve">. </w:t>
      </w:r>
      <w:r w:rsidR="00F75E8A" w:rsidRPr="00A4415C">
        <w:t>I</w:t>
      </w:r>
      <w:r w:rsidR="002F31E2" w:rsidRPr="00A4415C">
        <w:t>n March 2016</w:t>
      </w:r>
      <w:r w:rsidRPr="00A4415C">
        <w:t xml:space="preserve"> an Australian-first panel of experts </w:t>
      </w:r>
      <w:r w:rsidR="00F75E8A" w:rsidRPr="00A4415C">
        <w:t>was announced</w:t>
      </w:r>
      <w:r w:rsidR="00A4415C">
        <w:t>.</w:t>
      </w:r>
      <w:r w:rsidR="00F75E8A" w:rsidRPr="00A4415C">
        <w:t xml:space="preserve"> </w:t>
      </w:r>
      <w:r w:rsidR="00A4415C">
        <w:t>They</w:t>
      </w:r>
      <w:r w:rsidR="00F75E8A" w:rsidRPr="00A4415C">
        <w:t xml:space="preserve"> will</w:t>
      </w:r>
      <w:r w:rsidRPr="00A4415C">
        <w:t xml:space="preserve"> lead efforts to measure the value of research, </w:t>
      </w:r>
      <w:r w:rsidR="00A4415C">
        <w:t>working</w:t>
      </w:r>
      <w:r w:rsidRPr="00A4415C">
        <w:t xml:space="preserve"> with a specialist group </w:t>
      </w:r>
      <w:r w:rsidR="00A4415C">
        <w:t xml:space="preserve">appointed </w:t>
      </w:r>
      <w:r w:rsidRPr="00A4415C">
        <w:t xml:space="preserve">to design </w:t>
      </w:r>
      <w:r w:rsidR="002072E8">
        <w:t xml:space="preserve">the </w:t>
      </w:r>
      <w:r w:rsidRPr="00A4415C">
        <w:t>engagement and impact measures for the 2018 Excellence for Research in Australia</w:t>
      </w:r>
      <w:r w:rsidR="002F31E2" w:rsidRPr="00A4415C">
        <w:t xml:space="preserve"> exercise.</w:t>
      </w:r>
    </w:p>
    <w:p w:rsidR="00D27011" w:rsidRDefault="002F31E2" w:rsidP="00B04B82">
      <w:pPr>
        <w:pStyle w:val="Text"/>
      </w:pPr>
      <w:r w:rsidRPr="00A4415C">
        <w:t>The</w:t>
      </w:r>
      <w:r w:rsidR="00D27011" w:rsidRPr="00A4415C">
        <w:t xml:space="preserve"> </w:t>
      </w:r>
      <w:r w:rsidR="00A4415C">
        <w:t xml:space="preserve">approaches taken in the </w:t>
      </w:r>
      <w:r w:rsidR="00072E21">
        <w:t>United Kingdom</w:t>
      </w:r>
      <w:r w:rsidR="00A4415C">
        <w:t xml:space="preserve"> and Australian</w:t>
      </w:r>
      <w:r w:rsidR="00D27011" w:rsidRPr="00A4415C">
        <w:t xml:space="preserve"> impact</w:t>
      </w:r>
      <w:r w:rsidR="004B1EE5" w:rsidRPr="00A4415C">
        <w:t xml:space="preserve"> studies</w:t>
      </w:r>
      <w:r w:rsidR="00A4415C">
        <w:t>, as well as the continuing</w:t>
      </w:r>
      <w:r w:rsidR="00E6789A" w:rsidRPr="00A4415C">
        <w:t xml:space="preserve"> </w:t>
      </w:r>
      <w:r w:rsidR="00A4415C">
        <w:t>conversations among</w:t>
      </w:r>
      <w:r w:rsidR="00F61741" w:rsidRPr="00A4415C">
        <w:t xml:space="preserve"> international experts </w:t>
      </w:r>
      <w:r w:rsidR="00A4415C">
        <w:t>published</w:t>
      </w:r>
      <w:r w:rsidR="00F61741" w:rsidRPr="00A4415C">
        <w:t xml:space="preserve"> on the </w:t>
      </w:r>
      <w:hyperlink r:id="rId44" w:history="1">
        <w:r w:rsidR="00F61741" w:rsidRPr="00A4415C">
          <w:rPr>
            <w:rStyle w:val="Hyperlink"/>
            <w:color w:val="0070C0"/>
            <w:u w:val="single"/>
          </w:rPr>
          <w:t>London School of Economics and Political Science</w:t>
        </w:r>
      </w:hyperlink>
      <w:r w:rsidR="00F61741" w:rsidRPr="00A4415C">
        <w:t xml:space="preserve"> </w:t>
      </w:r>
      <w:r w:rsidR="00A4415C">
        <w:t xml:space="preserve">impact </w:t>
      </w:r>
      <w:r w:rsidR="00F61741" w:rsidRPr="00A4415C">
        <w:t>blog</w:t>
      </w:r>
      <w:r w:rsidR="00A4415C">
        <w:t>,</w:t>
      </w:r>
      <w:r w:rsidR="00F61741" w:rsidRPr="00A4415C">
        <w:t xml:space="preserve"> </w:t>
      </w:r>
      <w:r w:rsidR="00132255" w:rsidRPr="00A4415C">
        <w:t xml:space="preserve">suggest NCVER’s framework and </w:t>
      </w:r>
      <w:r w:rsidR="00BD0749" w:rsidRPr="00A4415C">
        <w:t xml:space="preserve">overall </w:t>
      </w:r>
      <w:r w:rsidR="00132255" w:rsidRPr="00A4415C">
        <w:t xml:space="preserve">approach </w:t>
      </w:r>
      <w:r w:rsidRPr="00A4415C">
        <w:t>can be considered good</w:t>
      </w:r>
      <w:r w:rsidR="00C01F84" w:rsidRPr="00A4415C">
        <w:t xml:space="preserve"> practice</w:t>
      </w:r>
      <w:r w:rsidR="00A4415C">
        <w:t xml:space="preserve"> </w:t>
      </w:r>
      <w:r w:rsidR="009C58B6" w:rsidRPr="00A4415C">
        <w:t xml:space="preserve">because </w:t>
      </w:r>
      <w:r w:rsidR="00F004A7">
        <w:t>of the focus and combination of</w:t>
      </w:r>
      <w:r w:rsidR="00132255" w:rsidRPr="00A4415C">
        <w:t xml:space="preserve"> quantitative and qualitative indicators</w:t>
      </w:r>
      <w:r w:rsidR="00772D34" w:rsidRPr="00A4415C">
        <w:t xml:space="preserve">. </w:t>
      </w:r>
      <w:r w:rsidR="009C58B6" w:rsidRPr="00A4415C">
        <w:t>We use m</w:t>
      </w:r>
      <w:r w:rsidR="00772D34" w:rsidRPr="00A4415C">
        <w:t>etrics</w:t>
      </w:r>
      <w:r w:rsidR="00A77A4F" w:rsidRPr="00A4415C">
        <w:t xml:space="preserve"> from a</w:t>
      </w:r>
      <w:r w:rsidR="00772D34" w:rsidRPr="00A4415C">
        <w:t xml:space="preserve"> wide variety of sources</w:t>
      </w:r>
      <w:r w:rsidR="00A77A4F" w:rsidRPr="00A4415C">
        <w:t xml:space="preserve"> and gather</w:t>
      </w:r>
      <w:r w:rsidR="00772D34" w:rsidRPr="00A4415C">
        <w:t xml:space="preserve"> </w:t>
      </w:r>
      <w:r w:rsidR="00AF5317" w:rsidRPr="00A4415C">
        <w:t>informed opinion</w:t>
      </w:r>
      <w:r w:rsidR="009C58B6" w:rsidRPr="00A4415C">
        <w:t>s</w:t>
      </w:r>
      <w:r w:rsidR="00AF5317" w:rsidRPr="00A4415C">
        <w:t xml:space="preserve"> </w:t>
      </w:r>
      <w:r w:rsidR="00013AC7" w:rsidRPr="00A4415C">
        <w:t>and personal testimonies</w:t>
      </w:r>
      <w:r w:rsidR="00A77A4F" w:rsidRPr="00A4415C">
        <w:t xml:space="preserve"> from end </w:t>
      </w:r>
      <w:r w:rsidR="00772D34" w:rsidRPr="00A4415C">
        <w:t>users.</w:t>
      </w:r>
      <w:r w:rsidR="00772D34">
        <w:t xml:space="preserve"> </w:t>
      </w:r>
      <w:r w:rsidR="00A4415C">
        <w:t>This results in a richer narrative about the impact of the research than the numbers alone can tell.</w:t>
      </w:r>
    </w:p>
    <w:p w:rsidR="00F004A7" w:rsidRDefault="00A95588" w:rsidP="00F004A7">
      <w:pPr>
        <w:pStyle w:val="Text"/>
        <w:rPr>
          <w:rFonts w:eastAsiaTheme="minorEastAsia"/>
        </w:rPr>
      </w:pPr>
      <w:r>
        <w:rPr>
          <w:rFonts w:eastAsiaTheme="minorEastAsia"/>
        </w:rPr>
        <w:t xml:space="preserve">NCVER’s mission is </w:t>
      </w:r>
      <w:r>
        <w:t xml:space="preserve">to inform and influence </w:t>
      </w:r>
      <w:r w:rsidR="00F004A7">
        <w:t>policy and practice in the Australian vocational education and training</w:t>
      </w:r>
      <w:r w:rsidR="00947297">
        <w:t xml:space="preserve"> (VET)</w:t>
      </w:r>
      <w:r w:rsidR="00F004A7">
        <w:t xml:space="preserve"> sector </w:t>
      </w:r>
      <w:r>
        <w:t>through cre</w:t>
      </w:r>
      <w:r w:rsidR="00F004A7">
        <w:t>dible, reliable and insightful</w:t>
      </w:r>
      <w:r>
        <w:t xml:space="preserve"> information</w:t>
      </w:r>
      <w:r w:rsidR="00947297">
        <w:t>,</w:t>
      </w:r>
      <w:r w:rsidRPr="009C58B6">
        <w:rPr>
          <w:rFonts w:eastAsiaTheme="minorEastAsia"/>
        </w:rPr>
        <w:t xml:space="preserve"> </w:t>
      </w:r>
      <w:r w:rsidR="00F004A7">
        <w:rPr>
          <w:rFonts w:eastAsiaTheme="minorEastAsia"/>
        </w:rPr>
        <w:t>coupled with balanced analysis and insights</w:t>
      </w:r>
      <w:r w:rsidR="00947297">
        <w:rPr>
          <w:rFonts w:eastAsiaTheme="minorEastAsia"/>
        </w:rPr>
        <w:t>,</w:t>
      </w:r>
      <w:r w:rsidR="00F004A7">
        <w:rPr>
          <w:rFonts w:eastAsiaTheme="minorEastAsia"/>
        </w:rPr>
        <w:t xml:space="preserve"> to optimise the </w:t>
      </w:r>
      <w:r>
        <w:rPr>
          <w:rFonts w:eastAsiaTheme="minorEastAsia"/>
        </w:rPr>
        <w:t xml:space="preserve">benefits </w:t>
      </w:r>
      <w:r w:rsidR="00F004A7">
        <w:rPr>
          <w:rFonts w:eastAsiaTheme="minorEastAsia"/>
        </w:rPr>
        <w:t>arising</w:t>
      </w:r>
      <w:r>
        <w:rPr>
          <w:rFonts w:eastAsiaTheme="minorEastAsia"/>
        </w:rPr>
        <w:t xml:space="preserve"> from publicly</w:t>
      </w:r>
      <w:r w:rsidR="00947297">
        <w:rPr>
          <w:rFonts w:eastAsiaTheme="minorEastAsia"/>
        </w:rPr>
        <w:t xml:space="preserve"> </w:t>
      </w:r>
      <w:r>
        <w:rPr>
          <w:rFonts w:eastAsiaTheme="minorEastAsia"/>
        </w:rPr>
        <w:t>funded research endeavours</w:t>
      </w:r>
      <w:r>
        <w:t xml:space="preserve">. </w:t>
      </w:r>
      <w:r w:rsidR="00F004A7" w:rsidRPr="00772D34">
        <w:rPr>
          <w:rFonts w:eastAsiaTheme="minorEastAsia"/>
        </w:rPr>
        <w:t>Our philosophy is that for research to have impact it must be seen as r</w:t>
      </w:r>
      <w:r w:rsidR="00F004A7">
        <w:rPr>
          <w:rFonts w:eastAsiaTheme="minorEastAsia"/>
        </w:rPr>
        <w:t xml:space="preserve">elevant by its target audience, </w:t>
      </w:r>
      <w:r w:rsidR="00F004A7" w:rsidRPr="00772D34">
        <w:rPr>
          <w:rFonts w:eastAsiaTheme="minorEastAsia"/>
        </w:rPr>
        <w:t>make a useful contribution to knowledge, be impartial, adopt rigorous methodologies and use reliable data, be conducted ethically, be above criticism of bias, be interesting and be read or at least become known</w:t>
      </w:r>
      <w:r w:rsidR="00F004A7">
        <w:rPr>
          <w:rFonts w:eastAsiaTheme="minorEastAsia"/>
        </w:rPr>
        <w:t xml:space="preserve"> through summary articles, conferences and the like</w:t>
      </w:r>
      <w:r w:rsidR="00F004A7" w:rsidRPr="00772D34">
        <w:rPr>
          <w:rFonts w:eastAsiaTheme="minorEastAsia"/>
        </w:rPr>
        <w:t>.</w:t>
      </w:r>
    </w:p>
    <w:p w:rsidR="00A95588" w:rsidRDefault="00A95588" w:rsidP="00A95588">
      <w:pPr>
        <w:pStyle w:val="Text"/>
      </w:pPr>
      <w:r>
        <w:rPr>
          <w:lang w:val="en-US"/>
        </w:rPr>
        <w:t xml:space="preserve">We are fortunate that the very nature of our work, which requires direct interaction with </w:t>
      </w:r>
      <w:r w:rsidR="00A901A6">
        <w:rPr>
          <w:lang w:val="en-US"/>
        </w:rPr>
        <w:t xml:space="preserve">our </w:t>
      </w:r>
      <w:r>
        <w:rPr>
          <w:lang w:val="en-US"/>
        </w:rPr>
        <w:t xml:space="preserve">stakeholders, puts us in a good position to explore and evaluate influence. </w:t>
      </w:r>
      <w:r>
        <w:t>Indeed</w:t>
      </w:r>
      <w:r w:rsidR="009E487C">
        <w:t>,</w:t>
      </w:r>
      <w:r>
        <w:t xml:space="preserve"> the critical role of intermediary and independent organisations to increase research translation and collaboration activities between researchers and end users was highlighted in a recent study examining</w:t>
      </w:r>
      <w:r w:rsidR="007313CF">
        <w:t>, across fourteen countries,</w:t>
      </w:r>
      <w:r>
        <w:t xml:space="preserve"> ‘what works’ in knowledge</w:t>
      </w:r>
      <w:r w:rsidR="009E487C">
        <w:t>—</w:t>
      </w:r>
      <w:r>
        <w:t>translation policies and measures (</w:t>
      </w:r>
      <w:r w:rsidR="009E487C">
        <w:t>Australian Council of Learned Academies</w:t>
      </w:r>
      <w:r>
        <w:t xml:space="preserve"> 2015).</w:t>
      </w:r>
    </w:p>
    <w:p w:rsidR="00395E89" w:rsidRDefault="00D27011" w:rsidP="005A491E">
      <w:pPr>
        <w:pStyle w:val="Text"/>
      </w:pPr>
      <w:r>
        <w:t xml:space="preserve">This does not mean the task is straightforward. </w:t>
      </w:r>
      <w:r w:rsidR="009C58B6">
        <w:t>C</w:t>
      </w:r>
      <w:r w:rsidR="006E7E27">
        <w:t xml:space="preserve">onceptual, practical and methodological </w:t>
      </w:r>
      <w:r w:rsidR="009C58B6">
        <w:t xml:space="preserve">obstacles complicate the job of </w:t>
      </w:r>
      <w:r w:rsidR="006E7E27">
        <w:t>assessing the diversity of outcomes from social science research</w:t>
      </w:r>
      <w:r w:rsidR="009C58B6">
        <w:t xml:space="preserve">. Furthermore, </w:t>
      </w:r>
      <w:r w:rsidR="006E7E27">
        <w:t xml:space="preserve">research findings come into use </w:t>
      </w:r>
      <w:r w:rsidR="004A7674">
        <w:t xml:space="preserve">in complex ways </w:t>
      </w:r>
      <w:r w:rsidR="006E7E27">
        <w:t xml:space="preserve">(Davies, Nutley &amp; Walter 2005). </w:t>
      </w:r>
    </w:p>
    <w:p w:rsidR="00982655" w:rsidRDefault="00FA5F17" w:rsidP="005A491E">
      <w:pPr>
        <w:pStyle w:val="Text"/>
      </w:pPr>
      <w:r>
        <w:t>Consequently our</w:t>
      </w:r>
      <w:r w:rsidR="00962030">
        <w:t xml:space="preserve"> approach is realistic, recognising both the </w:t>
      </w:r>
      <w:r>
        <w:t xml:space="preserve">imperfect role of metrics in research assessment and the </w:t>
      </w:r>
      <w:r w:rsidR="00962030">
        <w:t>applied and social science f</w:t>
      </w:r>
      <w:r>
        <w:t>ocus of our research efforts</w:t>
      </w:r>
      <w:r w:rsidR="00962030">
        <w:t>.</w:t>
      </w:r>
      <w:r w:rsidR="00395E89">
        <w:t xml:space="preserve"> </w:t>
      </w:r>
      <w:r w:rsidR="00A95588">
        <w:t>Yet our</w:t>
      </w:r>
      <w:r w:rsidR="002F31E2" w:rsidRPr="00093918">
        <w:t xml:space="preserve"> purpose for doing so </w:t>
      </w:r>
      <w:r w:rsidR="00093918" w:rsidRPr="00093918">
        <w:t>remains</w:t>
      </w:r>
      <w:r w:rsidR="002F31E2" w:rsidRPr="00093918">
        <w:t xml:space="preserve"> clear. Observing and understanding </w:t>
      </w:r>
      <w:r w:rsidR="00982655" w:rsidRPr="00093918">
        <w:t xml:space="preserve">the </w:t>
      </w:r>
      <w:r w:rsidR="002F31E2" w:rsidRPr="00093918">
        <w:t>nature of our influence helps</w:t>
      </w:r>
      <w:r w:rsidR="00982655" w:rsidRPr="00093918">
        <w:t xml:space="preserve"> us to produce the evidence</w:t>
      </w:r>
      <w:r w:rsidR="00093918">
        <w:t>,</w:t>
      </w:r>
      <w:r w:rsidR="00982655" w:rsidRPr="00093918">
        <w:t xml:space="preserve"> in ways that best </w:t>
      </w:r>
      <w:r w:rsidR="00093918">
        <w:t>meet</w:t>
      </w:r>
      <w:r w:rsidR="00982655" w:rsidRPr="00093918">
        <w:t xml:space="preserve"> </w:t>
      </w:r>
      <w:r w:rsidR="002F31E2" w:rsidRPr="00093918">
        <w:t>the</w:t>
      </w:r>
      <w:r w:rsidR="00982655" w:rsidRPr="00093918">
        <w:t xml:space="preserve"> needs</w:t>
      </w:r>
      <w:r w:rsidR="002F31E2" w:rsidRPr="00093918">
        <w:t xml:space="preserve"> of stakeholders</w:t>
      </w:r>
      <w:r w:rsidR="00093918">
        <w:t xml:space="preserve"> in the training system</w:t>
      </w:r>
      <w:r w:rsidR="00982655" w:rsidRPr="00093918">
        <w:t>.</w:t>
      </w:r>
    </w:p>
    <w:p w:rsidR="00F004A7" w:rsidRPr="000E437C" w:rsidRDefault="00F004A7" w:rsidP="00F004A7">
      <w:pPr>
        <w:pStyle w:val="Heading2"/>
      </w:pPr>
      <w:bookmarkStart w:id="44" w:name="_Toc451352575"/>
      <w:r>
        <w:t>Impact and engagement across NCVER</w:t>
      </w:r>
      <w:bookmarkEnd w:id="44"/>
    </w:p>
    <w:p w:rsidR="00395E89" w:rsidRDefault="00F05934" w:rsidP="005A491E">
      <w:pPr>
        <w:pStyle w:val="Text"/>
      </w:pPr>
      <w:r>
        <w:t xml:space="preserve">The analysis in this report is confined to a case study across two themes, a total of 32 publications and </w:t>
      </w:r>
      <w:r w:rsidR="00190B47">
        <w:t>a 15-</w:t>
      </w:r>
      <w:r>
        <w:t xml:space="preserve">year time period. This represents only a glimpse of </w:t>
      </w:r>
      <w:r w:rsidR="00190B47">
        <w:t xml:space="preserve">the </w:t>
      </w:r>
      <w:r>
        <w:t xml:space="preserve">total research and statistical output generated by NCVER. </w:t>
      </w:r>
    </w:p>
    <w:p w:rsidR="00F05934" w:rsidRDefault="00F05934" w:rsidP="005A491E">
      <w:pPr>
        <w:pStyle w:val="Text"/>
      </w:pPr>
      <w:r>
        <w:t>While we recognise the importance of using a valid framework to assess impact on the scale contained in this report, we also regularly collect and monitor a range of other metrics within the company aimed at assessing use and engagement across the full breadth of our research and statistical outputs.</w:t>
      </w:r>
    </w:p>
    <w:p w:rsidR="00F05934" w:rsidRDefault="00F05934" w:rsidP="005A491E">
      <w:pPr>
        <w:pStyle w:val="Text"/>
      </w:pPr>
      <w:r>
        <w:t>One such measure is keeping tr</w:t>
      </w:r>
      <w:r w:rsidR="00190B47">
        <w:t>ack of the H-index on all NCVER-</w:t>
      </w:r>
      <w:r>
        <w:t xml:space="preserve">authored publications.  </w:t>
      </w:r>
      <w:r w:rsidRPr="002249DC">
        <w:rPr>
          <w:rStyle w:val="tgc"/>
        </w:rPr>
        <w:t xml:space="preserve">The </w:t>
      </w:r>
      <w:r w:rsidR="00190B47">
        <w:rPr>
          <w:rStyle w:val="tgc"/>
        </w:rPr>
        <w:t>H</w:t>
      </w:r>
      <w:r w:rsidRPr="002249DC">
        <w:rPr>
          <w:rStyle w:val="tgc"/>
        </w:rPr>
        <w:t>-index, named after the developer</w:t>
      </w:r>
      <w:r>
        <w:t xml:space="preserve"> Hirsch,</w:t>
      </w:r>
      <w:r w:rsidRPr="002249DC">
        <w:t xml:space="preserve"> is a measure of academic impact that has generated widespread interest. It is </w:t>
      </w:r>
      <w:r w:rsidRPr="002249DC">
        <w:rPr>
          <w:rStyle w:val="tgc"/>
        </w:rPr>
        <w:t>an author-level metric that attempts to measure both the productivity and citation impact of th</w:t>
      </w:r>
      <w:r>
        <w:rPr>
          <w:rStyle w:val="tgc"/>
        </w:rPr>
        <w:t xml:space="preserve">e publications of a scholar. </w:t>
      </w:r>
      <w:r w:rsidRPr="002249DC">
        <w:t xml:space="preserve">The advantage of the </w:t>
      </w:r>
      <w:r w:rsidR="00190B47">
        <w:t>H</w:t>
      </w:r>
      <w:r w:rsidRPr="002249DC">
        <w:t xml:space="preserve">-index is that it combines an assessment of both quantity (number of papers) and quality (impact, or citations to these papers). Hirsch calculated the </w:t>
      </w:r>
      <w:r w:rsidR="00190B47">
        <w:t>H</w:t>
      </w:r>
      <w:r w:rsidRPr="002249DC">
        <w:t xml:space="preserve">-index of Nobel </w:t>
      </w:r>
      <w:proofErr w:type="gramStart"/>
      <w:r w:rsidRPr="002249DC">
        <w:t>prize</w:t>
      </w:r>
      <w:proofErr w:type="gramEnd"/>
      <w:r w:rsidRPr="002249DC">
        <w:t xml:space="preserve"> winners and found 84% of them to have an </w:t>
      </w:r>
      <w:r w:rsidR="00190B47">
        <w:t>H</w:t>
      </w:r>
      <w:r w:rsidRPr="002249DC">
        <w:t xml:space="preserve">-index of at least 30. Newly elected members in the National Academy of Sciences in Physics and Astronomy in 2005 had a median </w:t>
      </w:r>
      <w:r w:rsidR="00190B47">
        <w:t>H</w:t>
      </w:r>
      <w:r w:rsidRPr="002249DC">
        <w:t>-index of 46</w:t>
      </w:r>
      <w:r w:rsidR="00C40ECD">
        <w:t>.</w:t>
      </w:r>
      <w:r>
        <w:rPr>
          <w:rStyle w:val="FootnoteReference"/>
        </w:rPr>
        <w:footnoteReference w:id="1"/>
      </w:r>
    </w:p>
    <w:p w:rsidR="00395E89" w:rsidRPr="002249DC" w:rsidRDefault="00395E89" w:rsidP="00395E89">
      <w:pPr>
        <w:pStyle w:val="Tablehead2"/>
        <w:pBdr>
          <w:top w:val="single" w:sz="4" w:space="1" w:color="000000" w:themeColor="text1"/>
        </w:pBdr>
        <w:spacing w:before="360"/>
        <w:rPr>
          <w:rStyle w:val="Emphasis"/>
          <w:b/>
          <w:i w:val="0"/>
          <w:iCs w:val="0"/>
          <w:sz w:val="22"/>
          <w:szCs w:val="22"/>
        </w:rPr>
      </w:pPr>
      <w:r w:rsidRPr="002249DC">
        <w:rPr>
          <w:rStyle w:val="Emphasis"/>
          <w:b/>
          <w:i w:val="0"/>
          <w:iCs w:val="0"/>
          <w:sz w:val="22"/>
          <w:szCs w:val="22"/>
        </w:rPr>
        <w:t>The H-index</w:t>
      </w:r>
    </w:p>
    <w:p w:rsidR="00395E89" w:rsidRPr="00FA5F17" w:rsidRDefault="00395E89" w:rsidP="00395E89">
      <w:pPr>
        <w:pStyle w:val="Text"/>
        <w:rPr>
          <w:rStyle w:val="tgc"/>
        </w:rPr>
      </w:pPr>
      <w:r>
        <w:t>The</w:t>
      </w:r>
      <w:r w:rsidRPr="002249DC">
        <w:t xml:space="preserve"> </w:t>
      </w:r>
      <w:r w:rsidR="00C40ECD">
        <w:t>H</w:t>
      </w:r>
      <w:r w:rsidRPr="002249DC">
        <w:t>-index has been found to have considerable face validity</w:t>
      </w:r>
      <w:r>
        <w:t xml:space="preserve">, </w:t>
      </w:r>
      <w:r>
        <w:rPr>
          <w:rStyle w:val="Emphasis"/>
          <w:i w:val="0"/>
          <w:iCs w:val="0"/>
        </w:rPr>
        <w:t xml:space="preserve">although there are critics and </w:t>
      </w:r>
      <w:r w:rsidRPr="002249DC">
        <w:rPr>
          <w:rStyle w:val="Emphasis"/>
          <w:i w:val="0"/>
          <w:iCs w:val="0"/>
        </w:rPr>
        <w:t>no real agreed rating spectrum</w:t>
      </w:r>
      <w:r w:rsidRPr="002249DC">
        <w:t>.</w:t>
      </w:r>
    </w:p>
    <w:p w:rsidR="00395E89" w:rsidRPr="002249DC" w:rsidRDefault="00395E89" w:rsidP="00395E89">
      <w:pPr>
        <w:pStyle w:val="Text"/>
        <w:rPr>
          <w:rStyle w:val="Emphasis"/>
          <w:i w:val="0"/>
          <w:iCs w:val="0"/>
        </w:rPr>
      </w:pPr>
      <w:r w:rsidRPr="002249DC">
        <w:rPr>
          <w:rStyle w:val="tgc"/>
        </w:rPr>
        <w:t xml:space="preserve">As at March 2016 </w:t>
      </w:r>
      <w:r w:rsidRPr="00C40ECD">
        <w:rPr>
          <w:rStyle w:val="tgc"/>
        </w:rPr>
        <w:t xml:space="preserve">NCVER’s </w:t>
      </w:r>
      <w:r w:rsidRPr="00C40ECD">
        <w:rPr>
          <w:rStyle w:val="Emphasis"/>
          <w:i w:val="0"/>
          <w:iCs w:val="0"/>
        </w:rPr>
        <w:t>H-index is 47</w:t>
      </w:r>
      <w:r w:rsidRPr="002249DC">
        <w:rPr>
          <w:rStyle w:val="Emphasis"/>
          <w:i w:val="0"/>
          <w:iCs w:val="0"/>
        </w:rPr>
        <w:t xml:space="preserve">, which </w:t>
      </w:r>
      <w:r>
        <w:rPr>
          <w:rStyle w:val="Emphasis"/>
          <w:i w:val="0"/>
          <w:iCs w:val="0"/>
        </w:rPr>
        <w:t>can be</w:t>
      </w:r>
      <w:r w:rsidRPr="002249DC">
        <w:rPr>
          <w:rStyle w:val="Emphasis"/>
          <w:i w:val="0"/>
          <w:iCs w:val="0"/>
        </w:rPr>
        <w:t xml:space="preserve"> considered very good to outstandi</w:t>
      </w:r>
      <w:r>
        <w:rPr>
          <w:rStyle w:val="Emphasis"/>
          <w:i w:val="0"/>
          <w:iCs w:val="0"/>
        </w:rPr>
        <w:t>ng.</w:t>
      </w:r>
    </w:p>
    <w:p w:rsidR="00395E89" w:rsidRPr="002249DC" w:rsidRDefault="00395E89" w:rsidP="00395E89">
      <w:pPr>
        <w:pStyle w:val="Text"/>
        <w:pBdr>
          <w:bottom w:val="single" w:sz="4" w:space="1" w:color="000000" w:themeColor="text1"/>
        </w:pBdr>
      </w:pPr>
    </w:p>
    <w:p w:rsidR="005658B6" w:rsidRDefault="00B21DA9" w:rsidP="005658B6">
      <w:pPr>
        <w:pStyle w:val="Heading1"/>
      </w:pPr>
      <w:bookmarkStart w:id="45" w:name="_Toc451352576"/>
      <w:r>
        <w:rPr>
          <w:noProof/>
          <w:lang w:eastAsia="en-AU"/>
        </w:rPr>
        <w:drawing>
          <wp:anchor distT="0" distB="0" distL="114300" distR="114300" simplePos="0" relativeHeight="252068864" behindDoc="0" locked="0" layoutInCell="1" allowOverlap="1">
            <wp:simplePos x="0" y="0"/>
            <wp:positionH relativeFrom="column">
              <wp:posOffset>0</wp:posOffset>
            </wp:positionH>
            <wp:positionV relativeFrom="paragraph">
              <wp:posOffset>-5080</wp:posOffset>
            </wp:positionV>
            <wp:extent cx="409575" cy="409575"/>
            <wp:effectExtent l="0" t="0" r="9525" b="9525"/>
            <wp:wrapSquare wrapText="bothSides"/>
            <wp:docPr id="294" name="Picture 294" descr="P:\PublicationComponents\Icons\ExecutiveSummary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ublicationComponents\Icons\ExecutiveSummary_green.em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8B6">
        <w:t>About the framework</w:t>
      </w:r>
      <w:bookmarkEnd w:id="45"/>
    </w:p>
    <w:p w:rsidR="000E437C" w:rsidRPr="000E437C" w:rsidRDefault="000E437C" w:rsidP="000E437C">
      <w:pPr>
        <w:pStyle w:val="Heading2"/>
      </w:pPr>
      <w:bookmarkStart w:id="46" w:name="_Toc451352577"/>
      <w:r w:rsidRPr="000E437C">
        <w:t>Background</w:t>
      </w:r>
      <w:bookmarkEnd w:id="46"/>
    </w:p>
    <w:p w:rsidR="00767DBF" w:rsidRDefault="00B74CD5" w:rsidP="00B40249">
      <w:pPr>
        <w:pStyle w:val="Text"/>
        <w:rPr>
          <w:lang w:val="en-US"/>
        </w:rPr>
      </w:pPr>
      <w:r>
        <w:t xml:space="preserve">NCVER’s </w:t>
      </w:r>
      <w:r w:rsidR="00942256">
        <w:t>approach</w:t>
      </w:r>
      <w:r>
        <w:t xml:space="preserve"> </w:t>
      </w:r>
      <w:r w:rsidRPr="00860C8F">
        <w:t>is based on the Payback Framework</w:t>
      </w:r>
      <w:r w:rsidR="005A417F">
        <w:t>,</w:t>
      </w:r>
      <w:r w:rsidRPr="00860C8F">
        <w:t xml:space="preserve"> developed in the 1990s as a way of assessing the impact of he</w:t>
      </w:r>
      <w:r w:rsidR="005A417F">
        <w:t xml:space="preserve">alth research (Buxton &amp; </w:t>
      </w:r>
      <w:proofErr w:type="spellStart"/>
      <w:r w:rsidR="005A417F">
        <w:t>Hanney</w:t>
      </w:r>
      <w:proofErr w:type="spellEnd"/>
      <w:r>
        <w:t xml:space="preserve"> </w:t>
      </w:r>
      <w:r w:rsidRPr="00860C8F">
        <w:t>1996).</w:t>
      </w:r>
      <w:r>
        <w:t xml:space="preserve"> </w:t>
      </w:r>
      <w:r w:rsidR="00BE0CED">
        <w:rPr>
          <w:lang w:val="en-US"/>
        </w:rPr>
        <w:t>In keeping with this model we</w:t>
      </w:r>
      <w:r w:rsidR="00767DBF">
        <w:rPr>
          <w:lang w:val="en-US"/>
        </w:rPr>
        <w:t xml:space="preserve"> define </w:t>
      </w:r>
      <w:r w:rsidR="005A417F">
        <w:rPr>
          <w:lang w:val="en-US"/>
        </w:rPr>
        <w:t>‘</w:t>
      </w:r>
      <w:r w:rsidR="00767DBF">
        <w:rPr>
          <w:lang w:val="en-US"/>
        </w:rPr>
        <w:t>impact</w:t>
      </w:r>
      <w:r w:rsidR="005A417F">
        <w:rPr>
          <w:lang w:val="en-US"/>
        </w:rPr>
        <w:t>’</w:t>
      </w:r>
      <w:r w:rsidR="00767DBF">
        <w:rPr>
          <w:lang w:val="en-US"/>
        </w:rPr>
        <w:t xml:space="preserve"> </w:t>
      </w:r>
      <w:r w:rsidR="00BE0CED">
        <w:rPr>
          <w:lang w:val="en-US"/>
        </w:rPr>
        <w:t xml:space="preserve">broadly </w:t>
      </w:r>
      <w:r w:rsidR="00767DBF">
        <w:rPr>
          <w:lang w:val="en-US"/>
        </w:rPr>
        <w:t>in terms of</w:t>
      </w:r>
      <w:r w:rsidR="00767DBF" w:rsidRPr="00174639">
        <w:rPr>
          <w:lang w:val="en-US"/>
        </w:rPr>
        <w:t xml:space="preserve"> its direct, indirect </w:t>
      </w:r>
      <w:r w:rsidR="00767DBF">
        <w:rPr>
          <w:lang w:val="en-US"/>
        </w:rPr>
        <w:t xml:space="preserve">or incremental use and influence. It may be </w:t>
      </w:r>
      <w:r w:rsidR="00767DBF" w:rsidRPr="00BE0CED">
        <w:rPr>
          <w:i/>
          <w:lang w:val="en-US"/>
        </w:rPr>
        <w:t>conceptual</w:t>
      </w:r>
      <w:r w:rsidR="00767DBF">
        <w:rPr>
          <w:lang w:val="en-US"/>
        </w:rPr>
        <w:t xml:space="preserve"> in terms of affecting </w:t>
      </w:r>
      <w:r w:rsidR="00BE0CED">
        <w:rPr>
          <w:lang w:val="en-US"/>
        </w:rPr>
        <w:t>levels of knowledge or understanding</w:t>
      </w:r>
      <w:r w:rsidR="00767DBF">
        <w:rPr>
          <w:lang w:val="en-US"/>
        </w:rPr>
        <w:t>, attitudes and beliefs</w:t>
      </w:r>
      <w:r w:rsidR="005A417F">
        <w:rPr>
          <w:lang w:val="en-US"/>
        </w:rPr>
        <w:t>,</w:t>
      </w:r>
      <w:r w:rsidR="00767DBF">
        <w:rPr>
          <w:lang w:val="en-US"/>
        </w:rPr>
        <w:t xml:space="preserve"> or </w:t>
      </w:r>
      <w:r w:rsidR="00767DBF" w:rsidRPr="00BE0CED">
        <w:rPr>
          <w:i/>
          <w:lang w:val="en-US"/>
        </w:rPr>
        <w:t>instrumental</w:t>
      </w:r>
      <w:r w:rsidR="00767DBF">
        <w:rPr>
          <w:lang w:val="en-US"/>
        </w:rPr>
        <w:t xml:space="preserve"> in terms of changing policy or practice.</w:t>
      </w:r>
    </w:p>
    <w:p w:rsidR="00BE23C5" w:rsidRDefault="00BE0CED" w:rsidP="00BE23C5">
      <w:pPr>
        <w:pStyle w:val="Text"/>
      </w:pPr>
      <w:r>
        <w:t xml:space="preserve">It is important within any </w:t>
      </w:r>
      <w:r w:rsidR="00E55E38">
        <w:t xml:space="preserve">research </w:t>
      </w:r>
      <w:r>
        <w:t>impact framework to re</w:t>
      </w:r>
      <w:r w:rsidR="00FA5F17">
        <w:t xml:space="preserve">cognise how knowledge is used. </w:t>
      </w:r>
      <w:r w:rsidR="00E55E38">
        <w:t>Establishing a connection between research findings and policy is particularly difficult because of the political context in which policy development occurs</w:t>
      </w:r>
      <w:r w:rsidR="00EE5779">
        <w:t>.</w:t>
      </w:r>
      <w:r w:rsidR="00E55E38">
        <w:t xml:space="preserve"> </w:t>
      </w:r>
      <w:r w:rsidR="00BE23C5">
        <w:t xml:space="preserve">Even </w:t>
      </w:r>
      <w:r w:rsidR="00BE23C5" w:rsidRPr="005A491E">
        <w:t xml:space="preserve">where </w:t>
      </w:r>
      <w:r w:rsidR="007F3663">
        <w:t>knowledge that stems from systematic research and analysis</w:t>
      </w:r>
      <w:r w:rsidR="007F3663" w:rsidRPr="005A491E">
        <w:t xml:space="preserve"> </w:t>
      </w:r>
      <w:r w:rsidR="00BE23C5" w:rsidRPr="005A491E">
        <w:t>can be shown t</w:t>
      </w:r>
      <w:r w:rsidR="003C1534">
        <w:t>o contribut</w:t>
      </w:r>
      <w:r w:rsidR="006500FA">
        <w:t>e to policy change</w:t>
      </w:r>
      <w:r w:rsidR="00E55E38">
        <w:t>,</w:t>
      </w:r>
      <w:r w:rsidR="006500FA">
        <w:t xml:space="preserve"> the route may be </w:t>
      </w:r>
      <w:r w:rsidR="003C1534">
        <w:t xml:space="preserve">gradual, subtle and diffuse. </w:t>
      </w:r>
      <w:r w:rsidR="006500FA">
        <w:t>K</w:t>
      </w:r>
      <w:r w:rsidR="007F3663">
        <w:t xml:space="preserve">nowledge ‘provides a background of empirical generalisations and ideas that </w:t>
      </w:r>
      <w:r w:rsidR="007F3663" w:rsidRPr="007F3663">
        <w:rPr>
          <w:i/>
        </w:rPr>
        <w:t>creep</w:t>
      </w:r>
      <w:r w:rsidR="007F3663">
        <w:t xml:space="preserve"> into policy deliberations’ (Weiss 1980, p</w:t>
      </w:r>
      <w:r w:rsidR="009A6D6D">
        <w:t>.</w:t>
      </w:r>
      <w:r w:rsidR="007F3663">
        <w:t xml:space="preserve">381). </w:t>
      </w:r>
      <w:r w:rsidR="00C21D6B">
        <w:t xml:space="preserve">Where </w:t>
      </w:r>
      <w:r w:rsidR="00BE23C5" w:rsidRPr="005A491E">
        <w:t>this is the case</w:t>
      </w:r>
      <w:r w:rsidR="009A6D6D">
        <w:t>,</w:t>
      </w:r>
      <w:r w:rsidR="00BE23C5" w:rsidRPr="005A491E">
        <w:t xml:space="preserve"> </w:t>
      </w:r>
      <w:r w:rsidR="00C21D6B">
        <w:t>policy</w:t>
      </w:r>
      <w:r w:rsidR="009A6D6D">
        <w:t>-</w:t>
      </w:r>
      <w:r w:rsidR="00C21D6B">
        <w:t xml:space="preserve">makers </w:t>
      </w:r>
      <w:proofErr w:type="gramStart"/>
      <w:r w:rsidR="00BE23C5" w:rsidRPr="005A491E">
        <w:t>will most</w:t>
      </w:r>
      <w:proofErr w:type="gramEnd"/>
      <w:r w:rsidR="00BE23C5" w:rsidRPr="005A491E">
        <w:t xml:space="preserve"> likely be unaware of how concepts or insights from research have </w:t>
      </w:r>
      <w:r w:rsidR="00BE23C5">
        <w:t xml:space="preserve">played a </w:t>
      </w:r>
      <w:r w:rsidR="00FA5F17">
        <w:t xml:space="preserve">direct </w:t>
      </w:r>
      <w:r w:rsidR="00BE23C5">
        <w:t>role in shifting</w:t>
      </w:r>
      <w:r w:rsidR="00BE23C5" w:rsidRPr="005A491E">
        <w:t xml:space="preserve"> their thinking</w:t>
      </w:r>
      <w:r w:rsidR="009A6D6D">
        <w:t>;</w:t>
      </w:r>
      <w:r w:rsidR="006500FA">
        <w:t xml:space="preserve"> </w:t>
      </w:r>
      <w:r w:rsidR="009A6D6D">
        <w:t>n</w:t>
      </w:r>
      <w:r w:rsidR="00C21D6B">
        <w:t xml:space="preserve">or is there a strong culture of citing research in </w:t>
      </w:r>
      <w:r w:rsidR="006500FA">
        <w:t>policy documents.</w:t>
      </w:r>
    </w:p>
    <w:p w:rsidR="006500FA" w:rsidRDefault="00EE5779" w:rsidP="00174639">
      <w:pPr>
        <w:pStyle w:val="Text"/>
      </w:pPr>
      <w:r>
        <w:t>We are also</w:t>
      </w:r>
      <w:r w:rsidR="006500FA">
        <w:t xml:space="preserve"> interested in the extent to which </w:t>
      </w:r>
      <w:r>
        <w:t xml:space="preserve">non-government </w:t>
      </w:r>
      <w:r w:rsidR="006500FA">
        <w:t xml:space="preserve">stakeholders use conceptual evidence from the research to challenge </w:t>
      </w:r>
      <w:r w:rsidR="000E437C">
        <w:t xml:space="preserve">or support </w:t>
      </w:r>
      <w:r w:rsidR="006500FA">
        <w:t>polic</w:t>
      </w:r>
      <w:r w:rsidR="000E437C">
        <w:t>y positions</w:t>
      </w:r>
      <w:r w:rsidR="006500FA">
        <w:t>.</w:t>
      </w:r>
      <w:r w:rsidR="000E437C">
        <w:t xml:space="preserve"> </w:t>
      </w:r>
      <w:r w:rsidR="00BE0CED" w:rsidRPr="00860C8F">
        <w:t>This has implications for what should be assessed. In particula</w:t>
      </w:r>
      <w:r w:rsidR="00C85C6F">
        <w:t xml:space="preserve">r, </w:t>
      </w:r>
      <w:r w:rsidR="00BE0CED" w:rsidRPr="00860C8F">
        <w:t>a body of research</w:t>
      </w:r>
      <w:r w:rsidR="000E437C">
        <w:t xml:space="preserve"> </w:t>
      </w:r>
      <w:r w:rsidR="007579FD">
        <w:t>associated with a specific</w:t>
      </w:r>
      <w:r w:rsidR="000E437C">
        <w:t xml:space="preserve"> topic potentially carries more influence compared </w:t>
      </w:r>
      <w:r w:rsidR="007579FD">
        <w:t>with</w:t>
      </w:r>
      <w:r w:rsidR="00BE0CED" w:rsidRPr="00860C8F">
        <w:t xml:space="preserve"> one research report</w:t>
      </w:r>
      <w:r w:rsidR="000E437C">
        <w:t>, although this is not always the case</w:t>
      </w:r>
      <w:r w:rsidR="00BE0CED">
        <w:t xml:space="preserve">. </w:t>
      </w:r>
    </w:p>
    <w:p w:rsidR="008D330F" w:rsidRDefault="006500FA" w:rsidP="00174639">
      <w:pPr>
        <w:pStyle w:val="Text"/>
      </w:pPr>
      <w:r>
        <w:t>With all this in mind our</w:t>
      </w:r>
      <w:r w:rsidR="00B74CD5">
        <w:t xml:space="preserve"> approach </w:t>
      </w:r>
      <w:r w:rsidR="007F3663">
        <w:t xml:space="preserve">is </w:t>
      </w:r>
      <w:r w:rsidR="00B74CD5">
        <w:t>pragmatic</w:t>
      </w:r>
      <w:r w:rsidR="007A0727">
        <w:t xml:space="preserve"> and modest</w:t>
      </w:r>
      <w:r w:rsidR="00C21D6B">
        <w:t>.</w:t>
      </w:r>
      <w:r w:rsidR="00857629">
        <w:t xml:space="preserve"> </w:t>
      </w:r>
      <w:r w:rsidR="00C21D6B">
        <w:t>I</w:t>
      </w:r>
      <w:r w:rsidR="00B74CD5">
        <w:t xml:space="preserve">t was developed, and has evolved, </w:t>
      </w:r>
      <w:r w:rsidR="00D3679F">
        <w:t>amidst</w:t>
      </w:r>
      <w:r w:rsidR="00B74CD5">
        <w:t xml:space="preserve"> full recognition of the </w:t>
      </w:r>
      <w:r w:rsidR="00D3679F">
        <w:rPr>
          <w:noProof/>
          <w:lang w:eastAsia="en-AU"/>
        </w:rPr>
        <mc:AlternateContent>
          <mc:Choice Requires="wps">
            <w:drawing>
              <wp:anchor distT="0" distB="0" distL="114300" distR="114300" simplePos="0" relativeHeight="252005376" behindDoc="0" locked="1" layoutInCell="1" allowOverlap="1" wp14:anchorId="70D7F493" wp14:editId="27CE901C">
                <wp:simplePos x="0" y="0"/>
                <wp:positionH relativeFrom="outsideMargin">
                  <wp:posOffset>180340</wp:posOffset>
                </wp:positionH>
                <wp:positionV relativeFrom="page">
                  <wp:posOffset>828040</wp:posOffset>
                </wp:positionV>
                <wp:extent cx="1321200" cy="156240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1321200" cy="1562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6A0D5F" w:rsidRDefault="006A0D5F" w:rsidP="00D3679F">
                            <w:pPr>
                              <w:pStyle w:val="PullQuote"/>
                            </w:pPr>
                            <w:r>
                              <w:t>Only occasionally does research supply an answer that policy actors employ to solve a policy problem (Weiss 1980).</w:t>
                            </w:r>
                          </w:p>
                          <w:p w:rsidR="006A0D5F" w:rsidRPr="00B44CDA" w:rsidRDefault="006A0D5F" w:rsidP="00D3679F">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30" type="#_x0000_t202" style="position:absolute;margin-left:14.2pt;margin-top:65.2pt;width:104.05pt;height:123pt;z-index:2520053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" filled="f" stroked="f" strokeweight=".5pt">
                <v:shadow on="t" type="perspective" color="black" opacity="9830f" origin=",.5" offset="0,25pt" matrix="58982f,,,-12452f"/>
                <v:textbox inset="10mm">
                  <w:txbxContent>
                    <w:p w:rsidR="006A0D5F" w:rsidRDefault="006A0D5F" w:rsidP="00D3679F">
                      <w:pPr>
                        <w:pStyle w:val="PullQuote"/>
                      </w:pPr>
                      <w:r>
                        <w:t>Only occasionally does research supply an answer that policy actors employ to solve a policy problem (Weiss 1980).</w:t>
                      </w:r>
                    </w:p>
                    <w:p w:rsidR="006A0D5F" w:rsidRPr="00B44CDA" w:rsidRDefault="006A0D5F" w:rsidP="00D3679F">
                      <w:pPr>
                        <w:pStyle w:val="PullQuote"/>
                      </w:pPr>
                    </w:p>
                  </w:txbxContent>
                </v:textbox>
                <w10:wrap anchorx="margin" anchory="page"/>
                <w10:anchorlock/>
              </v:shape>
            </w:pict>
          </mc:Fallback>
        </mc:AlternateContent>
      </w:r>
      <w:r w:rsidR="00B74CD5">
        <w:t xml:space="preserve">various challenges associated with </w:t>
      </w:r>
      <w:r w:rsidR="00BE23C5">
        <w:t>how knowledge is used</w:t>
      </w:r>
      <w:r w:rsidR="007A0727">
        <w:t xml:space="preserve"> </w:t>
      </w:r>
      <w:r w:rsidR="00BE23C5">
        <w:t xml:space="preserve">and how </w:t>
      </w:r>
      <w:r w:rsidR="008D330F">
        <w:t>that</w:t>
      </w:r>
      <w:r w:rsidR="00BE23C5">
        <w:t xml:space="preserve"> use can be </w:t>
      </w:r>
      <w:r w:rsidR="00C21D6B">
        <w:t>measured</w:t>
      </w:r>
      <w:r w:rsidR="007A0727">
        <w:t>, especially in the social sciences</w:t>
      </w:r>
      <w:r w:rsidR="00E54E59">
        <w:t>.</w:t>
      </w:r>
      <w:r w:rsidR="00857629">
        <w:t xml:space="preserve"> </w:t>
      </w:r>
      <w:r w:rsidR="007B2C09">
        <w:t>This is in comparison</w:t>
      </w:r>
      <w:r w:rsidR="007A0727">
        <w:t xml:space="preserve"> </w:t>
      </w:r>
      <w:r w:rsidR="007579FD">
        <w:t>with</w:t>
      </w:r>
      <w:r w:rsidR="00EE5779">
        <w:t xml:space="preserve"> </w:t>
      </w:r>
      <w:r w:rsidR="007B2C09">
        <w:t>the hard sciences</w:t>
      </w:r>
      <w:r w:rsidR="007579FD">
        <w:t>,</w:t>
      </w:r>
      <w:r w:rsidR="007B2C09">
        <w:t xml:space="preserve"> where</w:t>
      </w:r>
      <w:r w:rsidR="00EE5779">
        <w:t xml:space="preserve"> concrete measures associated with </w:t>
      </w:r>
      <w:r w:rsidR="007B2C09">
        <w:t>observable change</w:t>
      </w:r>
      <w:r w:rsidR="00EE5779">
        <w:t xml:space="preserve"> </w:t>
      </w:r>
      <w:r w:rsidR="007B2C09">
        <w:t>may result</w:t>
      </w:r>
      <w:r w:rsidR="009520F4">
        <w:t xml:space="preserve"> over time</w:t>
      </w:r>
      <w:r w:rsidR="007579FD">
        <w:t>.</w:t>
      </w:r>
      <w:r w:rsidR="007B2C09">
        <w:t xml:space="preserve"> </w:t>
      </w:r>
      <w:r w:rsidR="007579FD">
        <w:t>I</w:t>
      </w:r>
      <w:r w:rsidR="00EE5779">
        <w:t>n</w:t>
      </w:r>
      <w:r w:rsidR="007B2C09">
        <w:t xml:space="preserve"> health</w:t>
      </w:r>
      <w:r w:rsidR="007579FD">
        <w:t>,</w:t>
      </w:r>
      <w:r w:rsidR="007B2C09">
        <w:t xml:space="preserve"> for example</w:t>
      </w:r>
      <w:r w:rsidR="007579FD">
        <w:t>,</w:t>
      </w:r>
      <w:r w:rsidR="00EE5779">
        <w:t xml:space="preserve"> </w:t>
      </w:r>
      <w:r w:rsidR="007B2C09">
        <w:t xml:space="preserve">reductions in </w:t>
      </w:r>
      <w:r w:rsidR="00EE5779">
        <w:t xml:space="preserve">disease occurrence may form part of a research impact model. </w:t>
      </w:r>
    </w:p>
    <w:p w:rsidR="006467F2" w:rsidRPr="005A491E" w:rsidRDefault="00407C79" w:rsidP="00174639">
      <w:pPr>
        <w:pStyle w:val="Text"/>
      </w:pPr>
      <w:r>
        <w:t>We</w:t>
      </w:r>
      <w:r w:rsidR="007B2C09">
        <w:t xml:space="preserve"> recognise impact can be positive or negative, may or may not be recognised, can occur over short or long periods of time, and is highly dependent on context. </w:t>
      </w:r>
      <w:proofErr w:type="gramStart"/>
      <w:r w:rsidR="00174639">
        <w:t>R</w:t>
      </w:r>
      <w:r w:rsidR="006467F2" w:rsidRPr="005A491E">
        <w:t xml:space="preserve">esearch that ‘fails’ to have impact at one point </w:t>
      </w:r>
      <w:r w:rsidR="00BE23C5">
        <w:t xml:space="preserve">in time </w:t>
      </w:r>
      <w:r w:rsidR="006467F2" w:rsidRPr="005A491E">
        <w:t xml:space="preserve">may be considered </w:t>
      </w:r>
      <w:r w:rsidR="00BE23C5">
        <w:t>highly relevant at another point</w:t>
      </w:r>
      <w:r w:rsidR="00E54E59">
        <w:t>.</w:t>
      </w:r>
      <w:proofErr w:type="gramEnd"/>
      <w:r w:rsidR="00FF37DF">
        <w:t xml:space="preserve"> </w:t>
      </w:r>
      <w:r w:rsidR="00E54E59">
        <w:t>Not</w:t>
      </w:r>
      <w:r w:rsidR="00FF37DF">
        <w:t xml:space="preserve"> every single independent research report will have direct and obvious benefits</w:t>
      </w:r>
      <w:r w:rsidR="00E54E59">
        <w:t xml:space="preserve"> </w:t>
      </w:r>
      <w:r w:rsidR="00C21D6B">
        <w:t xml:space="preserve">but </w:t>
      </w:r>
      <w:r w:rsidR="00E54E59">
        <w:t>a</w:t>
      </w:r>
      <w:r w:rsidR="00533DF7">
        <w:t>n absence of indicators or citations does not mean an absence of activity or influence</w:t>
      </w:r>
      <w:r w:rsidR="006500FA">
        <w:t xml:space="preserve">, while prolific output does not </w:t>
      </w:r>
      <w:r w:rsidR="007579FD">
        <w:t>necessarily</w:t>
      </w:r>
      <w:r w:rsidR="006500FA">
        <w:t xml:space="preserve"> mean quality</w:t>
      </w:r>
      <w:r w:rsidR="00533DF7">
        <w:t>.</w:t>
      </w:r>
    </w:p>
    <w:p w:rsidR="000E437C" w:rsidRDefault="000E437C" w:rsidP="000E437C">
      <w:pPr>
        <w:pStyle w:val="Heading2"/>
      </w:pPr>
      <w:bookmarkStart w:id="47" w:name="_Toc451352578"/>
      <w:r>
        <w:t>The framework</w:t>
      </w:r>
      <w:bookmarkEnd w:id="47"/>
    </w:p>
    <w:p w:rsidR="00533DF7" w:rsidRDefault="00533DF7" w:rsidP="00533DF7">
      <w:pPr>
        <w:pStyle w:val="Text"/>
      </w:pPr>
      <w:r>
        <w:t>NCVER’s framework measures impact against four categories:</w:t>
      </w:r>
    </w:p>
    <w:p w:rsidR="00533DF7" w:rsidRDefault="00533DF7" w:rsidP="00E518F0">
      <w:pPr>
        <w:pStyle w:val="Dotpoint1"/>
      </w:pPr>
      <w:r w:rsidRPr="00E817E3">
        <w:rPr>
          <w:i/>
        </w:rPr>
        <w:t>producing knowledge</w:t>
      </w:r>
      <w:r>
        <w:t>: using metrics associated with research outputs to determine the extent to which research is being accessed</w:t>
      </w:r>
      <w:r w:rsidR="006500FA">
        <w:t xml:space="preserve"> and knowledge dispersed</w:t>
      </w:r>
    </w:p>
    <w:p w:rsidR="00533DF7" w:rsidRDefault="00533DF7" w:rsidP="00E518F0">
      <w:pPr>
        <w:pStyle w:val="Dotpoint1"/>
      </w:pPr>
      <w:r w:rsidRPr="00E817E3">
        <w:rPr>
          <w:i/>
        </w:rPr>
        <w:t>building capacity</w:t>
      </w:r>
      <w:r>
        <w:t>: assessing the extent to which the research has improved the abilities of researchers and stakeholders to engage with the research</w:t>
      </w:r>
    </w:p>
    <w:p w:rsidR="00533DF7" w:rsidRDefault="00533DF7" w:rsidP="00E518F0">
      <w:pPr>
        <w:pStyle w:val="Dotpoint1"/>
      </w:pPr>
      <w:r w:rsidRPr="00E817E3">
        <w:rPr>
          <w:i/>
        </w:rPr>
        <w:t>informing policy</w:t>
      </w:r>
      <w:r>
        <w:t>: judging if and how research has been useful in informing or guiding policy, primarily through</w:t>
      </w:r>
      <w:r w:rsidR="00E54E59">
        <w:t xml:space="preserve"> a bibliometric search and</w:t>
      </w:r>
      <w:r>
        <w:t xml:space="preserve"> interviews </w:t>
      </w:r>
      <w:r w:rsidR="00E54E59">
        <w:t xml:space="preserve">or surveys </w:t>
      </w:r>
      <w:r>
        <w:t>with end-users</w:t>
      </w:r>
    </w:p>
    <w:p w:rsidR="00533DF7" w:rsidRDefault="00533DF7" w:rsidP="00E518F0">
      <w:pPr>
        <w:pStyle w:val="Dotpoint1"/>
      </w:pPr>
      <w:proofErr w:type="gramStart"/>
      <w:r w:rsidRPr="00E817E3">
        <w:rPr>
          <w:i/>
        </w:rPr>
        <w:t>informing</w:t>
      </w:r>
      <w:proofErr w:type="gramEnd"/>
      <w:r w:rsidRPr="00E817E3">
        <w:rPr>
          <w:i/>
        </w:rPr>
        <w:t xml:space="preserve"> practice</w:t>
      </w:r>
      <w:r>
        <w:t xml:space="preserve">: establishing how the research has informed or guided practice, again through </w:t>
      </w:r>
      <w:r w:rsidR="00E54E59">
        <w:t xml:space="preserve">a bibliometric search and </w:t>
      </w:r>
      <w:r>
        <w:t xml:space="preserve">interviews </w:t>
      </w:r>
      <w:r w:rsidR="00E54E59">
        <w:t xml:space="preserve">or surveys </w:t>
      </w:r>
      <w:r>
        <w:t>with end-users.</w:t>
      </w:r>
    </w:p>
    <w:p w:rsidR="006467F2" w:rsidRDefault="00533DF7" w:rsidP="005A491E">
      <w:pPr>
        <w:pStyle w:val="Text"/>
      </w:pPr>
      <w:r>
        <w:t>There are</w:t>
      </w:r>
      <w:r w:rsidR="006467F2" w:rsidRPr="00860C8F">
        <w:t xml:space="preserve"> two components</w:t>
      </w:r>
      <w:r>
        <w:t xml:space="preserve"> to the </w:t>
      </w:r>
      <w:r w:rsidR="00942256">
        <w:t>framework</w:t>
      </w:r>
      <w:r w:rsidR="006467F2" w:rsidRPr="00860C8F">
        <w:t xml:space="preserve">: a flowchart </w:t>
      </w:r>
      <w:r w:rsidR="006467F2">
        <w:t xml:space="preserve">(or logic model) </w:t>
      </w:r>
      <w:r w:rsidR="006467F2" w:rsidRPr="00860C8F">
        <w:t xml:space="preserve">of the research process </w:t>
      </w:r>
      <w:r w:rsidR="006467F2" w:rsidRPr="005E75EB">
        <w:t xml:space="preserve">(figure </w:t>
      </w:r>
      <w:r w:rsidR="006467F2">
        <w:t>1</w:t>
      </w:r>
      <w:r w:rsidR="006467F2" w:rsidRPr="005E75EB">
        <w:t>);</w:t>
      </w:r>
      <w:r w:rsidR="006467F2" w:rsidRPr="00860C8F">
        <w:t xml:space="preserve"> and a multi-dimensional categorisation of impacts</w:t>
      </w:r>
      <w:r w:rsidR="00E817E3">
        <w:t>,</w:t>
      </w:r>
      <w:r w:rsidR="006467F2" w:rsidRPr="00860C8F">
        <w:t xml:space="preserve"> which offer</w:t>
      </w:r>
      <w:r w:rsidR="00E817E3">
        <w:t>s</w:t>
      </w:r>
      <w:r w:rsidR="006467F2" w:rsidRPr="00860C8F">
        <w:t xml:space="preserve"> a useful way of thinking about where impact can occur across the various research stages</w:t>
      </w:r>
      <w:r w:rsidR="00FC1304">
        <w:t xml:space="preserve"> </w:t>
      </w:r>
      <w:r w:rsidR="00857629">
        <w:t xml:space="preserve">and as a guide for collecting evidence </w:t>
      </w:r>
      <w:r w:rsidR="00FC1304">
        <w:t>(table 1)</w:t>
      </w:r>
      <w:r w:rsidR="006467F2" w:rsidRPr="00860C8F">
        <w:t xml:space="preserve">. </w:t>
      </w:r>
    </w:p>
    <w:bookmarkStart w:id="48" w:name="_Toc451352867"/>
    <w:p w:rsidR="006467F2" w:rsidRDefault="00037D52" w:rsidP="006467F2">
      <w:pPr>
        <w:pStyle w:val="Figuretitle"/>
      </w:pPr>
      <w:r>
        <w:rPr>
          <w:noProof/>
          <w:lang w:eastAsia="en-AU"/>
        </w:rPr>
        <mc:AlternateContent>
          <mc:Choice Requires="wpg">
            <w:drawing>
              <wp:anchor distT="0" distB="0" distL="114300" distR="114300" simplePos="0" relativeHeight="252007424" behindDoc="0" locked="0" layoutInCell="1" allowOverlap="1" wp14:anchorId="3A7B3A72" wp14:editId="247DEAB4">
                <wp:simplePos x="0" y="0"/>
                <wp:positionH relativeFrom="column">
                  <wp:posOffset>26670</wp:posOffset>
                </wp:positionH>
                <wp:positionV relativeFrom="paragraph">
                  <wp:posOffset>549910</wp:posOffset>
                </wp:positionV>
                <wp:extent cx="5117465" cy="2876550"/>
                <wp:effectExtent l="0" t="0" r="26035" b="19050"/>
                <wp:wrapTopAndBottom/>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7465" cy="2876550"/>
                          <a:chOff x="2344" y="5468"/>
                          <a:chExt cx="8744" cy="4916"/>
                        </a:xfrm>
                      </wpg:grpSpPr>
                      <wps:wsp>
                        <wps:cNvPr id="73" name="Oval 3"/>
                        <wps:cNvSpPr>
                          <a:spLocks noChangeArrowheads="1"/>
                        </wps:cNvSpPr>
                        <wps:spPr bwMode="auto">
                          <a:xfrm>
                            <a:off x="5508" y="5468"/>
                            <a:ext cx="5580" cy="4320"/>
                          </a:xfrm>
                          <a:prstGeom prst="ellipse">
                            <a:avLst/>
                          </a:prstGeom>
                          <a:solidFill>
                            <a:srgbClr val="FFFFFF"/>
                          </a:solidFill>
                          <a:ln w="9525">
                            <a:solidFill>
                              <a:srgbClr val="000000"/>
                            </a:solidFill>
                            <a:prstDash val="lgDashDot"/>
                            <a:round/>
                            <a:headEnd/>
                            <a:tailEnd/>
                          </a:ln>
                        </wps:spPr>
                        <wps:bodyPr rot="0" vert="horz" wrap="square" lIns="91440" tIns="45720" rIns="91440" bIns="45720" anchor="t" anchorCtr="0" upright="1">
                          <a:noAutofit/>
                        </wps:bodyPr>
                      </wps:wsp>
                      <wps:wsp>
                        <wps:cNvPr id="74" name="Text Box 4"/>
                        <wps:cNvSpPr txBox="1">
                          <a:spLocks noChangeArrowheads="1"/>
                        </wps:cNvSpPr>
                        <wps:spPr bwMode="auto">
                          <a:xfrm>
                            <a:off x="2465" y="5627"/>
                            <a:ext cx="1723" cy="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D5F" w:rsidRPr="00FF0805" w:rsidRDefault="006A0D5F" w:rsidP="006467F2">
                              <w:pPr>
                                <w:pStyle w:val="Tabletext"/>
                                <w:rPr>
                                  <w:lang w:val="en-US"/>
                                </w:rPr>
                              </w:pPr>
                              <w:r w:rsidRPr="00FF0805">
                                <w:rPr>
                                  <w:lang w:val="en-US"/>
                                </w:rPr>
                                <w:t>Involve end-users</w:t>
                              </w:r>
                            </w:p>
                          </w:txbxContent>
                        </wps:txbx>
                        <wps:bodyPr rot="0" vert="horz" wrap="square" lIns="91440" tIns="45720" rIns="91440" bIns="45720" anchor="t" anchorCtr="0" upright="1">
                          <a:noAutofit/>
                        </wps:bodyPr>
                      </wps:wsp>
                      <wps:wsp>
                        <wps:cNvPr id="75" name="Text Box 5"/>
                        <wps:cNvSpPr txBox="1">
                          <a:spLocks noChangeArrowheads="1"/>
                        </wps:cNvSpPr>
                        <wps:spPr bwMode="auto">
                          <a:xfrm>
                            <a:off x="5209" y="5497"/>
                            <a:ext cx="2804" cy="7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A0D5F" w:rsidRPr="00FF0805" w:rsidRDefault="006A0D5F" w:rsidP="006467F2">
                              <w:pPr>
                                <w:pStyle w:val="Tabletext"/>
                                <w:jc w:val="center"/>
                                <w:rPr>
                                  <w:lang w:val="en-US"/>
                                </w:rPr>
                              </w:pPr>
                              <w:r w:rsidRPr="00FF0805">
                                <w:rPr>
                                  <w:lang w:val="en-US"/>
                                </w:rPr>
                                <w:t>Develop dissemination</w:t>
                              </w:r>
                              <w:r>
                                <w:rPr>
                                  <w:lang w:val="en-US"/>
                                </w:rPr>
                                <w:t xml:space="preserve"> strategies</w:t>
                              </w:r>
                              <w:r w:rsidRPr="00FF0805">
                                <w:rPr>
                                  <w:lang w:val="en-US"/>
                                </w:rPr>
                                <w:t xml:space="preserve"> </w:t>
                              </w:r>
                            </w:p>
                          </w:txbxContent>
                        </wps:txbx>
                        <wps:bodyPr rot="0" vert="horz" wrap="square" lIns="91440" tIns="45720" rIns="91440" bIns="45720" anchor="t" anchorCtr="0" upright="1">
                          <a:noAutofit/>
                        </wps:bodyPr>
                      </wps:wsp>
                      <wps:wsp>
                        <wps:cNvPr id="77" name="Text Box 6"/>
                        <wps:cNvSpPr txBox="1">
                          <a:spLocks noChangeArrowheads="1"/>
                        </wps:cNvSpPr>
                        <wps:spPr bwMode="auto">
                          <a:xfrm>
                            <a:off x="2344" y="7038"/>
                            <a:ext cx="1247" cy="907"/>
                          </a:xfrm>
                          <a:prstGeom prst="rect">
                            <a:avLst/>
                          </a:prstGeom>
                          <a:solidFill>
                            <a:srgbClr val="FFFFFF"/>
                          </a:solidFill>
                          <a:ln w="9525">
                            <a:solidFill>
                              <a:srgbClr val="000000"/>
                            </a:solidFill>
                            <a:miter lim="800000"/>
                            <a:headEnd/>
                            <a:tailEnd/>
                          </a:ln>
                        </wps:spPr>
                        <wps:txbx>
                          <w:txbxContent>
                            <w:p w:rsidR="006A0D5F" w:rsidRPr="00FF0805" w:rsidRDefault="006A0D5F" w:rsidP="006467F2">
                              <w:pPr>
                                <w:pStyle w:val="Tabletext"/>
                                <w:jc w:val="center"/>
                                <w:rPr>
                                  <w:lang w:val="en-US"/>
                                </w:rPr>
                              </w:pPr>
                              <w:r w:rsidRPr="00FF0805">
                                <w:rPr>
                                  <w:lang w:val="en-US"/>
                                </w:rPr>
                                <w:t xml:space="preserve">Determine research </w:t>
                              </w:r>
                              <w:r w:rsidRPr="00FF0805">
                                <w:rPr>
                                  <w:lang w:val="en-US"/>
                                </w:rPr>
                                <w:br/>
                                <w:t>purpose</w:t>
                              </w:r>
                            </w:p>
                          </w:txbxContent>
                        </wps:txbx>
                        <wps:bodyPr rot="0" vert="horz" wrap="square" lIns="91440" tIns="45720" rIns="91440" bIns="45720" anchor="t" anchorCtr="0" upright="1">
                          <a:noAutofit/>
                        </wps:bodyPr>
                      </wps:wsp>
                      <wps:wsp>
                        <wps:cNvPr id="78" name="Text Box 7"/>
                        <wps:cNvSpPr txBox="1">
                          <a:spLocks noChangeArrowheads="1"/>
                        </wps:cNvSpPr>
                        <wps:spPr bwMode="auto">
                          <a:xfrm>
                            <a:off x="4067" y="7038"/>
                            <a:ext cx="1247" cy="907"/>
                          </a:xfrm>
                          <a:prstGeom prst="rect">
                            <a:avLst/>
                          </a:prstGeom>
                          <a:solidFill>
                            <a:srgbClr val="FFFFFF"/>
                          </a:solidFill>
                          <a:ln w="9525">
                            <a:solidFill>
                              <a:srgbClr val="000000"/>
                            </a:solidFill>
                            <a:miter lim="800000"/>
                            <a:headEnd/>
                            <a:tailEnd/>
                          </a:ln>
                        </wps:spPr>
                        <wps:txbx>
                          <w:txbxContent>
                            <w:p w:rsidR="006A0D5F" w:rsidRPr="00FF0805" w:rsidRDefault="006A0D5F" w:rsidP="006467F2">
                              <w:pPr>
                                <w:pStyle w:val="Tabletext"/>
                                <w:jc w:val="center"/>
                                <w:rPr>
                                  <w:lang w:val="en-US"/>
                                </w:rPr>
                              </w:pPr>
                              <w:r w:rsidRPr="00FF0805">
                                <w:rPr>
                                  <w:lang w:val="en-US"/>
                                </w:rPr>
                                <w:t>Define</w:t>
                              </w:r>
                              <w:r w:rsidRPr="00FF0805">
                                <w:rPr>
                                  <w:lang w:val="en-US"/>
                                </w:rPr>
                                <w:br/>
                                <w:t>research questions</w:t>
                              </w:r>
                            </w:p>
                          </w:txbxContent>
                        </wps:txbx>
                        <wps:bodyPr rot="0" vert="horz" wrap="square" lIns="91440" tIns="45720" rIns="91440" bIns="45720" anchor="t" anchorCtr="0" upright="1">
                          <a:noAutofit/>
                        </wps:bodyPr>
                      </wps:wsp>
                      <wps:wsp>
                        <wps:cNvPr id="79" name="Text Box 8"/>
                        <wps:cNvSpPr txBox="1">
                          <a:spLocks noChangeArrowheads="1"/>
                        </wps:cNvSpPr>
                        <wps:spPr bwMode="auto">
                          <a:xfrm>
                            <a:off x="5793" y="7038"/>
                            <a:ext cx="1247" cy="907"/>
                          </a:xfrm>
                          <a:prstGeom prst="rect">
                            <a:avLst/>
                          </a:prstGeom>
                          <a:solidFill>
                            <a:srgbClr val="FFFFFF"/>
                          </a:solidFill>
                          <a:ln w="9525">
                            <a:solidFill>
                              <a:srgbClr val="000000"/>
                            </a:solidFill>
                            <a:miter lim="800000"/>
                            <a:headEnd/>
                            <a:tailEnd/>
                          </a:ln>
                        </wps:spPr>
                        <wps:txbx>
                          <w:txbxContent>
                            <w:p w:rsidR="006A0D5F" w:rsidRPr="00FF0805" w:rsidRDefault="006A0D5F" w:rsidP="006467F2">
                              <w:pPr>
                                <w:pStyle w:val="Tabletext"/>
                                <w:jc w:val="center"/>
                                <w:rPr>
                                  <w:lang w:val="en-US"/>
                                </w:rPr>
                              </w:pPr>
                              <w:r w:rsidRPr="00FF0805">
                                <w:rPr>
                                  <w:lang w:val="en-US"/>
                                </w:rPr>
                                <w:t>Conduct</w:t>
                              </w:r>
                              <w:r w:rsidRPr="00FF0805">
                                <w:rPr>
                                  <w:lang w:val="en-US"/>
                                </w:rPr>
                                <w:br/>
                                <w:t>research</w:t>
                              </w:r>
                              <w:r>
                                <w:rPr>
                                  <w:lang w:val="en-US"/>
                                </w:rPr>
                                <w:t xml:space="preserve"> </w:t>
                              </w:r>
                            </w:p>
                          </w:txbxContent>
                        </wps:txbx>
                        <wps:bodyPr rot="0" vert="horz" wrap="square" lIns="91440" tIns="45720" rIns="91440" bIns="45720" anchor="t" anchorCtr="0" upright="1">
                          <a:noAutofit/>
                        </wps:bodyPr>
                      </wps:wsp>
                      <wps:wsp>
                        <wps:cNvPr id="80" name="Text Box 9"/>
                        <wps:cNvSpPr txBox="1">
                          <a:spLocks noChangeArrowheads="1"/>
                        </wps:cNvSpPr>
                        <wps:spPr bwMode="auto">
                          <a:xfrm>
                            <a:off x="7530" y="7038"/>
                            <a:ext cx="1247" cy="1025"/>
                          </a:xfrm>
                          <a:prstGeom prst="rect">
                            <a:avLst/>
                          </a:prstGeom>
                          <a:solidFill>
                            <a:srgbClr val="FFFFFF"/>
                          </a:solidFill>
                          <a:ln w="9525">
                            <a:solidFill>
                              <a:srgbClr val="000000"/>
                            </a:solidFill>
                            <a:miter lim="800000"/>
                            <a:headEnd/>
                            <a:tailEnd/>
                          </a:ln>
                        </wps:spPr>
                        <wps:txbx>
                          <w:txbxContent>
                            <w:p w:rsidR="006A0D5F" w:rsidRPr="00FF0805" w:rsidRDefault="006A0D5F" w:rsidP="006467F2">
                              <w:pPr>
                                <w:pStyle w:val="Tabletext"/>
                                <w:jc w:val="center"/>
                                <w:rPr>
                                  <w:lang w:val="en-US"/>
                                </w:rPr>
                              </w:pPr>
                              <w:r w:rsidRPr="00FF0805">
                                <w:rPr>
                                  <w:lang w:val="en-US"/>
                                </w:rPr>
                                <w:t>Outputs</w:t>
                              </w:r>
                              <w:r>
                                <w:rPr>
                                  <w:lang w:val="en-US"/>
                                </w:rPr>
                                <w:t xml:space="preserve"> </w:t>
                              </w:r>
                              <w:r w:rsidRPr="00FF0805">
                                <w:rPr>
                                  <w:lang w:val="en-US"/>
                                </w:rPr>
                                <w:t>—immediate indicators</w:t>
                              </w:r>
                            </w:p>
                          </w:txbxContent>
                        </wps:txbx>
                        <wps:bodyPr rot="0" vert="horz" wrap="square" lIns="91440" tIns="45720" rIns="91440" bIns="45720" anchor="t" anchorCtr="0" upright="1">
                          <a:noAutofit/>
                        </wps:bodyPr>
                      </wps:wsp>
                      <wps:wsp>
                        <wps:cNvPr id="81" name="Text Box 10"/>
                        <wps:cNvSpPr txBox="1">
                          <a:spLocks noChangeArrowheads="1"/>
                        </wps:cNvSpPr>
                        <wps:spPr bwMode="auto">
                          <a:xfrm>
                            <a:off x="9258" y="7038"/>
                            <a:ext cx="1247" cy="1025"/>
                          </a:xfrm>
                          <a:prstGeom prst="rect">
                            <a:avLst/>
                          </a:prstGeom>
                          <a:solidFill>
                            <a:srgbClr val="FFFFFF"/>
                          </a:solidFill>
                          <a:ln w="9525">
                            <a:solidFill>
                              <a:srgbClr val="000000"/>
                            </a:solidFill>
                            <a:miter lim="800000"/>
                            <a:headEnd/>
                            <a:tailEnd/>
                          </a:ln>
                        </wps:spPr>
                        <wps:txbx>
                          <w:txbxContent>
                            <w:p w:rsidR="006A0D5F" w:rsidRPr="00FF0805" w:rsidRDefault="006A0D5F" w:rsidP="006467F2">
                              <w:pPr>
                                <w:pStyle w:val="Tabletext"/>
                                <w:jc w:val="center"/>
                                <w:rPr>
                                  <w:lang w:val="en-US"/>
                                </w:rPr>
                              </w:pPr>
                              <w:r w:rsidRPr="00FF0805">
                                <w:rPr>
                                  <w:lang w:val="en-US"/>
                                </w:rPr>
                                <w:t>Outcomes</w:t>
                              </w:r>
                              <w:r>
                                <w:rPr>
                                  <w:lang w:val="en-US"/>
                                </w:rPr>
                                <w:t xml:space="preserve"> </w:t>
                              </w:r>
                              <w:r w:rsidRPr="00FF0805">
                                <w:rPr>
                                  <w:lang w:val="en-US"/>
                                </w:rPr>
                                <w:t>—</w:t>
                              </w:r>
                              <w:r w:rsidRPr="00FF0805">
                                <w:rPr>
                                  <w:lang w:val="en-US"/>
                                </w:rPr>
                                <w:br/>
                                <w:t>less immediate indicators</w:t>
                              </w:r>
                            </w:p>
                          </w:txbxContent>
                        </wps:txbx>
                        <wps:bodyPr rot="0" vert="horz" wrap="square" lIns="36000" tIns="45720" rIns="36000" bIns="45720" anchor="t" anchorCtr="0" upright="1">
                          <a:noAutofit/>
                        </wps:bodyPr>
                      </wps:wsp>
                      <wps:wsp>
                        <wps:cNvPr id="82" name="Line 11"/>
                        <wps:cNvCnPr/>
                        <wps:spPr bwMode="auto">
                          <a:xfrm>
                            <a:off x="3588" y="7493"/>
                            <a:ext cx="454"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2"/>
                        <wps:cNvCnPr/>
                        <wps:spPr bwMode="auto">
                          <a:xfrm>
                            <a:off x="5313" y="7493"/>
                            <a:ext cx="454"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3"/>
                        <wps:cNvCnPr/>
                        <wps:spPr bwMode="auto">
                          <a:xfrm>
                            <a:off x="7050" y="7493"/>
                            <a:ext cx="454"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Line 14"/>
                        <wps:cNvCnPr/>
                        <wps:spPr bwMode="auto">
                          <a:xfrm>
                            <a:off x="8778" y="7493"/>
                            <a:ext cx="454" cy="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5"/>
                        <wps:cNvCnPr/>
                        <wps:spPr bwMode="auto">
                          <a:xfrm flipH="1">
                            <a:off x="2344" y="10127"/>
                            <a:ext cx="8164"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16"/>
                        <wps:cNvCnPr/>
                        <wps:spPr bwMode="auto">
                          <a:xfrm flipV="1">
                            <a:off x="2344" y="7912"/>
                            <a:ext cx="2"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17"/>
                        <wps:cNvCnPr/>
                        <wps:spPr bwMode="auto">
                          <a:xfrm>
                            <a:off x="2943" y="6045"/>
                            <a:ext cx="2" cy="9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9" name="Line 18"/>
                        <wps:cNvCnPr/>
                        <wps:spPr bwMode="auto">
                          <a:xfrm>
                            <a:off x="2956" y="6045"/>
                            <a:ext cx="1106" cy="979"/>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0" name="Line 19"/>
                        <wps:cNvCnPr/>
                        <wps:spPr bwMode="auto">
                          <a:xfrm>
                            <a:off x="2943" y="6045"/>
                            <a:ext cx="1998"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1" name="Line 20"/>
                        <wps:cNvCnPr/>
                        <wps:spPr bwMode="auto">
                          <a:xfrm>
                            <a:off x="6423" y="6047"/>
                            <a:ext cx="2" cy="964"/>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 name="Line 21"/>
                        <wps:cNvCnPr/>
                        <wps:spPr bwMode="auto">
                          <a:xfrm>
                            <a:off x="6423" y="6047"/>
                            <a:ext cx="1106" cy="97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3" name="Text Box 22"/>
                        <wps:cNvSpPr txBox="1">
                          <a:spLocks noChangeArrowheads="1"/>
                        </wps:cNvSpPr>
                        <wps:spPr bwMode="auto">
                          <a:xfrm>
                            <a:off x="6768" y="8063"/>
                            <a:ext cx="30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0D5F" w:rsidRPr="00FF0805" w:rsidRDefault="006A0D5F" w:rsidP="006467F2">
                              <w:pPr>
                                <w:pStyle w:val="Tablehead1"/>
                                <w:spacing w:after="40"/>
                                <w:jc w:val="center"/>
                                <w:rPr>
                                  <w:szCs w:val="22"/>
                                </w:rPr>
                              </w:pPr>
                              <w:r w:rsidRPr="00FF0805">
                                <w:rPr>
                                  <w:szCs w:val="22"/>
                                </w:rPr>
                                <w:t>Categories of impact</w:t>
                              </w:r>
                            </w:p>
                            <w:p w:rsidR="006A0D5F" w:rsidRPr="00FF0805" w:rsidRDefault="006A0D5F" w:rsidP="006467F2">
                              <w:pPr>
                                <w:pStyle w:val="Tabletext"/>
                                <w:spacing w:before="0"/>
                                <w:jc w:val="center"/>
                                <w:rPr>
                                  <w:b/>
                                </w:rPr>
                              </w:pPr>
                              <w:r w:rsidRPr="00FF0805">
                                <w:t>Knowledge production</w:t>
                              </w:r>
                            </w:p>
                            <w:p w:rsidR="006A0D5F" w:rsidRPr="00FF0805" w:rsidRDefault="006A0D5F" w:rsidP="006467F2">
                              <w:pPr>
                                <w:pStyle w:val="Tabletext"/>
                                <w:jc w:val="center"/>
                              </w:pPr>
                              <w:r w:rsidRPr="00FF0805">
                                <w:t>Capacity</w:t>
                              </w:r>
                              <w:r>
                                <w:t>-</w:t>
                              </w:r>
                              <w:r w:rsidRPr="00FF0805">
                                <w:t>building</w:t>
                              </w:r>
                            </w:p>
                            <w:p w:rsidR="006A0D5F" w:rsidRPr="00FF0805" w:rsidRDefault="006A0D5F" w:rsidP="006467F2">
                              <w:pPr>
                                <w:pStyle w:val="Tabletext"/>
                                <w:jc w:val="center"/>
                              </w:pPr>
                              <w:r w:rsidRPr="00FF0805">
                                <w:t>Informing policy</w:t>
                              </w:r>
                            </w:p>
                            <w:p w:rsidR="006A0D5F" w:rsidRPr="00FF0805" w:rsidRDefault="006A0D5F" w:rsidP="006467F2">
                              <w:pPr>
                                <w:pStyle w:val="Tabletext"/>
                                <w:jc w:val="center"/>
                              </w:pPr>
                              <w:r w:rsidRPr="00FF0805">
                                <w:t>Informing practice</w:t>
                              </w:r>
                            </w:p>
                          </w:txbxContent>
                        </wps:txbx>
                        <wps:bodyPr rot="0" vert="horz" wrap="square" lIns="91440" tIns="45720" rIns="91440" bIns="45720" anchor="t" anchorCtr="0" upright="1">
                          <a:noAutofit/>
                        </wps:bodyPr>
                      </wps:wsp>
                      <wps:wsp>
                        <wps:cNvPr id="94" name="Text Box 23"/>
                        <wps:cNvSpPr txBox="1">
                          <a:spLocks noChangeArrowheads="1"/>
                        </wps:cNvSpPr>
                        <wps:spPr bwMode="auto">
                          <a:xfrm>
                            <a:off x="5121" y="9874"/>
                            <a:ext cx="2608" cy="510"/>
                          </a:xfrm>
                          <a:prstGeom prst="rect">
                            <a:avLst/>
                          </a:prstGeom>
                          <a:solidFill>
                            <a:srgbClr val="FFFFFF"/>
                          </a:solidFill>
                          <a:ln w="9525">
                            <a:solidFill>
                              <a:srgbClr val="000000"/>
                            </a:solidFill>
                            <a:miter lim="800000"/>
                            <a:headEnd/>
                            <a:tailEnd/>
                          </a:ln>
                        </wps:spPr>
                        <wps:txbx>
                          <w:txbxContent>
                            <w:p w:rsidR="006A0D5F" w:rsidRPr="00FF0805" w:rsidRDefault="006A0D5F" w:rsidP="006467F2">
                              <w:pPr>
                                <w:pStyle w:val="Tablehead1"/>
                                <w:jc w:val="center"/>
                                <w:rPr>
                                  <w:szCs w:val="22"/>
                                  <w:lang w:val="en-US"/>
                                </w:rPr>
                              </w:pPr>
                              <w:r w:rsidRPr="00FF0805">
                                <w:rPr>
                                  <w:szCs w:val="22"/>
                                  <w:lang w:val="en-US"/>
                                </w:rPr>
                                <w:t>Engage with stakeholders</w:t>
                              </w:r>
                            </w:p>
                          </w:txbxContent>
                        </wps:txbx>
                        <wps:bodyPr rot="0" vert="horz" wrap="square" lIns="91440" tIns="45720" rIns="91440" bIns="45720" anchor="t" anchorCtr="0" upright="1">
                          <a:noAutofit/>
                        </wps:bodyPr>
                      </wps:wsp>
                      <wps:wsp>
                        <wps:cNvPr id="95" name="Line 24"/>
                        <wps:cNvCnPr/>
                        <wps:spPr bwMode="auto">
                          <a:xfrm>
                            <a:off x="10503" y="7909"/>
                            <a:ext cx="0" cy="22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 o:spid="_x0000_s1031" style="position:absolute;left:0;text-align:left;margin-left:2.1pt;margin-top:43.3pt;width:402.95pt;height:226.5pt;z-index:252007424" coordorigin="2344,5468" coordsize="8744,4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">
                <v:oval id="Oval 3" o:spid="_x0000_s1032" style="position:absolute;left:5508;top:5468;width:5580;height:4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G+cQA&#10;AADbAAAADwAAAGRycy9kb3ducmV2LnhtbESPQWsCMRSE7wX/Q3hCL6VmVWjLahSRFqpQQe3F22Pz&#10;3Cy7eVmSqOu/N4LgcZiZb5jpvLONOJMPlWMFw0EGgrhwuuJSwf/+5/0LRIjIGhvHpOBKAeaz3ssU&#10;c+0uvKXzLpYiQTjkqMDE2OZShsKQxTBwLXHyjs5bjEn6UmqPlwS3jRxl2Ye0WHFaMNjS0lBR705W&#10;wWb0vb++1abzuj6uNtEe1qe/g1Kv/W4xARGpi8/wo/2rFXyO4f4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BvnEAAAA2wAAAA8AAAAAAAAAAAAAAAAAmAIAAGRycy9k&#10;b3ducmV2LnhtbFBLBQYAAAAABAAEAPUAAACJAwAAAAA=&#10;">
                  <v:stroke dashstyle="longDashDot"/>
                </v:oval>
                <v:shape id="Text Box 4" o:spid="_x0000_s1033" type="#_x0000_t202" style="position:absolute;left:2465;top:5627;width:1723;height: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UY3sMA&#10;AADbAAAADwAAAGRycy9kb3ducmV2LnhtbESP3WrCQBSE74W+w3IKvRHdWFKj0U2wQktu/XmAY/aY&#10;BLNnQ3Zr4tu7hUIvh5n5htnmo2nFnXrXWFawmEcgiEurG64UnE9fsxUI55E1tpZJwYMc5NnLZIup&#10;tgMf6H70lQgQdikqqL3vUildWZNBN7cdcfCutjfog+wrqXscAty08j2KltJgw2Ghxo72NZW3449R&#10;cC2G6cd6uHz7c3KIl5/YJB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UY3sMAAADbAAAADwAAAAAAAAAAAAAAAACYAgAAZHJzL2Rv&#10;d25yZXYueG1sUEsFBgAAAAAEAAQA9QAAAIgDAAAAAA==&#10;" stroked="f">
                  <v:textbox>
                    <w:txbxContent>
                      <w:p w:rsidR="006A0D5F" w:rsidRPr="00FF0805" w:rsidRDefault="006A0D5F" w:rsidP="006467F2">
                        <w:pPr>
                          <w:pStyle w:val="Tabletext"/>
                          <w:rPr>
                            <w:lang w:val="en-US"/>
                          </w:rPr>
                        </w:pPr>
                        <w:r w:rsidRPr="00FF0805">
                          <w:rPr>
                            <w:lang w:val="en-US"/>
                          </w:rPr>
                          <w:t>Involve end-users</w:t>
                        </w:r>
                      </w:p>
                    </w:txbxContent>
                  </v:textbox>
                </v:shape>
                <v:shape id="Text Box 5" o:spid="_x0000_s1034" type="#_x0000_t202" style="position:absolute;left:5209;top:5497;width:2804;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m9RcQA&#10;AADbAAAADwAAAGRycy9kb3ducmV2LnhtbESPzWrDMBCE74G+g9hCL6GRU+K4dS2bNJDia9I8wMZa&#10;/1BrZSw1dt4+KhR6HGbmGyYrZtOLK42us6xgvYpAEFdWd9woOH8dnl9BOI+ssbdMCm7koMgfFhmm&#10;2k58pOvJNyJA2KWooPV+SKV0VUsG3coOxMGr7WjQBzk2Uo84Bbjp5UsUbaXBjsNCiwPtW6q+Tz9G&#10;QV1Oy/htunz6c3LcbD+wSy72ptTT47x7B+Fp9v/hv3apFSQx/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JvUXEAAAA2wAAAA8AAAAAAAAAAAAAAAAAmAIAAGRycy9k&#10;b3ducmV2LnhtbFBLBQYAAAAABAAEAPUAAACJAwAAAAA=&#10;" stroked="f">
                  <v:textbox>
                    <w:txbxContent>
                      <w:p w:rsidR="006A0D5F" w:rsidRPr="00FF0805" w:rsidRDefault="006A0D5F" w:rsidP="006467F2">
                        <w:pPr>
                          <w:pStyle w:val="Tabletext"/>
                          <w:jc w:val="center"/>
                          <w:rPr>
                            <w:lang w:val="en-US"/>
                          </w:rPr>
                        </w:pPr>
                        <w:r w:rsidRPr="00FF0805">
                          <w:rPr>
                            <w:lang w:val="en-US"/>
                          </w:rPr>
                          <w:t>Develop dissemination</w:t>
                        </w:r>
                        <w:r>
                          <w:rPr>
                            <w:lang w:val="en-US"/>
                          </w:rPr>
                          <w:t xml:space="preserve"> strategies</w:t>
                        </w:r>
                        <w:r w:rsidRPr="00FF0805">
                          <w:rPr>
                            <w:lang w:val="en-US"/>
                          </w:rPr>
                          <w:t xml:space="preserve"> </w:t>
                        </w:r>
                      </w:p>
                    </w:txbxContent>
                  </v:textbox>
                </v:shape>
                <v:shape id="_x0000_s1035" type="#_x0000_t202" style="position:absolute;left:2344;top:7038;width:124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xAsQA&#10;AADbAAAADwAAAGRycy9kb3ducmV2LnhtbESPQWvCQBSE7wX/w/IEL6VuqsVo6ioiVPRmrej1kX0m&#10;odm36e42xn/vCoUeh5n5hpkvO1OLlpyvLCt4HSYgiHOrKy4UHL8+XqYgfEDWWFsmBTfysFz0nuaY&#10;aXvlT2oPoRARwj5DBWUITSalz0sy6Ie2IY7exTqDIUpXSO3wGuGmlqMkmUiDFceFEhtal5R/H36N&#10;gunbtj373Xh/yieXehae0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8QLEAAAA2wAAAA8AAAAAAAAAAAAAAAAAmAIAAGRycy9k&#10;b3ducmV2LnhtbFBLBQYAAAAABAAEAPUAAACJAwAAAAA=&#10;">
                  <v:textbox>
                    <w:txbxContent>
                      <w:p w:rsidR="006A0D5F" w:rsidRPr="00FF0805" w:rsidRDefault="006A0D5F" w:rsidP="006467F2">
                        <w:pPr>
                          <w:pStyle w:val="Tabletext"/>
                          <w:jc w:val="center"/>
                          <w:rPr>
                            <w:lang w:val="en-US"/>
                          </w:rPr>
                        </w:pPr>
                        <w:r w:rsidRPr="00FF0805">
                          <w:rPr>
                            <w:lang w:val="en-US"/>
                          </w:rPr>
                          <w:t xml:space="preserve">Determine research </w:t>
                        </w:r>
                        <w:r w:rsidRPr="00FF0805">
                          <w:rPr>
                            <w:lang w:val="en-US"/>
                          </w:rPr>
                          <w:br/>
                          <w:t>purpose</w:t>
                        </w:r>
                      </w:p>
                    </w:txbxContent>
                  </v:textbox>
                </v:shape>
                <v:shape id="Text Box 7" o:spid="_x0000_s1036" type="#_x0000_t202" style="position:absolute;left:4067;top:7038;width:124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6A0D5F" w:rsidRPr="00FF0805" w:rsidRDefault="006A0D5F" w:rsidP="006467F2">
                        <w:pPr>
                          <w:pStyle w:val="Tabletext"/>
                          <w:jc w:val="center"/>
                          <w:rPr>
                            <w:lang w:val="en-US"/>
                          </w:rPr>
                        </w:pPr>
                        <w:r w:rsidRPr="00FF0805">
                          <w:rPr>
                            <w:lang w:val="en-US"/>
                          </w:rPr>
                          <w:t>Define</w:t>
                        </w:r>
                        <w:r w:rsidRPr="00FF0805">
                          <w:rPr>
                            <w:lang w:val="en-US"/>
                          </w:rPr>
                          <w:br/>
                          <w:t>research questions</w:t>
                        </w:r>
                      </w:p>
                    </w:txbxContent>
                  </v:textbox>
                </v:shape>
                <v:shape id="Text Box 8" o:spid="_x0000_s1037" type="#_x0000_t202" style="position:absolute;left:5793;top:7038;width:1247;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6A0D5F" w:rsidRPr="00FF0805" w:rsidRDefault="006A0D5F" w:rsidP="006467F2">
                        <w:pPr>
                          <w:pStyle w:val="Tabletext"/>
                          <w:jc w:val="center"/>
                          <w:rPr>
                            <w:lang w:val="en-US"/>
                          </w:rPr>
                        </w:pPr>
                        <w:r w:rsidRPr="00FF0805">
                          <w:rPr>
                            <w:lang w:val="en-US"/>
                          </w:rPr>
                          <w:t>Conduct</w:t>
                        </w:r>
                        <w:r w:rsidRPr="00FF0805">
                          <w:rPr>
                            <w:lang w:val="en-US"/>
                          </w:rPr>
                          <w:br/>
                          <w:t>research</w:t>
                        </w:r>
                        <w:r>
                          <w:rPr>
                            <w:lang w:val="en-US"/>
                          </w:rPr>
                          <w:t xml:space="preserve"> </w:t>
                        </w:r>
                      </w:p>
                    </w:txbxContent>
                  </v:textbox>
                </v:shape>
                <v:shape id="Text Box 9" o:spid="_x0000_s1038" type="#_x0000_t202" style="position:absolute;left:7530;top:7038;width:1247;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6A0D5F" w:rsidRPr="00FF0805" w:rsidRDefault="006A0D5F" w:rsidP="006467F2">
                        <w:pPr>
                          <w:pStyle w:val="Tabletext"/>
                          <w:jc w:val="center"/>
                          <w:rPr>
                            <w:lang w:val="en-US"/>
                          </w:rPr>
                        </w:pPr>
                        <w:r w:rsidRPr="00FF0805">
                          <w:rPr>
                            <w:lang w:val="en-US"/>
                          </w:rPr>
                          <w:t>Outputs</w:t>
                        </w:r>
                        <w:r>
                          <w:rPr>
                            <w:lang w:val="en-US"/>
                          </w:rPr>
                          <w:t xml:space="preserve"> </w:t>
                        </w:r>
                        <w:r w:rsidRPr="00FF0805">
                          <w:rPr>
                            <w:lang w:val="en-US"/>
                          </w:rPr>
                          <w:t>—immediate indicators</w:t>
                        </w:r>
                      </w:p>
                    </w:txbxContent>
                  </v:textbox>
                </v:shape>
                <v:shape id="_x0000_s1039" type="#_x0000_t202" style="position:absolute;left:9258;top:7038;width:1247;height:1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wHtMQA&#10;AADbAAAADwAAAGRycy9kb3ducmV2LnhtbESPT2sCMRTE70K/Q3gFb27WHlS2RmkLiiAe/HOwt9fk&#10;dbO4eVk20V2/vREKPQ4z8xtmvuxdLW7UhsqzgnGWgyDW3lRcKjgdV6MZiBCRDdaeScGdAiwXL4M5&#10;FsZ3vKfbIZYiQTgUqMDG2BRSBm3JYch8Q5y8X986jEm2pTQtdgnuavmW5xPpsOK0YLGhL0v6crg6&#10;BZOVlfonbi9uujt/bll+d3rdKDV87T/eQUTq43/4r70xCmZje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B7TEAAAA2wAAAA8AAAAAAAAAAAAAAAAAmAIAAGRycy9k&#10;b3ducmV2LnhtbFBLBQYAAAAABAAEAPUAAACJAwAAAAA=&#10;">
                  <v:textbox inset="1mm,,1mm">
                    <w:txbxContent>
                      <w:p w:rsidR="006A0D5F" w:rsidRPr="00FF0805" w:rsidRDefault="006A0D5F" w:rsidP="006467F2">
                        <w:pPr>
                          <w:pStyle w:val="Tabletext"/>
                          <w:jc w:val="center"/>
                          <w:rPr>
                            <w:lang w:val="en-US"/>
                          </w:rPr>
                        </w:pPr>
                        <w:r w:rsidRPr="00FF0805">
                          <w:rPr>
                            <w:lang w:val="en-US"/>
                          </w:rPr>
                          <w:t>Outcomes</w:t>
                        </w:r>
                        <w:r>
                          <w:rPr>
                            <w:lang w:val="en-US"/>
                          </w:rPr>
                          <w:t xml:space="preserve"> </w:t>
                        </w:r>
                        <w:r w:rsidRPr="00FF0805">
                          <w:rPr>
                            <w:lang w:val="en-US"/>
                          </w:rPr>
                          <w:t>—</w:t>
                        </w:r>
                        <w:r w:rsidRPr="00FF0805">
                          <w:rPr>
                            <w:lang w:val="en-US"/>
                          </w:rPr>
                          <w:br/>
                          <w:t>less immediate indicators</w:t>
                        </w:r>
                      </w:p>
                    </w:txbxContent>
                  </v:textbox>
                </v:shape>
                <v:line id="Line 11" o:spid="_x0000_s1040" style="position:absolute;visibility:visible;mso-wrap-style:square" from="3588,7493" to="4042,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2mV8QAAADbAAAADwAAAGRycy9kb3ducmV2LnhtbESPT2sCMRTE74LfITyhN83qoerWKMVF&#10;8NAW/IPn5+Z1s3Tzsmzimn77piB4HGbmN8xqE20jeup87VjBdJKBIC6drrlScD7txgsQPiBrbByT&#10;gl/ysFkPByvMtbvzgfpjqESCsM9RgQmhzaX0pSGLfuJa4uR9u85iSLKrpO7wnuC2kbMse5UWa04L&#10;BlvaGip/jjerYG6Kg5zL4uP0VfT1dBk/4+W6VOplFN/fQASK4Rl+tPdawWIG/1/SD5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aZXxAAAANsAAAAPAAAAAAAAAAAA&#10;AAAAAKECAABkcnMvZG93bnJldi54bWxQSwUGAAAAAAQABAD5AAAAkgMAAAAA&#10;">
                  <v:stroke endarrow="block"/>
                </v:line>
                <v:line id="Line 12" o:spid="_x0000_s1041" style="position:absolute;visibility:visible;mso-wrap-style:square" from="5313,7493" to="5767,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DzMQAAADbAAAADwAAAGRycy9kb3ducmV2LnhtbESPT2sCMRTE70K/Q3iF3jRrC1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QPMxAAAANsAAAAPAAAAAAAAAAAA&#10;AAAAAKECAABkcnMvZG93bnJldi54bWxQSwUGAAAAAAQABAD5AAAAkgMAAAAA&#10;">
                  <v:stroke endarrow="block"/>
                </v:line>
                <v:line id="Line 13" o:spid="_x0000_s1042" style="position:absolute;visibility:visible;mso-wrap-style:square" from="7050,7493" to="7504,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buMQAAADbAAAADwAAAGRycy9kb3ducmV2LnhtbESPT2sCMRTE70K/Q3iF3jRrK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iJu4xAAAANsAAAAPAAAAAAAAAAAA&#10;AAAAAKECAABkcnMvZG93bnJldi54bWxQSwUGAAAAAAQABAD5AAAAkgMAAAAA&#10;">
                  <v:stroke endarrow="block"/>
                </v:line>
                <v:line id="Line 14" o:spid="_x0000_s1043" style="position:absolute;visibility:visible;mso-wrap-style:square" from="8778,7493" to="9232,7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Q+I8QAAADbAAAADwAAAGRycy9kb3ducmV2LnhtbESPT2sCMRTE70K/Q3iF3jRroVVXo4hL&#10;oYda8A+en5vnZnHzsmzSNf32jVDwOMzMb5jFKtpG9NT52rGC8SgDQVw6XXOl4Hj4GE5B+ICssXFM&#10;Cn7Jw2r5NFhgrt2Nd9TvQyUShH2OCkwIbS6lLw1Z9CPXEifv4jqLIcmukrrDW4LbRr5m2bu0WHNa&#10;MNjSxlB53f9YBRNT7OREFl+H76Kvx7O4jafzTKmX57iegwgUwyP83/7UCqZvcP+Sf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D4jxAAAANsAAAAPAAAAAAAAAAAA&#10;AAAAAKECAABkcnMvZG93bnJldi54bWxQSwUGAAAAAAQABAD5AAAAkgMAAAAA&#10;">
                  <v:stroke endarrow="block"/>
                </v:line>
                <v:line id="Line 15" o:spid="_x0000_s1044" style="position:absolute;flip:x;visibility:visible;mso-wrap-style:square" from="2344,10127" to="10508,10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8UAAADbAAAADwAAAGRycy9kb3ducmV2LnhtbESPQWsCMRSE70L/Q3gFL1KzliLb1Sgi&#10;FHrwUltWentuXjfLbl62SarrvzdCweMwM98wy/VgO3EiHxrHCmbTDARx5XTDtYKvz7enHESIyBo7&#10;x6TgQgHWq4fREgvtzvxBp32sRYJwKFCBibEvpAyVIYth6nri5P04bzEm6WupPZ4T3HbyOcvm0mLD&#10;acFgT1tDVbv/swpkvpv8+s3xpS3bw+HVlFXZf++UGj8OmwWISEO8h//b71pBPofbl/QD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8UAAADbAAAADwAAAAAAAAAA&#10;AAAAAAChAgAAZHJzL2Rvd25yZXYueG1sUEsFBgAAAAAEAAQA+QAAAJMDAAAAAA==&#10;"/>
                <v:line id="Line 16" o:spid="_x0000_s1045" style="position:absolute;flip:y;visibility:visible;mso-wrap-style:square" from="2344,7912" to="2346,10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line id="Line 17" o:spid="_x0000_s1046" style="position:absolute;visibility:visible;mso-wrap-style:square" from="2943,6045" to="2945,7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E7sIAAADbAAAADwAAAGRycy9kb3ducmV2LnhtbERPy2rCQBTdC/7DcAvd1UlaUBsdgy0U&#10;IqkLH3R9yVyT0MydkBlN9OudheDycN7LdDCNuFDnassK4kkEgriwuuZSwfHw8zYH4TyyxsYyKbiS&#10;g3Q1Hi0x0bbnHV32vhQhhF2CCirv20RKV1Rk0E1sSxy4k+0M+gC7UuoO+xBuGvkeRVNpsObQUGFL&#10;3xUV//uzUZCf/W12/PvA3/ir3BT5Z4bbWabU68uwXoDwNPin+OHOtIJ5GBu+h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bE7sIAAADbAAAADwAAAAAAAAAAAAAA&#10;AAChAgAAZHJzL2Rvd25yZXYueG1sUEsFBgAAAAAEAAQA+QAAAJADAAAAAA==&#10;">
                  <v:stroke dashstyle="dash" endarrow="block"/>
                </v:line>
                <v:line id="Line 18" o:spid="_x0000_s1047" style="position:absolute;visibility:visible;mso-wrap-style:square" from="2956,6045" to="4062,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hdcMAAADbAAAADwAAAGRycy9kb3ducmV2LnhtbESPS4vCQBCE74L/YWjB2zpxBR/RUXRB&#10;iLgefOC5ybRJMNMTMqNGf72zsOCxqKqvqNmiMaW4U+0Kywr6vQgEcWp1wZmC03H9NQbhPLLG0jIp&#10;eJKDxbzdmmGs7YP3dD/4TAQIuxgV5N5XsZQuzcmg69mKOHgXWxv0QdaZ1DU+AtyU8juKhtJgwWEh&#10;x4p+ckqvh5tRsL351+h0HuBvf5Vt0u0kwd0oUarbaZZTEJ4a/wn/txOtYDyBvy/hB8j5G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aYXXDAAAA2wAAAA8AAAAAAAAAAAAA&#10;AAAAoQIAAGRycy9kb3ducmV2LnhtbFBLBQYAAAAABAAEAPkAAACRAwAAAAA=&#10;">
                  <v:stroke dashstyle="dash" endarrow="block"/>
                </v:line>
                <v:line id="Line 19" o:spid="_x0000_s1048" style="position:absolute;visibility:visible;mso-wrap-style:square" from="2943,6045" to="4941,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leNcAAAADbAAAADwAAAGRycy9kb3ducmV2LnhtbERPy4rCMBTdC/5DuIK7MXUEH9UojiBU&#10;HBc+cH1prm2xuSlN1OrXm4Xg8nDes0VjSnGn2hWWFfR7EQji1OqCMwWn4/pnDMJ5ZI2lZVLwJAeL&#10;ebs1w1jbB+/pfvCZCCHsYlSQe1/FUro0J4OuZyviwF1sbdAHWGdS1/gI4aaUv1E0lAYLDg05VrTK&#10;Kb0ebkbB9uZfo9N5gP/9v2yTbicJ7kaJUt1Os5yC8NT4r/jjTrSCSVgfvoQfIO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l5XjXAAAAA2wAAAA8AAAAAAAAAAAAAAAAA&#10;oQIAAGRycy9kb3ducmV2LnhtbFBLBQYAAAAABAAEAPkAAACOAwAAAAA=&#10;">
                  <v:stroke dashstyle="dash" endarrow="block"/>
                </v:line>
                <v:line id="Line 20" o:spid="_x0000_s1049" style="position:absolute;visibility:visible;mso-wrap-style:square" from="6423,6047" to="6425,7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7rsMAAADbAAAADwAAAGRycy9kb3ducmV2LnhtbESPQYvCMBSE74L/ITzBm6Z1YV2rUXaF&#10;hS7qQVc8P5pnW2xeShO1+uuNIHgcZuYbZrZoTSUu1LjSsoJ4GIEgzqwuOVew//8dfIFwHlljZZkU&#10;3MjBYt7tzDDR9spbuux8LgKEXYIKCu/rREqXFWTQDW1NHLyjbQz6IJtc6gavAW4qOYqiT2mw5LBQ&#10;YE3LgrLT7mwUrM7+Pt4fPnAd/+R/2WqS4macKtXvtd9TEJ5a/w6/2qlWMIn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1+67DAAAA2wAAAA8AAAAAAAAAAAAA&#10;AAAAoQIAAGRycy9kb3ducmV2LnhtbFBLBQYAAAAABAAEAPkAAACRAwAAAAA=&#10;">
                  <v:stroke dashstyle="dash" endarrow="block"/>
                </v:line>
                <v:line id="Line 21" o:spid="_x0000_s1050" style="position:absolute;visibility:visible;mso-wrap-style:square" from="6423,6047" to="7529,7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l2cQAAADbAAAADwAAAGRycy9kb3ducmV2LnhtbESPT4vCMBTE7wv7HcJb8KapLvinGmUV&#10;FirqwSqeH82zLdu8lCZq9dMbQdjjMDO/YWaL1lTiSo0rLSvo9yIQxJnVJecKjoff7hiE88gaK8uk&#10;4E4OFvPPjxnG2t54T9fU5yJA2MWooPC+jqV0WUEGXc/WxME728agD7LJpW7wFuCmkoMoGkqDJYeF&#10;AmtaFZT9pRejYHPxj9Hx9I3b/jJfZ5tJgrtRolTnq/2ZgvDU+v/wu51oBZMBvL6EH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52XZxAAAANsAAAAPAAAAAAAAAAAA&#10;AAAAAKECAABkcnMvZG93bnJldi54bWxQSwUGAAAAAAQABAD5AAAAkgMAAAAA&#10;">
                  <v:stroke dashstyle="dash" endarrow="block"/>
                </v:line>
                <v:shape id="Text Box 22" o:spid="_x0000_s1051" type="#_x0000_t202" style="position:absolute;left:6768;top:8063;width:30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FI1MIA&#10;AADbAAAADwAAAGRycy9kb3ducmV2LnhtbESPT4vCMBTE74LfITzB25qoq2g1iigLe1rxL3h7NM+2&#10;2LyUJmu7336zsOBxmJnfMMt1a0vxpNoXjjUMBwoEcepMwZmG8+njbQbCB2SDpWPS8EMe1qtuZ4mJ&#10;cQ0f6HkMmYgQ9glqyEOoEil9mpNFP3AVcfTurrYYoqwzaWpsItyWcqTUVFosOC7kWNE2p/Rx/LYa&#10;Ll/32/Vd7bOdnVSNa5VkO5da93vtZgEiUBte4f/2p9EwH8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UjUwgAAANsAAAAPAAAAAAAAAAAAAAAAAJgCAABkcnMvZG93&#10;bnJldi54bWxQSwUGAAAAAAQABAD1AAAAhwMAAAAA&#10;" filled="f" stroked="f">
                  <v:textbox>
                    <w:txbxContent>
                      <w:p w:rsidR="006A0D5F" w:rsidRPr="00FF0805" w:rsidRDefault="006A0D5F" w:rsidP="006467F2">
                        <w:pPr>
                          <w:pStyle w:val="Tablehead1"/>
                          <w:spacing w:after="40"/>
                          <w:jc w:val="center"/>
                          <w:rPr>
                            <w:szCs w:val="22"/>
                          </w:rPr>
                        </w:pPr>
                        <w:r w:rsidRPr="00FF0805">
                          <w:rPr>
                            <w:szCs w:val="22"/>
                          </w:rPr>
                          <w:t>Categories of impact</w:t>
                        </w:r>
                      </w:p>
                      <w:p w:rsidR="006A0D5F" w:rsidRPr="00FF0805" w:rsidRDefault="006A0D5F" w:rsidP="006467F2">
                        <w:pPr>
                          <w:pStyle w:val="Tabletext"/>
                          <w:spacing w:before="0"/>
                          <w:jc w:val="center"/>
                          <w:rPr>
                            <w:b/>
                          </w:rPr>
                        </w:pPr>
                        <w:r w:rsidRPr="00FF0805">
                          <w:t>Knowledge production</w:t>
                        </w:r>
                      </w:p>
                      <w:p w:rsidR="006A0D5F" w:rsidRPr="00FF0805" w:rsidRDefault="006A0D5F" w:rsidP="006467F2">
                        <w:pPr>
                          <w:pStyle w:val="Tabletext"/>
                          <w:jc w:val="center"/>
                        </w:pPr>
                        <w:r w:rsidRPr="00FF0805">
                          <w:t>Capacity</w:t>
                        </w:r>
                        <w:r>
                          <w:t>-</w:t>
                        </w:r>
                        <w:r w:rsidRPr="00FF0805">
                          <w:t>building</w:t>
                        </w:r>
                      </w:p>
                      <w:p w:rsidR="006A0D5F" w:rsidRPr="00FF0805" w:rsidRDefault="006A0D5F" w:rsidP="006467F2">
                        <w:pPr>
                          <w:pStyle w:val="Tabletext"/>
                          <w:jc w:val="center"/>
                        </w:pPr>
                        <w:r w:rsidRPr="00FF0805">
                          <w:t>Informing policy</w:t>
                        </w:r>
                      </w:p>
                      <w:p w:rsidR="006A0D5F" w:rsidRPr="00FF0805" w:rsidRDefault="006A0D5F" w:rsidP="006467F2">
                        <w:pPr>
                          <w:pStyle w:val="Tabletext"/>
                          <w:jc w:val="center"/>
                        </w:pPr>
                        <w:r w:rsidRPr="00FF0805">
                          <w:t>Informing practice</w:t>
                        </w:r>
                      </w:p>
                    </w:txbxContent>
                  </v:textbox>
                </v:shape>
                <v:shape id="Text Box 23" o:spid="_x0000_s1052" type="#_x0000_t202" style="position:absolute;left:5121;top:9874;width:260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Jj8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ZG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n4mPxQAAANsAAAAPAAAAAAAAAAAAAAAAAJgCAABkcnMv&#10;ZG93bnJldi54bWxQSwUGAAAAAAQABAD1AAAAigMAAAAA&#10;">
                  <v:textbox>
                    <w:txbxContent>
                      <w:p w:rsidR="006A0D5F" w:rsidRPr="00FF0805" w:rsidRDefault="006A0D5F" w:rsidP="006467F2">
                        <w:pPr>
                          <w:pStyle w:val="Tablehead1"/>
                          <w:jc w:val="center"/>
                          <w:rPr>
                            <w:szCs w:val="22"/>
                            <w:lang w:val="en-US"/>
                          </w:rPr>
                        </w:pPr>
                        <w:r w:rsidRPr="00FF0805">
                          <w:rPr>
                            <w:szCs w:val="22"/>
                            <w:lang w:val="en-US"/>
                          </w:rPr>
                          <w:t>Engage with stakeholders</w:t>
                        </w:r>
                      </w:p>
                    </w:txbxContent>
                  </v:textbox>
                </v:shape>
                <v:line id="Line 24" o:spid="_x0000_s1053" style="position:absolute;visibility:visible;mso-wrap-style:square" from="10503,7909" to="10503,10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w10:wrap type="topAndBottom"/>
              </v:group>
            </w:pict>
          </mc:Fallback>
        </mc:AlternateContent>
      </w:r>
      <w:r w:rsidR="006467F2">
        <w:t>Figure 1 Logic model for assessing impact</w:t>
      </w:r>
      <w:bookmarkEnd w:id="48"/>
    </w:p>
    <w:p w:rsidR="001A152D" w:rsidRDefault="005160F7" w:rsidP="001A152D">
      <w:pPr>
        <w:spacing w:before="0" w:line="240" w:lineRule="auto"/>
      </w:pPr>
      <w:r>
        <w:rPr>
          <w:noProof/>
          <w:lang w:eastAsia="en-AU"/>
        </w:rPr>
        <mc:AlternateContent>
          <mc:Choice Requires="wps">
            <w:drawing>
              <wp:anchor distT="0" distB="0" distL="114300" distR="114300" simplePos="0" relativeHeight="252044288" behindDoc="0" locked="0" layoutInCell="1" allowOverlap="1" wp14:anchorId="0DA1B337" wp14:editId="0F6504D3">
                <wp:simplePos x="0" y="0"/>
                <wp:positionH relativeFrom="column">
                  <wp:posOffset>2690495</wp:posOffset>
                </wp:positionH>
                <wp:positionV relativeFrom="paragraph">
                  <wp:posOffset>1570248</wp:posOffset>
                </wp:positionV>
                <wp:extent cx="0" cy="209657"/>
                <wp:effectExtent l="95250" t="38100" r="57150" b="19050"/>
                <wp:wrapNone/>
                <wp:docPr id="43" name="Straight Arrow Connector 43"/>
                <wp:cNvGraphicFramePr/>
                <a:graphic xmlns:a="http://schemas.openxmlformats.org/drawingml/2006/main">
                  <a:graphicData uri="http://schemas.microsoft.com/office/word/2010/wordprocessingShape">
                    <wps:wsp>
                      <wps:cNvCnPr/>
                      <wps:spPr>
                        <a:xfrm flipV="1">
                          <a:off x="0" y="0"/>
                          <a:ext cx="0" cy="209657"/>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43" o:spid="_x0000_s1026" type="#_x0000_t32" style="position:absolute;margin-left:211.85pt;margin-top:123.65pt;width:0;height:16.5pt;flip:y;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" strokecolor="#78278b" strokeweight="2pt">
                <v:stroke endarrow="open"/>
              </v:shape>
            </w:pict>
          </mc:Fallback>
        </mc:AlternateContent>
      </w:r>
      <w:r>
        <w:rPr>
          <w:noProof/>
          <w:lang w:eastAsia="en-AU"/>
        </w:rPr>
        <mc:AlternateContent>
          <mc:Choice Requires="wps">
            <w:drawing>
              <wp:anchor distT="0" distB="0" distL="114300" distR="114300" simplePos="0" relativeHeight="252042240" behindDoc="0" locked="0" layoutInCell="1" allowOverlap="1" wp14:anchorId="3176BCD7" wp14:editId="333741B3">
                <wp:simplePos x="0" y="0"/>
                <wp:positionH relativeFrom="column">
                  <wp:posOffset>1271270</wp:posOffset>
                </wp:positionH>
                <wp:positionV relativeFrom="paragraph">
                  <wp:posOffset>1572260</wp:posOffset>
                </wp:positionV>
                <wp:extent cx="0" cy="209550"/>
                <wp:effectExtent l="95250" t="38100" r="57150" b="19050"/>
                <wp:wrapNone/>
                <wp:docPr id="42" name="Straight Arrow Connector 42"/>
                <wp:cNvGraphicFramePr/>
                <a:graphic xmlns:a="http://schemas.openxmlformats.org/drawingml/2006/main">
                  <a:graphicData uri="http://schemas.microsoft.com/office/word/2010/wordprocessingShape">
                    <wps:wsp>
                      <wps:cNvCnPr/>
                      <wps:spPr>
                        <a:xfrm flipV="1">
                          <a:off x="0" y="0"/>
                          <a:ext cx="0" cy="209550"/>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2" o:spid="_x0000_s1026" type="#_x0000_t32" style="position:absolute;margin-left:100.1pt;margin-top:123.8pt;width:0;height:16.5pt;flip:y;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" strokecolor="#78278b" strokeweight="2pt">
                <v:stroke endarrow="open"/>
              </v:shape>
            </w:pict>
          </mc:Fallback>
        </mc:AlternateContent>
      </w:r>
      <w:r>
        <w:rPr>
          <w:noProof/>
          <w:lang w:eastAsia="en-AU"/>
        </w:rPr>
        <mc:AlternateContent>
          <mc:Choice Requires="wps">
            <w:drawing>
              <wp:anchor distT="0" distB="0" distL="114300" distR="114300" simplePos="0" relativeHeight="252040192" behindDoc="0" locked="0" layoutInCell="1" allowOverlap="1" wp14:anchorId="69E02F57" wp14:editId="5885091A">
                <wp:simplePos x="0" y="0"/>
                <wp:positionH relativeFrom="column">
                  <wp:posOffset>680720</wp:posOffset>
                </wp:positionH>
                <wp:positionV relativeFrom="paragraph">
                  <wp:posOffset>1570883</wp:posOffset>
                </wp:positionV>
                <wp:extent cx="0" cy="209657"/>
                <wp:effectExtent l="95250" t="38100" r="57150" b="19050"/>
                <wp:wrapNone/>
                <wp:docPr id="40" name="Straight Arrow Connector 40"/>
                <wp:cNvGraphicFramePr/>
                <a:graphic xmlns:a="http://schemas.openxmlformats.org/drawingml/2006/main">
                  <a:graphicData uri="http://schemas.microsoft.com/office/word/2010/wordprocessingShape">
                    <wps:wsp>
                      <wps:cNvCnPr/>
                      <wps:spPr>
                        <a:xfrm flipV="1">
                          <a:off x="0" y="0"/>
                          <a:ext cx="0" cy="209657"/>
                        </a:xfrm>
                        <a:prstGeom prst="straightConnector1">
                          <a:avLst/>
                        </a:prstGeom>
                        <a:ln>
                          <a:solidFill>
                            <a:srgbClr val="78278B"/>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40" o:spid="_x0000_s1026" type="#_x0000_t32" style="position:absolute;margin-left:53.6pt;margin-top:123.7pt;width:0;height:16.5pt;flip:y;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" strokecolor="#78278b" strokeweight="2pt">
                <v:stroke endarrow="open"/>
              </v:shape>
            </w:pict>
          </mc:Fallback>
        </mc:AlternateContent>
      </w:r>
    </w:p>
    <w:p w:rsidR="0064439D" w:rsidRDefault="005160F7" w:rsidP="002F1598">
      <w:pPr>
        <w:pStyle w:val="Source"/>
      </w:pPr>
      <w:r w:rsidRPr="002F1598">
        <w:rPr>
          <w:noProof/>
          <w:lang w:eastAsia="en-AU"/>
        </w:rPr>
        <mc:AlternateContent>
          <mc:Choice Requires="wps">
            <w:drawing>
              <wp:anchor distT="0" distB="0" distL="114300" distR="114300" simplePos="0" relativeHeight="252039168" behindDoc="0" locked="0" layoutInCell="1" allowOverlap="1" wp14:anchorId="02BB04E3" wp14:editId="5BB73528">
                <wp:simplePos x="0" y="0"/>
                <wp:positionH relativeFrom="column">
                  <wp:posOffset>375920</wp:posOffset>
                </wp:positionH>
                <wp:positionV relativeFrom="paragraph">
                  <wp:posOffset>1640204</wp:posOffset>
                </wp:positionV>
                <wp:extent cx="2397713" cy="523875"/>
                <wp:effectExtent l="0" t="0" r="3175" b="9525"/>
                <wp:wrapNone/>
                <wp:docPr id="35" name="Text Box 35"/>
                <wp:cNvGraphicFramePr/>
                <a:graphic xmlns:a="http://schemas.openxmlformats.org/drawingml/2006/main">
                  <a:graphicData uri="http://schemas.microsoft.com/office/word/2010/wordprocessingShape">
                    <wps:wsp>
                      <wps:cNvSpPr txBox="1"/>
                      <wps:spPr>
                        <a:xfrm>
                          <a:off x="0" y="0"/>
                          <a:ext cx="2397713" cy="523875"/>
                        </a:xfrm>
                        <a:prstGeom prst="rect">
                          <a:avLst/>
                        </a:prstGeom>
                        <a:solidFill>
                          <a:srgbClr val="78278B">
                            <a:alpha val="25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0D5F" w:rsidRDefault="006A0D5F" w:rsidP="005160F7">
                            <w:pPr>
                              <w:spacing w:before="0" w:line="240" w:lineRule="auto"/>
                              <w:jc w:val="center"/>
                              <w:rPr>
                                <w:rFonts w:ascii="Arial" w:hAnsi="Arial" w:cs="Arial"/>
                                <w:i/>
                                <w:sz w:val="18"/>
                                <w:szCs w:val="18"/>
                              </w:rPr>
                            </w:pPr>
                          </w:p>
                          <w:p w:rsidR="006A0D5F" w:rsidRPr="005160F7" w:rsidRDefault="006A0D5F" w:rsidP="005160F7">
                            <w:pPr>
                              <w:spacing w:before="0" w:line="240" w:lineRule="auto"/>
                              <w:jc w:val="center"/>
                              <w:rPr>
                                <w:rFonts w:ascii="Arial" w:hAnsi="Arial" w:cs="Arial"/>
                                <w:i/>
                                <w:sz w:val="18"/>
                                <w:szCs w:val="18"/>
                              </w:rPr>
                            </w:pPr>
                            <w:r w:rsidRPr="005160F7">
                              <w:rPr>
                                <w:rFonts w:ascii="Arial" w:hAnsi="Arial" w:cs="Arial"/>
                                <w:i/>
                                <w:sz w:val="18"/>
                                <w:szCs w:val="18"/>
                              </w:rPr>
                              <w:t>Various quality assurance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4" type="#_x0000_t202" style="position:absolute;left:0;text-align:left;margin-left:29.6pt;margin-top:129.15pt;width:188.8pt;height:41.2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" fillcolor="#78278b" stroked="f" strokeweight=".5pt">
                <v:fill opacity="16448f"/>
                <v:textbox>
                  <w:txbxContent>
                    <w:p w:rsidR="006A0D5F" w:rsidRDefault="006A0D5F" w:rsidP="005160F7">
                      <w:pPr>
                        <w:spacing w:before="0" w:line="240" w:lineRule="auto"/>
                        <w:jc w:val="center"/>
                        <w:rPr>
                          <w:rFonts w:ascii="Arial" w:hAnsi="Arial" w:cs="Arial"/>
                          <w:i/>
                          <w:sz w:val="18"/>
                          <w:szCs w:val="18"/>
                        </w:rPr>
                      </w:pPr>
                    </w:p>
                    <w:p w:rsidR="006A0D5F" w:rsidRPr="005160F7" w:rsidRDefault="006A0D5F" w:rsidP="005160F7">
                      <w:pPr>
                        <w:spacing w:before="0" w:line="240" w:lineRule="auto"/>
                        <w:jc w:val="center"/>
                        <w:rPr>
                          <w:rFonts w:ascii="Arial" w:hAnsi="Arial" w:cs="Arial"/>
                          <w:i/>
                          <w:sz w:val="18"/>
                          <w:szCs w:val="18"/>
                        </w:rPr>
                      </w:pPr>
                      <w:r w:rsidRPr="005160F7">
                        <w:rPr>
                          <w:rFonts w:ascii="Arial" w:hAnsi="Arial" w:cs="Arial"/>
                          <w:i/>
                          <w:sz w:val="18"/>
                          <w:szCs w:val="18"/>
                        </w:rPr>
                        <w:t>Various quality assurance processes</w:t>
                      </w:r>
                    </w:p>
                  </w:txbxContent>
                </v:textbox>
              </v:shape>
            </w:pict>
          </mc:Fallback>
        </mc:AlternateContent>
      </w:r>
      <w:r w:rsidR="0064439D" w:rsidRPr="002F1598">
        <w:t>Source:</w:t>
      </w:r>
      <w:r w:rsidR="002F1598" w:rsidRPr="002F1598">
        <w:t xml:space="preserve"> Stanwick, Hargreaves </w:t>
      </w:r>
      <w:r w:rsidR="00E817E3">
        <w:t>and</w:t>
      </w:r>
      <w:r w:rsidR="002F1598" w:rsidRPr="002F1598">
        <w:t xml:space="preserve"> </w:t>
      </w:r>
      <w:proofErr w:type="spellStart"/>
      <w:r w:rsidR="002F1598" w:rsidRPr="002F1598">
        <w:t>Beddie</w:t>
      </w:r>
      <w:proofErr w:type="spellEnd"/>
      <w:r w:rsidR="00E817E3">
        <w:t xml:space="preserve"> (</w:t>
      </w:r>
      <w:r w:rsidR="002F1598" w:rsidRPr="002F1598">
        <w:t>2009</w:t>
      </w:r>
      <w:r w:rsidR="00E817E3">
        <w:t>).</w:t>
      </w:r>
    </w:p>
    <w:p w:rsidR="00037D52" w:rsidRDefault="00D349D0" w:rsidP="001A152D">
      <w:pPr>
        <w:pStyle w:val="Text"/>
      </w:pPr>
      <w:r>
        <w:t>The</w:t>
      </w:r>
      <w:r w:rsidR="00FC1304" w:rsidRPr="005A491E">
        <w:t xml:space="preserve"> </w:t>
      </w:r>
      <w:r w:rsidR="00FC1304">
        <w:t>framework</w:t>
      </w:r>
      <w:r w:rsidR="00FC1304" w:rsidRPr="005A491E">
        <w:t xml:space="preserve"> places</w:t>
      </w:r>
      <w:r w:rsidR="00E817E3">
        <w:t xml:space="preserve"> a</w:t>
      </w:r>
      <w:r w:rsidR="00FC1304" w:rsidRPr="005A491E">
        <w:t xml:space="preserve"> </w:t>
      </w:r>
      <w:r w:rsidR="00FC1304">
        <w:t>significant</w:t>
      </w:r>
      <w:r w:rsidR="00FC1304" w:rsidRPr="005A491E">
        <w:t xml:space="preserve"> emphasis on embedding an impact strategy i</w:t>
      </w:r>
      <w:r w:rsidR="00FC1304">
        <w:t xml:space="preserve">nto </w:t>
      </w:r>
      <w:r w:rsidR="00013AC7">
        <w:t xml:space="preserve">the </w:t>
      </w:r>
      <w:r w:rsidR="00FC1304">
        <w:t>research</w:t>
      </w:r>
      <w:r w:rsidR="00013AC7">
        <w:t xml:space="preserve"> cycle</w:t>
      </w:r>
      <w:r w:rsidR="00FC1304">
        <w:t xml:space="preserve"> from the beginning. </w:t>
      </w:r>
      <w:r w:rsidR="00037D52" w:rsidRPr="00882129">
        <w:t>The conduct of research</w:t>
      </w:r>
      <w:r w:rsidR="00037D52">
        <w:t xml:space="preserve"> itself</w:t>
      </w:r>
      <w:r w:rsidR="00037D52" w:rsidRPr="00882129">
        <w:t xml:space="preserve"> is not an isolated activity</w:t>
      </w:r>
      <w:r w:rsidR="00037D52">
        <w:t>: it can be</w:t>
      </w:r>
      <w:r w:rsidR="00037D52" w:rsidRPr="00882129">
        <w:t xml:space="preserve"> a stage whe</w:t>
      </w:r>
      <w:r w:rsidR="00037D52">
        <w:t>n</w:t>
      </w:r>
      <w:r w:rsidR="00037D52" w:rsidRPr="00882129">
        <w:t xml:space="preserve"> impact</w:t>
      </w:r>
      <w:r w:rsidR="00037D52">
        <w:t xml:space="preserve"> occurs</w:t>
      </w:r>
      <w:r w:rsidR="00037D52" w:rsidRPr="00882129">
        <w:t>; for example, by way of work-in-progress seminars or consultations with end</w:t>
      </w:r>
      <w:r w:rsidR="00037D52">
        <w:t>-users who have a vested interest in the research findings. The key to this strategy</w:t>
      </w:r>
      <w:r w:rsidR="00037D52" w:rsidRPr="005A491E">
        <w:t xml:space="preserve"> is taking end-users on the </w:t>
      </w:r>
      <w:r w:rsidR="00037D52">
        <w:t xml:space="preserve">research journey, </w:t>
      </w:r>
      <w:r w:rsidR="00037D52" w:rsidRPr="005A491E">
        <w:t>without compromising the inde</w:t>
      </w:r>
      <w:r w:rsidR="00037D52">
        <w:t>pendence of the research effort.</w:t>
      </w:r>
    </w:p>
    <w:p w:rsidR="00013AC7" w:rsidRPr="00AD4034" w:rsidRDefault="00013AC7" w:rsidP="001A152D">
      <w:pPr>
        <w:pStyle w:val="Text"/>
      </w:pPr>
      <w:r w:rsidRPr="00AD4034">
        <w:t xml:space="preserve">Importantly, the </w:t>
      </w:r>
      <w:r w:rsidR="00942256">
        <w:t>approach</w:t>
      </w:r>
      <w:r w:rsidRPr="00AD4034">
        <w:t xml:space="preserve"> acknowledges a number of key elements on which NCVER places </w:t>
      </w:r>
      <w:r w:rsidR="00B244AA">
        <w:t xml:space="preserve">very </w:t>
      </w:r>
      <w:r w:rsidRPr="00AD4034">
        <w:t>high importance. These include:</w:t>
      </w:r>
    </w:p>
    <w:p w:rsidR="00013AC7" w:rsidRPr="00AD4034" w:rsidRDefault="00013AC7" w:rsidP="00E518F0">
      <w:pPr>
        <w:pStyle w:val="Dotpoint1"/>
      </w:pPr>
      <w:r w:rsidRPr="00AD4034">
        <w:t>establishing the priorities and purpose of the research with involvement from end-users</w:t>
      </w:r>
    </w:p>
    <w:p w:rsidR="00037D52" w:rsidRPr="00AD4034" w:rsidRDefault="00037D52" w:rsidP="00037D52">
      <w:pPr>
        <w:pStyle w:val="Dotpoint1"/>
      </w:pPr>
      <w:r w:rsidRPr="00AD4034">
        <w:t>engaging with stakeholder</w:t>
      </w:r>
      <w:r>
        <w:t>s throughout the research cycle</w:t>
      </w:r>
    </w:p>
    <w:p w:rsidR="00013AC7" w:rsidRPr="00AD4034" w:rsidRDefault="00013AC7" w:rsidP="00E518F0">
      <w:pPr>
        <w:pStyle w:val="Dotpoint1"/>
      </w:pPr>
      <w:proofErr w:type="gramStart"/>
      <w:r w:rsidRPr="00AD4034">
        <w:t>adopting</w:t>
      </w:r>
      <w:proofErr w:type="gramEnd"/>
      <w:r w:rsidRPr="00AD4034">
        <w:t xml:space="preserve"> multiple dissemination strategies </w:t>
      </w:r>
      <w:r w:rsidR="00037D52">
        <w:t xml:space="preserve">when the research findings are known, </w:t>
      </w:r>
      <w:r w:rsidRPr="00AD4034">
        <w:t>acknowledging the diverse needs of the sector</w:t>
      </w:r>
      <w:r w:rsidR="00037D52">
        <w:t>.</w:t>
      </w:r>
      <w:r>
        <w:t xml:space="preserve"> </w:t>
      </w:r>
    </w:p>
    <w:p w:rsidR="006467F2" w:rsidRPr="00860C8F" w:rsidRDefault="00013AC7" w:rsidP="006467F2">
      <w:pPr>
        <w:pStyle w:val="Text"/>
      </w:pPr>
      <w:r w:rsidRPr="00860C8F">
        <w:t xml:space="preserve">The </w:t>
      </w:r>
      <w:r w:rsidR="00942256">
        <w:t>framework</w:t>
      </w:r>
      <w:r w:rsidRPr="00860C8F">
        <w:t xml:space="preserve"> distinguishes between two types of impact indicators: outputs</w:t>
      </w:r>
      <w:r w:rsidR="00DD3618">
        <w:t>,</w:t>
      </w:r>
      <w:r w:rsidRPr="00860C8F">
        <w:t xml:space="preserve"> which include publicati</w:t>
      </w:r>
      <w:r>
        <w:t>ons and the like, and outcomes, less immediate impacts</w:t>
      </w:r>
      <w:r w:rsidRPr="00860C8F">
        <w:t xml:space="preserve">. </w:t>
      </w:r>
      <w:r w:rsidR="006467F2" w:rsidRPr="00860C8F">
        <w:t xml:space="preserve">For each of the categories of </w:t>
      </w:r>
      <w:r w:rsidR="006467F2" w:rsidRPr="005E75EB">
        <w:t>impact</w:t>
      </w:r>
      <w:r w:rsidR="00DD3618">
        <w:t>,</w:t>
      </w:r>
      <w:r w:rsidR="006467F2" w:rsidRPr="005E75EB">
        <w:t xml:space="preserve"> table 1</w:t>
      </w:r>
      <w:r w:rsidR="006467F2" w:rsidRPr="00860C8F">
        <w:t xml:space="preserve"> gives examples of types of impacts, outputs,</w:t>
      </w:r>
      <w:r w:rsidR="006467F2">
        <w:t xml:space="preserve"> </w:t>
      </w:r>
      <w:r w:rsidR="006467F2" w:rsidRPr="00860C8F">
        <w:t>outcomes and sources of information (evidence). It needs to be noted that the table describes possible</w:t>
      </w:r>
      <w:r w:rsidR="006467F2">
        <w:t xml:space="preserve"> </w:t>
      </w:r>
      <w:r w:rsidR="006467F2" w:rsidRPr="00860C8F">
        <w:t>indicators. This does not mean that they will all apply to all case studies</w:t>
      </w:r>
      <w:r w:rsidR="00DD3618">
        <w:t>;</w:t>
      </w:r>
      <w:r w:rsidR="006467F2" w:rsidRPr="00860C8F">
        <w:t xml:space="preserve"> </w:t>
      </w:r>
      <w:r w:rsidR="00DD3618">
        <w:t>n</w:t>
      </w:r>
      <w:r w:rsidR="006467F2" w:rsidRPr="00860C8F">
        <w:t>or are they an</w:t>
      </w:r>
      <w:r w:rsidR="006467F2">
        <w:t xml:space="preserve"> </w:t>
      </w:r>
      <w:r w:rsidR="006467F2" w:rsidRPr="00860C8F">
        <w:t>exhaustive list</w:t>
      </w:r>
      <w:r w:rsidR="00343245">
        <w:t xml:space="preserve"> </w:t>
      </w:r>
      <w:r w:rsidR="006467F2" w:rsidRPr="00860C8F">
        <w:t>—</w:t>
      </w:r>
      <w:r w:rsidR="00343245">
        <w:t xml:space="preserve"> </w:t>
      </w:r>
      <w:r w:rsidR="006467F2" w:rsidRPr="00860C8F">
        <w:t>there may be less generic indicators that are specific to one piece of research or to</w:t>
      </w:r>
      <w:r w:rsidR="006467F2">
        <w:t xml:space="preserve"> </w:t>
      </w:r>
      <w:r w:rsidR="006467F2" w:rsidRPr="00860C8F">
        <w:t>one field of study.</w:t>
      </w:r>
    </w:p>
    <w:p w:rsidR="006467F2" w:rsidRPr="00860C8F" w:rsidRDefault="007A0727" w:rsidP="006467F2">
      <w:pPr>
        <w:pStyle w:val="Text"/>
      </w:pPr>
      <w:r>
        <w:t>S</w:t>
      </w:r>
      <w:r w:rsidRPr="00860C8F">
        <w:t>ources of information and ways of capturing them are proxies for impact; they are</w:t>
      </w:r>
      <w:r>
        <w:t xml:space="preserve"> </w:t>
      </w:r>
      <w:r w:rsidRPr="00860C8F">
        <w:t>not ‘measures of impact’.</w:t>
      </w:r>
      <w:r>
        <w:t xml:space="preserve"> </w:t>
      </w:r>
      <w:proofErr w:type="gramStart"/>
      <w:r>
        <w:t>This points</w:t>
      </w:r>
      <w:proofErr w:type="gramEnd"/>
      <w:r>
        <w:t xml:space="preserve"> to the</w:t>
      </w:r>
      <w:r w:rsidRPr="00860C8F">
        <w:t xml:space="preserve"> difficulties in developing a suite of indicators for some</w:t>
      </w:r>
      <w:r>
        <w:t xml:space="preserve"> </w:t>
      </w:r>
      <w:r w:rsidRPr="00860C8F">
        <w:t>categories of impact. While measuring citations can be a relatively straightforward exercise,</w:t>
      </w:r>
      <w:r>
        <w:t xml:space="preserve"> identifying more amorphous elements of the research process, such as </w:t>
      </w:r>
      <w:r w:rsidRPr="00860C8F">
        <w:t>networks</w:t>
      </w:r>
      <w:r>
        <w:t xml:space="preserve"> </w:t>
      </w:r>
      <w:r w:rsidR="008D330F">
        <w:t>and collaboration</w:t>
      </w:r>
      <w:r w:rsidR="003E12F9">
        <w:rPr>
          <w:noProof/>
          <w:lang w:eastAsia="en-AU"/>
        </w:rPr>
        <mc:AlternateContent>
          <mc:Choice Requires="wps">
            <w:drawing>
              <wp:anchor distT="0" distB="0" distL="114300" distR="114300" simplePos="0" relativeHeight="252019712" behindDoc="0" locked="1" layoutInCell="1" allowOverlap="1" wp14:anchorId="1E7F1E52" wp14:editId="0DBAF1A8">
                <wp:simplePos x="0" y="0"/>
                <wp:positionH relativeFrom="outsideMargin">
                  <wp:posOffset>180340</wp:posOffset>
                </wp:positionH>
                <wp:positionV relativeFrom="page">
                  <wp:posOffset>828040</wp:posOffset>
                </wp:positionV>
                <wp:extent cx="1321200" cy="156240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1321200" cy="1562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6A0D5F" w:rsidRDefault="006A0D5F" w:rsidP="003E12F9">
                            <w:pPr>
                              <w:pStyle w:val="PullQuote"/>
                            </w:pPr>
                            <w:r>
                              <w:t xml:space="preserve">… </w:t>
                            </w:r>
                            <w:proofErr w:type="gramStart"/>
                            <w:r>
                              <w:t>a</w:t>
                            </w:r>
                            <w:proofErr w:type="gramEnd"/>
                            <w:r>
                              <w:t xml:space="preserve"> mature research system needs a variable geometry of expert judgement, quantitative and qualitative indicators (</w:t>
                            </w:r>
                            <w:proofErr w:type="spellStart"/>
                            <w:r>
                              <w:t>Wilsdon</w:t>
                            </w:r>
                            <w:proofErr w:type="spellEnd"/>
                            <w:r>
                              <w:t xml:space="preserve"> et al. 2015).</w:t>
                            </w:r>
                          </w:p>
                          <w:p w:rsidR="006A0D5F" w:rsidRPr="00B44CDA" w:rsidRDefault="006A0D5F" w:rsidP="003E12F9">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55" type="#_x0000_t202" style="position:absolute;margin-left:14.2pt;margin-top:65.2pt;width:104.05pt;height:123pt;z-index:25201971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" filled="f" stroked="f" strokeweight=".5pt">
                <v:shadow on="t" type="perspective" color="black" opacity="9830f" origin=",.5" offset="0,25pt" matrix="58982f,,,-12452f"/>
                <v:textbox inset="10mm">
                  <w:txbxContent>
                    <w:p w:rsidR="006A0D5F" w:rsidRDefault="006A0D5F" w:rsidP="003E12F9">
                      <w:pPr>
                        <w:pStyle w:val="PullQuote"/>
                      </w:pPr>
                      <w:r>
                        <w:t xml:space="preserve">… </w:t>
                      </w:r>
                      <w:proofErr w:type="gramStart"/>
                      <w:r>
                        <w:t>a</w:t>
                      </w:r>
                      <w:proofErr w:type="gramEnd"/>
                      <w:r>
                        <w:t xml:space="preserve"> mature research system needs a variable geometry of expert judgement, quantitative and qualitative indicators (</w:t>
                      </w:r>
                      <w:proofErr w:type="spellStart"/>
                      <w:r>
                        <w:t>Wilsdon</w:t>
                      </w:r>
                      <w:proofErr w:type="spellEnd"/>
                      <w:r>
                        <w:t xml:space="preserve"> et al. 2015).</w:t>
                      </w:r>
                    </w:p>
                    <w:p w:rsidR="006A0D5F" w:rsidRPr="00B44CDA" w:rsidRDefault="006A0D5F" w:rsidP="003E12F9">
                      <w:pPr>
                        <w:pStyle w:val="PullQuote"/>
                      </w:pPr>
                    </w:p>
                  </w:txbxContent>
                </v:textbox>
                <w10:wrap anchorx="margin" anchory="page"/>
                <w10:anchorlock/>
              </v:shape>
            </w:pict>
          </mc:Fallback>
        </mc:AlternateContent>
      </w:r>
      <w:r w:rsidR="008D330F">
        <w:t>s</w:t>
      </w:r>
      <w:r w:rsidR="00343245">
        <w:t>,</w:t>
      </w:r>
      <w:r w:rsidR="008D330F">
        <w:t xml:space="preserve"> </w:t>
      </w:r>
      <w:r w:rsidR="007A108B">
        <w:t>is</w:t>
      </w:r>
      <w:r w:rsidR="007A108B">
        <w:rPr>
          <w:noProof/>
          <w:lang w:val="en-GB" w:eastAsia="en-GB"/>
        </w:rPr>
        <w:t xml:space="preserve"> more</w:t>
      </w:r>
      <w:r w:rsidR="006467F2" w:rsidRPr="00860C8F">
        <w:t xml:space="preserve"> difficult</w:t>
      </w:r>
      <w:r w:rsidR="00343245">
        <w:t>,</w:t>
      </w:r>
      <w:r w:rsidR="007A108B">
        <w:t xml:space="preserve"> </w:t>
      </w:r>
      <w:r w:rsidR="00343245">
        <w:t>making accurate measurement of their impact less easy</w:t>
      </w:r>
      <w:r w:rsidR="006467F2" w:rsidRPr="00860C8F">
        <w:t>.</w:t>
      </w:r>
      <w:r w:rsidR="008D330F">
        <w:t xml:space="preserve"> </w:t>
      </w:r>
    </w:p>
    <w:p w:rsidR="006467F2" w:rsidRDefault="003C2545" w:rsidP="006467F2">
      <w:pPr>
        <w:pStyle w:val="Heading2"/>
      </w:pPr>
      <w:bookmarkStart w:id="49" w:name="_Toc451352579"/>
      <w:r>
        <w:t>Validating the quality of research</w:t>
      </w:r>
      <w:bookmarkEnd w:id="49"/>
    </w:p>
    <w:p w:rsidR="00650F4C" w:rsidRPr="00712657" w:rsidRDefault="003C0478" w:rsidP="0016176D">
      <w:pPr>
        <w:pStyle w:val="Text"/>
      </w:pPr>
      <w:r w:rsidRPr="00712657">
        <w:t>While c</w:t>
      </w:r>
      <w:r w:rsidR="00D349D0" w:rsidRPr="00712657">
        <w:t xml:space="preserve">onsiderable attention </w:t>
      </w:r>
      <w:r w:rsidR="008B3529">
        <w:t xml:space="preserve">is given </w:t>
      </w:r>
      <w:r w:rsidR="00D349D0" w:rsidRPr="00712657">
        <w:t>to quality assurance across all research and statistical activities and publication processes</w:t>
      </w:r>
      <w:r w:rsidRPr="00712657">
        <w:t xml:space="preserve"> at NCVER, o</w:t>
      </w:r>
      <w:r w:rsidR="006467F2" w:rsidRPr="00712657">
        <w:t xml:space="preserve">ne aspect missing </w:t>
      </w:r>
      <w:r w:rsidR="003C2545" w:rsidRPr="00712657">
        <w:t xml:space="preserve">from our original </w:t>
      </w:r>
      <w:r w:rsidR="00457FFA" w:rsidRPr="00712657">
        <w:t xml:space="preserve">impact </w:t>
      </w:r>
      <w:r w:rsidR="003C2545" w:rsidRPr="00712657">
        <w:t>framework was an</w:t>
      </w:r>
      <w:r w:rsidR="006467F2" w:rsidRPr="00712657">
        <w:t xml:space="preserve"> </w:t>
      </w:r>
      <w:r w:rsidR="00650F4C" w:rsidRPr="00712657">
        <w:rPr>
          <w:i/>
        </w:rPr>
        <w:t>independent</w:t>
      </w:r>
      <w:r w:rsidR="006467F2" w:rsidRPr="00712657">
        <w:rPr>
          <w:i/>
        </w:rPr>
        <w:t xml:space="preserve"> validation</w:t>
      </w:r>
      <w:r w:rsidR="006467F2" w:rsidRPr="00712657">
        <w:t xml:space="preserve"> of </w:t>
      </w:r>
      <w:r w:rsidR="00492029" w:rsidRPr="00712657">
        <w:t>the</w:t>
      </w:r>
      <w:r w:rsidR="00650F4C" w:rsidRPr="00712657">
        <w:t xml:space="preserve"> quality and potential impact of the</w:t>
      </w:r>
      <w:r w:rsidR="00492029" w:rsidRPr="00712657">
        <w:t xml:space="preserve"> research</w:t>
      </w:r>
      <w:r w:rsidR="00D349D0" w:rsidRPr="00712657">
        <w:t>.</w:t>
      </w:r>
      <w:r w:rsidRPr="00712657">
        <w:t xml:space="preserve"> </w:t>
      </w:r>
    </w:p>
    <w:p w:rsidR="003C0478" w:rsidRPr="00712657" w:rsidRDefault="003C0478" w:rsidP="0016176D">
      <w:pPr>
        <w:pStyle w:val="Text"/>
      </w:pPr>
      <w:r w:rsidRPr="00712657">
        <w:t xml:space="preserve">For this study we have trialled </w:t>
      </w:r>
      <w:r w:rsidR="008B3529">
        <w:t>the use of</w:t>
      </w:r>
      <w:r w:rsidRPr="00712657">
        <w:t xml:space="preserve"> NCVER’s Editorial Board, esteemed Australian and international academics in the tertiary education sector, as an external assessment panel (see appendix B). </w:t>
      </w:r>
    </w:p>
    <w:p w:rsidR="006467F2" w:rsidRDefault="003C0478" w:rsidP="004442CE">
      <w:pPr>
        <w:pStyle w:val="Text"/>
      </w:pPr>
      <w:r w:rsidRPr="00712657">
        <w:t xml:space="preserve">The approach was inspired to some extent by the </w:t>
      </w:r>
      <w:r w:rsidR="00650F4C" w:rsidRPr="00712657">
        <w:t xml:space="preserve">way in which expert panels were used in the </w:t>
      </w:r>
      <w:r w:rsidRPr="00712657">
        <w:t xml:space="preserve">Research Excellence Framework </w:t>
      </w:r>
      <w:r w:rsidR="00650F4C" w:rsidRPr="00712657">
        <w:t>across universities in the United Kingdom</w:t>
      </w:r>
      <w:r w:rsidRPr="00712657">
        <w:t xml:space="preserve">. </w:t>
      </w:r>
      <w:r w:rsidR="00492029" w:rsidRPr="00712657">
        <w:t xml:space="preserve">The intention of </w:t>
      </w:r>
      <w:r w:rsidR="007B2C09" w:rsidRPr="00712657">
        <w:t>our</w:t>
      </w:r>
      <w:r w:rsidR="00492029" w:rsidRPr="00712657">
        <w:t xml:space="preserve"> trial was to determine the extent to which our impact model could be enhanced, with</w:t>
      </w:r>
      <w:r w:rsidR="008B3529">
        <w:t xml:space="preserve"> the use of</w:t>
      </w:r>
      <w:r w:rsidR="00492029" w:rsidRPr="00712657">
        <w:t xml:space="preserve"> an </w:t>
      </w:r>
      <w:r w:rsidR="008B3529">
        <w:rPr>
          <w:i/>
        </w:rPr>
        <w:t>independent judg</w:t>
      </w:r>
      <w:r w:rsidR="00492029" w:rsidRPr="00712657">
        <w:rPr>
          <w:i/>
        </w:rPr>
        <w:t>ment</w:t>
      </w:r>
      <w:r w:rsidR="00492029" w:rsidRPr="00712657">
        <w:t xml:space="preserve"> of the research, beyond metrics and the self-reported use of research by stakeholders</w:t>
      </w:r>
      <w:r w:rsidR="00650F4C" w:rsidRPr="00712657">
        <w:t xml:space="preserve"> in our case studies</w:t>
      </w:r>
      <w:r w:rsidR="00492029" w:rsidRPr="00712657">
        <w:t xml:space="preserve">. </w:t>
      </w:r>
      <w:r w:rsidR="008B3529">
        <w:t xml:space="preserve">The </w:t>
      </w:r>
      <w:r w:rsidR="003C2545" w:rsidRPr="00712657">
        <w:t xml:space="preserve">Editorial Board members were asked to rate </w:t>
      </w:r>
      <w:r w:rsidR="00D349D0" w:rsidRPr="00712657">
        <w:t>a number of</w:t>
      </w:r>
      <w:r w:rsidR="003C2545" w:rsidRPr="00712657">
        <w:t xml:space="preserve"> </w:t>
      </w:r>
      <w:r w:rsidR="008B3529">
        <w:t xml:space="preserve">the </w:t>
      </w:r>
      <w:r w:rsidR="003C2545" w:rsidRPr="00712657">
        <w:t xml:space="preserve">reports under consideration according to </w:t>
      </w:r>
      <w:r w:rsidR="002F1598" w:rsidRPr="00712657">
        <w:t>quality</w:t>
      </w:r>
      <w:r w:rsidR="008B3529">
        <w:t>,</w:t>
      </w:r>
      <w:r w:rsidR="002F1598" w:rsidRPr="00712657">
        <w:t xml:space="preserve"> as defined by </w:t>
      </w:r>
      <w:r w:rsidR="003C2545" w:rsidRPr="00712657">
        <w:t xml:space="preserve">originality </w:t>
      </w:r>
      <w:r w:rsidR="002F1598" w:rsidRPr="00712657">
        <w:t>and rigour</w:t>
      </w:r>
      <w:r w:rsidR="00492029" w:rsidRPr="00712657">
        <w:t>,</w:t>
      </w:r>
      <w:r w:rsidR="002F1598" w:rsidRPr="00712657">
        <w:t xml:space="preserve"> potential impact in terms of reach and importance</w:t>
      </w:r>
      <w:r w:rsidR="008B3529">
        <w:t>,</w:t>
      </w:r>
      <w:r w:rsidR="00492029" w:rsidRPr="00712657">
        <w:t xml:space="preserve"> as well as general accessibility</w:t>
      </w:r>
      <w:r w:rsidR="003C2545" w:rsidRPr="00712657">
        <w:t>.</w:t>
      </w:r>
      <w:r w:rsidR="005160F7">
        <w:t xml:space="preserve"> </w:t>
      </w:r>
    </w:p>
    <w:p w:rsidR="00E04AE3" w:rsidRDefault="00E04AE3" w:rsidP="00B40249">
      <w:pPr>
        <w:pStyle w:val="Text"/>
      </w:pPr>
    </w:p>
    <w:p w:rsidR="00E04AE3" w:rsidRDefault="00E04AE3" w:rsidP="00B40249">
      <w:pPr>
        <w:pStyle w:val="Text"/>
        <w:sectPr w:rsidR="00E04AE3" w:rsidSect="00014F10">
          <w:type w:val="continuous"/>
          <w:pgSz w:w="11907" w:h="16840" w:code="9"/>
          <w:pgMar w:top="1276" w:right="2552" w:bottom="1276" w:left="1418" w:header="709" w:footer="556" w:gutter="0"/>
          <w:cols w:space="708"/>
          <w:docGrid w:linePitch="360"/>
        </w:sectPr>
      </w:pPr>
    </w:p>
    <w:p w:rsidR="006467F2" w:rsidRPr="009C110A" w:rsidRDefault="006467F2" w:rsidP="00EE10AC">
      <w:pPr>
        <w:pStyle w:val="tabletitle0"/>
        <w:spacing w:before="0"/>
      </w:pPr>
      <w:bookmarkStart w:id="50" w:name="_Toc410286133"/>
      <w:bookmarkStart w:id="51" w:name="_Toc451352718"/>
      <w:r w:rsidRPr="009C110A">
        <w:t xml:space="preserve">Table 1 NCVER’s research impact </w:t>
      </w:r>
      <w:bookmarkEnd w:id="50"/>
      <w:r w:rsidR="00942256">
        <w:t>framework: categorisation of impact indicators</w:t>
      </w:r>
      <w:bookmarkEnd w:id="51"/>
    </w:p>
    <w:tbl>
      <w:tblPr>
        <w:tblStyle w:val="TableGrid"/>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2977"/>
        <w:gridCol w:w="2834"/>
        <w:gridCol w:w="3119"/>
        <w:gridCol w:w="4394"/>
      </w:tblGrid>
      <w:tr w:rsidR="006467F2" w:rsidRPr="009C110A" w:rsidTr="006C19CE">
        <w:tc>
          <w:tcPr>
            <w:tcW w:w="2235" w:type="dxa"/>
            <w:tcBorders>
              <w:top w:val="single" w:sz="4" w:space="0" w:color="000000" w:themeColor="text1"/>
              <w:bottom w:val="single" w:sz="4" w:space="0" w:color="000000" w:themeColor="text1"/>
            </w:tcBorders>
            <w:shd w:val="clear" w:color="auto" w:fill="auto"/>
          </w:tcPr>
          <w:p w:rsidR="006467F2" w:rsidRPr="009C110A" w:rsidRDefault="006467F2" w:rsidP="009C110A">
            <w:pPr>
              <w:pStyle w:val="Tablehead1"/>
            </w:pPr>
            <w:r w:rsidRPr="009C110A">
              <w:t xml:space="preserve">Categories (domains) </w:t>
            </w:r>
            <w:r w:rsidRPr="009C110A">
              <w:br/>
              <w:t>of impact</w:t>
            </w:r>
          </w:p>
        </w:tc>
        <w:tc>
          <w:tcPr>
            <w:tcW w:w="2977" w:type="dxa"/>
            <w:tcBorders>
              <w:top w:val="single" w:sz="4" w:space="0" w:color="000000" w:themeColor="text1"/>
              <w:bottom w:val="single" w:sz="4" w:space="0" w:color="000000" w:themeColor="text1"/>
            </w:tcBorders>
            <w:shd w:val="clear" w:color="auto" w:fill="auto"/>
          </w:tcPr>
          <w:p w:rsidR="006467F2" w:rsidRPr="009C110A" w:rsidRDefault="006467F2" w:rsidP="009C110A">
            <w:pPr>
              <w:pStyle w:val="Tablehead1"/>
            </w:pPr>
            <w:r w:rsidRPr="009C110A">
              <w:t>Specific types of impact</w:t>
            </w:r>
          </w:p>
        </w:tc>
        <w:tc>
          <w:tcPr>
            <w:tcW w:w="2834" w:type="dxa"/>
            <w:tcBorders>
              <w:top w:val="single" w:sz="4" w:space="0" w:color="000000" w:themeColor="text1"/>
              <w:bottom w:val="single" w:sz="4" w:space="0" w:color="000000" w:themeColor="text1"/>
            </w:tcBorders>
            <w:shd w:val="clear" w:color="auto" w:fill="auto"/>
          </w:tcPr>
          <w:p w:rsidR="006467F2" w:rsidRPr="009C110A" w:rsidRDefault="006467F2" w:rsidP="009C110A">
            <w:pPr>
              <w:pStyle w:val="Tablehead1"/>
            </w:pPr>
            <w:r w:rsidRPr="009C110A">
              <w:t>Outputs: immediate indicators (push factors)</w:t>
            </w:r>
          </w:p>
        </w:tc>
        <w:tc>
          <w:tcPr>
            <w:tcW w:w="3119" w:type="dxa"/>
            <w:tcBorders>
              <w:top w:val="single" w:sz="4" w:space="0" w:color="000000" w:themeColor="text1"/>
              <w:bottom w:val="single" w:sz="4" w:space="0" w:color="000000" w:themeColor="text1"/>
            </w:tcBorders>
            <w:shd w:val="clear" w:color="auto" w:fill="auto"/>
          </w:tcPr>
          <w:p w:rsidR="006467F2" w:rsidRPr="009C110A" w:rsidRDefault="006467F2" w:rsidP="001C29BF">
            <w:pPr>
              <w:pStyle w:val="Tablehead1"/>
            </w:pPr>
            <w:r w:rsidRPr="009C110A">
              <w:t>Outcomes: medium</w:t>
            </w:r>
            <w:r w:rsidR="001C29BF">
              <w:rPr>
                <w:rFonts w:ascii="Trebuchet MS" w:hAnsi="Trebuchet MS"/>
              </w:rPr>
              <w:t>—</w:t>
            </w:r>
            <w:r w:rsidRPr="009C110A">
              <w:t>long</w:t>
            </w:r>
            <w:r w:rsidR="001C29BF">
              <w:t>-</w:t>
            </w:r>
            <w:r w:rsidRPr="009C110A">
              <w:t>term indicators</w:t>
            </w:r>
            <w:r w:rsidRPr="009C110A">
              <w:br/>
              <w:t>(uptake factors)</w:t>
            </w:r>
          </w:p>
        </w:tc>
        <w:tc>
          <w:tcPr>
            <w:tcW w:w="4394" w:type="dxa"/>
            <w:tcBorders>
              <w:top w:val="single" w:sz="4" w:space="0" w:color="000000" w:themeColor="text1"/>
              <w:bottom w:val="single" w:sz="4" w:space="0" w:color="000000" w:themeColor="text1"/>
            </w:tcBorders>
            <w:shd w:val="clear" w:color="auto" w:fill="auto"/>
          </w:tcPr>
          <w:p w:rsidR="006467F2" w:rsidRPr="009C110A" w:rsidRDefault="006467F2" w:rsidP="009C110A">
            <w:pPr>
              <w:pStyle w:val="Tablehead1"/>
            </w:pPr>
            <w:r w:rsidRPr="009C110A">
              <w:t>Sources of information (evidence)</w:t>
            </w:r>
          </w:p>
        </w:tc>
      </w:tr>
      <w:tr w:rsidR="006467F2" w:rsidRPr="00340816" w:rsidTr="006C19CE">
        <w:tc>
          <w:tcPr>
            <w:tcW w:w="2235" w:type="dxa"/>
            <w:tcBorders>
              <w:top w:val="single" w:sz="4" w:space="0" w:color="000000" w:themeColor="text1"/>
              <w:bottom w:val="single" w:sz="4" w:space="0" w:color="000000" w:themeColor="text1"/>
            </w:tcBorders>
            <w:shd w:val="clear" w:color="auto" w:fill="auto"/>
          </w:tcPr>
          <w:p w:rsidR="006467F2" w:rsidRPr="00340816" w:rsidRDefault="006467F2" w:rsidP="009C110A">
            <w:pPr>
              <w:pStyle w:val="Tablehead1"/>
            </w:pPr>
            <w:r w:rsidRPr="00340816">
              <w:t>Knowledge production</w:t>
            </w:r>
          </w:p>
          <w:p w:rsidR="006467F2" w:rsidRPr="00340816" w:rsidRDefault="006467F2" w:rsidP="009C110A">
            <w:pPr>
              <w:pStyle w:val="Tablehead1"/>
            </w:pPr>
          </w:p>
        </w:tc>
        <w:tc>
          <w:tcPr>
            <w:tcW w:w="2977" w:type="dxa"/>
            <w:tcBorders>
              <w:top w:val="single" w:sz="4" w:space="0" w:color="000000" w:themeColor="text1"/>
              <w:bottom w:val="single" w:sz="4" w:space="0" w:color="000000" w:themeColor="text1"/>
            </w:tcBorders>
            <w:shd w:val="clear" w:color="auto" w:fill="auto"/>
          </w:tcPr>
          <w:p w:rsidR="006467F2" w:rsidRPr="00340816" w:rsidRDefault="006467F2" w:rsidP="009C110A">
            <w:pPr>
              <w:pStyle w:val="Tabletext"/>
            </w:pPr>
            <w:r w:rsidRPr="00340816">
              <w:t>Dissemination strategies</w:t>
            </w:r>
          </w:p>
          <w:p w:rsidR="006467F2" w:rsidRPr="00340816" w:rsidRDefault="006467F2" w:rsidP="009C110A">
            <w:pPr>
              <w:pStyle w:val="Tabletext"/>
            </w:pPr>
            <w:r w:rsidRPr="00340816">
              <w:t xml:space="preserve">Raising awareness of </w:t>
            </w:r>
            <w:r w:rsidR="001C29BF">
              <w:t>and</w:t>
            </w:r>
            <w:r w:rsidRPr="00340816">
              <w:t xml:space="preserve"> engagement with the research</w:t>
            </w:r>
          </w:p>
          <w:p w:rsidR="006467F2" w:rsidRPr="00340816" w:rsidRDefault="006467F2" w:rsidP="009C110A">
            <w:pPr>
              <w:pStyle w:val="Tabletext"/>
            </w:pPr>
            <w:r w:rsidRPr="00340816">
              <w:t xml:space="preserve">Increasing knowledge </w:t>
            </w:r>
            <w:r w:rsidR="001C29BF">
              <w:t>and</w:t>
            </w:r>
            <w:r w:rsidRPr="00340816">
              <w:t xml:space="preserve"> contributions to the literature</w:t>
            </w:r>
          </w:p>
          <w:p w:rsidR="006467F2" w:rsidRPr="00340816" w:rsidRDefault="006467F2" w:rsidP="009C110A">
            <w:pPr>
              <w:pStyle w:val="Tabletext"/>
            </w:pPr>
            <w:r w:rsidRPr="00340816">
              <w:t>Ability of research to inform future research</w:t>
            </w:r>
          </w:p>
        </w:tc>
        <w:tc>
          <w:tcPr>
            <w:tcW w:w="2834" w:type="dxa"/>
            <w:tcBorders>
              <w:top w:val="single" w:sz="4" w:space="0" w:color="000000" w:themeColor="text1"/>
              <w:bottom w:val="single" w:sz="4" w:space="0" w:color="000000" w:themeColor="text1"/>
            </w:tcBorders>
            <w:shd w:val="clear" w:color="auto" w:fill="auto"/>
          </w:tcPr>
          <w:p w:rsidR="006467F2" w:rsidRPr="00340816" w:rsidRDefault="006467F2" w:rsidP="009C110A">
            <w:pPr>
              <w:pStyle w:val="Tabletext"/>
            </w:pPr>
            <w:r w:rsidRPr="00340816">
              <w:t>Publications of various types</w:t>
            </w:r>
            <w:r w:rsidR="00D349D0">
              <w:t>: reports, good practice guides, At a Glance publications, research overviews, fact sheets, infographics etc</w:t>
            </w:r>
            <w:r w:rsidR="000D2741">
              <w:t>.</w:t>
            </w:r>
          </w:p>
          <w:p w:rsidR="006467F2" w:rsidRPr="00340816" w:rsidRDefault="006467F2" w:rsidP="009C110A">
            <w:pPr>
              <w:pStyle w:val="Tabletext"/>
            </w:pPr>
            <w:r w:rsidRPr="00340816">
              <w:t>Presentations to stakeholders</w:t>
            </w:r>
          </w:p>
          <w:p w:rsidR="006467F2" w:rsidRPr="00340816" w:rsidRDefault="006467F2" w:rsidP="009C110A">
            <w:pPr>
              <w:pStyle w:val="Tabletext"/>
            </w:pPr>
            <w:r w:rsidRPr="00340816">
              <w:t>Media (press releases) and social media (tweets, blogs)</w:t>
            </w:r>
          </w:p>
          <w:p w:rsidR="006467F2" w:rsidRPr="00340816" w:rsidRDefault="006467F2" w:rsidP="009C110A">
            <w:pPr>
              <w:pStyle w:val="Tabletext"/>
            </w:pPr>
            <w:r w:rsidRPr="00340816">
              <w:t>Data sharing</w:t>
            </w:r>
          </w:p>
        </w:tc>
        <w:tc>
          <w:tcPr>
            <w:tcW w:w="3119" w:type="dxa"/>
            <w:tcBorders>
              <w:top w:val="single" w:sz="4" w:space="0" w:color="000000" w:themeColor="text1"/>
              <w:bottom w:val="single" w:sz="4" w:space="0" w:color="000000" w:themeColor="text1"/>
            </w:tcBorders>
            <w:shd w:val="clear" w:color="auto" w:fill="auto"/>
          </w:tcPr>
          <w:p w:rsidR="006467F2" w:rsidRPr="00340816" w:rsidRDefault="006467F2" w:rsidP="009C110A">
            <w:pPr>
              <w:pStyle w:val="Tabletext"/>
            </w:pPr>
            <w:r w:rsidRPr="00340816">
              <w:t>Citations</w:t>
            </w:r>
          </w:p>
          <w:p w:rsidR="006467F2" w:rsidRPr="00340816" w:rsidRDefault="006467F2" w:rsidP="009C110A">
            <w:pPr>
              <w:pStyle w:val="Tabletext"/>
            </w:pPr>
            <w:r w:rsidRPr="00340816">
              <w:t>Research used in vocational or higher education courses as readings/references</w:t>
            </w:r>
          </w:p>
        </w:tc>
        <w:tc>
          <w:tcPr>
            <w:tcW w:w="4394" w:type="dxa"/>
            <w:tcBorders>
              <w:top w:val="single" w:sz="4" w:space="0" w:color="000000" w:themeColor="text1"/>
              <w:bottom w:val="single" w:sz="4" w:space="0" w:color="000000" w:themeColor="text1"/>
            </w:tcBorders>
            <w:shd w:val="clear" w:color="auto" w:fill="auto"/>
          </w:tcPr>
          <w:p w:rsidR="006467F2" w:rsidRPr="00340816" w:rsidRDefault="006467F2" w:rsidP="009C110A">
            <w:pPr>
              <w:pStyle w:val="Tabletext"/>
            </w:pPr>
            <w:r w:rsidRPr="00340816">
              <w:t xml:space="preserve">Broad bibliometric </w:t>
            </w:r>
            <w:r w:rsidR="001C29BF">
              <w:t>and</w:t>
            </w:r>
            <w:r w:rsidRPr="00340816">
              <w:t xml:space="preserve"> citation analysis of various publications </w:t>
            </w:r>
            <w:r w:rsidR="001C29BF">
              <w:t>and</w:t>
            </w:r>
            <w:r w:rsidRPr="00340816">
              <w:t xml:space="preserve"> articles using </w:t>
            </w:r>
            <w:r w:rsidR="0039234E">
              <w:t>VOCEDp</w:t>
            </w:r>
            <w:r>
              <w:t xml:space="preserve">lus, Publish or Perish, </w:t>
            </w:r>
            <w:r w:rsidRPr="00340816">
              <w:t>Google</w:t>
            </w:r>
            <w:r>
              <w:t xml:space="preserve">, </w:t>
            </w:r>
            <w:r w:rsidRPr="00340816">
              <w:t>G</w:t>
            </w:r>
            <w:r>
              <w:t>oogle Scholar My Citations tool and Hansard</w:t>
            </w:r>
          </w:p>
          <w:p w:rsidR="006467F2" w:rsidRPr="00340816" w:rsidRDefault="006467F2" w:rsidP="009C110A">
            <w:pPr>
              <w:pStyle w:val="Tabletext"/>
            </w:pPr>
            <w:r w:rsidRPr="00340816">
              <w:t>Google analytics (web data</w:t>
            </w:r>
            <w:r>
              <w:t xml:space="preserve"> on number of downloads by stakeholder</w:t>
            </w:r>
            <w:r w:rsidRPr="00340816">
              <w:t>)</w:t>
            </w:r>
          </w:p>
          <w:p w:rsidR="006467F2" w:rsidRPr="00340816" w:rsidRDefault="00D349D0" w:rsidP="009C110A">
            <w:pPr>
              <w:pStyle w:val="Tabletext"/>
            </w:pPr>
            <w:proofErr w:type="spellStart"/>
            <w:r>
              <w:t>AltMetrics</w:t>
            </w:r>
            <w:proofErr w:type="spellEnd"/>
            <w:r w:rsidR="000D6407">
              <w:t>*</w:t>
            </w:r>
            <w:r>
              <w:t xml:space="preserve"> </w:t>
            </w:r>
            <w:r w:rsidR="000862E5">
              <w:t xml:space="preserve">(Alternative Metrics) </w:t>
            </w:r>
            <w:r>
              <w:t xml:space="preserve">using </w:t>
            </w:r>
            <w:proofErr w:type="spellStart"/>
            <w:r w:rsidR="006467F2" w:rsidRPr="00340816">
              <w:t>BuzzNumbers</w:t>
            </w:r>
            <w:proofErr w:type="spellEnd"/>
            <w:r w:rsidR="006467F2" w:rsidRPr="00340816">
              <w:t xml:space="preserve"> (social media</w:t>
            </w:r>
            <w:r>
              <w:t>, blogs, twitter</w:t>
            </w:r>
            <w:r w:rsidR="006467F2" w:rsidRPr="00340816">
              <w:t>)</w:t>
            </w:r>
            <w:r w:rsidR="00C85C6F">
              <w:t xml:space="preserve"> if established in advance of an impact study</w:t>
            </w:r>
          </w:p>
          <w:p w:rsidR="00281684" w:rsidRDefault="00281684" w:rsidP="009C110A">
            <w:pPr>
              <w:pStyle w:val="Tabletext"/>
            </w:pPr>
            <w:r>
              <w:t>H-index</w:t>
            </w:r>
            <w:r w:rsidRPr="00690944">
              <w:t xml:space="preserve"> </w:t>
            </w:r>
          </w:p>
          <w:p w:rsidR="006467F2" w:rsidRPr="00340816" w:rsidRDefault="006467F2" w:rsidP="009C110A">
            <w:pPr>
              <w:pStyle w:val="Tabletext"/>
            </w:pPr>
            <w:r w:rsidRPr="00340816">
              <w:t>Media coverage (where, requests for interview)</w:t>
            </w:r>
          </w:p>
          <w:p w:rsidR="006467F2" w:rsidRPr="00340816" w:rsidRDefault="006467F2" w:rsidP="009C110A">
            <w:pPr>
              <w:pStyle w:val="Tabletext"/>
            </w:pPr>
            <w:r w:rsidRPr="00340816">
              <w:t xml:space="preserve">Numbers of </w:t>
            </w:r>
            <w:r w:rsidR="001C29BF">
              <w:t>subscribers (Insight, T</w:t>
            </w:r>
            <w:r w:rsidR="001C0420">
              <w:t xml:space="preserve">witter, </w:t>
            </w:r>
            <w:r w:rsidR="001C29BF">
              <w:t>P</w:t>
            </w:r>
            <w:r w:rsidRPr="00340816">
              <w:t>ortal)</w:t>
            </w:r>
          </w:p>
          <w:p w:rsidR="006467F2" w:rsidRPr="00340816" w:rsidRDefault="006467F2" w:rsidP="009C110A">
            <w:pPr>
              <w:pStyle w:val="Tabletext"/>
            </w:pPr>
            <w:r w:rsidRPr="00340816">
              <w:t>Stakeholder self-reported use of research</w:t>
            </w:r>
          </w:p>
          <w:p w:rsidR="00D349D0" w:rsidRPr="00D349D0" w:rsidRDefault="006467F2" w:rsidP="00D349D0">
            <w:pPr>
              <w:pStyle w:val="Tabletext"/>
            </w:pPr>
            <w:r w:rsidRPr="00690944">
              <w:t>Quality validation of the research using NCVER Editorial Board assessments</w:t>
            </w:r>
          </w:p>
        </w:tc>
      </w:tr>
      <w:tr w:rsidR="006467F2" w:rsidTr="006C19CE">
        <w:tc>
          <w:tcPr>
            <w:tcW w:w="2235" w:type="dxa"/>
            <w:tcBorders>
              <w:top w:val="single" w:sz="4" w:space="0" w:color="000000" w:themeColor="text1"/>
              <w:bottom w:val="single" w:sz="4" w:space="0" w:color="000000" w:themeColor="text1"/>
            </w:tcBorders>
            <w:shd w:val="clear" w:color="auto" w:fill="auto"/>
          </w:tcPr>
          <w:p w:rsidR="006467F2" w:rsidRDefault="001C29BF" w:rsidP="009C110A">
            <w:pPr>
              <w:pStyle w:val="Tablehead1"/>
            </w:pPr>
            <w:r>
              <w:t>Capacity-building</w:t>
            </w:r>
            <w:r>
              <w:br/>
              <w:t>(research-</w:t>
            </w:r>
            <w:r w:rsidR="006467F2">
              <w:t>related impact)</w:t>
            </w:r>
          </w:p>
        </w:tc>
        <w:tc>
          <w:tcPr>
            <w:tcW w:w="2977"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 xml:space="preserve">Supporting the skills </w:t>
            </w:r>
            <w:r w:rsidR="001C29BF">
              <w:t>and</w:t>
            </w:r>
            <w:r>
              <w:t xml:space="preserve"> abilities of researchers to undertake fit-for-purpose research from both the VET and higher education sectors</w:t>
            </w:r>
          </w:p>
          <w:p w:rsidR="006467F2" w:rsidRDefault="006467F2" w:rsidP="009C110A">
            <w:pPr>
              <w:pStyle w:val="Tabletext"/>
            </w:pPr>
            <w:r>
              <w:t xml:space="preserve">Improving the skills of relevant stakeholders engaging with research </w:t>
            </w:r>
            <w:r w:rsidR="001C29BF">
              <w:t>and enhancing their decision-</w:t>
            </w:r>
            <w:r>
              <w:t>making abilities</w:t>
            </w:r>
          </w:p>
          <w:p w:rsidR="006467F2" w:rsidRPr="001803E0" w:rsidRDefault="006467F2" w:rsidP="009C110A">
            <w:pPr>
              <w:pStyle w:val="Tabletext"/>
            </w:pPr>
            <w:r>
              <w:t>Mentoring and supporting early career researchers</w:t>
            </w:r>
          </w:p>
        </w:tc>
        <w:tc>
          <w:tcPr>
            <w:tcW w:w="2834"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 xml:space="preserve">Formation of partnerships </w:t>
            </w:r>
            <w:r w:rsidR="001C29BF">
              <w:t>and</w:t>
            </w:r>
            <w:r>
              <w:t xml:space="preserve"> collaborations (academic, TAFE, industry </w:t>
            </w:r>
            <w:proofErr w:type="spellStart"/>
            <w:r>
              <w:t>etc</w:t>
            </w:r>
            <w:proofErr w:type="spellEnd"/>
            <w:r>
              <w:t>)</w:t>
            </w:r>
          </w:p>
          <w:p w:rsidR="006467F2" w:rsidRDefault="006467F2" w:rsidP="009C110A">
            <w:pPr>
              <w:pStyle w:val="Tabletext"/>
            </w:pPr>
            <w:r>
              <w:t xml:space="preserve">Presentations to stakeholders </w:t>
            </w:r>
            <w:r w:rsidR="001C29BF">
              <w:t>and</w:t>
            </w:r>
            <w:r>
              <w:t xml:space="preserve"> peers</w:t>
            </w:r>
          </w:p>
          <w:p w:rsidR="006467F2" w:rsidRDefault="006467F2" w:rsidP="009C110A">
            <w:pPr>
              <w:pStyle w:val="Tabletext"/>
            </w:pPr>
            <w:r>
              <w:t xml:space="preserve">Invited keynotes </w:t>
            </w:r>
          </w:p>
          <w:p w:rsidR="006467F2" w:rsidRDefault="006467F2" w:rsidP="009C110A">
            <w:pPr>
              <w:pStyle w:val="Tabletext"/>
            </w:pPr>
            <w:r>
              <w:t>Professional development opportunities</w:t>
            </w:r>
          </w:p>
          <w:p w:rsidR="006467F2" w:rsidRPr="00FB4284" w:rsidRDefault="006467F2" w:rsidP="009C110A">
            <w:pPr>
              <w:pStyle w:val="Tabletext"/>
            </w:pPr>
            <w:r>
              <w:t>Technical/data specific publications</w:t>
            </w:r>
          </w:p>
        </w:tc>
        <w:tc>
          <w:tcPr>
            <w:tcW w:w="3119"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Ongoing or new collaborations and networks established</w:t>
            </w:r>
          </w:p>
          <w:p w:rsidR="006467F2" w:rsidRDefault="006467F2" w:rsidP="009C110A">
            <w:pPr>
              <w:pStyle w:val="Tabletext"/>
            </w:pPr>
            <w:r>
              <w:t xml:space="preserve">Career development of researchers </w:t>
            </w:r>
          </w:p>
          <w:p w:rsidR="006467F2" w:rsidRDefault="006467F2" w:rsidP="009C110A">
            <w:pPr>
              <w:pStyle w:val="Tabletext"/>
            </w:pPr>
            <w:r>
              <w:t>Leadership development</w:t>
            </w:r>
          </w:p>
          <w:p w:rsidR="006467F2" w:rsidRDefault="006467F2" w:rsidP="009C110A">
            <w:pPr>
              <w:pStyle w:val="Tabletext"/>
            </w:pPr>
            <w:r>
              <w:t xml:space="preserve">Subsequent grants received </w:t>
            </w:r>
          </w:p>
          <w:p w:rsidR="006467F2" w:rsidRDefault="006467F2" w:rsidP="009C110A">
            <w:pPr>
              <w:pStyle w:val="Tabletext"/>
            </w:pPr>
            <w:r>
              <w:t>Recognised as expert in field</w:t>
            </w:r>
          </w:p>
          <w:p w:rsidR="006467F2" w:rsidRPr="00690944" w:rsidRDefault="006467F2" w:rsidP="009C110A">
            <w:pPr>
              <w:pStyle w:val="Tabletext"/>
              <w:rPr>
                <w:rFonts w:cs="Tahoma"/>
                <w:szCs w:val="16"/>
              </w:rPr>
            </w:pPr>
            <w:r w:rsidRPr="00690944">
              <w:rPr>
                <w:rFonts w:cs="Tahoma"/>
                <w:szCs w:val="16"/>
              </w:rPr>
              <w:t>Improved quality of resear</w:t>
            </w:r>
            <w:r>
              <w:rPr>
                <w:rFonts w:cs="Tahoma"/>
                <w:szCs w:val="16"/>
              </w:rPr>
              <w:t>ch</w:t>
            </w:r>
            <w:r>
              <w:rPr>
                <w:rFonts w:cs="Tahoma"/>
                <w:szCs w:val="16"/>
              </w:rPr>
              <w:br/>
            </w:r>
            <w:r w:rsidRPr="00690944">
              <w:rPr>
                <w:rFonts w:cs="Tahoma"/>
                <w:szCs w:val="16"/>
              </w:rPr>
              <w:t>funding submissions</w:t>
            </w:r>
          </w:p>
        </w:tc>
        <w:tc>
          <w:tcPr>
            <w:tcW w:w="4394"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Records of collaborations kept</w:t>
            </w:r>
          </w:p>
          <w:p w:rsidR="006467F2" w:rsidRDefault="006467F2" w:rsidP="009C110A">
            <w:pPr>
              <w:pStyle w:val="Tabletext"/>
            </w:pPr>
            <w:r>
              <w:t xml:space="preserve">Evidence of new or follow-on research based on skills </w:t>
            </w:r>
            <w:r w:rsidR="001C29BF">
              <w:t>and</w:t>
            </w:r>
            <w:r>
              <w:t xml:space="preserve"> previous research history</w:t>
            </w:r>
          </w:p>
          <w:p w:rsidR="00281684" w:rsidRPr="00281684" w:rsidRDefault="00281684" w:rsidP="00281684">
            <w:pPr>
              <w:pStyle w:val="Tabletext"/>
            </w:pPr>
            <w:r w:rsidRPr="00340816">
              <w:t>Public recognition (awards, invited keynotes)</w:t>
            </w:r>
          </w:p>
          <w:p w:rsidR="006467F2" w:rsidRPr="00DC3E9A" w:rsidRDefault="006467F2" w:rsidP="009C110A">
            <w:pPr>
              <w:pStyle w:val="Tabletext"/>
            </w:pPr>
            <w:r>
              <w:t>Publication of reports by early-career researchers</w:t>
            </w:r>
          </w:p>
        </w:tc>
      </w:tr>
      <w:tr w:rsidR="006467F2" w:rsidTr="006C19CE">
        <w:tc>
          <w:tcPr>
            <w:tcW w:w="2235" w:type="dxa"/>
            <w:tcBorders>
              <w:top w:val="single" w:sz="4" w:space="0" w:color="000000" w:themeColor="text1"/>
              <w:bottom w:val="single" w:sz="4" w:space="0" w:color="000000" w:themeColor="text1"/>
            </w:tcBorders>
            <w:shd w:val="clear" w:color="auto" w:fill="auto"/>
          </w:tcPr>
          <w:p w:rsidR="006467F2" w:rsidRDefault="006467F2" w:rsidP="009C110A">
            <w:pPr>
              <w:pStyle w:val="Tablehead1"/>
            </w:pPr>
            <w:r>
              <w:t>Informing policy</w:t>
            </w:r>
          </w:p>
        </w:tc>
        <w:tc>
          <w:tcPr>
            <w:tcW w:w="2977"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Raising pro</w:t>
            </w:r>
            <w:r w:rsidR="00BC0B5E">
              <w:t>file of research among decision-</w:t>
            </w:r>
            <w:r>
              <w:t>makers (government, industry, other stakeholders)</w:t>
            </w:r>
          </w:p>
          <w:p w:rsidR="006467F2" w:rsidRDefault="006467F2" w:rsidP="009C110A">
            <w:pPr>
              <w:pStyle w:val="Tabletext"/>
            </w:pPr>
            <w:r>
              <w:t xml:space="preserve">Provides information base for decision makers to practically, critically  </w:t>
            </w:r>
            <w:r w:rsidR="001C29BF">
              <w:t>and</w:t>
            </w:r>
            <w:r>
              <w:t xml:space="preserve"> confidently debate an issue</w:t>
            </w:r>
          </w:p>
          <w:p w:rsidR="006467F2" w:rsidRPr="00CA374E" w:rsidRDefault="006467F2" w:rsidP="009C110A">
            <w:pPr>
              <w:pStyle w:val="Tabletext"/>
            </w:pPr>
            <w:r>
              <w:t xml:space="preserve">Influence </w:t>
            </w:r>
            <w:r w:rsidR="001C29BF">
              <w:t>and</w:t>
            </w:r>
            <w:r>
              <w:t xml:space="preserve"> involvement in decision</w:t>
            </w:r>
            <w:r w:rsidR="00BC0B5E">
              <w:t>-</w:t>
            </w:r>
            <w:r>
              <w:t>making processes</w:t>
            </w:r>
          </w:p>
          <w:p w:rsidR="006467F2" w:rsidRDefault="006467F2" w:rsidP="009C110A">
            <w:pPr>
              <w:pStyle w:val="Tabletext"/>
            </w:pPr>
          </w:p>
          <w:p w:rsidR="006467F2" w:rsidRPr="00D2312E" w:rsidRDefault="006467F2" w:rsidP="009C110A">
            <w:pPr>
              <w:pStyle w:val="Tabletext"/>
            </w:pPr>
          </w:p>
        </w:tc>
        <w:tc>
          <w:tcPr>
            <w:tcW w:w="2834"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Publications (see above)</w:t>
            </w:r>
          </w:p>
          <w:p w:rsidR="006467F2" w:rsidRDefault="006467F2" w:rsidP="009C110A">
            <w:pPr>
              <w:pStyle w:val="Tabletext"/>
            </w:pPr>
            <w:r>
              <w:t>Presentations at policy roundtables, workshops and other policy</w:t>
            </w:r>
            <w:r w:rsidR="00BC0B5E">
              <w:t>-</w:t>
            </w:r>
            <w:r>
              <w:t>related events</w:t>
            </w:r>
          </w:p>
          <w:p w:rsidR="006467F2" w:rsidRDefault="006467F2" w:rsidP="009C110A">
            <w:pPr>
              <w:pStyle w:val="Tabletext"/>
            </w:pPr>
            <w:r>
              <w:t>Submissions to parliamentary or other enquiries</w:t>
            </w:r>
          </w:p>
          <w:p w:rsidR="006467F2" w:rsidRDefault="006467F2" w:rsidP="009C110A">
            <w:pPr>
              <w:pStyle w:val="Tabletext"/>
            </w:pPr>
            <w:r>
              <w:t>Policy briefing notes</w:t>
            </w:r>
          </w:p>
          <w:p w:rsidR="006467F2" w:rsidRPr="00D2312E" w:rsidRDefault="006467F2" w:rsidP="009C110A">
            <w:pPr>
              <w:pStyle w:val="Tabletext"/>
            </w:pPr>
            <w:r>
              <w:t>Research used or quot</w:t>
            </w:r>
            <w:r w:rsidR="00BC0B5E">
              <w:t>ed in government reports or by m</w:t>
            </w:r>
            <w:r>
              <w:t>inisters</w:t>
            </w:r>
          </w:p>
        </w:tc>
        <w:tc>
          <w:tcPr>
            <w:tcW w:w="3119"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Requests for information</w:t>
            </w:r>
          </w:p>
          <w:p w:rsidR="006467F2" w:rsidRDefault="006467F2" w:rsidP="009C110A">
            <w:pPr>
              <w:pStyle w:val="Tabletext"/>
            </w:pPr>
            <w:r>
              <w:t>New or modified policies or plans that guide decisions or actions</w:t>
            </w:r>
          </w:p>
          <w:p w:rsidR="006467F2" w:rsidRPr="00CA374E" w:rsidRDefault="006467F2" w:rsidP="009C110A">
            <w:pPr>
              <w:pStyle w:val="Tabletext"/>
            </w:pPr>
            <w:r>
              <w:t>Active participation in policy networks (think tanks)</w:t>
            </w:r>
          </w:p>
        </w:tc>
        <w:tc>
          <w:tcPr>
            <w:tcW w:w="4394" w:type="dxa"/>
            <w:tcBorders>
              <w:top w:val="single" w:sz="4" w:space="0" w:color="000000" w:themeColor="text1"/>
              <w:bottom w:val="single" w:sz="4" w:space="0" w:color="000000" w:themeColor="text1"/>
            </w:tcBorders>
            <w:shd w:val="clear" w:color="auto" w:fill="auto"/>
          </w:tcPr>
          <w:p w:rsidR="006467F2" w:rsidRDefault="006467F2" w:rsidP="009C110A">
            <w:pPr>
              <w:pStyle w:val="Tabletext"/>
            </w:pPr>
            <w:r>
              <w:t xml:space="preserve">Citations: parliamentary submissions </w:t>
            </w:r>
            <w:r w:rsidR="001C29BF">
              <w:t>and</w:t>
            </w:r>
            <w:r>
              <w:t xml:space="preserve"> Hansard references and other policy-related documents (</w:t>
            </w:r>
            <w:r w:rsidR="000D6407">
              <w:t>Government</w:t>
            </w:r>
            <w:r>
              <w:t xml:space="preserve"> white papers etc</w:t>
            </w:r>
            <w:r w:rsidR="00BC0B5E">
              <w:t>.,</w:t>
            </w:r>
            <w:r>
              <w:t xml:space="preserve"> noting research may be </w:t>
            </w:r>
            <w:r w:rsidRPr="000D6407">
              <w:t>used</w:t>
            </w:r>
            <w:r>
              <w:t xml:space="preserve"> but not always cited)</w:t>
            </w:r>
          </w:p>
          <w:p w:rsidR="006467F2" w:rsidRDefault="006467F2" w:rsidP="009C110A">
            <w:pPr>
              <w:pStyle w:val="Tabletext"/>
            </w:pPr>
            <w:r>
              <w:t xml:space="preserve">Logs of information requests, records of presentations </w:t>
            </w:r>
            <w:r w:rsidR="001C29BF">
              <w:t>and</w:t>
            </w:r>
            <w:r>
              <w:t xml:space="preserve"> meetings, memberships of groups maintained by researchers</w:t>
            </w:r>
          </w:p>
          <w:p w:rsidR="006467F2" w:rsidRPr="00D2312E" w:rsidRDefault="006467F2" w:rsidP="009C110A">
            <w:pPr>
              <w:pStyle w:val="Tabletext"/>
            </w:pPr>
            <w:r>
              <w:t>Qualitative case studies (direct contact with those who can validate use of research): interviews and/or surveys of key informants</w:t>
            </w:r>
          </w:p>
        </w:tc>
      </w:tr>
      <w:tr w:rsidR="006467F2" w:rsidTr="006C19CE">
        <w:tc>
          <w:tcPr>
            <w:tcW w:w="2235" w:type="dxa"/>
            <w:tcBorders>
              <w:top w:val="single" w:sz="4" w:space="0" w:color="000000" w:themeColor="text1"/>
              <w:bottom w:val="single" w:sz="4" w:space="0" w:color="000000" w:themeColor="text1"/>
            </w:tcBorders>
            <w:shd w:val="clear" w:color="auto" w:fill="auto"/>
          </w:tcPr>
          <w:p w:rsidR="006467F2" w:rsidRDefault="006467F2" w:rsidP="009C110A">
            <w:pPr>
              <w:pStyle w:val="Tablehead1"/>
            </w:pPr>
            <w:r>
              <w:t>Informing practice</w:t>
            </w:r>
          </w:p>
        </w:tc>
        <w:tc>
          <w:tcPr>
            <w:tcW w:w="2977" w:type="dxa"/>
            <w:tcBorders>
              <w:top w:val="single" w:sz="4" w:space="0" w:color="000000" w:themeColor="text1"/>
              <w:bottom w:val="single" w:sz="4" w:space="0" w:color="000000" w:themeColor="text1"/>
            </w:tcBorders>
            <w:shd w:val="clear" w:color="auto" w:fill="auto"/>
          </w:tcPr>
          <w:p w:rsidR="006467F2" w:rsidRDefault="006467F2" w:rsidP="006467F2">
            <w:pPr>
              <w:pStyle w:val="Tabletext"/>
            </w:pPr>
            <w:r>
              <w:t>Raising profile of research among practitioners (providers, industry, other stakeholders)</w:t>
            </w:r>
          </w:p>
          <w:p w:rsidR="006467F2" w:rsidRDefault="006467F2" w:rsidP="006467F2">
            <w:pPr>
              <w:pStyle w:val="Tabletext"/>
            </w:pPr>
            <w:r>
              <w:t>New or modified practices broadly encompassing behaviour, actions and knowledge of how things are done</w:t>
            </w:r>
          </w:p>
          <w:p w:rsidR="006467F2" w:rsidRPr="00D2312E" w:rsidRDefault="006467F2" w:rsidP="006467F2">
            <w:pPr>
              <w:pStyle w:val="Tabletext"/>
            </w:pPr>
          </w:p>
        </w:tc>
        <w:tc>
          <w:tcPr>
            <w:tcW w:w="2834" w:type="dxa"/>
            <w:tcBorders>
              <w:top w:val="single" w:sz="4" w:space="0" w:color="000000" w:themeColor="text1"/>
              <w:bottom w:val="single" w:sz="4" w:space="0" w:color="000000" w:themeColor="text1"/>
            </w:tcBorders>
            <w:shd w:val="clear" w:color="auto" w:fill="auto"/>
          </w:tcPr>
          <w:p w:rsidR="00D349D0" w:rsidRPr="00D349D0" w:rsidRDefault="00D349D0" w:rsidP="00D349D0">
            <w:pPr>
              <w:pStyle w:val="Tabletext"/>
            </w:pPr>
            <w:r>
              <w:t>Good practice guides</w:t>
            </w:r>
          </w:p>
          <w:p w:rsidR="00D349D0" w:rsidRDefault="00D349D0" w:rsidP="006467F2">
            <w:pPr>
              <w:pStyle w:val="Tabletext"/>
            </w:pPr>
            <w:r>
              <w:t>Fact sheets</w:t>
            </w:r>
          </w:p>
          <w:p w:rsidR="00D349D0" w:rsidRDefault="00D349D0" w:rsidP="006467F2">
            <w:pPr>
              <w:pStyle w:val="Tabletext"/>
            </w:pPr>
            <w:r>
              <w:t>Research overviews</w:t>
            </w:r>
          </w:p>
          <w:p w:rsidR="006467F2" w:rsidRPr="00FB4284" w:rsidRDefault="00D349D0" w:rsidP="006467F2">
            <w:pPr>
              <w:pStyle w:val="Tabletext"/>
            </w:pPr>
            <w:r>
              <w:t>Practitioner developed</w:t>
            </w:r>
            <w:r w:rsidR="006467F2">
              <w:t xml:space="preserve"> publications</w:t>
            </w:r>
          </w:p>
        </w:tc>
        <w:tc>
          <w:tcPr>
            <w:tcW w:w="3119" w:type="dxa"/>
            <w:tcBorders>
              <w:top w:val="single" w:sz="4" w:space="0" w:color="000000" w:themeColor="text1"/>
              <w:bottom w:val="single" w:sz="4" w:space="0" w:color="000000" w:themeColor="text1"/>
            </w:tcBorders>
            <w:shd w:val="clear" w:color="auto" w:fill="auto"/>
          </w:tcPr>
          <w:p w:rsidR="006467F2" w:rsidRDefault="006467F2" w:rsidP="006467F2">
            <w:pPr>
              <w:pStyle w:val="Tabletext"/>
            </w:pPr>
            <w:r>
              <w:t>Information requests by practitioners</w:t>
            </w:r>
          </w:p>
          <w:p w:rsidR="006467F2" w:rsidRDefault="006467F2" w:rsidP="006467F2">
            <w:pPr>
              <w:pStyle w:val="Tabletext"/>
            </w:pPr>
            <w:r>
              <w:t>Use of good practice guides</w:t>
            </w:r>
          </w:p>
          <w:p w:rsidR="006467F2" w:rsidRDefault="006467F2" w:rsidP="006467F2">
            <w:pPr>
              <w:pStyle w:val="Tabletext"/>
            </w:pPr>
            <w:r>
              <w:t>Adoption of new or changed practices</w:t>
            </w:r>
          </w:p>
          <w:p w:rsidR="006467F2" w:rsidRDefault="006467F2" w:rsidP="006467F2">
            <w:pPr>
              <w:pStyle w:val="Tabletext"/>
            </w:pPr>
            <w:r>
              <w:t>Networks and collaborations</w:t>
            </w:r>
          </w:p>
          <w:p w:rsidR="006467F2" w:rsidRPr="00FB4284" w:rsidRDefault="00C85C6F" w:rsidP="00C85C6F">
            <w:pPr>
              <w:pStyle w:val="Tabletext"/>
            </w:pPr>
            <w:r>
              <w:t xml:space="preserve">References in curriculum, </w:t>
            </w:r>
            <w:r w:rsidR="006467F2">
              <w:t>readings</w:t>
            </w:r>
            <w:r>
              <w:t xml:space="preserve"> or teaching materials within education</w:t>
            </w:r>
          </w:p>
        </w:tc>
        <w:tc>
          <w:tcPr>
            <w:tcW w:w="4394" w:type="dxa"/>
            <w:tcBorders>
              <w:top w:val="single" w:sz="4" w:space="0" w:color="000000" w:themeColor="text1"/>
              <w:bottom w:val="single" w:sz="4" w:space="0" w:color="000000" w:themeColor="text1"/>
            </w:tcBorders>
            <w:shd w:val="clear" w:color="auto" w:fill="auto"/>
          </w:tcPr>
          <w:p w:rsidR="006467F2" w:rsidRDefault="006467F2" w:rsidP="006467F2">
            <w:pPr>
              <w:pStyle w:val="Tabletext"/>
            </w:pPr>
            <w:r>
              <w:t>Bibliometric analysis</w:t>
            </w:r>
          </w:p>
          <w:p w:rsidR="006467F2" w:rsidRDefault="006467F2" w:rsidP="006467F2">
            <w:pPr>
              <w:pStyle w:val="Tabletext"/>
            </w:pPr>
            <w:r>
              <w:t>Logs of information requests maintained by researchers</w:t>
            </w:r>
          </w:p>
          <w:p w:rsidR="006467F2" w:rsidRPr="00FB4284" w:rsidRDefault="006467F2" w:rsidP="006467F2">
            <w:pPr>
              <w:pStyle w:val="Tabletext"/>
            </w:pPr>
            <w:r>
              <w:t>Qualitative case studies (direct contact with those who can validate use of research): interviews and/or surveys of key informants</w:t>
            </w:r>
          </w:p>
        </w:tc>
      </w:tr>
    </w:tbl>
    <w:p w:rsidR="00281684" w:rsidRDefault="006467F2" w:rsidP="000D6407">
      <w:pPr>
        <w:pStyle w:val="Source"/>
        <w:ind w:left="0" w:firstLine="0"/>
      </w:pPr>
      <w:proofErr w:type="gramStart"/>
      <w:r>
        <w:t xml:space="preserve">First developed in Stanwick, Hargreaves </w:t>
      </w:r>
      <w:r w:rsidR="001C29BF">
        <w:t>and</w:t>
      </w:r>
      <w:r>
        <w:t xml:space="preserve"> </w:t>
      </w:r>
      <w:proofErr w:type="spellStart"/>
      <w:r>
        <w:t>Beddie</w:t>
      </w:r>
      <w:proofErr w:type="spellEnd"/>
      <w:r>
        <w:t xml:space="preserve"> </w:t>
      </w:r>
      <w:r w:rsidR="00BC0B5E">
        <w:t>(</w:t>
      </w:r>
      <w:r>
        <w:t>2</w:t>
      </w:r>
      <w:r w:rsidR="00281684">
        <w:t>009; updated as at January 2015</w:t>
      </w:r>
      <w:r w:rsidR="00BC0B5E">
        <w:t>)</w:t>
      </w:r>
      <w:r w:rsidR="000D6407">
        <w:t>.</w:t>
      </w:r>
      <w:proofErr w:type="gramEnd"/>
      <w:r w:rsidR="000D6407">
        <w:br/>
        <w:t>*</w:t>
      </w:r>
      <w:proofErr w:type="spellStart"/>
      <w:r w:rsidR="000D6407">
        <w:t>AltMetrics</w:t>
      </w:r>
      <w:proofErr w:type="spellEnd"/>
      <w:r w:rsidR="000D6407">
        <w:t xml:space="preserve"> </w:t>
      </w:r>
      <w:r w:rsidR="00281684">
        <w:t>are metrics and qualitative data that are complementary to traditional, citation-based metrics. They can include (but are not limited to) citations on the web and in public policy documents, discussions on research blogs, mainstream media coverage, and mentions on social networks such as Twitter.</w:t>
      </w:r>
    </w:p>
    <w:p w:rsidR="006467F2" w:rsidRPr="00281684" w:rsidRDefault="006467F2" w:rsidP="00281684">
      <w:pPr>
        <w:pStyle w:val="Source"/>
        <w:sectPr w:rsidR="006467F2" w:rsidRPr="00281684" w:rsidSect="00014F10">
          <w:footerReference w:type="even" r:id="rId45"/>
          <w:footerReference w:type="default" r:id="rId46"/>
          <w:pgSz w:w="16840" w:h="11907" w:orient="landscape" w:code="9"/>
          <w:pgMar w:top="720" w:right="720" w:bottom="720" w:left="720" w:header="142" w:footer="301" w:gutter="0"/>
          <w:cols w:space="708"/>
          <w:docGrid w:linePitch="360"/>
        </w:sectPr>
      </w:pPr>
    </w:p>
    <w:p w:rsidR="00867CCB" w:rsidRDefault="00B21DA9" w:rsidP="00867CCB">
      <w:pPr>
        <w:pStyle w:val="Heading1"/>
      </w:pPr>
      <w:bookmarkStart w:id="52" w:name="_Toc451352580"/>
      <w:r>
        <w:rPr>
          <w:noProof/>
          <w:lang w:eastAsia="en-AU"/>
        </w:rPr>
        <w:drawing>
          <wp:anchor distT="0" distB="0" distL="114300" distR="114300" simplePos="0" relativeHeight="252069888" behindDoc="0" locked="0" layoutInCell="1" allowOverlap="1">
            <wp:simplePos x="0" y="0"/>
            <wp:positionH relativeFrom="column">
              <wp:posOffset>0</wp:posOffset>
            </wp:positionH>
            <wp:positionV relativeFrom="paragraph">
              <wp:posOffset>-5080</wp:posOffset>
            </wp:positionV>
            <wp:extent cx="409575" cy="409575"/>
            <wp:effectExtent l="0" t="0" r="9525" b="9525"/>
            <wp:wrapSquare wrapText="bothSides"/>
            <wp:docPr id="295" name="Picture 295" descr="P:\PublicationComponents\Icons\magnify book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ublicationComponents\Icons\magnify book_purple.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85584">
        <w:t>Scope</w:t>
      </w:r>
      <w:r w:rsidR="00867CCB">
        <w:t xml:space="preserve"> of this study</w:t>
      </w:r>
      <w:bookmarkEnd w:id="52"/>
    </w:p>
    <w:p w:rsidR="003C2545" w:rsidRDefault="00916025" w:rsidP="003C2545">
      <w:pPr>
        <w:pStyle w:val="Text"/>
      </w:pPr>
      <w:r>
        <w:t xml:space="preserve">A total of </w:t>
      </w:r>
      <w:r w:rsidRPr="0025745B">
        <w:t>32</w:t>
      </w:r>
      <w:r>
        <w:t xml:space="preserve"> reports were included in this impact study (see </w:t>
      </w:r>
      <w:r w:rsidRPr="00BC58C7">
        <w:t xml:space="preserve">tables 4 and </w:t>
      </w:r>
      <w:r>
        <w:t xml:space="preserve">10) across </w:t>
      </w:r>
      <w:r w:rsidR="003D4B9F">
        <w:t xml:space="preserve">two themes. </w:t>
      </w:r>
      <w:r w:rsidR="00B244AA">
        <w:t xml:space="preserve">A mix of NCVER researchers and researchers funded under the National Vocational Education and Training Research program </w:t>
      </w:r>
      <w:r w:rsidR="00395E89">
        <w:t>are represented</w:t>
      </w:r>
      <w:r w:rsidR="00B244AA">
        <w:t>. A</w:t>
      </w:r>
      <w:r w:rsidR="00D82928">
        <w:t>n at</w:t>
      </w:r>
      <w:r w:rsidR="00020070">
        <w:t>tempt has been made to include a wide-ranging depiction</w:t>
      </w:r>
      <w:r w:rsidR="00D82928">
        <w:t xml:space="preserve"> of the research available under each theme, noting </w:t>
      </w:r>
      <w:r w:rsidR="00020070">
        <w:t xml:space="preserve">however </w:t>
      </w:r>
      <w:r w:rsidR="003D4604">
        <w:t xml:space="preserve">that </w:t>
      </w:r>
      <w:r w:rsidR="00020070">
        <w:t xml:space="preserve">this is by far not the complete </w:t>
      </w:r>
      <w:r w:rsidR="00B244AA">
        <w:t>collection</w:t>
      </w:r>
      <w:r w:rsidR="00020070">
        <w:t xml:space="preserve"> of research available</w:t>
      </w:r>
      <w:r w:rsidR="00395E89">
        <w:t>.</w:t>
      </w:r>
    </w:p>
    <w:p w:rsidR="00B244AA" w:rsidRPr="00485838" w:rsidRDefault="00B244AA" w:rsidP="003C2545">
      <w:pPr>
        <w:pStyle w:val="Text"/>
      </w:pPr>
      <w:r>
        <w:t>The two themes differ in specificity, in breadth and in timing of research output and measurable outcomes. This selection was deliberate</w:t>
      </w:r>
      <w:r w:rsidR="003D4604">
        <w:t>, the aim being</w:t>
      </w:r>
      <w:r>
        <w:t xml:space="preserve"> to test and evaluate different parts of an overall research portfolio. Theme 2 in particular is a more recent body of work.</w:t>
      </w:r>
    </w:p>
    <w:p w:rsidR="005A491E" w:rsidRPr="00885584" w:rsidRDefault="005A491E" w:rsidP="00FF37DF">
      <w:pPr>
        <w:pStyle w:val="Heading2"/>
      </w:pPr>
      <w:bookmarkStart w:id="53" w:name="_Toc451352581"/>
      <w:r w:rsidRPr="00885584">
        <w:t>T</w:t>
      </w:r>
      <w:r w:rsidR="00FF37DF">
        <w:t xml:space="preserve">heme 1: </w:t>
      </w:r>
      <w:r w:rsidRPr="00885584">
        <w:t>The role of apprenticeships in a modern economy</w:t>
      </w:r>
      <w:bookmarkEnd w:id="53"/>
      <w:r w:rsidR="00885584" w:rsidRPr="00885584">
        <w:t xml:space="preserve"> </w:t>
      </w:r>
    </w:p>
    <w:p w:rsidR="005A491E" w:rsidRPr="00885584" w:rsidRDefault="005A491E" w:rsidP="00FF37DF">
      <w:pPr>
        <w:pStyle w:val="Text"/>
      </w:pPr>
      <w:r w:rsidRPr="00885584">
        <w:t xml:space="preserve">Apprenticeships are the cornerstone of the </w:t>
      </w:r>
      <w:r w:rsidR="00FF37DF">
        <w:t>vocational education and training</w:t>
      </w:r>
      <w:r w:rsidRPr="00885584">
        <w:t xml:space="preserve"> system and form an enduring </w:t>
      </w:r>
      <w:r w:rsidR="00E27500">
        <w:t>aspect of</w:t>
      </w:r>
      <w:r w:rsidRPr="00885584">
        <w:t xml:space="preserve"> both the research and</w:t>
      </w:r>
      <w:r w:rsidR="00E27500">
        <w:t xml:space="preserve"> statistics divisions of NCVER.</w:t>
      </w:r>
      <w:r w:rsidR="00FF37DF">
        <w:t xml:space="preserve"> </w:t>
      </w:r>
      <w:r w:rsidRPr="00885584">
        <w:t>A particular focus and body o</w:t>
      </w:r>
      <w:r w:rsidR="000504F7">
        <w:t xml:space="preserve">f work exists around completion, which </w:t>
      </w:r>
      <w:r w:rsidRPr="00885584">
        <w:t>as a ‘hot topic’</w:t>
      </w:r>
      <w:r w:rsidR="000504F7">
        <w:t>, engages</w:t>
      </w:r>
      <w:r w:rsidRPr="00885584">
        <w:t xml:space="preserve"> all major stakeholders </w:t>
      </w:r>
      <w:r w:rsidR="000D2741">
        <w:t>—</w:t>
      </w:r>
      <w:r w:rsidRPr="00885584">
        <w:t xml:space="preserve"> industry, providers and government</w:t>
      </w:r>
      <w:r w:rsidR="000504F7">
        <w:t>,</w:t>
      </w:r>
      <w:r w:rsidRPr="00885584">
        <w:t xml:space="preserve"> as w</w:t>
      </w:r>
      <w:r w:rsidR="00FF37DF">
        <w:t xml:space="preserve">ell as individual apprentices. </w:t>
      </w:r>
      <w:r w:rsidRPr="00885584">
        <w:t xml:space="preserve">This </w:t>
      </w:r>
      <w:r w:rsidR="00FF37DF">
        <w:t>case study</w:t>
      </w:r>
      <w:r w:rsidRPr="00885584">
        <w:t xml:space="preserve"> </w:t>
      </w:r>
      <w:r w:rsidR="00E27500">
        <w:t>covers</w:t>
      </w:r>
      <w:r w:rsidRPr="00885584">
        <w:t xml:space="preserve"> the period </w:t>
      </w:r>
      <w:r w:rsidR="002547BB" w:rsidRPr="00885584">
        <w:t>20</w:t>
      </w:r>
      <w:r w:rsidR="002547BB">
        <w:t>05</w:t>
      </w:r>
      <w:r w:rsidR="002547BB" w:rsidRPr="00885584">
        <w:t xml:space="preserve"> </w:t>
      </w:r>
      <w:r w:rsidRPr="00885584">
        <w:t>to 2014 with a mix of research and statistics</w:t>
      </w:r>
      <w:r w:rsidR="000504F7">
        <w:t>,</w:t>
      </w:r>
      <w:r w:rsidRPr="00885584">
        <w:t xml:space="preserve"> as well as a major consultancy project</w:t>
      </w:r>
      <w:r w:rsidR="000504F7">
        <w:t xml:space="preserve"> for the Commonwealth G</w:t>
      </w:r>
      <w:r w:rsidR="00E32F7B">
        <w:t>overnment</w:t>
      </w:r>
      <w:r w:rsidR="00FF37DF">
        <w:t xml:space="preserve"> included for consideration</w:t>
      </w:r>
      <w:r w:rsidRPr="00885584">
        <w:t xml:space="preserve">. </w:t>
      </w:r>
    </w:p>
    <w:p w:rsidR="005A491E" w:rsidRPr="00885584" w:rsidRDefault="00FF37DF" w:rsidP="00FF37DF">
      <w:pPr>
        <w:pStyle w:val="Heading2"/>
      </w:pPr>
      <w:bookmarkStart w:id="54" w:name="_Toc451352582"/>
      <w:r>
        <w:t xml:space="preserve">Theme 2: </w:t>
      </w:r>
      <w:r w:rsidR="005A491E" w:rsidRPr="00885584">
        <w:t xml:space="preserve">The </w:t>
      </w:r>
      <w:r w:rsidR="00857629">
        <w:t>nature</w:t>
      </w:r>
      <w:r w:rsidR="005A491E" w:rsidRPr="00885584">
        <w:t xml:space="preserve"> of vocations and the competencies required by industry</w:t>
      </w:r>
      <w:bookmarkEnd w:id="54"/>
      <w:r w:rsidR="00885584" w:rsidRPr="00885584">
        <w:t xml:space="preserve"> </w:t>
      </w:r>
    </w:p>
    <w:p w:rsidR="000862E5" w:rsidRPr="00885584" w:rsidRDefault="005A491E" w:rsidP="000862E5">
      <w:pPr>
        <w:pStyle w:val="Text"/>
      </w:pPr>
      <w:r w:rsidRPr="00885584">
        <w:t xml:space="preserve">In 2010 NCVER funded several research consortia to conduct significant bodies of work under major themes of the </w:t>
      </w:r>
      <w:hyperlink r:id="rId47" w:history="1">
        <w:r w:rsidRPr="00951CD4">
          <w:rPr>
            <w:rStyle w:val="Hyperlink"/>
            <w:color w:val="4F81BD" w:themeColor="accent1"/>
            <w:u w:val="single"/>
          </w:rPr>
          <w:t>national research priorities 2011</w:t>
        </w:r>
        <w:r w:rsidR="00CD4382">
          <w:rPr>
            <w:rStyle w:val="Hyperlink"/>
            <w:color w:val="4F81BD" w:themeColor="accent1"/>
            <w:u w:val="single"/>
          </w:rPr>
          <w:t>—</w:t>
        </w:r>
        <w:r w:rsidRPr="00951CD4">
          <w:rPr>
            <w:rStyle w:val="Hyperlink"/>
            <w:color w:val="4F81BD" w:themeColor="accent1"/>
            <w:u w:val="single"/>
          </w:rPr>
          <w:t>2014</w:t>
        </w:r>
      </w:hyperlink>
      <w:r w:rsidR="00E32F7B">
        <w:t xml:space="preserve">. </w:t>
      </w:r>
      <w:r w:rsidRPr="00885584">
        <w:t>One of those consortia comprised researchers from the LH Martin Institute, University of Melbourne</w:t>
      </w:r>
      <w:r w:rsidR="00CD4382">
        <w:t>,</w:t>
      </w:r>
      <w:r w:rsidRPr="00885584">
        <w:t xml:space="preserve"> and the Workplace Research Centre, University of Sydney. Their research program ‘Vocations: the link between post-compulsory education and the labour market’ resulted in numerou</w:t>
      </w:r>
      <w:r w:rsidR="00E27500">
        <w:t>s research publications</w:t>
      </w:r>
      <w:r w:rsidRPr="00885584">
        <w:t xml:space="preserve">. This collection of </w:t>
      </w:r>
      <w:r w:rsidR="00E32F7B">
        <w:t xml:space="preserve">theoretical </w:t>
      </w:r>
      <w:r w:rsidRPr="00885584">
        <w:t xml:space="preserve">work explores the notion of </w:t>
      </w:r>
      <w:r w:rsidR="001B2BEE">
        <w:t xml:space="preserve">using </w:t>
      </w:r>
      <w:r w:rsidRPr="00885584">
        <w:t xml:space="preserve">vocations as a means of improving pathways within education, within work </w:t>
      </w:r>
      <w:r w:rsidR="00E27500">
        <w:t>and between education and work.</w:t>
      </w:r>
      <w:r w:rsidR="00E12B18">
        <w:t xml:space="preserve"> </w:t>
      </w:r>
      <w:r w:rsidR="000862E5">
        <w:t xml:space="preserve">The publication dates are quite recent (in measuring impact terms) and </w:t>
      </w:r>
      <w:r w:rsidR="00D3121D">
        <w:t xml:space="preserve">many </w:t>
      </w:r>
      <w:r w:rsidR="000862E5">
        <w:t xml:space="preserve">of the seminal dissemination activities likely to influence impact are still occurring (as at the time of this impact report). The purpose of including </w:t>
      </w:r>
      <w:r w:rsidR="00E12B18">
        <w:t>the work of the consortia</w:t>
      </w:r>
      <w:r w:rsidR="000862E5">
        <w:t xml:space="preserve"> is to set a benchmark which will feed into a longer</w:t>
      </w:r>
      <w:r w:rsidR="001B2BEE">
        <w:t>-</w:t>
      </w:r>
      <w:r w:rsidR="000862E5">
        <w:t>term impact study on this theme</w:t>
      </w:r>
      <w:r w:rsidR="006A2FC8">
        <w:t>.</w:t>
      </w:r>
      <w:r w:rsidR="000862E5">
        <w:t xml:space="preserve"> </w:t>
      </w:r>
    </w:p>
    <w:p w:rsidR="005A491E" w:rsidRPr="00885584" w:rsidRDefault="00376B46" w:rsidP="00FF37DF">
      <w:pPr>
        <w:pStyle w:val="Text"/>
      </w:pPr>
      <w:r w:rsidRPr="00AE6369">
        <w:t>There are connections between the research undertaken by the</w:t>
      </w:r>
      <w:r w:rsidR="00E12B18" w:rsidRPr="00AE6369">
        <w:t xml:space="preserve"> </w:t>
      </w:r>
      <w:r w:rsidR="00A4415C" w:rsidRPr="00AE6369">
        <w:t>consortium</w:t>
      </w:r>
      <w:r w:rsidR="00E12B18" w:rsidRPr="00AE6369">
        <w:t xml:space="preserve"> </w:t>
      </w:r>
      <w:r w:rsidRPr="00AE6369">
        <w:t xml:space="preserve">and other research in this broader theme, particularly around the way in which vocational educational institutions function and the relationship between qualifications and the labour market.  </w:t>
      </w:r>
      <w:r w:rsidR="00A4415C" w:rsidRPr="00AE6369">
        <w:t>This vocations work</w:t>
      </w:r>
      <w:r w:rsidRPr="00AE6369">
        <w:t xml:space="preserve"> </w:t>
      </w:r>
      <w:r w:rsidR="00A4415C" w:rsidRPr="00AE6369">
        <w:t xml:space="preserve">also </w:t>
      </w:r>
      <w:r w:rsidRPr="00AE6369">
        <w:t>touches on the</w:t>
      </w:r>
      <w:r w:rsidR="00E12B18" w:rsidRPr="00AE6369">
        <w:t xml:space="preserve"> implementation of competencies and training packages</w:t>
      </w:r>
      <w:r w:rsidRPr="00AE6369">
        <w:t>. H</w:t>
      </w:r>
      <w:r w:rsidR="0055723C" w:rsidRPr="00AE6369">
        <w:t>ence</w:t>
      </w:r>
      <w:r w:rsidR="001B2BEE">
        <w:t>,</w:t>
      </w:r>
      <w:r w:rsidR="0055723C" w:rsidRPr="00AE6369">
        <w:t xml:space="preserve"> the </w:t>
      </w:r>
      <w:r w:rsidR="00E32F7B" w:rsidRPr="00AE6369">
        <w:t>addition</w:t>
      </w:r>
      <w:r w:rsidR="0055723C" w:rsidRPr="00AE6369">
        <w:t xml:space="preserve"> of </w:t>
      </w:r>
      <w:r w:rsidR="00E32F7B" w:rsidRPr="00AE6369">
        <w:t>some other NCVER publications under this broad theme</w:t>
      </w:r>
      <w:r w:rsidR="001B2BEE">
        <w:t>,</w:t>
      </w:r>
      <w:r w:rsidR="00E32F7B" w:rsidRPr="00AE6369">
        <w:t xml:space="preserve"> including </w:t>
      </w:r>
      <w:r w:rsidRPr="00AE6369">
        <w:t xml:space="preserve">work on defining and interpreting competencies in VET, </w:t>
      </w:r>
      <w:r w:rsidR="0055723C" w:rsidRPr="00AE6369">
        <w:t>responding to changing skill demands</w:t>
      </w:r>
      <w:r w:rsidRPr="00AE6369">
        <w:t>, pathways from education to work, the principles on which VET is based</w:t>
      </w:r>
      <w:r w:rsidR="00AE6369" w:rsidRPr="00AE6369">
        <w:t>,</w:t>
      </w:r>
      <w:r w:rsidRPr="00AE6369">
        <w:t xml:space="preserve"> and qualification utilisation.</w:t>
      </w:r>
    </w:p>
    <w:p w:rsidR="0007183B" w:rsidRDefault="0007183B" w:rsidP="0007183B">
      <w:pPr>
        <w:pStyle w:val="Text"/>
      </w:pPr>
    </w:p>
    <w:p w:rsidR="0007183B" w:rsidRDefault="00B21DA9" w:rsidP="0007183B">
      <w:pPr>
        <w:pStyle w:val="Heading1"/>
      </w:pPr>
      <w:bookmarkStart w:id="55" w:name="_Toc451352583"/>
      <w:r>
        <w:rPr>
          <w:noProof/>
          <w:lang w:eastAsia="en-AU"/>
        </w:rPr>
        <w:drawing>
          <wp:anchor distT="0" distB="0" distL="114300" distR="114300" simplePos="0" relativeHeight="252070912" behindDoc="0" locked="0" layoutInCell="1" allowOverlap="1">
            <wp:simplePos x="0" y="0"/>
            <wp:positionH relativeFrom="column">
              <wp:posOffset>3175</wp:posOffset>
            </wp:positionH>
            <wp:positionV relativeFrom="paragraph">
              <wp:posOffset>-5080</wp:posOffset>
            </wp:positionV>
            <wp:extent cx="409575" cy="409575"/>
            <wp:effectExtent l="0" t="0" r="9525" b="9525"/>
            <wp:wrapSquare wrapText="bothSides"/>
            <wp:docPr id="296" name="Picture 296" descr="P:\PublicationComponents\Icons\Method_light 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Icons\Method_light blue.em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E10AC">
        <w:rPr>
          <w:noProof/>
          <w:lang w:eastAsia="en-AU"/>
        </w:rPr>
        <mc:AlternateContent>
          <mc:Choice Requires="wps">
            <w:drawing>
              <wp:anchor distT="0" distB="0" distL="114300" distR="114300" simplePos="0" relativeHeight="252025856" behindDoc="0" locked="1" layoutInCell="1" allowOverlap="1" wp14:anchorId="7F009A1E" wp14:editId="55256749">
                <wp:simplePos x="0" y="0"/>
                <wp:positionH relativeFrom="outsideMargin">
                  <wp:posOffset>180340</wp:posOffset>
                </wp:positionH>
                <wp:positionV relativeFrom="page">
                  <wp:posOffset>828040</wp:posOffset>
                </wp:positionV>
                <wp:extent cx="1321200" cy="15624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21200" cy="15624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6A0D5F" w:rsidRPr="00FF6144" w:rsidRDefault="006A0D5F" w:rsidP="00EE10AC">
                            <w:pPr>
                              <w:pStyle w:val="PullQuote"/>
                            </w:pPr>
                            <w:r>
                              <w:t>Not everything that counts can be counted, and not everything that can be counted counts (Cameron 1963).</w:t>
                            </w:r>
                          </w:p>
                          <w:p w:rsidR="006A0D5F" w:rsidRPr="00B44CDA" w:rsidRDefault="006A0D5F" w:rsidP="00EE10AC">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6" type="#_x0000_t202" style="position:absolute;margin-left:14.2pt;margin-top:65.2pt;width:104.05pt;height:123pt;z-index:25202585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" filled="f" stroked="f" strokeweight=".5pt">
                <v:shadow on="t" type="perspective" color="black" opacity="9830f" origin=",.5" offset="0,25pt" matrix="58982f,,,-12452f"/>
                <v:textbox inset="10mm">
                  <w:txbxContent>
                    <w:p w:rsidR="006A0D5F" w:rsidRPr="00FF6144" w:rsidRDefault="006A0D5F" w:rsidP="00EE10AC">
                      <w:pPr>
                        <w:pStyle w:val="PullQuote"/>
                      </w:pPr>
                      <w:r>
                        <w:t>Not everything that counts can be counted, and not everything that can be counted counts (Cameron 1963).</w:t>
                      </w:r>
                    </w:p>
                    <w:p w:rsidR="006A0D5F" w:rsidRPr="00B44CDA" w:rsidRDefault="006A0D5F" w:rsidP="00EE10AC">
                      <w:pPr>
                        <w:pStyle w:val="PullQuote"/>
                      </w:pPr>
                    </w:p>
                  </w:txbxContent>
                </v:textbox>
                <w10:wrap anchorx="margin" anchory="page"/>
                <w10:anchorlock/>
              </v:shape>
            </w:pict>
          </mc:Fallback>
        </mc:AlternateContent>
      </w:r>
      <w:r w:rsidR="0007183B">
        <w:t>Methodology</w:t>
      </w:r>
      <w:bookmarkEnd w:id="55"/>
    </w:p>
    <w:p w:rsidR="0007183B" w:rsidRDefault="0007183B" w:rsidP="0007183B">
      <w:pPr>
        <w:pStyle w:val="Heading2"/>
      </w:pPr>
      <w:bookmarkStart w:id="56" w:name="_Toc451352584"/>
      <w:r>
        <w:t>Citation analysis</w:t>
      </w:r>
      <w:bookmarkEnd w:id="56"/>
    </w:p>
    <w:p w:rsidR="0007183B" w:rsidRDefault="0007183B" w:rsidP="0007183B">
      <w:pPr>
        <w:pStyle w:val="Text"/>
      </w:pPr>
      <w:r>
        <w:t>The bibliometric analysis was conducted by specialist information services staff using Google, Google Scholar, Publish or Perish, parliamentary databases and VOCEDplus</w:t>
      </w:r>
      <w:r w:rsidR="0024178D">
        <w:t>.</w:t>
      </w:r>
      <w:r>
        <w:rPr>
          <w:rStyle w:val="FootnoteReference"/>
        </w:rPr>
        <w:footnoteReference w:id="2"/>
      </w:r>
      <w:r>
        <w:t xml:space="preserve"> The time period was from each report publication date to 25 May 2015. While comprehensive</w:t>
      </w:r>
      <w:r w:rsidR="001E5D68">
        <w:t>,</w:t>
      </w:r>
      <w:r>
        <w:t xml:space="preserve"> a citation analysis is a </w:t>
      </w:r>
      <w:r w:rsidRPr="0024178D">
        <w:rPr>
          <w:i/>
        </w:rPr>
        <w:t>point</w:t>
      </w:r>
      <w:r w:rsidR="001E5D68" w:rsidRPr="0024178D">
        <w:rPr>
          <w:i/>
        </w:rPr>
        <w:t>-</w:t>
      </w:r>
      <w:r w:rsidRPr="0024178D">
        <w:rPr>
          <w:i/>
        </w:rPr>
        <w:t>in</w:t>
      </w:r>
      <w:r w:rsidR="001E5D68" w:rsidRPr="0024178D">
        <w:rPr>
          <w:i/>
        </w:rPr>
        <w:t>-</w:t>
      </w:r>
      <w:r w:rsidRPr="0024178D">
        <w:rPr>
          <w:i/>
        </w:rPr>
        <w:t>time</w:t>
      </w:r>
      <w:r w:rsidR="006776BD">
        <w:t xml:space="preserve"> activity</w:t>
      </w:r>
      <w:r w:rsidR="001E5D68">
        <w:t>; it</w:t>
      </w:r>
      <w:r w:rsidR="006776BD">
        <w:t xml:space="preserve"> is </w:t>
      </w:r>
      <w:r>
        <w:t xml:space="preserve">not a true reflection of the level of actual engagement and use of the research. </w:t>
      </w:r>
      <w:r w:rsidR="00C85C6F">
        <w:t xml:space="preserve">Our previous work in this area suggests the peak time for </w:t>
      </w:r>
      <w:r w:rsidR="006A2FC8">
        <w:t xml:space="preserve">academic </w:t>
      </w:r>
      <w:r w:rsidR="00C85C6F">
        <w:t xml:space="preserve">citations is around five to six years following report publication. </w:t>
      </w:r>
      <w:r>
        <w:t xml:space="preserve">The complete results of the citation </w:t>
      </w:r>
      <w:r w:rsidR="00374A5D">
        <w:t xml:space="preserve">and media </w:t>
      </w:r>
      <w:r>
        <w:t xml:space="preserve">analysis are provided in the </w:t>
      </w:r>
      <w:r w:rsidRPr="00951CD4">
        <w:t>support document</w:t>
      </w:r>
      <w:r w:rsidR="00951CD4">
        <w:t xml:space="preserve"> accompanying this report</w:t>
      </w:r>
      <w:r>
        <w:t xml:space="preserve">. </w:t>
      </w:r>
    </w:p>
    <w:p w:rsidR="0007183B" w:rsidRDefault="0007183B" w:rsidP="0007183B">
      <w:pPr>
        <w:pStyle w:val="Heading2"/>
      </w:pPr>
      <w:bookmarkStart w:id="57" w:name="_Toc451352585"/>
      <w:r>
        <w:t>Google analytics</w:t>
      </w:r>
      <w:bookmarkEnd w:id="57"/>
    </w:p>
    <w:p w:rsidR="00D512EE" w:rsidRPr="00D512EE" w:rsidRDefault="00D512EE" w:rsidP="00D512EE">
      <w:pPr>
        <w:pStyle w:val="Text"/>
      </w:pPr>
      <w:r>
        <w:t>Included in the metrics is the collection and analysis of data from</w:t>
      </w:r>
      <w:r w:rsidR="0039234E">
        <w:t xml:space="preserve"> the NCVER </w:t>
      </w:r>
      <w:r w:rsidR="001C0420">
        <w:t>website/portal and</w:t>
      </w:r>
      <w:r w:rsidR="0039234E">
        <w:t xml:space="preserve"> the VOCEDp</w:t>
      </w:r>
      <w:r w:rsidR="001C0420">
        <w:t>lus database</w:t>
      </w:r>
      <w:r w:rsidR="0024178D">
        <w:t>,</w:t>
      </w:r>
      <w:r w:rsidR="001C0420">
        <w:t xml:space="preserve"> using Google a</w:t>
      </w:r>
      <w:r>
        <w:t>nalytics. It tracks how visitors interact with the websites, including how many visit, where they come from, who they are (</w:t>
      </w:r>
      <w:r w:rsidR="001E5D68">
        <w:t xml:space="preserve">in terms of NCVER-defined </w:t>
      </w:r>
      <w:r>
        <w:t>user groups), how long they spend on the website, what pages they visit and what publications they view or download</w:t>
      </w:r>
      <w:r>
        <w:rPr>
          <w:b/>
          <w:bCs/>
        </w:rPr>
        <w:t>.</w:t>
      </w:r>
      <w:r w:rsidR="001C0420">
        <w:rPr>
          <w:b/>
          <w:bCs/>
        </w:rPr>
        <w:t xml:space="preserve"> </w:t>
      </w:r>
      <w:r w:rsidR="001C0420">
        <w:t xml:space="preserve">Detailed Google analytics and methodological caveats regarding the reporting period, </w:t>
      </w:r>
      <w:r w:rsidR="008C7640">
        <w:t xml:space="preserve">sampling, </w:t>
      </w:r>
      <w:proofErr w:type="gramStart"/>
      <w:r w:rsidR="001C0420">
        <w:t>member</w:t>
      </w:r>
      <w:proofErr w:type="gramEnd"/>
      <w:r w:rsidR="001C0420">
        <w:t xml:space="preserve"> group scope </w:t>
      </w:r>
      <w:r w:rsidR="008C7640">
        <w:t xml:space="preserve">and tracking code issues in relation to the transition from NCVER’s website to the portal (which occurred on 3 February 2014) </w:t>
      </w:r>
      <w:r w:rsidR="001C0420">
        <w:t xml:space="preserve">are included in the </w:t>
      </w:r>
      <w:r w:rsidR="001C0420" w:rsidRPr="00CF5904">
        <w:t>support document</w:t>
      </w:r>
      <w:r w:rsidR="001C0420">
        <w:t>.</w:t>
      </w:r>
    </w:p>
    <w:p w:rsidR="0007183B" w:rsidRDefault="0007183B" w:rsidP="0007183B">
      <w:pPr>
        <w:pStyle w:val="Heading2"/>
      </w:pPr>
      <w:bookmarkStart w:id="58" w:name="_Toc451352586"/>
      <w:r>
        <w:t>Editorial Board evaluations</w:t>
      </w:r>
      <w:bookmarkEnd w:id="58"/>
    </w:p>
    <w:p w:rsidR="0007183B" w:rsidRPr="00FA1553" w:rsidRDefault="0007183B" w:rsidP="0007183B">
      <w:pPr>
        <w:pStyle w:val="Text"/>
      </w:pPr>
      <w:r>
        <w:t xml:space="preserve">For this study we trialled </w:t>
      </w:r>
      <w:r w:rsidR="0024178D">
        <w:t>the use of</w:t>
      </w:r>
      <w:r>
        <w:t xml:space="preserve"> NCVER’s Editorial Board as an external assessment panel, adapting the case study evaluation questions and matrices from the United Kingdom Research Excellence Framework (REF) exercise. Each editorial board member was allocated between </w:t>
      </w:r>
      <w:r w:rsidR="0024178D">
        <w:t>two and four</w:t>
      </w:r>
      <w:r>
        <w:t xml:space="preserve"> reports to review. Evaluations were conducted over the period April to June 2015. A copy of the evaluation template is provided in the </w:t>
      </w:r>
      <w:r w:rsidRPr="00951CD4">
        <w:t>support document</w:t>
      </w:r>
      <w:r>
        <w:t>.</w:t>
      </w:r>
    </w:p>
    <w:p w:rsidR="0007183B" w:rsidRDefault="0007183B" w:rsidP="0007183B">
      <w:pPr>
        <w:pStyle w:val="Heading2"/>
      </w:pPr>
      <w:bookmarkStart w:id="59" w:name="_Toc451352587"/>
      <w:r>
        <w:t xml:space="preserve">Stakeholder </w:t>
      </w:r>
      <w:r w:rsidR="00374A5D">
        <w:t>questionnaire</w:t>
      </w:r>
      <w:bookmarkEnd w:id="59"/>
    </w:p>
    <w:p w:rsidR="0007183B" w:rsidRDefault="0007183B" w:rsidP="0007183B">
      <w:pPr>
        <w:pStyle w:val="Text"/>
      </w:pPr>
      <w:r>
        <w:t xml:space="preserve">End-user stakeholders were randomly identified from a list of current subscribers to NCVER, </w:t>
      </w:r>
      <w:r w:rsidR="004A2FF6">
        <w:t xml:space="preserve">from within categories of people potentially interested in the topics. </w:t>
      </w:r>
      <w:r>
        <w:t xml:space="preserve">This list was supplemented with individuals or organisations likely to have a general interest in the </w:t>
      </w:r>
      <w:r w:rsidR="0024178D">
        <w:t>VET</w:t>
      </w:r>
      <w:r w:rsidR="004A2FF6">
        <w:t xml:space="preserve"> sector. </w:t>
      </w:r>
      <w:r>
        <w:t xml:space="preserve">The stakeholders invited to participate for each theme </w:t>
      </w:r>
      <w:r w:rsidR="00916025">
        <w:t>are</w:t>
      </w:r>
      <w:r>
        <w:t xml:space="preserve"> identified in table </w:t>
      </w:r>
      <w:r w:rsidR="00877AEE">
        <w:t>2</w:t>
      </w:r>
      <w:r>
        <w:t xml:space="preserve">, along with the </w:t>
      </w:r>
      <w:r w:rsidR="003569F9">
        <w:t xml:space="preserve">responses received. </w:t>
      </w:r>
      <w:r w:rsidR="00916025">
        <w:t>In addition</w:t>
      </w:r>
      <w:r w:rsidR="0024178D">
        <w:t>,</w:t>
      </w:r>
      <w:r w:rsidR="00916025">
        <w:t xml:space="preserve"> ten</w:t>
      </w:r>
      <w:r>
        <w:t xml:space="preserve"> </w:t>
      </w:r>
      <w:r w:rsidR="004A2FF6">
        <w:t>authors of the reports under consideration</w:t>
      </w:r>
      <w:r w:rsidR="00916025">
        <w:t xml:space="preserve"> were invited</w:t>
      </w:r>
      <w:r w:rsidR="003569F9">
        <w:t xml:space="preserve"> to participate</w:t>
      </w:r>
      <w:r w:rsidR="001E5D68">
        <w:t xml:space="preserve"> </w:t>
      </w:r>
      <w:r w:rsidR="004A2FF6">
        <w:t>and</w:t>
      </w:r>
      <w:r w:rsidR="001E5D68">
        <w:t xml:space="preserve"> eight</w:t>
      </w:r>
      <w:r>
        <w:t xml:space="preserve"> completed </w:t>
      </w:r>
      <w:r w:rsidR="001E5D68">
        <w:t>the questionnaire</w:t>
      </w:r>
      <w:r>
        <w:t xml:space="preserve">. A list of those who consented to have their name </w:t>
      </w:r>
      <w:r w:rsidRPr="00205A27">
        <w:t>identified is provided in appendix A</w:t>
      </w:r>
      <w:r w:rsidR="00374A5D" w:rsidRPr="00205A27">
        <w:t xml:space="preserve"> and the questionnaire instrument </w:t>
      </w:r>
      <w:r w:rsidR="00916025">
        <w:t xml:space="preserve">is provided </w:t>
      </w:r>
      <w:r w:rsidR="00374A5D" w:rsidRPr="00205A27">
        <w:t>in the support document</w:t>
      </w:r>
      <w:r>
        <w:t>.</w:t>
      </w:r>
    </w:p>
    <w:p w:rsidR="0007183B" w:rsidRDefault="0007183B" w:rsidP="0007183B">
      <w:pPr>
        <w:pStyle w:val="Heading3"/>
      </w:pPr>
      <w:r>
        <w:t xml:space="preserve">Limitations in </w:t>
      </w:r>
      <w:r w:rsidR="00374A5D">
        <w:t>the</w:t>
      </w:r>
      <w:r>
        <w:t xml:space="preserve"> sample</w:t>
      </w:r>
    </w:p>
    <w:p w:rsidR="0007183B" w:rsidRDefault="001E5D68" w:rsidP="0007183B">
      <w:pPr>
        <w:pStyle w:val="Text"/>
      </w:pPr>
      <w:r>
        <w:t>In terms of the</w:t>
      </w:r>
      <w:r w:rsidR="0007183B">
        <w:t xml:space="preserve"> scale of this study the response rates </w:t>
      </w:r>
      <w:r w:rsidR="003569F9">
        <w:t xml:space="preserve">to the surveys for both themes </w:t>
      </w:r>
      <w:r w:rsidR="0007183B">
        <w:t>are satisfactory</w:t>
      </w:r>
      <w:r w:rsidR="003569F9">
        <w:t xml:space="preserve"> </w:t>
      </w:r>
      <w:r w:rsidR="00020070">
        <w:t xml:space="preserve">and sufficient for meaningful analysis </w:t>
      </w:r>
      <w:r w:rsidR="003569F9">
        <w:t xml:space="preserve">(table </w:t>
      </w:r>
      <w:r w:rsidR="00916025">
        <w:t>2</w:t>
      </w:r>
      <w:r w:rsidR="003569F9">
        <w:t>)</w:t>
      </w:r>
      <w:r w:rsidR="0007183B">
        <w:t>. However</w:t>
      </w:r>
      <w:r>
        <w:t>,</w:t>
      </w:r>
      <w:r w:rsidR="0007183B">
        <w:t xml:space="preserve"> the responses are not representative and do not reflect the broad range of NCVER’s stakeholder base. Response bias is also evident in the over-representation of industry affiliation or peak bodies under the apprenticeships theme. In addition</w:t>
      </w:r>
      <w:r w:rsidR="00751B2E">
        <w:t>,</w:t>
      </w:r>
      <w:r w:rsidR="0007183B">
        <w:t xml:space="preserve"> there were only two responses from a state/territory government and no r</w:t>
      </w:r>
      <w:r w:rsidR="00751B2E">
        <w:t>esponses from the Commonwealth G</w:t>
      </w:r>
      <w:r w:rsidR="0007183B">
        <w:t>overnment. As a result</w:t>
      </w:r>
      <w:r w:rsidR="00751B2E">
        <w:t>,</w:t>
      </w:r>
      <w:r w:rsidR="0007183B">
        <w:t xml:space="preserve"> the </w:t>
      </w:r>
      <w:r w:rsidR="000862E5">
        <w:t>analysis</w:t>
      </w:r>
      <w:r w:rsidR="0007183B">
        <w:t xml:space="preserve"> should be interpreted with discretion.</w:t>
      </w:r>
    </w:p>
    <w:p w:rsidR="0007183B" w:rsidRPr="001A152D" w:rsidRDefault="0007183B" w:rsidP="006C19CE">
      <w:pPr>
        <w:pStyle w:val="tabletitle0"/>
        <w:spacing w:before="120"/>
      </w:pPr>
      <w:bookmarkStart w:id="60" w:name="_Toc451352719"/>
      <w:r w:rsidRPr="001A152D">
        <w:t xml:space="preserve">Table </w:t>
      </w:r>
      <w:r w:rsidR="00877AEE">
        <w:t>2</w:t>
      </w:r>
      <w:r w:rsidRPr="001A152D">
        <w:t xml:space="preserve"> </w:t>
      </w:r>
      <w:r w:rsidR="00A22E34">
        <w:tab/>
      </w:r>
      <w:r w:rsidRPr="001A152D">
        <w:t xml:space="preserve">Stakeholders invited to participate </w:t>
      </w:r>
      <w:r w:rsidR="003569F9">
        <w:t>and survey response rates</w:t>
      </w:r>
      <w:bookmarkEnd w:id="60"/>
    </w:p>
    <w:tbl>
      <w:tblPr>
        <w:tblStyle w:val="TableGrid"/>
        <w:tblW w:w="7342" w:type="dxa"/>
        <w:tblBorders>
          <w:left w:val="none" w:sz="0" w:space="0" w:color="auto"/>
          <w:right w:val="none" w:sz="0" w:space="0" w:color="auto"/>
          <w:insideV w:val="none" w:sz="0" w:space="0" w:color="auto"/>
        </w:tblBorders>
        <w:tblLook w:val="04A0" w:firstRow="1" w:lastRow="0" w:firstColumn="1" w:lastColumn="0" w:noHBand="0" w:noVBand="1"/>
      </w:tblPr>
      <w:tblGrid>
        <w:gridCol w:w="3803"/>
        <w:gridCol w:w="1331"/>
        <w:gridCol w:w="1104"/>
        <w:gridCol w:w="1104"/>
      </w:tblGrid>
      <w:tr w:rsidR="0007183B" w:rsidTr="00881FBC">
        <w:tc>
          <w:tcPr>
            <w:tcW w:w="3803" w:type="dxa"/>
            <w:tcBorders>
              <w:bottom w:val="single" w:sz="4" w:space="0" w:color="000000" w:themeColor="text1"/>
            </w:tcBorders>
          </w:tcPr>
          <w:p w:rsidR="0007183B" w:rsidRDefault="0007183B" w:rsidP="00881FBC">
            <w:pPr>
              <w:pStyle w:val="Tablehead1"/>
              <w:tabs>
                <w:tab w:val="left" w:pos="284"/>
              </w:tabs>
              <w:ind w:left="284" w:hanging="284"/>
            </w:pPr>
          </w:p>
        </w:tc>
        <w:tc>
          <w:tcPr>
            <w:tcW w:w="1331" w:type="dxa"/>
            <w:tcBorders>
              <w:bottom w:val="single" w:sz="4" w:space="0" w:color="000000" w:themeColor="text1"/>
            </w:tcBorders>
          </w:tcPr>
          <w:p w:rsidR="0007183B" w:rsidRDefault="0007183B" w:rsidP="00881FBC">
            <w:pPr>
              <w:pStyle w:val="Tablehead1"/>
            </w:pPr>
            <w:r>
              <w:t>Number of organisations</w:t>
            </w:r>
            <w:r w:rsidR="003569F9">
              <w:t xml:space="preserve"> contacted</w:t>
            </w:r>
          </w:p>
        </w:tc>
        <w:tc>
          <w:tcPr>
            <w:tcW w:w="1104" w:type="dxa"/>
            <w:tcBorders>
              <w:bottom w:val="single" w:sz="4" w:space="0" w:color="000000" w:themeColor="text1"/>
            </w:tcBorders>
          </w:tcPr>
          <w:p w:rsidR="0007183B" w:rsidRDefault="0007183B" w:rsidP="00881FBC">
            <w:pPr>
              <w:pStyle w:val="Tablehead1"/>
            </w:pPr>
            <w:r>
              <w:t>Number of individuals</w:t>
            </w:r>
            <w:r w:rsidR="003569F9">
              <w:t xml:space="preserve"> contacted</w:t>
            </w:r>
          </w:p>
        </w:tc>
        <w:tc>
          <w:tcPr>
            <w:tcW w:w="1104" w:type="dxa"/>
            <w:tcBorders>
              <w:bottom w:val="single" w:sz="4" w:space="0" w:color="000000" w:themeColor="text1"/>
            </w:tcBorders>
          </w:tcPr>
          <w:p w:rsidR="0007183B" w:rsidRDefault="0007183B" w:rsidP="00881FBC">
            <w:pPr>
              <w:pStyle w:val="Tablehead1"/>
            </w:pPr>
            <w:r>
              <w:t>Number of responses from individuals</w:t>
            </w:r>
          </w:p>
        </w:tc>
      </w:tr>
      <w:tr w:rsidR="0007183B" w:rsidRPr="002372C4" w:rsidTr="00881FBC">
        <w:tc>
          <w:tcPr>
            <w:tcW w:w="3803" w:type="dxa"/>
            <w:tcBorders>
              <w:bottom w:val="nil"/>
            </w:tcBorders>
          </w:tcPr>
          <w:p w:rsidR="0007183B" w:rsidRPr="002372C4" w:rsidRDefault="0007183B" w:rsidP="00881FBC">
            <w:pPr>
              <w:pStyle w:val="Tablehead1"/>
            </w:pPr>
            <w:r>
              <w:t>Theme 1 Apprenticeships</w:t>
            </w:r>
          </w:p>
        </w:tc>
        <w:tc>
          <w:tcPr>
            <w:tcW w:w="1331" w:type="dxa"/>
            <w:tcBorders>
              <w:bottom w:val="nil"/>
            </w:tcBorders>
          </w:tcPr>
          <w:p w:rsidR="0007183B" w:rsidRPr="002372C4" w:rsidRDefault="0007183B" w:rsidP="00881FBC">
            <w:pPr>
              <w:pStyle w:val="Tablehead1"/>
            </w:pPr>
          </w:p>
        </w:tc>
        <w:tc>
          <w:tcPr>
            <w:tcW w:w="1104" w:type="dxa"/>
            <w:tcBorders>
              <w:bottom w:val="nil"/>
            </w:tcBorders>
          </w:tcPr>
          <w:p w:rsidR="0007183B" w:rsidRPr="002372C4" w:rsidRDefault="0007183B" w:rsidP="00881FBC">
            <w:pPr>
              <w:pStyle w:val="Tablehead1"/>
            </w:pPr>
          </w:p>
        </w:tc>
        <w:tc>
          <w:tcPr>
            <w:tcW w:w="1104" w:type="dxa"/>
            <w:tcBorders>
              <w:bottom w:val="nil"/>
            </w:tcBorders>
          </w:tcPr>
          <w:p w:rsidR="0007183B" w:rsidRPr="002372C4" w:rsidRDefault="0007183B" w:rsidP="00881FBC">
            <w:pPr>
              <w:pStyle w:val="Tablehead1"/>
            </w:pPr>
          </w:p>
        </w:tc>
      </w:tr>
      <w:tr w:rsidR="0007183B" w:rsidRPr="002372C4" w:rsidTr="00881FBC">
        <w:tc>
          <w:tcPr>
            <w:tcW w:w="3803" w:type="dxa"/>
            <w:tcBorders>
              <w:top w:val="nil"/>
              <w:bottom w:val="nil"/>
            </w:tcBorders>
          </w:tcPr>
          <w:p w:rsidR="0007183B" w:rsidRPr="002372C4" w:rsidRDefault="0007183B" w:rsidP="003838C2">
            <w:pPr>
              <w:pStyle w:val="Tablehead3"/>
            </w:pPr>
            <w:r w:rsidRPr="002372C4">
              <w:t xml:space="preserve">Policy </w:t>
            </w:r>
          </w:p>
        </w:tc>
        <w:tc>
          <w:tcPr>
            <w:tcW w:w="1331" w:type="dxa"/>
            <w:tcBorders>
              <w:top w:val="nil"/>
              <w:bottom w:val="nil"/>
            </w:tcBorders>
          </w:tcPr>
          <w:p w:rsidR="0007183B" w:rsidRPr="002372C4" w:rsidRDefault="0007183B" w:rsidP="003838C2">
            <w:pPr>
              <w:pStyle w:val="Tablehead3"/>
            </w:pPr>
          </w:p>
        </w:tc>
        <w:tc>
          <w:tcPr>
            <w:tcW w:w="1104" w:type="dxa"/>
            <w:tcBorders>
              <w:top w:val="nil"/>
              <w:bottom w:val="nil"/>
            </w:tcBorders>
          </w:tcPr>
          <w:p w:rsidR="0007183B" w:rsidRPr="002372C4" w:rsidRDefault="0007183B" w:rsidP="003838C2">
            <w:pPr>
              <w:pStyle w:val="Tablehead3"/>
            </w:pPr>
          </w:p>
        </w:tc>
        <w:tc>
          <w:tcPr>
            <w:tcW w:w="1104" w:type="dxa"/>
            <w:tcBorders>
              <w:top w:val="nil"/>
              <w:bottom w:val="nil"/>
            </w:tcBorders>
          </w:tcPr>
          <w:p w:rsidR="0007183B" w:rsidRPr="002372C4" w:rsidRDefault="0007183B" w:rsidP="003838C2">
            <w:pPr>
              <w:pStyle w:val="Tablehead3"/>
            </w:pPr>
          </w:p>
        </w:tc>
      </w:tr>
      <w:tr w:rsidR="0007183B" w:rsidRPr="00855B85" w:rsidTr="00881FBC">
        <w:tc>
          <w:tcPr>
            <w:tcW w:w="3803" w:type="dxa"/>
            <w:tcBorders>
              <w:top w:val="nil"/>
              <w:bottom w:val="nil"/>
            </w:tcBorders>
          </w:tcPr>
          <w:p w:rsidR="0007183B" w:rsidRDefault="003A6A7C" w:rsidP="00881FBC">
            <w:pPr>
              <w:pStyle w:val="Tabletext"/>
              <w:tabs>
                <w:tab w:val="left" w:pos="284"/>
              </w:tabs>
              <w:ind w:left="284" w:hanging="284"/>
            </w:pPr>
            <w:r>
              <w:tab/>
              <w:t>Commonwealth G</w:t>
            </w:r>
            <w:r w:rsidR="0007183B">
              <w:t>overnment</w:t>
            </w:r>
          </w:p>
        </w:tc>
        <w:tc>
          <w:tcPr>
            <w:tcW w:w="1331" w:type="dxa"/>
            <w:tcBorders>
              <w:top w:val="nil"/>
              <w:bottom w:val="nil"/>
            </w:tcBorders>
          </w:tcPr>
          <w:p w:rsidR="0007183B" w:rsidRPr="00855B85" w:rsidRDefault="0007183B" w:rsidP="00881FBC">
            <w:pPr>
              <w:pStyle w:val="Tabletext"/>
              <w:jc w:val="center"/>
            </w:pPr>
            <w:r>
              <w:t>1</w:t>
            </w:r>
          </w:p>
        </w:tc>
        <w:tc>
          <w:tcPr>
            <w:tcW w:w="1104" w:type="dxa"/>
            <w:tcBorders>
              <w:top w:val="nil"/>
              <w:bottom w:val="nil"/>
            </w:tcBorders>
          </w:tcPr>
          <w:p w:rsidR="0007183B" w:rsidRPr="00855B85" w:rsidRDefault="0007183B" w:rsidP="00881FBC">
            <w:pPr>
              <w:pStyle w:val="Tabletext"/>
              <w:jc w:val="center"/>
            </w:pPr>
            <w:r>
              <w:t>3</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State/Territory government</w:t>
            </w:r>
          </w:p>
        </w:tc>
        <w:tc>
          <w:tcPr>
            <w:tcW w:w="1331" w:type="dxa"/>
            <w:tcBorders>
              <w:top w:val="nil"/>
              <w:bottom w:val="nil"/>
            </w:tcBorders>
          </w:tcPr>
          <w:p w:rsidR="0007183B" w:rsidRPr="00855B85" w:rsidRDefault="0007183B" w:rsidP="00881FBC">
            <w:pPr>
              <w:pStyle w:val="Tabletext"/>
              <w:jc w:val="center"/>
            </w:pPr>
            <w:r>
              <w:t>5</w:t>
            </w:r>
          </w:p>
        </w:tc>
        <w:tc>
          <w:tcPr>
            <w:tcW w:w="1104" w:type="dxa"/>
            <w:tcBorders>
              <w:top w:val="nil"/>
              <w:bottom w:val="nil"/>
            </w:tcBorders>
          </w:tcPr>
          <w:p w:rsidR="0007183B" w:rsidRPr="00855B85" w:rsidRDefault="0007183B" w:rsidP="00881FBC">
            <w:pPr>
              <w:pStyle w:val="Tabletext"/>
              <w:jc w:val="center"/>
            </w:pPr>
            <w:r>
              <w:t>8</w:t>
            </w:r>
          </w:p>
        </w:tc>
        <w:tc>
          <w:tcPr>
            <w:tcW w:w="1104" w:type="dxa"/>
            <w:tcBorders>
              <w:top w:val="nil"/>
              <w:bottom w:val="nil"/>
            </w:tcBorders>
          </w:tcPr>
          <w:p w:rsidR="0007183B" w:rsidRDefault="0007183B" w:rsidP="00881FBC">
            <w:pPr>
              <w:pStyle w:val="Tabletext"/>
              <w:jc w:val="center"/>
            </w:pPr>
            <w:r>
              <w:t>2</w:t>
            </w:r>
          </w:p>
        </w:tc>
      </w:tr>
      <w:tr w:rsidR="0007183B" w:rsidRPr="00855B85" w:rsidTr="00881FBC">
        <w:tc>
          <w:tcPr>
            <w:tcW w:w="3803" w:type="dxa"/>
            <w:tcBorders>
              <w:top w:val="nil"/>
              <w:bottom w:val="nil"/>
            </w:tcBorders>
          </w:tcPr>
          <w:p w:rsidR="0007183B" w:rsidRPr="002372C4" w:rsidRDefault="0007183B" w:rsidP="00881FBC">
            <w:pPr>
              <w:pStyle w:val="Tabletext"/>
              <w:tabs>
                <w:tab w:val="left" w:pos="284"/>
              </w:tabs>
              <w:ind w:left="284" w:hanging="284"/>
              <w:rPr>
                <w:i/>
              </w:rPr>
            </w:pPr>
            <w:r w:rsidRPr="002372C4">
              <w:rPr>
                <w:i/>
              </w:rPr>
              <w:t>Industry</w:t>
            </w:r>
          </w:p>
        </w:tc>
        <w:tc>
          <w:tcPr>
            <w:tcW w:w="1331" w:type="dxa"/>
            <w:tcBorders>
              <w:top w:val="nil"/>
              <w:bottom w:val="nil"/>
            </w:tcBorders>
          </w:tcPr>
          <w:p w:rsidR="0007183B" w:rsidRPr="00855B85" w:rsidRDefault="0007183B" w:rsidP="00881FBC">
            <w:pPr>
              <w:pStyle w:val="Tabletext"/>
              <w:jc w:val="center"/>
            </w:pPr>
          </w:p>
        </w:tc>
        <w:tc>
          <w:tcPr>
            <w:tcW w:w="1104" w:type="dxa"/>
            <w:tcBorders>
              <w:top w:val="nil"/>
              <w:bottom w:val="nil"/>
            </w:tcBorders>
          </w:tcPr>
          <w:p w:rsidR="0007183B" w:rsidRPr="00855B85" w:rsidRDefault="0007183B" w:rsidP="00881FBC">
            <w:pPr>
              <w:pStyle w:val="Tabletext"/>
              <w:jc w:val="center"/>
            </w:pPr>
          </w:p>
        </w:tc>
        <w:tc>
          <w:tcPr>
            <w:tcW w:w="1104" w:type="dxa"/>
            <w:tcBorders>
              <w:top w:val="nil"/>
              <w:bottom w:val="nil"/>
            </w:tcBorders>
          </w:tcPr>
          <w:p w:rsidR="0007183B" w:rsidRPr="00855B85" w:rsidRDefault="0007183B" w:rsidP="00881FBC">
            <w:pPr>
              <w:pStyle w:val="Tabletext"/>
              <w:jc w:val="center"/>
            </w:pP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 xml:space="preserve">Skills councils, licensing authorities </w:t>
            </w:r>
            <w:r w:rsidR="001C29BF">
              <w:t>and</w:t>
            </w:r>
            <w:r>
              <w:t xml:space="preserve"> employers</w:t>
            </w:r>
          </w:p>
        </w:tc>
        <w:tc>
          <w:tcPr>
            <w:tcW w:w="1331" w:type="dxa"/>
            <w:tcBorders>
              <w:top w:val="nil"/>
              <w:bottom w:val="nil"/>
            </w:tcBorders>
          </w:tcPr>
          <w:p w:rsidR="0007183B" w:rsidRPr="00855B85" w:rsidRDefault="0007183B" w:rsidP="00881FBC">
            <w:pPr>
              <w:pStyle w:val="Tabletext"/>
              <w:jc w:val="center"/>
            </w:pPr>
            <w:r>
              <w:t>7</w:t>
            </w:r>
          </w:p>
        </w:tc>
        <w:tc>
          <w:tcPr>
            <w:tcW w:w="1104" w:type="dxa"/>
            <w:tcBorders>
              <w:top w:val="nil"/>
              <w:bottom w:val="nil"/>
            </w:tcBorders>
          </w:tcPr>
          <w:p w:rsidR="0007183B" w:rsidRPr="00855B85" w:rsidRDefault="0007183B" w:rsidP="00881FBC">
            <w:pPr>
              <w:pStyle w:val="Tabletext"/>
              <w:jc w:val="center"/>
            </w:pPr>
            <w:r>
              <w:t>7</w:t>
            </w:r>
          </w:p>
        </w:tc>
        <w:tc>
          <w:tcPr>
            <w:tcW w:w="1104" w:type="dxa"/>
            <w:tcBorders>
              <w:top w:val="nil"/>
              <w:bottom w:val="nil"/>
            </w:tcBorders>
          </w:tcPr>
          <w:p w:rsidR="0007183B" w:rsidRDefault="000862E5" w:rsidP="00881FBC">
            <w:pPr>
              <w:pStyle w:val="Tabletext"/>
              <w:jc w:val="center"/>
            </w:pPr>
            <w:r>
              <w:t>1</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Affiliation or peak body</w:t>
            </w:r>
          </w:p>
        </w:tc>
        <w:tc>
          <w:tcPr>
            <w:tcW w:w="1331" w:type="dxa"/>
            <w:tcBorders>
              <w:top w:val="nil"/>
              <w:bottom w:val="nil"/>
            </w:tcBorders>
          </w:tcPr>
          <w:p w:rsidR="0007183B" w:rsidRPr="00855B85" w:rsidRDefault="0007183B" w:rsidP="00881FBC">
            <w:pPr>
              <w:pStyle w:val="Tabletext"/>
              <w:jc w:val="center"/>
            </w:pPr>
            <w:r>
              <w:t>2</w:t>
            </w:r>
          </w:p>
        </w:tc>
        <w:tc>
          <w:tcPr>
            <w:tcW w:w="1104" w:type="dxa"/>
            <w:tcBorders>
              <w:top w:val="nil"/>
              <w:bottom w:val="nil"/>
            </w:tcBorders>
          </w:tcPr>
          <w:p w:rsidR="0007183B" w:rsidRPr="00855B85" w:rsidRDefault="0007183B" w:rsidP="00881FBC">
            <w:pPr>
              <w:pStyle w:val="Tabletext"/>
              <w:jc w:val="center"/>
            </w:pPr>
            <w:r>
              <w:t>6</w:t>
            </w:r>
          </w:p>
        </w:tc>
        <w:tc>
          <w:tcPr>
            <w:tcW w:w="1104" w:type="dxa"/>
            <w:tcBorders>
              <w:top w:val="nil"/>
              <w:bottom w:val="nil"/>
            </w:tcBorders>
          </w:tcPr>
          <w:p w:rsidR="0007183B" w:rsidRDefault="000862E5" w:rsidP="00881FBC">
            <w:pPr>
              <w:pStyle w:val="Tabletext"/>
              <w:jc w:val="center"/>
            </w:pPr>
            <w:r>
              <w:t>5</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Training fund organisations</w:t>
            </w:r>
          </w:p>
        </w:tc>
        <w:tc>
          <w:tcPr>
            <w:tcW w:w="1331" w:type="dxa"/>
            <w:tcBorders>
              <w:top w:val="nil"/>
              <w:bottom w:val="nil"/>
            </w:tcBorders>
          </w:tcPr>
          <w:p w:rsidR="0007183B" w:rsidRDefault="0007183B" w:rsidP="00881FBC">
            <w:pPr>
              <w:pStyle w:val="Tabletext"/>
              <w:jc w:val="center"/>
            </w:pPr>
            <w:r>
              <w:t>3</w:t>
            </w:r>
          </w:p>
        </w:tc>
        <w:tc>
          <w:tcPr>
            <w:tcW w:w="1104" w:type="dxa"/>
            <w:tcBorders>
              <w:top w:val="nil"/>
              <w:bottom w:val="nil"/>
            </w:tcBorders>
          </w:tcPr>
          <w:p w:rsidR="0007183B" w:rsidRDefault="0007183B" w:rsidP="00881FBC">
            <w:pPr>
              <w:pStyle w:val="Tabletext"/>
              <w:jc w:val="center"/>
            </w:pPr>
            <w:r>
              <w:t>3</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Chambers of commerce and industry</w:t>
            </w:r>
          </w:p>
        </w:tc>
        <w:tc>
          <w:tcPr>
            <w:tcW w:w="1331" w:type="dxa"/>
            <w:tcBorders>
              <w:top w:val="nil"/>
              <w:bottom w:val="nil"/>
            </w:tcBorders>
          </w:tcPr>
          <w:p w:rsidR="0007183B" w:rsidRDefault="0007183B" w:rsidP="00881FBC">
            <w:pPr>
              <w:pStyle w:val="Tabletext"/>
              <w:jc w:val="center"/>
            </w:pPr>
            <w:r>
              <w:t>2</w:t>
            </w:r>
          </w:p>
        </w:tc>
        <w:tc>
          <w:tcPr>
            <w:tcW w:w="1104" w:type="dxa"/>
            <w:tcBorders>
              <w:top w:val="nil"/>
              <w:bottom w:val="nil"/>
            </w:tcBorders>
          </w:tcPr>
          <w:p w:rsidR="0007183B" w:rsidRDefault="0007183B" w:rsidP="00881FBC">
            <w:pPr>
              <w:pStyle w:val="Tabletext"/>
              <w:jc w:val="center"/>
            </w:pPr>
            <w:r>
              <w:t>3</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Default="0007183B" w:rsidP="003A6A7C">
            <w:pPr>
              <w:pStyle w:val="Tabletext"/>
              <w:tabs>
                <w:tab w:val="left" w:pos="284"/>
              </w:tabs>
              <w:ind w:left="284" w:hanging="284"/>
            </w:pPr>
            <w:r>
              <w:tab/>
              <w:t>Group training/apprenticeship centre or broker</w:t>
            </w:r>
          </w:p>
        </w:tc>
        <w:tc>
          <w:tcPr>
            <w:tcW w:w="1331" w:type="dxa"/>
            <w:tcBorders>
              <w:top w:val="nil"/>
              <w:bottom w:val="nil"/>
            </w:tcBorders>
          </w:tcPr>
          <w:p w:rsidR="0007183B" w:rsidRPr="00855B85" w:rsidRDefault="0007183B" w:rsidP="00881FBC">
            <w:pPr>
              <w:pStyle w:val="Tabletext"/>
              <w:jc w:val="center"/>
            </w:pPr>
            <w:r>
              <w:t>7</w:t>
            </w:r>
          </w:p>
        </w:tc>
        <w:tc>
          <w:tcPr>
            <w:tcW w:w="1104" w:type="dxa"/>
            <w:tcBorders>
              <w:top w:val="nil"/>
              <w:bottom w:val="nil"/>
            </w:tcBorders>
          </w:tcPr>
          <w:p w:rsidR="0007183B" w:rsidRPr="00855B85" w:rsidRDefault="0007183B" w:rsidP="00881FBC">
            <w:pPr>
              <w:pStyle w:val="Tabletext"/>
              <w:jc w:val="center"/>
            </w:pPr>
            <w:r>
              <w:t>15</w:t>
            </w:r>
          </w:p>
        </w:tc>
        <w:tc>
          <w:tcPr>
            <w:tcW w:w="1104" w:type="dxa"/>
            <w:tcBorders>
              <w:top w:val="nil"/>
              <w:bottom w:val="nil"/>
            </w:tcBorders>
          </w:tcPr>
          <w:p w:rsidR="0007183B" w:rsidRDefault="0007183B" w:rsidP="00881FBC">
            <w:pPr>
              <w:pStyle w:val="Tabletext"/>
              <w:jc w:val="center"/>
            </w:pPr>
            <w:r>
              <w:t>3</w:t>
            </w:r>
          </w:p>
        </w:tc>
      </w:tr>
      <w:tr w:rsidR="0007183B" w:rsidRPr="009642A7" w:rsidTr="00881FBC">
        <w:tc>
          <w:tcPr>
            <w:tcW w:w="3803" w:type="dxa"/>
            <w:tcBorders>
              <w:top w:val="nil"/>
              <w:bottom w:val="nil"/>
            </w:tcBorders>
          </w:tcPr>
          <w:p w:rsidR="0007183B" w:rsidRPr="009642A7" w:rsidRDefault="0007183B" w:rsidP="00881FBC">
            <w:pPr>
              <w:pStyle w:val="Tabletext"/>
              <w:tabs>
                <w:tab w:val="left" w:pos="284"/>
              </w:tabs>
              <w:ind w:left="284" w:hanging="284"/>
              <w:rPr>
                <w:i/>
              </w:rPr>
            </w:pPr>
            <w:r w:rsidRPr="009642A7">
              <w:rPr>
                <w:i/>
              </w:rPr>
              <w:t>Education</w:t>
            </w:r>
          </w:p>
        </w:tc>
        <w:tc>
          <w:tcPr>
            <w:tcW w:w="1331" w:type="dxa"/>
            <w:tcBorders>
              <w:top w:val="nil"/>
              <w:bottom w:val="nil"/>
            </w:tcBorders>
          </w:tcPr>
          <w:p w:rsidR="0007183B" w:rsidRPr="009642A7" w:rsidRDefault="0007183B" w:rsidP="00881FBC">
            <w:pPr>
              <w:pStyle w:val="Tabletext"/>
              <w:jc w:val="center"/>
              <w:rPr>
                <w:i/>
              </w:rPr>
            </w:pPr>
          </w:p>
        </w:tc>
        <w:tc>
          <w:tcPr>
            <w:tcW w:w="1104" w:type="dxa"/>
            <w:tcBorders>
              <w:top w:val="nil"/>
              <w:bottom w:val="nil"/>
            </w:tcBorders>
          </w:tcPr>
          <w:p w:rsidR="0007183B" w:rsidRPr="009642A7" w:rsidRDefault="0007183B" w:rsidP="00881FBC">
            <w:pPr>
              <w:pStyle w:val="Tabletext"/>
              <w:jc w:val="center"/>
              <w:rPr>
                <w:i/>
              </w:rPr>
            </w:pPr>
          </w:p>
        </w:tc>
        <w:tc>
          <w:tcPr>
            <w:tcW w:w="1104" w:type="dxa"/>
            <w:tcBorders>
              <w:top w:val="nil"/>
              <w:bottom w:val="nil"/>
            </w:tcBorders>
          </w:tcPr>
          <w:p w:rsidR="0007183B" w:rsidRPr="009642A7" w:rsidRDefault="0007183B" w:rsidP="00881FBC">
            <w:pPr>
              <w:pStyle w:val="Tabletext"/>
              <w:jc w:val="center"/>
              <w:rPr>
                <w:i/>
              </w:rPr>
            </w:pP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Affiliation or peak body</w:t>
            </w:r>
          </w:p>
        </w:tc>
        <w:tc>
          <w:tcPr>
            <w:tcW w:w="1331" w:type="dxa"/>
            <w:tcBorders>
              <w:top w:val="nil"/>
              <w:bottom w:val="nil"/>
            </w:tcBorders>
          </w:tcPr>
          <w:p w:rsidR="0007183B" w:rsidRDefault="0007183B" w:rsidP="00881FBC">
            <w:pPr>
              <w:pStyle w:val="Tabletext"/>
              <w:jc w:val="center"/>
            </w:pPr>
            <w:r>
              <w:t>1</w:t>
            </w:r>
          </w:p>
        </w:tc>
        <w:tc>
          <w:tcPr>
            <w:tcW w:w="1104" w:type="dxa"/>
            <w:tcBorders>
              <w:top w:val="nil"/>
              <w:bottom w:val="nil"/>
            </w:tcBorders>
          </w:tcPr>
          <w:p w:rsidR="0007183B" w:rsidRDefault="0007183B" w:rsidP="00881FBC">
            <w:pPr>
              <w:pStyle w:val="Tabletext"/>
              <w:jc w:val="center"/>
            </w:pPr>
            <w:r>
              <w:t>1</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Training providers (including colleges for school based apprentices</w:t>
            </w:r>
            <w:r w:rsidR="000862E5">
              <w:t>, and students</w:t>
            </w:r>
            <w:r>
              <w:t>)</w:t>
            </w:r>
          </w:p>
        </w:tc>
        <w:tc>
          <w:tcPr>
            <w:tcW w:w="1331" w:type="dxa"/>
            <w:tcBorders>
              <w:top w:val="nil"/>
              <w:bottom w:val="nil"/>
            </w:tcBorders>
          </w:tcPr>
          <w:p w:rsidR="0007183B" w:rsidRPr="00855B85" w:rsidRDefault="0007183B" w:rsidP="00881FBC">
            <w:pPr>
              <w:pStyle w:val="Tabletext"/>
              <w:jc w:val="center"/>
            </w:pPr>
            <w:r>
              <w:t>4</w:t>
            </w:r>
          </w:p>
        </w:tc>
        <w:tc>
          <w:tcPr>
            <w:tcW w:w="1104" w:type="dxa"/>
            <w:tcBorders>
              <w:top w:val="nil"/>
              <w:bottom w:val="nil"/>
            </w:tcBorders>
          </w:tcPr>
          <w:p w:rsidR="0007183B" w:rsidRPr="00855B85" w:rsidRDefault="0007183B" w:rsidP="00881FBC">
            <w:pPr>
              <w:pStyle w:val="Tabletext"/>
              <w:jc w:val="center"/>
            </w:pPr>
            <w:r>
              <w:t>6</w:t>
            </w:r>
          </w:p>
        </w:tc>
        <w:tc>
          <w:tcPr>
            <w:tcW w:w="1104" w:type="dxa"/>
            <w:tcBorders>
              <w:top w:val="nil"/>
              <w:bottom w:val="nil"/>
            </w:tcBorders>
          </w:tcPr>
          <w:p w:rsidR="0007183B" w:rsidRDefault="000862E5" w:rsidP="00881FBC">
            <w:pPr>
              <w:pStyle w:val="Tabletext"/>
              <w:jc w:val="center"/>
            </w:pPr>
            <w:r>
              <w:t>3</w:t>
            </w:r>
          </w:p>
        </w:tc>
      </w:tr>
      <w:tr w:rsidR="0007183B" w:rsidRPr="00855B85" w:rsidTr="00881FBC">
        <w:tc>
          <w:tcPr>
            <w:tcW w:w="3803" w:type="dxa"/>
            <w:tcBorders>
              <w:top w:val="nil"/>
              <w:bottom w:val="nil"/>
            </w:tcBorders>
          </w:tcPr>
          <w:p w:rsidR="0007183B" w:rsidRPr="003915B8" w:rsidRDefault="0007183B" w:rsidP="00881FBC">
            <w:pPr>
              <w:pStyle w:val="Tabletext"/>
              <w:tabs>
                <w:tab w:val="left" w:pos="284"/>
              </w:tabs>
              <w:ind w:left="284" w:hanging="284"/>
              <w:rPr>
                <w:i/>
              </w:rPr>
            </w:pPr>
            <w:r w:rsidRPr="003915B8">
              <w:rPr>
                <w:i/>
              </w:rPr>
              <w:t>Union</w:t>
            </w:r>
          </w:p>
        </w:tc>
        <w:tc>
          <w:tcPr>
            <w:tcW w:w="1331" w:type="dxa"/>
            <w:tcBorders>
              <w:top w:val="nil"/>
              <w:bottom w:val="nil"/>
            </w:tcBorders>
          </w:tcPr>
          <w:p w:rsidR="0007183B" w:rsidRPr="00855B85" w:rsidRDefault="0007183B" w:rsidP="00881FBC">
            <w:pPr>
              <w:pStyle w:val="Tabletext"/>
              <w:jc w:val="center"/>
            </w:pPr>
            <w:r>
              <w:t>1</w:t>
            </w:r>
          </w:p>
        </w:tc>
        <w:tc>
          <w:tcPr>
            <w:tcW w:w="1104" w:type="dxa"/>
            <w:tcBorders>
              <w:top w:val="nil"/>
              <w:bottom w:val="nil"/>
            </w:tcBorders>
          </w:tcPr>
          <w:p w:rsidR="0007183B" w:rsidRPr="00855B85" w:rsidRDefault="0007183B" w:rsidP="00881FBC">
            <w:pPr>
              <w:pStyle w:val="Tabletext"/>
              <w:jc w:val="center"/>
            </w:pPr>
            <w:r>
              <w:t>1</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Pr="003915B8" w:rsidRDefault="0007183B" w:rsidP="00881FBC">
            <w:pPr>
              <w:pStyle w:val="Tabletext"/>
              <w:tabs>
                <w:tab w:val="left" w:pos="284"/>
              </w:tabs>
              <w:ind w:left="284" w:hanging="284"/>
              <w:rPr>
                <w:i/>
              </w:rPr>
            </w:pPr>
            <w:r w:rsidRPr="003915B8">
              <w:rPr>
                <w:i/>
              </w:rPr>
              <w:t>Other research or statistical organisation</w:t>
            </w:r>
          </w:p>
        </w:tc>
        <w:tc>
          <w:tcPr>
            <w:tcW w:w="1331" w:type="dxa"/>
            <w:tcBorders>
              <w:top w:val="nil"/>
              <w:bottom w:val="nil"/>
            </w:tcBorders>
          </w:tcPr>
          <w:p w:rsidR="0007183B" w:rsidRPr="00855B85" w:rsidRDefault="0007183B" w:rsidP="00881FBC">
            <w:pPr>
              <w:pStyle w:val="Tabletext"/>
              <w:jc w:val="center"/>
            </w:pPr>
            <w:r>
              <w:t>1</w:t>
            </w:r>
          </w:p>
        </w:tc>
        <w:tc>
          <w:tcPr>
            <w:tcW w:w="1104" w:type="dxa"/>
            <w:tcBorders>
              <w:top w:val="nil"/>
              <w:bottom w:val="nil"/>
            </w:tcBorders>
          </w:tcPr>
          <w:p w:rsidR="0007183B" w:rsidRPr="00855B85" w:rsidRDefault="0007183B" w:rsidP="00881FBC">
            <w:pPr>
              <w:pStyle w:val="Tabletext"/>
              <w:jc w:val="center"/>
            </w:pPr>
            <w:r>
              <w:t>1</w:t>
            </w:r>
          </w:p>
        </w:tc>
        <w:tc>
          <w:tcPr>
            <w:tcW w:w="1104" w:type="dxa"/>
            <w:tcBorders>
              <w:top w:val="nil"/>
              <w:bottom w:val="nil"/>
            </w:tcBorders>
          </w:tcPr>
          <w:p w:rsidR="0007183B" w:rsidRDefault="000862E5" w:rsidP="00881FBC">
            <w:pPr>
              <w:pStyle w:val="Tabletext"/>
              <w:jc w:val="center"/>
            </w:pPr>
            <w:r>
              <w:t>0</w:t>
            </w:r>
          </w:p>
        </w:tc>
      </w:tr>
      <w:tr w:rsidR="0007183B" w:rsidRPr="00560823" w:rsidTr="00881FBC">
        <w:tc>
          <w:tcPr>
            <w:tcW w:w="3803" w:type="dxa"/>
            <w:tcBorders>
              <w:top w:val="nil"/>
              <w:bottom w:val="single" w:sz="4" w:space="0" w:color="000000" w:themeColor="text1"/>
            </w:tcBorders>
          </w:tcPr>
          <w:p w:rsidR="0007183B" w:rsidRPr="00560823" w:rsidRDefault="0007183B" w:rsidP="00881FBC">
            <w:pPr>
              <w:pStyle w:val="Tabletext"/>
              <w:tabs>
                <w:tab w:val="left" w:pos="284"/>
              </w:tabs>
              <w:ind w:left="284" w:hanging="284"/>
            </w:pPr>
            <w:r w:rsidRPr="00560823">
              <w:t>Did not identify</w:t>
            </w:r>
          </w:p>
        </w:tc>
        <w:tc>
          <w:tcPr>
            <w:tcW w:w="1331" w:type="dxa"/>
            <w:tcBorders>
              <w:top w:val="nil"/>
              <w:bottom w:val="single" w:sz="4" w:space="0" w:color="000000" w:themeColor="text1"/>
            </w:tcBorders>
          </w:tcPr>
          <w:p w:rsidR="0007183B" w:rsidRPr="00560823" w:rsidRDefault="000862E5" w:rsidP="00881FBC">
            <w:pPr>
              <w:pStyle w:val="Tabletext"/>
              <w:jc w:val="center"/>
            </w:pPr>
            <w:r>
              <w:t>n/a</w:t>
            </w:r>
          </w:p>
        </w:tc>
        <w:tc>
          <w:tcPr>
            <w:tcW w:w="1104" w:type="dxa"/>
            <w:tcBorders>
              <w:top w:val="nil"/>
              <w:bottom w:val="single" w:sz="4" w:space="0" w:color="000000" w:themeColor="text1"/>
            </w:tcBorders>
          </w:tcPr>
          <w:p w:rsidR="0007183B" w:rsidRPr="00560823" w:rsidRDefault="000862E5" w:rsidP="00881FBC">
            <w:pPr>
              <w:pStyle w:val="Tabletext"/>
              <w:jc w:val="center"/>
            </w:pPr>
            <w:r>
              <w:t>n/a</w:t>
            </w:r>
          </w:p>
        </w:tc>
        <w:tc>
          <w:tcPr>
            <w:tcW w:w="1104" w:type="dxa"/>
            <w:tcBorders>
              <w:top w:val="nil"/>
              <w:bottom w:val="single" w:sz="4" w:space="0" w:color="000000" w:themeColor="text1"/>
            </w:tcBorders>
          </w:tcPr>
          <w:p w:rsidR="0007183B" w:rsidRPr="00560823" w:rsidRDefault="0007183B" w:rsidP="00881FBC">
            <w:pPr>
              <w:pStyle w:val="Tabletext"/>
              <w:jc w:val="center"/>
            </w:pPr>
            <w:r>
              <w:t>1</w:t>
            </w:r>
          </w:p>
        </w:tc>
      </w:tr>
      <w:tr w:rsidR="0007183B" w:rsidRPr="00855B85" w:rsidTr="00881FBC">
        <w:tc>
          <w:tcPr>
            <w:tcW w:w="3803" w:type="dxa"/>
            <w:tcBorders>
              <w:bottom w:val="nil"/>
            </w:tcBorders>
          </w:tcPr>
          <w:p w:rsidR="0007183B" w:rsidRDefault="0007183B" w:rsidP="003838C2">
            <w:pPr>
              <w:pStyle w:val="Tablehead2"/>
            </w:pPr>
            <w:r>
              <w:t>Total theme 1</w:t>
            </w:r>
          </w:p>
        </w:tc>
        <w:tc>
          <w:tcPr>
            <w:tcW w:w="1331" w:type="dxa"/>
            <w:tcBorders>
              <w:bottom w:val="nil"/>
            </w:tcBorders>
          </w:tcPr>
          <w:p w:rsidR="0007183B" w:rsidRPr="00855B85" w:rsidRDefault="003569F9" w:rsidP="006C19CE">
            <w:pPr>
              <w:pStyle w:val="Tablehead2"/>
              <w:jc w:val="center"/>
            </w:pPr>
            <w:r>
              <w:t>34</w:t>
            </w:r>
          </w:p>
        </w:tc>
        <w:tc>
          <w:tcPr>
            <w:tcW w:w="1104" w:type="dxa"/>
            <w:tcBorders>
              <w:bottom w:val="nil"/>
            </w:tcBorders>
          </w:tcPr>
          <w:p w:rsidR="0007183B" w:rsidRPr="00855B85" w:rsidRDefault="0007183B" w:rsidP="006C19CE">
            <w:pPr>
              <w:pStyle w:val="Tablehead2"/>
              <w:jc w:val="center"/>
            </w:pPr>
            <w:r w:rsidRPr="003569F9">
              <w:t>54</w:t>
            </w:r>
          </w:p>
        </w:tc>
        <w:tc>
          <w:tcPr>
            <w:tcW w:w="1104" w:type="dxa"/>
            <w:tcBorders>
              <w:bottom w:val="nil"/>
            </w:tcBorders>
          </w:tcPr>
          <w:p w:rsidR="0007183B" w:rsidRDefault="0007183B" w:rsidP="006C19CE">
            <w:pPr>
              <w:pStyle w:val="Tablehead2"/>
              <w:jc w:val="center"/>
            </w:pPr>
            <w:r>
              <w:t>15</w:t>
            </w:r>
          </w:p>
        </w:tc>
      </w:tr>
      <w:tr w:rsidR="0007183B" w:rsidRPr="00855B85" w:rsidTr="00881FBC">
        <w:tc>
          <w:tcPr>
            <w:tcW w:w="3803" w:type="dxa"/>
            <w:tcBorders>
              <w:top w:val="nil"/>
              <w:bottom w:val="single" w:sz="4" w:space="0" w:color="auto"/>
            </w:tcBorders>
          </w:tcPr>
          <w:p w:rsidR="0007183B" w:rsidRDefault="0007183B" w:rsidP="003838C2">
            <w:pPr>
              <w:pStyle w:val="Tablehead2"/>
            </w:pPr>
            <w:r>
              <w:t>Response rate</w:t>
            </w:r>
          </w:p>
        </w:tc>
        <w:tc>
          <w:tcPr>
            <w:tcW w:w="1331" w:type="dxa"/>
            <w:tcBorders>
              <w:top w:val="nil"/>
              <w:bottom w:val="single" w:sz="4" w:space="0" w:color="auto"/>
            </w:tcBorders>
          </w:tcPr>
          <w:p w:rsidR="0007183B" w:rsidRDefault="0007183B" w:rsidP="006C19CE">
            <w:pPr>
              <w:pStyle w:val="Tablehead2"/>
              <w:jc w:val="center"/>
            </w:pPr>
          </w:p>
        </w:tc>
        <w:tc>
          <w:tcPr>
            <w:tcW w:w="1104" w:type="dxa"/>
            <w:tcBorders>
              <w:top w:val="nil"/>
              <w:bottom w:val="single" w:sz="4" w:space="0" w:color="auto"/>
            </w:tcBorders>
          </w:tcPr>
          <w:p w:rsidR="0007183B" w:rsidRDefault="0007183B" w:rsidP="006C19CE">
            <w:pPr>
              <w:pStyle w:val="Tablehead2"/>
              <w:jc w:val="center"/>
            </w:pPr>
          </w:p>
        </w:tc>
        <w:tc>
          <w:tcPr>
            <w:tcW w:w="1104" w:type="dxa"/>
            <w:tcBorders>
              <w:top w:val="nil"/>
              <w:bottom w:val="single" w:sz="4" w:space="0" w:color="auto"/>
            </w:tcBorders>
          </w:tcPr>
          <w:p w:rsidR="0007183B" w:rsidRDefault="0007183B" w:rsidP="006C19CE">
            <w:pPr>
              <w:pStyle w:val="Tablehead2"/>
              <w:jc w:val="center"/>
            </w:pPr>
            <w:r>
              <w:t>27.8%</w:t>
            </w:r>
          </w:p>
        </w:tc>
      </w:tr>
      <w:tr w:rsidR="0007183B" w:rsidTr="00881FBC">
        <w:tc>
          <w:tcPr>
            <w:tcW w:w="3803" w:type="dxa"/>
            <w:tcBorders>
              <w:top w:val="single" w:sz="4" w:space="0" w:color="auto"/>
              <w:bottom w:val="nil"/>
            </w:tcBorders>
          </w:tcPr>
          <w:p w:rsidR="0007183B" w:rsidRDefault="0007183B" w:rsidP="00881FBC">
            <w:pPr>
              <w:pStyle w:val="Tablehead1"/>
            </w:pPr>
            <w:r>
              <w:t>Theme 2 Vocational competencies</w:t>
            </w:r>
          </w:p>
        </w:tc>
        <w:tc>
          <w:tcPr>
            <w:tcW w:w="1331" w:type="dxa"/>
            <w:tcBorders>
              <w:top w:val="single" w:sz="4" w:space="0" w:color="auto"/>
              <w:bottom w:val="nil"/>
            </w:tcBorders>
          </w:tcPr>
          <w:p w:rsidR="0007183B" w:rsidRDefault="0007183B" w:rsidP="00881FBC">
            <w:pPr>
              <w:pStyle w:val="Tablehead1"/>
            </w:pPr>
          </w:p>
        </w:tc>
        <w:tc>
          <w:tcPr>
            <w:tcW w:w="1104" w:type="dxa"/>
            <w:tcBorders>
              <w:top w:val="single" w:sz="4" w:space="0" w:color="auto"/>
              <w:bottom w:val="nil"/>
            </w:tcBorders>
          </w:tcPr>
          <w:p w:rsidR="0007183B" w:rsidRDefault="0007183B" w:rsidP="00881FBC">
            <w:pPr>
              <w:pStyle w:val="Tablehead1"/>
            </w:pPr>
          </w:p>
        </w:tc>
        <w:tc>
          <w:tcPr>
            <w:tcW w:w="1104" w:type="dxa"/>
            <w:tcBorders>
              <w:top w:val="single" w:sz="4" w:space="0" w:color="auto"/>
              <w:bottom w:val="nil"/>
            </w:tcBorders>
          </w:tcPr>
          <w:p w:rsidR="0007183B" w:rsidRDefault="0007183B" w:rsidP="00881FBC">
            <w:pPr>
              <w:pStyle w:val="Tablehead1"/>
            </w:pPr>
          </w:p>
        </w:tc>
      </w:tr>
      <w:tr w:rsidR="0007183B" w:rsidRPr="005C4C32" w:rsidTr="00881FBC">
        <w:tc>
          <w:tcPr>
            <w:tcW w:w="3803" w:type="dxa"/>
            <w:tcBorders>
              <w:top w:val="nil"/>
              <w:bottom w:val="nil"/>
            </w:tcBorders>
          </w:tcPr>
          <w:p w:rsidR="0007183B" w:rsidRPr="005C4C32" w:rsidRDefault="0007183B" w:rsidP="00881FBC">
            <w:pPr>
              <w:pStyle w:val="Tabletext"/>
              <w:tabs>
                <w:tab w:val="left" w:pos="284"/>
              </w:tabs>
              <w:ind w:left="284" w:hanging="284"/>
              <w:rPr>
                <w:i/>
              </w:rPr>
            </w:pPr>
            <w:r w:rsidRPr="005C4C32">
              <w:rPr>
                <w:i/>
              </w:rPr>
              <w:t>Policy</w:t>
            </w:r>
          </w:p>
        </w:tc>
        <w:tc>
          <w:tcPr>
            <w:tcW w:w="1331" w:type="dxa"/>
            <w:tcBorders>
              <w:top w:val="nil"/>
              <w:bottom w:val="nil"/>
            </w:tcBorders>
          </w:tcPr>
          <w:p w:rsidR="0007183B" w:rsidRPr="005C4C32" w:rsidRDefault="0007183B" w:rsidP="00881FBC">
            <w:pPr>
              <w:pStyle w:val="Tabletext"/>
              <w:rPr>
                <w:i/>
              </w:rPr>
            </w:pPr>
          </w:p>
        </w:tc>
        <w:tc>
          <w:tcPr>
            <w:tcW w:w="1104" w:type="dxa"/>
            <w:tcBorders>
              <w:top w:val="nil"/>
              <w:bottom w:val="nil"/>
            </w:tcBorders>
          </w:tcPr>
          <w:p w:rsidR="0007183B" w:rsidRPr="005C4C32" w:rsidRDefault="0007183B" w:rsidP="00881FBC">
            <w:pPr>
              <w:pStyle w:val="Tabletext"/>
              <w:rPr>
                <w:i/>
              </w:rPr>
            </w:pPr>
          </w:p>
        </w:tc>
        <w:tc>
          <w:tcPr>
            <w:tcW w:w="1104" w:type="dxa"/>
            <w:tcBorders>
              <w:top w:val="nil"/>
              <w:bottom w:val="nil"/>
            </w:tcBorders>
          </w:tcPr>
          <w:p w:rsidR="0007183B" w:rsidRPr="005C4C32" w:rsidRDefault="0007183B" w:rsidP="00881FBC">
            <w:pPr>
              <w:pStyle w:val="Tabletext"/>
              <w:rPr>
                <w:i/>
              </w:rPr>
            </w:pP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Co</w:t>
            </w:r>
            <w:r w:rsidR="003A6A7C">
              <w:t>mmonwealth G</w:t>
            </w:r>
            <w:r>
              <w:t>overnment department</w:t>
            </w:r>
          </w:p>
        </w:tc>
        <w:tc>
          <w:tcPr>
            <w:tcW w:w="1331" w:type="dxa"/>
            <w:tcBorders>
              <w:top w:val="nil"/>
              <w:bottom w:val="nil"/>
            </w:tcBorders>
          </w:tcPr>
          <w:p w:rsidR="0007183B" w:rsidRPr="00855B85" w:rsidRDefault="0007183B" w:rsidP="00881FBC">
            <w:pPr>
              <w:pStyle w:val="Tabletext"/>
              <w:jc w:val="center"/>
            </w:pPr>
            <w:r>
              <w:t>1</w:t>
            </w:r>
          </w:p>
        </w:tc>
        <w:tc>
          <w:tcPr>
            <w:tcW w:w="1104" w:type="dxa"/>
            <w:tcBorders>
              <w:top w:val="nil"/>
              <w:bottom w:val="nil"/>
            </w:tcBorders>
          </w:tcPr>
          <w:p w:rsidR="0007183B" w:rsidRPr="00855B85" w:rsidRDefault="003569F9" w:rsidP="00881FBC">
            <w:pPr>
              <w:pStyle w:val="Tabletext"/>
              <w:jc w:val="center"/>
            </w:pPr>
            <w:r>
              <w:t>2</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State/Territory government department</w:t>
            </w:r>
          </w:p>
        </w:tc>
        <w:tc>
          <w:tcPr>
            <w:tcW w:w="1331" w:type="dxa"/>
            <w:tcBorders>
              <w:top w:val="nil"/>
              <w:bottom w:val="nil"/>
            </w:tcBorders>
          </w:tcPr>
          <w:p w:rsidR="0007183B" w:rsidRPr="00855B85" w:rsidRDefault="0007183B" w:rsidP="00881FBC">
            <w:pPr>
              <w:pStyle w:val="Tabletext"/>
              <w:jc w:val="center"/>
            </w:pPr>
            <w:r>
              <w:t>3</w:t>
            </w:r>
          </w:p>
        </w:tc>
        <w:tc>
          <w:tcPr>
            <w:tcW w:w="1104" w:type="dxa"/>
            <w:tcBorders>
              <w:top w:val="nil"/>
              <w:bottom w:val="nil"/>
            </w:tcBorders>
          </w:tcPr>
          <w:p w:rsidR="0007183B" w:rsidRPr="00855B85" w:rsidRDefault="003569F9" w:rsidP="00881FBC">
            <w:pPr>
              <w:pStyle w:val="Tabletext"/>
              <w:jc w:val="center"/>
            </w:pPr>
            <w:r>
              <w:t>4</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Other non-profit or independent association</w:t>
            </w:r>
          </w:p>
        </w:tc>
        <w:tc>
          <w:tcPr>
            <w:tcW w:w="1331" w:type="dxa"/>
            <w:tcBorders>
              <w:top w:val="nil"/>
              <w:bottom w:val="nil"/>
            </w:tcBorders>
          </w:tcPr>
          <w:p w:rsidR="0007183B" w:rsidRPr="00855B85" w:rsidRDefault="0007183B" w:rsidP="00881FBC">
            <w:pPr>
              <w:pStyle w:val="Tabletext"/>
              <w:jc w:val="center"/>
            </w:pPr>
            <w:r>
              <w:t>8</w:t>
            </w:r>
          </w:p>
        </w:tc>
        <w:tc>
          <w:tcPr>
            <w:tcW w:w="1104" w:type="dxa"/>
            <w:tcBorders>
              <w:top w:val="nil"/>
              <w:bottom w:val="nil"/>
            </w:tcBorders>
          </w:tcPr>
          <w:p w:rsidR="0007183B" w:rsidRPr="00855B85" w:rsidRDefault="0007183B" w:rsidP="00881FBC">
            <w:pPr>
              <w:pStyle w:val="Tabletext"/>
              <w:jc w:val="center"/>
            </w:pPr>
            <w:r>
              <w:t>8</w:t>
            </w:r>
          </w:p>
        </w:tc>
        <w:tc>
          <w:tcPr>
            <w:tcW w:w="1104" w:type="dxa"/>
            <w:tcBorders>
              <w:top w:val="nil"/>
              <w:bottom w:val="nil"/>
            </w:tcBorders>
          </w:tcPr>
          <w:p w:rsidR="0007183B" w:rsidRDefault="0007183B" w:rsidP="00881FBC">
            <w:pPr>
              <w:pStyle w:val="Tabletext"/>
              <w:jc w:val="center"/>
            </w:pPr>
            <w:r>
              <w:t>1</w:t>
            </w:r>
          </w:p>
        </w:tc>
      </w:tr>
      <w:tr w:rsidR="0007183B" w:rsidRPr="00855B85" w:rsidTr="00881FBC">
        <w:tc>
          <w:tcPr>
            <w:tcW w:w="3803" w:type="dxa"/>
            <w:tcBorders>
              <w:top w:val="nil"/>
              <w:bottom w:val="nil"/>
            </w:tcBorders>
          </w:tcPr>
          <w:p w:rsidR="0007183B" w:rsidRPr="005C4C32" w:rsidRDefault="0007183B" w:rsidP="00881FBC">
            <w:pPr>
              <w:pStyle w:val="Tabletext"/>
              <w:tabs>
                <w:tab w:val="left" w:pos="284"/>
              </w:tabs>
              <w:ind w:left="284" w:hanging="284"/>
              <w:rPr>
                <w:i/>
              </w:rPr>
            </w:pPr>
            <w:r w:rsidRPr="005C4C32">
              <w:rPr>
                <w:i/>
              </w:rPr>
              <w:t>Industry</w:t>
            </w:r>
          </w:p>
        </w:tc>
        <w:tc>
          <w:tcPr>
            <w:tcW w:w="1331" w:type="dxa"/>
            <w:tcBorders>
              <w:top w:val="nil"/>
              <w:bottom w:val="nil"/>
            </w:tcBorders>
          </w:tcPr>
          <w:p w:rsidR="0007183B" w:rsidRPr="00855B85" w:rsidRDefault="0007183B" w:rsidP="00881FBC">
            <w:pPr>
              <w:pStyle w:val="Tabletext"/>
              <w:jc w:val="center"/>
            </w:pPr>
          </w:p>
        </w:tc>
        <w:tc>
          <w:tcPr>
            <w:tcW w:w="1104" w:type="dxa"/>
            <w:tcBorders>
              <w:top w:val="nil"/>
              <w:bottom w:val="nil"/>
            </w:tcBorders>
          </w:tcPr>
          <w:p w:rsidR="0007183B" w:rsidRPr="00855B85" w:rsidRDefault="0007183B" w:rsidP="00881FBC">
            <w:pPr>
              <w:pStyle w:val="Tabletext"/>
              <w:jc w:val="center"/>
            </w:pPr>
          </w:p>
        </w:tc>
        <w:tc>
          <w:tcPr>
            <w:tcW w:w="1104" w:type="dxa"/>
            <w:tcBorders>
              <w:top w:val="nil"/>
              <w:bottom w:val="nil"/>
            </w:tcBorders>
          </w:tcPr>
          <w:p w:rsidR="0007183B" w:rsidRPr="00855B85" w:rsidRDefault="0007183B" w:rsidP="00881FBC">
            <w:pPr>
              <w:pStyle w:val="Tabletext"/>
              <w:jc w:val="center"/>
            </w:pP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Skills councils and employers</w:t>
            </w:r>
          </w:p>
        </w:tc>
        <w:tc>
          <w:tcPr>
            <w:tcW w:w="1331" w:type="dxa"/>
            <w:tcBorders>
              <w:top w:val="nil"/>
              <w:bottom w:val="nil"/>
            </w:tcBorders>
          </w:tcPr>
          <w:p w:rsidR="0007183B" w:rsidRPr="00855B85" w:rsidRDefault="0007183B" w:rsidP="00881FBC">
            <w:pPr>
              <w:pStyle w:val="Tabletext"/>
              <w:jc w:val="center"/>
            </w:pPr>
            <w:r>
              <w:t>8</w:t>
            </w:r>
          </w:p>
        </w:tc>
        <w:tc>
          <w:tcPr>
            <w:tcW w:w="1104" w:type="dxa"/>
            <w:tcBorders>
              <w:top w:val="nil"/>
              <w:bottom w:val="nil"/>
            </w:tcBorders>
          </w:tcPr>
          <w:p w:rsidR="0007183B" w:rsidRPr="00855B85" w:rsidRDefault="0007183B" w:rsidP="00881FBC">
            <w:pPr>
              <w:pStyle w:val="Tabletext"/>
              <w:jc w:val="center"/>
            </w:pPr>
            <w:r>
              <w:t>8</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Affiliation or peak body</w:t>
            </w:r>
          </w:p>
        </w:tc>
        <w:tc>
          <w:tcPr>
            <w:tcW w:w="1331" w:type="dxa"/>
            <w:tcBorders>
              <w:top w:val="nil"/>
              <w:bottom w:val="nil"/>
            </w:tcBorders>
          </w:tcPr>
          <w:p w:rsidR="0007183B" w:rsidRPr="00855B85" w:rsidRDefault="0007183B" w:rsidP="00881FBC">
            <w:pPr>
              <w:pStyle w:val="Tabletext"/>
              <w:jc w:val="center"/>
            </w:pPr>
            <w:r>
              <w:t>8</w:t>
            </w:r>
          </w:p>
        </w:tc>
        <w:tc>
          <w:tcPr>
            <w:tcW w:w="1104" w:type="dxa"/>
            <w:tcBorders>
              <w:top w:val="nil"/>
              <w:bottom w:val="nil"/>
            </w:tcBorders>
          </w:tcPr>
          <w:p w:rsidR="0007183B" w:rsidRPr="00855B85" w:rsidRDefault="0007183B" w:rsidP="00881FBC">
            <w:pPr>
              <w:pStyle w:val="Tabletext"/>
              <w:jc w:val="center"/>
            </w:pPr>
            <w:r>
              <w:t>8</w:t>
            </w:r>
          </w:p>
        </w:tc>
        <w:tc>
          <w:tcPr>
            <w:tcW w:w="1104" w:type="dxa"/>
            <w:tcBorders>
              <w:top w:val="nil"/>
              <w:bottom w:val="nil"/>
            </w:tcBorders>
          </w:tcPr>
          <w:p w:rsidR="0007183B" w:rsidRDefault="0007183B" w:rsidP="00881FBC">
            <w:pPr>
              <w:pStyle w:val="Tabletext"/>
              <w:jc w:val="center"/>
            </w:pPr>
            <w:r>
              <w:t>2</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Chambers of commerce and industry</w:t>
            </w:r>
          </w:p>
        </w:tc>
        <w:tc>
          <w:tcPr>
            <w:tcW w:w="1331" w:type="dxa"/>
            <w:tcBorders>
              <w:top w:val="nil"/>
              <w:bottom w:val="nil"/>
            </w:tcBorders>
          </w:tcPr>
          <w:p w:rsidR="0007183B" w:rsidRDefault="0007183B" w:rsidP="00881FBC">
            <w:pPr>
              <w:pStyle w:val="Tabletext"/>
              <w:jc w:val="center"/>
            </w:pPr>
            <w:r>
              <w:t>4</w:t>
            </w:r>
          </w:p>
        </w:tc>
        <w:tc>
          <w:tcPr>
            <w:tcW w:w="1104" w:type="dxa"/>
            <w:tcBorders>
              <w:top w:val="nil"/>
              <w:bottom w:val="nil"/>
            </w:tcBorders>
          </w:tcPr>
          <w:p w:rsidR="0007183B" w:rsidRDefault="0007183B" w:rsidP="00881FBC">
            <w:pPr>
              <w:pStyle w:val="Tabletext"/>
              <w:jc w:val="center"/>
            </w:pPr>
            <w:r>
              <w:t>4</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nil"/>
            </w:tcBorders>
          </w:tcPr>
          <w:p w:rsidR="0007183B" w:rsidRPr="005C4C32" w:rsidRDefault="0007183B" w:rsidP="00881FBC">
            <w:pPr>
              <w:pStyle w:val="Tabletext"/>
              <w:tabs>
                <w:tab w:val="left" w:pos="284"/>
              </w:tabs>
              <w:ind w:left="284" w:hanging="284"/>
              <w:rPr>
                <w:i/>
              </w:rPr>
            </w:pPr>
            <w:r w:rsidRPr="005C4C32">
              <w:rPr>
                <w:i/>
              </w:rPr>
              <w:t>Education</w:t>
            </w:r>
          </w:p>
        </w:tc>
        <w:tc>
          <w:tcPr>
            <w:tcW w:w="1331" w:type="dxa"/>
            <w:tcBorders>
              <w:top w:val="nil"/>
              <w:bottom w:val="nil"/>
            </w:tcBorders>
          </w:tcPr>
          <w:p w:rsidR="0007183B" w:rsidRDefault="0007183B" w:rsidP="00881FBC">
            <w:pPr>
              <w:pStyle w:val="Tabletext"/>
              <w:jc w:val="center"/>
            </w:pPr>
          </w:p>
        </w:tc>
        <w:tc>
          <w:tcPr>
            <w:tcW w:w="1104" w:type="dxa"/>
            <w:tcBorders>
              <w:top w:val="nil"/>
              <w:bottom w:val="nil"/>
            </w:tcBorders>
          </w:tcPr>
          <w:p w:rsidR="0007183B" w:rsidRDefault="0007183B" w:rsidP="00881FBC">
            <w:pPr>
              <w:pStyle w:val="Tabletext"/>
              <w:jc w:val="center"/>
            </w:pPr>
          </w:p>
        </w:tc>
        <w:tc>
          <w:tcPr>
            <w:tcW w:w="1104" w:type="dxa"/>
            <w:tcBorders>
              <w:top w:val="nil"/>
              <w:bottom w:val="nil"/>
            </w:tcBorders>
          </w:tcPr>
          <w:p w:rsidR="0007183B" w:rsidRDefault="0007183B" w:rsidP="00881FBC">
            <w:pPr>
              <w:pStyle w:val="Tabletext"/>
              <w:jc w:val="center"/>
            </w:pP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Affiliation or peak body</w:t>
            </w:r>
          </w:p>
        </w:tc>
        <w:tc>
          <w:tcPr>
            <w:tcW w:w="1331" w:type="dxa"/>
            <w:tcBorders>
              <w:top w:val="nil"/>
              <w:bottom w:val="nil"/>
            </w:tcBorders>
          </w:tcPr>
          <w:p w:rsidR="0007183B" w:rsidRDefault="0007183B" w:rsidP="00881FBC">
            <w:pPr>
              <w:pStyle w:val="Tabletext"/>
              <w:jc w:val="center"/>
            </w:pPr>
            <w:r>
              <w:t>5</w:t>
            </w:r>
          </w:p>
        </w:tc>
        <w:tc>
          <w:tcPr>
            <w:tcW w:w="1104" w:type="dxa"/>
            <w:tcBorders>
              <w:top w:val="nil"/>
              <w:bottom w:val="nil"/>
            </w:tcBorders>
          </w:tcPr>
          <w:p w:rsidR="0007183B" w:rsidRDefault="0007183B" w:rsidP="00881FBC">
            <w:pPr>
              <w:pStyle w:val="Tabletext"/>
              <w:jc w:val="center"/>
            </w:pPr>
            <w:r>
              <w:t>5</w:t>
            </w:r>
          </w:p>
        </w:tc>
        <w:tc>
          <w:tcPr>
            <w:tcW w:w="1104" w:type="dxa"/>
            <w:tcBorders>
              <w:top w:val="nil"/>
              <w:bottom w:val="nil"/>
            </w:tcBorders>
          </w:tcPr>
          <w:p w:rsidR="0007183B" w:rsidRDefault="0007183B" w:rsidP="00881FBC">
            <w:pPr>
              <w:pStyle w:val="Tabletext"/>
              <w:jc w:val="center"/>
            </w:pPr>
            <w:r>
              <w:t>2</w:t>
            </w:r>
          </w:p>
        </w:tc>
      </w:tr>
      <w:tr w:rsidR="0007183B" w:rsidRPr="00855B85" w:rsidTr="00881FBC">
        <w:tc>
          <w:tcPr>
            <w:tcW w:w="3803" w:type="dxa"/>
            <w:tcBorders>
              <w:top w:val="nil"/>
              <w:bottom w:val="nil"/>
            </w:tcBorders>
          </w:tcPr>
          <w:p w:rsidR="0007183B" w:rsidRDefault="0007183B" w:rsidP="00881FBC">
            <w:pPr>
              <w:pStyle w:val="Tabletext"/>
              <w:tabs>
                <w:tab w:val="left" w:pos="284"/>
              </w:tabs>
              <w:ind w:left="284" w:hanging="284"/>
            </w:pPr>
            <w:r>
              <w:tab/>
              <w:t>Traini</w:t>
            </w:r>
            <w:r w:rsidR="003A6A7C">
              <w:t>ng providers (including VET in S</w:t>
            </w:r>
            <w:r>
              <w:t>chools)</w:t>
            </w:r>
          </w:p>
        </w:tc>
        <w:tc>
          <w:tcPr>
            <w:tcW w:w="1331" w:type="dxa"/>
            <w:tcBorders>
              <w:top w:val="nil"/>
              <w:bottom w:val="nil"/>
            </w:tcBorders>
          </w:tcPr>
          <w:p w:rsidR="0007183B" w:rsidRDefault="0007183B" w:rsidP="00881FBC">
            <w:pPr>
              <w:pStyle w:val="Tabletext"/>
              <w:jc w:val="center"/>
            </w:pPr>
            <w:r>
              <w:t>4</w:t>
            </w:r>
          </w:p>
        </w:tc>
        <w:tc>
          <w:tcPr>
            <w:tcW w:w="1104" w:type="dxa"/>
            <w:tcBorders>
              <w:top w:val="nil"/>
              <w:bottom w:val="nil"/>
            </w:tcBorders>
          </w:tcPr>
          <w:p w:rsidR="0007183B" w:rsidRDefault="0007183B" w:rsidP="00881FBC">
            <w:pPr>
              <w:pStyle w:val="Tabletext"/>
              <w:jc w:val="center"/>
            </w:pPr>
            <w:r>
              <w:t>4</w:t>
            </w:r>
          </w:p>
        </w:tc>
        <w:tc>
          <w:tcPr>
            <w:tcW w:w="1104" w:type="dxa"/>
            <w:tcBorders>
              <w:top w:val="nil"/>
              <w:bottom w:val="nil"/>
            </w:tcBorders>
          </w:tcPr>
          <w:p w:rsidR="0007183B" w:rsidRDefault="000862E5" w:rsidP="00881FBC">
            <w:pPr>
              <w:pStyle w:val="Tabletext"/>
              <w:jc w:val="center"/>
            </w:pPr>
            <w:r>
              <w:t>0</w:t>
            </w:r>
          </w:p>
        </w:tc>
      </w:tr>
      <w:tr w:rsidR="0007183B" w:rsidRPr="00855B85" w:rsidTr="00881FBC">
        <w:tc>
          <w:tcPr>
            <w:tcW w:w="3803" w:type="dxa"/>
            <w:tcBorders>
              <w:top w:val="nil"/>
              <w:bottom w:val="single" w:sz="4" w:space="0" w:color="auto"/>
            </w:tcBorders>
          </w:tcPr>
          <w:p w:rsidR="0007183B" w:rsidRDefault="0007183B" w:rsidP="00881FBC">
            <w:pPr>
              <w:pStyle w:val="Tabletext"/>
              <w:tabs>
                <w:tab w:val="left" w:pos="284"/>
              </w:tabs>
              <w:ind w:left="284" w:hanging="284"/>
            </w:pPr>
            <w:r>
              <w:t>Did not identify</w:t>
            </w:r>
          </w:p>
        </w:tc>
        <w:tc>
          <w:tcPr>
            <w:tcW w:w="1331" w:type="dxa"/>
            <w:tcBorders>
              <w:top w:val="nil"/>
              <w:bottom w:val="single" w:sz="4" w:space="0" w:color="auto"/>
            </w:tcBorders>
          </w:tcPr>
          <w:p w:rsidR="0007183B" w:rsidRDefault="000862E5" w:rsidP="00881FBC">
            <w:pPr>
              <w:pStyle w:val="Tabletext"/>
              <w:jc w:val="center"/>
            </w:pPr>
            <w:r>
              <w:t>n/a</w:t>
            </w:r>
          </w:p>
        </w:tc>
        <w:tc>
          <w:tcPr>
            <w:tcW w:w="1104" w:type="dxa"/>
            <w:tcBorders>
              <w:top w:val="nil"/>
              <w:bottom w:val="single" w:sz="4" w:space="0" w:color="auto"/>
            </w:tcBorders>
          </w:tcPr>
          <w:p w:rsidR="0007183B" w:rsidRDefault="000862E5" w:rsidP="00881FBC">
            <w:pPr>
              <w:pStyle w:val="Tabletext"/>
              <w:jc w:val="center"/>
            </w:pPr>
            <w:r>
              <w:t>n/a</w:t>
            </w:r>
          </w:p>
        </w:tc>
        <w:tc>
          <w:tcPr>
            <w:tcW w:w="1104" w:type="dxa"/>
            <w:tcBorders>
              <w:top w:val="nil"/>
              <w:bottom w:val="single" w:sz="4" w:space="0" w:color="auto"/>
            </w:tcBorders>
          </w:tcPr>
          <w:p w:rsidR="0007183B" w:rsidRDefault="0007183B" w:rsidP="00881FBC">
            <w:pPr>
              <w:pStyle w:val="Tabletext"/>
              <w:jc w:val="center"/>
            </w:pPr>
            <w:r>
              <w:t>2</w:t>
            </w:r>
          </w:p>
        </w:tc>
      </w:tr>
      <w:tr w:rsidR="0007183B" w:rsidRPr="00855B85" w:rsidTr="00881FBC">
        <w:tc>
          <w:tcPr>
            <w:tcW w:w="3803" w:type="dxa"/>
            <w:tcBorders>
              <w:top w:val="single" w:sz="4" w:space="0" w:color="auto"/>
              <w:bottom w:val="nil"/>
            </w:tcBorders>
          </w:tcPr>
          <w:p w:rsidR="0007183B" w:rsidRDefault="0007183B" w:rsidP="003838C2">
            <w:pPr>
              <w:pStyle w:val="Tablehead2"/>
            </w:pPr>
            <w:r>
              <w:t xml:space="preserve">Total theme 2 </w:t>
            </w:r>
          </w:p>
        </w:tc>
        <w:tc>
          <w:tcPr>
            <w:tcW w:w="1331" w:type="dxa"/>
            <w:tcBorders>
              <w:top w:val="single" w:sz="4" w:space="0" w:color="auto"/>
              <w:bottom w:val="nil"/>
            </w:tcBorders>
          </w:tcPr>
          <w:p w:rsidR="0007183B" w:rsidRDefault="0007183B" w:rsidP="006C19CE">
            <w:pPr>
              <w:pStyle w:val="Tablehead2"/>
              <w:jc w:val="center"/>
            </w:pPr>
            <w:r>
              <w:t>41</w:t>
            </w:r>
          </w:p>
        </w:tc>
        <w:tc>
          <w:tcPr>
            <w:tcW w:w="1104" w:type="dxa"/>
            <w:tcBorders>
              <w:top w:val="single" w:sz="4" w:space="0" w:color="auto"/>
              <w:bottom w:val="nil"/>
            </w:tcBorders>
          </w:tcPr>
          <w:p w:rsidR="0007183B" w:rsidRDefault="0007183B" w:rsidP="006C19CE">
            <w:pPr>
              <w:pStyle w:val="Tablehead2"/>
              <w:jc w:val="center"/>
            </w:pPr>
            <w:r w:rsidRPr="003569F9">
              <w:t>43</w:t>
            </w:r>
          </w:p>
        </w:tc>
        <w:tc>
          <w:tcPr>
            <w:tcW w:w="1104" w:type="dxa"/>
            <w:tcBorders>
              <w:top w:val="single" w:sz="4" w:space="0" w:color="auto"/>
              <w:bottom w:val="nil"/>
            </w:tcBorders>
          </w:tcPr>
          <w:p w:rsidR="0007183B" w:rsidRDefault="0007183B" w:rsidP="006C19CE">
            <w:pPr>
              <w:pStyle w:val="Tablehead2"/>
              <w:jc w:val="center"/>
            </w:pPr>
            <w:r>
              <w:t>7</w:t>
            </w:r>
          </w:p>
        </w:tc>
      </w:tr>
      <w:tr w:rsidR="0007183B" w:rsidRPr="00855B85" w:rsidTr="00881FBC">
        <w:tc>
          <w:tcPr>
            <w:tcW w:w="3803" w:type="dxa"/>
            <w:tcBorders>
              <w:top w:val="nil"/>
              <w:bottom w:val="single" w:sz="4" w:space="0" w:color="auto"/>
            </w:tcBorders>
          </w:tcPr>
          <w:p w:rsidR="0007183B" w:rsidRDefault="0007183B" w:rsidP="003838C2">
            <w:pPr>
              <w:pStyle w:val="Tablehead2"/>
            </w:pPr>
            <w:r>
              <w:t>Response rate</w:t>
            </w:r>
          </w:p>
        </w:tc>
        <w:tc>
          <w:tcPr>
            <w:tcW w:w="1331" w:type="dxa"/>
            <w:tcBorders>
              <w:top w:val="nil"/>
              <w:bottom w:val="single" w:sz="4" w:space="0" w:color="auto"/>
            </w:tcBorders>
          </w:tcPr>
          <w:p w:rsidR="0007183B" w:rsidRDefault="0007183B" w:rsidP="003838C2">
            <w:pPr>
              <w:pStyle w:val="Tablehead2"/>
            </w:pPr>
          </w:p>
        </w:tc>
        <w:tc>
          <w:tcPr>
            <w:tcW w:w="1104" w:type="dxa"/>
            <w:tcBorders>
              <w:top w:val="nil"/>
              <w:bottom w:val="single" w:sz="4" w:space="0" w:color="auto"/>
            </w:tcBorders>
          </w:tcPr>
          <w:p w:rsidR="0007183B" w:rsidRDefault="0007183B" w:rsidP="003838C2">
            <w:pPr>
              <w:pStyle w:val="Tablehead2"/>
            </w:pPr>
          </w:p>
        </w:tc>
        <w:tc>
          <w:tcPr>
            <w:tcW w:w="1104" w:type="dxa"/>
            <w:tcBorders>
              <w:top w:val="nil"/>
              <w:bottom w:val="single" w:sz="4" w:space="0" w:color="auto"/>
            </w:tcBorders>
          </w:tcPr>
          <w:p w:rsidR="0007183B" w:rsidRDefault="0007183B" w:rsidP="006C19CE">
            <w:pPr>
              <w:pStyle w:val="Tablehead2"/>
              <w:jc w:val="center"/>
            </w:pPr>
            <w:r>
              <w:t>16.3%</w:t>
            </w:r>
          </w:p>
        </w:tc>
      </w:tr>
    </w:tbl>
    <w:p w:rsidR="0007183B" w:rsidRDefault="00B21DA9" w:rsidP="0007183B">
      <w:pPr>
        <w:pStyle w:val="Heading1"/>
      </w:pPr>
      <w:bookmarkStart w:id="61" w:name="_Toc451352588"/>
      <w:r>
        <w:rPr>
          <w:noProof/>
          <w:lang w:eastAsia="en-AU"/>
        </w:rPr>
        <w:drawing>
          <wp:anchor distT="0" distB="0" distL="114300" distR="114300" simplePos="0" relativeHeight="252071936" behindDoc="0" locked="0" layoutInCell="1" allowOverlap="1">
            <wp:simplePos x="0" y="0"/>
            <wp:positionH relativeFrom="column">
              <wp:posOffset>3175</wp:posOffset>
            </wp:positionH>
            <wp:positionV relativeFrom="paragraph">
              <wp:posOffset>-5080</wp:posOffset>
            </wp:positionV>
            <wp:extent cx="409575" cy="409575"/>
            <wp:effectExtent l="0" t="0" r="9525" b="9525"/>
            <wp:wrapSquare wrapText="bothSides"/>
            <wp:docPr id="297" name="Picture 297" descr="P:\PublicationComponents\Icons\Spanner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Icons\Spanner_corpblue.em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A22E34">
        <w:rPr>
          <w:noProof/>
          <w:lang w:eastAsia="en-AU"/>
        </w:rPr>
        <mc:AlternateContent>
          <mc:Choice Requires="wps">
            <w:drawing>
              <wp:anchor distT="0" distB="0" distL="114300" distR="114300" simplePos="0" relativeHeight="252027904" behindDoc="0" locked="1" layoutInCell="1" allowOverlap="1" wp14:anchorId="7E081A3A" wp14:editId="17E33003">
                <wp:simplePos x="0" y="0"/>
                <wp:positionH relativeFrom="outsideMargin">
                  <wp:posOffset>177800</wp:posOffset>
                </wp:positionH>
                <wp:positionV relativeFrom="page">
                  <wp:posOffset>825500</wp:posOffset>
                </wp:positionV>
                <wp:extent cx="1320800" cy="240030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320800" cy="24003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rsidR="006A0D5F" w:rsidRDefault="006A0D5F" w:rsidP="00A22E34">
                            <w:pPr>
                              <w:pStyle w:val="PullQuote"/>
                            </w:pPr>
                            <w:r>
                              <w:t>‘</w:t>
                            </w:r>
                            <w:r w:rsidRPr="005E3587">
                              <w:t xml:space="preserve">All </w:t>
                            </w:r>
                            <w:r w:rsidRPr="002F3D3B">
                              <w:t xml:space="preserve">knowledge is valuable, </w:t>
                            </w:r>
                            <w:r>
                              <w:t xml:space="preserve">and </w:t>
                            </w:r>
                            <w:r w:rsidRPr="002F3D3B">
                              <w:t xml:space="preserve">having a broader base understanding and underpinning knowledge </w:t>
                            </w:r>
                            <w:r>
                              <w:t xml:space="preserve">gained from engaging with the research </w:t>
                            </w:r>
                            <w:r w:rsidRPr="002F3D3B">
                              <w:t>supports my current and previous training roles</w:t>
                            </w:r>
                            <w:r>
                              <w:t>’</w:t>
                            </w:r>
                            <w:r w:rsidRPr="002F3D3B">
                              <w:t xml:space="preserve"> (</w:t>
                            </w:r>
                            <w:r>
                              <w:t>T</w:t>
                            </w:r>
                            <w:r w:rsidRPr="002F3D3B">
                              <w:t>raining provider)</w:t>
                            </w:r>
                            <w:r>
                              <w:t>.</w:t>
                            </w:r>
                          </w:p>
                          <w:p w:rsidR="006A0D5F" w:rsidRPr="00B44CDA" w:rsidRDefault="006A0D5F" w:rsidP="00A22E34">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7" type="#_x0000_t202" style="position:absolute;margin-left:14pt;margin-top:65pt;width:104pt;height:189pt;z-index:25202790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" filled="f" stroked="f" strokeweight=".5pt">
                <v:shadow on="t" type="perspective" color="black" opacity="9830f" origin=",.5" offset="0,25pt" matrix="58982f,,,-12452f"/>
                <v:textbox inset="10mm">
                  <w:txbxContent>
                    <w:p w:rsidR="006A0D5F" w:rsidRDefault="006A0D5F" w:rsidP="00A22E34">
                      <w:pPr>
                        <w:pStyle w:val="PullQuote"/>
                      </w:pPr>
                      <w:r>
                        <w:t>‘</w:t>
                      </w:r>
                      <w:r w:rsidRPr="005E3587">
                        <w:t xml:space="preserve">All </w:t>
                      </w:r>
                      <w:r w:rsidRPr="002F3D3B">
                        <w:t xml:space="preserve">knowledge is valuable, </w:t>
                      </w:r>
                      <w:r>
                        <w:t xml:space="preserve">and </w:t>
                      </w:r>
                      <w:r w:rsidRPr="002F3D3B">
                        <w:t xml:space="preserve">having a broader base understanding and underpinning knowledge </w:t>
                      </w:r>
                      <w:r>
                        <w:t xml:space="preserve">gained from engaging with the research </w:t>
                      </w:r>
                      <w:r w:rsidRPr="002F3D3B">
                        <w:t>supports my current and previous training roles</w:t>
                      </w:r>
                      <w:r>
                        <w:t>’</w:t>
                      </w:r>
                      <w:r w:rsidRPr="002F3D3B">
                        <w:t xml:space="preserve"> (</w:t>
                      </w:r>
                      <w:r>
                        <w:t>T</w:t>
                      </w:r>
                      <w:r w:rsidRPr="002F3D3B">
                        <w:t>raining provider)</w:t>
                      </w:r>
                      <w:r>
                        <w:t>.</w:t>
                      </w:r>
                    </w:p>
                    <w:p w:rsidR="006A0D5F" w:rsidRPr="00B44CDA" w:rsidRDefault="006A0D5F" w:rsidP="00A22E34">
                      <w:pPr>
                        <w:pStyle w:val="PullQuote"/>
                      </w:pPr>
                    </w:p>
                  </w:txbxContent>
                </v:textbox>
                <w10:wrap anchorx="margin" anchory="page"/>
                <w10:anchorlock/>
              </v:shape>
            </w:pict>
          </mc:Fallback>
        </mc:AlternateContent>
      </w:r>
      <w:r w:rsidR="0007183B">
        <w:t>Findings: theme 1 – apprenticeships</w:t>
      </w:r>
      <w:bookmarkEnd w:id="61"/>
    </w:p>
    <w:p w:rsidR="0007183B" w:rsidRDefault="0007183B" w:rsidP="0007183B">
      <w:pPr>
        <w:pStyle w:val="Heading2"/>
      </w:pPr>
      <w:bookmarkStart w:id="62" w:name="_Toc451352589"/>
      <w:r>
        <w:t>Introduction</w:t>
      </w:r>
      <w:bookmarkEnd w:id="62"/>
    </w:p>
    <w:p w:rsidR="0007183B" w:rsidRDefault="0007183B" w:rsidP="0007183B">
      <w:pPr>
        <w:pStyle w:val="Text"/>
      </w:pPr>
      <w:r>
        <w:t xml:space="preserve">The analysis in this section is presented under the four main categories of the impact </w:t>
      </w:r>
      <w:r w:rsidR="00942256">
        <w:t>framework</w:t>
      </w:r>
      <w:r>
        <w:t>: knowledge production, capacity</w:t>
      </w:r>
      <w:r w:rsidR="00492B63">
        <w:t>-</w:t>
      </w:r>
      <w:r>
        <w:t xml:space="preserve">building, informing policy and informing practice. </w:t>
      </w:r>
      <w:r w:rsidR="00CF5904">
        <w:t xml:space="preserve">The reporting period for this analysis was </w:t>
      </w:r>
      <w:r w:rsidR="002547BB">
        <w:t xml:space="preserve">from </w:t>
      </w:r>
      <w:r w:rsidR="00CF5904">
        <w:t xml:space="preserve">the date of report publication to </w:t>
      </w:r>
      <w:r w:rsidR="00AF5500">
        <w:br/>
        <w:t>25</w:t>
      </w:r>
      <w:r w:rsidR="00CF5904">
        <w:t xml:space="preserve"> May 2015. </w:t>
      </w:r>
      <w:r>
        <w:t xml:space="preserve">The discussion incorporates the results of the citation analysis as well as survey responses, noting again the sample is not representative of all of NCVER’s stakeholders. </w:t>
      </w:r>
      <w:r w:rsidR="007844BD">
        <w:t>Full results are provided in the support document.</w:t>
      </w:r>
      <w:r w:rsidR="00CF5904">
        <w:t xml:space="preserve"> </w:t>
      </w:r>
    </w:p>
    <w:p w:rsidR="0007183B" w:rsidRDefault="0007183B" w:rsidP="0007183B">
      <w:pPr>
        <w:pStyle w:val="Heading2"/>
      </w:pPr>
      <w:bookmarkStart w:id="63" w:name="_Toc451352590"/>
      <w:r>
        <w:t>Knowledge production</w:t>
      </w:r>
      <w:bookmarkEnd w:id="63"/>
    </w:p>
    <w:p w:rsidR="0007183B" w:rsidRDefault="0007183B" w:rsidP="0007183B">
      <w:pPr>
        <w:pStyle w:val="Heading3"/>
      </w:pPr>
      <w:r>
        <w:t xml:space="preserve">General engagement and </w:t>
      </w:r>
      <w:r w:rsidR="007844BD">
        <w:t>use of</w:t>
      </w:r>
      <w:r>
        <w:t xml:space="preserve"> the research </w:t>
      </w:r>
    </w:p>
    <w:p w:rsidR="0007183B" w:rsidRDefault="00C15429" w:rsidP="0007183B">
      <w:pPr>
        <w:pStyle w:val="Text"/>
      </w:pPr>
      <w:r>
        <w:t>Understanding the various ways in which stakeholders engage with research is important.</w:t>
      </w:r>
      <w:r w:rsidR="00B244AA">
        <w:t xml:space="preserve"> </w:t>
      </w:r>
      <w:r>
        <w:t>We therefore</w:t>
      </w:r>
      <w:r w:rsidR="00B244AA">
        <w:t xml:space="preserve"> asked them to identify</w:t>
      </w:r>
      <w:r>
        <w:t>, in general and broadly, how or why they use research or data on apprenticeships</w:t>
      </w:r>
      <w:r w:rsidR="00B244AA">
        <w:t xml:space="preserve">. </w:t>
      </w:r>
      <w:r>
        <w:t>Their verbatim responses are shown in</w:t>
      </w:r>
      <w:r w:rsidR="00B244AA">
        <w:t xml:space="preserve"> </w:t>
      </w:r>
      <w:r w:rsidR="00455EDA">
        <w:t>t</w:t>
      </w:r>
      <w:r w:rsidR="0007183B">
        <w:t xml:space="preserve">able </w:t>
      </w:r>
      <w:r w:rsidR="00205A27">
        <w:t>3</w:t>
      </w:r>
      <w:r>
        <w:t xml:space="preserve">. </w:t>
      </w:r>
      <w:r w:rsidR="00385C65">
        <w:t xml:space="preserve">The individual replies clearly demonstrate the diverse range and contexts in which NCVER reports function as a key source of information and evidence. </w:t>
      </w:r>
      <w:r>
        <w:t>The responses were wide-ranging</w:t>
      </w:r>
      <w:r w:rsidR="00455EDA">
        <w:t>,</w:t>
      </w:r>
      <w:r>
        <w:t xml:space="preserve"> so the</w:t>
      </w:r>
      <w:r w:rsidR="005F4622">
        <w:t xml:space="preserve"> overarching categories of</w:t>
      </w:r>
      <w:r w:rsidR="007844BD">
        <w:t xml:space="preserve"> </w:t>
      </w:r>
      <w:r w:rsidR="00916025">
        <w:t>‘</w:t>
      </w:r>
      <w:r w:rsidR="007844BD">
        <w:t>understanding</w:t>
      </w:r>
      <w:r w:rsidR="00916025">
        <w:t>’</w:t>
      </w:r>
      <w:r w:rsidR="007844BD">
        <w:t xml:space="preserve">, </w:t>
      </w:r>
      <w:r w:rsidR="00916025">
        <w:t>‘</w:t>
      </w:r>
      <w:r w:rsidR="007844BD">
        <w:t>developing</w:t>
      </w:r>
      <w:r w:rsidR="00916025">
        <w:t>’</w:t>
      </w:r>
      <w:r w:rsidR="007844BD">
        <w:t xml:space="preserve"> and </w:t>
      </w:r>
      <w:r w:rsidR="00916025">
        <w:t>‘</w:t>
      </w:r>
      <w:r w:rsidR="007844BD">
        <w:t>communicating</w:t>
      </w:r>
      <w:r w:rsidR="00916025">
        <w:t>’</w:t>
      </w:r>
      <w:r w:rsidR="007844BD">
        <w:t xml:space="preserve"> </w:t>
      </w:r>
      <w:r w:rsidR="005F4622">
        <w:t xml:space="preserve">are used </w:t>
      </w:r>
      <w:r w:rsidR="00916025">
        <w:t xml:space="preserve">as these appear to </w:t>
      </w:r>
      <w:r>
        <w:t xml:space="preserve">best </w:t>
      </w:r>
      <w:r w:rsidR="00916025">
        <w:t xml:space="preserve">capture </w:t>
      </w:r>
      <w:r>
        <w:t>the</w:t>
      </w:r>
      <w:r w:rsidR="00916025">
        <w:t xml:space="preserve"> high-level functions</w:t>
      </w:r>
      <w:r>
        <w:t xml:space="preserve"> of engagement</w:t>
      </w:r>
      <w:r w:rsidR="00916025">
        <w:t xml:space="preserve">. </w:t>
      </w:r>
    </w:p>
    <w:p w:rsidR="0007183B" w:rsidRDefault="0007183B" w:rsidP="001A152D">
      <w:pPr>
        <w:pStyle w:val="tabletitle0"/>
      </w:pPr>
      <w:bookmarkStart w:id="64" w:name="_Toc451352720"/>
      <w:r>
        <w:t xml:space="preserve">Table </w:t>
      </w:r>
      <w:r w:rsidR="00205A27">
        <w:t>3</w:t>
      </w:r>
      <w:r>
        <w:t xml:space="preserve"> </w:t>
      </w:r>
      <w:r w:rsidR="00A22E34">
        <w:tab/>
      </w:r>
      <w:r>
        <w:t xml:space="preserve">Stakeholder </w:t>
      </w:r>
      <w:r w:rsidR="00C15429">
        <w:t xml:space="preserve">verbatim </w:t>
      </w:r>
      <w:r>
        <w:t xml:space="preserve">responses to the general capacity in which NCVER apprenticeships data and research </w:t>
      </w:r>
      <w:r w:rsidR="00DF5BB7">
        <w:t>are</w:t>
      </w:r>
      <w:r>
        <w:t xml:space="preserve"> used</w:t>
      </w:r>
      <w:bookmarkEnd w:id="64"/>
      <w:r>
        <w:t xml:space="preserve"> </w:t>
      </w:r>
    </w:p>
    <w:tbl>
      <w:tblPr>
        <w:tblStyle w:val="TableGrid"/>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717"/>
        <w:gridCol w:w="2718"/>
        <w:gridCol w:w="2718"/>
      </w:tblGrid>
      <w:tr w:rsidR="0007183B" w:rsidTr="00A22E34">
        <w:tc>
          <w:tcPr>
            <w:tcW w:w="2717" w:type="dxa"/>
            <w:tcBorders>
              <w:top w:val="single" w:sz="4" w:space="0" w:color="auto"/>
              <w:bottom w:val="single" w:sz="4" w:space="0" w:color="auto"/>
              <w:right w:val="nil"/>
            </w:tcBorders>
          </w:tcPr>
          <w:p w:rsidR="0007183B" w:rsidRDefault="0007183B" w:rsidP="00881FBC">
            <w:pPr>
              <w:pStyle w:val="Tablehead1"/>
            </w:pPr>
            <w:r>
              <w:t>Understanding</w:t>
            </w:r>
          </w:p>
        </w:tc>
        <w:tc>
          <w:tcPr>
            <w:tcW w:w="2718" w:type="dxa"/>
            <w:tcBorders>
              <w:top w:val="single" w:sz="4" w:space="0" w:color="auto"/>
              <w:left w:val="nil"/>
              <w:bottom w:val="single" w:sz="4" w:space="0" w:color="auto"/>
              <w:right w:val="nil"/>
            </w:tcBorders>
          </w:tcPr>
          <w:p w:rsidR="0007183B" w:rsidRDefault="0007183B" w:rsidP="00881FBC">
            <w:pPr>
              <w:pStyle w:val="Tablehead1"/>
            </w:pPr>
            <w:r>
              <w:t>Developing</w:t>
            </w:r>
          </w:p>
        </w:tc>
        <w:tc>
          <w:tcPr>
            <w:tcW w:w="2718" w:type="dxa"/>
            <w:tcBorders>
              <w:top w:val="single" w:sz="4" w:space="0" w:color="auto"/>
              <w:left w:val="nil"/>
              <w:bottom w:val="single" w:sz="4" w:space="0" w:color="auto"/>
            </w:tcBorders>
          </w:tcPr>
          <w:p w:rsidR="0007183B" w:rsidRDefault="0007183B" w:rsidP="00881FBC">
            <w:pPr>
              <w:pStyle w:val="Tablehead1"/>
            </w:pPr>
            <w:r>
              <w:t>Communicating</w:t>
            </w:r>
          </w:p>
        </w:tc>
      </w:tr>
      <w:tr w:rsidR="0007183B" w:rsidTr="00A22E34">
        <w:tc>
          <w:tcPr>
            <w:tcW w:w="2717" w:type="dxa"/>
            <w:tcBorders>
              <w:top w:val="single" w:sz="4" w:space="0" w:color="auto"/>
              <w:bottom w:val="single" w:sz="4" w:space="0" w:color="auto"/>
              <w:right w:val="nil"/>
            </w:tcBorders>
          </w:tcPr>
          <w:p w:rsidR="0007183B" w:rsidRDefault="0007183B" w:rsidP="005F4622">
            <w:pPr>
              <w:pStyle w:val="Tabletext"/>
              <w:numPr>
                <w:ilvl w:val="0"/>
                <w:numId w:val="42"/>
              </w:numPr>
              <w:ind w:left="284" w:hanging="284"/>
            </w:pPr>
            <w:r>
              <w:t>analysing key industry trends</w:t>
            </w:r>
          </w:p>
          <w:p w:rsidR="0007183B" w:rsidRDefault="007844BD" w:rsidP="005F4622">
            <w:pPr>
              <w:pStyle w:val="Tabletext"/>
              <w:numPr>
                <w:ilvl w:val="0"/>
                <w:numId w:val="42"/>
              </w:numPr>
              <w:ind w:left="284" w:hanging="284"/>
            </w:pPr>
            <w:r>
              <w:t xml:space="preserve">for </w:t>
            </w:r>
            <w:r w:rsidR="0007183B">
              <w:t>better use and interpretation of learner data</w:t>
            </w:r>
          </w:p>
          <w:p w:rsidR="0007183B" w:rsidRDefault="0007183B" w:rsidP="005F4622">
            <w:pPr>
              <w:pStyle w:val="Tabletext"/>
              <w:numPr>
                <w:ilvl w:val="0"/>
                <w:numId w:val="42"/>
              </w:numPr>
              <w:ind w:left="284" w:hanging="284"/>
            </w:pPr>
            <w:r>
              <w:t xml:space="preserve">expanding and applying knowledge to personal interests </w:t>
            </w:r>
          </w:p>
          <w:p w:rsidR="0007183B" w:rsidRDefault="0007183B" w:rsidP="005F4622">
            <w:pPr>
              <w:pStyle w:val="Tabletext"/>
              <w:numPr>
                <w:ilvl w:val="0"/>
                <w:numId w:val="42"/>
              </w:numPr>
              <w:ind w:left="284" w:hanging="284"/>
            </w:pPr>
            <w:r>
              <w:t>maintaining currency of VET</w:t>
            </w:r>
          </w:p>
          <w:p w:rsidR="0007183B" w:rsidRDefault="0007183B" w:rsidP="005F4622">
            <w:pPr>
              <w:pStyle w:val="Tabletext"/>
              <w:numPr>
                <w:ilvl w:val="0"/>
                <w:numId w:val="42"/>
              </w:numPr>
              <w:ind w:left="284" w:hanging="284"/>
            </w:pPr>
            <w:r>
              <w:t xml:space="preserve">comparing </w:t>
            </w:r>
            <w:r w:rsidR="00DF5BB7">
              <w:t>with</w:t>
            </w:r>
            <w:r>
              <w:t xml:space="preserve"> other jurisdictions, previous years and industry sectors in terms of apprentice commencements and completions</w:t>
            </w:r>
          </w:p>
          <w:p w:rsidR="0007183B" w:rsidRDefault="0007183B" w:rsidP="00881FBC">
            <w:pPr>
              <w:pStyle w:val="Tabletext"/>
            </w:pPr>
          </w:p>
        </w:tc>
        <w:tc>
          <w:tcPr>
            <w:tcW w:w="2718" w:type="dxa"/>
            <w:tcBorders>
              <w:top w:val="single" w:sz="4" w:space="0" w:color="auto"/>
              <w:left w:val="nil"/>
              <w:bottom w:val="single" w:sz="4" w:space="0" w:color="auto"/>
              <w:right w:val="nil"/>
            </w:tcBorders>
          </w:tcPr>
          <w:p w:rsidR="0007183B" w:rsidRDefault="0007183B" w:rsidP="005F4622">
            <w:pPr>
              <w:pStyle w:val="Tabletext"/>
              <w:numPr>
                <w:ilvl w:val="0"/>
                <w:numId w:val="43"/>
              </w:numPr>
              <w:ind w:left="402" w:hanging="402"/>
            </w:pPr>
            <w:r>
              <w:t>improving training programs and services offered</w:t>
            </w:r>
          </w:p>
          <w:p w:rsidR="0007183B" w:rsidRDefault="007844BD" w:rsidP="005F4622">
            <w:pPr>
              <w:pStyle w:val="Tabletext"/>
              <w:numPr>
                <w:ilvl w:val="0"/>
                <w:numId w:val="43"/>
              </w:numPr>
              <w:ind w:left="402" w:hanging="402"/>
            </w:pPr>
            <w:r>
              <w:t xml:space="preserve">designing </w:t>
            </w:r>
            <w:r w:rsidR="00DF5BB7">
              <w:t>t</w:t>
            </w:r>
            <w:r w:rsidR="0007183B">
              <w:t xml:space="preserve">raining </w:t>
            </w:r>
            <w:r w:rsidR="00DF5BB7">
              <w:t>p</w:t>
            </w:r>
            <w:r w:rsidR="0007183B">
              <w:t>ackages</w:t>
            </w:r>
          </w:p>
          <w:p w:rsidR="0007183B" w:rsidRDefault="0007183B" w:rsidP="005F4622">
            <w:pPr>
              <w:pStyle w:val="Tabletext"/>
              <w:numPr>
                <w:ilvl w:val="0"/>
                <w:numId w:val="43"/>
              </w:numPr>
              <w:ind w:left="402" w:hanging="402"/>
            </w:pPr>
            <w:r>
              <w:t>strategic planning and monitoring</w:t>
            </w:r>
          </w:p>
          <w:p w:rsidR="0007183B" w:rsidRDefault="0007183B" w:rsidP="005F4622">
            <w:pPr>
              <w:pStyle w:val="Tabletext"/>
              <w:numPr>
                <w:ilvl w:val="0"/>
                <w:numId w:val="43"/>
              </w:numPr>
              <w:ind w:left="402" w:hanging="402"/>
            </w:pPr>
            <w:r>
              <w:t xml:space="preserve">preparing key papers, such as business plans, </w:t>
            </w:r>
            <w:r w:rsidR="00DF5BB7">
              <w:t>workforce development plans or e</w:t>
            </w:r>
            <w:r>
              <w:t>nvironment</w:t>
            </w:r>
            <w:r w:rsidR="00DF5BB7">
              <w:t>al s</w:t>
            </w:r>
            <w:r>
              <w:t>cans</w:t>
            </w:r>
          </w:p>
          <w:p w:rsidR="0007183B" w:rsidRDefault="0007183B" w:rsidP="005F4622">
            <w:pPr>
              <w:pStyle w:val="Tabletext"/>
              <w:numPr>
                <w:ilvl w:val="0"/>
                <w:numId w:val="43"/>
              </w:numPr>
              <w:ind w:left="402" w:hanging="402"/>
            </w:pPr>
            <w:r>
              <w:t xml:space="preserve">writing </w:t>
            </w:r>
            <w:r w:rsidR="002547BB">
              <w:t>m</w:t>
            </w:r>
            <w:r>
              <w:t>inisterial submissions or briefings</w:t>
            </w:r>
          </w:p>
          <w:p w:rsidR="0007183B" w:rsidRDefault="0007183B" w:rsidP="005F4622">
            <w:pPr>
              <w:pStyle w:val="Tabletext"/>
              <w:numPr>
                <w:ilvl w:val="0"/>
                <w:numId w:val="43"/>
              </w:numPr>
              <w:ind w:left="402" w:hanging="402"/>
            </w:pPr>
            <w:r>
              <w:t>apprenticeship development</w:t>
            </w:r>
          </w:p>
          <w:p w:rsidR="0007183B" w:rsidRDefault="0007183B" w:rsidP="00881FBC">
            <w:pPr>
              <w:pStyle w:val="Tabletext"/>
            </w:pPr>
          </w:p>
        </w:tc>
        <w:tc>
          <w:tcPr>
            <w:tcW w:w="2718" w:type="dxa"/>
            <w:tcBorders>
              <w:top w:val="single" w:sz="4" w:space="0" w:color="auto"/>
              <w:left w:val="nil"/>
              <w:bottom w:val="single" w:sz="4" w:space="0" w:color="auto"/>
            </w:tcBorders>
          </w:tcPr>
          <w:p w:rsidR="0007183B" w:rsidRDefault="0007183B" w:rsidP="005F4622">
            <w:pPr>
              <w:pStyle w:val="Tabletext"/>
              <w:numPr>
                <w:ilvl w:val="0"/>
                <w:numId w:val="44"/>
              </w:numPr>
              <w:ind w:left="377" w:hanging="377"/>
            </w:pPr>
            <w:r>
              <w:t>liaising with and informing stakeholders</w:t>
            </w:r>
          </w:p>
          <w:p w:rsidR="0007183B" w:rsidRDefault="0007183B" w:rsidP="005F4622">
            <w:pPr>
              <w:pStyle w:val="Tabletext"/>
              <w:numPr>
                <w:ilvl w:val="0"/>
                <w:numId w:val="44"/>
              </w:numPr>
              <w:ind w:left="377" w:hanging="377"/>
            </w:pPr>
            <w:r>
              <w:t>informing and formulating policy positions</w:t>
            </w:r>
          </w:p>
          <w:p w:rsidR="0007183B" w:rsidRDefault="0007183B" w:rsidP="005F4622">
            <w:pPr>
              <w:pStyle w:val="Tabletext"/>
              <w:numPr>
                <w:ilvl w:val="0"/>
                <w:numId w:val="44"/>
              </w:numPr>
              <w:ind w:left="377" w:hanging="377"/>
            </w:pPr>
            <w:r>
              <w:t>progressing, lobbying, supporting or advocating arguments (including in industrial tribunals)</w:t>
            </w:r>
          </w:p>
          <w:p w:rsidR="0007183B" w:rsidRDefault="0007183B" w:rsidP="005F4622">
            <w:pPr>
              <w:pStyle w:val="Tabletext"/>
              <w:numPr>
                <w:ilvl w:val="0"/>
                <w:numId w:val="44"/>
              </w:numPr>
              <w:ind w:left="377" w:hanging="377"/>
            </w:pPr>
            <w:r>
              <w:t>informing students and parents, and assisting with decisions about future directions of the college</w:t>
            </w:r>
          </w:p>
          <w:p w:rsidR="0007183B" w:rsidRDefault="0007183B" w:rsidP="00881FBC">
            <w:pPr>
              <w:pStyle w:val="Tabletext"/>
            </w:pPr>
          </w:p>
        </w:tc>
      </w:tr>
    </w:tbl>
    <w:p w:rsidR="00530EC1" w:rsidRDefault="00205A27" w:rsidP="00885584">
      <w:pPr>
        <w:pStyle w:val="Text"/>
      </w:pPr>
      <w:r>
        <w:t xml:space="preserve">  </w:t>
      </w:r>
    </w:p>
    <w:p w:rsidR="00E470BE" w:rsidRDefault="00E470BE" w:rsidP="004A2FF6">
      <w:pPr>
        <w:pStyle w:val="Text"/>
        <w:sectPr w:rsidR="00E470BE" w:rsidSect="00014F10">
          <w:footerReference w:type="even" r:id="rId48"/>
          <w:footerReference w:type="default" r:id="rId49"/>
          <w:pgSz w:w="11907" w:h="16840" w:code="9"/>
          <w:pgMar w:top="1276" w:right="2552" w:bottom="1276" w:left="1418" w:header="709" w:footer="556" w:gutter="0"/>
          <w:cols w:space="708"/>
          <w:docGrid w:linePitch="360"/>
        </w:sectPr>
      </w:pPr>
    </w:p>
    <w:p w:rsidR="000D172A" w:rsidRDefault="000D172A" w:rsidP="00A22E34">
      <w:pPr>
        <w:pStyle w:val="tabletitle0"/>
        <w:spacing w:before="0" w:after="120"/>
      </w:pPr>
      <w:bookmarkStart w:id="65" w:name="_Toc451352721"/>
      <w:r>
        <w:t xml:space="preserve">Table </w:t>
      </w:r>
      <w:r w:rsidR="00205A27">
        <w:t>4</w:t>
      </w:r>
      <w:r>
        <w:t xml:space="preserve"> Apprenticeships theme – report details and overall metrics, from publication date to May 2015</w:t>
      </w:r>
      <w:bookmarkEnd w:id="65"/>
    </w:p>
    <w:tbl>
      <w:tblPr>
        <w:tblW w:w="15922" w:type="dxa"/>
        <w:tblBorders>
          <w:insideH w:val="single" w:sz="4" w:space="0" w:color="auto"/>
        </w:tblBorders>
        <w:tblLayout w:type="fixed"/>
        <w:tblLook w:val="04A0" w:firstRow="1" w:lastRow="0" w:firstColumn="1" w:lastColumn="0" w:noHBand="0" w:noVBand="1"/>
      </w:tblPr>
      <w:tblGrid>
        <w:gridCol w:w="675"/>
        <w:gridCol w:w="941"/>
        <w:gridCol w:w="1706"/>
        <w:gridCol w:w="1058"/>
        <w:gridCol w:w="1150"/>
        <w:gridCol w:w="2290"/>
        <w:gridCol w:w="1190"/>
        <w:gridCol w:w="904"/>
        <w:gridCol w:w="1062"/>
        <w:gridCol w:w="1421"/>
        <w:gridCol w:w="1354"/>
        <w:gridCol w:w="1123"/>
        <w:gridCol w:w="1048"/>
      </w:tblGrid>
      <w:tr w:rsidR="00FB4C37" w:rsidRPr="008F79F4" w:rsidTr="008B6796">
        <w:tc>
          <w:tcPr>
            <w:tcW w:w="675" w:type="dxa"/>
            <w:tcBorders>
              <w:top w:val="single" w:sz="4" w:space="0" w:color="auto"/>
              <w:bottom w:val="single" w:sz="4" w:space="0" w:color="auto"/>
              <w:right w:val="nil"/>
            </w:tcBorders>
          </w:tcPr>
          <w:p w:rsidR="007A46FA" w:rsidRPr="0092493C" w:rsidRDefault="007A46FA" w:rsidP="00D41FDF">
            <w:pPr>
              <w:pStyle w:val="Tabletext"/>
              <w:rPr>
                <w:rFonts w:cs="Arial"/>
                <w:szCs w:val="16"/>
              </w:rPr>
            </w:pPr>
            <w:r w:rsidRPr="0092493C">
              <w:rPr>
                <w:rFonts w:cs="Arial"/>
                <w:szCs w:val="16"/>
              </w:rPr>
              <w:t>#</w:t>
            </w:r>
          </w:p>
        </w:tc>
        <w:tc>
          <w:tcPr>
            <w:tcW w:w="2647" w:type="dxa"/>
            <w:gridSpan w:val="2"/>
            <w:tcBorders>
              <w:top w:val="single" w:sz="4" w:space="0" w:color="auto"/>
              <w:left w:val="nil"/>
              <w:bottom w:val="single" w:sz="4" w:space="0" w:color="auto"/>
              <w:right w:val="nil"/>
            </w:tcBorders>
          </w:tcPr>
          <w:p w:rsidR="007A46FA" w:rsidRPr="008F79F4" w:rsidRDefault="007A46FA" w:rsidP="007B5617">
            <w:pPr>
              <w:pStyle w:val="Tablehead1"/>
            </w:pPr>
            <w:r>
              <w:t>Report</w:t>
            </w:r>
            <w:r>
              <w:br/>
            </w:r>
          </w:p>
        </w:tc>
        <w:tc>
          <w:tcPr>
            <w:tcW w:w="1058" w:type="dxa"/>
            <w:tcBorders>
              <w:top w:val="single" w:sz="4" w:space="0" w:color="auto"/>
              <w:left w:val="nil"/>
              <w:bottom w:val="single" w:sz="4" w:space="0" w:color="auto"/>
              <w:right w:val="nil"/>
            </w:tcBorders>
            <w:shd w:val="clear" w:color="auto" w:fill="auto"/>
          </w:tcPr>
          <w:p w:rsidR="007A46FA" w:rsidRPr="008F79F4" w:rsidRDefault="007A46FA" w:rsidP="0007183B">
            <w:pPr>
              <w:pStyle w:val="Tablehead1"/>
            </w:pPr>
            <w:r w:rsidRPr="008F79F4">
              <w:t>Authors</w:t>
            </w:r>
          </w:p>
        </w:tc>
        <w:tc>
          <w:tcPr>
            <w:tcW w:w="1150" w:type="dxa"/>
            <w:tcBorders>
              <w:top w:val="single" w:sz="4" w:space="0" w:color="auto"/>
              <w:left w:val="nil"/>
              <w:bottom w:val="single" w:sz="4" w:space="0" w:color="auto"/>
              <w:right w:val="nil"/>
            </w:tcBorders>
            <w:shd w:val="clear" w:color="auto" w:fill="auto"/>
          </w:tcPr>
          <w:p w:rsidR="007A46FA" w:rsidRPr="008F79F4" w:rsidRDefault="007A46FA" w:rsidP="0007183B">
            <w:pPr>
              <w:pStyle w:val="Tablehead1"/>
            </w:pPr>
            <w:r w:rsidRPr="008F79F4">
              <w:t>Publication date</w:t>
            </w:r>
          </w:p>
        </w:tc>
        <w:tc>
          <w:tcPr>
            <w:tcW w:w="2290" w:type="dxa"/>
            <w:tcBorders>
              <w:top w:val="single" w:sz="4" w:space="0" w:color="auto"/>
              <w:left w:val="nil"/>
              <w:bottom w:val="single" w:sz="4" w:space="0" w:color="auto"/>
              <w:right w:val="nil"/>
            </w:tcBorders>
          </w:tcPr>
          <w:p w:rsidR="007A46FA" w:rsidRPr="008F79F4" w:rsidRDefault="007A46FA" w:rsidP="00167182">
            <w:pPr>
              <w:pStyle w:val="Tablehead1"/>
            </w:pPr>
            <w:r>
              <w:t xml:space="preserve">Research purpose </w:t>
            </w:r>
          </w:p>
        </w:tc>
        <w:tc>
          <w:tcPr>
            <w:tcW w:w="1190" w:type="dxa"/>
            <w:tcBorders>
              <w:top w:val="single" w:sz="4" w:space="0" w:color="auto"/>
              <w:left w:val="nil"/>
              <w:bottom w:val="single" w:sz="4" w:space="0" w:color="auto"/>
              <w:right w:val="nil"/>
            </w:tcBorders>
          </w:tcPr>
          <w:p w:rsidR="007A46FA" w:rsidRDefault="007A46FA" w:rsidP="00A22E34">
            <w:pPr>
              <w:pStyle w:val="Tablehead1"/>
              <w:jc w:val="right"/>
            </w:pPr>
            <w:r>
              <w:t xml:space="preserve">Stakeholder awareness of specific report </w:t>
            </w:r>
            <w:r w:rsidR="00DF5BB7">
              <w:br/>
            </w:r>
            <w:r>
              <w:t>(n</w:t>
            </w:r>
            <w:r w:rsidR="00DF5BB7">
              <w:t xml:space="preserve"> </w:t>
            </w:r>
            <w:r>
              <w:t>=</w:t>
            </w:r>
            <w:r w:rsidR="00DF5BB7">
              <w:t xml:space="preserve"> </w:t>
            </w:r>
            <w:r>
              <w:t>15)</w:t>
            </w:r>
          </w:p>
        </w:tc>
        <w:tc>
          <w:tcPr>
            <w:tcW w:w="904" w:type="dxa"/>
            <w:tcBorders>
              <w:top w:val="single" w:sz="4" w:space="0" w:color="auto"/>
              <w:left w:val="nil"/>
              <w:bottom w:val="single" w:sz="4" w:space="0" w:color="auto"/>
              <w:right w:val="nil"/>
            </w:tcBorders>
          </w:tcPr>
          <w:p w:rsidR="007A46FA" w:rsidRDefault="007A46FA" w:rsidP="00A22E34">
            <w:pPr>
              <w:pStyle w:val="Tablehead1"/>
              <w:jc w:val="right"/>
            </w:pPr>
            <w:r>
              <w:t>Media – NCVER metrics</w:t>
            </w:r>
          </w:p>
        </w:tc>
        <w:tc>
          <w:tcPr>
            <w:tcW w:w="1062" w:type="dxa"/>
            <w:tcBorders>
              <w:top w:val="single" w:sz="4" w:space="0" w:color="auto"/>
              <w:left w:val="nil"/>
              <w:bottom w:val="single" w:sz="4" w:space="0" w:color="auto"/>
              <w:right w:val="nil"/>
            </w:tcBorders>
          </w:tcPr>
          <w:p w:rsidR="007A46FA" w:rsidRDefault="007A46FA" w:rsidP="00A22E34">
            <w:pPr>
              <w:pStyle w:val="Tablehead1"/>
              <w:jc w:val="right"/>
            </w:pPr>
            <w:r>
              <w:t>Citations (including some media)</w:t>
            </w:r>
          </w:p>
        </w:tc>
        <w:tc>
          <w:tcPr>
            <w:tcW w:w="1421" w:type="dxa"/>
            <w:tcBorders>
              <w:top w:val="single" w:sz="4" w:space="0" w:color="auto"/>
              <w:left w:val="nil"/>
              <w:bottom w:val="single" w:sz="4" w:space="0" w:color="auto"/>
              <w:right w:val="nil"/>
            </w:tcBorders>
          </w:tcPr>
          <w:p w:rsidR="007A46FA" w:rsidRDefault="00474A44" w:rsidP="00DF5BB7">
            <w:pPr>
              <w:pStyle w:val="Tablehead1"/>
              <w:jc w:val="right"/>
            </w:pPr>
            <w:r>
              <w:t xml:space="preserve">Downloads from NCVER website </w:t>
            </w:r>
            <w:r w:rsidR="00DF5BB7">
              <w:t>and</w:t>
            </w:r>
            <w:r>
              <w:t xml:space="preserve"> p</w:t>
            </w:r>
            <w:r w:rsidR="008C7640">
              <w:t>ortal</w:t>
            </w:r>
            <w:r w:rsidR="007A46FA">
              <w:t xml:space="preserve"> (also see figure </w:t>
            </w:r>
            <w:r>
              <w:t>2</w:t>
            </w:r>
            <w:r w:rsidR="007A46FA">
              <w:t>)</w:t>
            </w:r>
          </w:p>
        </w:tc>
        <w:tc>
          <w:tcPr>
            <w:tcW w:w="1354" w:type="dxa"/>
            <w:tcBorders>
              <w:top w:val="single" w:sz="4" w:space="0" w:color="auto"/>
              <w:left w:val="nil"/>
              <w:bottom w:val="single" w:sz="4" w:space="0" w:color="auto"/>
            </w:tcBorders>
          </w:tcPr>
          <w:p w:rsidR="007A46FA" w:rsidRDefault="0039234E" w:rsidP="00A22E34">
            <w:pPr>
              <w:pStyle w:val="Tablehead1"/>
              <w:jc w:val="right"/>
            </w:pPr>
            <w:r>
              <w:t>Full record visits on VOCEDplus</w:t>
            </w:r>
          </w:p>
        </w:tc>
        <w:tc>
          <w:tcPr>
            <w:tcW w:w="1123" w:type="dxa"/>
            <w:tcBorders>
              <w:top w:val="single" w:sz="4" w:space="0" w:color="auto"/>
              <w:left w:val="nil"/>
              <w:bottom w:val="single" w:sz="4" w:space="0" w:color="auto"/>
            </w:tcBorders>
          </w:tcPr>
          <w:p w:rsidR="007A46FA" w:rsidRDefault="00FB4C37" w:rsidP="00A22E34">
            <w:pPr>
              <w:pStyle w:val="Tablehead1"/>
              <w:jc w:val="right"/>
            </w:pPr>
            <w:r>
              <w:t>Australian Policy Online</w:t>
            </w:r>
            <w:r w:rsidR="00DF5BB7">
              <w:t xml:space="preserve"> d</w:t>
            </w:r>
            <w:r w:rsidR="007A46FA">
              <w:t>ownloads</w:t>
            </w:r>
          </w:p>
        </w:tc>
        <w:tc>
          <w:tcPr>
            <w:tcW w:w="1048" w:type="dxa"/>
            <w:tcBorders>
              <w:top w:val="single" w:sz="4" w:space="0" w:color="auto"/>
              <w:left w:val="nil"/>
              <w:bottom w:val="single" w:sz="4" w:space="0" w:color="auto"/>
            </w:tcBorders>
          </w:tcPr>
          <w:p w:rsidR="007A46FA" w:rsidRDefault="00FB4C37" w:rsidP="00DF5BB7">
            <w:pPr>
              <w:pStyle w:val="Tablehead1"/>
              <w:jc w:val="right"/>
            </w:pPr>
            <w:r>
              <w:t>Australian Policy Online</w:t>
            </w:r>
            <w:r w:rsidR="007A46FA">
              <w:t xml:space="preserve"> </w:t>
            </w:r>
            <w:r w:rsidR="00DF5BB7">
              <w:t>h</w:t>
            </w:r>
            <w:r w:rsidR="007A46FA">
              <w:t>its</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D41FDF">
            <w:pPr>
              <w:pStyle w:val="Tabletext"/>
              <w:rPr>
                <w:rFonts w:cs="Arial"/>
                <w:szCs w:val="16"/>
              </w:rPr>
            </w:pPr>
            <w:r w:rsidRPr="0092493C">
              <w:rPr>
                <w:rFonts w:cs="Arial"/>
                <w:szCs w:val="16"/>
              </w:rPr>
              <w:t>1</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Pr>
                <w:noProof/>
                <w:lang w:eastAsia="en-AU"/>
              </w:rPr>
              <w:drawing>
                <wp:inline distT="0" distB="0" distL="0" distR="0" wp14:anchorId="78287F37" wp14:editId="44A56B60">
                  <wp:extent cx="457200" cy="638175"/>
                  <wp:effectExtent l="19050" t="19050" r="19050" b="28575"/>
                  <wp:docPr id="34" name="Picture 34" descr="P:\WorkInProgress\AAAPrernaPubs\Assessing the impact of research\Apprentice_and_trainee_completion_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Assessing the impact of research\Apprentice_and_trainee_completion_rates.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638175"/>
                          </a:xfrm>
                          <a:prstGeom prst="rect">
                            <a:avLst/>
                          </a:prstGeom>
                          <a:noFill/>
                          <a:ln w="3175">
                            <a:solidFill>
                              <a:schemeClr val="tx1"/>
                            </a:solid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80410" w:rsidRDefault="004F07DC" w:rsidP="00C40ECD">
            <w:pPr>
              <w:pStyle w:val="Tabletext"/>
            </w:pPr>
            <w:hyperlink r:id="rId51" w:history="1">
              <w:r w:rsidR="00D634D5" w:rsidRPr="00D80410">
                <w:rPr>
                  <w:rStyle w:val="Hyperlink"/>
                  <w:rFonts w:ascii="Arial" w:hAnsi="Arial"/>
                  <w:color w:val="4F81BD" w:themeColor="accent1"/>
                  <w:sz w:val="16"/>
                </w:rPr>
                <w:t>Apprentice and trainee completion rates</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Katrina Ball and David John</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07183B">
            <w:pPr>
              <w:pStyle w:val="Tabletext"/>
            </w:pPr>
            <w:r>
              <w:t>2005</w:t>
            </w:r>
            <w:r>
              <w:br/>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publication reports completion rates for apprentices and trainees who commenced their apprenticeship or traineeship between 1995 and 1999, and attrition rates for more recent commencements.</w:t>
            </w:r>
            <w:r w:rsidRPr="00881FBC">
              <w:rPr>
                <w:rStyle w:val="apple-converted-space"/>
              </w:rPr>
              <w:t> </w:t>
            </w:r>
          </w:p>
        </w:tc>
        <w:tc>
          <w:tcPr>
            <w:tcW w:w="1190" w:type="dxa"/>
            <w:tcBorders>
              <w:top w:val="single" w:sz="4" w:space="0" w:color="auto"/>
              <w:left w:val="nil"/>
              <w:bottom w:val="single" w:sz="4" w:space="0" w:color="auto"/>
              <w:right w:val="nil"/>
            </w:tcBorders>
          </w:tcPr>
          <w:p w:rsidR="00D634D5" w:rsidRDefault="00D634D5" w:rsidP="00A22E34">
            <w:pPr>
              <w:pStyle w:val="Tabletext"/>
              <w:jc w:val="right"/>
            </w:pPr>
            <w:r>
              <w:t>12</w:t>
            </w:r>
          </w:p>
        </w:tc>
        <w:tc>
          <w:tcPr>
            <w:tcW w:w="904" w:type="dxa"/>
            <w:tcBorders>
              <w:top w:val="single" w:sz="4" w:space="0" w:color="auto"/>
              <w:left w:val="nil"/>
              <w:bottom w:val="single" w:sz="4" w:space="0" w:color="auto"/>
              <w:right w:val="nil"/>
            </w:tcBorders>
          </w:tcPr>
          <w:p w:rsidR="00D634D5" w:rsidRDefault="00D634D5" w:rsidP="00A22E34">
            <w:pPr>
              <w:pStyle w:val="Tabletext"/>
              <w:jc w:val="right"/>
            </w:pPr>
            <w:r>
              <w:t>2</w:t>
            </w:r>
          </w:p>
        </w:tc>
        <w:tc>
          <w:tcPr>
            <w:tcW w:w="1062" w:type="dxa"/>
            <w:tcBorders>
              <w:top w:val="single" w:sz="4" w:space="0" w:color="auto"/>
              <w:left w:val="nil"/>
              <w:bottom w:val="single" w:sz="4" w:space="0" w:color="auto"/>
              <w:right w:val="nil"/>
            </w:tcBorders>
          </w:tcPr>
          <w:p w:rsidR="00D634D5" w:rsidRDefault="00D634D5" w:rsidP="00A22E34">
            <w:pPr>
              <w:pStyle w:val="Tabletext"/>
              <w:jc w:val="right"/>
            </w:pPr>
            <w:r>
              <w:t>77</w:t>
            </w:r>
          </w:p>
        </w:tc>
        <w:tc>
          <w:tcPr>
            <w:tcW w:w="1421" w:type="dxa"/>
            <w:tcBorders>
              <w:top w:val="single" w:sz="4" w:space="0" w:color="auto"/>
              <w:left w:val="nil"/>
              <w:bottom w:val="single" w:sz="4" w:space="0" w:color="auto"/>
              <w:right w:val="nil"/>
            </w:tcBorders>
          </w:tcPr>
          <w:p w:rsidR="00D634D5" w:rsidRDefault="00D634D5" w:rsidP="00A22E34">
            <w:pPr>
              <w:pStyle w:val="Tabletext"/>
              <w:jc w:val="right"/>
            </w:pPr>
            <w:r>
              <w:t>650</w:t>
            </w:r>
          </w:p>
        </w:tc>
        <w:tc>
          <w:tcPr>
            <w:tcW w:w="1354" w:type="dxa"/>
            <w:tcBorders>
              <w:top w:val="single" w:sz="4" w:space="0" w:color="auto"/>
              <w:left w:val="nil"/>
              <w:bottom w:val="single" w:sz="4" w:space="0" w:color="auto"/>
            </w:tcBorders>
          </w:tcPr>
          <w:p w:rsidR="00D634D5" w:rsidRDefault="00D634D5" w:rsidP="00A22E34">
            <w:pPr>
              <w:pStyle w:val="Tabletext"/>
              <w:jc w:val="right"/>
            </w:pPr>
            <w:r>
              <w:t>188</w:t>
            </w:r>
          </w:p>
        </w:tc>
        <w:tc>
          <w:tcPr>
            <w:tcW w:w="1123" w:type="dxa"/>
            <w:tcBorders>
              <w:top w:val="single" w:sz="4" w:space="0" w:color="auto"/>
              <w:left w:val="nil"/>
              <w:bottom w:val="single" w:sz="4" w:space="0" w:color="auto"/>
            </w:tcBorders>
          </w:tcPr>
          <w:p w:rsidR="00D634D5" w:rsidRDefault="00D634D5" w:rsidP="00A22E34">
            <w:pPr>
              <w:pStyle w:val="Tabletext"/>
              <w:jc w:val="right"/>
            </w:pPr>
            <w:r>
              <w:t>n/a</w:t>
            </w:r>
          </w:p>
        </w:tc>
        <w:tc>
          <w:tcPr>
            <w:tcW w:w="1048" w:type="dxa"/>
            <w:tcBorders>
              <w:top w:val="single" w:sz="4" w:space="0" w:color="auto"/>
              <w:left w:val="nil"/>
              <w:bottom w:val="single" w:sz="4" w:space="0" w:color="auto"/>
            </w:tcBorders>
          </w:tcPr>
          <w:p w:rsidR="00D634D5" w:rsidRDefault="00D634D5" w:rsidP="00A22E34">
            <w:pPr>
              <w:pStyle w:val="Tabletext"/>
              <w:jc w:val="right"/>
            </w:pPr>
            <w:r>
              <w:t>n/a</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D41FDF">
            <w:pPr>
              <w:pStyle w:val="Tabletext"/>
              <w:rPr>
                <w:rFonts w:eastAsia="Calibri" w:cs="Arial"/>
                <w:noProof/>
                <w:color w:val="212121"/>
                <w:szCs w:val="16"/>
                <w:shd w:val="clear" w:color="auto" w:fill="FFFFFF"/>
                <w:lang w:eastAsia="en-AU"/>
              </w:rPr>
            </w:pPr>
            <w:r w:rsidRPr="0092493C">
              <w:rPr>
                <w:rFonts w:eastAsia="Calibri" w:cs="Arial"/>
                <w:noProof/>
                <w:color w:val="212121"/>
                <w:szCs w:val="16"/>
                <w:shd w:val="clear" w:color="auto" w:fill="FFFFFF"/>
                <w:lang w:eastAsia="en-AU"/>
              </w:rPr>
              <w:t>2</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sidRPr="00E470BE">
              <w:rPr>
                <w:rFonts w:ascii="Calibri" w:eastAsia="Calibri" w:hAnsi="Calibri" w:cs="Helvetica"/>
                <w:noProof/>
                <w:color w:val="212121"/>
                <w:sz w:val="18"/>
                <w:szCs w:val="18"/>
                <w:shd w:val="clear" w:color="auto" w:fill="FFFFFF"/>
                <w:lang w:eastAsia="en-AU"/>
              </w:rPr>
              <w:drawing>
                <wp:inline distT="0" distB="0" distL="0" distR="0" wp14:anchorId="1915083C" wp14:editId="56E9AEC7">
                  <wp:extent cx="510540" cy="698292"/>
                  <wp:effectExtent l="0" t="0" r="3810" b="6985"/>
                  <wp:docPr id="2" name="Picture 2" descr="U:\2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227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0540" cy="698292"/>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53" w:history="1">
              <w:r w:rsidR="00D634D5" w:rsidRPr="00B15E16">
                <w:rPr>
                  <w:rStyle w:val="Hyperlink"/>
                  <w:rFonts w:ascii="Arial" w:hAnsi="Arial"/>
                  <w:color w:val="4F81BD" w:themeColor="accent1"/>
                  <w:sz w:val="16"/>
                </w:rPr>
                <w:t>The impact of wages on the probability of completing an apprenticeship or traineeship</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r w:rsidRPr="00D106DF">
              <w:t xml:space="preserve"> and Peter Mlotkowski</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2010</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The primary focus of this research is to examine the impact of wages on the decision not to continue with an apprenticeship or traineeship. The approach taken is to model three wages relevant to apprentices and trainees: the wage during training; the expected wage in alternative employment; and the expected wage on completion.</w:t>
            </w:r>
          </w:p>
        </w:tc>
        <w:tc>
          <w:tcPr>
            <w:tcW w:w="1190" w:type="dxa"/>
            <w:tcBorders>
              <w:top w:val="single" w:sz="4" w:space="0" w:color="auto"/>
              <w:left w:val="nil"/>
              <w:bottom w:val="single" w:sz="4" w:space="0" w:color="auto"/>
              <w:right w:val="nil"/>
            </w:tcBorders>
          </w:tcPr>
          <w:p w:rsidR="00D634D5" w:rsidRPr="00D106DF" w:rsidRDefault="00D634D5" w:rsidP="00A22E34">
            <w:pPr>
              <w:pStyle w:val="Tabletext"/>
              <w:jc w:val="right"/>
            </w:pPr>
            <w:r>
              <w:t>9</w:t>
            </w:r>
          </w:p>
        </w:tc>
        <w:tc>
          <w:tcPr>
            <w:tcW w:w="904" w:type="dxa"/>
            <w:tcBorders>
              <w:top w:val="single" w:sz="4" w:space="0" w:color="auto"/>
              <w:left w:val="nil"/>
              <w:bottom w:val="single" w:sz="4" w:space="0" w:color="auto"/>
              <w:right w:val="nil"/>
            </w:tcBorders>
          </w:tcPr>
          <w:p w:rsidR="00D634D5" w:rsidRPr="00D106DF" w:rsidRDefault="00D634D5" w:rsidP="00A22E34">
            <w:pPr>
              <w:pStyle w:val="Tabletext"/>
              <w:jc w:val="right"/>
            </w:pPr>
            <w:r>
              <w:t>31</w:t>
            </w:r>
          </w:p>
        </w:tc>
        <w:tc>
          <w:tcPr>
            <w:tcW w:w="1062" w:type="dxa"/>
            <w:tcBorders>
              <w:top w:val="single" w:sz="4" w:space="0" w:color="auto"/>
              <w:left w:val="nil"/>
              <w:bottom w:val="single" w:sz="4" w:space="0" w:color="auto"/>
              <w:right w:val="nil"/>
            </w:tcBorders>
          </w:tcPr>
          <w:p w:rsidR="00D634D5" w:rsidRPr="00D106DF" w:rsidRDefault="00D634D5" w:rsidP="00A22E34">
            <w:pPr>
              <w:pStyle w:val="Tabletext"/>
              <w:jc w:val="right"/>
            </w:pPr>
            <w:r>
              <w:t>25</w:t>
            </w:r>
          </w:p>
        </w:tc>
        <w:tc>
          <w:tcPr>
            <w:tcW w:w="1421" w:type="dxa"/>
            <w:tcBorders>
              <w:top w:val="single" w:sz="4" w:space="0" w:color="auto"/>
              <w:left w:val="nil"/>
              <w:bottom w:val="single" w:sz="4" w:space="0" w:color="auto"/>
              <w:right w:val="nil"/>
            </w:tcBorders>
          </w:tcPr>
          <w:p w:rsidR="00D634D5" w:rsidRPr="00D106DF" w:rsidRDefault="00D634D5" w:rsidP="00A22E34">
            <w:pPr>
              <w:pStyle w:val="Tabletext"/>
              <w:jc w:val="right"/>
            </w:pPr>
            <w:r>
              <w:t>1011</w:t>
            </w:r>
          </w:p>
        </w:tc>
        <w:tc>
          <w:tcPr>
            <w:tcW w:w="1354" w:type="dxa"/>
            <w:tcBorders>
              <w:top w:val="single" w:sz="4" w:space="0" w:color="auto"/>
              <w:left w:val="nil"/>
              <w:bottom w:val="single" w:sz="4" w:space="0" w:color="auto"/>
            </w:tcBorders>
          </w:tcPr>
          <w:p w:rsidR="00D634D5" w:rsidRDefault="00D634D5" w:rsidP="00A22E34">
            <w:pPr>
              <w:pStyle w:val="Tabletext"/>
              <w:jc w:val="right"/>
            </w:pPr>
            <w:r>
              <w:t>22</w:t>
            </w:r>
          </w:p>
        </w:tc>
        <w:tc>
          <w:tcPr>
            <w:tcW w:w="1123" w:type="dxa"/>
            <w:tcBorders>
              <w:top w:val="single" w:sz="4" w:space="0" w:color="auto"/>
              <w:left w:val="nil"/>
              <w:bottom w:val="single" w:sz="4" w:space="0" w:color="auto"/>
            </w:tcBorders>
          </w:tcPr>
          <w:p w:rsidR="00D634D5" w:rsidRDefault="00D634D5" w:rsidP="00A22E34">
            <w:pPr>
              <w:pStyle w:val="Tabletext"/>
              <w:jc w:val="right"/>
            </w:pPr>
            <w:r>
              <w:t>23</w:t>
            </w:r>
          </w:p>
        </w:tc>
        <w:tc>
          <w:tcPr>
            <w:tcW w:w="1048" w:type="dxa"/>
            <w:tcBorders>
              <w:top w:val="single" w:sz="4" w:space="0" w:color="auto"/>
              <w:left w:val="nil"/>
              <w:bottom w:val="single" w:sz="4" w:space="0" w:color="auto"/>
            </w:tcBorders>
          </w:tcPr>
          <w:p w:rsidR="00D634D5" w:rsidRDefault="00D634D5" w:rsidP="00A22E34">
            <w:pPr>
              <w:pStyle w:val="Tabletext"/>
              <w:jc w:val="right"/>
            </w:pPr>
            <w:r>
              <w:t>2653</w:t>
            </w:r>
          </w:p>
        </w:tc>
      </w:tr>
      <w:tr w:rsidR="00D634D5" w:rsidRPr="00D106DF" w:rsidTr="008B6796">
        <w:tc>
          <w:tcPr>
            <w:tcW w:w="675" w:type="dxa"/>
            <w:tcBorders>
              <w:top w:val="single" w:sz="4" w:space="0" w:color="auto"/>
              <w:left w:val="nil"/>
              <w:bottom w:val="single" w:sz="4" w:space="0" w:color="auto"/>
              <w:right w:val="nil"/>
            </w:tcBorders>
          </w:tcPr>
          <w:p w:rsidR="00D634D5" w:rsidRPr="0092493C" w:rsidRDefault="00D634D5" w:rsidP="00D41FDF">
            <w:pPr>
              <w:pStyle w:val="Tabletext"/>
              <w:rPr>
                <w:rFonts w:cs="Arial"/>
                <w:szCs w:val="16"/>
              </w:rPr>
            </w:pPr>
            <w:r w:rsidRPr="0092493C">
              <w:rPr>
                <w:rFonts w:cs="Arial"/>
                <w:szCs w:val="16"/>
              </w:rPr>
              <w:t>3</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Pr>
                <w:noProof/>
                <w:lang w:eastAsia="en-AU"/>
              </w:rPr>
              <w:drawing>
                <wp:inline distT="0" distB="0" distL="0" distR="0" wp14:anchorId="5DE2DEFC" wp14:editId="63914974">
                  <wp:extent cx="457200" cy="647065"/>
                  <wp:effectExtent l="0" t="0" r="0" b="635"/>
                  <wp:docPr id="36" name="Picture 36" descr="P:\WorkInProgress\AAAPrernaPubs\Assessing the impact of research\how reasons for not complet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PrernaPubs\Assessing the impact of research\how reasons for not completing.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57200" cy="647065"/>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55" w:history="1">
              <w:r w:rsidR="00D634D5" w:rsidRPr="00B15E16">
                <w:rPr>
                  <w:rStyle w:val="Hyperlink"/>
                  <w:rFonts w:ascii="Arial" w:hAnsi="Arial"/>
                  <w:color w:val="4F81BD" w:themeColor="accent1"/>
                  <w:sz w:val="16"/>
                </w:rPr>
                <w:t>How reasons for not completing apprenticeships and traineeships change with duration</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r w:rsidRPr="00D106DF">
              <w:t xml:space="preserve"> and Peter Mlotkowski</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2010</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occasional paper adds to the considerable literature on low completion rates for apprenticeships and traineeships by looking at whether the reasons given for not completing vary by how far the individual is into their contract of training.</w:t>
            </w:r>
            <w:r w:rsidRPr="00881FBC">
              <w:rPr>
                <w:rStyle w:val="apple-converted-space"/>
              </w:rPr>
              <w:t> </w:t>
            </w:r>
          </w:p>
        </w:tc>
        <w:tc>
          <w:tcPr>
            <w:tcW w:w="1190" w:type="dxa"/>
            <w:tcBorders>
              <w:top w:val="single" w:sz="4" w:space="0" w:color="auto"/>
              <w:left w:val="nil"/>
              <w:bottom w:val="single" w:sz="4" w:space="0" w:color="auto"/>
              <w:right w:val="nil"/>
            </w:tcBorders>
          </w:tcPr>
          <w:p w:rsidR="00D634D5" w:rsidRPr="00D106DF" w:rsidRDefault="00D634D5" w:rsidP="00A22E34">
            <w:pPr>
              <w:pStyle w:val="Tabletext"/>
              <w:jc w:val="right"/>
            </w:pPr>
            <w:r>
              <w:t>11</w:t>
            </w:r>
          </w:p>
        </w:tc>
        <w:tc>
          <w:tcPr>
            <w:tcW w:w="904" w:type="dxa"/>
            <w:tcBorders>
              <w:top w:val="single" w:sz="4" w:space="0" w:color="auto"/>
              <w:left w:val="nil"/>
              <w:bottom w:val="single" w:sz="4" w:space="0" w:color="auto"/>
              <w:right w:val="nil"/>
            </w:tcBorders>
          </w:tcPr>
          <w:p w:rsidR="00D634D5" w:rsidRPr="00D106DF" w:rsidRDefault="00D634D5" w:rsidP="00A22E34">
            <w:pPr>
              <w:pStyle w:val="Tabletext"/>
              <w:jc w:val="right"/>
            </w:pPr>
            <w:r>
              <w:t>1</w:t>
            </w:r>
          </w:p>
        </w:tc>
        <w:tc>
          <w:tcPr>
            <w:tcW w:w="1062" w:type="dxa"/>
            <w:tcBorders>
              <w:top w:val="single" w:sz="4" w:space="0" w:color="auto"/>
              <w:left w:val="nil"/>
              <w:bottom w:val="single" w:sz="4" w:space="0" w:color="auto"/>
              <w:right w:val="nil"/>
            </w:tcBorders>
          </w:tcPr>
          <w:p w:rsidR="00D634D5" w:rsidRPr="00D106DF" w:rsidRDefault="00D634D5" w:rsidP="00A22E34">
            <w:pPr>
              <w:pStyle w:val="Tabletext"/>
              <w:jc w:val="right"/>
            </w:pPr>
            <w:r>
              <w:t>15</w:t>
            </w:r>
          </w:p>
        </w:tc>
        <w:tc>
          <w:tcPr>
            <w:tcW w:w="1421" w:type="dxa"/>
            <w:tcBorders>
              <w:top w:val="single" w:sz="4" w:space="0" w:color="auto"/>
              <w:left w:val="nil"/>
              <w:bottom w:val="single" w:sz="4" w:space="0" w:color="auto"/>
              <w:right w:val="nil"/>
            </w:tcBorders>
          </w:tcPr>
          <w:p w:rsidR="00D634D5" w:rsidRPr="00D106DF" w:rsidRDefault="00D634D5" w:rsidP="00A22E34">
            <w:pPr>
              <w:pStyle w:val="Tabletext"/>
              <w:jc w:val="right"/>
            </w:pPr>
            <w:r>
              <w:t>592</w:t>
            </w:r>
          </w:p>
        </w:tc>
        <w:tc>
          <w:tcPr>
            <w:tcW w:w="1354" w:type="dxa"/>
            <w:tcBorders>
              <w:top w:val="single" w:sz="4" w:space="0" w:color="auto"/>
              <w:left w:val="nil"/>
              <w:bottom w:val="single" w:sz="4" w:space="0" w:color="auto"/>
              <w:right w:val="nil"/>
            </w:tcBorders>
          </w:tcPr>
          <w:p w:rsidR="00D634D5" w:rsidRDefault="00D634D5" w:rsidP="00A22E34">
            <w:pPr>
              <w:pStyle w:val="Tabletext"/>
              <w:jc w:val="right"/>
            </w:pPr>
            <w:r>
              <w:t>29</w:t>
            </w:r>
          </w:p>
        </w:tc>
        <w:tc>
          <w:tcPr>
            <w:tcW w:w="1123" w:type="dxa"/>
            <w:tcBorders>
              <w:top w:val="single" w:sz="4" w:space="0" w:color="auto"/>
              <w:left w:val="nil"/>
              <w:bottom w:val="single" w:sz="4" w:space="0" w:color="auto"/>
              <w:right w:val="nil"/>
            </w:tcBorders>
          </w:tcPr>
          <w:p w:rsidR="00D634D5" w:rsidRDefault="00D634D5" w:rsidP="00A22E34">
            <w:pPr>
              <w:pStyle w:val="Tabletext"/>
              <w:jc w:val="right"/>
            </w:pPr>
            <w:r>
              <w:t>47</w:t>
            </w:r>
          </w:p>
        </w:tc>
        <w:tc>
          <w:tcPr>
            <w:tcW w:w="1048" w:type="dxa"/>
            <w:tcBorders>
              <w:top w:val="single" w:sz="4" w:space="0" w:color="auto"/>
              <w:left w:val="nil"/>
              <w:bottom w:val="single" w:sz="4" w:space="0" w:color="auto"/>
              <w:right w:val="nil"/>
            </w:tcBorders>
          </w:tcPr>
          <w:p w:rsidR="00D634D5" w:rsidRDefault="00D634D5" w:rsidP="00A22E34">
            <w:pPr>
              <w:pStyle w:val="Tabletext"/>
              <w:jc w:val="right"/>
            </w:pPr>
            <w:r>
              <w:t>3544</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D41FDF">
            <w:pPr>
              <w:pStyle w:val="Tabletext"/>
              <w:rPr>
                <w:rFonts w:cs="Arial"/>
                <w:szCs w:val="16"/>
              </w:rPr>
            </w:pPr>
            <w:r w:rsidRPr="0092493C">
              <w:rPr>
                <w:rFonts w:cs="Arial"/>
                <w:szCs w:val="16"/>
              </w:rPr>
              <w:t>4</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Pr>
                <w:noProof/>
                <w:lang w:eastAsia="en-AU"/>
              </w:rPr>
              <w:drawing>
                <wp:inline distT="0" distB="0" distL="0" distR="0" wp14:anchorId="57BBD429" wp14:editId="5BC70DBF">
                  <wp:extent cx="457200" cy="638175"/>
                  <wp:effectExtent l="19050" t="19050" r="19050" b="28575"/>
                  <wp:docPr id="38" name="Picture 38" descr="P:\WorkInProgress\AAAPrernaPubs\Assessing the impact of research\experimental completion and attrition r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PrernaPubs\Assessing the impact of research\experimental completion and attrition rates.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7200" cy="638175"/>
                          </a:xfrm>
                          <a:prstGeom prst="rect">
                            <a:avLst/>
                          </a:prstGeom>
                          <a:noFill/>
                          <a:ln w="3175">
                            <a:solidFill>
                              <a:schemeClr val="tx1"/>
                            </a:solid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57" w:history="1">
              <w:r w:rsidR="00D634D5" w:rsidRPr="001D47A3">
                <w:rPr>
                  <w:rStyle w:val="Hyperlink"/>
                  <w:rFonts w:ascii="Arial" w:hAnsi="Arial"/>
                  <w:color w:val="4F81BD" w:themeColor="accent1"/>
                  <w:sz w:val="16"/>
                </w:rPr>
                <w:t>Experimental completion and attrition rates for latest commencing apprentices and trainees</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NCVER statistical report</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2010</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paper presents experimental estimates of completion and attrition rates by selected occupations for apprentices and trainees commencing in the December quarters of 2007 to 2009. These estimates are supported by a technical paper which details the methodological approach taken to derive such up-do-date estimates.</w:t>
            </w:r>
          </w:p>
        </w:tc>
        <w:tc>
          <w:tcPr>
            <w:tcW w:w="1190" w:type="dxa"/>
            <w:tcBorders>
              <w:top w:val="single" w:sz="4" w:space="0" w:color="auto"/>
              <w:left w:val="nil"/>
              <w:bottom w:val="single" w:sz="4" w:space="0" w:color="auto"/>
              <w:right w:val="nil"/>
            </w:tcBorders>
          </w:tcPr>
          <w:p w:rsidR="00D634D5" w:rsidRPr="00D106DF" w:rsidRDefault="00D634D5" w:rsidP="00A22E34">
            <w:pPr>
              <w:pStyle w:val="Tabletext"/>
              <w:jc w:val="right"/>
            </w:pPr>
            <w:r>
              <w:t>5</w:t>
            </w:r>
          </w:p>
        </w:tc>
        <w:tc>
          <w:tcPr>
            <w:tcW w:w="904" w:type="dxa"/>
            <w:tcBorders>
              <w:top w:val="single" w:sz="4" w:space="0" w:color="auto"/>
              <w:left w:val="nil"/>
              <w:bottom w:val="single" w:sz="4" w:space="0" w:color="auto"/>
              <w:right w:val="nil"/>
            </w:tcBorders>
          </w:tcPr>
          <w:p w:rsidR="00D634D5" w:rsidRPr="00D106DF" w:rsidRDefault="00D634D5" w:rsidP="00A22E34">
            <w:pPr>
              <w:pStyle w:val="Tabletext"/>
              <w:jc w:val="right"/>
            </w:pPr>
            <w:r>
              <w:t>1</w:t>
            </w:r>
          </w:p>
        </w:tc>
        <w:tc>
          <w:tcPr>
            <w:tcW w:w="1062" w:type="dxa"/>
            <w:tcBorders>
              <w:top w:val="single" w:sz="4" w:space="0" w:color="auto"/>
              <w:left w:val="nil"/>
              <w:bottom w:val="single" w:sz="4" w:space="0" w:color="auto"/>
              <w:right w:val="nil"/>
            </w:tcBorders>
          </w:tcPr>
          <w:p w:rsidR="00D634D5" w:rsidRPr="00D106DF" w:rsidRDefault="00D634D5" w:rsidP="00A22E34">
            <w:pPr>
              <w:pStyle w:val="Tabletext"/>
              <w:jc w:val="right"/>
            </w:pPr>
            <w:r>
              <w:t>11</w:t>
            </w:r>
          </w:p>
        </w:tc>
        <w:tc>
          <w:tcPr>
            <w:tcW w:w="1421" w:type="dxa"/>
            <w:tcBorders>
              <w:top w:val="single" w:sz="4" w:space="0" w:color="auto"/>
              <w:left w:val="nil"/>
              <w:bottom w:val="single" w:sz="4" w:space="0" w:color="auto"/>
              <w:right w:val="nil"/>
            </w:tcBorders>
          </w:tcPr>
          <w:p w:rsidR="00D634D5" w:rsidRPr="00D106DF" w:rsidRDefault="00D634D5" w:rsidP="00A22E34">
            <w:pPr>
              <w:pStyle w:val="Tabletext"/>
              <w:jc w:val="right"/>
            </w:pPr>
            <w:r>
              <w:t>443</w:t>
            </w:r>
          </w:p>
        </w:tc>
        <w:tc>
          <w:tcPr>
            <w:tcW w:w="1354" w:type="dxa"/>
            <w:tcBorders>
              <w:top w:val="single" w:sz="4" w:space="0" w:color="auto"/>
              <w:left w:val="nil"/>
              <w:bottom w:val="single" w:sz="4" w:space="0" w:color="auto"/>
            </w:tcBorders>
          </w:tcPr>
          <w:p w:rsidR="00D634D5" w:rsidRDefault="00D634D5" w:rsidP="00A22E34">
            <w:pPr>
              <w:pStyle w:val="Tabletext"/>
              <w:jc w:val="right"/>
            </w:pPr>
            <w:r>
              <w:t>45</w:t>
            </w:r>
          </w:p>
        </w:tc>
        <w:tc>
          <w:tcPr>
            <w:tcW w:w="1123" w:type="dxa"/>
            <w:tcBorders>
              <w:top w:val="single" w:sz="4" w:space="0" w:color="auto"/>
              <w:left w:val="nil"/>
              <w:bottom w:val="single" w:sz="4" w:space="0" w:color="auto"/>
            </w:tcBorders>
          </w:tcPr>
          <w:p w:rsidR="00D634D5" w:rsidRDefault="00D634D5" w:rsidP="00A22E34">
            <w:pPr>
              <w:pStyle w:val="Tabletext"/>
              <w:jc w:val="right"/>
            </w:pPr>
            <w:r>
              <w:t>n/a</w:t>
            </w:r>
          </w:p>
        </w:tc>
        <w:tc>
          <w:tcPr>
            <w:tcW w:w="1048" w:type="dxa"/>
            <w:tcBorders>
              <w:top w:val="single" w:sz="4" w:space="0" w:color="auto"/>
              <w:left w:val="nil"/>
              <w:bottom w:val="single" w:sz="4" w:space="0" w:color="auto"/>
            </w:tcBorders>
          </w:tcPr>
          <w:p w:rsidR="00D634D5" w:rsidRDefault="00D634D5" w:rsidP="00A22E34">
            <w:pPr>
              <w:pStyle w:val="Tabletext"/>
              <w:jc w:val="right"/>
            </w:pPr>
            <w:r>
              <w:t>n/a</w:t>
            </w:r>
          </w:p>
        </w:tc>
      </w:tr>
    </w:tbl>
    <w:p w:rsidR="00A146A6" w:rsidRDefault="00A146A6">
      <w:r>
        <w:br w:type="page"/>
      </w:r>
    </w:p>
    <w:tbl>
      <w:tblPr>
        <w:tblW w:w="15922" w:type="dxa"/>
        <w:tblBorders>
          <w:insideH w:val="single" w:sz="4" w:space="0" w:color="auto"/>
        </w:tblBorders>
        <w:tblLayout w:type="fixed"/>
        <w:tblLook w:val="04A0" w:firstRow="1" w:lastRow="0" w:firstColumn="1" w:lastColumn="0" w:noHBand="0" w:noVBand="1"/>
      </w:tblPr>
      <w:tblGrid>
        <w:gridCol w:w="675"/>
        <w:gridCol w:w="941"/>
        <w:gridCol w:w="1706"/>
        <w:gridCol w:w="1058"/>
        <w:gridCol w:w="1150"/>
        <w:gridCol w:w="2290"/>
        <w:gridCol w:w="1190"/>
        <w:gridCol w:w="904"/>
        <w:gridCol w:w="1062"/>
        <w:gridCol w:w="1421"/>
        <w:gridCol w:w="1354"/>
        <w:gridCol w:w="1123"/>
        <w:gridCol w:w="1048"/>
      </w:tblGrid>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cs="Arial"/>
                <w:szCs w:val="16"/>
              </w:rPr>
            </w:pPr>
            <w:r w:rsidRPr="0092493C">
              <w:rPr>
                <w:rFonts w:cs="Arial"/>
                <w:szCs w:val="16"/>
              </w:rPr>
              <w:t>5</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Pr>
                <w:noProof/>
                <w:lang w:eastAsia="en-AU"/>
              </w:rPr>
              <w:drawing>
                <wp:inline distT="0" distB="0" distL="0" distR="0" wp14:anchorId="7E6744F4" wp14:editId="5ACD4C69">
                  <wp:extent cx="457200" cy="647065"/>
                  <wp:effectExtent l="0" t="0" r="0" b="635"/>
                  <wp:docPr id="41" name="Picture 41" descr="P:\WorkInProgress\AAAPrernaPubs\Assessing the impact of research\attrition in the tra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AAAPrernaPubs\Assessing the impact of research\attrition in the trades.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00" cy="647065"/>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59" w:history="1">
              <w:r w:rsidR="00D634D5" w:rsidRPr="00355420">
                <w:rPr>
                  <w:rStyle w:val="Hyperlink"/>
                  <w:rFonts w:ascii="Arial" w:hAnsi="Arial"/>
                  <w:color w:val="4F81BD" w:themeColor="accent1"/>
                  <w:sz w:val="16"/>
                </w:rPr>
                <w:t>Attrition in the trades</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r w:rsidRPr="00D106DF">
              <w:t>, Patrick Lim and Josie Misko</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2011</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In this paper, using professional occupations as comparators, the authors investigate attrition in the trades and the extent to which this is affected by good or bad economic times. They also ponder the question of whether a trade is a good start to a career by tracking the occupational destination of those who exit their trades.</w:t>
            </w:r>
            <w:r w:rsidRPr="00881FBC">
              <w:rPr>
                <w:rStyle w:val="apple-converted-space"/>
              </w:rPr>
              <w:t> </w:t>
            </w:r>
          </w:p>
        </w:tc>
        <w:tc>
          <w:tcPr>
            <w:tcW w:w="1190" w:type="dxa"/>
            <w:tcBorders>
              <w:top w:val="single" w:sz="4" w:space="0" w:color="auto"/>
              <w:left w:val="nil"/>
              <w:bottom w:val="single" w:sz="4" w:space="0" w:color="auto"/>
              <w:right w:val="nil"/>
            </w:tcBorders>
          </w:tcPr>
          <w:p w:rsidR="00D634D5" w:rsidRPr="00D106DF" w:rsidRDefault="00D634D5" w:rsidP="00A22E34">
            <w:pPr>
              <w:pStyle w:val="Tabletext"/>
              <w:jc w:val="right"/>
            </w:pPr>
            <w:r>
              <w:t>11</w:t>
            </w:r>
          </w:p>
        </w:tc>
        <w:tc>
          <w:tcPr>
            <w:tcW w:w="904" w:type="dxa"/>
            <w:tcBorders>
              <w:top w:val="single" w:sz="4" w:space="0" w:color="auto"/>
              <w:left w:val="nil"/>
              <w:bottom w:val="single" w:sz="4" w:space="0" w:color="auto"/>
              <w:right w:val="nil"/>
            </w:tcBorders>
          </w:tcPr>
          <w:p w:rsidR="00D634D5" w:rsidRPr="00D106DF" w:rsidRDefault="00D634D5" w:rsidP="00A22E34">
            <w:pPr>
              <w:pStyle w:val="Tabletext"/>
              <w:jc w:val="right"/>
            </w:pPr>
            <w:r>
              <w:t>9</w:t>
            </w:r>
          </w:p>
        </w:tc>
        <w:tc>
          <w:tcPr>
            <w:tcW w:w="1062" w:type="dxa"/>
            <w:tcBorders>
              <w:top w:val="single" w:sz="4" w:space="0" w:color="auto"/>
              <w:left w:val="nil"/>
              <w:bottom w:val="single" w:sz="4" w:space="0" w:color="auto"/>
              <w:right w:val="nil"/>
            </w:tcBorders>
          </w:tcPr>
          <w:p w:rsidR="00D634D5" w:rsidRPr="00D106DF" w:rsidRDefault="00D634D5" w:rsidP="00A22E34">
            <w:pPr>
              <w:pStyle w:val="Tabletext"/>
              <w:jc w:val="right"/>
            </w:pPr>
            <w:r>
              <w:t>9</w:t>
            </w:r>
          </w:p>
        </w:tc>
        <w:tc>
          <w:tcPr>
            <w:tcW w:w="1421" w:type="dxa"/>
            <w:tcBorders>
              <w:top w:val="single" w:sz="4" w:space="0" w:color="auto"/>
              <w:left w:val="nil"/>
              <w:bottom w:val="single" w:sz="4" w:space="0" w:color="auto"/>
              <w:right w:val="nil"/>
            </w:tcBorders>
          </w:tcPr>
          <w:p w:rsidR="00D634D5" w:rsidRPr="00D106DF" w:rsidRDefault="00D634D5" w:rsidP="00A22E34">
            <w:pPr>
              <w:pStyle w:val="Tabletext"/>
              <w:jc w:val="right"/>
            </w:pPr>
            <w:r>
              <w:t>854</w:t>
            </w:r>
          </w:p>
        </w:tc>
        <w:tc>
          <w:tcPr>
            <w:tcW w:w="1354" w:type="dxa"/>
            <w:tcBorders>
              <w:top w:val="single" w:sz="4" w:space="0" w:color="auto"/>
              <w:left w:val="nil"/>
              <w:bottom w:val="single" w:sz="4" w:space="0" w:color="auto"/>
            </w:tcBorders>
          </w:tcPr>
          <w:p w:rsidR="00D634D5" w:rsidRDefault="00D634D5" w:rsidP="00A22E34">
            <w:pPr>
              <w:pStyle w:val="Tabletext"/>
              <w:jc w:val="right"/>
            </w:pPr>
            <w:r>
              <w:t>32</w:t>
            </w:r>
          </w:p>
        </w:tc>
        <w:tc>
          <w:tcPr>
            <w:tcW w:w="1123" w:type="dxa"/>
            <w:tcBorders>
              <w:top w:val="single" w:sz="4" w:space="0" w:color="auto"/>
              <w:left w:val="nil"/>
              <w:bottom w:val="single" w:sz="4" w:space="0" w:color="auto"/>
            </w:tcBorders>
          </w:tcPr>
          <w:p w:rsidR="00D634D5" w:rsidRDefault="00D634D5" w:rsidP="00A22E34">
            <w:pPr>
              <w:pStyle w:val="Tabletext"/>
              <w:jc w:val="right"/>
            </w:pPr>
            <w:r>
              <w:t>32</w:t>
            </w:r>
          </w:p>
        </w:tc>
        <w:tc>
          <w:tcPr>
            <w:tcW w:w="1048" w:type="dxa"/>
            <w:tcBorders>
              <w:top w:val="single" w:sz="4" w:space="0" w:color="auto"/>
              <w:left w:val="nil"/>
              <w:bottom w:val="single" w:sz="4" w:space="0" w:color="auto"/>
            </w:tcBorders>
          </w:tcPr>
          <w:p w:rsidR="00D634D5" w:rsidRDefault="00D634D5" w:rsidP="00A22E34">
            <w:pPr>
              <w:pStyle w:val="Tabletext"/>
              <w:jc w:val="right"/>
            </w:pPr>
            <w:r>
              <w:t>2144</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cs="Arial"/>
                <w:szCs w:val="16"/>
              </w:rPr>
            </w:pPr>
            <w:r w:rsidRPr="0092493C">
              <w:rPr>
                <w:rFonts w:cs="Arial"/>
                <w:szCs w:val="16"/>
              </w:rPr>
              <w:t>6</w:t>
            </w:r>
          </w:p>
        </w:tc>
        <w:tc>
          <w:tcPr>
            <w:tcW w:w="941" w:type="dxa"/>
            <w:tcBorders>
              <w:top w:val="single" w:sz="4" w:space="0" w:color="auto"/>
              <w:left w:val="nil"/>
              <w:bottom w:val="single" w:sz="4" w:space="0" w:color="auto"/>
              <w:right w:val="nil"/>
            </w:tcBorders>
          </w:tcPr>
          <w:p w:rsidR="00D634D5" w:rsidRDefault="00D634D5" w:rsidP="001E7C79">
            <w:pPr>
              <w:pStyle w:val="Tabletext"/>
            </w:pPr>
            <w:r>
              <w:rPr>
                <w:noProof/>
                <w:lang w:eastAsia="en-AU"/>
              </w:rPr>
              <w:drawing>
                <wp:inline distT="0" distB="0" distL="0" distR="0" wp14:anchorId="10F93715" wp14:editId="43C2D96D">
                  <wp:extent cx="457200" cy="647065"/>
                  <wp:effectExtent l="0" t="0" r="0" b="635"/>
                  <wp:docPr id="44" name="Picture 44" descr="P:\WorkInProgress\AAAPrernaPubs\Assessing the impact of research\effect of downt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orkInProgress\AAAPrernaPubs\Assessing the impact of research\effect of downturn.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0" cy="647065"/>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61" w:history="1">
              <w:r w:rsidR="00D634D5" w:rsidRPr="00286FBF">
                <w:rPr>
                  <w:rStyle w:val="Hyperlink"/>
                  <w:rFonts w:ascii="Arial" w:hAnsi="Arial"/>
                  <w:color w:val="4F81BD" w:themeColor="accent1"/>
                  <w:sz w:val="16"/>
                </w:rPr>
                <w:t>Effect of the downturn on apprentices and trainees</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r w:rsidRPr="00D106DF">
              <w:t xml:space="preserve"> and Damian Oliver</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2011</w:t>
            </w:r>
          </w:p>
        </w:tc>
        <w:tc>
          <w:tcPr>
            <w:tcW w:w="2290" w:type="dxa"/>
            <w:tcBorders>
              <w:top w:val="single" w:sz="4" w:space="0" w:color="auto"/>
              <w:left w:val="nil"/>
              <w:bottom w:val="single" w:sz="4" w:space="0" w:color="auto"/>
              <w:right w:val="nil"/>
            </w:tcBorders>
          </w:tcPr>
          <w:p w:rsidR="00D634D5" w:rsidRPr="00A22E34" w:rsidRDefault="00D634D5" w:rsidP="00166992">
            <w:pPr>
              <w:pStyle w:val="Tabletext"/>
            </w:pPr>
            <w:r w:rsidRPr="00881FBC">
              <w:t xml:space="preserve">This paper looks at apprentice and trainee data and employment data back to 1995 and finds that declines in apprentice commencements lead </w:t>
            </w:r>
            <w:r w:rsidR="00166992">
              <w:t xml:space="preserve">to </w:t>
            </w:r>
            <w:r w:rsidRPr="00881FBC">
              <w:t>declines in total trades employment by four quarters, whereas declines in trainee commencements appear to lag declines in employment in non-trade occupations.</w:t>
            </w:r>
            <w:r w:rsidRPr="00881FBC">
              <w:rPr>
                <w:rStyle w:val="apple-converted-space"/>
              </w:rPr>
              <w:t> </w:t>
            </w:r>
          </w:p>
        </w:tc>
        <w:tc>
          <w:tcPr>
            <w:tcW w:w="1190" w:type="dxa"/>
            <w:tcBorders>
              <w:top w:val="single" w:sz="4" w:space="0" w:color="auto"/>
              <w:left w:val="nil"/>
              <w:bottom w:val="single" w:sz="4" w:space="0" w:color="auto"/>
              <w:right w:val="nil"/>
            </w:tcBorders>
          </w:tcPr>
          <w:p w:rsidR="00D634D5" w:rsidRDefault="00D634D5" w:rsidP="00A22E34">
            <w:pPr>
              <w:pStyle w:val="Tabletext"/>
              <w:jc w:val="right"/>
            </w:pPr>
            <w:r>
              <w:t>11</w:t>
            </w:r>
          </w:p>
        </w:tc>
        <w:tc>
          <w:tcPr>
            <w:tcW w:w="904" w:type="dxa"/>
            <w:tcBorders>
              <w:top w:val="single" w:sz="4" w:space="0" w:color="auto"/>
              <w:left w:val="nil"/>
              <w:bottom w:val="single" w:sz="4" w:space="0" w:color="auto"/>
              <w:right w:val="nil"/>
            </w:tcBorders>
          </w:tcPr>
          <w:p w:rsidR="00D634D5" w:rsidRDefault="00D634D5" w:rsidP="00A22E34">
            <w:pPr>
              <w:pStyle w:val="Tabletext"/>
              <w:jc w:val="right"/>
            </w:pPr>
            <w:r>
              <w:t>5</w:t>
            </w:r>
          </w:p>
        </w:tc>
        <w:tc>
          <w:tcPr>
            <w:tcW w:w="1062" w:type="dxa"/>
            <w:tcBorders>
              <w:top w:val="single" w:sz="4" w:space="0" w:color="auto"/>
              <w:left w:val="nil"/>
              <w:bottom w:val="single" w:sz="4" w:space="0" w:color="auto"/>
              <w:right w:val="nil"/>
            </w:tcBorders>
          </w:tcPr>
          <w:p w:rsidR="00D634D5" w:rsidRDefault="00D634D5" w:rsidP="00A22E34">
            <w:pPr>
              <w:pStyle w:val="Tabletext"/>
              <w:jc w:val="right"/>
            </w:pPr>
            <w:r>
              <w:t>8</w:t>
            </w:r>
          </w:p>
        </w:tc>
        <w:tc>
          <w:tcPr>
            <w:tcW w:w="1421" w:type="dxa"/>
            <w:tcBorders>
              <w:top w:val="single" w:sz="4" w:space="0" w:color="auto"/>
              <w:left w:val="nil"/>
              <w:bottom w:val="single" w:sz="4" w:space="0" w:color="auto"/>
              <w:right w:val="nil"/>
            </w:tcBorders>
          </w:tcPr>
          <w:p w:rsidR="00D634D5" w:rsidRDefault="00D634D5" w:rsidP="00A22E34">
            <w:pPr>
              <w:pStyle w:val="Tabletext"/>
              <w:jc w:val="right"/>
            </w:pPr>
            <w:r>
              <w:t>570</w:t>
            </w:r>
          </w:p>
        </w:tc>
        <w:tc>
          <w:tcPr>
            <w:tcW w:w="1354" w:type="dxa"/>
            <w:tcBorders>
              <w:top w:val="single" w:sz="4" w:space="0" w:color="auto"/>
              <w:left w:val="nil"/>
              <w:bottom w:val="single" w:sz="4" w:space="0" w:color="auto"/>
            </w:tcBorders>
          </w:tcPr>
          <w:p w:rsidR="00D634D5" w:rsidRDefault="00D634D5" w:rsidP="00A22E34">
            <w:pPr>
              <w:pStyle w:val="Tabletext"/>
              <w:jc w:val="right"/>
            </w:pPr>
            <w:r>
              <w:t>29</w:t>
            </w:r>
          </w:p>
        </w:tc>
        <w:tc>
          <w:tcPr>
            <w:tcW w:w="1123" w:type="dxa"/>
            <w:tcBorders>
              <w:top w:val="single" w:sz="4" w:space="0" w:color="auto"/>
              <w:left w:val="nil"/>
              <w:bottom w:val="single" w:sz="4" w:space="0" w:color="auto"/>
            </w:tcBorders>
          </w:tcPr>
          <w:p w:rsidR="00D634D5" w:rsidRDefault="00D634D5" w:rsidP="00A22E34">
            <w:pPr>
              <w:pStyle w:val="Tabletext"/>
              <w:jc w:val="right"/>
            </w:pPr>
            <w:r>
              <w:t>n/a</w:t>
            </w:r>
          </w:p>
        </w:tc>
        <w:tc>
          <w:tcPr>
            <w:tcW w:w="1048" w:type="dxa"/>
            <w:tcBorders>
              <w:top w:val="single" w:sz="4" w:space="0" w:color="auto"/>
              <w:left w:val="nil"/>
              <w:bottom w:val="single" w:sz="4" w:space="0" w:color="auto"/>
            </w:tcBorders>
          </w:tcPr>
          <w:p w:rsidR="00D634D5" w:rsidRDefault="00D634D5" w:rsidP="00A22E34">
            <w:pPr>
              <w:pStyle w:val="Tabletext"/>
              <w:jc w:val="right"/>
            </w:pPr>
            <w:r>
              <w:t>n/a</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cs="Arial"/>
                <w:szCs w:val="16"/>
              </w:rPr>
            </w:pPr>
            <w:r w:rsidRPr="0092493C">
              <w:rPr>
                <w:rFonts w:cs="Arial"/>
                <w:szCs w:val="16"/>
              </w:rPr>
              <w:br w:type="page"/>
              <w:t>7</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Pr>
                <w:noProof/>
                <w:lang w:eastAsia="en-AU"/>
              </w:rPr>
              <w:drawing>
                <wp:inline distT="0" distB="0" distL="0" distR="0" wp14:anchorId="251BF84D" wp14:editId="3D116350">
                  <wp:extent cx="457200" cy="647065"/>
                  <wp:effectExtent l="0" t="0" r="0" b="635"/>
                  <wp:docPr id="46" name="Picture 46" descr="P:\WorkInProgress\AAAPrernaPubs\Assessing the impact of research\impact of wa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orkInProgress\AAAPrernaPubs\Assessing the impact of research\impact of wages.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7200" cy="647065"/>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63" w:history="1">
              <w:r w:rsidR="00D634D5" w:rsidRPr="00A92C46">
                <w:rPr>
                  <w:rStyle w:val="Hyperlink"/>
                  <w:rFonts w:ascii="Arial" w:hAnsi="Arial"/>
                  <w:color w:val="4F81BD" w:themeColor="accent1"/>
                  <w:sz w:val="16"/>
                </w:rPr>
                <w:t>The impact of wages and the likelihood of employment on the probability of completing an apprenticeship or traineeship</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r w:rsidRPr="00D106DF">
              <w:t xml:space="preserve"> and Peter Mlotkowski</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2011</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occasional paper looks at how the probability of getting a job, in addition to wages, impacts on completion rates.</w:t>
            </w:r>
            <w:r w:rsidRPr="00881FBC">
              <w:rPr>
                <w:rStyle w:val="apple-converted-space"/>
              </w:rPr>
              <w:t> </w:t>
            </w:r>
          </w:p>
        </w:tc>
        <w:tc>
          <w:tcPr>
            <w:tcW w:w="1190" w:type="dxa"/>
            <w:tcBorders>
              <w:top w:val="single" w:sz="4" w:space="0" w:color="auto"/>
              <w:left w:val="nil"/>
              <w:bottom w:val="single" w:sz="4" w:space="0" w:color="auto"/>
              <w:right w:val="nil"/>
            </w:tcBorders>
          </w:tcPr>
          <w:p w:rsidR="00D634D5" w:rsidRPr="00D106DF" w:rsidRDefault="00D634D5" w:rsidP="00A22E34">
            <w:pPr>
              <w:pStyle w:val="Tabletext"/>
              <w:jc w:val="right"/>
            </w:pPr>
            <w:r>
              <w:t>9</w:t>
            </w:r>
          </w:p>
        </w:tc>
        <w:tc>
          <w:tcPr>
            <w:tcW w:w="904" w:type="dxa"/>
            <w:tcBorders>
              <w:top w:val="single" w:sz="4" w:space="0" w:color="auto"/>
              <w:left w:val="nil"/>
              <w:bottom w:val="single" w:sz="4" w:space="0" w:color="auto"/>
              <w:right w:val="nil"/>
            </w:tcBorders>
          </w:tcPr>
          <w:p w:rsidR="00D634D5" w:rsidRPr="00D106DF" w:rsidRDefault="00D634D5" w:rsidP="00A22E34">
            <w:pPr>
              <w:pStyle w:val="Tabletext"/>
              <w:jc w:val="right"/>
            </w:pPr>
            <w:r>
              <w:t>8</w:t>
            </w:r>
          </w:p>
        </w:tc>
        <w:tc>
          <w:tcPr>
            <w:tcW w:w="1062" w:type="dxa"/>
            <w:tcBorders>
              <w:top w:val="single" w:sz="4" w:space="0" w:color="auto"/>
              <w:left w:val="nil"/>
              <w:bottom w:val="single" w:sz="4" w:space="0" w:color="auto"/>
              <w:right w:val="nil"/>
            </w:tcBorders>
          </w:tcPr>
          <w:p w:rsidR="00D634D5" w:rsidRPr="00D106DF" w:rsidRDefault="00D634D5" w:rsidP="00A22E34">
            <w:pPr>
              <w:pStyle w:val="Tabletext"/>
              <w:jc w:val="right"/>
            </w:pPr>
            <w:r>
              <w:t>15</w:t>
            </w:r>
          </w:p>
        </w:tc>
        <w:tc>
          <w:tcPr>
            <w:tcW w:w="1421" w:type="dxa"/>
            <w:tcBorders>
              <w:top w:val="single" w:sz="4" w:space="0" w:color="auto"/>
              <w:left w:val="nil"/>
              <w:bottom w:val="single" w:sz="4" w:space="0" w:color="auto"/>
              <w:right w:val="nil"/>
            </w:tcBorders>
          </w:tcPr>
          <w:p w:rsidR="00D634D5" w:rsidRPr="00D106DF" w:rsidRDefault="00D634D5" w:rsidP="00A22E34">
            <w:pPr>
              <w:pStyle w:val="Tabletext"/>
              <w:jc w:val="right"/>
            </w:pPr>
            <w:r>
              <w:t>699</w:t>
            </w:r>
          </w:p>
        </w:tc>
        <w:tc>
          <w:tcPr>
            <w:tcW w:w="1354" w:type="dxa"/>
            <w:tcBorders>
              <w:top w:val="single" w:sz="4" w:space="0" w:color="auto"/>
              <w:left w:val="nil"/>
              <w:bottom w:val="single" w:sz="4" w:space="0" w:color="auto"/>
            </w:tcBorders>
          </w:tcPr>
          <w:p w:rsidR="00D634D5" w:rsidRDefault="00D634D5" w:rsidP="00A22E34">
            <w:pPr>
              <w:pStyle w:val="Tabletext"/>
              <w:jc w:val="right"/>
            </w:pPr>
            <w:r>
              <w:t>77</w:t>
            </w:r>
          </w:p>
        </w:tc>
        <w:tc>
          <w:tcPr>
            <w:tcW w:w="1123" w:type="dxa"/>
            <w:tcBorders>
              <w:top w:val="single" w:sz="4" w:space="0" w:color="auto"/>
              <w:left w:val="nil"/>
              <w:bottom w:val="single" w:sz="4" w:space="0" w:color="auto"/>
            </w:tcBorders>
          </w:tcPr>
          <w:p w:rsidR="00D634D5" w:rsidRDefault="00D634D5" w:rsidP="00A22E34">
            <w:pPr>
              <w:pStyle w:val="Tabletext"/>
              <w:jc w:val="right"/>
            </w:pPr>
            <w:r>
              <w:t>30</w:t>
            </w:r>
          </w:p>
        </w:tc>
        <w:tc>
          <w:tcPr>
            <w:tcW w:w="1048" w:type="dxa"/>
            <w:tcBorders>
              <w:top w:val="single" w:sz="4" w:space="0" w:color="auto"/>
              <w:left w:val="nil"/>
              <w:bottom w:val="single" w:sz="4" w:space="0" w:color="auto"/>
            </w:tcBorders>
          </w:tcPr>
          <w:p w:rsidR="00D634D5" w:rsidRDefault="00D634D5" w:rsidP="00A22E34">
            <w:pPr>
              <w:pStyle w:val="Tabletext"/>
              <w:jc w:val="right"/>
            </w:pPr>
            <w:r>
              <w:t>2187</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cs="Arial"/>
                <w:szCs w:val="16"/>
              </w:rPr>
            </w:pPr>
            <w:r w:rsidRPr="0092493C">
              <w:rPr>
                <w:rFonts w:cs="Arial"/>
                <w:szCs w:val="16"/>
              </w:rPr>
              <w:t>8</w:t>
            </w:r>
          </w:p>
        </w:tc>
        <w:tc>
          <w:tcPr>
            <w:tcW w:w="941" w:type="dxa"/>
            <w:tcBorders>
              <w:top w:val="single" w:sz="4" w:space="0" w:color="auto"/>
              <w:left w:val="nil"/>
              <w:bottom w:val="single" w:sz="4" w:space="0" w:color="auto"/>
              <w:right w:val="nil"/>
            </w:tcBorders>
          </w:tcPr>
          <w:p w:rsidR="00D634D5" w:rsidRDefault="00D634D5" w:rsidP="001E7C79">
            <w:pPr>
              <w:pStyle w:val="Tabletext"/>
            </w:pPr>
            <w:r>
              <w:rPr>
                <w:noProof/>
                <w:lang w:eastAsia="en-AU"/>
              </w:rPr>
              <w:drawing>
                <wp:inline distT="0" distB="0" distL="0" distR="0" wp14:anchorId="5F1BB686" wp14:editId="453610F1">
                  <wp:extent cx="457200" cy="647065"/>
                  <wp:effectExtent l="0" t="0" r="0" b="635"/>
                  <wp:docPr id="47" name="Picture 47" descr="P:\WorkInProgress\AAAPrernaPubs\Assessing the impact of research\pre-apprenticeship training activ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WorkInProgress\AAAPrernaPubs\Assessing the impact of research\pre-apprenticeship training activity.gif"/>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00" cy="647065"/>
                          </a:xfrm>
                          <a:prstGeom prst="rect">
                            <a:avLst/>
                          </a:prstGeom>
                          <a:noFill/>
                          <a:ln>
                            <a:noFill/>
                          </a:ln>
                        </pic:spPr>
                      </pic:pic>
                    </a:graphicData>
                  </a:graphic>
                </wp:inline>
              </w:drawing>
            </w:r>
          </w:p>
          <w:p w:rsidR="00D634D5" w:rsidRPr="00D634D5" w:rsidRDefault="00D634D5" w:rsidP="00D634D5"/>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65" w:history="1">
              <w:r w:rsidR="00D634D5" w:rsidRPr="000A07AA">
                <w:rPr>
                  <w:rStyle w:val="Hyperlink"/>
                  <w:rFonts w:ascii="Arial" w:hAnsi="Arial"/>
                  <w:color w:val="4F81BD" w:themeColor="accent1"/>
                  <w:sz w:val="16"/>
                </w:rPr>
                <w:t>Pre-apprenticeship training activity</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Paul Foley and Davinia Blomberg</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2011</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research investigated pre-apprenticeship training in Australia through a variety of research methods: keyword searches, lists of prescribed pre-apprenticeship courses from state and territory contacts, and a unit record enrolment file.</w:t>
            </w:r>
            <w:r w:rsidRPr="00881FBC">
              <w:rPr>
                <w:rStyle w:val="apple-converted-space"/>
              </w:rPr>
              <w:t> </w:t>
            </w:r>
          </w:p>
        </w:tc>
        <w:tc>
          <w:tcPr>
            <w:tcW w:w="1190" w:type="dxa"/>
            <w:tcBorders>
              <w:top w:val="single" w:sz="4" w:space="0" w:color="auto"/>
              <w:left w:val="nil"/>
              <w:bottom w:val="single" w:sz="4" w:space="0" w:color="auto"/>
              <w:right w:val="nil"/>
            </w:tcBorders>
          </w:tcPr>
          <w:p w:rsidR="00D634D5" w:rsidRDefault="00D634D5" w:rsidP="00A22E34">
            <w:pPr>
              <w:pStyle w:val="Tabletext"/>
              <w:jc w:val="right"/>
            </w:pPr>
            <w:r>
              <w:t>5</w:t>
            </w:r>
          </w:p>
        </w:tc>
        <w:tc>
          <w:tcPr>
            <w:tcW w:w="904" w:type="dxa"/>
            <w:tcBorders>
              <w:top w:val="single" w:sz="4" w:space="0" w:color="auto"/>
              <w:left w:val="nil"/>
              <w:bottom w:val="single" w:sz="4" w:space="0" w:color="auto"/>
              <w:right w:val="nil"/>
            </w:tcBorders>
          </w:tcPr>
          <w:p w:rsidR="00D634D5" w:rsidRDefault="00D634D5" w:rsidP="00A22E34">
            <w:pPr>
              <w:pStyle w:val="Tabletext"/>
              <w:jc w:val="right"/>
            </w:pPr>
            <w:r>
              <w:t>3</w:t>
            </w:r>
          </w:p>
        </w:tc>
        <w:tc>
          <w:tcPr>
            <w:tcW w:w="1062" w:type="dxa"/>
            <w:tcBorders>
              <w:top w:val="single" w:sz="4" w:space="0" w:color="auto"/>
              <w:left w:val="nil"/>
              <w:bottom w:val="single" w:sz="4" w:space="0" w:color="auto"/>
              <w:right w:val="nil"/>
            </w:tcBorders>
          </w:tcPr>
          <w:p w:rsidR="00D634D5" w:rsidRDefault="00D634D5" w:rsidP="00A22E34">
            <w:pPr>
              <w:pStyle w:val="Tabletext"/>
              <w:jc w:val="right"/>
            </w:pPr>
            <w:r>
              <w:t>7</w:t>
            </w:r>
          </w:p>
        </w:tc>
        <w:tc>
          <w:tcPr>
            <w:tcW w:w="1421" w:type="dxa"/>
            <w:tcBorders>
              <w:top w:val="single" w:sz="4" w:space="0" w:color="auto"/>
              <w:left w:val="nil"/>
              <w:bottom w:val="single" w:sz="4" w:space="0" w:color="auto"/>
              <w:right w:val="nil"/>
            </w:tcBorders>
          </w:tcPr>
          <w:p w:rsidR="00D634D5" w:rsidRDefault="00D634D5" w:rsidP="00A22E34">
            <w:pPr>
              <w:pStyle w:val="Tabletext"/>
              <w:jc w:val="right"/>
            </w:pPr>
            <w:r>
              <w:t>678</w:t>
            </w:r>
          </w:p>
        </w:tc>
        <w:tc>
          <w:tcPr>
            <w:tcW w:w="1354" w:type="dxa"/>
            <w:tcBorders>
              <w:top w:val="single" w:sz="4" w:space="0" w:color="auto"/>
              <w:left w:val="nil"/>
              <w:bottom w:val="single" w:sz="4" w:space="0" w:color="auto"/>
            </w:tcBorders>
          </w:tcPr>
          <w:p w:rsidR="00D634D5" w:rsidRDefault="00D634D5" w:rsidP="00A22E34">
            <w:pPr>
              <w:pStyle w:val="Tabletext"/>
              <w:jc w:val="right"/>
            </w:pPr>
            <w:r>
              <w:t>42</w:t>
            </w:r>
          </w:p>
        </w:tc>
        <w:tc>
          <w:tcPr>
            <w:tcW w:w="1123" w:type="dxa"/>
            <w:tcBorders>
              <w:top w:val="single" w:sz="4" w:space="0" w:color="auto"/>
              <w:left w:val="nil"/>
              <w:bottom w:val="single" w:sz="4" w:space="0" w:color="auto"/>
            </w:tcBorders>
          </w:tcPr>
          <w:p w:rsidR="00D634D5" w:rsidRDefault="00D634D5" w:rsidP="00A22E34">
            <w:pPr>
              <w:pStyle w:val="Tabletext"/>
              <w:jc w:val="right"/>
            </w:pPr>
            <w:r>
              <w:t>n/a</w:t>
            </w:r>
          </w:p>
        </w:tc>
        <w:tc>
          <w:tcPr>
            <w:tcW w:w="1048" w:type="dxa"/>
            <w:tcBorders>
              <w:top w:val="single" w:sz="4" w:space="0" w:color="auto"/>
              <w:left w:val="nil"/>
              <w:bottom w:val="single" w:sz="4" w:space="0" w:color="auto"/>
            </w:tcBorders>
          </w:tcPr>
          <w:p w:rsidR="00D634D5" w:rsidRDefault="00D634D5" w:rsidP="00A22E34">
            <w:pPr>
              <w:pStyle w:val="Tabletext"/>
              <w:jc w:val="right"/>
            </w:pPr>
            <w:r>
              <w:t>n/a</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cs="Arial"/>
                <w:szCs w:val="16"/>
              </w:rPr>
            </w:pPr>
            <w:r w:rsidRPr="0092493C">
              <w:rPr>
                <w:rFonts w:cs="Arial"/>
                <w:szCs w:val="16"/>
              </w:rPr>
              <w:t>9</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Pr>
                <w:noProof/>
                <w:lang w:eastAsia="en-AU"/>
              </w:rPr>
              <w:drawing>
                <wp:inline distT="0" distB="0" distL="0" distR="0" wp14:anchorId="4634B45C" wp14:editId="6EF7F9D9">
                  <wp:extent cx="457200" cy="647065"/>
                  <wp:effectExtent l="0" t="0" r="0" b="635"/>
                  <wp:docPr id="48" name="Picture 48" descr="P:\WorkInProgress\AAAPrernaPubs\Assessing the impact of research\pre-apprenticeship impac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WorkInProgress\AAAPrernaPubs\Assessing the impact of research\pre-apprenticeship impact.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 cy="647065"/>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67" w:history="1">
              <w:r w:rsidR="00D634D5" w:rsidRPr="00BF5406">
                <w:rPr>
                  <w:rStyle w:val="Hyperlink"/>
                  <w:rFonts w:ascii="Arial" w:hAnsi="Arial"/>
                  <w:color w:val="4F81BD" w:themeColor="accent1"/>
                  <w:sz w:val="16"/>
                </w:rPr>
                <w:t>Pre-apprenticeships and their impact on apprenticeship completion and satisfaction</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r w:rsidRPr="00D106DF">
              <w:t xml:space="preserve"> and Damian Oliver</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2011</w:t>
            </w:r>
          </w:p>
        </w:tc>
        <w:tc>
          <w:tcPr>
            <w:tcW w:w="2290" w:type="dxa"/>
            <w:tcBorders>
              <w:top w:val="single" w:sz="4" w:space="0" w:color="auto"/>
              <w:left w:val="nil"/>
              <w:bottom w:val="single" w:sz="4" w:space="0" w:color="auto"/>
              <w:right w:val="nil"/>
            </w:tcBorders>
          </w:tcPr>
          <w:p w:rsidR="00D634D5" w:rsidRPr="00881FBC" w:rsidRDefault="00D634D5" w:rsidP="00166992">
            <w:pPr>
              <w:pStyle w:val="Tabletext"/>
            </w:pPr>
            <w:r w:rsidRPr="00881FBC">
              <w:t xml:space="preserve">Pre-apprenticeship programs have attracted a great degree of interest from employers and training providers as one means of increasing apprentice satisfaction and completion rates, by providing an introduction to the trade. </w:t>
            </w:r>
            <w:r w:rsidR="00166992">
              <w:t>T</w:t>
            </w:r>
            <w:r w:rsidRPr="00881FBC">
              <w:t xml:space="preserve">his proposition </w:t>
            </w:r>
            <w:r w:rsidR="00166992">
              <w:t xml:space="preserve">is tested </w:t>
            </w:r>
            <w:r w:rsidRPr="00881FBC">
              <w:t>using data from the 2010 Apprentice and Trainee Destination Survey.</w:t>
            </w:r>
            <w:r w:rsidRPr="00881FBC">
              <w:rPr>
                <w:rStyle w:val="apple-converted-space"/>
              </w:rPr>
              <w:t> </w:t>
            </w:r>
          </w:p>
        </w:tc>
        <w:tc>
          <w:tcPr>
            <w:tcW w:w="1190" w:type="dxa"/>
            <w:tcBorders>
              <w:top w:val="single" w:sz="4" w:space="0" w:color="auto"/>
              <w:left w:val="nil"/>
              <w:bottom w:val="single" w:sz="4" w:space="0" w:color="auto"/>
              <w:right w:val="nil"/>
            </w:tcBorders>
          </w:tcPr>
          <w:p w:rsidR="00D634D5" w:rsidRDefault="00D634D5" w:rsidP="00A22E34">
            <w:pPr>
              <w:pStyle w:val="Tabletext"/>
              <w:jc w:val="right"/>
            </w:pPr>
            <w:r>
              <w:t>8</w:t>
            </w:r>
          </w:p>
        </w:tc>
        <w:tc>
          <w:tcPr>
            <w:tcW w:w="904" w:type="dxa"/>
            <w:tcBorders>
              <w:top w:val="single" w:sz="4" w:space="0" w:color="auto"/>
              <w:left w:val="nil"/>
              <w:bottom w:val="single" w:sz="4" w:space="0" w:color="auto"/>
              <w:right w:val="nil"/>
            </w:tcBorders>
          </w:tcPr>
          <w:p w:rsidR="00D634D5" w:rsidRDefault="00D634D5" w:rsidP="00A22E34">
            <w:pPr>
              <w:pStyle w:val="Tabletext"/>
              <w:jc w:val="right"/>
            </w:pPr>
            <w:r>
              <w:t>15</w:t>
            </w:r>
          </w:p>
        </w:tc>
        <w:tc>
          <w:tcPr>
            <w:tcW w:w="1062" w:type="dxa"/>
            <w:tcBorders>
              <w:top w:val="single" w:sz="4" w:space="0" w:color="auto"/>
              <w:left w:val="nil"/>
              <w:bottom w:val="single" w:sz="4" w:space="0" w:color="auto"/>
              <w:right w:val="nil"/>
            </w:tcBorders>
          </w:tcPr>
          <w:p w:rsidR="00D634D5" w:rsidRDefault="00D634D5" w:rsidP="00A22E34">
            <w:pPr>
              <w:pStyle w:val="Tabletext"/>
              <w:jc w:val="right"/>
            </w:pPr>
            <w:r>
              <w:t>22</w:t>
            </w:r>
          </w:p>
        </w:tc>
        <w:tc>
          <w:tcPr>
            <w:tcW w:w="1421" w:type="dxa"/>
            <w:tcBorders>
              <w:top w:val="single" w:sz="4" w:space="0" w:color="auto"/>
              <w:left w:val="nil"/>
              <w:bottom w:val="single" w:sz="4" w:space="0" w:color="auto"/>
              <w:right w:val="nil"/>
            </w:tcBorders>
          </w:tcPr>
          <w:p w:rsidR="00D634D5" w:rsidRDefault="00D634D5" w:rsidP="00A22E34">
            <w:pPr>
              <w:pStyle w:val="Tabletext"/>
              <w:jc w:val="right"/>
            </w:pPr>
            <w:r>
              <w:t>2148</w:t>
            </w:r>
          </w:p>
        </w:tc>
        <w:tc>
          <w:tcPr>
            <w:tcW w:w="1354" w:type="dxa"/>
            <w:tcBorders>
              <w:top w:val="single" w:sz="4" w:space="0" w:color="auto"/>
              <w:left w:val="nil"/>
              <w:bottom w:val="single" w:sz="4" w:space="0" w:color="auto"/>
            </w:tcBorders>
          </w:tcPr>
          <w:p w:rsidR="00D634D5" w:rsidRDefault="00D634D5" w:rsidP="00A22E34">
            <w:pPr>
              <w:pStyle w:val="Tabletext"/>
              <w:jc w:val="right"/>
            </w:pPr>
            <w:r>
              <w:t>273</w:t>
            </w:r>
          </w:p>
        </w:tc>
        <w:tc>
          <w:tcPr>
            <w:tcW w:w="1123" w:type="dxa"/>
            <w:tcBorders>
              <w:top w:val="single" w:sz="4" w:space="0" w:color="auto"/>
              <w:left w:val="nil"/>
              <w:bottom w:val="single" w:sz="4" w:space="0" w:color="auto"/>
            </w:tcBorders>
          </w:tcPr>
          <w:p w:rsidR="00D634D5" w:rsidRDefault="00D634D5" w:rsidP="00A22E34">
            <w:pPr>
              <w:pStyle w:val="Tabletext"/>
              <w:jc w:val="right"/>
            </w:pPr>
            <w:r>
              <w:t>34</w:t>
            </w:r>
          </w:p>
        </w:tc>
        <w:tc>
          <w:tcPr>
            <w:tcW w:w="1048" w:type="dxa"/>
            <w:tcBorders>
              <w:top w:val="single" w:sz="4" w:space="0" w:color="auto"/>
              <w:left w:val="nil"/>
              <w:bottom w:val="single" w:sz="4" w:space="0" w:color="auto"/>
            </w:tcBorders>
          </w:tcPr>
          <w:p w:rsidR="00D634D5" w:rsidRDefault="00D634D5" w:rsidP="00A22E34">
            <w:pPr>
              <w:pStyle w:val="Tabletext"/>
              <w:jc w:val="right"/>
            </w:pPr>
            <w:r>
              <w:t>3945</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eastAsia="Calibri" w:cs="Arial"/>
                <w:noProof/>
                <w:color w:val="212121"/>
                <w:szCs w:val="16"/>
                <w:shd w:val="clear" w:color="auto" w:fill="FFFFFF"/>
                <w:lang w:eastAsia="en-AU"/>
              </w:rPr>
            </w:pPr>
            <w:r w:rsidRPr="0092493C">
              <w:rPr>
                <w:rFonts w:eastAsia="Calibri" w:cs="Arial"/>
                <w:noProof/>
                <w:color w:val="212121"/>
                <w:szCs w:val="16"/>
                <w:shd w:val="clear" w:color="auto" w:fill="FFFFFF"/>
                <w:lang w:eastAsia="en-AU"/>
              </w:rPr>
              <w:t>10</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sidRPr="00E470BE">
              <w:rPr>
                <w:rFonts w:ascii="Calibri" w:eastAsia="Calibri" w:hAnsi="Calibri" w:cs="Helvetica"/>
                <w:noProof/>
                <w:color w:val="212121"/>
                <w:sz w:val="18"/>
                <w:szCs w:val="18"/>
                <w:shd w:val="clear" w:color="auto" w:fill="FFFFFF"/>
                <w:lang w:eastAsia="en-AU"/>
              </w:rPr>
              <w:drawing>
                <wp:inline distT="0" distB="0" distL="0" distR="0" wp14:anchorId="3A38DE29" wp14:editId="32AFAD20">
                  <wp:extent cx="444330" cy="624838"/>
                  <wp:effectExtent l="0" t="0" r="0" b="4445"/>
                  <wp:docPr id="14" name="Picture 14" descr="U:\2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2357.gif"/>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4330" cy="624838"/>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C40ECD">
            <w:pPr>
              <w:pStyle w:val="Tabletext"/>
            </w:pPr>
            <w:hyperlink r:id="rId69" w:history="1">
              <w:r w:rsidR="00D634D5" w:rsidRPr="00BF5406">
                <w:rPr>
                  <w:rStyle w:val="Hyperlink"/>
                  <w:rFonts w:ascii="Arial" w:hAnsi="Arial"/>
                  <w:color w:val="4F81BD" w:themeColor="accent1"/>
                  <w:sz w:val="16"/>
                </w:rPr>
                <w:t>Individual-based completion rates for apprentices</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0D172A">
            <w:pPr>
              <w:pStyle w:val="Tabletext"/>
            </w:pPr>
            <w:r>
              <w:t>2011</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 xml:space="preserve">Low completion rates for apprentices and trainees have received considerable attention recently and it has been argued that NCVER seriously understates completion rates. In this paper, the author uses NCVER data on recommencements to estimate individual-based completion rates. </w:t>
            </w:r>
          </w:p>
        </w:tc>
        <w:tc>
          <w:tcPr>
            <w:tcW w:w="1190" w:type="dxa"/>
            <w:tcBorders>
              <w:top w:val="single" w:sz="4" w:space="0" w:color="auto"/>
              <w:left w:val="nil"/>
              <w:bottom w:val="single" w:sz="4" w:space="0" w:color="auto"/>
              <w:right w:val="nil"/>
            </w:tcBorders>
          </w:tcPr>
          <w:p w:rsidR="00D634D5" w:rsidRDefault="00D634D5" w:rsidP="00A22E34">
            <w:pPr>
              <w:pStyle w:val="Tabletext"/>
              <w:jc w:val="right"/>
            </w:pPr>
            <w:r>
              <w:t>5</w:t>
            </w:r>
          </w:p>
        </w:tc>
        <w:tc>
          <w:tcPr>
            <w:tcW w:w="904" w:type="dxa"/>
            <w:tcBorders>
              <w:top w:val="single" w:sz="4" w:space="0" w:color="auto"/>
              <w:left w:val="nil"/>
              <w:bottom w:val="single" w:sz="4" w:space="0" w:color="auto"/>
              <w:right w:val="nil"/>
            </w:tcBorders>
          </w:tcPr>
          <w:p w:rsidR="00D634D5" w:rsidRDefault="00D634D5" w:rsidP="00A22E34">
            <w:pPr>
              <w:pStyle w:val="Tabletext"/>
              <w:jc w:val="right"/>
            </w:pPr>
            <w:r>
              <w:t>13</w:t>
            </w:r>
          </w:p>
        </w:tc>
        <w:tc>
          <w:tcPr>
            <w:tcW w:w="1062" w:type="dxa"/>
            <w:tcBorders>
              <w:top w:val="single" w:sz="4" w:space="0" w:color="auto"/>
              <w:left w:val="nil"/>
              <w:bottom w:val="single" w:sz="4" w:space="0" w:color="auto"/>
              <w:right w:val="nil"/>
            </w:tcBorders>
          </w:tcPr>
          <w:p w:rsidR="00D634D5" w:rsidRDefault="00D634D5" w:rsidP="00A22E34">
            <w:pPr>
              <w:pStyle w:val="Tabletext"/>
              <w:jc w:val="right"/>
            </w:pPr>
            <w:r>
              <w:t>20</w:t>
            </w:r>
          </w:p>
        </w:tc>
        <w:tc>
          <w:tcPr>
            <w:tcW w:w="1421" w:type="dxa"/>
            <w:tcBorders>
              <w:top w:val="single" w:sz="4" w:space="0" w:color="auto"/>
              <w:left w:val="nil"/>
              <w:bottom w:val="single" w:sz="4" w:space="0" w:color="auto"/>
              <w:right w:val="nil"/>
            </w:tcBorders>
          </w:tcPr>
          <w:p w:rsidR="00D634D5" w:rsidRDefault="00D634D5" w:rsidP="00A22E34">
            <w:pPr>
              <w:pStyle w:val="Tabletext"/>
              <w:jc w:val="right"/>
            </w:pPr>
            <w:r>
              <w:t>1763</w:t>
            </w:r>
          </w:p>
        </w:tc>
        <w:tc>
          <w:tcPr>
            <w:tcW w:w="1354" w:type="dxa"/>
            <w:tcBorders>
              <w:top w:val="single" w:sz="4" w:space="0" w:color="auto"/>
              <w:left w:val="nil"/>
              <w:bottom w:val="single" w:sz="4" w:space="0" w:color="auto"/>
            </w:tcBorders>
          </w:tcPr>
          <w:p w:rsidR="00D634D5" w:rsidRDefault="00D634D5" w:rsidP="00A22E34">
            <w:pPr>
              <w:pStyle w:val="Tabletext"/>
              <w:jc w:val="right"/>
            </w:pPr>
            <w:r>
              <w:t>47</w:t>
            </w:r>
          </w:p>
        </w:tc>
        <w:tc>
          <w:tcPr>
            <w:tcW w:w="1123" w:type="dxa"/>
            <w:tcBorders>
              <w:top w:val="single" w:sz="4" w:space="0" w:color="auto"/>
              <w:left w:val="nil"/>
              <w:bottom w:val="single" w:sz="4" w:space="0" w:color="auto"/>
            </w:tcBorders>
          </w:tcPr>
          <w:p w:rsidR="00D634D5" w:rsidRDefault="00D634D5" w:rsidP="00A22E34">
            <w:pPr>
              <w:pStyle w:val="Tabletext"/>
              <w:jc w:val="right"/>
            </w:pPr>
            <w:r>
              <w:t>25</w:t>
            </w:r>
          </w:p>
        </w:tc>
        <w:tc>
          <w:tcPr>
            <w:tcW w:w="1048" w:type="dxa"/>
            <w:tcBorders>
              <w:top w:val="single" w:sz="4" w:space="0" w:color="auto"/>
              <w:left w:val="nil"/>
              <w:bottom w:val="single" w:sz="4" w:space="0" w:color="auto"/>
            </w:tcBorders>
          </w:tcPr>
          <w:p w:rsidR="00D634D5" w:rsidRDefault="00D634D5" w:rsidP="00A22E34">
            <w:pPr>
              <w:pStyle w:val="Tabletext"/>
              <w:jc w:val="right"/>
            </w:pPr>
            <w:r>
              <w:t>2897</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eastAsia="Calibri" w:cs="Arial"/>
                <w:noProof/>
                <w:szCs w:val="16"/>
                <w:lang w:eastAsia="en-AU"/>
              </w:rPr>
            </w:pPr>
            <w:r w:rsidRPr="0092493C">
              <w:rPr>
                <w:rFonts w:eastAsia="Calibri" w:cs="Arial"/>
                <w:noProof/>
                <w:szCs w:val="16"/>
                <w:lang w:eastAsia="en-AU"/>
              </w:rPr>
              <w:t>11</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sidRPr="00E470BE">
              <w:rPr>
                <w:rFonts w:ascii="Calibri" w:eastAsia="Calibri" w:hAnsi="Calibri"/>
                <w:noProof/>
                <w:sz w:val="18"/>
                <w:szCs w:val="18"/>
                <w:lang w:eastAsia="en-AU"/>
              </w:rPr>
              <w:drawing>
                <wp:inline distT="0" distB="0" distL="0" distR="0" wp14:anchorId="1891837D" wp14:editId="216E043D">
                  <wp:extent cx="480060" cy="67596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82342" cy="679174"/>
                          </a:xfrm>
                          <a:prstGeom prst="rect">
                            <a:avLst/>
                          </a:prstGeom>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B467C6">
            <w:pPr>
              <w:pStyle w:val="Tabletext"/>
            </w:pPr>
            <w:hyperlink r:id="rId71" w:history="1">
              <w:r w:rsidR="00D634D5" w:rsidRPr="003C1BB9">
                <w:rPr>
                  <w:rStyle w:val="Hyperlink"/>
                  <w:rFonts w:ascii="Arial" w:hAnsi="Arial"/>
                  <w:color w:val="4F81BD" w:themeColor="accent1"/>
                  <w:sz w:val="16"/>
                </w:rPr>
                <w:t>Completion and attrition rates for apprentices and trainees</w:t>
              </w:r>
              <w:r w:rsidR="00B467C6">
                <w:rPr>
                  <w:rStyle w:val="Hyperlink"/>
                  <w:rFonts w:ascii="Arial" w:hAnsi="Arial"/>
                  <w:color w:val="4F81BD" w:themeColor="accent1"/>
                  <w:sz w:val="16"/>
                </w:rPr>
                <w:t xml:space="preserve"> </w:t>
              </w:r>
              <w:r w:rsidR="00B467C6">
                <w:rPr>
                  <w:rStyle w:val="Hyperlink"/>
                  <w:color w:val="4F81BD" w:themeColor="accent1"/>
                  <w:sz w:val="16"/>
                </w:rPr>
                <w:t>—</w:t>
              </w:r>
              <w:r w:rsidR="00D634D5" w:rsidRPr="003C1BB9">
                <w:rPr>
                  <w:rStyle w:val="Hyperlink"/>
                  <w:rFonts w:ascii="Arial" w:hAnsi="Arial"/>
                  <w:color w:val="4F81BD" w:themeColor="accent1"/>
                  <w:sz w:val="16"/>
                </w:rPr>
                <w:t xml:space="preserve"> annual statistical </w:t>
              </w:r>
              <w:r w:rsidR="00B467C6">
                <w:rPr>
                  <w:rStyle w:val="Hyperlink"/>
                  <w:rFonts w:ascii="Arial" w:hAnsi="Arial"/>
                  <w:color w:val="4F81BD" w:themeColor="accent1"/>
                  <w:sz w:val="16"/>
                </w:rPr>
                <w:t>p</w:t>
              </w:r>
              <w:r w:rsidR="00D634D5" w:rsidRPr="003C1BB9">
                <w:rPr>
                  <w:rStyle w:val="Hyperlink"/>
                  <w:rFonts w:ascii="Arial" w:hAnsi="Arial"/>
                  <w:color w:val="4F81BD" w:themeColor="accent1"/>
                  <w:sz w:val="16"/>
                </w:rPr>
                <w:t>ublications</w:t>
              </w:r>
            </w:hyperlink>
            <w:r w:rsidR="00D634D5" w:rsidRPr="003C1BB9">
              <w:rPr>
                <w:color w:val="4F81BD" w:themeColor="accent1"/>
              </w:rPr>
              <w:t xml:space="preserve"> </w:t>
            </w:r>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NCVER standard statistical report</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B467C6">
            <w:pPr>
              <w:pStyle w:val="Tabletext"/>
            </w:pPr>
            <w:r w:rsidRPr="00D106DF">
              <w:t>2011</w:t>
            </w:r>
            <w:r w:rsidR="00B467C6">
              <w:rPr>
                <w:rFonts w:ascii="Trebuchet MS" w:hAnsi="Trebuchet MS"/>
              </w:rPr>
              <w:t>-</w:t>
            </w:r>
            <w:r>
              <w:t>14</w:t>
            </w:r>
          </w:p>
        </w:tc>
        <w:tc>
          <w:tcPr>
            <w:tcW w:w="2290" w:type="dxa"/>
            <w:tcBorders>
              <w:top w:val="single" w:sz="4" w:space="0" w:color="auto"/>
              <w:left w:val="nil"/>
              <w:bottom w:val="single" w:sz="4" w:space="0" w:color="auto"/>
              <w:right w:val="nil"/>
            </w:tcBorders>
          </w:tcPr>
          <w:p w:rsidR="00D634D5" w:rsidRPr="007A46FA" w:rsidRDefault="00D634D5" w:rsidP="007A46FA">
            <w:pPr>
              <w:pStyle w:val="Tabletext"/>
            </w:pPr>
            <w:r>
              <w:t>11-1: 2010</w:t>
            </w:r>
            <w:r>
              <w:br/>
              <w:t>11-2: 2011</w:t>
            </w:r>
            <w:r>
              <w:br/>
              <w:t>11-3: 2012</w:t>
            </w:r>
            <w:r>
              <w:br/>
              <w:t>11-4: 2013</w:t>
            </w:r>
          </w:p>
        </w:tc>
        <w:tc>
          <w:tcPr>
            <w:tcW w:w="1190" w:type="dxa"/>
            <w:tcBorders>
              <w:top w:val="single" w:sz="4" w:space="0" w:color="auto"/>
              <w:left w:val="nil"/>
              <w:bottom w:val="single" w:sz="4" w:space="0" w:color="auto"/>
              <w:right w:val="nil"/>
            </w:tcBorders>
          </w:tcPr>
          <w:p w:rsidR="00D634D5" w:rsidRPr="00D106DF" w:rsidRDefault="00D634D5" w:rsidP="00A22E34">
            <w:pPr>
              <w:pStyle w:val="Tabletext"/>
              <w:jc w:val="right"/>
            </w:pPr>
            <w:r>
              <w:t>10</w:t>
            </w:r>
          </w:p>
        </w:tc>
        <w:tc>
          <w:tcPr>
            <w:tcW w:w="904" w:type="dxa"/>
            <w:tcBorders>
              <w:top w:val="single" w:sz="4" w:space="0" w:color="auto"/>
              <w:left w:val="nil"/>
              <w:bottom w:val="single" w:sz="4" w:space="0" w:color="auto"/>
              <w:right w:val="nil"/>
            </w:tcBorders>
          </w:tcPr>
          <w:p w:rsidR="00D634D5" w:rsidRPr="00D106DF" w:rsidRDefault="00D634D5" w:rsidP="00A22E34">
            <w:pPr>
              <w:pStyle w:val="Tabletext"/>
              <w:jc w:val="right"/>
            </w:pPr>
            <w:r>
              <w:t>50</w:t>
            </w:r>
          </w:p>
        </w:tc>
        <w:tc>
          <w:tcPr>
            <w:tcW w:w="1062" w:type="dxa"/>
            <w:tcBorders>
              <w:top w:val="single" w:sz="4" w:space="0" w:color="auto"/>
              <w:left w:val="nil"/>
              <w:bottom w:val="single" w:sz="4" w:space="0" w:color="auto"/>
              <w:right w:val="nil"/>
            </w:tcBorders>
          </w:tcPr>
          <w:p w:rsidR="00D634D5" w:rsidRPr="00D106DF" w:rsidRDefault="00D634D5" w:rsidP="00A22E34">
            <w:pPr>
              <w:pStyle w:val="Tabletext"/>
              <w:jc w:val="right"/>
            </w:pPr>
            <w:r>
              <w:t>53</w:t>
            </w:r>
          </w:p>
        </w:tc>
        <w:tc>
          <w:tcPr>
            <w:tcW w:w="1421" w:type="dxa"/>
            <w:tcBorders>
              <w:top w:val="single" w:sz="4" w:space="0" w:color="auto"/>
              <w:left w:val="nil"/>
              <w:bottom w:val="single" w:sz="4" w:space="0" w:color="auto"/>
              <w:right w:val="nil"/>
            </w:tcBorders>
          </w:tcPr>
          <w:p w:rsidR="00D634D5" w:rsidRPr="00E45FDA" w:rsidRDefault="00D634D5" w:rsidP="007A46FA">
            <w:pPr>
              <w:pStyle w:val="Tabletext"/>
              <w:jc w:val="right"/>
            </w:pPr>
            <w:r>
              <w:t xml:space="preserve">927 </w:t>
            </w:r>
            <w:r>
              <w:br/>
              <w:t>2038</w:t>
            </w:r>
            <w:r>
              <w:br/>
              <w:t xml:space="preserve">1879 </w:t>
            </w:r>
            <w:r>
              <w:br/>
              <w:t xml:space="preserve">913 </w:t>
            </w:r>
          </w:p>
        </w:tc>
        <w:tc>
          <w:tcPr>
            <w:tcW w:w="1354" w:type="dxa"/>
            <w:tcBorders>
              <w:top w:val="single" w:sz="4" w:space="0" w:color="auto"/>
              <w:left w:val="nil"/>
              <w:bottom w:val="single" w:sz="4" w:space="0" w:color="auto"/>
            </w:tcBorders>
          </w:tcPr>
          <w:p w:rsidR="00D634D5" w:rsidRDefault="00D634D5" w:rsidP="007A46FA">
            <w:pPr>
              <w:pStyle w:val="Tabletext"/>
              <w:jc w:val="right"/>
            </w:pPr>
            <w:r>
              <w:t xml:space="preserve">195 </w:t>
            </w:r>
            <w:r>
              <w:br/>
              <w:t xml:space="preserve">210 </w:t>
            </w:r>
            <w:r>
              <w:br/>
              <w:t xml:space="preserve">58 </w:t>
            </w:r>
            <w:r>
              <w:br/>
              <w:t xml:space="preserve">30 </w:t>
            </w:r>
          </w:p>
        </w:tc>
        <w:tc>
          <w:tcPr>
            <w:tcW w:w="1123" w:type="dxa"/>
            <w:tcBorders>
              <w:top w:val="single" w:sz="4" w:space="0" w:color="auto"/>
              <w:left w:val="nil"/>
              <w:bottom w:val="single" w:sz="4" w:space="0" w:color="auto"/>
            </w:tcBorders>
          </w:tcPr>
          <w:p w:rsidR="00D634D5" w:rsidRDefault="00D634D5" w:rsidP="00A22E34">
            <w:pPr>
              <w:pStyle w:val="Tabletext"/>
              <w:jc w:val="right"/>
            </w:pPr>
            <w:r>
              <w:t>n/a</w:t>
            </w:r>
            <w:r>
              <w:br/>
              <w:t>28</w:t>
            </w:r>
            <w:r>
              <w:br/>
              <w:t>68</w:t>
            </w:r>
            <w:r>
              <w:br/>
              <w:t>n/a</w:t>
            </w:r>
          </w:p>
        </w:tc>
        <w:tc>
          <w:tcPr>
            <w:tcW w:w="1048" w:type="dxa"/>
            <w:tcBorders>
              <w:top w:val="single" w:sz="4" w:space="0" w:color="auto"/>
              <w:left w:val="nil"/>
              <w:bottom w:val="single" w:sz="4" w:space="0" w:color="auto"/>
            </w:tcBorders>
          </w:tcPr>
          <w:p w:rsidR="00D634D5" w:rsidRDefault="00D634D5" w:rsidP="00A22E34">
            <w:pPr>
              <w:pStyle w:val="Tabletext"/>
              <w:jc w:val="right"/>
            </w:pPr>
            <w:r>
              <w:t>2461</w:t>
            </w:r>
            <w:r>
              <w:br/>
              <w:t>2266</w:t>
            </w:r>
            <w:r>
              <w:br/>
              <w:t>2786</w:t>
            </w:r>
            <w:r>
              <w:br/>
              <w:t>n/a</w:t>
            </w:r>
          </w:p>
        </w:tc>
      </w:tr>
      <w:tr w:rsidR="00D634D5" w:rsidRPr="001E7C79" w:rsidTr="00D41FDF">
        <w:trPr>
          <w:trHeight w:val="4867"/>
        </w:trPr>
        <w:tc>
          <w:tcPr>
            <w:tcW w:w="675" w:type="dxa"/>
            <w:tcBorders>
              <w:top w:val="single" w:sz="4" w:space="0" w:color="auto"/>
              <w:bottom w:val="single" w:sz="4" w:space="0" w:color="auto"/>
              <w:right w:val="nil"/>
            </w:tcBorders>
          </w:tcPr>
          <w:p w:rsidR="00D634D5" w:rsidRPr="0092493C" w:rsidRDefault="00D634D5" w:rsidP="001E7C79">
            <w:pPr>
              <w:pStyle w:val="Tabletext"/>
              <w:rPr>
                <w:rFonts w:cs="Arial"/>
                <w:szCs w:val="16"/>
              </w:rPr>
            </w:pPr>
            <w:r w:rsidRPr="0092493C">
              <w:rPr>
                <w:rFonts w:cs="Arial"/>
                <w:szCs w:val="16"/>
              </w:rPr>
              <w:t>12</w:t>
            </w:r>
          </w:p>
        </w:tc>
        <w:tc>
          <w:tcPr>
            <w:tcW w:w="941" w:type="dxa"/>
            <w:tcBorders>
              <w:top w:val="single" w:sz="4" w:space="0" w:color="auto"/>
              <w:left w:val="nil"/>
              <w:bottom w:val="single" w:sz="4" w:space="0" w:color="auto"/>
              <w:right w:val="nil"/>
            </w:tcBorders>
          </w:tcPr>
          <w:p w:rsidR="00D634D5" w:rsidRPr="001E7C79" w:rsidRDefault="00D634D5" w:rsidP="001E7C79">
            <w:pPr>
              <w:pStyle w:val="Tabletext"/>
            </w:pPr>
            <w:r>
              <w:rPr>
                <w:noProof/>
                <w:lang w:eastAsia="en-AU"/>
              </w:rPr>
              <w:drawing>
                <wp:inline distT="0" distB="0" distL="0" distR="0" wp14:anchorId="14A569FC" wp14:editId="28DFA983">
                  <wp:extent cx="457200" cy="638175"/>
                  <wp:effectExtent l="19050" t="19050" r="19050" b="28575"/>
                  <wp:docPr id="50" name="Picture 50" descr="P:\WorkInProgress\AAAPrernaPubs\Assessing the impact of research\Overview of Australian apprenticeship 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AAAPrernaPubs\Assessing the impact of research\Overview of Australian apprenticeship system.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7200" cy="638175"/>
                          </a:xfrm>
                          <a:prstGeom prst="rect">
                            <a:avLst/>
                          </a:prstGeom>
                          <a:noFill/>
                          <a:ln w="3175">
                            <a:solidFill>
                              <a:schemeClr val="bg1">
                                <a:lumMod val="85000"/>
                              </a:schemeClr>
                            </a:solid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1E7C79" w:rsidRDefault="00D634D5" w:rsidP="001E7C79">
            <w:pPr>
              <w:pStyle w:val="Tabletext"/>
            </w:pPr>
            <w:r w:rsidRPr="001E7C79">
              <w:t>NCVER</w:t>
            </w:r>
            <w:r w:rsidR="00B467C6">
              <w:t xml:space="preserve"> r</w:t>
            </w:r>
            <w:r w:rsidRPr="001E7C79">
              <w:t xml:space="preserve">esearch </w:t>
            </w:r>
            <w:r w:rsidR="00B467C6">
              <w:t>r</w:t>
            </w:r>
            <w:r w:rsidRPr="001E7C79">
              <w:t>eports for Apprenticeships for the 21st Century Expert Panel:</w:t>
            </w:r>
          </w:p>
          <w:p w:rsidR="00D634D5" w:rsidRPr="003C1BB9" w:rsidRDefault="004F07DC" w:rsidP="001E7C79">
            <w:pPr>
              <w:pStyle w:val="Tabletext"/>
              <w:rPr>
                <w:color w:val="4F81BD" w:themeColor="accent1"/>
              </w:rPr>
            </w:pPr>
            <w:hyperlink r:id="rId73" w:tooltip="NCVER Research Report 1" w:history="1">
              <w:r w:rsidR="00D634D5" w:rsidRPr="003C1BB9">
                <w:rPr>
                  <w:rStyle w:val="Hyperlink"/>
                  <w:rFonts w:ascii="Tahoma" w:hAnsi="Tahoma"/>
                  <w:color w:val="4F81BD" w:themeColor="accent1"/>
                  <w:sz w:val="16"/>
                </w:rPr>
                <w:t>Report 1: Overview of the Australian apprenticeship and traineeship system</w:t>
              </w:r>
            </w:hyperlink>
          </w:p>
          <w:p w:rsidR="00D634D5" w:rsidRPr="003C1BB9" w:rsidRDefault="004F07DC" w:rsidP="001E7C79">
            <w:pPr>
              <w:pStyle w:val="Tabletext"/>
              <w:rPr>
                <w:color w:val="4F81BD" w:themeColor="accent1"/>
              </w:rPr>
            </w:pPr>
            <w:hyperlink r:id="rId74" w:tgtFrame="_self" w:tooltip="NCVER Research Report 2" w:history="1">
              <w:r w:rsidR="00D634D5" w:rsidRPr="003C1BB9">
                <w:rPr>
                  <w:rStyle w:val="Hyperlink"/>
                  <w:rFonts w:ascii="Tahoma" w:hAnsi="Tahoma"/>
                  <w:color w:val="4F81BD" w:themeColor="accent1"/>
                  <w:sz w:val="16"/>
                </w:rPr>
                <w:t>Report 2: Overview of apprenticeship and traineeship institutional structure</w:t>
              </w:r>
            </w:hyperlink>
          </w:p>
          <w:p w:rsidR="00D634D5" w:rsidRPr="003C1BB9" w:rsidRDefault="004F07DC" w:rsidP="001E7C79">
            <w:pPr>
              <w:pStyle w:val="Tabletext"/>
              <w:rPr>
                <w:color w:val="4F81BD" w:themeColor="accent1"/>
              </w:rPr>
            </w:pPr>
            <w:hyperlink r:id="rId75" w:tgtFrame="_self" w:tooltip="NCVER Research Report 3" w:history="1">
              <w:r w:rsidR="00D634D5" w:rsidRPr="003C1BB9">
                <w:rPr>
                  <w:rStyle w:val="Hyperlink"/>
                  <w:rFonts w:ascii="Tahoma" w:hAnsi="Tahoma"/>
                  <w:color w:val="4F81BD" w:themeColor="accent1"/>
                  <w:sz w:val="16"/>
                </w:rPr>
                <w:t>Report 3: The apprenticeship and traineeship system’s relationships with the regulatory environment</w:t>
              </w:r>
            </w:hyperlink>
          </w:p>
          <w:p w:rsidR="00D634D5" w:rsidRPr="001E7C79" w:rsidRDefault="004F07DC" w:rsidP="00A22E34">
            <w:pPr>
              <w:pStyle w:val="Tabletext"/>
              <w:spacing w:after="360"/>
            </w:pPr>
            <w:hyperlink r:id="rId76" w:tgtFrame="_self" w:tooltip="NCVER Research Report 4" w:history="1">
              <w:r w:rsidR="00D634D5" w:rsidRPr="003C1BB9">
                <w:rPr>
                  <w:rStyle w:val="Hyperlink"/>
                  <w:rFonts w:ascii="Tahoma" w:hAnsi="Tahoma"/>
                  <w:color w:val="4F81BD" w:themeColor="accent1"/>
                  <w:sz w:val="16"/>
                </w:rPr>
                <w:t>Report 4: The economics of apprenticeships and traineeships</w:t>
              </w:r>
            </w:hyperlink>
          </w:p>
        </w:tc>
        <w:tc>
          <w:tcPr>
            <w:tcW w:w="1058" w:type="dxa"/>
            <w:tcBorders>
              <w:top w:val="single" w:sz="4" w:space="0" w:color="auto"/>
              <w:left w:val="nil"/>
              <w:bottom w:val="single" w:sz="4" w:space="0" w:color="auto"/>
              <w:right w:val="nil"/>
            </w:tcBorders>
            <w:shd w:val="clear" w:color="auto" w:fill="auto"/>
          </w:tcPr>
          <w:p w:rsidR="00D634D5" w:rsidRPr="001E7C79" w:rsidRDefault="00D634D5" w:rsidP="001E7C79">
            <w:pPr>
              <w:pStyle w:val="Tabletext"/>
            </w:pPr>
            <w:r w:rsidRPr="001E7C79">
              <w:t xml:space="preserve">Various NCVER authors </w:t>
            </w:r>
          </w:p>
        </w:tc>
        <w:tc>
          <w:tcPr>
            <w:tcW w:w="1150" w:type="dxa"/>
            <w:tcBorders>
              <w:top w:val="single" w:sz="4" w:space="0" w:color="auto"/>
              <w:left w:val="nil"/>
              <w:bottom w:val="single" w:sz="4" w:space="0" w:color="auto"/>
              <w:right w:val="nil"/>
            </w:tcBorders>
            <w:shd w:val="clear" w:color="auto" w:fill="auto"/>
          </w:tcPr>
          <w:p w:rsidR="00D634D5" w:rsidRPr="001E7C79" w:rsidRDefault="00D634D5" w:rsidP="001E7C79">
            <w:pPr>
              <w:pStyle w:val="Tabletext"/>
            </w:pPr>
            <w:r w:rsidRPr="001E7C79">
              <w:t>2011</w:t>
            </w:r>
          </w:p>
          <w:p w:rsidR="00D634D5" w:rsidRPr="00881FBC" w:rsidRDefault="00D634D5" w:rsidP="008B6796">
            <w:pPr>
              <w:pStyle w:val="Tabletext"/>
            </w:pPr>
            <w:r>
              <w:t xml:space="preserve">Consultancy project for </w:t>
            </w:r>
            <w:r w:rsidRPr="00881FBC">
              <w:t>the Common</w:t>
            </w:r>
            <w:r>
              <w:t>-</w:t>
            </w:r>
            <w:r w:rsidR="00B467C6">
              <w:t>wealth G</w:t>
            </w:r>
            <w:r w:rsidRPr="00881FBC">
              <w:t xml:space="preserve">overnment. </w:t>
            </w:r>
          </w:p>
          <w:p w:rsidR="00D634D5" w:rsidRPr="001E7C79" w:rsidRDefault="00D634D5" w:rsidP="008B6796">
            <w:pPr>
              <w:pStyle w:val="Tabletext"/>
            </w:pPr>
            <w:r>
              <w:t xml:space="preserve">Reports were published by the </w:t>
            </w:r>
            <w:r w:rsidRPr="00881FBC">
              <w:t>Common</w:t>
            </w:r>
            <w:r>
              <w:t>-</w:t>
            </w:r>
            <w:r w:rsidR="00B467C6">
              <w:t>wealth d</w:t>
            </w:r>
            <w:r w:rsidRPr="00881FBC">
              <w:t>epartment linked</w:t>
            </w:r>
            <w:r w:rsidR="00B467C6">
              <w:t xml:space="preserve"> to the final report of the expert p</w:t>
            </w:r>
            <w:r w:rsidRPr="00881FBC">
              <w:t>anel.</w:t>
            </w:r>
          </w:p>
        </w:tc>
        <w:tc>
          <w:tcPr>
            <w:tcW w:w="2290" w:type="dxa"/>
            <w:tcBorders>
              <w:top w:val="single" w:sz="4" w:space="0" w:color="auto"/>
              <w:left w:val="nil"/>
              <w:bottom w:val="single" w:sz="4" w:space="0" w:color="auto"/>
              <w:right w:val="nil"/>
            </w:tcBorders>
          </w:tcPr>
          <w:p w:rsidR="00D634D5" w:rsidRPr="008B6796" w:rsidRDefault="00D634D5" w:rsidP="008B6796">
            <w:pPr>
              <w:pStyle w:val="Tabletext"/>
            </w:pPr>
            <w:r>
              <w:t>Report 1</w:t>
            </w:r>
            <w:r>
              <w:br/>
              <w:t>Report 2</w:t>
            </w:r>
            <w:r>
              <w:br/>
              <w:t>Report 3</w:t>
            </w:r>
            <w:r>
              <w:br/>
              <w:t>Report 4</w:t>
            </w:r>
          </w:p>
        </w:tc>
        <w:tc>
          <w:tcPr>
            <w:tcW w:w="1190" w:type="dxa"/>
            <w:tcBorders>
              <w:top w:val="single" w:sz="4" w:space="0" w:color="auto"/>
              <w:left w:val="nil"/>
              <w:bottom w:val="single" w:sz="4" w:space="0" w:color="auto"/>
              <w:right w:val="nil"/>
            </w:tcBorders>
          </w:tcPr>
          <w:p w:rsidR="00D634D5" w:rsidRPr="001E7C79" w:rsidRDefault="00D634D5" w:rsidP="00A22E34">
            <w:pPr>
              <w:pStyle w:val="Tabletext"/>
              <w:jc w:val="right"/>
            </w:pPr>
            <w:r>
              <w:t>10</w:t>
            </w:r>
          </w:p>
        </w:tc>
        <w:tc>
          <w:tcPr>
            <w:tcW w:w="904" w:type="dxa"/>
            <w:tcBorders>
              <w:top w:val="single" w:sz="4" w:space="0" w:color="auto"/>
              <w:left w:val="nil"/>
              <w:bottom w:val="single" w:sz="4" w:space="0" w:color="auto"/>
              <w:right w:val="nil"/>
            </w:tcBorders>
          </w:tcPr>
          <w:p w:rsidR="00D634D5" w:rsidRPr="001E7C79" w:rsidRDefault="00D634D5" w:rsidP="00A22E34">
            <w:pPr>
              <w:pStyle w:val="Tabletext"/>
              <w:jc w:val="right"/>
            </w:pPr>
            <w:r>
              <w:t>n/a</w:t>
            </w:r>
          </w:p>
        </w:tc>
        <w:tc>
          <w:tcPr>
            <w:tcW w:w="1062" w:type="dxa"/>
            <w:tcBorders>
              <w:top w:val="single" w:sz="4" w:space="0" w:color="auto"/>
              <w:left w:val="nil"/>
              <w:bottom w:val="single" w:sz="4" w:space="0" w:color="auto"/>
              <w:right w:val="nil"/>
            </w:tcBorders>
          </w:tcPr>
          <w:p w:rsidR="00D634D5" w:rsidRPr="001E7C79" w:rsidRDefault="00D634D5" w:rsidP="00A22E34">
            <w:pPr>
              <w:pStyle w:val="Tabletext"/>
              <w:jc w:val="right"/>
            </w:pPr>
            <w:r>
              <w:t>53</w:t>
            </w:r>
          </w:p>
        </w:tc>
        <w:tc>
          <w:tcPr>
            <w:tcW w:w="1421" w:type="dxa"/>
            <w:tcBorders>
              <w:top w:val="single" w:sz="4" w:space="0" w:color="auto"/>
              <w:left w:val="nil"/>
              <w:bottom w:val="single" w:sz="4" w:space="0" w:color="auto"/>
              <w:right w:val="nil"/>
            </w:tcBorders>
          </w:tcPr>
          <w:p w:rsidR="00D634D5" w:rsidRPr="001E7C79" w:rsidRDefault="00D634D5" w:rsidP="00A22E34">
            <w:pPr>
              <w:pStyle w:val="Tabletext"/>
              <w:jc w:val="right"/>
            </w:pPr>
            <w:r>
              <w:t>n/a</w:t>
            </w:r>
          </w:p>
        </w:tc>
        <w:tc>
          <w:tcPr>
            <w:tcW w:w="1354" w:type="dxa"/>
            <w:tcBorders>
              <w:top w:val="single" w:sz="4" w:space="0" w:color="auto"/>
              <w:left w:val="nil"/>
              <w:bottom w:val="single" w:sz="4" w:space="0" w:color="auto"/>
            </w:tcBorders>
          </w:tcPr>
          <w:p w:rsidR="00D634D5" w:rsidRDefault="00D634D5" w:rsidP="008B6796">
            <w:pPr>
              <w:pStyle w:val="Tabletext"/>
              <w:jc w:val="right"/>
            </w:pPr>
            <w:r>
              <w:t>91</w:t>
            </w:r>
            <w:r>
              <w:br/>
              <w:t>55</w:t>
            </w:r>
            <w:r>
              <w:br/>
              <w:t>34</w:t>
            </w:r>
            <w:r>
              <w:br/>
              <w:t>131</w:t>
            </w:r>
          </w:p>
        </w:tc>
        <w:tc>
          <w:tcPr>
            <w:tcW w:w="1123" w:type="dxa"/>
            <w:tcBorders>
              <w:top w:val="single" w:sz="4" w:space="0" w:color="auto"/>
              <w:left w:val="nil"/>
              <w:bottom w:val="single" w:sz="4" w:space="0" w:color="auto"/>
            </w:tcBorders>
          </w:tcPr>
          <w:p w:rsidR="00D634D5" w:rsidRDefault="00D634D5" w:rsidP="00A22E34">
            <w:pPr>
              <w:pStyle w:val="Tabletext"/>
              <w:jc w:val="right"/>
            </w:pPr>
            <w:r>
              <w:t>n/a</w:t>
            </w:r>
          </w:p>
        </w:tc>
        <w:tc>
          <w:tcPr>
            <w:tcW w:w="1048" w:type="dxa"/>
            <w:tcBorders>
              <w:top w:val="single" w:sz="4" w:space="0" w:color="auto"/>
              <w:left w:val="nil"/>
              <w:bottom w:val="single" w:sz="4" w:space="0" w:color="auto"/>
            </w:tcBorders>
          </w:tcPr>
          <w:p w:rsidR="00D634D5" w:rsidRDefault="00D634D5" w:rsidP="00A22E34">
            <w:pPr>
              <w:pStyle w:val="Tabletext"/>
              <w:jc w:val="right"/>
            </w:pPr>
            <w:r>
              <w:t>n/a</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cs="Arial"/>
                <w:szCs w:val="16"/>
              </w:rPr>
            </w:pPr>
            <w:r w:rsidRPr="0092493C">
              <w:rPr>
                <w:rFonts w:cs="Arial"/>
                <w:szCs w:val="16"/>
              </w:rPr>
              <w:t>13</w:t>
            </w:r>
          </w:p>
        </w:tc>
        <w:tc>
          <w:tcPr>
            <w:tcW w:w="941" w:type="dxa"/>
            <w:tcBorders>
              <w:top w:val="single" w:sz="4" w:space="0" w:color="auto"/>
              <w:left w:val="nil"/>
              <w:bottom w:val="single" w:sz="4" w:space="0" w:color="auto"/>
              <w:right w:val="nil"/>
            </w:tcBorders>
          </w:tcPr>
          <w:p w:rsidR="00D634D5" w:rsidRPr="00D106DF" w:rsidRDefault="003C1BB9" w:rsidP="001E7C79">
            <w:pPr>
              <w:pStyle w:val="Tabletext"/>
            </w:pPr>
            <w:r>
              <w:rPr>
                <w:noProof/>
                <w:lang w:eastAsia="en-AU"/>
              </w:rPr>
              <w:drawing>
                <wp:inline distT="0" distB="0" distL="0" distR="0" wp14:anchorId="2776CC93" wp14:editId="1392EFE8">
                  <wp:extent cx="457200" cy="664210"/>
                  <wp:effectExtent l="0" t="0" r="0" b="2540"/>
                  <wp:docPr id="52" name="Picture 52" descr="P:\WorkInProgress\AAAPrernaPubs\Assessing the impact of research\understanding the psycholog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AAAPrernaPubs\Assessing the impact of research\understanding the psychologica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7200" cy="664210"/>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1E7C79">
            <w:pPr>
              <w:pStyle w:val="Tabletext"/>
            </w:pPr>
            <w:hyperlink r:id="rId78" w:history="1">
              <w:r w:rsidR="00D634D5" w:rsidRPr="003C1BB9">
                <w:rPr>
                  <w:rStyle w:val="Hyperlink"/>
                  <w:rFonts w:ascii="Arial" w:hAnsi="Arial"/>
                  <w:color w:val="4F81BD" w:themeColor="accent1"/>
                  <w:sz w:val="16"/>
                </w:rPr>
                <w:t>Understanding the psychological contract in apprenticeships and traineeships to improve retention</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Erica Smith, Arlene Walker and </w:t>
            </w:r>
            <w:proofErr w:type="spellStart"/>
            <w:r w:rsidRPr="00D106DF">
              <w:t>Ros</w:t>
            </w:r>
            <w:proofErr w:type="spellEnd"/>
            <w:r w:rsidRPr="00D106DF">
              <w:t xml:space="preserve"> Brennan </w:t>
            </w:r>
            <w:proofErr w:type="spellStart"/>
            <w:r w:rsidRPr="00D106DF">
              <w:t>Kemmis</w:t>
            </w:r>
            <w:proofErr w:type="spellEnd"/>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2011</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paper compares the perceptions of Australian apprentices/trainees and employers of apprentices/trainees in relation to the psychological contract: the unwritten mutual expectations employers and employees have of each other.</w:t>
            </w:r>
            <w:r w:rsidRPr="00881FBC">
              <w:rPr>
                <w:rStyle w:val="apple-converted-space"/>
              </w:rPr>
              <w:t> </w:t>
            </w:r>
          </w:p>
        </w:tc>
        <w:tc>
          <w:tcPr>
            <w:tcW w:w="1190" w:type="dxa"/>
            <w:tcBorders>
              <w:top w:val="single" w:sz="4" w:space="0" w:color="auto"/>
              <w:left w:val="nil"/>
              <w:bottom w:val="single" w:sz="4" w:space="0" w:color="auto"/>
              <w:right w:val="nil"/>
            </w:tcBorders>
          </w:tcPr>
          <w:p w:rsidR="00D634D5" w:rsidRDefault="00D634D5" w:rsidP="00A22E34">
            <w:pPr>
              <w:pStyle w:val="Tabletext"/>
              <w:jc w:val="right"/>
            </w:pPr>
            <w:r>
              <w:t>8</w:t>
            </w:r>
          </w:p>
        </w:tc>
        <w:tc>
          <w:tcPr>
            <w:tcW w:w="904" w:type="dxa"/>
            <w:tcBorders>
              <w:top w:val="single" w:sz="4" w:space="0" w:color="auto"/>
              <w:left w:val="nil"/>
              <w:bottom w:val="single" w:sz="4" w:space="0" w:color="auto"/>
              <w:right w:val="nil"/>
            </w:tcBorders>
          </w:tcPr>
          <w:p w:rsidR="00D634D5" w:rsidRDefault="00D634D5" w:rsidP="00A22E34">
            <w:pPr>
              <w:pStyle w:val="Tabletext"/>
              <w:jc w:val="right"/>
            </w:pPr>
            <w:r>
              <w:t>5</w:t>
            </w:r>
          </w:p>
        </w:tc>
        <w:tc>
          <w:tcPr>
            <w:tcW w:w="1062" w:type="dxa"/>
            <w:tcBorders>
              <w:top w:val="single" w:sz="4" w:space="0" w:color="auto"/>
              <w:left w:val="nil"/>
              <w:bottom w:val="single" w:sz="4" w:space="0" w:color="auto"/>
              <w:right w:val="nil"/>
            </w:tcBorders>
          </w:tcPr>
          <w:p w:rsidR="00D634D5" w:rsidRDefault="00D634D5" w:rsidP="00A22E34">
            <w:pPr>
              <w:pStyle w:val="Tabletext"/>
              <w:jc w:val="right"/>
            </w:pPr>
            <w:r>
              <w:t>13</w:t>
            </w:r>
          </w:p>
        </w:tc>
        <w:tc>
          <w:tcPr>
            <w:tcW w:w="1421" w:type="dxa"/>
            <w:tcBorders>
              <w:top w:val="single" w:sz="4" w:space="0" w:color="auto"/>
              <w:left w:val="nil"/>
              <w:bottom w:val="single" w:sz="4" w:space="0" w:color="auto"/>
              <w:right w:val="nil"/>
            </w:tcBorders>
          </w:tcPr>
          <w:p w:rsidR="00D634D5" w:rsidRDefault="00D634D5" w:rsidP="00A22E34">
            <w:pPr>
              <w:pStyle w:val="Tabletext"/>
              <w:jc w:val="right"/>
            </w:pPr>
            <w:r>
              <w:t>1524</w:t>
            </w:r>
          </w:p>
        </w:tc>
        <w:tc>
          <w:tcPr>
            <w:tcW w:w="1354" w:type="dxa"/>
            <w:tcBorders>
              <w:top w:val="single" w:sz="4" w:space="0" w:color="auto"/>
              <w:left w:val="nil"/>
              <w:bottom w:val="single" w:sz="4" w:space="0" w:color="auto"/>
            </w:tcBorders>
          </w:tcPr>
          <w:p w:rsidR="00D634D5" w:rsidRDefault="00D634D5" w:rsidP="00A22E34">
            <w:pPr>
              <w:pStyle w:val="Tabletext"/>
              <w:jc w:val="right"/>
            </w:pPr>
            <w:r>
              <w:t>32</w:t>
            </w:r>
          </w:p>
        </w:tc>
        <w:tc>
          <w:tcPr>
            <w:tcW w:w="1123" w:type="dxa"/>
            <w:tcBorders>
              <w:top w:val="single" w:sz="4" w:space="0" w:color="auto"/>
              <w:left w:val="nil"/>
              <w:bottom w:val="single" w:sz="4" w:space="0" w:color="auto"/>
            </w:tcBorders>
          </w:tcPr>
          <w:p w:rsidR="00D634D5" w:rsidRDefault="00D634D5" w:rsidP="00A22E34">
            <w:pPr>
              <w:pStyle w:val="Tabletext"/>
              <w:jc w:val="right"/>
            </w:pPr>
            <w:r>
              <w:t>n/a</w:t>
            </w:r>
          </w:p>
        </w:tc>
        <w:tc>
          <w:tcPr>
            <w:tcW w:w="1048" w:type="dxa"/>
            <w:tcBorders>
              <w:top w:val="single" w:sz="4" w:space="0" w:color="auto"/>
              <w:left w:val="nil"/>
              <w:bottom w:val="single" w:sz="4" w:space="0" w:color="auto"/>
            </w:tcBorders>
          </w:tcPr>
          <w:p w:rsidR="00D634D5" w:rsidRDefault="00D634D5" w:rsidP="00A22E34">
            <w:pPr>
              <w:pStyle w:val="Tabletext"/>
              <w:jc w:val="right"/>
            </w:pPr>
            <w:r>
              <w:t>n/a</w:t>
            </w:r>
          </w:p>
        </w:tc>
      </w:tr>
      <w:tr w:rsidR="00D634D5" w:rsidRPr="00D106DF" w:rsidTr="008B6796">
        <w:tc>
          <w:tcPr>
            <w:tcW w:w="675" w:type="dxa"/>
            <w:tcBorders>
              <w:top w:val="single" w:sz="4" w:space="0" w:color="auto"/>
              <w:bottom w:val="single" w:sz="4" w:space="0" w:color="auto"/>
              <w:right w:val="nil"/>
            </w:tcBorders>
          </w:tcPr>
          <w:p w:rsidR="00D634D5" w:rsidRPr="0092493C" w:rsidRDefault="00D634D5" w:rsidP="001E7C79">
            <w:pPr>
              <w:pStyle w:val="Tabletext"/>
              <w:rPr>
                <w:rFonts w:eastAsia="Calibri" w:cs="Arial"/>
                <w:noProof/>
                <w:color w:val="212121"/>
                <w:szCs w:val="16"/>
                <w:shd w:val="clear" w:color="auto" w:fill="FFFFFF"/>
                <w:lang w:eastAsia="en-AU"/>
              </w:rPr>
            </w:pPr>
            <w:r w:rsidRPr="0092493C">
              <w:rPr>
                <w:rFonts w:eastAsia="Calibri" w:cs="Arial"/>
                <w:noProof/>
                <w:color w:val="212121"/>
                <w:szCs w:val="16"/>
                <w:shd w:val="clear" w:color="auto" w:fill="FFFFFF"/>
                <w:lang w:eastAsia="en-AU"/>
              </w:rPr>
              <w:t>14</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sidRPr="00E470BE">
              <w:rPr>
                <w:rFonts w:ascii="Calibri" w:eastAsia="Calibri" w:hAnsi="Calibri" w:cs="Helvetica"/>
                <w:noProof/>
                <w:color w:val="212121"/>
                <w:sz w:val="18"/>
                <w:szCs w:val="18"/>
                <w:shd w:val="clear" w:color="auto" w:fill="FFFFFF"/>
                <w:lang w:eastAsia="en-AU"/>
              </w:rPr>
              <w:drawing>
                <wp:inline distT="0" distB="0" distL="0" distR="0" wp14:anchorId="070A5C38" wp14:editId="33808804">
                  <wp:extent cx="510540" cy="719778"/>
                  <wp:effectExtent l="0" t="0" r="3810" b="4445"/>
                  <wp:docPr id="18" name="Picture 18" descr="U:\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244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10540" cy="719778"/>
                          </a:xfrm>
                          <a:prstGeom prst="rect">
                            <a:avLst/>
                          </a:prstGeom>
                          <a:noFill/>
                          <a:ln>
                            <a:no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1E7C79">
            <w:pPr>
              <w:pStyle w:val="Tabletext"/>
            </w:pPr>
            <w:hyperlink r:id="rId80" w:history="1">
              <w:r w:rsidR="00D634D5" w:rsidRPr="0011744C">
                <w:rPr>
                  <w:rStyle w:val="Hyperlink"/>
                  <w:rFonts w:ascii="Arial" w:hAnsi="Arial"/>
                  <w:color w:val="4F81BD" w:themeColor="accent1"/>
                  <w:sz w:val="16"/>
                </w:rPr>
                <w:t>Evolution of apprenticeships and traineeships in Australia: an unfinished history</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Brian Knight</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2012</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occasional paper traces the evolution of Australia’s apprenticeship system from European settlement in 1788 to the present day</w:t>
            </w:r>
            <w:r w:rsidR="008206B5">
              <w:t>,</w:t>
            </w:r>
            <w:r w:rsidRPr="00881FBC">
              <w:t xml:space="preserve"> including the various policies, social changes, and skill needs that have influenced how the system developed into what is in place today.</w:t>
            </w:r>
            <w:r w:rsidRPr="00881FBC">
              <w:rPr>
                <w:rStyle w:val="apple-converted-space"/>
              </w:rPr>
              <w:t> </w:t>
            </w:r>
          </w:p>
        </w:tc>
        <w:tc>
          <w:tcPr>
            <w:tcW w:w="1190" w:type="dxa"/>
            <w:tcBorders>
              <w:top w:val="single" w:sz="4" w:space="0" w:color="auto"/>
              <w:left w:val="nil"/>
              <w:bottom w:val="single" w:sz="4" w:space="0" w:color="auto"/>
              <w:right w:val="nil"/>
            </w:tcBorders>
          </w:tcPr>
          <w:p w:rsidR="00D634D5" w:rsidRDefault="00D634D5" w:rsidP="00D41FDF">
            <w:pPr>
              <w:pStyle w:val="Tabletext"/>
              <w:jc w:val="right"/>
            </w:pPr>
            <w:r>
              <w:t>7</w:t>
            </w:r>
          </w:p>
        </w:tc>
        <w:tc>
          <w:tcPr>
            <w:tcW w:w="904" w:type="dxa"/>
            <w:tcBorders>
              <w:top w:val="single" w:sz="4" w:space="0" w:color="auto"/>
              <w:left w:val="nil"/>
              <w:bottom w:val="single" w:sz="4" w:space="0" w:color="auto"/>
              <w:right w:val="nil"/>
            </w:tcBorders>
          </w:tcPr>
          <w:p w:rsidR="00D634D5" w:rsidRDefault="00D634D5" w:rsidP="00D41FDF">
            <w:pPr>
              <w:pStyle w:val="Tabletext"/>
              <w:jc w:val="right"/>
            </w:pPr>
            <w:r>
              <w:t>1</w:t>
            </w:r>
          </w:p>
        </w:tc>
        <w:tc>
          <w:tcPr>
            <w:tcW w:w="1062" w:type="dxa"/>
            <w:tcBorders>
              <w:top w:val="single" w:sz="4" w:space="0" w:color="auto"/>
              <w:left w:val="nil"/>
              <w:bottom w:val="single" w:sz="4" w:space="0" w:color="auto"/>
              <w:right w:val="nil"/>
            </w:tcBorders>
          </w:tcPr>
          <w:p w:rsidR="00D634D5" w:rsidRDefault="00D634D5" w:rsidP="00D41FDF">
            <w:pPr>
              <w:pStyle w:val="Tabletext"/>
              <w:jc w:val="right"/>
            </w:pPr>
            <w:r>
              <w:t>18</w:t>
            </w:r>
          </w:p>
        </w:tc>
        <w:tc>
          <w:tcPr>
            <w:tcW w:w="1421" w:type="dxa"/>
            <w:tcBorders>
              <w:top w:val="single" w:sz="4" w:space="0" w:color="auto"/>
              <w:left w:val="nil"/>
              <w:bottom w:val="single" w:sz="4" w:space="0" w:color="auto"/>
              <w:right w:val="nil"/>
            </w:tcBorders>
          </w:tcPr>
          <w:p w:rsidR="00D634D5" w:rsidRDefault="00D634D5" w:rsidP="00D41FDF">
            <w:pPr>
              <w:pStyle w:val="Tabletext"/>
              <w:jc w:val="right"/>
            </w:pPr>
            <w:r>
              <w:t>1784</w:t>
            </w:r>
          </w:p>
        </w:tc>
        <w:tc>
          <w:tcPr>
            <w:tcW w:w="1354" w:type="dxa"/>
            <w:tcBorders>
              <w:top w:val="single" w:sz="4" w:space="0" w:color="auto"/>
              <w:left w:val="nil"/>
              <w:bottom w:val="single" w:sz="4" w:space="0" w:color="auto"/>
            </w:tcBorders>
          </w:tcPr>
          <w:p w:rsidR="00D634D5" w:rsidRDefault="00D634D5" w:rsidP="00D41FDF">
            <w:pPr>
              <w:pStyle w:val="Tabletext"/>
              <w:jc w:val="right"/>
            </w:pPr>
            <w:r>
              <w:t>169</w:t>
            </w:r>
          </w:p>
        </w:tc>
        <w:tc>
          <w:tcPr>
            <w:tcW w:w="1123" w:type="dxa"/>
            <w:tcBorders>
              <w:top w:val="single" w:sz="4" w:space="0" w:color="auto"/>
              <w:left w:val="nil"/>
              <w:bottom w:val="single" w:sz="4" w:space="0" w:color="auto"/>
            </w:tcBorders>
          </w:tcPr>
          <w:p w:rsidR="00D634D5" w:rsidRDefault="00D634D5" w:rsidP="00D41FDF">
            <w:pPr>
              <w:pStyle w:val="Tabletext"/>
              <w:jc w:val="right"/>
            </w:pPr>
            <w:r>
              <w:t>5371</w:t>
            </w:r>
          </w:p>
        </w:tc>
        <w:tc>
          <w:tcPr>
            <w:tcW w:w="1048" w:type="dxa"/>
            <w:tcBorders>
              <w:top w:val="single" w:sz="4" w:space="0" w:color="auto"/>
              <w:left w:val="nil"/>
              <w:bottom w:val="single" w:sz="4" w:space="0" w:color="auto"/>
            </w:tcBorders>
          </w:tcPr>
          <w:p w:rsidR="00D634D5" w:rsidRDefault="00D634D5" w:rsidP="00D41FDF">
            <w:pPr>
              <w:pStyle w:val="Tabletext"/>
              <w:jc w:val="right"/>
            </w:pPr>
            <w:r>
              <w:t>3077</w:t>
            </w:r>
          </w:p>
        </w:tc>
      </w:tr>
      <w:tr w:rsidR="00D634D5" w:rsidRPr="00D106DF" w:rsidTr="000862E5">
        <w:tc>
          <w:tcPr>
            <w:tcW w:w="675" w:type="dxa"/>
            <w:tcBorders>
              <w:top w:val="single" w:sz="4" w:space="0" w:color="auto"/>
              <w:bottom w:val="single" w:sz="4" w:space="0" w:color="auto"/>
              <w:right w:val="nil"/>
            </w:tcBorders>
          </w:tcPr>
          <w:p w:rsidR="00D634D5" w:rsidRPr="0092493C" w:rsidRDefault="00D634D5" w:rsidP="001E7C79">
            <w:pPr>
              <w:pStyle w:val="Tabletext"/>
              <w:rPr>
                <w:rFonts w:eastAsia="Calibri" w:cs="Arial"/>
                <w:noProof/>
                <w:color w:val="212121"/>
                <w:szCs w:val="16"/>
                <w:shd w:val="clear" w:color="auto" w:fill="FFFFFF"/>
                <w:lang w:eastAsia="en-AU"/>
              </w:rPr>
            </w:pPr>
            <w:r w:rsidRPr="0092493C">
              <w:rPr>
                <w:rFonts w:eastAsia="Calibri" w:cs="Arial"/>
                <w:noProof/>
                <w:color w:val="212121"/>
                <w:szCs w:val="16"/>
                <w:shd w:val="clear" w:color="auto" w:fill="FFFFFF"/>
                <w:lang w:eastAsia="en-AU"/>
              </w:rPr>
              <w:t>15</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sidRPr="00E470BE">
              <w:rPr>
                <w:rFonts w:ascii="Calibri" w:eastAsia="Calibri" w:hAnsi="Calibri" w:cs="Helvetica"/>
                <w:noProof/>
                <w:color w:val="212121"/>
                <w:sz w:val="18"/>
                <w:szCs w:val="18"/>
                <w:shd w:val="clear" w:color="auto" w:fill="FFFFFF"/>
                <w:lang w:eastAsia="en-AU"/>
              </w:rPr>
              <w:drawing>
                <wp:inline distT="0" distB="0" distL="0" distR="0" wp14:anchorId="64EED9B7" wp14:editId="3A2340A2">
                  <wp:extent cx="495300" cy="698292"/>
                  <wp:effectExtent l="19050" t="19050" r="19050" b="26035"/>
                  <wp:docPr id="9" name="Picture 9" descr="U:\2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2498.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3864" cy="696268"/>
                          </a:xfrm>
                          <a:prstGeom prst="rect">
                            <a:avLst/>
                          </a:prstGeom>
                          <a:noFill/>
                          <a:ln>
                            <a:solidFill>
                              <a:sysClr val="window" lastClr="FFFFFF"/>
                            </a:solidFill>
                          </a:ln>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1E7C79">
            <w:pPr>
              <w:pStyle w:val="Tabletext"/>
            </w:pPr>
            <w:hyperlink r:id="rId82" w:history="1">
              <w:r w:rsidR="00D634D5" w:rsidRPr="0011744C">
                <w:rPr>
                  <w:rStyle w:val="Hyperlink"/>
                  <w:rFonts w:ascii="Arial" w:hAnsi="Arial"/>
                  <w:color w:val="4F81BD" w:themeColor="accent1"/>
                  <w:sz w:val="16"/>
                </w:rPr>
                <w:t>The role of ‘culture’ in apprenticeship completions</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Tom </w:t>
            </w:r>
            <w:proofErr w:type="spellStart"/>
            <w:r w:rsidRPr="00D106DF">
              <w:t>Karmel</w:t>
            </w:r>
            <w:proofErr w:type="spellEnd"/>
            <w:r w:rsidRPr="00D106DF">
              <w:t xml:space="preserve"> and David Roberts</w:t>
            </w:r>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2012</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This paper documents and finalises some work undertaken for the Apprenticeships for the 21st Century Expert Panel. It aims to explain the extent to which variation in apprenticeship completion rates can be attributed to factors relating to</w:t>
            </w:r>
            <w:r w:rsidR="008206B5">
              <w:t xml:space="preserve"> the</w:t>
            </w:r>
            <w:r w:rsidRPr="00881FBC">
              <w:t xml:space="preserve"> ‘culture’ of the employer and apprentice. ‘Culture’, in this case, refers to employer size, type (government, private or group training) and intensity of </w:t>
            </w:r>
            <w:proofErr w:type="gramStart"/>
            <w:r w:rsidRPr="00881FBC">
              <w:t>trades</w:t>
            </w:r>
            <w:proofErr w:type="gramEnd"/>
            <w:r w:rsidRPr="00881FBC">
              <w:t xml:space="preserve"> workers in the apprentice’s home suburb.</w:t>
            </w:r>
            <w:r w:rsidRPr="00881FBC">
              <w:rPr>
                <w:rStyle w:val="apple-converted-space"/>
              </w:rPr>
              <w:t> </w:t>
            </w:r>
          </w:p>
        </w:tc>
        <w:tc>
          <w:tcPr>
            <w:tcW w:w="1190" w:type="dxa"/>
            <w:tcBorders>
              <w:top w:val="single" w:sz="4" w:space="0" w:color="auto"/>
              <w:left w:val="nil"/>
              <w:bottom w:val="single" w:sz="4" w:space="0" w:color="auto"/>
              <w:right w:val="nil"/>
            </w:tcBorders>
          </w:tcPr>
          <w:p w:rsidR="00D634D5" w:rsidRDefault="00D634D5" w:rsidP="00D41FDF">
            <w:pPr>
              <w:pStyle w:val="Tabletext"/>
              <w:jc w:val="right"/>
            </w:pPr>
            <w:r>
              <w:t>8</w:t>
            </w:r>
          </w:p>
        </w:tc>
        <w:tc>
          <w:tcPr>
            <w:tcW w:w="904" w:type="dxa"/>
            <w:tcBorders>
              <w:top w:val="single" w:sz="4" w:space="0" w:color="auto"/>
              <w:left w:val="nil"/>
              <w:bottom w:val="single" w:sz="4" w:space="0" w:color="auto"/>
              <w:right w:val="nil"/>
            </w:tcBorders>
          </w:tcPr>
          <w:p w:rsidR="00D634D5" w:rsidRDefault="00D634D5" w:rsidP="00D41FDF">
            <w:pPr>
              <w:pStyle w:val="Tabletext"/>
              <w:jc w:val="right"/>
            </w:pPr>
            <w:r>
              <w:t>6</w:t>
            </w:r>
          </w:p>
        </w:tc>
        <w:tc>
          <w:tcPr>
            <w:tcW w:w="1062" w:type="dxa"/>
            <w:tcBorders>
              <w:top w:val="single" w:sz="4" w:space="0" w:color="auto"/>
              <w:left w:val="nil"/>
              <w:bottom w:val="single" w:sz="4" w:space="0" w:color="auto"/>
              <w:right w:val="nil"/>
            </w:tcBorders>
          </w:tcPr>
          <w:p w:rsidR="00D634D5" w:rsidRDefault="00D634D5" w:rsidP="00D41FDF">
            <w:pPr>
              <w:pStyle w:val="Tabletext"/>
              <w:jc w:val="right"/>
            </w:pPr>
            <w:r>
              <w:t>16</w:t>
            </w:r>
          </w:p>
        </w:tc>
        <w:tc>
          <w:tcPr>
            <w:tcW w:w="1421" w:type="dxa"/>
            <w:tcBorders>
              <w:top w:val="single" w:sz="4" w:space="0" w:color="auto"/>
              <w:left w:val="nil"/>
              <w:bottom w:val="single" w:sz="4" w:space="0" w:color="auto"/>
              <w:right w:val="nil"/>
            </w:tcBorders>
          </w:tcPr>
          <w:p w:rsidR="00D634D5" w:rsidRDefault="00D634D5" w:rsidP="00D41FDF">
            <w:pPr>
              <w:pStyle w:val="Tabletext"/>
              <w:jc w:val="right"/>
            </w:pPr>
            <w:r>
              <w:t>2087</w:t>
            </w:r>
          </w:p>
        </w:tc>
        <w:tc>
          <w:tcPr>
            <w:tcW w:w="1354" w:type="dxa"/>
            <w:tcBorders>
              <w:top w:val="single" w:sz="4" w:space="0" w:color="auto"/>
              <w:left w:val="nil"/>
              <w:bottom w:val="single" w:sz="4" w:space="0" w:color="auto"/>
            </w:tcBorders>
          </w:tcPr>
          <w:p w:rsidR="00D634D5" w:rsidRDefault="00D634D5" w:rsidP="00D41FDF">
            <w:pPr>
              <w:pStyle w:val="Tabletext"/>
              <w:jc w:val="right"/>
            </w:pPr>
            <w:r>
              <w:t>199</w:t>
            </w:r>
          </w:p>
        </w:tc>
        <w:tc>
          <w:tcPr>
            <w:tcW w:w="1123" w:type="dxa"/>
            <w:tcBorders>
              <w:top w:val="single" w:sz="4" w:space="0" w:color="auto"/>
              <w:left w:val="nil"/>
              <w:bottom w:val="single" w:sz="4" w:space="0" w:color="auto"/>
            </w:tcBorders>
          </w:tcPr>
          <w:p w:rsidR="00D634D5" w:rsidRDefault="00D634D5" w:rsidP="00D41FDF">
            <w:pPr>
              <w:pStyle w:val="Tabletext"/>
              <w:jc w:val="right"/>
            </w:pPr>
            <w:r>
              <w:t>n/a</w:t>
            </w:r>
          </w:p>
        </w:tc>
        <w:tc>
          <w:tcPr>
            <w:tcW w:w="1048" w:type="dxa"/>
            <w:tcBorders>
              <w:top w:val="single" w:sz="4" w:space="0" w:color="auto"/>
              <w:left w:val="nil"/>
              <w:bottom w:val="single" w:sz="4" w:space="0" w:color="auto"/>
            </w:tcBorders>
          </w:tcPr>
          <w:p w:rsidR="00D634D5" w:rsidRDefault="00D634D5" w:rsidP="00D41FDF">
            <w:pPr>
              <w:pStyle w:val="Tabletext"/>
              <w:jc w:val="right"/>
            </w:pPr>
            <w:r>
              <w:t>n/a</w:t>
            </w:r>
          </w:p>
        </w:tc>
      </w:tr>
      <w:tr w:rsidR="00D634D5" w:rsidRPr="00D106DF" w:rsidTr="000862E5">
        <w:tc>
          <w:tcPr>
            <w:tcW w:w="675" w:type="dxa"/>
            <w:tcBorders>
              <w:top w:val="single" w:sz="4" w:space="0" w:color="auto"/>
              <w:bottom w:val="single" w:sz="4" w:space="0" w:color="auto"/>
              <w:right w:val="nil"/>
            </w:tcBorders>
          </w:tcPr>
          <w:p w:rsidR="00D634D5" w:rsidRPr="0092493C" w:rsidRDefault="00D634D5" w:rsidP="001E7C79">
            <w:pPr>
              <w:pStyle w:val="Tabletext"/>
              <w:rPr>
                <w:rFonts w:eastAsia="Calibri" w:cs="Arial"/>
                <w:noProof/>
                <w:szCs w:val="16"/>
                <w:lang w:eastAsia="en-AU"/>
              </w:rPr>
            </w:pPr>
            <w:r w:rsidRPr="0092493C">
              <w:rPr>
                <w:rFonts w:eastAsia="Calibri" w:cs="Arial"/>
                <w:noProof/>
                <w:szCs w:val="16"/>
                <w:lang w:eastAsia="en-AU"/>
              </w:rPr>
              <w:t>16</w:t>
            </w:r>
          </w:p>
        </w:tc>
        <w:tc>
          <w:tcPr>
            <w:tcW w:w="941" w:type="dxa"/>
            <w:tcBorders>
              <w:top w:val="single" w:sz="4" w:space="0" w:color="auto"/>
              <w:left w:val="nil"/>
              <w:bottom w:val="single" w:sz="4" w:space="0" w:color="auto"/>
              <w:right w:val="nil"/>
            </w:tcBorders>
          </w:tcPr>
          <w:p w:rsidR="00D634D5" w:rsidRPr="00D106DF" w:rsidRDefault="00D634D5" w:rsidP="001E7C79">
            <w:pPr>
              <w:pStyle w:val="Tabletext"/>
            </w:pPr>
            <w:r w:rsidRPr="00E470BE">
              <w:rPr>
                <w:rFonts w:ascii="Calibri" w:eastAsia="Calibri" w:hAnsi="Calibri"/>
                <w:noProof/>
                <w:sz w:val="22"/>
                <w:szCs w:val="22"/>
                <w:lang w:eastAsia="en-AU"/>
              </w:rPr>
              <w:drawing>
                <wp:inline distT="0" distB="0" distL="0" distR="0" wp14:anchorId="75736A0E" wp14:editId="67B887CE">
                  <wp:extent cx="551688" cy="78192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54676" cy="786155"/>
                          </a:xfrm>
                          <a:prstGeom prst="rect">
                            <a:avLst/>
                          </a:prstGeom>
                        </pic:spPr>
                      </pic:pic>
                    </a:graphicData>
                  </a:graphic>
                </wp:inline>
              </w:drawing>
            </w:r>
          </w:p>
        </w:tc>
        <w:tc>
          <w:tcPr>
            <w:tcW w:w="1706" w:type="dxa"/>
            <w:tcBorders>
              <w:top w:val="single" w:sz="4" w:space="0" w:color="auto"/>
              <w:left w:val="nil"/>
              <w:bottom w:val="single" w:sz="4" w:space="0" w:color="auto"/>
              <w:right w:val="nil"/>
            </w:tcBorders>
            <w:shd w:val="clear" w:color="auto" w:fill="auto"/>
          </w:tcPr>
          <w:p w:rsidR="00D634D5" w:rsidRPr="00D106DF" w:rsidRDefault="004F07DC" w:rsidP="001E7C79">
            <w:pPr>
              <w:pStyle w:val="Tabletext"/>
            </w:pPr>
            <w:hyperlink r:id="rId84" w:history="1">
              <w:r w:rsidR="00D634D5" w:rsidRPr="0011744C">
                <w:rPr>
                  <w:rStyle w:val="Hyperlink"/>
                  <w:rFonts w:ascii="Arial" w:hAnsi="Arial"/>
                  <w:color w:val="4F81BD" w:themeColor="accent1"/>
                  <w:sz w:val="16"/>
                </w:rPr>
                <w:t>Understanding the non-completion of apprentices</w:t>
              </w:r>
            </w:hyperlink>
          </w:p>
        </w:tc>
        <w:tc>
          <w:tcPr>
            <w:tcW w:w="1058"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rsidRPr="00D106DF">
              <w:t xml:space="preserve">Alice </w:t>
            </w:r>
            <w:proofErr w:type="spellStart"/>
            <w:r w:rsidRPr="00D106DF">
              <w:t>Bednarz</w:t>
            </w:r>
            <w:proofErr w:type="spellEnd"/>
          </w:p>
        </w:tc>
        <w:tc>
          <w:tcPr>
            <w:tcW w:w="1150" w:type="dxa"/>
            <w:tcBorders>
              <w:top w:val="single" w:sz="4" w:space="0" w:color="auto"/>
              <w:left w:val="nil"/>
              <w:bottom w:val="single" w:sz="4" w:space="0" w:color="auto"/>
              <w:right w:val="nil"/>
            </w:tcBorders>
            <w:shd w:val="clear" w:color="auto" w:fill="auto"/>
          </w:tcPr>
          <w:p w:rsidR="00D634D5" w:rsidRPr="00D106DF" w:rsidRDefault="00D634D5" w:rsidP="001E7C79">
            <w:pPr>
              <w:pStyle w:val="Tabletext"/>
            </w:pPr>
            <w:r>
              <w:t>2014</w:t>
            </w:r>
          </w:p>
        </w:tc>
        <w:tc>
          <w:tcPr>
            <w:tcW w:w="2290" w:type="dxa"/>
            <w:tcBorders>
              <w:top w:val="single" w:sz="4" w:space="0" w:color="auto"/>
              <w:left w:val="nil"/>
              <w:bottom w:val="single" w:sz="4" w:space="0" w:color="auto"/>
              <w:right w:val="nil"/>
            </w:tcBorders>
          </w:tcPr>
          <w:p w:rsidR="00D634D5" w:rsidRPr="00881FBC" w:rsidRDefault="00D634D5" w:rsidP="00881FBC">
            <w:pPr>
              <w:pStyle w:val="Tabletext"/>
            </w:pPr>
            <w:r w:rsidRPr="00881FBC">
              <w:t>Approximately half of all apprenticeship contracts in the trades are not completed. This literature review draws together existing research and data to find out why apprentices do not complete their training.</w:t>
            </w:r>
          </w:p>
        </w:tc>
        <w:tc>
          <w:tcPr>
            <w:tcW w:w="1190" w:type="dxa"/>
            <w:tcBorders>
              <w:top w:val="single" w:sz="4" w:space="0" w:color="auto"/>
              <w:left w:val="nil"/>
              <w:bottom w:val="single" w:sz="4" w:space="0" w:color="auto"/>
              <w:right w:val="nil"/>
            </w:tcBorders>
          </w:tcPr>
          <w:p w:rsidR="00D634D5" w:rsidRDefault="00D634D5" w:rsidP="00D41FDF">
            <w:pPr>
              <w:pStyle w:val="Tabletext"/>
              <w:jc w:val="right"/>
            </w:pPr>
            <w:r>
              <w:t>9</w:t>
            </w:r>
          </w:p>
        </w:tc>
        <w:tc>
          <w:tcPr>
            <w:tcW w:w="904" w:type="dxa"/>
            <w:tcBorders>
              <w:top w:val="single" w:sz="4" w:space="0" w:color="auto"/>
              <w:left w:val="nil"/>
              <w:bottom w:val="single" w:sz="4" w:space="0" w:color="auto"/>
              <w:right w:val="nil"/>
            </w:tcBorders>
          </w:tcPr>
          <w:p w:rsidR="00D634D5" w:rsidRDefault="00D634D5" w:rsidP="00D41FDF">
            <w:pPr>
              <w:pStyle w:val="Tabletext"/>
              <w:jc w:val="right"/>
            </w:pPr>
            <w:r>
              <w:t>17</w:t>
            </w:r>
          </w:p>
        </w:tc>
        <w:tc>
          <w:tcPr>
            <w:tcW w:w="1062" w:type="dxa"/>
            <w:tcBorders>
              <w:top w:val="single" w:sz="4" w:space="0" w:color="auto"/>
              <w:left w:val="nil"/>
              <w:bottom w:val="single" w:sz="4" w:space="0" w:color="auto"/>
              <w:right w:val="nil"/>
            </w:tcBorders>
          </w:tcPr>
          <w:p w:rsidR="00D634D5" w:rsidRDefault="00D634D5" w:rsidP="00D41FDF">
            <w:pPr>
              <w:pStyle w:val="Tabletext"/>
              <w:jc w:val="right"/>
            </w:pPr>
            <w:r>
              <w:t>11</w:t>
            </w:r>
          </w:p>
        </w:tc>
        <w:tc>
          <w:tcPr>
            <w:tcW w:w="1421" w:type="dxa"/>
            <w:tcBorders>
              <w:top w:val="single" w:sz="4" w:space="0" w:color="auto"/>
              <w:left w:val="nil"/>
              <w:bottom w:val="single" w:sz="4" w:space="0" w:color="auto"/>
              <w:right w:val="nil"/>
            </w:tcBorders>
          </w:tcPr>
          <w:p w:rsidR="00D634D5" w:rsidRDefault="00D634D5" w:rsidP="00D41FDF">
            <w:pPr>
              <w:pStyle w:val="Tabletext"/>
              <w:jc w:val="right"/>
            </w:pPr>
            <w:r>
              <w:t>1112</w:t>
            </w:r>
          </w:p>
        </w:tc>
        <w:tc>
          <w:tcPr>
            <w:tcW w:w="1354" w:type="dxa"/>
            <w:tcBorders>
              <w:top w:val="single" w:sz="4" w:space="0" w:color="auto"/>
              <w:left w:val="nil"/>
              <w:bottom w:val="single" w:sz="4" w:space="0" w:color="auto"/>
              <w:right w:val="nil"/>
            </w:tcBorders>
          </w:tcPr>
          <w:p w:rsidR="00D634D5" w:rsidRDefault="00D634D5" w:rsidP="00D41FDF">
            <w:pPr>
              <w:pStyle w:val="Tabletext"/>
              <w:jc w:val="right"/>
            </w:pPr>
            <w:r>
              <w:t>216</w:t>
            </w:r>
          </w:p>
        </w:tc>
        <w:tc>
          <w:tcPr>
            <w:tcW w:w="1123" w:type="dxa"/>
            <w:tcBorders>
              <w:top w:val="single" w:sz="4" w:space="0" w:color="auto"/>
              <w:left w:val="nil"/>
              <w:bottom w:val="single" w:sz="4" w:space="0" w:color="auto"/>
              <w:right w:val="nil"/>
            </w:tcBorders>
          </w:tcPr>
          <w:p w:rsidR="00D634D5" w:rsidRDefault="00D634D5" w:rsidP="00D41FDF">
            <w:pPr>
              <w:pStyle w:val="Tabletext"/>
              <w:jc w:val="right"/>
            </w:pPr>
            <w:r>
              <w:t>139</w:t>
            </w:r>
          </w:p>
        </w:tc>
        <w:tc>
          <w:tcPr>
            <w:tcW w:w="1048" w:type="dxa"/>
            <w:tcBorders>
              <w:top w:val="single" w:sz="4" w:space="0" w:color="auto"/>
              <w:left w:val="nil"/>
              <w:bottom w:val="single" w:sz="4" w:space="0" w:color="auto"/>
              <w:right w:val="nil"/>
            </w:tcBorders>
          </w:tcPr>
          <w:p w:rsidR="00D634D5" w:rsidRDefault="00D634D5" w:rsidP="00D41FDF">
            <w:pPr>
              <w:pStyle w:val="Tabletext"/>
              <w:jc w:val="right"/>
            </w:pPr>
            <w:r>
              <w:t>1593</w:t>
            </w:r>
          </w:p>
        </w:tc>
      </w:tr>
      <w:tr w:rsidR="00D634D5" w:rsidRPr="00D106DF" w:rsidTr="000862E5">
        <w:tc>
          <w:tcPr>
            <w:tcW w:w="9010" w:type="dxa"/>
            <w:gridSpan w:val="7"/>
            <w:tcBorders>
              <w:top w:val="single" w:sz="4" w:space="0" w:color="auto"/>
              <w:left w:val="nil"/>
              <w:bottom w:val="single" w:sz="4" w:space="0" w:color="auto"/>
              <w:right w:val="nil"/>
            </w:tcBorders>
          </w:tcPr>
          <w:p w:rsidR="00D634D5" w:rsidRPr="0092493C" w:rsidRDefault="00D634D5" w:rsidP="000862E5">
            <w:pPr>
              <w:pStyle w:val="Tablehead1"/>
              <w:tabs>
                <w:tab w:val="right" w:pos="8789"/>
              </w:tabs>
              <w:jc w:val="right"/>
              <w:rPr>
                <w:rFonts w:cs="Arial"/>
                <w:sz w:val="16"/>
                <w:szCs w:val="16"/>
              </w:rPr>
            </w:pPr>
            <w:r w:rsidRPr="0092493C">
              <w:rPr>
                <w:rFonts w:cs="Arial"/>
                <w:sz w:val="16"/>
                <w:szCs w:val="16"/>
              </w:rPr>
              <w:t>Totals apprenticeships theme</w:t>
            </w:r>
            <w:r w:rsidRPr="0092493C">
              <w:rPr>
                <w:rFonts w:cs="Arial"/>
                <w:sz w:val="16"/>
                <w:szCs w:val="16"/>
              </w:rPr>
              <w:tab/>
              <w:t>n/a</w:t>
            </w:r>
          </w:p>
        </w:tc>
        <w:tc>
          <w:tcPr>
            <w:tcW w:w="904" w:type="dxa"/>
            <w:tcBorders>
              <w:top w:val="single" w:sz="4" w:space="0" w:color="auto"/>
              <w:left w:val="nil"/>
              <w:bottom w:val="single" w:sz="4" w:space="0" w:color="auto"/>
              <w:right w:val="nil"/>
            </w:tcBorders>
          </w:tcPr>
          <w:p w:rsidR="00D634D5" w:rsidRDefault="00D634D5" w:rsidP="000862E5">
            <w:pPr>
              <w:pStyle w:val="Tablehead1"/>
              <w:jc w:val="right"/>
            </w:pPr>
            <w:r>
              <w:t>167</w:t>
            </w:r>
          </w:p>
        </w:tc>
        <w:tc>
          <w:tcPr>
            <w:tcW w:w="1062" w:type="dxa"/>
            <w:tcBorders>
              <w:top w:val="single" w:sz="4" w:space="0" w:color="auto"/>
              <w:left w:val="nil"/>
              <w:bottom w:val="single" w:sz="4" w:space="0" w:color="auto"/>
              <w:right w:val="nil"/>
            </w:tcBorders>
          </w:tcPr>
          <w:p w:rsidR="00D634D5" w:rsidRDefault="00D634D5" w:rsidP="000862E5">
            <w:pPr>
              <w:pStyle w:val="Tablehead1"/>
              <w:jc w:val="right"/>
            </w:pPr>
            <w:r>
              <w:t>373</w:t>
            </w:r>
          </w:p>
        </w:tc>
        <w:tc>
          <w:tcPr>
            <w:tcW w:w="1421" w:type="dxa"/>
            <w:tcBorders>
              <w:top w:val="single" w:sz="4" w:space="0" w:color="auto"/>
              <w:left w:val="nil"/>
              <w:bottom w:val="single" w:sz="4" w:space="0" w:color="auto"/>
              <w:right w:val="nil"/>
            </w:tcBorders>
          </w:tcPr>
          <w:p w:rsidR="00D634D5" w:rsidRDefault="00D634D5" w:rsidP="000862E5">
            <w:pPr>
              <w:pStyle w:val="Tablehead1"/>
              <w:jc w:val="right"/>
            </w:pPr>
            <w:r>
              <w:t>21 672</w:t>
            </w:r>
          </w:p>
        </w:tc>
        <w:tc>
          <w:tcPr>
            <w:tcW w:w="1354" w:type="dxa"/>
            <w:tcBorders>
              <w:top w:val="single" w:sz="4" w:space="0" w:color="auto"/>
              <w:left w:val="nil"/>
              <w:bottom w:val="single" w:sz="4" w:space="0" w:color="auto"/>
              <w:right w:val="nil"/>
            </w:tcBorders>
          </w:tcPr>
          <w:p w:rsidR="00D634D5" w:rsidRDefault="00D634D5" w:rsidP="000862E5">
            <w:pPr>
              <w:pStyle w:val="Tablehead1"/>
              <w:jc w:val="right"/>
            </w:pPr>
            <w:r>
              <w:t>2 204</w:t>
            </w:r>
          </w:p>
        </w:tc>
        <w:tc>
          <w:tcPr>
            <w:tcW w:w="1123" w:type="dxa"/>
            <w:tcBorders>
              <w:top w:val="single" w:sz="4" w:space="0" w:color="auto"/>
              <w:left w:val="nil"/>
              <w:bottom w:val="single" w:sz="4" w:space="0" w:color="auto"/>
              <w:right w:val="nil"/>
            </w:tcBorders>
          </w:tcPr>
          <w:p w:rsidR="00D634D5" w:rsidRDefault="00D634D5" w:rsidP="000862E5">
            <w:pPr>
              <w:pStyle w:val="Tablehead1"/>
              <w:jc w:val="right"/>
            </w:pPr>
            <w:r>
              <w:t>n/a</w:t>
            </w:r>
          </w:p>
        </w:tc>
        <w:tc>
          <w:tcPr>
            <w:tcW w:w="1048" w:type="dxa"/>
            <w:tcBorders>
              <w:top w:val="single" w:sz="4" w:space="0" w:color="auto"/>
              <w:left w:val="nil"/>
              <w:bottom w:val="single" w:sz="4" w:space="0" w:color="auto"/>
              <w:right w:val="nil"/>
            </w:tcBorders>
          </w:tcPr>
          <w:p w:rsidR="00D634D5" w:rsidRDefault="00D634D5" w:rsidP="000862E5">
            <w:pPr>
              <w:pStyle w:val="Tablehead1"/>
              <w:jc w:val="right"/>
            </w:pPr>
            <w:r>
              <w:t>n/a</w:t>
            </w:r>
          </w:p>
        </w:tc>
      </w:tr>
    </w:tbl>
    <w:p w:rsidR="000D172A" w:rsidRDefault="000D172A" w:rsidP="00E76713">
      <w:pPr>
        <w:pStyle w:val="Source"/>
      </w:pPr>
      <w:r>
        <w:t xml:space="preserve">Notes: </w:t>
      </w:r>
      <w:r w:rsidR="00A146A6">
        <w:tab/>
      </w:r>
      <w:r>
        <w:t xml:space="preserve">Media coverage provides a general indication of a topic resonating across a broader audience, and there are a number of contributing factors that determine what may ‘grab’ attention at a particular time. </w:t>
      </w:r>
      <w:r w:rsidR="00E76713">
        <w:t>There is minor duplication between some media counted in the citations column and NCVER media metrics.</w:t>
      </w:r>
      <w:r>
        <w:t xml:space="preserve"> </w:t>
      </w:r>
    </w:p>
    <w:p w:rsidR="001E7C79" w:rsidRDefault="000D172A" w:rsidP="00A146A6">
      <w:pPr>
        <w:pStyle w:val="Source"/>
        <w:ind w:firstLine="0"/>
        <w:rPr>
          <w:rFonts w:cs="Arial"/>
          <w:sz w:val="20"/>
        </w:rPr>
      </w:pPr>
      <w:r>
        <w:t xml:space="preserve">Metrics for </w:t>
      </w:r>
      <w:r w:rsidR="00FB4C37" w:rsidRPr="008206B5">
        <w:rPr>
          <w:i/>
        </w:rPr>
        <w:t>Understanding the non-completion of apprentices</w:t>
      </w:r>
      <w:r>
        <w:t xml:space="preserve"> will not be a </w:t>
      </w:r>
      <w:r w:rsidR="00FB4C37">
        <w:t>good</w:t>
      </w:r>
      <w:r>
        <w:t xml:space="preserve"> indication as yet because of the publication </w:t>
      </w:r>
      <w:r w:rsidR="008206B5">
        <w:t>date;</w:t>
      </w:r>
      <w:r>
        <w:t xml:space="preserve"> it has been included as a benchmark for future impact studies</w:t>
      </w:r>
      <w:r w:rsidR="008206B5">
        <w:t>.</w:t>
      </w:r>
    </w:p>
    <w:p w:rsidR="00355C62" w:rsidRDefault="00355C62" w:rsidP="00406E54">
      <w:pPr>
        <w:pStyle w:val="Tabletext"/>
        <w:rPr>
          <w:rFonts w:cs="Tahoma"/>
          <w:sz w:val="28"/>
        </w:rPr>
      </w:pPr>
      <w:bookmarkStart w:id="66" w:name="_Toc188077642"/>
      <w:bookmarkStart w:id="67" w:name="_Toc316371586"/>
      <w:bookmarkEnd w:id="43"/>
      <w:r>
        <w:br w:type="page"/>
      </w:r>
    </w:p>
    <w:p w:rsidR="00F502FD" w:rsidRDefault="00F502FD" w:rsidP="00F502FD">
      <w:pPr>
        <w:pStyle w:val="Tabletext"/>
        <w:sectPr w:rsidR="00F502FD" w:rsidSect="00014F10">
          <w:footerReference w:type="even" r:id="rId85"/>
          <w:footerReference w:type="default" r:id="rId86"/>
          <w:pgSz w:w="16840" w:h="11907" w:orient="landscape" w:code="9"/>
          <w:pgMar w:top="-426" w:right="720" w:bottom="720" w:left="720" w:header="709" w:footer="556" w:gutter="0"/>
          <w:cols w:space="708"/>
          <w:docGrid w:linePitch="360"/>
        </w:sectPr>
      </w:pPr>
    </w:p>
    <w:p w:rsidR="004A2FF6" w:rsidRDefault="00D933CB" w:rsidP="00530EC1">
      <w:pPr>
        <w:pStyle w:val="Text"/>
      </w:pPr>
      <w:r>
        <w:t>The o</w:t>
      </w:r>
      <w:r w:rsidR="007B2C09">
        <w:t xml:space="preserve">verall metrics on each report are provided in table 4. </w:t>
      </w:r>
      <w:r w:rsidR="004A2FF6">
        <w:t>Of those who responded to the survey</w:t>
      </w:r>
      <w:r>
        <w:t>,</w:t>
      </w:r>
      <w:r w:rsidR="004A2FF6">
        <w:t xml:space="preserve"> all indicated they were familiar with the research and statistical reports published by NCVER, </w:t>
      </w:r>
      <w:r>
        <w:t>while</w:t>
      </w:r>
      <w:r w:rsidR="004A2FF6">
        <w:t xml:space="preserve"> the number of respondents familiar with one or more of the </w:t>
      </w:r>
      <w:r w:rsidR="004A2FF6" w:rsidRPr="00CF5904">
        <w:rPr>
          <w:i/>
        </w:rPr>
        <w:t>specific reports</w:t>
      </w:r>
      <w:r w:rsidR="004A2FF6">
        <w:t xml:space="preserve"> under consideration was relatively high. These results suggest consistently </w:t>
      </w:r>
      <w:r w:rsidR="00C15429">
        <w:t>reasonable</w:t>
      </w:r>
      <w:r w:rsidR="004A2FF6">
        <w:t xml:space="preserve"> awareness amongst stakeholders of the specific publications available in the area of apprenticeships.</w:t>
      </w:r>
    </w:p>
    <w:p w:rsidR="00530EC1" w:rsidRDefault="00866FD5" w:rsidP="00530EC1">
      <w:pPr>
        <w:pStyle w:val="Text"/>
      </w:pPr>
      <w:r>
        <w:t xml:space="preserve">An attempt was made to determine if respondents typically use information from the specific reports listed or whether they </w:t>
      </w:r>
      <w:r w:rsidR="002547BB">
        <w:t>rely on</w:t>
      </w:r>
      <w:r>
        <w:t xml:space="preserve"> a combination of publications from NCVER and other resources. While most of those who responded will generally combine various NCVER publications with other resources, half indicated they do use</w:t>
      </w:r>
      <w:r w:rsidR="00D933CB">
        <w:t xml:space="preserve"> the</w:t>
      </w:r>
      <w:r>
        <w:t xml:space="preserve"> </w:t>
      </w:r>
      <w:r w:rsidRPr="00C414D4">
        <w:rPr>
          <w:i/>
        </w:rPr>
        <w:t>specific findings</w:t>
      </w:r>
      <w:r>
        <w:t xml:space="preserve"> from a particular NCVER publication.</w:t>
      </w:r>
      <w:r w:rsidR="002F27B2">
        <w:t xml:space="preserve"> </w:t>
      </w:r>
    </w:p>
    <w:p w:rsidR="00530EC1" w:rsidRDefault="00AB17CA" w:rsidP="00530EC1">
      <w:pPr>
        <w:pStyle w:val="Text"/>
      </w:pPr>
      <w:r>
        <w:t>The</w:t>
      </w:r>
      <w:r w:rsidR="00530EC1">
        <w:t xml:space="preserve"> report respondents </w:t>
      </w:r>
      <w:r>
        <w:t>we</w:t>
      </w:r>
      <w:r w:rsidR="00530EC1">
        <w:t xml:space="preserve">re most familiar with </w:t>
      </w:r>
      <w:r>
        <w:t>wa</w:t>
      </w:r>
      <w:r w:rsidR="00530EC1">
        <w:t>s the oldest</w:t>
      </w:r>
      <w:r>
        <w:t xml:space="preserve"> —</w:t>
      </w:r>
      <w:r w:rsidR="00D933CB">
        <w:t xml:space="preserve"> </w:t>
      </w:r>
      <w:r w:rsidR="00530EC1" w:rsidRPr="002F3D3B">
        <w:rPr>
          <w:i/>
        </w:rPr>
        <w:t>Apprentice and trainee completion rates</w:t>
      </w:r>
      <w:r w:rsidR="00530EC1">
        <w:t xml:space="preserve"> by Katrina Ball and David John</w:t>
      </w:r>
      <w:r w:rsidR="00D933CB">
        <w:t>,</w:t>
      </w:r>
      <w:r w:rsidR="00530EC1">
        <w:t xml:space="preserve"> published in 2005</w:t>
      </w:r>
      <w:r>
        <w:t>. W</w:t>
      </w:r>
      <w:r w:rsidR="00530EC1">
        <w:t xml:space="preserve">hile now </w:t>
      </w:r>
      <w:r>
        <w:t xml:space="preserve">over ten years old, this </w:t>
      </w:r>
      <w:r w:rsidR="00530EC1">
        <w:t xml:space="preserve">remains one of the seminal reports on the topic. </w:t>
      </w:r>
    </w:p>
    <w:p w:rsidR="00134166" w:rsidRDefault="004A2FF6" w:rsidP="00134166">
      <w:pPr>
        <w:pStyle w:val="Text"/>
      </w:pPr>
      <w:r>
        <w:t xml:space="preserve">In line with our impact philosophy we recognise the importance of disseminating knowledge via </w:t>
      </w:r>
      <w:r w:rsidR="00C15429">
        <w:t>a range of media</w:t>
      </w:r>
      <w:r w:rsidR="00D933CB">
        <w:t>,</w:t>
      </w:r>
      <w:r w:rsidR="00C15429">
        <w:t xml:space="preserve"> including </w:t>
      </w:r>
      <w:r>
        <w:t xml:space="preserve">conferences and presentations. </w:t>
      </w:r>
      <w:r w:rsidR="00AB17CA">
        <w:t>Half</w:t>
      </w:r>
      <w:r w:rsidR="00CF5904">
        <w:t xml:space="preserve"> </w:t>
      </w:r>
      <w:r w:rsidR="00134166">
        <w:t>of the respondents recalled atten</w:t>
      </w:r>
      <w:r w:rsidR="002F27B2">
        <w:t xml:space="preserve">ding </w:t>
      </w:r>
      <w:r w:rsidR="005F4622">
        <w:t>one of</w:t>
      </w:r>
      <w:r w:rsidR="002F27B2">
        <w:t xml:space="preserve"> NCVER</w:t>
      </w:r>
      <w:r w:rsidR="005F4622">
        <w:t>’s</w:t>
      </w:r>
      <w:r w:rsidR="002F27B2">
        <w:t xml:space="preserve"> </w:t>
      </w:r>
      <w:r w:rsidR="00134166">
        <w:t>presentation</w:t>
      </w:r>
      <w:r w:rsidR="005F4622">
        <w:t>s</w:t>
      </w:r>
      <w:r w:rsidR="00134166">
        <w:t xml:space="preserve"> on research related to apprenticeships</w:t>
      </w:r>
      <w:r w:rsidR="002F27B2">
        <w:t xml:space="preserve"> in general, supporting the broader transmission of knowledge in this area</w:t>
      </w:r>
      <w:r w:rsidR="00134166">
        <w:t>.</w:t>
      </w:r>
    </w:p>
    <w:p w:rsidR="00530EC1" w:rsidRDefault="00530EC1" w:rsidP="00530EC1">
      <w:pPr>
        <w:pStyle w:val="Text"/>
      </w:pPr>
      <w:r>
        <w:t xml:space="preserve">Some of NCVER’s publications are available via the </w:t>
      </w:r>
      <w:hyperlink r:id="rId87" w:history="1">
        <w:r w:rsidRPr="00100329">
          <w:rPr>
            <w:rStyle w:val="Hyperlink"/>
            <w:color w:val="0070C0"/>
            <w:u w:val="single"/>
          </w:rPr>
          <w:t>Australian Policy Online</w:t>
        </w:r>
      </w:hyperlink>
      <w:r>
        <w:t xml:space="preserve"> (APO) site. The metrics available on downloads and hits from the APO are included </w:t>
      </w:r>
      <w:r w:rsidR="000862E5">
        <w:t xml:space="preserve">in table 4 </w:t>
      </w:r>
      <w:r>
        <w:t>as an indication of the research becoming more widely accessible and known beyond NCVER’s usual stakeholder base</w:t>
      </w:r>
      <w:r w:rsidR="00AB17CA">
        <w:t xml:space="preserve">: </w:t>
      </w:r>
      <w:r>
        <w:t xml:space="preserve"> APO has a subscriber readership of 17 000, 46% of which is from the government sector</w:t>
      </w:r>
      <w:r w:rsidR="00D933CB">
        <w:t>.</w:t>
      </w:r>
      <w:r>
        <w:rPr>
          <w:rStyle w:val="FootnoteReference"/>
        </w:rPr>
        <w:footnoteReference w:id="3"/>
      </w:r>
    </w:p>
    <w:p w:rsidR="00530EC1" w:rsidRDefault="00AB17CA" w:rsidP="00530EC1">
      <w:pPr>
        <w:pStyle w:val="Text"/>
      </w:pPr>
      <w:r>
        <w:t xml:space="preserve">The citations found refer not only to </w:t>
      </w:r>
      <w:r w:rsidR="00530EC1">
        <w:t xml:space="preserve">the traditional research report, conference paper or journal article but </w:t>
      </w:r>
      <w:r>
        <w:t>also</w:t>
      </w:r>
      <w:r w:rsidR="00D933CB">
        <w:t xml:space="preserve"> </w:t>
      </w:r>
      <w:r>
        <w:t>m</w:t>
      </w:r>
      <w:r w:rsidR="00530EC1">
        <w:t xml:space="preserve">inisterial press releases, submissions to parliamentary </w:t>
      </w:r>
      <w:r w:rsidR="00D933CB">
        <w:t>inquiries and references as far-</w:t>
      </w:r>
      <w:r w:rsidR="00530EC1">
        <w:t xml:space="preserve">reaching as Adult Learning Inspectorate reports from the United Kingdom. More detail on </w:t>
      </w:r>
      <w:r w:rsidR="00D933CB">
        <w:t xml:space="preserve">the </w:t>
      </w:r>
      <w:r w:rsidR="00530EC1">
        <w:t xml:space="preserve">evidence from the citations </w:t>
      </w:r>
      <w:r>
        <w:t xml:space="preserve">about impact on </w:t>
      </w:r>
      <w:r w:rsidR="00530EC1">
        <w:t xml:space="preserve">policy and practice is explored below, while the full details from the citation analysis can be found in the support document. </w:t>
      </w:r>
    </w:p>
    <w:p w:rsidR="00C77A92" w:rsidRDefault="00C77A92" w:rsidP="00C77A92">
      <w:pPr>
        <w:pStyle w:val="Heading4"/>
      </w:pPr>
      <w:r>
        <w:t>Top downloads</w:t>
      </w:r>
    </w:p>
    <w:p w:rsidR="00B53AA9" w:rsidRPr="00881FBC" w:rsidRDefault="00B53AA9" w:rsidP="00881FBC">
      <w:pPr>
        <w:pStyle w:val="Text"/>
      </w:pPr>
      <w:r>
        <w:t xml:space="preserve">Figure </w:t>
      </w:r>
      <w:r w:rsidR="00205A27">
        <w:t>2</w:t>
      </w:r>
      <w:r>
        <w:t xml:space="preserve"> indicates the total number of downloads by report. The report with the largest number of downloads was </w:t>
      </w:r>
      <w:r w:rsidRPr="00B53AA9">
        <w:rPr>
          <w:i/>
        </w:rPr>
        <w:t>Pre-apprenticeships and their impact on apprenticeship completion and satisfaction</w:t>
      </w:r>
      <w:r>
        <w:rPr>
          <w:i/>
        </w:rPr>
        <w:t>.</w:t>
      </w:r>
    </w:p>
    <w:p w:rsidR="00530EC1" w:rsidRDefault="00530EC1">
      <w:pPr>
        <w:spacing w:before="0" w:line="240" w:lineRule="auto"/>
        <w:rPr>
          <w:rFonts w:ascii="Tahoma" w:hAnsi="Tahoma"/>
          <w:b/>
          <w:sz w:val="17"/>
        </w:rPr>
      </w:pPr>
      <w:r>
        <w:br w:type="page"/>
      </w:r>
    </w:p>
    <w:p w:rsidR="00866FD5" w:rsidRPr="002D55A0" w:rsidRDefault="00866FD5" w:rsidP="002D55A0">
      <w:pPr>
        <w:pStyle w:val="Figuretitle"/>
      </w:pPr>
      <w:bookmarkStart w:id="68" w:name="_Toc451352868"/>
      <w:r w:rsidRPr="002D55A0">
        <w:t xml:space="preserve">Figure </w:t>
      </w:r>
      <w:r w:rsidR="00205A27">
        <w:t>2</w:t>
      </w:r>
      <w:r w:rsidRPr="002D55A0">
        <w:t xml:space="preserve"> </w:t>
      </w:r>
      <w:r w:rsidR="002D55A0">
        <w:tab/>
      </w:r>
      <w:r w:rsidRPr="002D55A0">
        <w:t>Role of apprenticeships in a modern economy</w:t>
      </w:r>
      <w:r w:rsidR="007E3F2F">
        <w:t>:</w:t>
      </w:r>
      <w:r w:rsidRPr="002D55A0">
        <w:t xml:space="preserve"> </w:t>
      </w:r>
      <w:r w:rsidR="003D4B9F">
        <w:t xml:space="preserve">total </w:t>
      </w:r>
      <w:r w:rsidRPr="002D55A0">
        <w:t xml:space="preserve">number of downloads </w:t>
      </w:r>
      <w:r w:rsidR="000C7064" w:rsidRPr="002D55A0">
        <w:t xml:space="preserve">(website </w:t>
      </w:r>
      <w:r w:rsidR="003A2BDF">
        <w:t>and</w:t>
      </w:r>
      <w:r w:rsidR="000C7064" w:rsidRPr="002D55A0">
        <w:t xml:space="preserve"> </w:t>
      </w:r>
      <w:r w:rsidR="00C836D4">
        <w:t>p</w:t>
      </w:r>
      <w:r w:rsidR="001E67D1" w:rsidRPr="002D55A0">
        <w:t xml:space="preserve">ortal) </w:t>
      </w:r>
      <w:r w:rsidRPr="002D55A0">
        <w:t>by report from publish date</w:t>
      </w:r>
      <w:bookmarkEnd w:id="68"/>
    </w:p>
    <w:p w:rsidR="00881FBC" w:rsidRDefault="00866FD5" w:rsidP="00134166">
      <w:pPr>
        <w:pStyle w:val="Heading3"/>
      </w:pPr>
      <w:r>
        <w:rPr>
          <w:noProof/>
          <w:lang w:eastAsia="en-AU"/>
        </w:rPr>
        <w:drawing>
          <wp:inline distT="0" distB="0" distL="0" distR="0" wp14:anchorId="2D3ED941" wp14:editId="5F217046">
            <wp:extent cx="5039995" cy="2242649"/>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10762" w:rsidRDefault="008C7640" w:rsidP="00C10762">
      <w:pPr>
        <w:pStyle w:val="Source"/>
      </w:pPr>
      <w:r>
        <w:t>Notes:</w:t>
      </w:r>
      <w:r>
        <w:tab/>
        <w:t>Some statistical</w:t>
      </w:r>
      <w:r w:rsidRPr="00100329">
        <w:t xml:space="preserve"> reports have been archived from the NCVER </w:t>
      </w:r>
      <w:r>
        <w:t>website to VOCEDplus</w:t>
      </w:r>
      <w:r w:rsidR="00C10762">
        <w:t>;</w:t>
      </w:r>
      <w:r w:rsidRPr="00100329">
        <w:t xml:space="preserve"> therefore</w:t>
      </w:r>
      <w:r w:rsidR="00C10762">
        <w:t>,</w:t>
      </w:r>
      <w:r w:rsidRPr="00100329">
        <w:t xml:space="preserve"> </w:t>
      </w:r>
      <w:r>
        <w:t xml:space="preserve">the </w:t>
      </w:r>
      <w:r w:rsidRPr="00100329">
        <w:t xml:space="preserve">number of downloads for these are from </w:t>
      </w:r>
      <w:r>
        <w:t>publication</w:t>
      </w:r>
      <w:r w:rsidRPr="00100329">
        <w:t xml:space="preserve"> date to archive date. Report 12 was not published by NCVER</w:t>
      </w:r>
      <w:r w:rsidR="00C10762">
        <w:t>; it</w:t>
      </w:r>
      <w:r w:rsidRPr="00100329">
        <w:t xml:space="preserve"> therefore has no metrics available.</w:t>
      </w:r>
      <w:r w:rsidR="00C10762" w:rsidRPr="00C10762">
        <w:t xml:space="preserve"> </w:t>
      </w:r>
    </w:p>
    <w:p w:rsidR="00C10762" w:rsidRDefault="00C10762" w:rsidP="00C10762">
      <w:pPr>
        <w:pStyle w:val="Source"/>
      </w:pPr>
      <w:r>
        <w:t xml:space="preserve">Source: </w:t>
      </w:r>
      <w:r>
        <w:tab/>
        <w:t>NCVER collated Google analytics data.</w:t>
      </w:r>
    </w:p>
    <w:p w:rsidR="000862E5" w:rsidRDefault="000862E5" w:rsidP="000862E5">
      <w:pPr>
        <w:pStyle w:val="Source"/>
      </w:pPr>
    </w:p>
    <w:p w:rsidR="00C77A92" w:rsidRDefault="00C77A92" w:rsidP="00C77A92">
      <w:pPr>
        <w:pStyle w:val="Heading4"/>
      </w:pPr>
      <w:r>
        <w:t xml:space="preserve">What </w:t>
      </w:r>
      <w:r w:rsidR="00CF5904">
        <w:t>reports are resonating</w:t>
      </w:r>
      <w:r>
        <w:t xml:space="preserve"> with stakeholders</w:t>
      </w:r>
    </w:p>
    <w:p w:rsidR="00A638D6" w:rsidRDefault="00A638D6" w:rsidP="00B53AA9">
      <w:pPr>
        <w:pStyle w:val="Text"/>
      </w:pPr>
      <w:r>
        <w:t xml:space="preserve">Figure </w:t>
      </w:r>
      <w:r w:rsidR="00205A27">
        <w:t>3</w:t>
      </w:r>
      <w:r>
        <w:t xml:space="preserve"> shows the extent to which the overall apprenticeships theme resonates with key member groups</w:t>
      </w:r>
      <w:r w:rsidR="002F27B2">
        <w:t xml:space="preserve"> (as measured by downloads)</w:t>
      </w:r>
      <w:r>
        <w:t>. Government is the highest user, followed by</w:t>
      </w:r>
      <w:r w:rsidR="00C836D4">
        <w:t>,</w:t>
      </w:r>
      <w:r>
        <w:t xml:space="preserve"> </w:t>
      </w:r>
      <w:r w:rsidR="00205A27">
        <w:t>in relatively equal proportions</w:t>
      </w:r>
      <w:r w:rsidR="00C836D4">
        <w:t>,</w:t>
      </w:r>
      <w:r>
        <w:t xml:space="preserve"> research organisations or universities, TAFE</w:t>
      </w:r>
      <w:r w:rsidR="00C10762">
        <w:t xml:space="preserve"> (technical and further education)</w:t>
      </w:r>
      <w:r>
        <w:t xml:space="preserve"> institutes or colleges, industry and private or other non-TAFE training providers. Schools, union and media outlets are relatively modest users. </w:t>
      </w:r>
    </w:p>
    <w:p w:rsidR="007271FD" w:rsidRDefault="007271FD" w:rsidP="00E518F0">
      <w:pPr>
        <w:pStyle w:val="Figuretitle"/>
      </w:pPr>
      <w:bookmarkStart w:id="69" w:name="_Toc451352869"/>
      <w:r>
        <w:t xml:space="preserve">Figure </w:t>
      </w:r>
      <w:r w:rsidR="00205A27">
        <w:t>3</w:t>
      </w:r>
      <w:r>
        <w:t xml:space="preserve"> </w:t>
      </w:r>
      <w:r w:rsidR="003A2BDF">
        <w:tab/>
      </w:r>
      <w:r w:rsidRPr="00095F0D">
        <w:t>Role of apprenticeships</w:t>
      </w:r>
      <w:r>
        <w:t xml:space="preserve"> in a modern economy</w:t>
      </w:r>
      <w:r w:rsidR="0081708E">
        <w:t>:</w:t>
      </w:r>
      <w:r w:rsidRPr="00095F0D">
        <w:t xml:space="preserve"> </w:t>
      </w:r>
      <w:r>
        <w:t>m</w:t>
      </w:r>
      <w:r w:rsidR="000C7064">
        <w:t>ember group downloads</w:t>
      </w:r>
      <w:bookmarkEnd w:id="69"/>
    </w:p>
    <w:p w:rsidR="00A146A6" w:rsidRDefault="00A146A6" w:rsidP="007271FD">
      <w:pPr>
        <w:pStyle w:val="Source"/>
      </w:pPr>
      <w:r>
        <w:rPr>
          <w:noProof/>
          <w:lang w:eastAsia="en-AU"/>
        </w:rPr>
        <w:drawing>
          <wp:inline distT="0" distB="0" distL="0" distR="0" wp14:anchorId="20DD0938" wp14:editId="5AB77060">
            <wp:extent cx="5681980" cy="22250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681980" cy="2225040"/>
                    </a:xfrm>
                    <a:prstGeom prst="rect">
                      <a:avLst/>
                    </a:prstGeom>
                    <a:noFill/>
                  </pic:spPr>
                </pic:pic>
              </a:graphicData>
            </a:graphic>
          </wp:inline>
        </w:drawing>
      </w:r>
    </w:p>
    <w:p w:rsidR="0081708E" w:rsidRDefault="000C7064" w:rsidP="0081708E">
      <w:pPr>
        <w:pStyle w:val="Source"/>
      </w:pPr>
      <w:r>
        <w:t xml:space="preserve">Notes: </w:t>
      </w:r>
      <w:r w:rsidR="008C7640">
        <w:tab/>
        <w:t xml:space="preserve">Data </w:t>
      </w:r>
      <w:r w:rsidR="0081708E">
        <w:t>are</w:t>
      </w:r>
      <w:r w:rsidR="008C7640">
        <w:t xml:space="preserve"> from the website only on 14 reports. As the website was de-commissioned on 3 February 2014, reports 11</w:t>
      </w:r>
      <w:r w:rsidR="0081708E">
        <w:rPr>
          <w:rFonts w:ascii="Trebuchet MS" w:hAnsi="Trebuchet MS"/>
        </w:rPr>
        <w:t>—</w:t>
      </w:r>
      <w:r w:rsidR="008C7640">
        <w:t>4 and 16 were published on the portal only.</w:t>
      </w:r>
      <w:r w:rsidR="0081708E" w:rsidRPr="0081708E">
        <w:t xml:space="preserve"> </w:t>
      </w:r>
    </w:p>
    <w:p w:rsidR="0081708E" w:rsidRDefault="0081708E" w:rsidP="0081708E">
      <w:pPr>
        <w:pStyle w:val="Source"/>
      </w:pPr>
      <w:r>
        <w:t xml:space="preserve">Source: </w:t>
      </w:r>
      <w:r>
        <w:tab/>
        <w:t>NCVER collated Google analytics data.</w:t>
      </w:r>
    </w:p>
    <w:p w:rsidR="007271FD" w:rsidRDefault="007271FD" w:rsidP="007271FD">
      <w:pPr>
        <w:pStyle w:val="Source"/>
      </w:pPr>
    </w:p>
    <w:p w:rsidR="00493264" w:rsidRDefault="00493264" w:rsidP="00493264">
      <w:pPr>
        <w:spacing w:before="0" w:line="240" w:lineRule="auto"/>
      </w:pPr>
    </w:p>
    <w:p w:rsidR="008B6796" w:rsidRDefault="008B6796">
      <w:pPr>
        <w:spacing w:before="0" w:line="240" w:lineRule="auto"/>
      </w:pPr>
      <w:r>
        <w:br w:type="page"/>
      </w:r>
    </w:p>
    <w:p w:rsidR="00881FBC" w:rsidRDefault="00B53AA9" w:rsidP="00493264">
      <w:pPr>
        <w:spacing w:before="0" w:line="240" w:lineRule="auto"/>
      </w:pPr>
      <w:r>
        <w:t xml:space="preserve">Table </w:t>
      </w:r>
      <w:r w:rsidR="00205A27">
        <w:t>5</w:t>
      </w:r>
      <w:r>
        <w:t xml:space="preserve"> identifies the reports that resonated most with </w:t>
      </w:r>
      <w:r w:rsidR="00A638D6">
        <w:t>a selection of key</w:t>
      </w:r>
      <w:r>
        <w:t xml:space="preserve"> stakeholder groups.</w:t>
      </w:r>
    </w:p>
    <w:p w:rsidR="00B53AA9" w:rsidRDefault="00B53AA9" w:rsidP="00D65C4D">
      <w:pPr>
        <w:pStyle w:val="tabletitle0"/>
      </w:pPr>
      <w:bookmarkStart w:id="70" w:name="_Toc451352722"/>
      <w:r>
        <w:t xml:space="preserve">Table </w:t>
      </w:r>
      <w:r w:rsidR="00205A27">
        <w:t>5</w:t>
      </w:r>
      <w:r>
        <w:t xml:space="preserve"> </w:t>
      </w:r>
      <w:r w:rsidR="00D65C4D">
        <w:tab/>
      </w:r>
      <w:r w:rsidR="008B6796">
        <w:t xml:space="preserve">Top </w:t>
      </w:r>
      <w:r w:rsidR="002F0E79">
        <w:t>three</w:t>
      </w:r>
      <w:r w:rsidR="008B6796">
        <w:t xml:space="preserve"> reports</w:t>
      </w:r>
      <w:r>
        <w:t xml:space="preserve"> that resonated (and were downloaded) by select key member groups</w:t>
      </w:r>
      <w:r w:rsidR="002F0E79">
        <w:t>:</w:t>
      </w:r>
      <w:r>
        <w:t xml:space="preserve">  </w:t>
      </w:r>
      <w:r w:rsidR="0075401F">
        <w:t xml:space="preserve">from </w:t>
      </w:r>
      <w:r w:rsidR="0070134A">
        <w:t xml:space="preserve">the </w:t>
      </w:r>
      <w:r>
        <w:t xml:space="preserve">website </w:t>
      </w:r>
      <w:r w:rsidR="008B6796">
        <w:t>or</w:t>
      </w:r>
      <w:r>
        <w:t xml:space="preserve"> portal </w:t>
      </w:r>
      <w:r w:rsidR="00530EC1">
        <w:t>(theme 1)</w:t>
      </w:r>
      <w:bookmarkEnd w:id="70"/>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876"/>
        <w:gridCol w:w="4191"/>
        <w:gridCol w:w="1410"/>
      </w:tblGrid>
      <w:tr w:rsidR="000A7CEF" w:rsidTr="00530EC1">
        <w:tc>
          <w:tcPr>
            <w:tcW w:w="1711" w:type="dxa"/>
            <w:tcBorders>
              <w:top w:val="single" w:sz="4" w:space="0" w:color="auto"/>
              <w:bottom w:val="single" w:sz="4" w:space="0" w:color="auto"/>
            </w:tcBorders>
          </w:tcPr>
          <w:p w:rsidR="000A7CEF" w:rsidRDefault="000A7CEF" w:rsidP="0075401F">
            <w:pPr>
              <w:pStyle w:val="Tablehead1"/>
            </w:pPr>
            <w:r>
              <w:t>Stakeholder</w:t>
            </w:r>
          </w:p>
        </w:tc>
        <w:tc>
          <w:tcPr>
            <w:tcW w:w="876" w:type="dxa"/>
            <w:tcBorders>
              <w:top w:val="single" w:sz="4" w:space="0" w:color="auto"/>
              <w:bottom w:val="single" w:sz="4" w:space="0" w:color="auto"/>
            </w:tcBorders>
          </w:tcPr>
          <w:p w:rsidR="000A7CEF" w:rsidRDefault="000A7CEF" w:rsidP="0075401F">
            <w:pPr>
              <w:pStyle w:val="Tablehead1"/>
            </w:pPr>
            <w:r>
              <w:t>Report number</w:t>
            </w:r>
          </w:p>
        </w:tc>
        <w:tc>
          <w:tcPr>
            <w:tcW w:w="4191" w:type="dxa"/>
            <w:tcBorders>
              <w:top w:val="single" w:sz="4" w:space="0" w:color="auto"/>
              <w:bottom w:val="single" w:sz="4" w:space="0" w:color="auto"/>
            </w:tcBorders>
          </w:tcPr>
          <w:p w:rsidR="000A7CEF" w:rsidRDefault="000A7CEF" w:rsidP="0075401F">
            <w:pPr>
              <w:pStyle w:val="Tablehead1"/>
            </w:pPr>
            <w:r>
              <w:t>Report title</w:t>
            </w:r>
          </w:p>
        </w:tc>
        <w:tc>
          <w:tcPr>
            <w:tcW w:w="1410" w:type="dxa"/>
            <w:tcBorders>
              <w:top w:val="single" w:sz="4" w:space="0" w:color="auto"/>
              <w:bottom w:val="single" w:sz="4" w:space="0" w:color="auto"/>
            </w:tcBorders>
          </w:tcPr>
          <w:p w:rsidR="000A7CEF" w:rsidRDefault="000A7CEF" w:rsidP="0075401F">
            <w:pPr>
              <w:pStyle w:val="Tablehead1"/>
            </w:pPr>
            <w:r>
              <w:t>Total number of downloads</w:t>
            </w:r>
          </w:p>
        </w:tc>
      </w:tr>
      <w:tr w:rsidR="00530EC1" w:rsidTr="00530EC1">
        <w:tc>
          <w:tcPr>
            <w:tcW w:w="1711" w:type="dxa"/>
            <w:vMerge w:val="restart"/>
            <w:tcBorders>
              <w:top w:val="single" w:sz="4" w:space="0" w:color="auto"/>
            </w:tcBorders>
          </w:tcPr>
          <w:p w:rsidR="00530EC1" w:rsidRDefault="00530EC1" w:rsidP="00530EC1">
            <w:pPr>
              <w:pStyle w:val="Tabletext"/>
            </w:pPr>
            <w:r>
              <w:t>Government</w:t>
            </w:r>
          </w:p>
        </w:tc>
        <w:tc>
          <w:tcPr>
            <w:tcW w:w="876" w:type="dxa"/>
            <w:tcBorders>
              <w:top w:val="single" w:sz="4" w:space="0" w:color="auto"/>
            </w:tcBorders>
          </w:tcPr>
          <w:p w:rsidR="00530EC1" w:rsidRDefault="00530EC1" w:rsidP="00530EC1">
            <w:pPr>
              <w:pStyle w:val="Tabletext"/>
            </w:pPr>
            <w:r>
              <w:t>10</w:t>
            </w:r>
          </w:p>
        </w:tc>
        <w:tc>
          <w:tcPr>
            <w:tcW w:w="4191" w:type="dxa"/>
            <w:tcBorders>
              <w:top w:val="single" w:sz="4" w:space="0" w:color="auto"/>
            </w:tcBorders>
          </w:tcPr>
          <w:p w:rsidR="00530EC1" w:rsidRDefault="00530EC1" w:rsidP="00530EC1">
            <w:pPr>
              <w:pStyle w:val="Tabletext"/>
            </w:pPr>
            <w:r>
              <w:t>Individual-based completion rates for apprentices</w:t>
            </w:r>
          </w:p>
        </w:tc>
        <w:tc>
          <w:tcPr>
            <w:tcW w:w="1410" w:type="dxa"/>
            <w:tcBorders>
              <w:top w:val="single" w:sz="4" w:space="0" w:color="auto"/>
            </w:tcBorders>
          </w:tcPr>
          <w:p w:rsidR="00530EC1" w:rsidRDefault="00530EC1" w:rsidP="00530EC1">
            <w:pPr>
              <w:pStyle w:val="Tabletext"/>
            </w:pPr>
            <w:r>
              <w:t>278</w:t>
            </w:r>
          </w:p>
        </w:tc>
      </w:tr>
      <w:tr w:rsidR="00530EC1" w:rsidTr="00530EC1">
        <w:tc>
          <w:tcPr>
            <w:tcW w:w="1711" w:type="dxa"/>
            <w:vMerge/>
          </w:tcPr>
          <w:p w:rsidR="00530EC1" w:rsidRDefault="00530EC1" w:rsidP="00530EC1">
            <w:pPr>
              <w:pStyle w:val="Tabletext"/>
            </w:pPr>
          </w:p>
        </w:tc>
        <w:tc>
          <w:tcPr>
            <w:tcW w:w="876" w:type="dxa"/>
          </w:tcPr>
          <w:p w:rsidR="00530EC1" w:rsidRDefault="00530EC1" w:rsidP="00530EC1">
            <w:pPr>
              <w:pStyle w:val="Tabletext"/>
            </w:pPr>
            <w:r>
              <w:t>14</w:t>
            </w:r>
          </w:p>
        </w:tc>
        <w:tc>
          <w:tcPr>
            <w:tcW w:w="4191" w:type="dxa"/>
          </w:tcPr>
          <w:p w:rsidR="00530EC1" w:rsidRDefault="00530EC1" w:rsidP="00530EC1">
            <w:pPr>
              <w:pStyle w:val="Tabletext"/>
            </w:pPr>
            <w:r>
              <w:t>Evolution of apprenticeships and traineeships in Australia: an unfinished history</w:t>
            </w:r>
          </w:p>
        </w:tc>
        <w:tc>
          <w:tcPr>
            <w:tcW w:w="1410" w:type="dxa"/>
          </w:tcPr>
          <w:p w:rsidR="00530EC1" w:rsidRDefault="00530EC1" w:rsidP="00530EC1">
            <w:pPr>
              <w:pStyle w:val="Tabletext"/>
            </w:pPr>
            <w:r>
              <w:t>240</w:t>
            </w:r>
          </w:p>
        </w:tc>
      </w:tr>
      <w:tr w:rsidR="00530EC1" w:rsidTr="00530EC1">
        <w:tc>
          <w:tcPr>
            <w:tcW w:w="1711" w:type="dxa"/>
            <w:vMerge/>
            <w:tcBorders>
              <w:bottom w:val="single" w:sz="4" w:space="0" w:color="auto"/>
            </w:tcBorders>
          </w:tcPr>
          <w:p w:rsidR="00530EC1" w:rsidRDefault="00530EC1" w:rsidP="00530EC1">
            <w:pPr>
              <w:pStyle w:val="Tabletext"/>
            </w:pPr>
          </w:p>
        </w:tc>
        <w:tc>
          <w:tcPr>
            <w:tcW w:w="876" w:type="dxa"/>
            <w:tcBorders>
              <w:bottom w:val="single" w:sz="4" w:space="0" w:color="auto"/>
            </w:tcBorders>
          </w:tcPr>
          <w:p w:rsidR="00530EC1" w:rsidRDefault="00530EC1" w:rsidP="00530EC1">
            <w:pPr>
              <w:pStyle w:val="Tabletext"/>
            </w:pPr>
            <w:r>
              <w:t>16</w:t>
            </w:r>
          </w:p>
        </w:tc>
        <w:tc>
          <w:tcPr>
            <w:tcW w:w="4191" w:type="dxa"/>
            <w:tcBorders>
              <w:bottom w:val="single" w:sz="4" w:space="0" w:color="auto"/>
            </w:tcBorders>
          </w:tcPr>
          <w:p w:rsidR="00530EC1" w:rsidRDefault="00530EC1" w:rsidP="00530EC1">
            <w:pPr>
              <w:pStyle w:val="Tabletext"/>
            </w:pPr>
            <w:r>
              <w:t>Understanding the non-completion of apprentices</w:t>
            </w:r>
          </w:p>
        </w:tc>
        <w:tc>
          <w:tcPr>
            <w:tcW w:w="1410" w:type="dxa"/>
            <w:tcBorders>
              <w:bottom w:val="single" w:sz="4" w:space="0" w:color="auto"/>
            </w:tcBorders>
          </w:tcPr>
          <w:p w:rsidR="00530EC1" w:rsidRDefault="00530EC1" w:rsidP="00530EC1">
            <w:pPr>
              <w:pStyle w:val="Tabletext"/>
            </w:pPr>
            <w:r>
              <w:t>215</w:t>
            </w:r>
          </w:p>
        </w:tc>
      </w:tr>
      <w:tr w:rsidR="001109A3" w:rsidTr="00CE6313">
        <w:tc>
          <w:tcPr>
            <w:tcW w:w="1711" w:type="dxa"/>
            <w:vMerge w:val="restart"/>
            <w:tcBorders>
              <w:top w:val="single" w:sz="4" w:space="0" w:color="auto"/>
            </w:tcBorders>
          </w:tcPr>
          <w:p w:rsidR="001109A3" w:rsidRDefault="001109A3" w:rsidP="00CE6313">
            <w:pPr>
              <w:pStyle w:val="Tabletext"/>
            </w:pPr>
            <w:r>
              <w:t>Training organisation/provider</w:t>
            </w:r>
          </w:p>
        </w:tc>
        <w:tc>
          <w:tcPr>
            <w:tcW w:w="876" w:type="dxa"/>
            <w:tcBorders>
              <w:top w:val="single" w:sz="4" w:space="0" w:color="auto"/>
            </w:tcBorders>
          </w:tcPr>
          <w:p w:rsidR="001109A3" w:rsidRDefault="001109A3" w:rsidP="00CE6313">
            <w:pPr>
              <w:pStyle w:val="Tabletext"/>
            </w:pPr>
            <w:r>
              <w:t>16</w:t>
            </w:r>
          </w:p>
        </w:tc>
        <w:tc>
          <w:tcPr>
            <w:tcW w:w="4191" w:type="dxa"/>
            <w:tcBorders>
              <w:top w:val="single" w:sz="4" w:space="0" w:color="auto"/>
            </w:tcBorders>
          </w:tcPr>
          <w:p w:rsidR="001109A3" w:rsidRDefault="001109A3" w:rsidP="00CE6313">
            <w:pPr>
              <w:pStyle w:val="Tabletext"/>
            </w:pPr>
            <w:r>
              <w:t>Understanding the non-completion of apprentices</w:t>
            </w:r>
          </w:p>
        </w:tc>
        <w:tc>
          <w:tcPr>
            <w:tcW w:w="1410" w:type="dxa"/>
            <w:tcBorders>
              <w:top w:val="single" w:sz="4" w:space="0" w:color="auto"/>
            </w:tcBorders>
          </w:tcPr>
          <w:p w:rsidR="001109A3" w:rsidRDefault="001109A3" w:rsidP="00CE6313">
            <w:pPr>
              <w:pStyle w:val="Tabletext"/>
            </w:pPr>
            <w:r>
              <w:t>273</w:t>
            </w:r>
          </w:p>
        </w:tc>
      </w:tr>
      <w:tr w:rsidR="001109A3" w:rsidTr="00CE6313">
        <w:tc>
          <w:tcPr>
            <w:tcW w:w="1711" w:type="dxa"/>
            <w:vMerge/>
          </w:tcPr>
          <w:p w:rsidR="001109A3" w:rsidRDefault="001109A3" w:rsidP="00CE6313">
            <w:pPr>
              <w:pStyle w:val="Tabletext"/>
            </w:pPr>
          </w:p>
        </w:tc>
        <w:tc>
          <w:tcPr>
            <w:tcW w:w="876" w:type="dxa"/>
          </w:tcPr>
          <w:p w:rsidR="001109A3" w:rsidRDefault="001109A3" w:rsidP="00CE6313">
            <w:pPr>
              <w:pStyle w:val="Tabletext"/>
            </w:pPr>
            <w:r>
              <w:t>10</w:t>
            </w:r>
          </w:p>
        </w:tc>
        <w:tc>
          <w:tcPr>
            <w:tcW w:w="4191" w:type="dxa"/>
          </w:tcPr>
          <w:p w:rsidR="001109A3" w:rsidRDefault="001109A3" w:rsidP="00CE6313">
            <w:pPr>
              <w:pStyle w:val="Tabletext"/>
            </w:pPr>
            <w:r>
              <w:t>Individual-based completion rates for apprentices</w:t>
            </w:r>
          </w:p>
        </w:tc>
        <w:tc>
          <w:tcPr>
            <w:tcW w:w="1410" w:type="dxa"/>
          </w:tcPr>
          <w:p w:rsidR="001109A3" w:rsidRDefault="001109A3" w:rsidP="00CE6313">
            <w:pPr>
              <w:pStyle w:val="Tabletext"/>
            </w:pPr>
            <w:r>
              <w:t>229</w:t>
            </w:r>
          </w:p>
        </w:tc>
      </w:tr>
      <w:tr w:rsidR="001109A3" w:rsidTr="00CE6313">
        <w:tc>
          <w:tcPr>
            <w:tcW w:w="1711" w:type="dxa"/>
            <w:vMerge/>
            <w:tcBorders>
              <w:bottom w:val="single" w:sz="4" w:space="0" w:color="auto"/>
            </w:tcBorders>
          </w:tcPr>
          <w:p w:rsidR="001109A3" w:rsidRDefault="001109A3" w:rsidP="00CE6313">
            <w:pPr>
              <w:pStyle w:val="Tabletext"/>
            </w:pPr>
          </w:p>
        </w:tc>
        <w:tc>
          <w:tcPr>
            <w:tcW w:w="876" w:type="dxa"/>
            <w:tcBorders>
              <w:bottom w:val="single" w:sz="4" w:space="0" w:color="auto"/>
            </w:tcBorders>
          </w:tcPr>
          <w:p w:rsidR="001109A3" w:rsidRDefault="001109A3" w:rsidP="00CE6313">
            <w:pPr>
              <w:pStyle w:val="Tabletext"/>
            </w:pPr>
            <w:r>
              <w:t>11-3</w:t>
            </w:r>
          </w:p>
        </w:tc>
        <w:tc>
          <w:tcPr>
            <w:tcW w:w="4191" w:type="dxa"/>
            <w:tcBorders>
              <w:bottom w:val="single" w:sz="4" w:space="0" w:color="auto"/>
            </w:tcBorders>
          </w:tcPr>
          <w:p w:rsidR="001109A3" w:rsidRDefault="001109A3" w:rsidP="00CE6313">
            <w:pPr>
              <w:pStyle w:val="Tabletext"/>
            </w:pPr>
            <w:r>
              <w:t>Completion and attrition rates for apprentices and trainees 2012</w:t>
            </w:r>
          </w:p>
        </w:tc>
        <w:tc>
          <w:tcPr>
            <w:tcW w:w="1410" w:type="dxa"/>
            <w:tcBorders>
              <w:bottom w:val="single" w:sz="4" w:space="0" w:color="auto"/>
            </w:tcBorders>
          </w:tcPr>
          <w:p w:rsidR="001109A3" w:rsidRDefault="001109A3" w:rsidP="00CE6313">
            <w:pPr>
              <w:pStyle w:val="Tabletext"/>
            </w:pPr>
            <w:r>
              <w:t>213</w:t>
            </w:r>
          </w:p>
        </w:tc>
      </w:tr>
      <w:tr w:rsidR="00530EC1" w:rsidTr="00530EC1">
        <w:tc>
          <w:tcPr>
            <w:tcW w:w="1711" w:type="dxa"/>
            <w:vMerge w:val="restart"/>
            <w:tcBorders>
              <w:top w:val="single" w:sz="4" w:space="0" w:color="auto"/>
            </w:tcBorders>
          </w:tcPr>
          <w:p w:rsidR="00530EC1" w:rsidRDefault="00530EC1" w:rsidP="00530EC1">
            <w:pPr>
              <w:pStyle w:val="Tabletext"/>
            </w:pPr>
            <w:r>
              <w:t>Industry</w:t>
            </w:r>
          </w:p>
        </w:tc>
        <w:tc>
          <w:tcPr>
            <w:tcW w:w="876" w:type="dxa"/>
            <w:tcBorders>
              <w:top w:val="single" w:sz="4" w:space="0" w:color="auto"/>
            </w:tcBorders>
          </w:tcPr>
          <w:p w:rsidR="00530EC1" w:rsidRDefault="00530EC1" w:rsidP="00530EC1">
            <w:pPr>
              <w:pStyle w:val="Tabletext"/>
            </w:pPr>
            <w:r>
              <w:t>11-2</w:t>
            </w:r>
          </w:p>
        </w:tc>
        <w:tc>
          <w:tcPr>
            <w:tcW w:w="4191" w:type="dxa"/>
            <w:tcBorders>
              <w:top w:val="single" w:sz="4" w:space="0" w:color="auto"/>
            </w:tcBorders>
          </w:tcPr>
          <w:p w:rsidR="00530EC1" w:rsidRDefault="00530EC1" w:rsidP="00530EC1">
            <w:pPr>
              <w:pStyle w:val="Tabletext"/>
            </w:pPr>
            <w:r>
              <w:t>Completion and attrition rates for apprentices and trainees 2011</w:t>
            </w:r>
          </w:p>
        </w:tc>
        <w:tc>
          <w:tcPr>
            <w:tcW w:w="1410" w:type="dxa"/>
            <w:tcBorders>
              <w:top w:val="single" w:sz="4" w:space="0" w:color="auto"/>
            </w:tcBorders>
          </w:tcPr>
          <w:p w:rsidR="00530EC1" w:rsidRDefault="00530EC1" w:rsidP="00530EC1">
            <w:pPr>
              <w:pStyle w:val="Tabletext"/>
            </w:pPr>
            <w:r>
              <w:t>121</w:t>
            </w:r>
          </w:p>
        </w:tc>
      </w:tr>
      <w:tr w:rsidR="00530EC1" w:rsidTr="00530EC1">
        <w:tc>
          <w:tcPr>
            <w:tcW w:w="1711" w:type="dxa"/>
            <w:vMerge/>
          </w:tcPr>
          <w:p w:rsidR="00530EC1" w:rsidRDefault="00530EC1" w:rsidP="00530EC1">
            <w:pPr>
              <w:pStyle w:val="Tabletext"/>
            </w:pPr>
          </w:p>
        </w:tc>
        <w:tc>
          <w:tcPr>
            <w:tcW w:w="876" w:type="dxa"/>
          </w:tcPr>
          <w:p w:rsidR="00530EC1" w:rsidRDefault="00530EC1" w:rsidP="00530EC1">
            <w:pPr>
              <w:pStyle w:val="Tabletext"/>
            </w:pPr>
            <w:r>
              <w:t>10</w:t>
            </w:r>
          </w:p>
        </w:tc>
        <w:tc>
          <w:tcPr>
            <w:tcW w:w="4191" w:type="dxa"/>
          </w:tcPr>
          <w:p w:rsidR="00530EC1" w:rsidRDefault="00530EC1" w:rsidP="00530EC1">
            <w:pPr>
              <w:pStyle w:val="Tabletext"/>
            </w:pPr>
            <w:r>
              <w:t>Individual-based completion rates for apprentices</w:t>
            </w:r>
          </w:p>
        </w:tc>
        <w:tc>
          <w:tcPr>
            <w:tcW w:w="1410" w:type="dxa"/>
          </w:tcPr>
          <w:p w:rsidR="00530EC1" w:rsidRDefault="00530EC1" w:rsidP="00530EC1">
            <w:pPr>
              <w:pStyle w:val="Tabletext"/>
            </w:pPr>
            <w:r>
              <w:t>107</w:t>
            </w:r>
          </w:p>
        </w:tc>
      </w:tr>
      <w:tr w:rsidR="00530EC1" w:rsidTr="00530EC1">
        <w:tc>
          <w:tcPr>
            <w:tcW w:w="1711" w:type="dxa"/>
            <w:vMerge/>
            <w:tcBorders>
              <w:bottom w:val="single" w:sz="4" w:space="0" w:color="auto"/>
            </w:tcBorders>
          </w:tcPr>
          <w:p w:rsidR="00530EC1" w:rsidRDefault="00530EC1" w:rsidP="00530EC1">
            <w:pPr>
              <w:pStyle w:val="Tabletext"/>
            </w:pPr>
          </w:p>
        </w:tc>
        <w:tc>
          <w:tcPr>
            <w:tcW w:w="876" w:type="dxa"/>
            <w:tcBorders>
              <w:bottom w:val="single" w:sz="4" w:space="0" w:color="auto"/>
            </w:tcBorders>
          </w:tcPr>
          <w:p w:rsidR="00530EC1" w:rsidRDefault="00530EC1" w:rsidP="00530EC1">
            <w:pPr>
              <w:pStyle w:val="Tabletext"/>
            </w:pPr>
            <w:r>
              <w:t>11-3</w:t>
            </w:r>
          </w:p>
        </w:tc>
        <w:tc>
          <w:tcPr>
            <w:tcW w:w="4191" w:type="dxa"/>
            <w:tcBorders>
              <w:bottom w:val="single" w:sz="4" w:space="0" w:color="auto"/>
            </w:tcBorders>
          </w:tcPr>
          <w:p w:rsidR="00530EC1" w:rsidRDefault="00530EC1" w:rsidP="00530EC1">
            <w:pPr>
              <w:pStyle w:val="Tabletext"/>
            </w:pPr>
            <w:r>
              <w:t>Completion and attrition rates for apprentices and trainees 2012</w:t>
            </w:r>
          </w:p>
        </w:tc>
        <w:tc>
          <w:tcPr>
            <w:tcW w:w="1410" w:type="dxa"/>
            <w:tcBorders>
              <w:bottom w:val="single" w:sz="4" w:space="0" w:color="auto"/>
            </w:tcBorders>
          </w:tcPr>
          <w:p w:rsidR="00530EC1" w:rsidRDefault="00530EC1" w:rsidP="00530EC1">
            <w:pPr>
              <w:pStyle w:val="Tabletext"/>
            </w:pPr>
            <w:r>
              <w:t>101</w:t>
            </w:r>
          </w:p>
        </w:tc>
      </w:tr>
      <w:tr w:rsidR="00530EC1" w:rsidTr="00530EC1">
        <w:tc>
          <w:tcPr>
            <w:tcW w:w="1711" w:type="dxa"/>
            <w:vMerge w:val="restart"/>
            <w:tcBorders>
              <w:top w:val="single" w:sz="4" w:space="0" w:color="auto"/>
            </w:tcBorders>
          </w:tcPr>
          <w:p w:rsidR="00530EC1" w:rsidRDefault="00530EC1" w:rsidP="00530EC1">
            <w:pPr>
              <w:pStyle w:val="Tabletext"/>
            </w:pPr>
            <w:r>
              <w:t>Media</w:t>
            </w:r>
          </w:p>
        </w:tc>
        <w:tc>
          <w:tcPr>
            <w:tcW w:w="876" w:type="dxa"/>
            <w:tcBorders>
              <w:top w:val="single" w:sz="4" w:space="0" w:color="auto"/>
            </w:tcBorders>
          </w:tcPr>
          <w:p w:rsidR="00530EC1" w:rsidRDefault="00530EC1" w:rsidP="00530EC1">
            <w:pPr>
              <w:pStyle w:val="Tabletext"/>
            </w:pPr>
            <w:r>
              <w:t>2</w:t>
            </w:r>
          </w:p>
        </w:tc>
        <w:tc>
          <w:tcPr>
            <w:tcW w:w="4191" w:type="dxa"/>
            <w:tcBorders>
              <w:top w:val="single" w:sz="4" w:space="0" w:color="auto"/>
            </w:tcBorders>
          </w:tcPr>
          <w:p w:rsidR="00530EC1" w:rsidRDefault="00530EC1" w:rsidP="00530EC1">
            <w:pPr>
              <w:pStyle w:val="Tabletext"/>
            </w:pPr>
            <w:r>
              <w:t>The impact of wages on t</w:t>
            </w:r>
            <w:r w:rsidR="00E00A1E">
              <w:t>he probability of completing an</w:t>
            </w:r>
            <w:r>
              <w:t xml:space="preserve"> apprenticeship or traineeship</w:t>
            </w:r>
          </w:p>
        </w:tc>
        <w:tc>
          <w:tcPr>
            <w:tcW w:w="1410" w:type="dxa"/>
            <w:tcBorders>
              <w:top w:val="single" w:sz="4" w:space="0" w:color="auto"/>
            </w:tcBorders>
          </w:tcPr>
          <w:p w:rsidR="00530EC1" w:rsidRDefault="00530EC1" w:rsidP="00530EC1">
            <w:pPr>
              <w:pStyle w:val="Tabletext"/>
            </w:pPr>
            <w:r>
              <w:t>20</w:t>
            </w:r>
          </w:p>
        </w:tc>
      </w:tr>
      <w:tr w:rsidR="00530EC1" w:rsidTr="00530EC1">
        <w:tc>
          <w:tcPr>
            <w:tcW w:w="1711" w:type="dxa"/>
            <w:vMerge/>
          </w:tcPr>
          <w:p w:rsidR="00530EC1" w:rsidRDefault="00530EC1" w:rsidP="00530EC1">
            <w:pPr>
              <w:pStyle w:val="Tabletext"/>
            </w:pPr>
          </w:p>
        </w:tc>
        <w:tc>
          <w:tcPr>
            <w:tcW w:w="876" w:type="dxa"/>
          </w:tcPr>
          <w:p w:rsidR="00530EC1" w:rsidRDefault="00530EC1" w:rsidP="00530EC1">
            <w:pPr>
              <w:pStyle w:val="Tabletext"/>
            </w:pPr>
            <w:r>
              <w:t>11-3</w:t>
            </w:r>
          </w:p>
        </w:tc>
        <w:tc>
          <w:tcPr>
            <w:tcW w:w="4191" w:type="dxa"/>
          </w:tcPr>
          <w:p w:rsidR="00530EC1" w:rsidRDefault="00530EC1" w:rsidP="00530EC1">
            <w:pPr>
              <w:pStyle w:val="Tabletext"/>
            </w:pPr>
            <w:r>
              <w:t>Completion and attrition rates for apprentices and trainees 2012</w:t>
            </w:r>
          </w:p>
        </w:tc>
        <w:tc>
          <w:tcPr>
            <w:tcW w:w="1410" w:type="dxa"/>
          </w:tcPr>
          <w:p w:rsidR="00530EC1" w:rsidRDefault="00530EC1" w:rsidP="00530EC1">
            <w:pPr>
              <w:pStyle w:val="Tabletext"/>
            </w:pPr>
            <w:r>
              <w:t>18</w:t>
            </w:r>
          </w:p>
        </w:tc>
      </w:tr>
      <w:tr w:rsidR="00530EC1" w:rsidTr="00530EC1">
        <w:tc>
          <w:tcPr>
            <w:tcW w:w="1711" w:type="dxa"/>
            <w:vMerge/>
            <w:tcBorders>
              <w:bottom w:val="single" w:sz="4" w:space="0" w:color="auto"/>
            </w:tcBorders>
          </w:tcPr>
          <w:p w:rsidR="00530EC1" w:rsidRDefault="00530EC1" w:rsidP="00530EC1">
            <w:pPr>
              <w:pStyle w:val="Tabletext"/>
            </w:pPr>
          </w:p>
        </w:tc>
        <w:tc>
          <w:tcPr>
            <w:tcW w:w="876" w:type="dxa"/>
            <w:tcBorders>
              <w:bottom w:val="single" w:sz="4" w:space="0" w:color="auto"/>
            </w:tcBorders>
          </w:tcPr>
          <w:p w:rsidR="00530EC1" w:rsidRDefault="00530EC1" w:rsidP="00530EC1">
            <w:pPr>
              <w:pStyle w:val="Tabletext"/>
            </w:pPr>
            <w:r>
              <w:t>11-2</w:t>
            </w:r>
          </w:p>
        </w:tc>
        <w:tc>
          <w:tcPr>
            <w:tcW w:w="4191" w:type="dxa"/>
            <w:tcBorders>
              <w:bottom w:val="single" w:sz="4" w:space="0" w:color="auto"/>
            </w:tcBorders>
          </w:tcPr>
          <w:p w:rsidR="00530EC1" w:rsidRDefault="00530EC1" w:rsidP="00530EC1">
            <w:pPr>
              <w:pStyle w:val="Tabletext"/>
            </w:pPr>
            <w:r>
              <w:t>Completion and attrition rates for apprentices and trainees 2011</w:t>
            </w:r>
          </w:p>
        </w:tc>
        <w:tc>
          <w:tcPr>
            <w:tcW w:w="1410" w:type="dxa"/>
            <w:tcBorders>
              <w:bottom w:val="single" w:sz="4" w:space="0" w:color="auto"/>
            </w:tcBorders>
          </w:tcPr>
          <w:p w:rsidR="00530EC1" w:rsidRDefault="00530EC1" w:rsidP="00530EC1">
            <w:pPr>
              <w:pStyle w:val="Tabletext"/>
            </w:pPr>
            <w:r>
              <w:t>17</w:t>
            </w:r>
          </w:p>
        </w:tc>
      </w:tr>
    </w:tbl>
    <w:p w:rsidR="00B53AA9" w:rsidRDefault="00C77A92" w:rsidP="00C77A92">
      <w:pPr>
        <w:pStyle w:val="Heading4"/>
      </w:pPr>
      <w:r>
        <w:t>International profile</w:t>
      </w:r>
      <w:r w:rsidR="00E518F0" w:rsidRPr="00E518F0">
        <w:rPr>
          <w:noProof/>
          <w:lang w:eastAsia="en-AU"/>
        </w:rPr>
        <w:t xml:space="preserve"> </w:t>
      </w:r>
    </w:p>
    <w:p w:rsidR="00C77A92" w:rsidRPr="00A638D6" w:rsidRDefault="0070134A" w:rsidP="00C77A92">
      <w:pPr>
        <w:pStyle w:val="Text"/>
      </w:pPr>
      <w:r>
        <w:t>Across all of the reports there have been international downloads</w:t>
      </w:r>
      <w:r w:rsidR="00C77A92">
        <w:t xml:space="preserve"> from the United Kingdom, United States, Canada, New Zealand, Switzerland, Kenya, Greece, South Korea, Thailand, Italy, Indonesia, Germany, Estonia, France</w:t>
      </w:r>
      <w:r w:rsidR="00A638D6">
        <w:t xml:space="preserve">, India, Austria and </w:t>
      </w:r>
      <w:r w:rsidR="00C77A92">
        <w:t>China</w:t>
      </w:r>
      <w:r w:rsidR="00A638D6">
        <w:t xml:space="preserve">. It is interesting to note the report that received the highest number of international downloads </w:t>
      </w:r>
      <w:r w:rsidR="00F04672">
        <w:t>—</w:t>
      </w:r>
      <w:r w:rsidR="00A638D6">
        <w:t xml:space="preserve"> from the United Kingdom </w:t>
      </w:r>
      <w:r w:rsidR="00F04672">
        <w:t>—</w:t>
      </w:r>
      <w:r w:rsidR="00A638D6">
        <w:t xml:space="preserve"> </w:t>
      </w:r>
      <w:proofErr w:type="gramStart"/>
      <w:r w:rsidR="00A638D6">
        <w:t xml:space="preserve">was </w:t>
      </w:r>
      <w:r w:rsidR="00A638D6" w:rsidRPr="00A638D6">
        <w:rPr>
          <w:i/>
        </w:rPr>
        <w:t>Understanding</w:t>
      </w:r>
      <w:proofErr w:type="gramEnd"/>
      <w:r w:rsidR="00A638D6" w:rsidRPr="00A638D6">
        <w:rPr>
          <w:i/>
        </w:rPr>
        <w:t xml:space="preserve"> the psychological contract in apprenticeships and traineeships to improve retention</w:t>
      </w:r>
      <w:r w:rsidR="00A638D6">
        <w:rPr>
          <w:i/>
        </w:rPr>
        <w:t xml:space="preserve">. </w:t>
      </w:r>
      <w:r w:rsidR="00A638D6">
        <w:t>This may be reflective of the high profile</w:t>
      </w:r>
      <w:r w:rsidR="00B06AA1">
        <w:t xml:space="preserve"> and </w:t>
      </w:r>
      <w:r>
        <w:t>n</w:t>
      </w:r>
      <w:r w:rsidR="00E00A1E">
        <w:t xml:space="preserve">etworks </w:t>
      </w:r>
      <w:r w:rsidR="00B06AA1">
        <w:t>generated by</w:t>
      </w:r>
      <w:r w:rsidR="00E00A1E">
        <w:t xml:space="preserve"> the lead author, </w:t>
      </w:r>
      <w:r w:rsidR="00A638D6">
        <w:t>Erica Smith</w:t>
      </w:r>
      <w:r w:rsidR="00E00A1E">
        <w:t>,</w:t>
      </w:r>
      <w:r w:rsidR="00A638D6">
        <w:t xml:space="preserve"> in </w:t>
      </w:r>
      <w:r>
        <w:t>that country</w:t>
      </w:r>
      <w:r w:rsidR="00A638D6">
        <w:t xml:space="preserve">. </w:t>
      </w:r>
    </w:p>
    <w:p w:rsidR="00134166" w:rsidRDefault="00134166" w:rsidP="00134166">
      <w:pPr>
        <w:pStyle w:val="Heading3"/>
      </w:pPr>
      <w:r>
        <w:t>Sharing research with others</w:t>
      </w:r>
    </w:p>
    <w:p w:rsidR="00134166" w:rsidRDefault="00134166" w:rsidP="00134166">
      <w:pPr>
        <w:pStyle w:val="Text"/>
      </w:pPr>
      <w:r>
        <w:t>Almost all of the respondents indicated they ha</w:t>
      </w:r>
      <w:r w:rsidR="000C787D">
        <w:t>d</w:t>
      </w:r>
      <w:r>
        <w:t xml:space="preserve"> shared NCVER’s reports with others. The reasons provided for sharing reports </w:t>
      </w:r>
      <w:r w:rsidR="000C787D">
        <w:t>we</w:t>
      </w:r>
      <w:r w:rsidR="00200807">
        <w:t>re diverse</w:t>
      </w:r>
      <w:r>
        <w:t>:</w:t>
      </w:r>
      <w:r w:rsidRPr="00210310">
        <w:rPr>
          <w:noProof/>
          <w:lang w:eastAsia="en-AU"/>
        </w:rPr>
        <w:t xml:space="preserve"> </w:t>
      </w:r>
    </w:p>
    <w:p w:rsidR="00134166" w:rsidRDefault="0073022A" w:rsidP="00E518F0">
      <w:pPr>
        <w:pStyle w:val="Dotpoint1"/>
      </w:pPr>
      <w:r>
        <w:t xml:space="preserve">undertaking </w:t>
      </w:r>
      <w:r w:rsidR="00134166">
        <w:t xml:space="preserve">monthly reporting to </w:t>
      </w:r>
      <w:r w:rsidR="000C787D">
        <w:t xml:space="preserve">demonstrate </w:t>
      </w:r>
      <w:r w:rsidR="00134166">
        <w:t xml:space="preserve">business performance </w:t>
      </w:r>
    </w:p>
    <w:p w:rsidR="00134166" w:rsidRDefault="00134166" w:rsidP="00E518F0">
      <w:pPr>
        <w:pStyle w:val="Dotpoint1"/>
        <w:spacing w:before="80"/>
        <w:ind w:left="357" w:hanging="357"/>
      </w:pPr>
      <w:r>
        <w:t>pr</w:t>
      </w:r>
      <w:r w:rsidR="00E00A1E">
        <w:t xml:space="preserve">oviding information and advice to </w:t>
      </w:r>
      <w:r>
        <w:t>member associations and the business community generally</w:t>
      </w:r>
      <w:r w:rsidR="00E00A1E">
        <w:t xml:space="preserve">, or as one respondent eloquently described as ‘educating and illuminating’ </w:t>
      </w:r>
    </w:p>
    <w:p w:rsidR="00134166" w:rsidRDefault="00134166" w:rsidP="00E518F0">
      <w:pPr>
        <w:pStyle w:val="Dotpoint1"/>
        <w:spacing w:before="80"/>
        <w:ind w:left="357" w:hanging="357"/>
      </w:pPr>
      <w:r>
        <w:t>drawing attention to data and for comparing different datasets</w:t>
      </w:r>
    </w:p>
    <w:p w:rsidR="00134166" w:rsidRDefault="00134166" w:rsidP="00E518F0">
      <w:pPr>
        <w:pStyle w:val="Dotpoint1"/>
        <w:spacing w:before="80"/>
        <w:ind w:left="357" w:hanging="357"/>
      </w:pPr>
      <w:r>
        <w:t>developing funding proposals</w:t>
      </w:r>
    </w:p>
    <w:p w:rsidR="00134166" w:rsidRDefault="00134166" w:rsidP="00E518F0">
      <w:pPr>
        <w:pStyle w:val="Dotpoint1"/>
        <w:spacing w:before="80"/>
        <w:ind w:left="357" w:hanging="357"/>
      </w:pPr>
      <w:r>
        <w:t xml:space="preserve">supporting broader understanding of apprenticeships, with the aim of leading to improvements in apprentice support </w:t>
      </w:r>
    </w:p>
    <w:p w:rsidR="00134166" w:rsidRDefault="00134166" w:rsidP="00E518F0">
      <w:pPr>
        <w:pStyle w:val="Dotpoint1"/>
        <w:spacing w:before="80"/>
        <w:ind w:left="357" w:hanging="357"/>
      </w:pPr>
      <w:r>
        <w:t>getting further advice</w:t>
      </w:r>
      <w:r w:rsidR="0011739E">
        <w:t xml:space="preserve"> about interpreting the research findings and </w:t>
      </w:r>
      <w:r w:rsidR="0073022A">
        <w:t xml:space="preserve">the </w:t>
      </w:r>
      <w:r w:rsidR="0011739E">
        <w:t>potential for influencing practice</w:t>
      </w:r>
    </w:p>
    <w:p w:rsidR="00134166" w:rsidRDefault="0070134A" w:rsidP="00E518F0">
      <w:pPr>
        <w:pStyle w:val="Dotpoint1"/>
        <w:spacing w:before="80"/>
        <w:ind w:left="357" w:hanging="357"/>
      </w:pPr>
      <w:r>
        <w:t>providing the opportunity for others who may have an interest in the research to read the full report</w:t>
      </w:r>
    </w:p>
    <w:p w:rsidR="00134166" w:rsidRDefault="00134166" w:rsidP="00E518F0">
      <w:pPr>
        <w:pStyle w:val="Dotpoint1"/>
        <w:spacing w:before="80"/>
        <w:ind w:left="357" w:hanging="357"/>
      </w:pPr>
      <w:proofErr w:type="gramStart"/>
      <w:r>
        <w:t>informing</w:t>
      </w:r>
      <w:proofErr w:type="gramEnd"/>
      <w:r>
        <w:t xml:space="preserve"> industry bodies and business of the state of play in the industry</w:t>
      </w:r>
      <w:r w:rsidR="000C787D">
        <w:t>.</w:t>
      </w:r>
    </w:p>
    <w:p w:rsidR="00C632DF" w:rsidRDefault="0073022A" w:rsidP="00866FD5">
      <w:pPr>
        <w:pStyle w:val="Heading2"/>
      </w:pPr>
      <w:bookmarkStart w:id="71" w:name="_Toc451352591"/>
      <w:r>
        <w:t>Capacity-</w:t>
      </w:r>
      <w:r w:rsidR="00C632DF">
        <w:t>building</w:t>
      </w:r>
      <w:bookmarkEnd w:id="71"/>
    </w:p>
    <w:p w:rsidR="00C632DF" w:rsidRDefault="00C414D4" w:rsidP="00C632DF">
      <w:pPr>
        <w:pStyle w:val="Text"/>
      </w:pPr>
      <w:r>
        <w:t>Most of the respondents</w:t>
      </w:r>
      <w:r w:rsidR="00C632DF">
        <w:t xml:space="preserve"> </w:t>
      </w:r>
      <w:r w:rsidR="000C787D">
        <w:t>said</w:t>
      </w:r>
      <w:r w:rsidR="00C632DF">
        <w:t xml:space="preserve"> the research had a development</w:t>
      </w:r>
      <w:r w:rsidR="000C787D">
        <w:t>al</w:t>
      </w:r>
      <w:r w:rsidR="00C632DF">
        <w:t xml:space="preserve"> or other educational benefit either for themselves, within their </w:t>
      </w:r>
      <w:r>
        <w:t>own organisation or for others. Just under half</w:t>
      </w:r>
      <w:r w:rsidR="00C632DF">
        <w:t xml:space="preserve"> indicated their engagement with the research led them to make use of other NCVER research or data.</w:t>
      </w:r>
    </w:p>
    <w:p w:rsidR="007B0CE6" w:rsidRDefault="007B0CE6" w:rsidP="007B0CE6">
      <w:pPr>
        <w:pStyle w:val="Text"/>
      </w:pPr>
      <w:r>
        <w:t>Various types of capacity</w:t>
      </w:r>
      <w:r w:rsidR="0073022A">
        <w:t>-</w:t>
      </w:r>
      <w:r>
        <w:t>building arising from engagement with the research were reported:</w:t>
      </w:r>
      <w:r w:rsidR="00583671" w:rsidRPr="00583671">
        <w:rPr>
          <w:noProof/>
          <w:lang w:eastAsia="en-AU"/>
        </w:rPr>
        <w:t xml:space="preserve"> </w:t>
      </w:r>
    </w:p>
    <w:p w:rsidR="007B0CE6" w:rsidRDefault="007B0CE6" w:rsidP="00E518F0">
      <w:pPr>
        <w:pStyle w:val="Dotpoint1"/>
      </w:pPr>
      <w:r>
        <w:t>assisting in the development of specific programs and initiatives</w:t>
      </w:r>
    </w:p>
    <w:p w:rsidR="00E0252C" w:rsidRDefault="00E0252C" w:rsidP="00E518F0">
      <w:pPr>
        <w:pStyle w:val="Dotpoint1"/>
        <w:spacing w:before="80"/>
        <w:ind w:left="357" w:hanging="357"/>
      </w:pPr>
      <w:r>
        <w:t xml:space="preserve">understanding market trends </w:t>
      </w:r>
      <w:r w:rsidR="005F73A3">
        <w:t>and conditions, for example</w:t>
      </w:r>
      <w:r w:rsidR="00482994">
        <w:t>,</w:t>
      </w:r>
      <w:r w:rsidR="005F73A3">
        <w:t xml:space="preserve"> </w:t>
      </w:r>
      <w:r>
        <w:t xml:space="preserve">the </w:t>
      </w:r>
      <w:r w:rsidR="000C787D">
        <w:t xml:space="preserve">problems </w:t>
      </w:r>
      <w:r>
        <w:t>associated with non-completion of apprenticeships, the downturn in apprentice commencements and general issues concerning apprentice and trainee outcomes</w:t>
      </w:r>
    </w:p>
    <w:p w:rsidR="00F049E6" w:rsidRDefault="00F049E6" w:rsidP="00E518F0">
      <w:pPr>
        <w:pStyle w:val="Dotpoint1"/>
        <w:spacing w:before="80"/>
        <w:ind w:left="357" w:hanging="357"/>
      </w:pPr>
      <w:r>
        <w:t>the data providing an excellent benchmark to use for commencement, completion and in-training figures</w:t>
      </w:r>
    </w:p>
    <w:p w:rsidR="005F73A3" w:rsidRDefault="0070134A" w:rsidP="00E518F0">
      <w:pPr>
        <w:pStyle w:val="Dotpoint1"/>
        <w:spacing w:before="80"/>
        <w:ind w:left="357" w:hanging="357"/>
      </w:pPr>
      <w:r>
        <w:t>supporting</w:t>
      </w:r>
      <w:r w:rsidR="005F73A3">
        <w:t xml:space="preserve"> a program for encouraging school-based apprentices</w:t>
      </w:r>
    </w:p>
    <w:p w:rsidR="00583671" w:rsidRDefault="00583671" w:rsidP="00E518F0">
      <w:pPr>
        <w:pStyle w:val="Dotpoint1"/>
        <w:spacing w:before="80"/>
        <w:ind w:left="357" w:hanging="357"/>
      </w:pPr>
      <w:r w:rsidRPr="00E518F0">
        <w:t>assess</w:t>
      </w:r>
      <w:r w:rsidR="000C787D">
        <w:t>ing</w:t>
      </w:r>
      <w:r>
        <w:t xml:space="preserve"> the trends in behaviours against the services and support provide</w:t>
      </w:r>
      <w:r w:rsidR="000C787D">
        <w:t>d to</w:t>
      </w:r>
      <w:r>
        <w:t xml:space="preserve"> apprentices</w:t>
      </w:r>
    </w:p>
    <w:p w:rsidR="00583671" w:rsidRDefault="0070134A" w:rsidP="00E518F0">
      <w:pPr>
        <w:pStyle w:val="Dotpoint1"/>
        <w:spacing w:before="80"/>
        <w:ind w:left="357" w:hanging="357"/>
      </w:pPr>
      <w:proofErr w:type="gramStart"/>
      <w:r>
        <w:t>assisting</w:t>
      </w:r>
      <w:proofErr w:type="gramEnd"/>
      <w:r w:rsidR="00583671">
        <w:t xml:space="preserve"> in planning recruitment strategies and training delivery processes</w:t>
      </w:r>
      <w:r w:rsidR="000C787D">
        <w:t>.</w:t>
      </w:r>
    </w:p>
    <w:p w:rsidR="00C632DF" w:rsidRDefault="00C632DF" w:rsidP="00C632DF">
      <w:pPr>
        <w:pStyle w:val="Heading2"/>
      </w:pPr>
      <w:bookmarkStart w:id="72" w:name="_Toc451352592"/>
      <w:r>
        <w:t>Informing policy</w:t>
      </w:r>
      <w:bookmarkEnd w:id="72"/>
    </w:p>
    <w:p w:rsidR="00200807" w:rsidRDefault="00200807" w:rsidP="00200807">
      <w:pPr>
        <w:pStyle w:val="Heading3"/>
      </w:pPr>
      <w:r>
        <w:t>Evidence from stakeholders</w:t>
      </w:r>
      <w:r w:rsidR="00E518F0" w:rsidRPr="00E518F0">
        <w:rPr>
          <w:noProof/>
          <w:lang w:eastAsia="en-AU"/>
        </w:rPr>
        <w:t xml:space="preserve"> </w:t>
      </w:r>
      <w:r w:rsidR="00E518F0">
        <w:rPr>
          <w:noProof/>
          <w:lang w:eastAsia="en-AU"/>
        </w:rPr>
        <mc:AlternateContent>
          <mc:Choice Requires="wps">
            <w:drawing>
              <wp:anchor distT="0" distB="0" distL="114300" distR="114300" simplePos="0" relativeHeight="252035072" behindDoc="0" locked="1" layoutInCell="1" allowOverlap="1" wp14:anchorId="4A5EF435" wp14:editId="37CB6D38">
                <wp:simplePos x="0" y="0"/>
                <wp:positionH relativeFrom="outsideMargin">
                  <wp:posOffset>180340</wp:posOffset>
                </wp:positionH>
                <wp:positionV relativeFrom="page">
                  <wp:posOffset>828040</wp:posOffset>
                </wp:positionV>
                <wp:extent cx="1321200" cy="244800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321200" cy="2448000"/>
                        </a:xfrm>
                        <a:prstGeom prst="rect">
                          <a:avLst/>
                        </a:prstGeom>
                        <a:noFill/>
                        <a:ln w="6350">
                          <a:noFill/>
                        </a:ln>
                        <a:effectLst>
                          <a:outerShdw blurRad="152400" dist="317500" dir="5400000" sx="90000" sy="-19000" rotWithShape="0">
                            <a:prstClr val="black">
                              <a:alpha val="15000"/>
                            </a:prstClr>
                          </a:outerShdw>
                        </a:effectLst>
                      </wps:spPr>
                      <wps:txbx>
                        <w:txbxContent>
                          <w:p w:rsidR="006A0D5F" w:rsidRDefault="006A0D5F" w:rsidP="00E518F0">
                            <w:pPr>
                              <w:pStyle w:val="PullQuote"/>
                            </w:pPr>
                            <w:r>
                              <w:t xml:space="preserve">‘The ability of NCVER to supply industry with data should be more widely promoted. </w:t>
                            </w:r>
                            <w:proofErr w:type="gramStart"/>
                            <w:r>
                              <w:t>The data we received dedicated to our industry has been a major influence on industry policy and planning’ (Industry peak body).</w:t>
                            </w:r>
                            <w:proofErr w:type="gramEnd"/>
                          </w:p>
                          <w:p w:rsidR="006A0D5F" w:rsidRPr="00B44CDA" w:rsidRDefault="006A0D5F" w:rsidP="00E518F0">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58" type="#_x0000_t202" style="position:absolute;margin-left:14.2pt;margin-top:65.2pt;width:104.05pt;height:192.75pt;z-index:25203507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" filled="f" stroked="f" strokeweight=".5pt">
                <v:shadow on="t" type="perspective" color="black" opacity="9830f" origin=",.5" offset="0,25pt" matrix="58982f,,,-12452f"/>
                <v:textbox inset="10mm">
                  <w:txbxContent>
                    <w:p w:rsidR="006A0D5F" w:rsidRDefault="006A0D5F" w:rsidP="00E518F0">
                      <w:pPr>
                        <w:pStyle w:val="PullQuote"/>
                      </w:pPr>
                      <w:r>
                        <w:t xml:space="preserve">‘The ability of NCVER to supply industry with data should be more widely promoted. </w:t>
                      </w:r>
                      <w:proofErr w:type="gramStart"/>
                      <w:r>
                        <w:t>The data we received dedicated to our industry has been a major influence on industry policy and planning’ (Industry peak body).</w:t>
                      </w:r>
                      <w:proofErr w:type="gramEnd"/>
                    </w:p>
                    <w:p w:rsidR="006A0D5F" w:rsidRPr="00B44CDA" w:rsidRDefault="006A0D5F" w:rsidP="00E518F0">
                      <w:pPr>
                        <w:pStyle w:val="PullQuote"/>
                      </w:pPr>
                    </w:p>
                  </w:txbxContent>
                </v:textbox>
                <w10:wrap anchorx="margin" anchory="page"/>
                <w10:anchorlock/>
              </v:shape>
            </w:pict>
          </mc:Fallback>
        </mc:AlternateContent>
      </w:r>
    </w:p>
    <w:p w:rsidR="00507901" w:rsidRDefault="00507901" w:rsidP="00507901">
      <w:pPr>
        <w:pStyle w:val="Text"/>
      </w:pPr>
      <w:r>
        <w:t>All respondents indicated they th</w:t>
      </w:r>
      <w:r w:rsidR="000C787D">
        <w:t>ought</w:t>
      </w:r>
      <w:r>
        <w:t xml:space="preserve"> research overall leads to better information by which to inform or influence policy in the </w:t>
      </w:r>
      <w:r w:rsidR="00482994">
        <w:t>VET</w:t>
      </w:r>
      <w:r>
        <w:t xml:space="preserve"> sector. More specifically, </w:t>
      </w:r>
      <w:r w:rsidR="00FB0B63">
        <w:t>stakeholders</w:t>
      </w:r>
      <w:r>
        <w:t xml:space="preserve"> were also asked if they were aware of the research leading to any </w:t>
      </w:r>
      <w:r w:rsidR="00E00A1E">
        <w:t xml:space="preserve">observable </w:t>
      </w:r>
      <w:r>
        <w:t xml:space="preserve">changes in policy or </w:t>
      </w:r>
      <w:r w:rsidR="000C787D">
        <w:t xml:space="preserve">having </w:t>
      </w:r>
      <w:r>
        <w:t>influenc</w:t>
      </w:r>
      <w:r w:rsidR="000C787D">
        <w:t>ed</w:t>
      </w:r>
      <w:r>
        <w:t xml:space="preserve"> government programs or other </w:t>
      </w:r>
      <w:r w:rsidR="00474A44">
        <w:t>initiatives. Nine</w:t>
      </w:r>
      <w:r>
        <w:t xml:space="preserve"> of the </w:t>
      </w:r>
      <w:r w:rsidR="0070134A">
        <w:t>15</w:t>
      </w:r>
      <w:r>
        <w:t xml:space="preserve"> respondents </w:t>
      </w:r>
      <w:r w:rsidR="00C15429">
        <w:t>indicated in the positive</w:t>
      </w:r>
      <w:r>
        <w:t>.</w:t>
      </w:r>
    </w:p>
    <w:p w:rsidR="0055636B" w:rsidRDefault="0055636B" w:rsidP="00507901">
      <w:pPr>
        <w:pStyle w:val="Text"/>
      </w:pPr>
      <w:r>
        <w:t xml:space="preserve">The following quotes </w:t>
      </w:r>
      <w:r w:rsidR="00482994">
        <w:t>give an indication</w:t>
      </w:r>
      <w:r>
        <w:t xml:space="preserve"> of how research is used in the policy process</w:t>
      </w:r>
      <w:r w:rsidR="00AF45A7">
        <w:t xml:space="preserve"> by non-government stakeholders</w:t>
      </w:r>
      <w:r>
        <w:t>. The views highlight</w:t>
      </w:r>
      <w:r w:rsidR="00AF45A7">
        <w:t xml:space="preserve"> the</w:t>
      </w:r>
      <w:r>
        <w:t xml:space="preserve"> role of independent research efforts. They also point to the degree </w:t>
      </w:r>
      <w:r w:rsidR="00482994">
        <w:t>to</w:t>
      </w:r>
      <w:r>
        <w:t xml:space="preserve"> which conflicting knowledge can be used ‘to construct claims that challenge established patterns of influence’ (</w:t>
      </w:r>
      <w:proofErr w:type="spellStart"/>
      <w:r>
        <w:t>Daviter</w:t>
      </w:r>
      <w:proofErr w:type="spellEnd"/>
      <w:r>
        <w:t xml:space="preserve"> 2015, p</w:t>
      </w:r>
      <w:r w:rsidR="00482994">
        <w:t>.</w:t>
      </w:r>
      <w:r>
        <w:t>499).</w:t>
      </w:r>
    </w:p>
    <w:p w:rsidR="00507901" w:rsidRDefault="00507901" w:rsidP="00507901">
      <w:pPr>
        <w:pStyle w:val="Quote"/>
      </w:pPr>
      <w:r>
        <w:t>It can certainly influence the way that one presents one’s arguments, particularly if research findings do not necessarily support a particular position for which one is arguing. It can also trigger thinking about further research topics</w:t>
      </w:r>
      <w:r w:rsidR="0070134A">
        <w:t xml:space="preserve"> or questions for investigation</w:t>
      </w:r>
      <w:r w:rsidR="00482994">
        <w:t>.</w:t>
      </w:r>
      <w:r w:rsidR="00482994">
        <w:tab/>
      </w:r>
      <w:r w:rsidR="00AF45A7">
        <w:t xml:space="preserve"> (I</w:t>
      </w:r>
      <w:r>
        <w:t>ndustry affiliation or peak body)</w:t>
      </w:r>
    </w:p>
    <w:p w:rsidR="00E00A1E" w:rsidRDefault="00E00A1E" w:rsidP="00507901">
      <w:pPr>
        <w:pStyle w:val="Quote"/>
      </w:pPr>
      <w:r>
        <w:t>It makes it so much easier to develop policy when you can refer to relevant research to support a position. In addition if we need to talk to the Minister about an issue we ca</w:t>
      </w:r>
      <w:r w:rsidR="00482994">
        <w:t>n say ‘</w:t>
      </w:r>
      <w:r w:rsidR="00860EC6">
        <w:t>but the research says …</w:t>
      </w:r>
      <w:r w:rsidR="00482994">
        <w:t>’</w:t>
      </w:r>
      <w:r w:rsidR="00AF45A7">
        <w:t xml:space="preserve"> </w:t>
      </w:r>
      <w:r w:rsidR="00482994">
        <w:tab/>
      </w:r>
      <w:r w:rsidR="00AF45A7">
        <w:t>(I</w:t>
      </w:r>
      <w:r>
        <w:t>ndustry affiliation or peak body)</w:t>
      </w:r>
    </w:p>
    <w:p w:rsidR="00507901" w:rsidRDefault="00E27F68" w:rsidP="00507901">
      <w:pPr>
        <w:pStyle w:val="Text"/>
      </w:pPr>
      <w:r>
        <w:t xml:space="preserve">Respondents were asked whether they have </w:t>
      </w:r>
      <w:r w:rsidRPr="001851CF">
        <w:rPr>
          <w:i/>
        </w:rPr>
        <w:t>used</w:t>
      </w:r>
      <w:r>
        <w:t xml:space="preserve"> the knowledge gained from the research </w:t>
      </w:r>
      <w:r w:rsidRPr="00E27F68">
        <w:rPr>
          <w:i/>
        </w:rPr>
        <w:t>in any way</w:t>
      </w:r>
      <w:r>
        <w:t xml:space="preserve"> to inform policy. </w:t>
      </w:r>
      <w:r w:rsidR="00AC1F91">
        <w:t xml:space="preserve">Six of the </w:t>
      </w:r>
      <w:r w:rsidR="0070134A">
        <w:t>15</w:t>
      </w:r>
      <w:r w:rsidR="00AC1F91">
        <w:t xml:space="preserve"> respondents indicated possibly</w:t>
      </w:r>
      <w:r w:rsidR="00C632DF">
        <w:t xml:space="preserve"> but </w:t>
      </w:r>
      <w:r w:rsidR="00AC1F91">
        <w:t xml:space="preserve">they </w:t>
      </w:r>
      <w:r w:rsidR="00C632DF">
        <w:t>could not provide direct evidence</w:t>
      </w:r>
      <w:r w:rsidR="00C414D4">
        <w:t>.</w:t>
      </w:r>
      <w:r w:rsidR="00C632DF">
        <w:t xml:space="preserve"> </w:t>
      </w:r>
      <w:r w:rsidR="00695264">
        <w:t>Eight</w:t>
      </w:r>
      <w:r>
        <w:t xml:space="preserve"> could provide details</w:t>
      </w:r>
      <w:r w:rsidR="00BC58C7">
        <w:t xml:space="preserve"> (</w:t>
      </w:r>
      <w:r w:rsidR="00507901" w:rsidRPr="00205A27">
        <w:t xml:space="preserve">table </w:t>
      </w:r>
      <w:r w:rsidR="00205A27" w:rsidRPr="00205A27">
        <w:t>6</w:t>
      </w:r>
      <w:r w:rsidR="00BC58C7">
        <w:t>)</w:t>
      </w:r>
      <w:r w:rsidR="00C632DF" w:rsidRPr="00205A27">
        <w:t>.</w:t>
      </w:r>
      <w:r w:rsidR="00507901">
        <w:t xml:space="preserve"> </w:t>
      </w:r>
    </w:p>
    <w:p w:rsidR="00F40974" w:rsidRDefault="00F40974" w:rsidP="00F40974">
      <w:pPr>
        <w:pStyle w:val="tabletitle0"/>
      </w:pPr>
      <w:bookmarkStart w:id="73" w:name="_Toc451352723"/>
      <w:r>
        <w:t xml:space="preserve">Table 6 </w:t>
      </w:r>
      <w:r>
        <w:tab/>
        <w:t>Stakeholder evidence of impact on policy</w:t>
      </w:r>
      <w:r w:rsidR="00D06D7C">
        <w:t>:</w:t>
      </w:r>
      <w:r>
        <w:t xml:space="preserve"> apprenticeships theme</w:t>
      </w:r>
      <w:bookmarkEnd w:id="73"/>
      <w:r>
        <w:t xml:space="preserve"> </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560"/>
        <w:gridCol w:w="2693"/>
      </w:tblGrid>
      <w:tr w:rsidR="00F40974" w:rsidTr="00D82928">
        <w:tc>
          <w:tcPr>
            <w:tcW w:w="4644" w:type="dxa"/>
            <w:tcBorders>
              <w:top w:val="single" w:sz="4" w:space="0" w:color="auto"/>
              <w:bottom w:val="single" w:sz="4" w:space="0" w:color="auto"/>
            </w:tcBorders>
          </w:tcPr>
          <w:p w:rsidR="00F40974" w:rsidRDefault="00F40974" w:rsidP="00D82928">
            <w:pPr>
              <w:pStyle w:val="Tablehead1"/>
            </w:pPr>
            <w:r>
              <w:t>Examples or quotes provided by stakeholders regarding the use of research in policy</w:t>
            </w:r>
          </w:p>
        </w:tc>
        <w:tc>
          <w:tcPr>
            <w:tcW w:w="1560" w:type="dxa"/>
            <w:tcBorders>
              <w:top w:val="single" w:sz="4" w:space="0" w:color="auto"/>
              <w:bottom w:val="single" w:sz="4" w:space="0" w:color="auto"/>
            </w:tcBorders>
          </w:tcPr>
          <w:p w:rsidR="00F40974" w:rsidRDefault="00F40974" w:rsidP="00D82928">
            <w:pPr>
              <w:pStyle w:val="Tablehead1"/>
            </w:pPr>
            <w:r>
              <w:t>Stakeholder</w:t>
            </w:r>
          </w:p>
        </w:tc>
        <w:tc>
          <w:tcPr>
            <w:tcW w:w="2693" w:type="dxa"/>
            <w:tcBorders>
              <w:top w:val="single" w:sz="4" w:space="0" w:color="auto"/>
              <w:bottom w:val="single" w:sz="4" w:space="0" w:color="auto"/>
            </w:tcBorders>
          </w:tcPr>
          <w:p w:rsidR="00F40974" w:rsidRDefault="00F40974" w:rsidP="00D82928">
            <w:pPr>
              <w:pStyle w:val="Tablehead1"/>
            </w:pPr>
            <w:r>
              <w:t xml:space="preserve">Specific reports mentioned (if applicable) </w:t>
            </w:r>
            <w:r w:rsidRPr="00205A27">
              <w:rPr>
                <w:i/>
              </w:rPr>
              <w:t>Refer to table 4 for referencing of report number</w:t>
            </w: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Research has informed initiatives to improve completion rates. Specific example: research undertaken for the former NSW Board of Vocational Education and Training (BVET).</w:t>
            </w:r>
          </w:p>
        </w:tc>
        <w:tc>
          <w:tcPr>
            <w:tcW w:w="1560" w:type="dxa"/>
            <w:tcBorders>
              <w:top w:val="single" w:sz="4" w:space="0" w:color="auto"/>
              <w:bottom w:val="single" w:sz="4" w:space="0" w:color="auto"/>
            </w:tcBorders>
          </w:tcPr>
          <w:p w:rsidR="00F40974" w:rsidRDefault="00F40974" w:rsidP="00D06D7C">
            <w:pPr>
              <w:pStyle w:val="Tabletext"/>
            </w:pPr>
            <w:r>
              <w:t>State/</w:t>
            </w:r>
            <w:r w:rsidR="00D06D7C">
              <w:t>t</w:t>
            </w:r>
            <w:r>
              <w:t>erritory government department</w:t>
            </w:r>
          </w:p>
        </w:tc>
        <w:tc>
          <w:tcPr>
            <w:tcW w:w="2693" w:type="dxa"/>
            <w:tcBorders>
              <w:top w:val="single" w:sz="4" w:space="0" w:color="auto"/>
              <w:bottom w:val="single" w:sz="4" w:space="0" w:color="auto"/>
            </w:tcBorders>
          </w:tcPr>
          <w:p w:rsidR="00F40974" w:rsidRPr="001E7C79" w:rsidRDefault="00F40974" w:rsidP="00D82928">
            <w:pPr>
              <w:pStyle w:val="Tabletext"/>
            </w:pPr>
            <w:r>
              <w:t>1, 2, 3, 5, 6, 7, 8, 9, 10, 11, 12, 15, 16</w:t>
            </w: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Funding rates for apprentices and trainees in remote locations of the Northern Territory were increased.</w:t>
            </w:r>
          </w:p>
          <w:p w:rsidR="00F40974" w:rsidRPr="00AA6B85" w:rsidRDefault="00F40974" w:rsidP="00D82928">
            <w:pPr>
              <w:pStyle w:val="Tabletext"/>
            </w:pPr>
            <w:r>
              <w:t>Incentives for group training organisations were increased for remote Indigenous communities to assist with commencements, progressions and completions, which has helped to increase the numbers.</w:t>
            </w:r>
          </w:p>
        </w:tc>
        <w:tc>
          <w:tcPr>
            <w:tcW w:w="1560" w:type="dxa"/>
            <w:tcBorders>
              <w:top w:val="single" w:sz="4" w:space="0" w:color="auto"/>
              <w:bottom w:val="single" w:sz="4" w:space="0" w:color="auto"/>
            </w:tcBorders>
          </w:tcPr>
          <w:p w:rsidR="00F40974" w:rsidRDefault="00F40974" w:rsidP="00D06D7C">
            <w:pPr>
              <w:pStyle w:val="Tabletext"/>
            </w:pPr>
            <w:r>
              <w:t>State/</w:t>
            </w:r>
            <w:r w:rsidR="00D06D7C">
              <w:t>t</w:t>
            </w:r>
            <w:r>
              <w:t>erritory government department</w:t>
            </w:r>
          </w:p>
        </w:tc>
        <w:tc>
          <w:tcPr>
            <w:tcW w:w="2693" w:type="dxa"/>
            <w:tcBorders>
              <w:top w:val="single" w:sz="4" w:space="0" w:color="auto"/>
              <w:bottom w:val="single" w:sz="4" w:space="0" w:color="auto"/>
            </w:tcBorders>
          </w:tcPr>
          <w:p w:rsidR="00F40974" w:rsidRDefault="00F40974" w:rsidP="00D82928">
            <w:pPr>
              <w:pStyle w:val="Tabletext"/>
            </w:pPr>
            <w:r>
              <w:t>1, 3, 5, 6, 12</w:t>
            </w:r>
          </w:p>
        </w:tc>
      </w:tr>
      <w:tr w:rsidR="00F40974" w:rsidRPr="00830EAD" w:rsidTr="00D82928">
        <w:tc>
          <w:tcPr>
            <w:tcW w:w="4644" w:type="dxa"/>
            <w:tcBorders>
              <w:top w:val="single" w:sz="4" w:space="0" w:color="auto"/>
              <w:bottom w:val="single" w:sz="4" w:space="0" w:color="auto"/>
            </w:tcBorders>
          </w:tcPr>
          <w:p w:rsidR="00F40974" w:rsidRDefault="00F40974" w:rsidP="00D06D7C">
            <w:pPr>
              <w:pStyle w:val="Tabletext"/>
            </w:pPr>
            <w:r>
              <w:t xml:space="preserve">Research has been used for expansion planning, and is regularly referred to in government and stakeholder </w:t>
            </w:r>
            <w:r w:rsidRPr="001851CF">
              <w:t>engagement</w:t>
            </w:r>
            <w:r>
              <w:t>.</w:t>
            </w:r>
            <w:r w:rsidRPr="001851CF">
              <w:t xml:space="preserve"> Specific d</w:t>
            </w:r>
            <w:r w:rsidR="00D06D7C">
              <w:t xml:space="preserve">ocumentary evidence: </w:t>
            </w:r>
            <w:proofErr w:type="spellStart"/>
            <w:r w:rsidR="00D06D7C">
              <w:t>Pricewaterh</w:t>
            </w:r>
            <w:r w:rsidRPr="001851CF">
              <w:t>ouse</w:t>
            </w:r>
            <w:proofErr w:type="spellEnd"/>
            <w:r w:rsidRPr="001851CF">
              <w:t xml:space="preserve"> Coopers</w:t>
            </w:r>
            <w:r w:rsidR="00D06D7C">
              <w:t>’</w:t>
            </w:r>
            <w:r w:rsidRPr="001851CF">
              <w:t xml:space="preserve"> review of the National</w:t>
            </w:r>
            <w:r>
              <w:t xml:space="preserve"> Apprenticeships Program (NAP), using NCVER research.</w:t>
            </w:r>
          </w:p>
        </w:tc>
        <w:tc>
          <w:tcPr>
            <w:tcW w:w="1560" w:type="dxa"/>
            <w:tcBorders>
              <w:top w:val="single" w:sz="4" w:space="0" w:color="auto"/>
              <w:bottom w:val="single" w:sz="4" w:space="0" w:color="auto"/>
            </w:tcBorders>
          </w:tcPr>
          <w:p w:rsidR="00F40974" w:rsidRDefault="00F40974" w:rsidP="00D06D7C">
            <w:pPr>
              <w:pStyle w:val="Tabletext"/>
            </w:pPr>
            <w:r>
              <w:t xml:space="preserve">Group </w:t>
            </w:r>
            <w:r w:rsidR="00D06D7C">
              <w:t>t</w:t>
            </w:r>
            <w:r>
              <w:t xml:space="preserve">raining </w:t>
            </w:r>
            <w:r w:rsidR="00D06D7C">
              <w:t>o</w:t>
            </w:r>
            <w:r>
              <w:t>rganisation</w:t>
            </w:r>
          </w:p>
        </w:tc>
        <w:tc>
          <w:tcPr>
            <w:tcW w:w="2693" w:type="dxa"/>
            <w:tcBorders>
              <w:top w:val="single" w:sz="4" w:space="0" w:color="auto"/>
              <w:bottom w:val="single" w:sz="4" w:space="0" w:color="auto"/>
            </w:tcBorders>
          </w:tcPr>
          <w:p w:rsidR="00F40974" w:rsidRDefault="00F40974" w:rsidP="00D82928">
            <w:pPr>
              <w:pStyle w:val="Tabletext"/>
            </w:pPr>
            <w:r>
              <w:t>1, 2, 3, 4, 5, 6, 11, 12, 13, 14, 15, 16</w:t>
            </w:r>
          </w:p>
          <w:p w:rsidR="00F40974" w:rsidRPr="00D106DF" w:rsidRDefault="00F40974" w:rsidP="00D82928">
            <w:pPr>
              <w:pStyle w:val="Tabletext"/>
            </w:pPr>
          </w:p>
        </w:tc>
      </w:tr>
      <w:tr w:rsidR="00F40974" w:rsidRPr="00830EAD" w:rsidTr="00D82928">
        <w:tc>
          <w:tcPr>
            <w:tcW w:w="4644" w:type="dxa"/>
            <w:tcBorders>
              <w:top w:val="single" w:sz="4" w:space="0" w:color="auto"/>
              <w:bottom w:val="single" w:sz="4" w:space="0" w:color="auto"/>
            </w:tcBorders>
          </w:tcPr>
          <w:p w:rsidR="00F40974" w:rsidRPr="00AE4E53" w:rsidRDefault="00F40974" w:rsidP="00D82928">
            <w:pPr>
              <w:pStyle w:val="Tabletext"/>
            </w:pPr>
            <w:r>
              <w:t>Apprentice completion rates data influenced the implementation of a mentoring program.</w:t>
            </w:r>
          </w:p>
        </w:tc>
        <w:tc>
          <w:tcPr>
            <w:tcW w:w="1560" w:type="dxa"/>
            <w:tcBorders>
              <w:top w:val="single" w:sz="4" w:space="0" w:color="auto"/>
              <w:bottom w:val="single" w:sz="4" w:space="0" w:color="auto"/>
            </w:tcBorders>
          </w:tcPr>
          <w:p w:rsidR="00F40974" w:rsidRPr="00830EAD" w:rsidRDefault="00F40974" w:rsidP="00D82928">
            <w:pPr>
              <w:pStyle w:val="Tabletext"/>
            </w:pPr>
            <w:r>
              <w:t>Apprenticeship centre or broker</w:t>
            </w:r>
          </w:p>
        </w:tc>
        <w:tc>
          <w:tcPr>
            <w:tcW w:w="2693" w:type="dxa"/>
            <w:tcBorders>
              <w:top w:val="single" w:sz="4" w:space="0" w:color="auto"/>
              <w:bottom w:val="single" w:sz="4" w:space="0" w:color="auto"/>
            </w:tcBorders>
          </w:tcPr>
          <w:p w:rsidR="00F40974" w:rsidRPr="00AE4E53" w:rsidRDefault="00F40974" w:rsidP="00D82928">
            <w:pPr>
              <w:pStyle w:val="Tabletext"/>
            </w:pPr>
            <w:r>
              <w:t>N/A</w:t>
            </w: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The research commissioned by the Apprenticeships for the 21</w:t>
            </w:r>
            <w:r w:rsidRPr="00010BED">
              <w:t>st</w:t>
            </w:r>
            <w:r>
              <w:t xml:space="preserve"> Century Panel led to the formulation of policy that had a </w:t>
            </w:r>
            <w:r w:rsidRPr="0070134A">
              <w:t>disastrous impact</w:t>
            </w:r>
            <w:r>
              <w:t xml:space="preserve"> on apprenticeship commencements in Australia.</w:t>
            </w:r>
          </w:p>
          <w:p w:rsidR="00F40974" w:rsidRDefault="00F40974" w:rsidP="00D82928">
            <w:pPr>
              <w:pStyle w:val="Tabletext"/>
            </w:pPr>
            <w:r>
              <w:t xml:space="preserve">To some extent NCVER statistics and research underpinned the mentoring and support policies and programs and the new Apprenticeship Support Network. </w:t>
            </w:r>
          </w:p>
          <w:p w:rsidR="00F40974" w:rsidRPr="006C30DA" w:rsidRDefault="00F40974" w:rsidP="00010BED">
            <w:pPr>
              <w:pStyle w:val="Tabletext"/>
            </w:pPr>
            <w:r>
              <w:t xml:space="preserve">Specific documentary evidence within </w:t>
            </w:r>
            <w:r w:rsidRPr="00457FFA">
              <w:t xml:space="preserve">various Australian Chamber of Commerce and Industry publications: </w:t>
            </w:r>
            <w:r w:rsidRPr="00010BED">
              <w:rPr>
                <w:i/>
              </w:rPr>
              <w:t xml:space="preserve">A </w:t>
            </w:r>
            <w:r w:rsidR="00010BED" w:rsidRPr="00010BED">
              <w:rPr>
                <w:i/>
              </w:rPr>
              <w:t>systematic approach to r</w:t>
            </w:r>
            <w:r w:rsidRPr="00010BED">
              <w:rPr>
                <w:i/>
              </w:rPr>
              <w:t xml:space="preserve">etaining </w:t>
            </w:r>
            <w:r w:rsidR="00010BED" w:rsidRPr="00010BED">
              <w:rPr>
                <w:i/>
              </w:rPr>
              <w:t>a</w:t>
            </w:r>
            <w:r w:rsidRPr="00010BED">
              <w:rPr>
                <w:i/>
              </w:rPr>
              <w:t>pprentices</w:t>
            </w:r>
            <w:r w:rsidRPr="00457FFA">
              <w:t xml:space="preserve">; </w:t>
            </w:r>
            <w:r w:rsidRPr="00010BED">
              <w:rPr>
                <w:i/>
              </w:rPr>
              <w:t>It’</w:t>
            </w:r>
            <w:r w:rsidR="00010BED" w:rsidRPr="00010BED">
              <w:rPr>
                <w:i/>
              </w:rPr>
              <w:t>s not about age …</w:t>
            </w:r>
            <w:r w:rsidR="00010BED">
              <w:t xml:space="preserve">; </w:t>
            </w:r>
            <w:r w:rsidR="00010BED" w:rsidRPr="00010BED">
              <w:rPr>
                <w:i/>
              </w:rPr>
              <w:t>Worth their w</w:t>
            </w:r>
            <w:r w:rsidRPr="00010BED">
              <w:rPr>
                <w:i/>
              </w:rPr>
              <w:t xml:space="preserve">eight in </w:t>
            </w:r>
            <w:r w:rsidR="00010BED" w:rsidRPr="00010BED">
              <w:rPr>
                <w:i/>
              </w:rPr>
              <w:t>g</w:t>
            </w:r>
            <w:r w:rsidRPr="00010BED">
              <w:rPr>
                <w:i/>
              </w:rPr>
              <w:t>old</w:t>
            </w:r>
            <w:r w:rsidRPr="00457FFA">
              <w:t xml:space="preserve">; </w:t>
            </w:r>
            <w:r w:rsidRPr="00010BED">
              <w:rPr>
                <w:i/>
              </w:rPr>
              <w:t>From apprenticeship to a career</w:t>
            </w:r>
            <w:r w:rsidR="00010BED">
              <w:rPr>
                <w:i/>
              </w:rPr>
              <w:t>.</w:t>
            </w:r>
          </w:p>
        </w:tc>
        <w:tc>
          <w:tcPr>
            <w:tcW w:w="1560" w:type="dxa"/>
            <w:tcBorders>
              <w:top w:val="single" w:sz="4" w:space="0" w:color="auto"/>
              <w:bottom w:val="single" w:sz="4" w:space="0" w:color="auto"/>
            </w:tcBorders>
          </w:tcPr>
          <w:p w:rsidR="00F40974" w:rsidRDefault="00F40974" w:rsidP="00D82928">
            <w:pPr>
              <w:pStyle w:val="Tabletext"/>
            </w:pPr>
            <w:r>
              <w:t>Industry affiliation or peak body</w:t>
            </w:r>
          </w:p>
        </w:tc>
        <w:tc>
          <w:tcPr>
            <w:tcW w:w="2693" w:type="dxa"/>
            <w:tcBorders>
              <w:top w:val="single" w:sz="4" w:space="0" w:color="auto"/>
              <w:bottom w:val="single" w:sz="4" w:space="0" w:color="auto"/>
            </w:tcBorders>
          </w:tcPr>
          <w:p w:rsidR="00F40974" w:rsidRDefault="00F40974" w:rsidP="00D82928">
            <w:pPr>
              <w:pStyle w:val="Tabletext"/>
            </w:pPr>
            <w:r>
              <w:t>1, 2, 3, 4, 5, 6, 7, 9, 10, 11, 12, 14, 15, 16</w:t>
            </w:r>
          </w:p>
          <w:p w:rsidR="00F40974" w:rsidRPr="006C30DA" w:rsidRDefault="00F40974" w:rsidP="00D82928">
            <w:pPr>
              <w:pStyle w:val="Tabletext"/>
            </w:pP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 xml:space="preserve">Policy and programs associated with pre-apprenticeships. </w:t>
            </w:r>
          </w:p>
          <w:p w:rsidR="00F40974" w:rsidRDefault="00F40974" w:rsidP="00D82928">
            <w:pPr>
              <w:pStyle w:val="Tabletext"/>
            </w:pPr>
            <w:r>
              <w:t>Initiatives associated with improving apprentice commencements and completions; work in partnership with the Queensland and Northern Territory governments.</w:t>
            </w:r>
          </w:p>
        </w:tc>
        <w:tc>
          <w:tcPr>
            <w:tcW w:w="1560" w:type="dxa"/>
            <w:tcBorders>
              <w:top w:val="single" w:sz="4" w:space="0" w:color="auto"/>
              <w:bottom w:val="single" w:sz="4" w:space="0" w:color="auto"/>
            </w:tcBorders>
          </w:tcPr>
          <w:p w:rsidR="00F40974" w:rsidRDefault="00F40974" w:rsidP="00D82928">
            <w:pPr>
              <w:pStyle w:val="Tabletext"/>
            </w:pPr>
            <w:r>
              <w:t>Industry affiliation or peak body</w:t>
            </w:r>
          </w:p>
        </w:tc>
        <w:tc>
          <w:tcPr>
            <w:tcW w:w="2693" w:type="dxa"/>
            <w:tcBorders>
              <w:top w:val="single" w:sz="4" w:space="0" w:color="auto"/>
              <w:bottom w:val="single" w:sz="4" w:space="0" w:color="auto"/>
            </w:tcBorders>
          </w:tcPr>
          <w:p w:rsidR="00F40974" w:rsidRDefault="00F40974" w:rsidP="00D82928">
            <w:pPr>
              <w:pStyle w:val="Tabletext"/>
            </w:pPr>
            <w:r>
              <w:t>1, 2, 3, 4, 5, 6, 7, 8, 9, 10, 11, 12, 14, 16</w:t>
            </w:r>
          </w:p>
          <w:p w:rsidR="00F40974" w:rsidRPr="00D106DF" w:rsidRDefault="00F40974" w:rsidP="00D82928">
            <w:pPr>
              <w:pStyle w:val="Tabletext"/>
            </w:pP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 xml:space="preserve">We are always using the NCVER work on completion rates and reasons for non-completion to make certain points in the hope of influencing policy. I am not sure that there is a direct link but I think one could argue that NCVER’s and other work has influenced the government decision to have Australian Apprenticeship Support Network providers focus more on activities designed to improve completion rates. </w:t>
            </w:r>
          </w:p>
          <w:p w:rsidR="00F40974" w:rsidRDefault="00F40974" w:rsidP="00D82928">
            <w:pPr>
              <w:pStyle w:val="Tabletext"/>
            </w:pPr>
            <w:r>
              <w:t>I also think that a lot of the NCVER work on VET in Schools is providing momentum for governments to keep questioning the purpose and improving the quality of these programs.</w:t>
            </w:r>
          </w:p>
          <w:p w:rsidR="00F40974" w:rsidRPr="00126922" w:rsidRDefault="00F40974" w:rsidP="00D82928">
            <w:pPr>
              <w:pStyle w:val="Tabletext"/>
            </w:pPr>
            <w:r>
              <w:t>I think separate papers by Phil Toner and Mark Cully on traineeships over the years, commissioned by various parties, have influenced government thinking about the value of traineeships, the extent to which they should attract government subsidies and the contribution they make to national skills formation.</w:t>
            </w:r>
          </w:p>
        </w:tc>
        <w:tc>
          <w:tcPr>
            <w:tcW w:w="1560" w:type="dxa"/>
            <w:tcBorders>
              <w:top w:val="single" w:sz="4" w:space="0" w:color="auto"/>
              <w:bottom w:val="single" w:sz="4" w:space="0" w:color="auto"/>
            </w:tcBorders>
          </w:tcPr>
          <w:p w:rsidR="00F40974" w:rsidRDefault="00F40974" w:rsidP="00D82928">
            <w:pPr>
              <w:pStyle w:val="Tabletext"/>
            </w:pPr>
            <w:r>
              <w:t>Industry affiliation or peak body</w:t>
            </w:r>
          </w:p>
        </w:tc>
        <w:tc>
          <w:tcPr>
            <w:tcW w:w="2693" w:type="dxa"/>
            <w:tcBorders>
              <w:top w:val="single" w:sz="4" w:space="0" w:color="auto"/>
              <w:bottom w:val="single" w:sz="4" w:space="0" w:color="auto"/>
            </w:tcBorders>
          </w:tcPr>
          <w:p w:rsidR="00F40974" w:rsidRDefault="00F40974" w:rsidP="00D82928">
            <w:pPr>
              <w:pStyle w:val="Tabletext"/>
            </w:pPr>
            <w:r>
              <w:t>1, 2, 3, 5, 6, 7, 9, 11, 12, 13</w:t>
            </w: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Generally, about skill shortages, support services, funding allocation and the provision of training.</w:t>
            </w:r>
          </w:p>
          <w:p w:rsidR="00F40974" w:rsidRPr="00583671" w:rsidRDefault="00F40974" w:rsidP="00D82928">
            <w:pPr>
              <w:pStyle w:val="Tabletext"/>
            </w:pPr>
            <w:r>
              <w:t>Commencements and completions often influence the skills shortage data, in particular the funding of apprenticeship training and the skilled occupation list. This data influences at the state and federal level.</w:t>
            </w:r>
          </w:p>
        </w:tc>
        <w:tc>
          <w:tcPr>
            <w:tcW w:w="1560" w:type="dxa"/>
            <w:tcBorders>
              <w:top w:val="single" w:sz="4" w:space="0" w:color="auto"/>
              <w:bottom w:val="single" w:sz="4" w:space="0" w:color="auto"/>
            </w:tcBorders>
          </w:tcPr>
          <w:p w:rsidR="00F40974" w:rsidRDefault="00F40974" w:rsidP="00D82928">
            <w:pPr>
              <w:pStyle w:val="Tabletext"/>
            </w:pPr>
            <w:r>
              <w:t>Industry affiliation or peak body</w:t>
            </w:r>
          </w:p>
        </w:tc>
        <w:tc>
          <w:tcPr>
            <w:tcW w:w="2693" w:type="dxa"/>
            <w:tcBorders>
              <w:top w:val="single" w:sz="4" w:space="0" w:color="auto"/>
              <w:bottom w:val="single" w:sz="4" w:space="0" w:color="auto"/>
            </w:tcBorders>
          </w:tcPr>
          <w:p w:rsidR="00F40974" w:rsidRDefault="00F40974" w:rsidP="00D82928">
            <w:pPr>
              <w:pStyle w:val="Tabletext"/>
            </w:pPr>
            <w:r>
              <w:t>All</w:t>
            </w: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Development of an industry five-year training strategy.</w:t>
            </w:r>
          </w:p>
        </w:tc>
        <w:tc>
          <w:tcPr>
            <w:tcW w:w="1560" w:type="dxa"/>
            <w:tcBorders>
              <w:top w:val="single" w:sz="4" w:space="0" w:color="auto"/>
              <w:bottom w:val="single" w:sz="4" w:space="0" w:color="auto"/>
            </w:tcBorders>
          </w:tcPr>
          <w:p w:rsidR="00F40974" w:rsidRDefault="00F40974" w:rsidP="00D82928">
            <w:pPr>
              <w:pStyle w:val="Tabletext"/>
            </w:pPr>
            <w:r>
              <w:t>Industry affiliation or peak body</w:t>
            </w:r>
          </w:p>
        </w:tc>
        <w:tc>
          <w:tcPr>
            <w:tcW w:w="2693" w:type="dxa"/>
            <w:tcBorders>
              <w:top w:val="single" w:sz="4" w:space="0" w:color="auto"/>
              <w:bottom w:val="single" w:sz="4" w:space="0" w:color="auto"/>
            </w:tcBorders>
          </w:tcPr>
          <w:p w:rsidR="00F40974" w:rsidRDefault="00F40974" w:rsidP="00D82928">
            <w:pPr>
              <w:pStyle w:val="Tabletext"/>
            </w:pPr>
            <w:r>
              <w:t>1, 3, 11</w:t>
            </w: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Has led to greater support for apprentices, especially during their first year.</w:t>
            </w:r>
          </w:p>
        </w:tc>
        <w:tc>
          <w:tcPr>
            <w:tcW w:w="1560" w:type="dxa"/>
            <w:tcBorders>
              <w:top w:val="single" w:sz="4" w:space="0" w:color="auto"/>
              <w:bottom w:val="single" w:sz="4" w:space="0" w:color="auto"/>
            </w:tcBorders>
          </w:tcPr>
          <w:p w:rsidR="00F40974" w:rsidRDefault="00F40974" w:rsidP="00D82928">
            <w:pPr>
              <w:pStyle w:val="Tabletext"/>
            </w:pPr>
            <w:r>
              <w:t>Secondary college</w:t>
            </w:r>
          </w:p>
        </w:tc>
        <w:tc>
          <w:tcPr>
            <w:tcW w:w="2693" w:type="dxa"/>
            <w:tcBorders>
              <w:top w:val="single" w:sz="4" w:space="0" w:color="auto"/>
              <w:bottom w:val="single" w:sz="4" w:space="0" w:color="auto"/>
            </w:tcBorders>
          </w:tcPr>
          <w:p w:rsidR="00F40974" w:rsidRDefault="00F40974" w:rsidP="00D82928">
            <w:pPr>
              <w:pStyle w:val="Tabletext"/>
            </w:pPr>
            <w:r>
              <w:t>12</w:t>
            </w:r>
          </w:p>
          <w:p w:rsidR="00F40974" w:rsidRPr="00D106DF" w:rsidRDefault="00F40974" w:rsidP="00D82928">
            <w:pPr>
              <w:pStyle w:val="Tabletext"/>
            </w:pPr>
          </w:p>
        </w:tc>
      </w:tr>
      <w:tr w:rsidR="00F40974" w:rsidRPr="00830EAD" w:rsidTr="00D82928">
        <w:tc>
          <w:tcPr>
            <w:tcW w:w="4644" w:type="dxa"/>
            <w:tcBorders>
              <w:top w:val="single" w:sz="4" w:space="0" w:color="auto"/>
              <w:bottom w:val="single" w:sz="4" w:space="0" w:color="auto"/>
            </w:tcBorders>
          </w:tcPr>
          <w:p w:rsidR="00F40974" w:rsidRDefault="00F40974" w:rsidP="00D82928">
            <w:pPr>
              <w:pStyle w:val="Tabletext"/>
            </w:pPr>
            <w:r>
              <w:t>Informing practices associated with the employer management of apprentices and informing potential apprentices.</w:t>
            </w:r>
          </w:p>
        </w:tc>
        <w:tc>
          <w:tcPr>
            <w:tcW w:w="1560" w:type="dxa"/>
            <w:tcBorders>
              <w:top w:val="single" w:sz="4" w:space="0" w:color="auto"/>
              <w:bottom w:val="single" w:sz="4" w:space="0" w:color="auto"/>
            </w:tcBorders>
          </w:tcPr>
          <w:p w:rsidR="00F40974" w:rsidRDefault="00F40974" w:rsidP="00D82928">
            <w:pPr>
              <w:pStyle w:val="Tabletext"/>
            </w:pPr>
            <w:r>
              <w:t>Apprentice</w:t>
            </w:r>
          </w:p>
        </w:tc>
        <w:tc>
          <w:tcPr>
            <w:tcW w:w="2693" w:type="dxa"/>
            <w:tcBorders>
              <w:top w:val="single" w:sz="4" w:space="0" w:color="auto"/>
              <w:bottom w:val="single" w:sz="4" w:space="0" w:color="auto"/>
            </w:tcBorders>
          </w:tcPr>
          <w:p w:rsidR="00F40974" w:rsidRDefault="00F40974" w:rsidP="00D82928">
            <w:pPr>
              <w:pStyle w:val="Tabletext"/>
            </w:pPr>
            <w:r>
              <w:t>N/A</w:t>
            </w:r>
          </w:p>
        </w:tc>
      </w:tr>
    </w:tbl>
    <w:p w:rsidR="0092321F" w:rsidRDefault="00507901" w:rsidP="00507901">
      <w:pPr>
        <w:pStyle w:val="Text"/>
      </w:pPr>
      <w:r>
        <w:t xml:space="preserve">Even when respondents could not provide specific examples they made reference to links between the research and government policies or guidelines </w:t>
      </w:r>
      <w:r w:rsidR="00695264">
        <w:t>on the</w:t>
      </w:r>
      <w:r>
        <w:t xml:space="preserve"> implementation of </w:t>
      </w:r>
      <w:r w:rsidR="0070134A">
        <w:t>apprenticeships and traineeships</w:t>
      </w:r>
      <w:r w:rsidR="0091412E">
        <w:t>.</w:t>
      </w:r>
      <w:r w:rsidR="00EB528A">
        <w:t xml:space="preserve"> As one respondent cautioned however the data on apprenticeships alone do not reflect </w:t>
      </w:r>
      <w:r w:rsidR="009E2C00">
        <w:t>the complexity of the apprenticeships system</w:t>
      </w:r>
      <w:r w:rsidR="00EB528A">
        <w:t xml:space="preserve">. </w:t>
      </w:r>
      <w:r w:rsidR="0091412E">
        <w:t xml:space="preserve"> </w:t>
      </w:r>
    </w:p>
    <w:p w:rsidR="00EB528A" w:rsidRDefault="00EB528A" w:rsidP="00EB528A">
      <w:pPr>
        <w:pStyle w:val="Quote"/>
      </w:pPr>
      <w:r>
        <w:t xml:space="preserve">I suspect NCVER data collection for both group training organisations and VET in general has significantly influenced the ‘bean counters’ in Canberra. As I have often stated however NCVER statistics do not capture the </w:t>
      </w:r>
      <w:r w:rsidRPr="00565F6B">
        <w:rPr>
          <w:i/>
        </w:rPr>
        <w:t>effort</w:t>
      </w:r>
      <w:r>
        <w:t xml:space="preserve"> involved in employing apprentices</w:t>
      </w:r>
      <w:r w:rsidR="00010BED">
        <w:t>.</w:t>
      </w:r>
      <w:r>
        <w:t xml:space="preserve"> </w:t>
      </w:r>
      <w:r w:rsidR="00010BED">
        <w:tab/>
      </w:r>
      <w:r>
        <w:t>(Ind</w:t>
      </w:r>
      <w:r w:rsidR="00010BED">
        <w:t>ustry affiliation or peak body)</w:t>
      </w:r>
    </w:p>
    <w:p w:rsidR="00C10A1E" w:rsidRPr="00AE6369" w:rsidRDefault="00C10A1E" w:rsidP="00507901">
      <w:pPr>
        <w:pStyle w:val="Text"/>
      </w:pPr>
      <w:r w:rsidRPr="00AE6369">
        <w:t>Of note are the connections various stakeholders are making between research and subsequent new policy and funding related to apprenticeship mentoring and pastoral care (table 6)</w:t>
      </w:r>
      <w:proofErr w:type="gramStart"/>
      <w:r w:rsidR="00010BED">
        <w:t>.</w:t>
      </w:r>
      <w:proofErr w:type="gramEnd"/>
      <w:r w:rsidR="001745A6" w:rsidRPr="00AE6369">
        <w:rPr>
          <w:rStyle w:val="FootnoteReference"/>
        </w:rPr>
        <w:footnoteReference w:id="4"/>
      </w:r>
      <w:r w:rsidRPr="00AE6369">
        <w:t xml:space="preserve"> While </w:t>
      </w:r>
      <w:r w:rsidR="00000151" w:rsidRPr="00AE6369">
        <w:t>it is not possible to prove direct causation,</w:t>
      </w:r>
      <w:r w:rsidRPr="00AE6369">
        <w:t xml:space="preserve"> the introduction of the Australian Apprenticeships Mentoring Package in 2011</w:t>
      </w:r>
      <w:r w:rsidR="00010BED">
        <w:t>, which</w:t>
      </w:r>
      <w:r w:rsidRPr="00AE6369">
        <w:t xml:space="preserve"> recognised the importance of pastoral care arrangements for apprentices to improve completion rates, </w:t>
      </w:r>
      <w:r w:rsidR="00AE6369" w:rsidRPr="00AE6369">
        <w:t>came in the wake</w:t>
      </w:r>
      <w:r w:rsidRPr="00AE6369">
        <w:t xml:space="preserve"> of research undertaken by NCVER and others. </w:t>
      </w:r>
    </w:p>
    <w:p w:rsidR="00D044E7" w:rsidRPr="00AE6369" w:rsidRDefault="008C0F0C" w:rsidP="00507901">
      <w:pPr>
        <w:pStyle w:val="Text"/>
      </w:pPr>
      <w:r w:rsidRPr="008C0F0C">
        <w:t xml:space="preserve"> </w:t>
      </w:r>
      <w:r w:rsidRPr="008C0F0C">
        <w:rPr>
          <w:noProof/>
          <w:lang w:eastAsia="en-AU"/>
        </w:rPr>
        <w:t>Conflicting views exist regarding the use of research to inform policy, as reflected in the comments included in table 6. Depending on who the stakeholder is and their role within the sector they, as would be expected, will perceive connections between the research and the consequences of subsequent policy shifts differently. They may also be directly affected, either positively or adversely, through decisions arising from policy.</w:t>
      </w:r>
      <w:r w:rsidR="00D044E7" w:rsidRPr="00AE6369">
        <w:t xml:space="preserve"> </w:t>
      </w:r>
    </w:p>
    <w:p w:rsidR="00AD4366" w:rsidRPr="00AE6369" w:rsidRDefault="00AD4366" w:rsidP="00507901">
      <w:pPr>
        <w:pStyle w:val="Text"/>
      </w:pPr>
      <w:r w:rsidRPr="00AE6369">
        <w:t xml:space="preserve">This is most evident in the </w:t>
      </w:r>
      <w:r w:rsidR="00037D52" w:rsidRPr="00AE6369">
        <w:t>research reports underpinning the review of Australian Apprenticeships for the 21st Century Expert Panel</w:t>
      </w:r>
      <w:r w:rsidRPr="00AE6369">
        <w:t xml:space="preserve">. </w:t>
      </w:r>
      <w:r w:rsidR="00D044E7" w:rsidRPr="00AE6369">
        <w:t>As an example, the</w:t>
      </w:r>
      <w:r w:rsidRPr="00AE6369">
        <w:t xml:space="preserve"> intention of NCVER’s report </w:t>
      </w:r>
      <w:hyperlink r:id="rId90" w:tgtFrame="_self" w:tooltip="NCVER Research Report 4" w:history="1">
        <w:r w:rsidRPr="00AE6369">
          <w:rPr>
            <w:i/>
          </w:rPr>
          <w:t>The economics of apprenticeships and traineeships</w:t>
        </w:r>
      </w:hyperlink>
      <w:r w:rsidRPr="00AE6369">
        <w:t xml:space="preserve"> was to bring together some of the more important economic considerations such as evidence on costs and benefits</w:t>
      </w:r>
      <w:r w:rsidR="00C475EE">
        <w:t>,</w:t>
      </w:r>
      <w:r w:rsidRPr="00AE6369">
        <w:t xml:space="preserve"> as well as sustainability issues that might impact on the long-term future of the apprenticeship and traineeship system. Four ideas were suggested for the deliberations of the expert panel:</w:t>
      </w:r>
    </w:p>
    <w:p w:rsidR="00AD4366" w:rsidRPr="00AE6369" w:rsidRDefault="00AD4366" w:rsidP="00F40974">
      <w:pPr>
        <w:pStyle w:val="Quote"/>
        <w:numPr>
          <w:ilvl w:val="0"/>
          <w:numId w:val="48"/>
        </w:numPr>
      </w:pPr>
      <w:r w:rsidRPr="00AE6369">
        <w:t>In occupations where the apprenticeship/traineeship model has a near monopoly in entry level training, reduce the risk of having an inadequate labour supply by supplementing the model with an institution-based one, perhaps with some sort of provisional qualification that is completed with work experience.</w:t>
      </w:r>
    </w:p>
    <w:p w:rsidR="00AD4366" w:rsidRPr="00AE6369" w:rsidRDefault="00AD4366" w:rsidP="00F40974">
      <w:pPr>
        <w:pStyle w:val="Quote"/>
        <w:numPr>
          <w:ilvl w:val="0"/>
          <w:numId w:val="48"/>
        </w:numPr>
      </w:pPr>
      <w:r w:rsidRPr="00AE6369">
        <w:t>Look at the possibility of abandoning the model in occupations where it is clearly not working. In these cases, an apprenticeship or traineeship would be replaced by an institutional path.</w:t>
      </w:r>
    </w:p>
    <w:p w:rsidR="00AD4366" w:rsidRPr="00AE6369" w:rsidRDefault="00AD4366" w:rsidP="00F40974">
      <w:pPr>
        <w:pStyle w:val="Quote"/>
        <w:numPr>
          <w:ilvl w:val="0"/>
          <w:numId w:val="48"/>
        </w:numPr>
      </w:pPr>
      <w:r w:rsidRPr="00AE6369">
        <w:t>Question the merits of having traineeships for existing workers and part-time workers. Many of these seem to be about reducing wage costs to employers and getting a government subsidy rather than skills acquisition. On-the-job training will provide the necessary skills for most of these workers.</w:t>
      </w:r>
    </w:p>
    <w:p w:rsidR="0074377C" w:rsidRDefault="00AD4366" w:rsidP="0074377C">
      <w:pPr>
        <w:pStyle w:val="Quote"/>
        <w:numPr>
          <w:ilvl w:val="0"/>
          <w:numId w:val="48"/>
        </w:numPr>
      </w:pPr>
      <w:r w:rsidRPr="00AE6369">
        <w:t>Being clear about which policies are concerned with skills acquisition and which are concerned with assisting entry into the labour market. Perhaps government incentives should go to indiv</w:t>
      </w:r>
      <w:r w:rsidR="0074377C">
        <w:t>iduals rather than occupations.</w:t>
      </w:r>
      <w:r w:rsidR="0074377C">
        <w:tab/>
      </w:r>
    </w:p>
    <w:p w:rsidR="00AD4366" w:rsidRPr="00AE6369" w:rsidRDefault="0074377C" w:rsidP="0074377C">
      <w:pPr>
        <w:pStyle w:val="Quote"/>
        <w:ind w:left="1287"/>
      </w:pPr>
      <w:r>
        <w:tab/>
      </w:r>
      <w:r w:rsidR="00AD4366" w:rsidRPr="00AE6369">
        <w:t>(</w:t>
      </w:r>
      <w:proofErr w:type="spellStart"/>
      <w:r w:rsidR="00AD4366" w:rsidRPr="00AE6369">
        <w:t>Karmel</w:t>
      </w:r>
      <w:proofErr w:type="spellEnd"/>
      <w:r w:rsidR="00AD4366" w:rsidRPr="00AE6369">
        <w:t xml:space="preserve"> &amp; Rice 2011, p.7)</w:t>
      </w:r>
    </w:p>
    <w:p w:rsidR="00275DF3" w:rsidRPr="00AE6369" w:rsidRDefault="00AD4366" w:rsidP="00AD4366">
      <w:pPr>
        <w:pStyle w:val="Text"/>
      </w:pPr>
      <w:r w:rsidRPr="00AE6369">
        <w:t xml:space="preserve">The expert panel </w:t>
      </w:r>
      <w:r w:rsidR="00275DF3" w:rsidRPr="00AE6369">
        <w:t xml:space="preserve">subsequently </w:t>
      </w:r>
      <w:r w:rsidRPr="00AE6369">
        <w:t>recommended that the Australian Government ‘r</w:t>
      </w:r>
      <w:r w:rsidR="00037D52" w:rsidRPr="00AE6369">
        <w:t>edirect employer incentives to provide structured support services to eligible apprentices and trainees and their employers in occupations that are priorities for the Australian economy</w:t>
      </w:r>
      <w:r w:rsidRPr="00AE6369">
        <w:t>’</w:t>
      </w:r>
      <w:r w:rsidR="00037D52" w:rsidRPr="00AE6369">
        <w:t xml:space="preserve"> </w:t>
      </w:r>
      <w:r w:rsidR="00C357E3" w:rsidRPr="00AE6369">
        <w:t>(</w:t>
      </w:r>
      <w:r w:rsidR="0074377C">
        <w:t>Apprenticeships for the 21</w:t>
      </w:r>
      <w:r w:rsidR="0074377C" w:rsidRPr="0074377C">
        <w:t>st</w:t>
      </w:r>
      <w:r w:rsidR="0074377C">
        <w:t xml:space="preserve"> Century Expert Panel</w:t>
      </w:r>
      <w:r w:rsidRPr="00AE6369">
        <w:t xml:space="preserve"> 2011, p.4)</w:t>
      </w:r>
      <w:r w:rsidR="00275DF3" w:rsidRPr="00AE6369">
        <w:t xml:space="preserve">. The </w:t>
      </w:r>
      <w:r w:rsidR="001F0804">
        <w:t>g</w:t>
      </w:r>
      <w:r w:rsidRPr="00AE6369">
        <w:t>overnment</w:t>
      </w:r>
      <w:r w:rsidR="00D044E7" w:rsidRPr="00AE6369">
        <w:t xml:space="preserve"> then</w:t>
      </w:r>
      <w:r w:rsidRPr="00AE6369">
        <w:t xml:space="preserve"> undertook further analysis by commissioning an </w:t>
      </w:r>
      <w:r w:rsidR="00275DF3" w:rsidRPr="00AE6369">
        <w:t>econometric</w:t>
      </w:r>
      <w:r w:rsidRPr="00AE6369">
        <w:t xml:space="preserve"> review of the Australian </w:t>
      </w:r>
      <w:r w:rsidR="00EB528A" w:rsidRPr="00AE6369">
        <w:t>Apprentices Incentives Program</w:t>
      </w:r>
      <w:r w:rsidR="00C83BF8" w:rsidRPr="00AE6369">
        <w:t xml:space="preserve"> (</w:t>
      </w:r>
      <w:r w:rsidR="00D044E7" w:rsidRPr="00AE6369">
        <w:t>Deloitte</w:t>
      </w:r>
      <w:r w:rsidR="001F0804">
        <w:t xml:space="preserve"> Access Economics</w:t>
      </w:r>
      <w:r w:rsidR="00C83BF8" w:rsidRPr="00AE6369">
        <w:t>, 2012</w:t>
      </w:r>
      <w:r w:rsidR="00D044E7" w:rsidRPr="00AE6369">
        <w:t xml:space="preserve">). The </w:t>
      </w:r>
      <w:r w:rsidR="00EB528A" w:rsidRPr="00AE6369">
        <w:t>various reviews and analys</w:t>
      </w:r>
      <w:r w:rsidR="001F0804">
        <w:t>e</w:t>
      </w:r>
      <w:r w:rsidR="00EB528A" w:rsidRPr="00AE6369">
        <w:t xml:space="preserve">s </w:t>
      </w:r>
      <w:r w:rsidR="00575995">
        <w:t>provided evidence and argument that led to decisions regarding the</w:t>
      </w:r>
      <w:r w:rsidR="00EB528A" w:rsidRPr="00AE6369">
        <w:t xml:space="preserve"> redesign </w:t>
      </w:r>
      <w:r w:rsidR="00575995">
        <w:t xml:space="preserve">of </w:t>
      </w:r>
      <w:r w:rsidR="00EB528A" w:rsidRPr="00AE6369">
        <w:t xml:space="preserve">the overarching policy related to incentives. </w:t>
      </w:r>
      <w:r w:rsidR="009E2C00" w:rsidRPr="00AE6369">
        <w:t>From 2012</w:t>
      </w:r>
      <w:r w:rsidR="00EB528A" w:rsidRPr="00AE6369">
        <w:t xml:space="preserve"> </w:t>
      </w:r>
      <w:r w:rsidR="009E2C00" w:rsidRPr="00AE6369">
        <w:t xml:space="preserve">there </w:t>
      </w:r>
      <w:r w:rsidR="00EB528A" w:rsidRPr="00AE6369">
        <w:t>have been reductions in the incentives paid to employers</w:t>
      </w:r>
      <w:r w:rsidR="00540038">
        <w:t>,</w:t>
      </w:r>
      <w:r w:rsidR="00EB528A" w:rsidRPr="00AE6369">
        <w:t xml:space="preserve"> which appear to have had a flow-on effect</w:t>
      </w:r>
      <w:r w:rsidR="00575995">
        <w:t xml:space="preserve">, mainly in reduced commencements </w:t>
      </w:r>
      <w:r w:rsidR="009E2C00" w:rsidRPr="00AE6369">
        <w:t>of non-trade apprenticeships and traineeships</w:t>
      </w:r>
      <w:r w:rsidR="00EB528A" w:rsidRPr="00AE6369">
        <w:t xml:space="preserve"> (Atkinson &amp; Stanwick forthcoming).</w:t>
      </w:r>
      <w:r w:rsidR="00275DF3" w:rsidRPr="00AE6369">
        <w:t xml:space="preserve"> </w:t>
      </w:r>
    </w:p>
    <w:p w:rsidR="00D044E7" w:rsidRPr="00AE6369" w:rsidRDefault="00EB528A" w:rsidP="00507901">
      <w:pPr>
        <w:pStyle w:val="Text"/>
      </w:pPr>
      <w:r w:rsidRPr="00AE6369">
        <w:t>This example</w:t>
      </w:r>
      <w:r w:rsidR="00275DF3" w:rsidRPr="00AE6369">
        <w:t xml:space="preserve"> </w:t>
      </w:r>
      <w:r w:rsidR="001F3F3A" w:rsidRPr="00AE6369">
        <w:t>emphasises</w:t>
      </w:r>
      <w:r w:rsidR="00275DF3" w:rsidRPr="00AE6369">
        <w:t xml:space="preserve"> the complex interplay of evidence and subsequent </w:t>
      </w:r>
      <w:r w:rsidRPr="00AE6369">
        <w:t>modification to an existing policy</w:t>
      </w:r>
      <w:r w:rsidR="00D044E7" w:rsidRPr="00AE6369">
        <w:t xml:space="preserve"> or incremental change</w:t>
      </w:r>
      <w:r w:rsidRPr="00AE6369">
        <w:t xml:space="preserve">. </w:t>
      </w:r>
      <w:r w:rsidR="00AE6369" w:rsidRPr="00AE6369">
        <w:t xml:space="preserve">Examining the outcomes of the review of </w:t>
      </w:r>
      <w:r w:rsidR="00540038">
        <w:t xml:space="preserve">the </w:t>
      </w:r>
      <w:r w:rsidR="00AE6369" w:rsidRPr="00AE6369">
        <w:t>Australian Apprenticeships for the 21</w:t>
      </w:r>
      <w:r w:rsidR="00AE6369" w:rsidRPr="00540038">
        <w:t>st</w:t>
      </w:r>
      <w:r w:rsidR="00AE6369" w:rsidRPr="00AE6369">
        <w:t xml:space="preserve"> Century </w:t>
      </w:r>
      <w:r w:rsidR="00540038">
        <w:t xml:space="preserve">Expert Panel </w:t>
      </w:r>
      <w:r w:rsidR="00AE6369" w:rsidRPr="00AE6369">
        <w:t>also reveals that not all the research entered into the ensuing policy deliberations. This suggests that other considerations affect the policy</w:t>
      </w:r>
      <w:r w:rsidR="00540038">
        <w:t>-</w:t>
      </w:r>
      <w:r w:rsidR="00AE6369" w:rsidRPr="00AE6369">
        <w:t>makers’ decisions, including the views of stakeholders with a vested interest in the outcomes</w:t>
      </w:r>
      <w:r w:rsidR="00540038">
        <w:t>,</w:t>
      </w:r>
      <w:r w:rsidR="00AE6369">
        <w:t xml:space="preserve"> as well as the capacity of the </w:t>
      </w:r>
      <w:r w:rsidR="00540038">
        <w:t>g</w:t>
      </w:r>
      <w:r w:rsidR="00AE6369">
        <w:t>overnment to act</w:t>
      </w:r>
      <w:r w:rsidR="00AE6369" w:rsidRPr="00AE6369">
        <w:t xml:space="preserve">. </w:t>
      </w:r>
      <w:r w:rsidR="00D044E7" w:rsidRPr="00AE6369">
        <w:t>Overall</w:t>
      </w:r>
      <w:r w:rsidR="00540038">
        <w:t>,</w:t>
      </w:r>
      <w:r w:rsidR="00D044E7" w:rsidRPr="00AE6369">
        <w:t xml:space="preserve"> the recommendations </w:t>
      </w:r>
      <w:r w:rsidR="00AE6369" w:rsidRPr="00AE6369">
        <w:t>that were acted upon were</w:t>
      </w:r>
      <w:r w:rsidR="00D044E7" w:rsidRPr="00AE6369">
        <w:t xml:space="preserve"> </w:t>
      </w:r>
      <w:r w:rsidR="00540038">
        <w:t>concerned with</w:t>
      </w:r>
      <w:r w:rsidR="00D044E7" w:rsidRPr="00AE6369">
        <w:t xml:space="preserve"> refinements to the existing system</w:t>
      </w:r>
      <w:r w:rsidR="00540038">
        <w:t xml:space="preserve"> and</w:t>
      </w:r>
      <w:r w:rsidR="00D044E7" w:rsidRPr="00AE6369">
        <w:t xml:space="preserve"> many of the fundamental issues the evidence raised were not addressed. </w:t>
      </w:r>
    </w:p>
    <w:p w:rsidR="004C0E33" w:rsidRDefault="00EB6D4F" w:rsidP="00EB6D4F">
      <w:pPr>
        <w:pStyle w:val="Heading3"/>
      </w:pPr>
      <w:r>
        <w:t>Evidence from the citation analysis</w:t>
      </w:r>
    </w:p>
    <w:p w:rsidR="00AE608F" w:rsidRDefault="00EB6D4F" w:rsidP="005028A2">
      <w:pPr>
        <w:pStyle w:val="Text"/>
        <w:spacing w:before="120"/>
      </w:pPr>
      <w:r>
        <w:t xml:space="preserve">A number of reports from this theme have been used in </w:t>
      </w:r>
      <w:r w:rsidR="00C102B8">
        <w:t xml:space="preserve">policy </w:t>
      </w:r>
      <w:r>
        <w:t xml:space="preserve">submissions and </w:t>
      </w:r>
      <w:r w:rsidR="00C102B8">
        <w:t xml:space="preserve">the formulation of </w:t>
      </w:r>
      <w:r>
        <w:t xml:space="preserve">legislation </w:t>
      </w:r>
      <w:r w:rsidR="00C102B8">
        <w:t xml:space="preserve">on apprenticeships </w:t>
      </w:r>
      <w:r w:rsidR="00A33DAF">
        <w:t>in Australia</w:t>
      </w:r>
      <w:r w:rsidR="001851CF">
        <w:t xml:space="preserve"> and internationally</w:t>
      </w:r>
      <w:r>
        <w:t xml:space="preserve">, </w:t>
      </w:r>
      <w:r w:rsidR="00A33DAF">
        <w:t xml:space="preserve">with key highlights </w:t>
      </w:r>
      <w:r w:rsidR="00200807">
        <w:t>from the citation analysis reported</w:t>
      </w:r>
      <w:r w:rsidR="00A33DAF">
        <w:t xml:space="preserve"> in table </w:t>
      </w:r>
      <w:r w:rsidR="00205A27">
        <w:t>7</w:t>
      </w:r>
      <w:r w:rsidR="00A33DAF">
        <w:t xml:space="preserve">. </w:t>
      </w:r>
    </w:p>
    <w:p w:rsidR="00EB6D4F" w:rsidRDefault="00A97F0F" w:rsidP="005028A2">
      <w:pPr>
        <w:pStyle w:val="tabletitle0"/>
        <w:spacing w:before="240"/>
      </w:pPr>
      <w:bookmarkStart w:id="74" w:name="_Toc451352724"/>
      <w:r>
        <w:t xml:space="preserve">Table </w:t>
      </w:r>
      <w:r w:rsidR="00205A27">
        <w:t>7</w:t>
      </w:r>
      <w:r w:rsidR="005D45D0">
        <w:tab/>
      </w:r>
      <w:r>
        <w:t>Citation evidence of impact on policy</w:t>
      </w:r>
      <w:r w:rsidR="00540038">
        <w:t>:</w:t>
      </w:r>
      <w:r>
        <w:t xml:space="preserve"> apprenticeships theme</w:t>
      </w:r>
      <w:bookmarkEnd w:id="74"/>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1985"/>
        <w:gridCol w:w="1134"/>
        <w:gridCol w:w="2977"/>
      </w:tblGrid>
      <w:tr w:rsidR="00EB6D4F" w:rsidTr="005028A2">
        <w:tc>
          <w:tcPr>
            <w:tcW w:w="2376" w:type="dxa"/>
            <w:tcBorders>
              <w:top w:val="single" w:sz="4" w:space="0" w:color="auto"/>
              <w:bottom w:val="single" w:sz="4" w:space="0" w:color="auto"/>
            </w:tcBorders>
          </w:tcPr>
          <w:p w:rsidR="00EB6D4F" w:rsidRDefault="00E66DFD" w:rsidP="00EB6D4F">
            <w:pPr>
              <w:pStyle w:val="Tablehead1"/>
            </w:pPr>
            <w:r>
              <w:t>Policy or submission reference</w:t>
            </w:r>
          </w:p>
        </w:tc>
        <w:tc>
          <w:tcPr>
            <w:tcW w:w="1985" w:type="dxa"/>
            <w:tcBorders>
              <w:top w:val="single" w:sz="4" w:space="0" w:color="auto"/>
              <w:bottom w:val="single" w:sz="4" w:space="0" w:color="auto"/>
            </w:tcBorders>
          </w:tcPr>
          <w:p w:rsidR="00EB6D4F" w:rsidRDefault="00EB6D4F" w:rsidP="00EB6D4F">
            <w:pPr>
              <w:pStyle w:val="Tablehead1"/>
            </w:pPr>
            <w:r>
              <w:t>Source(s)</w:t>
            </w:r>
          </w:p>
        </w:tc>
        <w:tc>
          <w:tcPr>
            <w:tcW w:w="1134" w:type="dxa"/>
            <w:tcBorders>
              <w:top w:val="single" w:sz="4" w:space="0" w:color="auto"/>
              <w:bottom w:val="single" w:sz="4" w:space="0" w:color="auto"/>
            </w:tcBorders>
          </w:tcPr>
          <w:p w:rsidR="00EB6D4F" w:rsidRDefault="00807295" w:rsidP="00EB6D4F">
            <w:pPr>
              <w:pStyle w:val="Tablehead1"/>
            </w:pPr>
            <w:r>
              <w:t>Reference date</w:t>
            </w:r>
          </w:p>
        </w:tc>
        <w:tc>
          <w:tcPr>
            <w:tcW w:w="2977" w:type="dxa"/>
            <w:tcBorders>
              <w:top w:val="single" w:sz="4" w:space="0" w:color="auto"/>
              <w:bottom w:val="single" w:sz="4" w:space="0" w:color="auto"/>
            </w:tcBorders>
          </w:tcPr>
          <w:p w:rsidR="00EB6D4F" w:rsidRDefault="00EB6D4F" w:rsidP="00EB6D4F">
            <w:pPr>
              <w:pStyle w:val="Tablehead1"/>
            </w:pPr>
            <w:r>
              <w:t>Reports used</w:t>
            </w:r>
          </w:p>
        </w:tc>
      </w:tr>
      <w:tr w:rsidR="00A37366" w:rsidTr="005028A2">
        <w:tc>
          <w:tcPr>
            <w:tcW w:w="8472" w:type="dxa"/>
            <w:gridSpan w:val="4"/>
            <w:tcBorders>
              <w:top w:val="single" w:sz="4" w:space="0" w:color="auto"/>
              <w:bottom w:val="single" w:sz="4" w:space="0" w:color="auto"/>
            </w:tcBorders>
          </w:tcPr>
          <w:p w:rsidR="00A37366" w:rsidRDefault="00A37366" w:rsidP="003838C2">
            <w:pPr>
              <w:pStyle w:val="Tablehead3"/>
            </w:pPr>
            <w:r>
              <w:t>Policy</w:t>
            </w:r>
            <w:r w:rsidR="00540038">
              <w:t>/l</w:t>
            </w:r>
            <w:r w:rsidR="009F1B3E">
              <w:t>egislation</w:t>
            </w:r>
          </w:p>
        </w:tc>
      </w:tr>
      <w:tr w:rsidR="00897317" w:rsidTr="005028A2">
        <w:tc>
          <w:tcPr>
            <w:tcW w:w="2376" w:type="dxa"/>
            <w:tcBorders>
              <w:top w:val="single" w:sz="4" w:space="0" w:color="auto"/>
              <w:bottom w:val="single" w:sz="4" w:space="0" w:color="auto"/>
            </w:tcBorders>
          </w:tcPr>
          <w:p w:rsidR="00897317" w:rsidRDefault="00897317" w:rsidP="00E66DFD">
            <w:pPr>
              <w:pStyle w:val="Tabletext"/>
            </w:pPr>
            <w:r>
              <w:t>Skills Account: no TAFE fees for traditional trades apprentices</w:t>
            </w:r>
          </w:p>
        </w:tc>
        <w:tc>
          <w:tcPr>
            <w:tcW w:w="1985" w:type="dxa"/>
            <w:tcBorders>
              <w:top w:val="single" w:sz="4" w:space="0" w:color="auto"/>
              <w:bottom w:val="single" w:sz="4" w:space="0" w:color="auto"/>
            </w:tcBorders>
          </w:tcPr>
          <w:p w:rsidR="00897317" w:rsidRDefault="00897317" w:rsidP="00E66DFD">
            <w:pPr>
              <w:pStyle w:val="Tabletext"/>
            </w:pPr>
            <w:r>
              <w:t xml:space="preserve">Australian </w:t>
            </w:r>
            <w:proofErr w:type="spellStart"/>
            <w:r>
              <w:t>Labor</w:t>
            </w:r>
            <w:proofErr w:type="spellEnd"/>
            <w:r>
              <w:t xml:space="preserve"> Party, Parliament of Australia</w:t>
            </w:r>
          </w:p>
        </w:tc>
        <w:tc>
          <w:tcPr>
            <w:tcW w:w="1134" w:type="dxa"/>
            <w:tcBorders>
              <w:top w:val="single" w:sz="4" w:space="0" w:color="auto"/>
              <w:bottom w:val="single" w:sz="4" w:space="0" w:color="auto"/>
            </w:tcBorders>
          </w:tcPr>
          <w:p w:rsidR="00897317" w:rsidRDefault="00897317" w:rsidP="00E66DFD">
            <w:pPr>
              <w:pStyle w:val="Tabletext"/>
            </w:pPr>
            <w:r>
              <w:t>2006</w:t>
            </w:r>
          </w:p>
        </w:tc>
        <w:tc>
          <w:tcPr>
            <w:tcW w:w="2977" w:type="dxa"/>
            <w:tcBorders>
              <w:top w:val="single" w:sz="4" w:space="0" w:color="auto"/>
              <w:bottom w:val="single" w:sz="4" w:space="0" w:color="auto"/>
            </w:tcBorders>
          </w:tcPr>
          <w:p w:rsidR="00897317" w:rsidRPr="00D706E7" w:rsidRDefault="00897317" w:rsidP="00E66DFD">
            <w:pPr>
              <w:pStyle w:val="Tabletext"/>
              <w:rPr>
                <w:i/>
              </w:rPr>
            </w:pPr>
            <w:r w:rsidRPr="00D706E7">
              <w:rPr>
                <w:i/>
              </w:rPr>
              <w:t>Apprentice and trainee completion rates</w:t>
            </w:r>
          </w:p>
        </w:tc>
      </w:tr>
      <w:tr w:rsidR="00897317" w:rsidTr="005028A2">
        <w:tc>
          <w:tcPr>
            <w:tcW w:w="2376" w:type="dxa"/>
            <w:tcBorders>
              <w:top w:val="single" w:sz="4" w:space="0" w:color="auto"/>
              <w:bottom w:val="single" w:sz="4" w:space="0" w:color="auto"/>
            </w:tcBorders>
          </w:tcPr>
          <w:p w:rsidR="00897317" w:rsidRDefault="00897317" w:rsidP="00EB6D4F">
            <w:pPr>
              <w:pStyle w:val="Tabletext"/>
            </w:pPr>
            <w:r>
              <w:t>Support for trade apprentices</w:t>
            </w:r>
          </w:p>
        </w:tc>
        <w:tc>
          <w:tcPr>
            <w:tcW w:w="1985" w:type="dxa"/>
            <w:tcBorders>
              <w:top w:val="single" w:sz="4" w:space="0" w:color="auto"/>
              <w:bottom w:val="single" w:sz="4" w:space="0" w:color="auto"/>
            </w:tcBorders>
          </w:tcPr>
          <w:p w:rsidR="00897317" w:rsidRDefault="00897317" w:rsidP="00EB6D4F">
            <w:pPr>
              <w:pStyle w:val="Tabletext"/>
            </w:pPr>
            <w:r>
              <w:t xml:space="preserve">Julia Gillard and the Australian </w:t>
            </w:r>
            <w:proofErr w:type="spellStart"/>
            <w:r>
              <w:t>Labor</w:t>
            </w:r>
            <w:proofErr w:type="spellEnd"/>
            <w:r>
              <w:t xml:space="preserve"> Party</w:t>
            </w:r>
          </w:p>
        </w:tc>
        <w:tc>
          <w:tcPr>
            <w:tcW w:w="1134" w:type="dxa"/>
            <w:tcBorders>
              <w:top w:val="single" w:sz="4" w:space="0" w:color="auto"/>
              <w:bottom w:val="single" w:sz="4" w:space="0" w:color="auto"/>
            </w:tcBorders>
          </w:tcPr>
          <w:p w:rsidR="00897317" w:rsidRDefault="00897317" w:rsidP="00EB6D4F">
            <w:pPr>
              <w:pStyle w:val="Tabletext"/>
            </w:pPr>
            <w:r>
              <w:t>2010</w:t>
            </w:r>
          </w:p>
        </w:tc>
        <w:tc>
          <w:tcPr>
            <w:tcW w:w="2977" w:type="dxa"/>
            <w:tcBorders>
              <w:top w:val="single" w:sz="4" w:space="0" w:color="auto"/>
              <w:bottom w:val="single" w:sz="4" w:space="0" w:color="auto"/>
            </w:tcBorders>
          </w:tcPr>
          <w:p w:rsidR="00897317" w:rsidRPr="00D706E7" w:rsidRDefault="00897317" w:rsidP="00897317">
            <w:pPr>
              <w:pStyle w:val="Tabletext"/>
              <w:rPr>
                <w:i/>
              </w:rPr>
            </w:pPr>
            <w:r w:rsidRPr="00D706E7">
              <w:rPr>
                <w:i/>
              </w:rPr>
              <w:t xml:space="preserve">Experimental completion and attrition rates for latest commencing apprentices and trainees </w:t>
            </w:r>
          </w:p>
          <w:p w:rsidR="00897317" w:rsidRDefault="00897317" w:rsidP="00EB6D4F">
            <w:pPr>
              <w:pStyle w:val="Tabletext"/>
            </w:pPr>
          </w:p>
        </w:tc>
      </w:tr>
      <w:tr w:rsidR="00076E42" w:rsidTr="005028A2">
        <w:tc>
          <w:tcPr>
            <w:tcW w:w="2376" w:type="dxa"/>
            <w:tcBorders>
              <w:top w:val="single" w:sz="4" w:space="0" w:color="auto"/>
              <w:bottom w:val="single" w:sz="4" w:space="0" w:color="auto"/>
            </w:tcBorders>
          </w:tcPr>
          <w:p w:rsidR="00076E42" w:rsidRDefault="00304715" w:rsidP="00EB6D4F">
            <w:pPr>
              <w:pStyle w:val="Tabletext"/>
            </w:pPr>
            <w:r>
              <w:t>Democratic Alliance policy on labour (South Africa)</w:t>
            </w:r>
          </w:p>
        </w:tc>
        <w:tc>
          <w:tcPr>
            <w:tcW w:w="1985" w:type="dxa"/>
            <w:tcBorders>
              <w:top w:val="single" w:sz="4" w:space="0" w:color="auto"/>
              <w:bottom w:val="single" w:sz="4" w:space="0" w:color="auto"/>
            </w:tcBorders>
          </w:tcPr>
          <w:p w:rsidR="00076E42" w:rsidRDefault="00304715" w:rsidP="00EB6D4F">
            <w:pPr>
              <w:pStyle w:val="Tabletext"/>
            </w:pPr>
            <w:r>
              <w:t>Democratic Alliance, Cape Town, South Africa</w:t>
            </w:r>
          </w:p>
        </w:tc>
        <w:tc>
          <w:tcPr>
            <w:tcW w:w="1134" w:type="dxa"/>
            <w:tcBorders>
              <w:top w:val="single" w:sz="4" w:space="0" w:color="auto"/>
              <w:bottom w:val="single" w:sz="4" w:space="0" w:color="auto"/>
            </w:tcBorders>
          </w:tcPr>
          <w:p w:rsidR="00076E42" w:rsidRDefault="00304715" w:rsidP="00EB6D4F">
            <w:pPr>
              <w:pStyle w:val="Tabletext"/>
            </w:pPr>
            <w:r>
              <w:t>2013</w:t>
            </w:r>
          </w:p>
        </w:tc>
        <w:tc>
          <w:tcPr>
            <w:tcW w:w="2977" w:type="dxa"/>
            <w:tcBorders>
              <w:top w:val="single" w:sz="4" w:space="0" w:color="auto"/>
              <w:bottom w:val="single" w:sz="4" w:space="0" w:color="auto"/>
            </w:tcBorders>
          </w:tcPr>
          <w:p w:rsidR="00076E42" w:rsidRPr="00D706E7" w:rsidRDefault="00304715" w:rsidP="00897317">
            <w:pPr>
              <w:pStyle w:val="Tabletext"/>
              <w:rPr>
                <w:i/>
              </w:rPr>
            </w:pPr>
            <w:r w:rsidRPr="00D706E7">
              <w:rPr>
                <w:i/>
              </w:rPr>
              <w:t>Report 4: The economics of apprenticeships and traineeships</w:t>
            </w:r>
          </w:p>
        </w:tc>
      </w:tr>
      <w:tr w:rsidR="009F1B3E" w:rsidTr="009F1B3E">
        <w:tc>
          <w:tcPr>
            <w:tcW w:w="2376" w:type="dxa"/>
            <w:tcBorders>
              <w:top w:val="single" w:sz="4" w:space="0" w:color="auto"/>
              <w:bottom w:val="single" w:sz="4" w:space="0" w:color="auto"/>
            </w:tcBorders>
          </w:tcPr>
          <w:p w:rsidR="009F1B3E" w:rsidRDefault="009F1B3E" w:rsidP="009F1B3E">
            <w:pPr>
              <w:pStyle w:val="Tabletext"/>
            </w:pPr>
            <w:r>
              <w:t>Senate Inquiry into the Trade Support Loans Bill 2014 and the Trade Support Loans (Consequential Amendments) Bill 2014</w:t>
            </w:r>
          </w:p>
        </w:tc>
        <w:tc>
          <w:tcPr>
            <w:tcW w:w="1985" w:type="dxa"/>
            <w:tcBorders>
              <w:top w:val="single" w:sz="4" w:space="0" w:color="auto"/>
              <w:bottom w:val="single" w:sz="4" w:space="0" w:color="auto"/>
            </w:tcBorders>
          </w:tcPr>
          <w:p w:rsidR="009F1B3E" w:rsidRDefault="009F1B3E" w:rsidP="009F1B3E">
            <w:pPr>
              <w:pStyle w:val="Tabletext"/>
            </w:pPr>
            <w:r>
              <w:t>Australian Council of Trade Unions</w:t>
            </w:r>
          </w:p>
          <w:p w:rsidR="009F1B3E" w:rsidRDefault="009F1B3E" w:rsidP="009F1B3E">
            <w:pPr>
              <w:pStyle w:val="Tabletext"/>
            </w:pPr>
            <w:r>
              <w:t>Champion, N</w:t>
            </w:r>
          </w:p>
          <w:p w:rsidR="009F1B3E" w:rsidRPr="00A90A37" w:rsidRDefault="009F1B3E" w:rsidP="009F1B3E">
            <w:pPr>
              <w:pStyle w:val="Tabletext"/>
            </w:pPr>
            <w:proofErr w:type="spellStart"/>
            <w:r>
              <w:t>Ey</w:t>
            </w:r>
            <w:proofErr w:type="spellEnd"/>
            <w:r>
              <w:t>, C (personal submission)</w:t>
            </w:r>
          </w:p>
        </w:tc>
        <w:tc>
          <w:tcPr>
            <w:tcW w:w="1134" w:type="dxa"/>
            <w:tcBorders>
              <w:top w:val="single" w:sz="4" w:space="0" w:color="auto"/>
              <w:bottom w:val="single" w:sz="4" w:space="0" w:color="auto"/>
            </w:tcBorders>
          </w:tcPr>
          <w:p w:rsidR="009F1B3E" w:rsidRDefault="009F1B3E" w:rsidP="009F1B3E">
            <w:pPr>
              <w:pStyle w:val="Tabletext"/>
            </w:pPr>
            <w:r>
              <w:t>2014</w:t>
            </w:r>
          </w:p>
        </w:tc>
        <w:tc>
          <w:tcPr>
            <w:tcW w:w="2977" w:type="dxa"/>
            <w:tcBorders>
              <w:top w:val="single" w:sz="4" w:space="0" w:color="auto"/>
              <w:bottom w:val="single" w:sz="4" w:space="0" w:color="auto"/>
            </w:tcBorders>
          </w:tcPr>
          <w:p w:rsidR="009F1B3E" w:rsidRPr="00D706E7" w:rsidRDefault="009F1B3E" w:rsidP="009F1B3E">
            <w:pPr>
              <w:pStyle w:val="Tabletext"/>
              <w:rPr>
                <w:i/>
              </w:rPr>
            </w:pPr>
            <w:r w:rsidRPr="00D706E7">
              <w:rPr>
                <w:i/>
              </w:rPr>
              <w:t>Individual based completion rates for apprentices</w:t>
            </w:r>
          </w:p>
          <w:p w:rsidR="009F1B3E" w:rsidRPr="00A90A37" w:rsidRDefault="009F1B3E" w:rsidP="009F1B3E">
            <w:pPr>
              <w:pStyle w:val="Tabletext"/>
            </w:pPr>
            <w:r w:rsidRPr="00D706E7">
              <w:rPr>
                <w:i/>
              </w:rPr>
              <w:t>Understanding the non-completion of apprentices</w:t>
            </w:r>
          </w:p>
        </w:tc>
      </w:tr>
      <w:tr w:rsidR="003D6C36" w:rsidTr="007B2C09">
        <w:tc>
          <w:tcPr>
            <w:tcW w:w="2376" w:type="dxa"/>
            <w:tcBorders>
              <w:top w:val="single" w:sz="4" w:space="0" w:color="auto"/>
              <w:bottom w:val="single" w:sz="4" w:space="0" w:color="auto"/>
            </w:tcBorders>
          </w:tcPr>
          <w:p w:rsidR="003D6C36" w:rsidRDefault="003D6C36" w:rsidP="007B2C09">
            <w:pPr>
              <w:pStyle w:val="Tabletext"/>
            </w:pPr>
            <w:r>
              <w:t>Industry innovation and competitiveness agenda: an action plan for a stronger Australia</w:t>
            </w:r>
          </w:p>
        </w:tc>
        <w:tc>
          <w:tcPr>
            <w:tcW w:w="1985" w:type="dxa"/>
            <w:tcBorders>
              <w:top w:val="single" w:sz="4" w:space="0" w:color="auto"/>
              <w:bottom w:val="single" w:sz="4" w:space="0" w:color="auto"/>
            </w:tcBorders>
          </w:tcPr>
          <w:p w:rsidR="003D6C36" w:rsidRDefault="003D6C36" w:rsidP="007B2C09">
            <w:pPr>
              <w:pStyle w:val="Tabletext"/>
            </w:pPr>
            <w:r>
              <w:t>Department of the Prime Minister and Cabinet</w:t>
            </w:r>
          </w:p>
        </w:tc>
        <w:tc>
          <w:tcPr>
            <w:tcW w:w="1134" w:type="dxa"/>
            <w:tcBorders>
              <w:top w:val="single" w:sz="4" w:space="0" w:color="auto"/>
              <w:bottom w:val="single" w:sz="4" w:space="0" w:color="auto"/>
            </w:tcBorders>
          </w:tcPr>
          <w:p w:rsidR="003D6C36" w:rsidRDefault="003D6C36" w:rsidP="007B2C09">
            <w:pPr>
              <w:pStyle w:val="Tabletext"/>
            </w:pPr>
            <w:r>
              <w:t>2014</w:t>
            </w:r>
          </w:p>
        </w:tc>
        <w:tc>
          <w:tcPr>
            <w:tcW w:w="2977" w:type="dxa"/>
            <w:tcBorders>
              <w:top w:val="single" w:sz="4" w:space="0" w:color="auto"/>
              <w:bottom w:val="single" w:sz="4" w:space="0" w:color="auto"/>
            </w:tcBorders>
          </w:tcPr>
          <w:p w:rsidR="00C64178" w:rsidRPr="00C64178" w:rsidRDefault="00C64178" w:rsidP="00C64178">
            <w:pPr>
              <w:pStyle w:val="Tabletext"/>
              <w:rPr>
                <w:i/>
              </w:rPr>
            </w:pPr>
            <w:r w:rsidRPr="00C64178">
              <w:rPr>
                <w:i/>
              </w:rPr>
              <w:t>Australian vocational education and training statistics: completion and attrition rates</w:t>
            </w:r>
          </w:p>
          <w:p w:rsidR="003D6C36" w:rsidRDefault="00C64178" w:rsidP="00C64178">
            <w:pPr>
              <w:pStyle w:val="Tabletext"/>
            </w:pPr>
            <w:r w:rsidRPr="00C64178">
              <w:rPr>
                <w:i/>
              </w:rPr>
              <w:t xml:space="preserve">for apprentices and trainees 2012 </w:t>
            </w:r>
            <w:r w:rsidR="003D6C36">
              <w:t>(published 2013)</w:t>
            </w:r>
          </w:p>
        </w:tc>
      </w:tr>
      <w:tr w:rsidR="00A37366" w:rsidTr="005028A2">
        <w:tc>
          <w:tcPr>
            <w:tcW w:w="8472" w:type="dxa"/>
            <w:gridSpan w:val="4"/>
            <w:tcBorders>
              <w:top w:val="single" w:sz="4" w:space="0" w:color="auto"/>
              <w:bottom w:val="single" w:sz="4" w:space="0" w:color="auto"/>
            </w:tcBorders>
          </w:tcPr>
          <w:p w:rsidR="00A37366" w:rsidRDefault="00A37366" w:rsidP="003838C2">
            <w:pPr>
              <w:pStyle w:val="Tablehead3"/>
            </w:pPr>
            <w:r>
              <w:t>Submissions</w:t>
            </w:r>
          </w:p>
        </w:tc>
      </w:tr>
      <w:tr w:rsidR="009F1B3E" w:rsidTr="009F1B3E">
        <w:tc>
          <w:tcPr>
            <w:tcW w:w="2376" w:type="dxa"/>
            <w:tcBorders>
              <w:top w:val="single" w:sz="4" w:space="0" w:color="auto"/>
              <w:bottom w:val="single" w:sz="4" w:space="0" w:color="auto"/>
            </w:tcBorders>
          </w:tcPr>
          <w:p w:rsidR="009F1B3E" w:rsidRDefault="009F1B3E" w:rsidP="009F1B3E">
            <w:pPr>
              <w:pStyle w:val="Tabletext"/>
            </w:pPr>
            <w:r>
              <w:t>Victorian Government Inquiry into Vocational Education and Training</w:t>
            </w:r>
          </w:p>
        </w:tc>
        <w:tc>
          <w:tcPr>
            <w:tcW w:w="1985" w:type="dxa"/>
            <w:tcBorders>
              <w:top w:val="single" w:sz="4" w:space="0" w:color="auto"/>
              <w:bottom w:val="single" w:sz="4" w:space="0" w:color="auto"/>
            </w:tcBorders>
          </w:tcPr>
          <w:p w:rsidR="009F1B3E" w:rsidRDefault="009F1B3E" w:rsidP="009F1B3E">
            <w:pPr>
              <w:pStyle w:val="Tabletext"/>
            </w:pPr>
            <w:r>
              <w:t>Australian Education Union Victorian Branch</w:t>
            </w:r>
          </w:p>
        </w:tc>
        <w:tc>
          <w:tcPr>
            <w:tcW w:w="1134" w:type="dxa"/>
            <w:tcBorders>
              <w:top w:val="single" w:sz="4" w:space="0" w:color="auto"/>
              <w:bottom w:val="single" w:sz="4" w:space="0" w:color="auto"/>
            </w:tcBorders>
          </w:tcPr>
          <w:p w:rsidR="009F1B3E" w:rsidRDefault="009F1B3E" w:rsidP="009F1B3E">
            <w:pPr>
              <w:pStyle w:val="Tabletext"/>
            </w:pPr>
            <w:r>
              <w:t>2005</w:t>
            </w:r>
          </w:p>
        </w:tc>
        <w:tc>
          <w:tcPr>
            <w:tcW w:w="2977" w:type="dxa"/>
            <w:tcBorders>
              <w:top w:val="single" w:sz="4" w:space="0" w:color="auto"/>
              <w:bottom w:val="single" w:sz="4" w:space="0" w:color="auto"/>
            </w:tcBorders>
          </w:tcPr>
          <w:p w:rsidR="009F1B3E" w:rsidRPr="00D706E7" w:rsidRDefault="009F1B3E" w:rsidP="009F1B3E">
            <w:pPr>
              <w:pStyle w:val="Tabletext"/>
              <w:rPr>
                <w:i/>
              </w:rPr>
            </w:pPr>
            <w:r w:rsidRPr="00D706E7">
              <w:rPr>
                <w:i/>
              </w:rPr>
              <w:t>Apprentice and trainee completion rates</w:t>
            </w:r>
          </w:p>
        </w:tc>
      </w:tr>
      <w:tr w:rsidR="009F1B3E" w:rsidTr="009F1B3E">
        <w:tc>
          <w:tcPr>
            <w:tcW w:w="2376" w:type="dxa"/>
            <w:tcBorders>
              <w:top w:val="single" w:sz="4" w:space="0" w:color="auto"/>
              <w:bottom w:val="single" w:sz="4" w:space="0" w:color="auto"/>
            </w:tcBorders>
          </w:tcPr>
          <w:p w:rsidR="009F1B3E" w:rsidRDefault="009F1B3E" w:rsidP="009F1B3E">
            <w:pPr>
              <w:pStyle w:val="Tabletext"/>
            </w:pPr>
            <w:r>
              <w:t>Independent Pricing and Regulatory Tribunal, NSW Review of the Skills Base in NSW and the Future Challenges for Vocational Education and Training</w:t>
            </w:r>
          </w:p>
        </w:tc>
        <w:tc>
          <w:tcPr>
            <w:tcW w:w="1985" w:type="dxa"/>
            <w:tcBorders>
              <w:top w:val="single" w:sz="4" w:space="0" w:color="auto"/>
              <w:bottom w:val="single" w:sz="4" w:space="0" w:color="auto"/>
            </w:tcBorders>
          </w:tcPr>
          <w:p w:rsidR="009F1B3E" w:rsidRDefault="009F1B3E" w:rsidP="009F1B3E">
            <w:pPr>
              <w:pStyle w:val="Tabletext"/>
            </w:pPr>
            <w:r>
              <w:t>NCVER</w:t>
            </w:r>
          </w:p>
          <w:p w:rsidR="009F1B3E" w:rsidRDefault="009F1B3E" w:rsidP="009F1B3E">
            <w:pPr>
              <w:pStyle w:val="Tabletext"/>
            </w:pPr>
            <w:r>
              <w:t>NSW Department of Education and Training</w:t>
            </w:r>
          </w:p>
        </w:tc>
        <w:tc>
          <w:tcPr>
            <w:tcW w:w="1134" w:type="dxa"/>
            <w:tcBorders>
              <w:top w:val="single" w:sz="4" w:space="0" w:color="auto"/>
              <w:bottom w:val="single" w:sz="4" w:space="0" w:color="auto"/>
            </w:tcBorders>
          </w:tcPr>
          <w:p w:rsidR="009F1B3E" w:rsidRDefault="009F1B3E" w:rsidP="009F1B3E">
            <w:pPr>
              <w:pStyle w:val="Tabletext"/>
            </w:pPr>
            <w:r>
              <w:t>2006</w:t>
            </w:r>
          </w:p>
          <w:p w:rsidR="009F1B3E" w:rsidRPr="00807295" w:rsidRDefault="009F1B3E" w:rsidP="009F1B3E">
            <w:pPr>
              <w:pStyle w:val="Tabletext"/>
            </w:pPr>
          </w:p>
        </w:tc>
        <w:tc>
          <w:tcPr>
            <w:tcW w:w="2977" w:type="dxa"/>
            <w:tcBorders>
              <w:top w:val="single" w:sz="4" w:space="0" w:color="auto"/>
              <w:bottom w:val="single" w:sz="4" w:space="0" w:color="auto"/>
            </w:tcBorders>
          </w:tcPr>
          <w:p w:rsidR="009F1B3E" w:rsidRPr="00D706E7" w:rsidRDefault="009F1B3E" w:rsidP="009F1B3E">
            <w:pPr>
              <w:pStyle w:val="Tabletext"/>
              <w:rPr>
                <w:i/>
              </w:rPr>
            </w:pPr>
            <w:r w:rsidRPr="00D706E7">
              <w:rPr>
                <w:i/>
              </w:rPr>
              <w:t>Apprentice and trainee completion rates</w:t>
            </w:r>
          </w:p>
        </w:tc>
      </w:tr>
      <w:tr w:rsidR="00B0577F" w:rsidTr="00D82928">
        <w:tc>
          <w:tcPr>
            <w:tcW w:w="2376" w:type="dxa"/>
            <w:tcBorders>
              <w:top w:val="single" w:sz="4" w:space="0" w:color="auto"/>
              <w:bottom w:val="single" w:sz="4" w:space="0" w:color="auto"/>
            </w:tcBorders>
          </w:tcPr>
          <w:p w:rsidR="00B0577F" w:rsidRDefault="005171DA" w:rsidP="00D82928">
            <w:pPr>
              <w:pStyle w:val="Tabletext"/>
            </w:pPr>
            <w:r>
              <w:t>Fair Work Australia (matter no.</w:t>
            </w:r>
            <w:r w:rsidR="00B0577F">
              <w:t>C2011/1)</w:t>
            </w:r>
          </w:p>
        </w:tc>
        <w:tc>
          <w:tcPr>
            <w:tcW w:w="1985" w:type="dxa"/>
            <w:tcBorders>
              <w:top w:val="single" w:sz="4" w:space="0" w:color="auto"/>
              <w:bottom w:val="single" w:sz="4" w:space="0" w:color="auto"/>
            </w:tcBorders>
          </w:tcPr>
          <w:p w:rsidR="00B0577F" w:rsidRDefault="00B0577F" w:rsidP="00D82928">
            <w:pPr>
              <w:pStyle w:val="Tabletext"/>
            </w:pPr>
            <w:r>
              <w:t>Australian Business Industrial and NSW Business Chamber</w:t>
            </w:r>
          </w:p>
        </w:tc>
        <w:tc>
          <w:tcPr>
            <w:tcW w:w="1134" w:type="dxa"/>
            <w:tcBorders>
              <w:top w:val="single" w:sz="4" w:space="0" w:color="auto"/>
              <w:bottom w:val="single" w:sz="4" w:space="0" w:color="auto"/>
            </w:tcBorders>
          </w:tcPr>
          <w:p w:rsidR="00B0577F" w:rsidRDefault="00B0577F" w:rsidP="00D82928">
            <w:pPr>
              <w:pStyle w:val="Tabletext"/>
            </w:pPr>
            <w:r>
              <w:t>2010</w:t>
            </w:r>
          </w:p>
        </w:tc>
        <w:tc>
          <w:tcPr>
            <w:tcW w:w="2977" w:type="dxa"/>
            <w:tcBorders>
              <w:top w:val="single" w:sz="4" w:space="0" w:color="auto"/>
              <w:bottom w:val="single" w:sz="4" w:space="0" w:color="auto"/>
            </w:tcBorders>
          </w:tcPr>
          <w:p w:rsidR="00B0577F" w:rsidRPr="00D706E7" w:rsidRDefault="00B0577F" w:rsidP="00D82928">
            <w:pPr>
              <w:pStyle w:val="Tabletext"/>
              <w:rPr>
                <w:i/>
              </w:rPr>
            </w:pPr>
            <w:r w:rsidRPr="00D706E7">
              <w:rPr>
                <w:i/>
              </w:rPr>
              <w:t>The impact of wages on the probability of completing an apprenticeship or traineeship</w:t>
            </w:r>
          </w:p>
        </w:tc>
      </w:tr>
      <w:tr w:rsidR="00B0577F" w:rsidTr="00D82928">
        <w:tc>
          <w:tcPr>
            <w:tcW w:w="2376" w:type="dxa"/>
            <w:tcBorders>
              <w:top w:val="single" w:sz="4" w:space="0" w:color="auto"/>
              <w:bottom w:val="single" w:sz="4" w:space="0" w:color="auto"/>
            </w:tcBorders>
          </w:tcPr>
          <w:p w:rsidR="00B0577F" w:rsidRDefault="00B0577F" w:rsidP="00D82928">
            <w:pPr>
              <w:pStyle w:val="Tabletext"/>
            </w:pPr>
            <w:r>
              <w:t>Skills Australia: Creating a future direction for Australian vocational education and training</w:t>
            </w:r>
          </w:p>
        </w:tc>
        <w:tc>
          <w:tcPr>
            <w:tcW w:w="1985" w:type="dxa"/>
            <w:tcBorders>
              <w:top w:val="single" w:sz="4" w:space="0" w:color="auto"/>
              <w:bottom w:val="single" w:sz="4" w:space="0" w:color="auto"/>
            </w:tcBorders>
          </w:tcPr>
          <w:p w:rsidR="00B0577F" w:rsidRDefault="00B0577F" w:rsidP="00D82928">
            <w:pPr>
              <w:pStyle w:val="Tabletext"/>
            </w:pPr>
            <w:r>
              <w:t>Housing Industry Association</w:t>
            </w:r>
          </w:p>
          <w:p w:rsidR="00B0577F" w:rsidRPr="00A37366" w:rsidRDefault="00B0577F" w:rsidP="00D82928">
            <w:pPr>
              <w:pStyle w:val="Tabletext"/>
            </w:pPr>
            <w:r>
              <w:t>NSW Business Chamber</w:t>
            </w:r>
          </w:p>
        </w:tc>
        <w:tc>
          <w:tcPr>
            <w:tcW w:w="1134" w:type="dxa"/>
            <w:tcBorders>
              <w:top w:val="single" w:sz="4" w:space="0" w:color="auto"/>
              <w:bottom w:val="single" w:sz="4" w:space="0" w:color="auto"/>
            </w:tcBorders>
          </w:tcPr>
          <w:p w:rsidR="00B0577F" w:rsidRDefault="00B0577F" w:rsidP="00D82928">
            <w:pPr>
              <w:pStyle w:val="Tabletext"/>
            </w:pPr>
            <w:r>
              <w:t>2010</w:t>
            </w:r>
          </w:p>
        </w:tc>
        <w:tc>
          <w:tcPr>
            <w:tcW w:w="2977" w:type="dxa"/>
            <w:tcBorders>
              <w:top w:val="single" w:sz="4" w:space="0" w:color="auto"/>
              <w:bottom w:val="single" w:sz="4" w:space="0" w:color="auto"/>
            </w:tcBorders>
          </w:tcPr>
          <w:p w:rsidR="00B0577F" w:rsidRPr="00D706E7" w:rsidRDefault="00B0577F" w:rsidP="00D82928">
            <w:pPr>
              <w:pStyle w:val="Tabletext"/>
              <w:rPr>
                <w:i/>
              </w:rPr>
            </w:pPr>
            <w:r w:rsidRPr="00D706E7">
              <w:rPr>
                <w:i/>
              </w:rPr>
              <w:t>The impact of wages on the probability of completing an apprenticeship or traineeship</w:t>
            </w:r>
          </w:p>
          <w:p w:rsidR="00B0577F" w:rsidRPr="00D706E7" w:rsidRDefault="00B0577F" w:rsidP="00D82928">
            <w:pPr>
              <w:pStyle w:val="Tabletext"/>
              <w:rPr>
                <w:i/>
              </w:rPr>
            </w:pPr>
            <w:r w:rsidRPr="00D706E7">
              <w:rPr>
                <w:i/>
              </w:rPr>
              <w:t xml:space="preserve">Experimental completion and attrition rates for latest commencing apprentices and trainees </w:t>
            </w:r>
          </w:p>
          <w:p w:rsidR="00B0577F" w:rsidRPr="00A37366" w:rsidRDefault="00B0577F" w:rsidP="00D82928">
            <w:pPr>
              <w:pStyle w:val="Text"/>
            </w:pPr>
          </w:p>
        </w:tc>
      </w:tr>
      <w:tr w:rsidR="00B0577F" w:rsidTr="00D82928">
        <w:tc>
          <w:tcPr>
            <w:tcW w:w="2376" w:type="dxa"/>
            <w:tcBorders>
              <w:top w:val="single" w:sz="4" w:space="0" w:color="auto"/>
              <w:bottom w:val="single" w:sz="4" w:space="0" w:color="auto"/>
            </w:tcBorders>
          </w:tcPr>
          <w:p w:rsidR="00B0577F" w:rsidRDefault="00B0577F" w:rsidP="00D82928">
            <w:pPr>
              <w:pStyle w:val="Tabletext"/>
            </w:pPr>
            <w:r>
              <w:t>Smart and Skilled: making NSW number one</w:t>
            </w:r>
          </w:p>
        </w:tc>
        <w:tc>
          <w:tcPr>
            <w:tcW w:w="1985" w:type="dxa"/>
            <w:tcBorders>
              <w:top w:val="single" w:sz="4" w:space="0" w:color="auto"/>
              <w:bottom w:val="single" w:sz="4" w:space="0" w:color="auto"/>
            </w:tcBorders>
          </w:tcPr>
          <w:p w:rsidR="00B0577F" w:rsidRDefault="00B0577F" w:rsidP="00D82928">
            <w:pPr>
              <w:pStyle w:val="Tabletext"/>
            </w:pPr>
            <w:r>
              <w:t>NSW State Training Services</w:t>
            </w:r>
          </w:p>
        </w:tc>
        <w:tc>
          <w:tcPr>
            <w:tcW w:w="1134" w:type="dxa"/>
            <w:tcBorders>
              <w:top w:val="single" w:sz="4" w:space="0" w:color="auto"/>
              <w:bottom w:val="single" w:sz="4" w:space="0" w:color="auto"/>
            </w:tcBorders>
          </w:tcPr>
          <w:p w:rsidR="00B0577F" w:rsidRDefault="00B0577F" w:rsidP="00D82928">
            <w:pPr>
              <w:pStyle w:val="Tabletext"/>
            </w:pPr>
            <w:r>
              <w:t>2011</w:t>
            </w:r>
          </w:p>
        </w:tc>
        <w:tc>
          <w:tcPr>
            <w:tcW w:w="2977" w:type="dxa"/>
            <w:tcBorders>
              <w:top w:val="single" w:sz="4" w:space="0" w:color="auto"/>
              <w:bottom w:val="single" w:sz="4" w:space="0" w:color="auto"/>
            </w:tcBorders>
          </w:tcPr>
          <w:p w:rsidR="00B0577F" w:rsidRPr="00D706E7" w:rsidRDefault="00B0577F" w:rsidP="00D82928">
            <w:pPr>
              <w:pStyle w:val="Tabletext"/>
              <w:rPr>
                <w:i/>
              </w:rPr>
            </w:pPr>
            <w:r w:rsidRPr="00D706E7">
              <w:rPr>
                <w:i/>
              </w:rPr>
              <w:t>Report 2: Overview of apprenticeship and traineeship institutional structures</w:t>
            </w:r>
          </w:p>
          <w:p w:rsidR="00B0577F" w:rsidRPr="00304715" w:rsidRDefault="00B0577F" w:rsidP="00D82928">
            <w:pPr>
              <w:pStyle w:val="Tabletext"/>
            </w:pPr>
            <w:r w:rsidRPr="00D706E7">
              <w:rPr>
                <w:i/>
              </w:rPr>
              <w:t>Report 3: The apprenticeship and traineeship system’s relationships with the regulatory environment</w:t>
            </w:r>
          </w:p>
        </w:tc>
      </w:tr>
      <w:tr w:rsidR="00807295" w:rsidTr="005028A2">
        <w:tc>
          <w:tcPr>
            <w:tcW w:w="2376" w:type="dxa"/>
            <w:tcBorders>
              <w:top w:val="single" w:sz="4" w:space="0" w:color="auto"/>
              <w:bottom w:val="single" w:sz="4" w:space="0" w:color="auto"/>
            </w:tcBorders>
          </w:tcPr>
          <w:p w:rsidR="00807295" w:rsidRDefault="00807295" w:rsidP="005171DA">
            <w:pPr>
              <w:pStyle w:val="Tabletext"/>
            </w:pPr>
            <w:r>
              <w:t xml:space="preserve">A shared responsibility: </w:t>
            </w:r>
            <w:r w:rsidR="005171DA">
              <w:t>A</w:t>
            </w:r>
            <w:r>
              <w:t>pprenticeship</w:t>
            </w:r>
            <w:r w:rsidR="005171DA">
              <w:t>s</w:t>
            </w:r>
            <w:r>
              <w:t xml:space="preserve"> for the 21</w:t>
            </w:r>
            <w:r w:rsidRPr="005171DA">
              <w:t>st</w:t>
            </w:r>
            <w:r>
              <w:t xml:space="preserve"> </w:t>
            </w:r>
            <w:r w:rsidR="005171DA">
              <w:t>C</w:t>
            </w:r>
            <w:r>
              <w:t xml:space="preserve">entury </w:t>
            </w:r>
            <w:r w:rsidR="005171DA">
              <w:t>E</w:t>
            </w:r>
            <w:r>
              <w:t xml:space="preserve">xpert </w:t>
            </w:r>
            <w:r w:rsidR="005171DA">
              <w:t>P</w:t>
            </w:r>
            <w:r>
              <w:t xml:space="preserve">anel </w:t>
            </w:r>
            <w:r w:rsidR="005171DA">
              <w:t>R</w:t>
            </w:r>
            <w:r>
              <w:t>eport (stakeholder submissions)</w:t>
            </w:r>
          </w:p>
        </w:tc>
        <w:tc>
          <w:tcPr>
            <w:tcW w:w="1985" w:type="dxa"/>
            <w:tcBorders>
              <w:top w:val="single" w:sz="4" w:space="0" w:color="auto"/>
              <w:bottom w:val="single" w:sz="4" w:space="0" w:color="auto"/>
            </w:tcBorders>
          </w:tcPr>
          <w:p w:rsidR="00807295" w:rsidRDefault="00807295" w:rsidP="00304715">
            <w:pPr>
              <w:pStyle w:val="Tabletext"/>
            </w:pPr>
            <w:r>
              <w:t>Australian Chamber Alliance</w:t>
            </w:r>
          </w:p>
          <w:p w:rsidR="00807295" w:rsidRDefault="00807295" w:rsidP="00304715">
            <w:pPr>
              <w:pStyle w:val="Tabletext"/>
            </w:pPr>
            <w:r>
              <w:t>AVETRA</w:t>
            </w:r>
          </w:p>
          <w:p w:rsidR="00A37366" w:rsidRDefault="00A37366" w:rsidP="00304715">
            <w:pPr>
              <w:pStyle w:val="Tabletext"/>
            </w:pPr>
            <w:r>
              <w:t>ACPET</w:t>
            </w:r>
          </w:p>
          <w:p w:rsidR="00A37366" w:rsidRDefault="00A37366" w:rsidP="00304715">
            <w:pPr>
              <w:pStyle w:val="Tabletext"/>
            </w:pPr>
            <w:r>
              <w:t>Minerals Council of Australia</w:t>
            </w:r>
          </w:p>
          <w:p w:rsidR="00E66DFD" w:rsidRDefault="00A90A37" w:rsidP="00304715">
            <w:pPr>
              <w:pStyle w:val="Tabletext"/>
            </w:pPr>
            <w:r>
              <w:t>Smith, E</w:t>
            </w:r>
            <w:r w:rsidR="00E66DFD">
              <w:t xml:space="preserve"> (personal submission)</w:t>
            </w:r>
          </w:p>
          <w:p w:rsidR="00304715" w:rsidRPr="00304715" w:rsidRDefault="00304715" w:rsidP="0070134A">
            <w:pPr>
              <w:pStyle w:val="Tabletext"/>
            </w:pPr>
            <w:r>
              <w:t xml:space="preserve">EE-OZ Training Standards </w:t>
            </w:r>
          </w:p>
        </w:tc>
        <w:tc>
          <w:tcPr>
            <w:tcW w:w="1134" w:type="dxa"/>
            <w:tcBorders>
              <w:top w:val="single" w:sz="4" w:space="0" w:color="auto"/>
              <w:bottom w:val="single" w:sz="4" w:space="0" w:color="auto"/>
            </w:tcBorders>
          </w:tcPr>
          <w:p w:rsidR="00807295" w:rsidRDefault="00807295" w:rsidP="00807295">
            <w:pPr>
              <w:pStyle w:val="Tabletext"/>
            </w:pPr>
            <w:r>
              <w:t>2011</w:t>
            </w:r>
            <w:r w:rsidR="00A37366">
              <w:t>-2012</w:t>
            </w:r>
          </w:p>
          <w:p w:rsidR="00807295" w:rsidRDefault="00807295" w:rsidP="00807295">
            <w:pPr>
              <w:pStyle w:val="Tabletext"/>
            </w:pPr>
          </w:p>
          <w:p w:rsidR="00807295" w:rsidRDefault="00807295" w:rsidP="00807295">
            <w:pPr>
              <w:pStyle w:val="Tabletext"/>
            </w:pPr>
          </w:p>
          <w:p w:rsidR="00807295" w:rsidRPr="00807295" w:rsidRDefault="00807295" w:rsidP="00807295">
            <w:pPr>
              <w:pStyle w:val="Tabletext"/>
            </w:pPr>
          </w:p>
        </w:tc>
        <w:tc>
          <w:tcPr>
            <w:tcW w:w="2977" w:type="dxa"/>
            <w:tcBorders>
              <w:top w:val="single" w:sz="4" w:space="0" w:color="auto"/>
              <w:bottom w:val="single" w:sz="4" w:space="0" w:color="auto"/>
            </w:tcBorders>
          </w:tcPr>
          <w:p w:rsidR="00807295" w:rsidRPr="00D706E7" w:rsidRDefault="00807295" w:rsidP="00304715">
            <w:pPr>
              <w:pStyle w:val="Tabletext"/>
              <w:rPr>
                <w:i/>
              </w:rPr>
            </w:pPr>
            <w:r w:rsidRPr="00D706E7">
              <w:rPr>
                <w:i/>
              </w:rPr>
              <w:t>The impact of wages on the probability of completing an apprenticeship or traineeship</w:t>
            </w:r>
          </w:p>
          <w:p w:rsidR="00807295" w:rsidRPr="00D706E7" w:rsidRDefault="00807295" w:rsidP="00304715">
            <w:pPr>
              <w:pStyle w:val="Tabletext"/>
              <w:rPr>
                <w:i/>
              </w:rPr>
            </w:pPr>
            <w:r w:rsidRPr="00D706E7">
              <w:rPr>
                <w:i/>
              </w:rPr>
              <w:t>How reasons for not completing apprenticeships or traineeships change with duration</w:t>
            </w:r>
          </w:p>
          <w:p w:rsidR="00807295" w:rsidRPr="00D706E7" w:rsidRDefault="00807295" w:rsidP="00304715">
            <w:pPr>
              <w:pStyle w:val="Tabletext"/>
              <w:rPr>
                <w:i/>
              </w:rPr>
            </w:pPr>
            <w:r w:rsidRPr="00D706E7">
              <w:rPr>
                <w:i/>
              </w:rPr>
              <w:t xml:space="preserve">Experimental completion and attrition rates for latest commencing apprentices and trainees </w:t>
            </w:r>
          </w:p>
          <w:p w:rsidR="00A37366" w:rsidRPr="00D706E7" w:rsidRDefault="00A37366" w:rsidP="00304715">
            <w:pPr>
              <w:pStyle w:val="Tabletext"/>
              <w:rPr>
                <w:i/>
              </w:rPr>
            </w:pPr>
            <w:r w:rsidRPr="00D706E7">
              <w:rPr>
                <w:i/>
              </w:rPr>
              <w:t>Pre-apprenticeships and their impact on apprenticeship completion and satisfaction</w:t>
            </w:r>
          </w:p>
          <w:p w:rsidR="00E66DFD" w:rsidRPr="00D706E7" w:rsidRDefault="00E66DFD" w:rsidP="00304715">
            <w:pPr>
              <w:pStyle w:val="Tabletext"/>
              <w:rPr>
                <w:i/>
              </w:rPr>
            </w:pPr>
            <w:r w:rsidRPr="00D706E7">
              <w:rPr>
                <w:i/>
              </w:rPr>
              <w:t>Understanding the psychological contract in apprenticeships and traineeships</w:t>
            </w:r>
          </w:p>
          <w:p w:rsidR="00304715" w:rsidRPr="00C64178" w:rsidRDefault="00304715" w:rsidP="00304715">
            <w:pPr>
              <w:pStyle w:val="Tabletext"/>
              <w:rPr>
                <w:i/>
              </w:rPr>
            </w:pPr>
            <w:r w:rsidRPr="00C64178">
              <w:rPr>
                <w:i/>
              </w:rPr>
              <w:t>Report 1: Overview of the Australian apprenticeship and traineeship system</w:t>
            </w:r>
          </w:p>
          <w:p w:rsidR="00304715" w:rsidRPr="00C64178" w:rsidRDefault="00304715" w:rsidP="00304715">
            <w:pPr>
              <w:pStyle w:val="Tabletext"/>
              <w:rPr>
                <w:i/>
              </w:rPr>
            </w:pPr>
            <w:r w:rsidRPr="00C64178">
              <w:rPr>
                <w:i/>
              </w:rPr>
              <w:t>Report 2: Overview of apprenticeship and traineeship institutional structures</w:t>
            </w:r>
          </w:p>
          <w:p w:rsidR="00807295" w:rsidRPr="00807295" w:rsidRDefault="00304715" w:rsidP="00304715">
            <w:pPr>
              <w:pStyle w:val="Tabletext"/>
            </w:pPr>
            <w:r w:rsidRPr="00C64178">
              <w:rPr>
                <w:i/>
              </w:rPr>
              <w:t>Report 4: The economics of apprenticeships and traineeships</w:t>
            </w:r>
          </w:p>
        </w:tc>
      </w:tr>
      <w:tr w:rsidR="00B0577F" w:rsidTr="00D82928">
        <w:tc>
          <w:tcPr>
            <w:tcW w:w="2376" w:type="dxa"/>
            <w:tcBorders>
              <w:top w:val="single" w:sz="4" w:space="0" w:color="auto"/>
              <w:bottom w:val="single" w:sz="4" w:space="0" w:color="auto"/>
            </w:tcBorders>
          </w:tcPr>
          <w:p w:rsidR="00B0577F" w:rsidRDefault="00B0577F" w:rsidP="00D82928">
            <w:pPr>
              <w:pStyle w:val="Tabletext"/>
            </w:pPr>
            <w:r>
              <w:t>2012 Skilled Occupations List (AWPA)</w:t>
            </w:r>
          </w:p>
        </w:tc>
        <w:tc>
          <w:tcPr>
            <w:tcW w:w="1985" w:type="dxa"/>
            <w:tcBorders>
              <w:top w:val="single" w:sz="4" w:space="0" w:color="auto"/>
              <w:bottom w:val="single" w:sz="4" w:space="0" w:color="auto"/>
            </w:tcBorders>
          </w:tcPr>
          <w:p w:rsidR="00B0577F" w:rsidRDefault="00B0577F" w:rsidP="00D82928">
            <w:pPr>
              <w:pStyle w:val="Tabletext"/>
            </w:pPr>
            <w:r>
              <w:t>Auto Skills Australia</w:t>
            </w:r>
          </w:p>
        </w:tc>
        <w:tc>
          <w:tcPr>
            <w:tcW w:w="1134" w:type="dxa"/>
            <w:tcBorders>
              <w:top w:val="single" w:sz="4" w:space="0" w:color="auto"/>
              <w:bottom w:val="single" w:sz="4" w:space="0" w:color="auto"/>
            </w:tcBorders>
          </w:tcPr>
          <w:p w:rsidR="00B0577F" w:rsidRDefault="00B0577F" w:rsidP="00D82928">
            <w:pPr>
              <w:pStyle w:val="Tabletext"/>
            </w:pPr>
            <w:r>
              <w:t>2012</w:t>
            </w:r>
          </w:p>
        </w:tc>
        <w:tc>
          <w:tcPr>
            <w:tcW w:w="2977" w:type="dxa"/>
            <w:tcBorders>
              <w:top w:val="single" w:sz="4" w:space="0" w:color="auto"/>
              <w:bottom w:val="single" w:sz="4" w:space="0" w:color="auto"/>
            </w:tcBorders>
          </w:tcPr>
          <w:p w:rsidR="00B0577F" w:rsidRDefault="00C64178" w:rsidP="00C64178">
            <w:pPr>
              <w:pStyle w:val="Tabletext"/>
            </w:pPr>
            <w:r w:rsidRPr="00C64178">
              <w:rPr>
                <w:i/>
              </w:rPr>
              <w:t>Australian vocational education and training statistics: completion and attrition rates for apprentices and trainees 2010</w:t>
            </w:r>
            <w:r>
              <w:t xml:space="preserve"> </w:t>
            </w:r>
            <w:r w:rsidR="00B0577F">
              <w:t>(published 2011)</w:t>
            </w:r>
          </w:p>
        </w:tc>
      </w:tr>
      <w:tr w:rsidR="00B0577F" w:rsidTr="00D82928">
        <w:tc>
          <w:tcPr>
            <w:tcW w:w="2376" w:type="dxa"/>
            <w:tcBorders>
              <w:top w:val="single" w:sz="4" w:space="0" w:color="auto"/>
              <w:bottom w:val="single" w:sz="4" w:space="0" w:color="auto"/>
            </w:tcBorders>
          </w:tcPr>
          <w:p w:rsidR="00B0577F" w:rsidRDefault="00B0577F" w:rsidP="00D82928">
            <w:pPr>
              <w:pStyle w:val="Tabletext"/>
            </w:pPr>
            <w:r>
              <w:t>Modern Award Apprenticeship Wage Review 2012 – AM2012/18 and others, apprentice, trainees and juniors (Fair Work Commission)</w:t>
            </w:r>
          </w:p>
        </w:tc>
        <w:tc>
          <w:tcPr>
            <w:tcW w:w="1985" w:type="dxa"/>
            <w:tcBorders>
              <w:top w:val="single" w:sz="4" w:space="0" w:color="auto"/>
              <w:bottom w:val="single" w:sz="4" w:space="0" w:color="auto"/>
            </w:tcBorders>
          </w:tcPr>
          <w:p w:rsidR="00B0577F" w:rsidRDefault="00B0577F" w:rsidP="00D82928">
            <w:pPr>
              <w:pStyle w:val="Tabletext"/>
            </w:pPr>
            <w:r>
              <w:t xml:space="preserve">Australian Federation of Employers </w:t>
            </w:r>
            <w:r w:rsidR="005171DA">
              <w:t>and</w:t>
            </w:r>
            <w:r>
              <w:t xml:space="preserve"> Industries</w:t>
            </w:r>
          </w:p>
          <w:p w:rsidR="00B0577F" w:rsidRDefault="00B0577F" w:rsidP="00D82928">
            <w:pPr>
              <w:pStyle w:val="Tabletext"/>
            </w:pPr>
            <w:r>
              <w:t>Australian Council of Trade Unions</w:t>
            </w:r>
          </w:p>
          <w:p w:rsidR="00B0577F" w:rsidRDefault="00B0577F" w:rsidP="00D82928">
            <w:pPr>
              <w:pStyle w:val="Tabletext"/>
            </w:pPr>
            <w:r>
              <w:t>Australian Chamber of Commerce and Industry</w:t>
            </w:r>
          </w:p>
          <w:p w:rsidR="00B0577F" w:rsidRDefault="00B0577F" w:rsidP="00D82928">
            <w:pPr>
              <w:pStyle w:val="Tabletext"/>
            </w:pPr>
            <w:r>
              <w:t>Toner, P (personal submission)</w:t>
            </w:r>
          </w:p>
          <w:p w:rsidR="00B0577F" w:rsidRPr="00304715" w:rsidRDefault="00B0577F" w:rsidP="005171DA">
            <w:pPr>
              <w:pStyle w:val="Tabletext"/>
            </w:pPr>
            <w:r>
              <w:t xml:space="preserve">Australian Mines </w:t>
            </w:r>
            <w:r w:rsidR="005171DA">
              <w:t>and</w:t>
            </w:r>
            <w:r>
              <w:t xml:space="preserve"> Metals Association</w:t>
            </w:r>
          </w:p>
        </w:tc>
        <w:tc>
          <w:tcPr>
            <w:tcW w:w="1134" w:type="dxa"/>
            <w:tcBorders>
              <w:top w:val="single" w:sz="4" w:space="0" w:color="auto"/>
              <w:bottom w:val="single" w:sz="4" w:space="0" w:color="auto"/>
            </w:tcBorders>
          </w:tcPr>
          <w:p w:rsidR="00B0577F" w:rsidRDefault="00B0577F" w:rsidP="00D82928">
            <w:pPr>
              <w:pStyle w:val="Tabletext"/>
            </w:pPr>
            <w:r>
              <w:t>2012-2013</w:t>
            </w:r>
          </w:p>
          <w:p w:rsidR="00B0577F" w:rsidRDefault="00B0577F" w:rsidP="00D82928">
            <w:pPr>
              <w:pStyle w:val="Tabletext"/>
            </w:pPr>
          </w:p>
          <w:p w:rsidR="00B0577F" w:rsidRPr="00807295" w:rsidRDefault="00B0577F" w:rsidP="00D82928">
            <w:pPr>
              <w:pStyle w:val="Tabletext"/>
            </w:pPr>
          </w:p>
        </w:tc>
        <w:tc>
          <w:tcPr>
            <w:tcW w:w="2977" w:type="dxa"/>
            <w:tcBorders>
              <w:top w:val="single" w:sz="4" w:space="0" w:color="auto"/>
              <w:bottom w:val="single" w:sz="4" w:space="0" w:color="auto"/>
            </w:tcBorders>
          </w:tcPr>
          <w:p w:rsidR="00B0577F" w:rsidRPr="00E618C3" w:rsidRDefault="00B0577F" w:rsidP="00D82928">
            <w:pPr>
              <w:pStyle w:val="Tabletext"/>
              <w:rPr>
                <w:i/>
              </w:rPr>
            </w:pPr>
            <w:r w:rsidRPr="00E618C3">
              <w:rPr>
                <w:i/>
              </w:rPr>
              <w:t>Apprentice and trainee completion rates</w:t>
            </w:r>
          </w:p>
          <w:p w:rsidR="00B0577F" w:rsidRPr="00E618C3" w:rsidRDefault="00B0577F" w:rsidP="00D82928">
            <w:pPr>
              <w:pStyle w:val="Tabletext"/>
              <w:rPr>
                <w:i/>
              </w:rPr>
            </w:pPr>
            <w:r w:rsidRPr="00E618C3">
              <w:rPr>
                <w:i/>
              </w:rPr>
              <w:t>How reasons for not completing apprenticeships or traineeships change with duration</w:t>
            </w:r>
          </w:p>
          <w:p w:rsidR="00B0577F" w:rsidRPr="00E618C3" w:rsidRDefault="00B0577F" w:rsidP="00D82928">
            <w:pPr>
              <w:pStyle w:val="Tabletext"/>
              <w:rPr>
                <w:i/>
              </w:rPr>
            </w:pPr>
            <w:r w:rsidRPr="00E618C3">
              <w:rPr>
                <w:i/>
              </w:rPr>
              <w:t>The impact of wages and the likelihood of employment on the probability of completing an apprenticeship or traineeship</w:t>
            </w:r>
          </w:p>
          <w:p w:rsidR="00B0577F" w:rsidRPr="00E618C3" w:rsidRDefault="00B0577F" w:rsidP="00D82928">
            <w:pPr>
              <w:pStyle w:val="Tabletext"/>
              <w:rPr>
                <w:i/>
              </w:rPr>
            </w:pPr>
            <w:r w:rsidRPr="00E618C3">
              <w:rPr>
                <w:i/>
              </w:rPr>
              <w:t>Individual based completion rates for apprentices</w:t>
            </w:r>
          </w:p>
          <w:p w:rsidR="00B0577F" w:rsidRDefault="00B0577F" w:rsidP="00D82928">
            <w:pPr>
              <w:pStyle w:val="Tabletext"/>
            </w:pPr>
            <w:r w:rsidRPr="00E618C3">
              <w:rPr>
                <w:i/>
              </w:rPr>
              <w:t>Australian vocational education and training statistics: completion and attrition rates for apprentices and trainees 2011</w:t>
            </w:r>
            <w:r>
              <w:t xml:space="preserve"> (published 2012)</w:t>
            </w:r>
          </w:p>
          <w:p w:rsidR="00B0577F" w:rsidRPr="005171DA" w:rsidRDefault="00B0577F" w:rsidP="00D82928">
            <w:pPr>
              <w:pStyle w:val="Tabletext"/>
              <w:rPr>
                <w:i/>
              </w:rPr>
            </w:pPr>
            <w:r w:rsidRPr="005171DA">
              <w:rPr>
                <w:i/>
              </w:rPr>
              <w:t>Evolution of apprenticeships and traineeships in Australia: an unfinished history</w:t>
            </w:r>
          </w:p>
          <w:p w:rsidR="00B0577F" w:rsidRPr="005171DA" w:rsidRDefault="00B0577F" w:rsidP="00D82928">
            <w:pPr>
              <w:pStyle w:val="Tabletext"/>
              <w:rPr>
                <w:i/>
              </w:rPr>
            </w:pPr>
            <w:r w:rsidRPr="005171DA">
              <w:rPr>
                <w:i/>
              </w:rPr>
              <w:t xml:space="preserve">The role of </w:t>
            </w:r>
            <w:r w:rsidR="005171DA" w:rsidRPr="005171DA">
              <w:rPr>
                <w:i/>
              </w:rPr>
              <w:t>‘</w:t>
            </w:r>
            <w:r w:rsidRPr="005171DA">
              <w:rPr>
                <w:i/>
              </w:rPr>
              <w:t>culture</w:t>
            </w:r>
            <w:r w:rsidR="005171DA" w:rsidRPr="005171DA">
              <w:rPr>
                <w:i/>
              </w:rPr>
              <w:t>’</w:t>
            </w:r>
            <w:r w:rsidRPr="005171DA">
              <w:rPr>
                <w:i/>
              </w:rPr>
              <w:t xml:space="preserve"> in apprenticeship completions</w:t>
            </w:r>
          </w:p>
          <w:p w:rsidR="00B0577F" w:rsidRPr="005171DA" w:rsidRDefault="00B0577F" w:rsidP="00D82928">
            <w:pPr>
              <w:pStyle w:val="Tabletext"/>
              <w:rPr>
                <w:i/>
              </w:rPr>
            </w:pPr>
            <w:r w:rsidRPr="005171DA">
              <w:rPr>
                <w:i/>
              </w:rPr>
              <w:t>Report 1: Overview of the Australian apprenticeship and traineeship system</w:t>
            </w:r>
          </w:p>
          <w:p w:rsidR="00B0577F" w:rsidRPr="005171DA" w:rsidRDefault="00B0577F" w:rsidP="00D82928">
            <w:pPr>
              <w:pStyle w:val="Tabletext"/>
              <w:rPr>
                <w:i/>
              </w:rPr>
            </w:pPr>
            <w:r w:rsidRPr="005171DA">
              <w:rPr>
                <w:i/>
              </w:rPr>
              <w:t>Report 2: Overview of apprenticeship and traineeship institutional structures</w:t>
            </w:r>
          </w:p>
          <w:p w:rsidR="00B0577F" w:rsidRPr="00304715" w:rsidRDefault="00B0577F" w:rsidP="00D82928">
            <w:pPr>
              <w:pStyle w:val="Tabletext"/>
            </w:pPr>
            <w:r w:rsidRPr="005171DA">
              <w:rPr>
                <w:i/>
              </w:rPr>
              <w:t>Report 4: The economics of apprenticeships and traineeships</w:t>
            </w:r>
          </w:p>
        </w:tc>
      </w:tr>
      <w:tr w:rsidR="00B0577F" w:rsidTr="00D82928">
        <w:tc>
          <w:tcPr>
            <w:tcW w:w="2376" w:type="dxa"/>
            <w:tcBorders>
              <w:top w:val="single" w:sz="4" w:space="0" w:color="auto"/>
              <w:bottom w:val="single" w:sz="4" w:space="0" w:color="auto"/>
            </w:tcBorders>
          </w:tcPr>
          <w:p w:rsidR="00B0577F" w:rsidRDefault="00B0577F" w:rsidP="00D82928">
            <w:pPr>
              <w:pStyle w:val="Tabletext"/>
            </w:pPr>
            <w:r>
              <w:t>Changes to Indigenous Employment Program assessment and funding processes (discussion paper)</w:t>
            </w:r>
          </w:p>
        </w:tc>
        <w:tc>
          <w:tcPr>
            <w:tcW w:w="1985" w:type="dxa"/>
            <w:tcBorders>
              <w:top w:val="single" w:sz="4" w:space="0" w:color="auto"/>
              <w:bottom w:val="single" w:sz="4" w:space="0" w:color="auto"/>
            </w:tcBorders>
          </w:tcPr>
          <w:p w:rsidR="00B0577F" w:rsidRDefault="00B0577F" w:rsidP="00D82928">
            <w:pPr>
              <w:pStyle w:val="Tabletext"/>
            </w:pPr>
            <w:r>
              <w:t>Complete Personnel Group</w:t>
            </w:r>
          </w:p>
        </w:tc>
        <w:tc>
          <w:tcPr>
            <w:tcW w:w="1134" w:type="dxa"/>
            <w:tcBorders>
              <w:top w:val="single" w:sz="4" w:space="0" w:color="auto"/>
              <w:bottom w:val="single" w:sz="4" w:space="0" w:color="auto"/>
            </w:tcBorders>
          </w:tcPr>
          <w:p w:rsidR="00B0577F" w:rsidRDefault="00B0577F" w:rsidP="00D82928">
            <w:pPr>
              <w:pStyle w:val="Tabletext"/>
            </w:pPr>
            <w:r>
              <w:t>2013</w:t>
            </w:r>
          </w:p>
        </w:tc>
        <w:tc>
          <w:tcPr>
            <w:tcW w:w="2977" w:type="dxa"/>
            <w:tcBorders>
              <w:top w:val="single" w:sz="4" w:space="0" w:color="auto"/>
              <w:bottom w:val="single" w:sz="4" w:space="0" w:color="auto"/>
            </w:tcBorders>
          </w:tcPr>
          <w:p w:rsidR="00B0577F" w:rsidRDefault="00B0577F" w:rsidP="00D82928">
            <w:pPr>
              <w:pStyle w:val="Tabletext"/>
            </w:pPr>
            <w:r w:rsidRPr="005171DA">
              <w:rPr>
                <w:i/>
              </w:rPr>
              <w:t>Australian vocational education and training statistics: completion and attrition rates for apprentices and trainees 2010</w:t>
            </w:r>
            <w:r>
              <w:t xml:space="preserve"> (published 2011)</w:t>
            </w:r>
          </w:p>
        </w:tc>
      </w:tr>
      <w:tr w:rsidR="00A37366" w:rsidTr="005028A2">
        <w:tc>
          <w:tcPr>
            <w:tcW w:w="2376" w:type="dxa"/>
            <w:tcBorders>
              <w:top w:val="single" w:sz="4" w:space="0" w:color="auto"/>
              <w:bottom w:val="single" w:sz="4" w:space="0" w:color="auto"/>
            </w:tcBorders>
          </w:tcPr>
          <w:p w:rsidR="00A37366" w:rsidRDefault="00A37366" w:rsidP="00A90A37">
            <w:pPr>
              <w:pStyle w:val="Tabletext"/>
            </w:pPr>
            <w:r>
              <w:t xml:space="preserve">Productivity Commission </w:t>
            </w:r>
            <w:r w:rsidR="00A90A37">
              <w:t>inquiry into</w:t>
            </w:r>
            <w:r>
              <w:t xml:space="preserve"> geographic labour mobility</w:t>
            </w:r>
          </w:p>
        </w:tc>
        <w:tc>
          <w:tcPr>
            <w:tcW w:w="1985" w:type="dxa"/>
            <w:tcBorders>
              <w:top w:val="single" w:sz="4" w:space="0" w:color="auto"/>
              <w:bottom w:val="single" w:sz="4" w:space="0" w:color="auto"/>
            </w:tcBorders>
          </w:tcPr>
          <w:p w:rsidR="00A37366" w:rsidRDefault="00A37366" w:rsidP="00EB6D4F">
            <w:pPr>
              <w:pStyle w:val="Tabletext"/>
            </w:pPr>
            <w:r>
              <w:t>NCVER</w:t>
            </w:r>
          </w:p>
        </w:tc>
        <w:tc>
          <w:tcPr>
            <w:tcW w:w="1134" w:type="dxa"/>
            <w:tcBorders>
              <w:top w:val="single" w:sz="4" w:space="0" w:color="auto"/>
              <w:bottom w:val="single" w:sz="4" w:space="0" w:color="auto"/>
            </w:tcBorders>
          </w:tcPr>
          <w:p w:rsidR="00A37366" w:rsidRDefault="00A37366" w:rsidP="00EB6D4F">
            <w:pPr>
              <w:pStyle w:val="Tabletext"/>
            </w:pPr>
            <w:r>
              <w:t>2013</w:t>
            </w:r>
          </w:p>
        </w:tc>
        <w:tc>
          <w:tcPr>
            <w:tcW w:w="2977" w:type="dxa"/>
            <w:tcBorders>
              <w:top w:val="single" w:sz="4" w:space="0" w:color="auto"/>
              <w:bottom w:val="single" w:sz="4" w:space="0" w:color="auto"/>
            </w:tcBorders>
          </w:tcPr>
          <w:p w:rsidR="00A37366" w:rsidRPr="005171DA" w:rsidRDefault="00A37366" w:rsidP="00E66DFD">
            <w:pPr>
              <w:pStyle w:val="Tabletext"/>
              <w:rPr>
                <w:i/>
              </w:rPr>
            </w:pPr>
            <w:r w:rsidRPr="005171DA">
              <w:rPr>
                <w:i/>
              </w:rPr>
              <w:t>Attrition in the trades</w:t>
            </w:r>
          </w:p>
        </w:tc>
      </w:tr>
      <w:tr w:rsidR="00E66DFD" w:rsidTr="005028A2">
        <w:tc>
          <w:tcPr>
            <w:tcW w:w="2376" w:type="dxa"/>
            <w:tcBorders>
              <w:top w:val="single" w:sz="4" w:space="0" w:color="auto"/>
              <w:bottom w:val="single" w:sz="4" w:space="0" w:color="auto"/>
            </w:tcBorders>
          </w:tcPr>
          <w:p w:rsidR="00E66DFD" w:rsidRDefault="005171DA" w:rsidP="009075D8">
            <w:pPr>
              <w:pStyle w:val="Tabletext"/>
            </w:pPr>
            <w:r w:rsidRPr="005171DA">
              <w:t xml:space="preserve">House of Representatives Standing Committee on Education and Employment </w:t>
            </w:r>
            <w:r w:rsidR="009075D8">
              <w:t>I</w:t>
            </w:r>
            <w:r w:rsidR="00E66DFD">
              <w:t xml:space="preserve">nquiry into the </w:t>
            </w:r>
            <w:r w:rsidR="009075D8">
              <w:t>R</w:t>
            </w:r>
            <w:r w:rsidR="00E66DFD">
              <w:t>ole of TAFE and its operation</w:t>
            </w:r>
          </w:p>
        </w:tc>
        <w:tc>
          <w:tcPr>
            <w:tcW w:w="1985" w:type="dxa"/>
            <w:tcBorders>
              <w:top w:val="single" w:sz="4" w:space="0" w:color="auto"/>
              <w:bottom w:val="single" w:sz="4" w:space="0" w:color="auto"/>
            </w:tcBorders>
          </w:tcPr>
          <w:p w:rsidR="00E66DFD" w:rsidRDefault="00A90A37" w:rsidP="00EB6D4F">
            <w:pPr>
              <w:pStyle w:val="Tabletext"/>
            </w:pPr>
            <w:r>
              <w:t>Holmesglen Institute of TAFE</w:t>
            </w:r>
          </w:p>
        </w:tc>
        <w:tc>
          <w:tcPr>
            <w:tcW w:w="1134" w:type="dxa"/>
            <w:tcBorders>
              <w:top w:val="single" w:sz="4" w:space="0" w:color="auto"/>
              <w:bottom w:val="single" w:sz="4" w:space="0" w:color="auto"/>
            </w:tcBorders>
          </w:tcPr>
          <w:p w:rsidR="00E66DFD" w:rsidRDefault="00A90A37" w:rsidP="00EB6D4F">
            <w:pPr>
              <w:pStyle w:val="Tabletext"/>
            </w:pPr>
            <w:r>
              <w:t>2014</w:t>
            </w:r>
          </w:p>
        </w:tc>
        <w:tc>
          <w:tcPr>
            <w:tcW w:w="2977" w:type="dxa"/>
            <w:tcBorders>
              <w:top w:val="single" w:sz="4" w:space="0" w:color="auto"/>
              <w:bottom w:val="single" w:sz="4" w:space="0" w:color="auto"/>
            </w:tcBorders>
          </w:tcPr>
          <w:p w:rsidR="00E66DFD" w:rsidRPr="005171DA" w:rsidRDefault="00A90A37" w:rsidP="00E66DFD">
            <w:pPr>
              <w:pStyle w:val="Tabletext"/>
              <w:rPr>
                <w:i/>
              </w:rPr>
            </w:pPr>
            <w:r w:rsidRPr="005171DA">
              <w:rPr>
                <w:i/>
              </w:rPr>
              <w:t>Evolution of apprenticeships and traineeships in Australia: an unfinished history</w:t>
            </w:r>
          </w:p>
        </w:tc>
      </w:tr>
      <w:tr w:rsidR="00A90A37" w:rsidTr="005028A2">
        <w:tc>
          <w:tcPr>
            <w:tcW w:w="2376" w:type="dxa"/>
            <w:tcBorders>
              <w:top w:val="single" w:sz="4" w:space="0" w:color="auto"/>
              <w:bottom w:val="single" w:sz="4" w:space="0" w:color="auto"/>
            </w:tcBorders>
          </w:tcPr>
          <w:p w:rsidR="00A90A37" w:rsidRDefault="009075D8" w:rsidP="00A90A37">
            <w:pPr>
              <w:pStyle w:val="Tabletext"/>
            </w:pPr>
            <w:r w:rsidRPr="009075D8">
              <w:t xml:space="preserve">Productivity Commission's Inquiry into Workplace Relations Framework </w:t>
            </w:r>
            <w:r w:rsidR="00A90A37">
              <w:t>(Case study: sham contracting in the construction industry)</w:t>
            </w:r>
          </w:p>
        </w:tc>
        <w:tc>
          <w:tcPr>
            <w:tcW w:w="1985" w:type="dxa"/>
            <w:tcBorders>
              <w:top w:val="single" w:sz="4" w:space="0" w:color="auto"/>
              <w:bottom w:val="single" w:sz="4" w:space="0" w:color="auto"/>
            </w:tcBorders>
          </w:tcPr>
          <w:p w:rsidR="00A90A37" w:rsidRDefault="00A90A37" w:rsidP="00EB6D4F">
            <w:pPr>
              <w:pStyle w:val="Tabletext"/>
            </w:pPr>
            <w:r>
              <w:t>Australian Council of Trade Unions</w:t>
            </w:r>
          </w:p>
        </w:tc>
        <w:tc>
          <w:tcPr>
            <w:tcW w:w="1134" w:type="dxa"/>
            <w:tcBorders>
              <w:top w:val="single" w:sz="4" w:space="0" w:color="auto"/>
              <w:bottom w:val="single" w:sz="4" w:space="0" w:color="auto"/>
            </w:tcBorders>
          </w:tcPr>
          <w:p w:rsidR="00A90A37" w:rsidRDefault="00A90A37" w:rsidP="00EB6D4F">
            <w:pPr>
              <w:pStyle w:val="Tabletext"/>
            </w:pPr>
            <w:r>
              <w:t>2015</w:t>
            </w:r>
          </w:p>
        </w:tc>
        <w:tc>
          <w:tcPr>
            <w:tcW w:w="2977" w:type="dxa"/>
            <w:tcBorders>
              <w:top w:val="single" w:sz="4" w:space="0" w:color="auto"/>
              <w:bottom w:val="single" w:sz="4" w:space="0" w:color="auto"/>
            </w:tcBorders>
          </w:tcPr>
          <w:p w:rsidR="00A90A37" w:rsidRPr="005171DA" w:rsidRDefault="00A90A37" w:rsidP="00E66DFD">
            <w:pPr>
              <w:pStyle w:val="Tabletext"/>
              <w:rPr>
                <w:i/>
              </w:rPr>
            </w:pPr>
            <w:r w:rsidRPr="005171DA">
              <w:rPr>
                <w:i/>
              </w:rPr>
              <w:t xml:space="preserve">The role of </w:t>
            </w:r>
            <w:r w:rsidR="005171DA">
              <w:rPr>
                <w:i/>
              </w:rPr>
              <w:t>‘</w:t>
            </w:r>
            <w:r w:rsidRPr="005171DA">
              <w:rPr>
                <w:i/>
              </w:rPr>
              <w:t>culture</w:t>
            </w:r>
            <w:r w:rsidR="005171DA">
              <w:rPr>
                <w:i/>
              </w:rPr>
              <w:t>’</w:t>
            </w:r>
            <w:r w:rsidRPr="005171DA">
              <w:rPr>
                <w:i/>
              </w:rPr>
              <w:t xml:space="preserve"> in apprenticeship completions</w:t>
            </w:r>
          </w:p>
        </w:tc>
      </w:tr>
      <w:tr w:rsidR="00A90A37" w:rsidTr="005028A2">
        <w:tc>
          <w:tcPr>
            <w:tcW w:w="2376" w:type="dxa"/>
            <w:tcBorders>
              <w:top w:val="single" w:sz="4" w:space="0" w:color="auto"/>
              <w:bottom w:val="single" w:sz="4" w:space="0" w:color="auto"/>
            </w:tcBorders>
          </w:tcPr>
          <w:p w:rsidR="00A90A37" w:rsidRDefault="009075D8" w:rsidP="009075D8">
            <w:pPr>
              <w:pStyle w:val="Tabletext"/>
            </w:pPr>
            <w:r w:rsidRPr="009075D8">
              <w:t xml:space="preserve">Senate Standing Committees on Economics </w:t>
            </w:r>
            <w:r>
              <w:t>on the P</w:t>
            </w:r>
            <w:r w:rsidR="00A90A37">
              <w:t xml:space="preserve">rivatisation of </w:t>
            </w:r>
            <w:r>
              <w:t>State and T</w:t>
            </w:r>
            <w:r w:rsidR="00A90A37">
              <w:t xml:space="preserve">erritory </w:t>
            </w:r>
            <w:r>
              <w:t>A</w:t>
            </w:r>
            <w:r w:rsidR="00A90A37">
              <w:t xml:space="preserve">ssets and </w:t>
            </w:r>
            <w:r>
              <w:t>N</w:t>
            </w:r>
            <w:r w:rsidR="00A90A37">
              <w:t xml:space="preserve">ew </w:t>
            </w:r>
            <w:r>
              <w:t>I</w:t>
            </w:r>
            <w:r w:rsidR="00A90A37">
              <w:t>nfrastructure</w:t>
            </w:r>
          </w:p>
        </w:tc>
        <w:tc>
          <w:tcPr>
            <w:tcW w:w="1985" w:type="dxa"/>
            <w:tcBorders>
              <w:top w:val="single" w:sz="4" w:space="0" w:color="auto"/>
              <w:bottom w:val="single" w:sz="4" w:space="0" w:color="auto"/>
            </w:tcBorders>
          </w:tcPr>
          <w:p w:rsidR="00A90A37" w:rsidRDefault="00A90A37" w:rsidP="00EB6D4F">
            <w:pPr>
              <w:pStyle w:val="Tabletext"/>
            </w:pPr>
            <w:r>
              <w:t>The Australian Municipal, Administrative, Clerical and Services Union</w:t>
            </w:r>
          </w:p>
        </w:tc>
        <w:tc>
          <w:tcPr>
            <w:tcW w:w="1134" w:type="dxa"/>
            <w:tcBorders>
              <w:top w:val="single" w:sz="4" w:space="0" w:color="auto"/>
              <w:bottom w:val="single" w:sz="4" w:space="0" w:color="auto"/>
            </w:tcBorders>
          </w:tcPr>
          <w:p w:rsidR="00A90A37" w:rsidRDefault="00A90A37" w:rsidP="00EB6D4F">
            <w:pPr>
              <w:pStyle w:val="Tabletext"/>
            </w:pPr>
            <w:r>
              <w:t>2015</w:t>
            </w:r>
          </w:p>
        </w:tc>
        <w:tc>
          <w:tcPr>
            <w:tcW w:w="2977" w:type="dxa"/>
            <w:tcBorders>
              <w:top w:val="single" w:sz="4" w:space="0" w:color="auto"/>
              <w:bottom w:val="single" w:sz="4" w:space="0" w:color="auto"/>
            </w:tcBorders>
          </w:tcPr>
          <w:p w:rsidR="00A90A37" w:rsidRPr="005171DA" w:rsidRDefault="00A90A37" w:rsidP="00E66DFD">
            <w:pPr>
              <w:pStyle w:val="Tabletext"/>
              <w:rPr>
                <w:i/>
              </w:rPr>
            </w:pPr>
            <w:r w:rsidRPr="005171DA">
              <w:rPr>
                <w:i/>
              </w:rPr>
              <w:t>Understanding the non-completion of apprentices</w:t>
            </w:r>
          </w:p>
        </w:tc>
      </w:tr>
    </w:tbl>
    <w:p w:rsidR="00E27F68" w:rsidRDefault="00E27F68" w:rsidP="00E27F68">
      <w:pPr>
        <w:pStyle w:val="Heading2"/>
      </w:pPr>
      <w:bookmarkStart w:id="75" w:name="_Toc451352593"/>
      <w:r>
        <w:t>Informing practice</w:t>
      </w:r>
      <w:bookmarkEnd w:id="75"/>
    </w:p>
    <w:p w:rsidR="00200807" w:rsidRDefault="00200807" w:rsidP="00200807">
      <w:pPr>
        <w:pStyle w:val="Heading3"/>
      </w:pPr>
      <w:r>
        <w:t>Evidence from stakeholders</w:t>
      </w:r>
    </w:p>
    <w:p w:rsidR="00C632DF" w:rsidRDefault="00C102B8" w:rsidP="00C632DF">
      <w:pPr>
        <w:pStyle w:val="Text"/>
      </w:pPr>
      <w:r>
        <w:t>M</w:t>
      </w:r>
      <w:r w:rsidR="00701FB8">
        <w:t>ost</w:t>
      </w:r>
      <w:r w:rsidR="00333099">
        <w:t xml:space="preserve"> respondents </w:t>
      </w:r>
      <w:r>
        <w:t>thought</w:t>
      </w:r>
      <w:r w:rsidR="001450F0">
        <w:t xml:space="preserve"> the apprenticeships research </w:t>
      </w:r>
      <w:r>
        <w:t xml:space="preserve">had </w:t>
      </w:r>
      <w:r w:rsidR="000F783A">
        <w:t>led</w:t>
      </w:r>
      <w:r w:rsidR="00333099">
        <w:t xml:space="preserve"> to </w:t>
      </w:r>
      <w:r w:rsidR="001450F0">
        <w:t>general</w:t>
      </w:r>
      <w:r w:rsidR="00333099">
        <w:t xml:space="preserve"> improvements in practice, either for themselves, within their organisation or more broadly within the </w:t>
      </w:r>
      <w:r w:rsidR="003F6407">
        <w:t>VET</w:t>
      </w:r>
      <w:r w:rsidR="00333099">
        <w:t xml:space="preserve"> sector</w:t>
      </w:r>
      <w:r w:rsidR="00E00A1E">
        <w:t xml:space="preserve"> (</w:t>
      </w:r>
      <w:r w:rsidR="00701FB8" w:rsidRPr="00205A27">
        <w:t xml:space="preserve">figure </w:t>
      </w:r>
      <w:r w:rsidR="00205A27" w:rsidRPr="00205A27">
        <w:t>4</w:t>
      </w:r>
      <w:r w:rsidR="00E00A1E">
        <w:t>)</w:t>
      </w:r>
      <w:r w:rsidR="00333099" w:rsidRPr="00205A27">
        <w:t>.</w:t>
      </w:r>
      <w:r w:rsidR="00E302E9">
        <w:t xml:space="preserve"> </w:t>
      </w:r>
    </w:p>
    <w:p w:rsidR="00C61EF9" w:rsidRDefault="00701FB8" w:rsidP="005D45D0">
      <w:pPr>
        <w:pStyle w:val="Figuretitle"/>
      </w:pPr>
      <w:bookmarkStart w:id="76" w:name="_Toc451352870"/>
      <w:r>
        <w:t xml:space="preserve">Figure </w:t>
      </w:r>
      <w:r w:rsidR="00205A27">
        <w:t>4</w:t>
      </w:r>
      <w:r>
        <w:t xml:space="preserve"> </w:t>
      </w:r>
      <w:r w:rsidR="005D45D0">
        <w:tab/>
      </w:r>
      <w:r>
        <w:t>Stakeholder awareness of impact on practice</w:t>
      </w:r>
      <w:r w:rsidR="003F6407">
        <w:t>:</w:t>
      </w:r>
      <w:r>
        <w:t xml:space="preserve"> apprenticeships theme</w:t>
      </w:r>
      <w:bookmarkEnd w:id="76"/>
    </w:p>
    <w:p w:rsidR="00701FB8" w:rsidRDefault="00C61EF9">
      <w:pPr>
        <w:spacing w:before="0" w:line="240" w:lineRule="auto"/>
      </w:pPr>
      <w:r>
        <w:rPr>
          <w:noProof/>
          <w:lang w:eastAsia="en-AU"/>
        </w:rPr>
        <w:drawing>
          <wp:inline distT="0" distB="0" distL="0" distR="0" wp14:anchorId="3A455200" wp14:editId="1067A125">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01FB8" w:rsidRDefault="00701FB8">
      <w:pPr>
        <w:spacing w:before="0" w:line="240" w:lineRule="auto"/>
      </w:pPr>
    </w:p>
    <w:p w:rsidR="00701FB8" w:rsidRDefault="00701FB8">
      <w:pPr>
        <w:spacing w:before="0" w:line="240" w:lineRule="auto"/>
      </w:pPr>
    </w:p>
    <w:p w:rsidR="00BD2D15" w:rsidRDefault="00701FB8" w:rsidP="00701FB8">
      <w:pPr>
        <w:pStyle w:val="Text"/>
      </w:pPr>
      <w:r>
        <w:t xml:space="preserve">In terms of whether the research overall leads to </w:t>
      </w:r>
      <w:r w:rsidRPr="001450F0">
        <w:rPr>
          <w:i/>
        </w:rPr>
        <w:t>better information</w:t>
      </w:r>
      <w:r>
        <w:t xml:space="preserve"> by which to inform or influence practice in the </w:t>
      </w:r>
      <w:r w:rsidR="00170206">
        <w:t>VET</w:t>
      </w:r>
      <w:r>
        <w:t xml:space="preserve"> sector, 13 of the </w:t>
      </w:r>
      <w:r w:rsidR="0070134A">
        <w:t>15</w:t>
      </w:r>
      <w:r>
        <w:t xml:space="preserve"> respondents said </w:t>
      </w:r>
      <w:r w:rsidR="00170206">
        <w:t>‘</w:t>
      </w:r>
      <w:r>
        <w:t>yes</w:t>
      </w:r>
      <w:r w:rsidR="00170206">
        <w:t>’</w:t>
      </w:r>
      <w:r>
        <w:t xml:space="preserve">. </w:t>
      </w:r>
      <w:r w:rsidR="000A7CEF">
        <w:t>A</w:t>
      </w:r>
      <w:r>
        <w:t xml:space="preserve"> reason given for why research may </w:t>
      </w:r>
      <w:r w:rsidRPr="00AC1F91">
        <w:rPr>
          <w:i/>
        </w:rPr>
        <w:t>not</w:t>
      </w:r>
      <w:r>
        <w:t xml:space="preserve"> lead to improvement in practice was that it is ‘too time stale’. </w:t>
      </w:r>
    </w:p>
    <w:p w:rsidR="000A7CEF" w:rsidRDefault="00170206" w:rsidP="00BD2D15">
      <w:pPr>
        <w:pStyle w:val="Text"/>
      </w:pPr>
      <w:r>
        <w:t>The s</w:t>
      </w:r>
      <w:r w:rsidR="00701FB8">
        <w:t xml:space="preserve">takeholder evidence provided </w:t>
      </w:r>
      <w:r w:rsidR="00701FB8" w:rsidRPr="00205A27">
        <w:t xml:space="preserve">in table </w:t>
      </w:r>
      <w:r w:rsidR="00205A27">
        <w:t>8</w:t>
      </w:r>
      <w:r w:rsidR="00D36A5F">
        <w:t xml:space="preserve"> tends to demonstrate more generic or anecdotal links </w:t>
      </w:r>
      <w:r w:rsidR="00BD2D15">
        <w:t>and</w:t>
      </w:r>
      <w:r>
        <w:t xml:space="preserve"> also</w:t>
      </w:r>
      <w:r w:rsidR="00BD2D15">
        <w:t xml:space="preserve"> </w:t>
      </w:r>
      <w:r w:rsidR="000A7CEF">
        <w:t xml:space="preserve">that any </w:t>
      </w:r>
      <w:r w:rsidR="00E00A1E">
        <w:t>change</w:t>
      </w:r>
      <w:r w:rsidR="000A7CEF">
        <w:t xml:space="preserve"> in practice related to apprenticeships</w:t>
      </w:r>
      <w:r w:rsidR="00BD2D15">
        <w:t>, especially completions,</w:t>
      </w:r>
      <w:r w:rsidR="000A7CEF">
        <w:t xml:space="preserve"> occurs through</w:t>
      </w:r>
      <w:r w:rsidR="00BD2D15">
        <w:t xml:space="preserve"> wider support structures and</w:t>
      </w:r>
      <w:r w:rsidR="000A7CEF">
        <w:t xml:space="preserve"> systemic policy </w:t>
      </w:r>
      <w:r w:rsidR="00E00A1E">
        <w:t>shifts</w:t>
      </w:r>
      <w:r w:rsidR="00BD2D15">
        <w:t>.</w:t>
      </w:r>
      <w:r w:rsidR="000A7CEF">
        <w:t xml:space="preserve"> </w:t>
      </w:r>
    </w:p>
    <w:p w:rsidR="00B50AE8" w:rsidRPr="00C632DF" w:rsidRDefault="00A97F0F" w:rsidP="001F2822">
      <w:pPr>
        <w:pStyle w:val="tabletitle0"/>
      </w:pPr>
      <w:bookmarkStart w:id="77" w:name="_Toc451352725"/>
      <w:r>
        <w:t xml:space="preserve">Table </w:t>
      </w:r>
      <w:r w:rsidR="00205A27">
        <w:t>8</w:t>
      </w:r>
      <w:r>
        <w:t xml:space="preserve"> </w:t>
      </w:r>
      <w:r w:rsidR="005D45D0">
        <w:tab/>
      </w:r>
      <w:r>
        <w:t>Stakeholder evidence of impact on practice</w:t>
      </w:r>
      <w:r w:rsidR="00170206">
        <w:t>:</w:t>
      </w:r>
      <w:r>
        <w:t xml:space="preserve"> apprenticeships theme</w:t>
      </w:r>
      <w:bookmarkEnd w:id="77"/>
    </w:p>
    <w:tbl>
      <w:tblPr>
        <w:tblStyle w:val="TableGrid"/>
        <w:tblW w:w="8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1216"/>
        <w:gridCol w:w="38"/>
        <w:gridCol w:w="2680"/>
        <w:gridCol w:w="24"/>
      </w:tblGrid>
      <w:tr w:rsidR="00B50AE8" w:rsidTr="005D45D0">
        <w:trPr>
          <w:gridAfter w:val="1"/>
          <w:wAfter w:w="24" w:type="dxa"/>
        </w:trPr>
        <w:tc>
          <w:tcPr>
            <w:tcW w:w="4219" w:type="dxa"/>
            <w:tcBorders>
              <w:top w:val="single" w:sz="4" w:space="0" w:color="auto"/>
              <w:bottom w:val="single" w:sz="4" w:space="0" w:color="auto"/>
            </w:tcBorders>
          </w:tcPr>
          <w:p w:rsidR="00B50AE8" w:rsidRDefault="00C75059" w:rsidP="00C75059">
            <w:pPr>
              <w:pStyle w:val="Tablehead1"/>
            </w:pPr>
            <w:r>
              <w:t>Examples provided by stakeholders validating the use of research</w:t>
            </w:r>
          </w:p>
        </w:tc>
        <w:tc>
          <w:tcPr>
            <w:tcW w:w="1216" w:type="dxa"/>
            <w:tcBorders>
              <w:top w:val="single" w:sz="4" w:space="0" w:color="auto"/>
              <w:bottom w:val="single" w:sz="4" w:space="0" w:color="auto"/>
            </w:tcBorders>
          </w:tcPr>
          <w:p w:rsidR="00B50AE8" w:rsidRDefault="00B50AE8" w:rsidP="00C75059">
            <w:pPr>
              <w:pStyle w:val="Tablehead1"/>
            </w:pPr>
            <w:r>
              <w:t>Stakeholder</w:t>
            </w:r>
          </w:p>
        </w:tc>
        <w:tc>
          <w:tcPr>
            <w:tcW w:w="2718" w:type="dxa"/>
            <w:gridSpan w:val="2"/>
            <w:tcBorders>
              <w:top w:val="single" w:sz="4" w:space="0" w:color="auto"/>
              <w:bottom w:val="single" w:sz="4" w:space="0" w:color="auto"/>
            </w:tcBorders>
          </w:tcPr>
          <w:p w:rsidR="00B50AE8" w:rsidRDefault="00333FBD" w:rsidP="00C75059">
            <w:pPr>
              <w:pStyle w:val="Tablehead1"/>
            </w:pPr>
            <w:r>
              <w:t>Specific reports mentioned</w:t>
            </w:r>
            <w:r>
              <w:br/>
            </w:r>
            <w:r w:rsidR="00B50AE8">
              <w:t>(if applicable)</w:t>
            </w:r>
          </w:p>
        </w:tc>
      </w:tr>
      <w:tr w:rsidR="00701FB8" w:rsidRPr="00830EAD" w:rsidTr="005D45D0">
        <w:trPr>
          <w:gridAfter w:val="1"/>
          <w:wAfter w:w="24" w:type="dxa"/>
        </w:trPr>
        <w:tc>
          <w:tcPr>
            <w:tcW w:w="4219" w:type="dxa"/>
            <w:tcBorders>
              <w:top w:val="single" w:sz="4" w:space="0" w:color="auto"/>
              <w:bottom w:val="single" w:sz="4" w:space="0" w:color="auto"/>
            </w:tcBorders>
          </w:tcPr>
          <w:p w:rsidR="00701FB8" w:rsidRDefault="00701FB8" w:rsidP="00E00B34">
            <w:pPr>
              <w:pStyle w:val="Tabletext"/>
            </w:pPr>
            <w:r>
              <w:t>Improved planning and implementation (commissioned reviews)</w:t>
            </w:r>
            <w:r w:rsidR="0089425B">
              <w:t>.</w:t>
            </w:r>
          </w:p>
        </w:tc>
        <w:tc>
          <w:tcPr>
            <w:tcW w:w="1216" w:type="dxa"/>
            <w:tcBorders>
              <w:top w:val="single" w:sz="4" w:space="0" w:color="auto"/>
              <w:bottom w:val="single" w:sz="4" w:space="0" w:color="auto"/>
            </w:tcBorders>
          </w:tcPr>
          <w:p w:rsidR="00701FB8" w:rsidRDefault="00701FB8" w:rsidP="00E00B34">
            <w:pPr>
              <w:pStyle w:val="Tabletext"/>
            </w:pPr>
            <w:r>
              <w:t>Group training organisation</w:t>
            </w:r>
          </w:p>
        </w:tc>
        <w:tc>
          <w:tcPr>
            <w:tcW w:w="2718" w:type="dxa"/>
            <w:gridSpan w:val="2"/>
            <w:tcBorders>
              <w:top w:val="single" w:sz="4" w:space="0" w:color="auto"/>
              <w:bottom w:val="single" w:sz="4" w:space="0" w:color="auto"/>
            </w:tcBorders>
          </w:tcPr>
          <w:p w:rsidR="00701FB8" w:rsidRDefault="00701FB8" w:rsidP="00E00B34">
            <w:pPr>
              <w:pStyle w:val="Tabletext"/>
            </w:pPr>
            <w:r>
              <w:t>1, 2, 3, 4, 5, 6, 11, 12, 13, 14, 15, 16</w:t>
            </w:r>
          </w:p>
          <w:p w:rsidR="00701FB8" w:rsidRPr="00AE4E53" w:rsidRDefault="00701FB8" w:rsidP="00E00B34">
            <w:pPr>
              <w:pStyle w:val="Tabletext"/>
            </w:pPr>
          </w:p>
        </w:tc>
      </w:tr>
      <w:tr w:rsidR="00B50AE8" w:rsidRPr="00830EAD" w:rsidTr="005D45D0">
        <w:trPr>
          <w:gridAfter w:val="1"/>
          <w:wAfter w:w="24" w:type="dxa"/>
        </w:trPr>
        <w:tc>
          <w:tcPr>
            <w:tcW w:w="4219" w:type="dxa"/>
            <w:tcBorders>
              <w:top w:val="single" w:sz="4" w:space="0" w:color="auto"/>
              <w:bottom w:val="single" w:sz="4" w:space="0" w:color="auto"/>
            </w:tcBorders>
          </w:tcPr>
          <w:p w:rsidR="00B50AE8" w:rsidRPr="00AE4E53" w:rsidRDefault="006C30DA" w:rsidP="001E67D1">
            <w:pPr>
              <w:pStyle w:val="Tabletext"/>
            </w:pPr>
            <w:r>
              <w:t xml:space="preserve">Some research into completions has led to the adoption of better recruitment and pastoral care practices by employers, group training organisations and </w:t>
            </w:r>
            <w:r w:rsidR="001E67D1">
              <w:t>Australian Apprenticeship Centres</w:t>
            </w:r>
            <w:r w:rsidR="0089425B">
              <w:t>.</w:t>
            </w:r>
          </w:p>
        </w:tc>
        <w:tc>
          <w:tcPr>
            <w:tcW w:w="1216" w:type="dxa"/>
            <w:tcBorders>
              <w:top w:val="single" w:sz="4" w:space="0" w:color="auto"/>
              <w:bottom w:val="single" w:sz="4" w:space="0" w:color="auto"/>
            </w:tcBorders>
          </w:tcPr>
          <w:p w:rsidR="00B50AE8" w:rsidRPr="00830EAD" w:rsidRDefault="006C30DA" w:rsidP="00C75059">
            <w:pPr>
              <w:pStyle w:val="Tabletext"/>
            </w:pPr>
            <w:r>
              <w:t>Industry affiliation or peak body</w:t>
            </w:r>
          </w:p>
        </w:tc>
        <w:tc>
          <w:tcPr>
            <w:tcW w:w="2718" w:type="dxa"/>
            <w:gridSpan w:val="2"/>
            <w:tcBorders>
              <w:top w:val="single" w:sz="4" w:space="0" w:color="auto"/>
              <w:bottom w:val="single" w:sz="4" w:space="0" w:color="auto"/>
            </w:tcBorders>
          </w:tcPr>
          <w:p w:rsidR="00333FBD" w:rsidRDefault="00333FBD" w:rsidP="00333FBD">
            <w:pPr>
              <w:pStyle w:val="Tabletext"/>
            </w:pPr>
            <w:r>
              <w:t>1, 2, 3, 4, 5, 6, 7, 9, 10, 11, 12, 14, 15, 16</w:t>
            </w:r>
          </w:p>
          <w:p w:rsidR="00B50AE8" w:rsidRPr="00AE4E53" w:rsidRDefault="00B50AE8" w:rsidP="00B50AE8">
            <w:pPr>
              <w:pStyle w:val="Tabletext"/>
            </w:pPr>
          </w:p>
        </w:tc>
      </w:tr>
      <w:tr w:rsidR="00E0252C" w:rsidRPr="00830EAD" w:rsidTr="005D45D0">
        <w:trPr>
          <w:gridAfter w:val="1"/>
          <w:wAfter w:w="24" w:type="dxa"/>
        </w:trPr>
        <w:tc>
          <w:tcPr>
            <w:tcW w:w="4219" w:type="dxa"/>
            <w:tcBorders>
              <w:top w:val="single" w:sz="4" w:space="0" w:color="auto"/>
              <w:bottom w:val="single" w:sz="4" w:space="0" w:color="auto"/>
            </w:tcBorders>
          </w:tcPr>
          <w:p w:rsidR="00E0252C" w:rsidRDefault="00E0252C" w:rsidP="00C75059">
            <w:pPr>
              <w:pStyle w:val="Tabletext"/>
            </w:pPr>
            <w:r>
              <w:t>Research has provided the evidence to change policy and develop programs</w:t>
            </w:r>
            <w:r w:rsidR="0089425B">
              <w:t>.</w:t>
            </w:r>
          </w:p>
        </w:tc>
        <w:tc>
          <w:tcPr>
            <w:tcW w:w="1216" w:type="dxa"/>
            <w:tcBorders>
              <w:top w:val="single" w:sz="4" w:space="0" w:color="auto"/>
              <w:bottom w:val="single" w:sz="4" w:space="0" w:color="auto"/>
            </w:tcBorders>
          </w:tcPr>
          <w:p w:rsidR="00E0252C" w:rsidRDefault="00E0252C" w:rsidP="00C75059">
            <w:pPr>
              <w:pStyle w:val="Tabletext"/>
            </w:pPr>
            <w:r>
              <w:t>Industry affiliation or peak body</w:t>
            </w:r>
          </w:p>
        </w:tc>
        <w:tc>
          <w:tcPr>
            <w:tcW w:w="2718" w:type="dxa"/>
            <w:gridSpan w:val="2"/>
            <w:tcBorders>
              <w:top w:val="single" w:sz="4" w:space="0" w:color="auto"/>
              <w:bottom w:val="single" w:sz="4" w:space="0" w:color="auto"/>
            </w:tcBorders>
          </w:tcPr>
          <w:p w:rsidR="00333FBD" w:rsidRDefault="00333FBD" w:rsidP="00333FBD">
            <w:pPr>
              <w:pStyle w:val="Tabletext"/>
            </w:pPr>
            <w:r>
              <w:t>1, 2, 3, 4, 5, 6, 7, 8, 9, 10, 11, 12, 14, 16</w:t>
            </w:r>
          </w:p>
          <w:p w:rsidR="00E0252C" w:rsidRPr="00D106DF" w:rsidRDefault="00E0252C" w:rsidP="00333FBD">
            <w:pPr>
              <w:pStyle w:val="Tabletext"/>
            </w:pPr>
          </w:p>
        </w:tc>
      </w:tr>
      <w:tr w:rsidR="00F049E6" w:rsidRPr="00830EAD" w:rsidTr="005D45D0">
        <w:tc>
          <w:tcPr>
            <w:tcW w:w="4219" w:type="dxa"/>
            <w:tcBorders>
              <w:bottom w:val="single" w:sz="4" w:space="0" w:color="auto"/>
            </w:tcBorders>
          </w:tcPr>
          <w:p w:rsidR="00F049E6" w:rsidRDefault="00F049E6" w:rsidP="00C75059">
            <w:pPr>
              <w:pStyle w:val="Tabletext"/>
            </w:pPr>
            <w:r>
              <w:t xml:space="preserve">It is too soon to say whether the new service requirements imposed on </w:t>
            </w:r>
            <w:r w:rsidR="000C27E7">
              <w:t>Australian Apprenticeship Support Network</w:t>
            </w:r>
            <w:r>
              <w:t xml:space="preserve"> contractors, which it is hoped will improve completion rates, have achieved anything because they did not come into effect until 1 July 2015. The fact they have been introduced though is something of a victory for research and advocacy.</w:t>
            </w:r>
          </w:p>
          <w:p w:rsidR="00F049E6" w:rsidRPr="00126922" w:rsidRDefault="00F049E6" w:rsidP="0089425B">
            <w:pPr>
              <w:pStyle w:val="Tabletext"/>
            </w:pPr>
            <w:r>
              <w:t xml:space="preserve">The work done by Rod McDonald and Mary Dickie for the former NSW Board of Vocational Education and Training encapsulated in the report </w:t>
            </w:r>
            <w:r w:rsidRPr="0089425B">
              <w:rPr>
                <w:i/>
              </w:rPr>
              <w:t xml:space="preserve">A </w:t>
            </w:r>
            <w:r w:rsidR="0089425B" w:rsidRPr="0089425B">
              <w:rPr>
                <w:i/>
              </w:rPr>
              <w:t>f</w:t>
            </w:r>
            <w:r w:rsidRPr="0089425B">
              <w:rPr>
                <w:i/>
              </w:rPr>
              <w:t xml:space="preserve">air </w:t>
            </w:r>
            <w:r w:rsidR="0089425B" w:rsidRPr="0089425B">
              <w:rPr>
                <w:i/>
              </w:rPr>
              <w:t>d</w:t>
            </w:r>
            <w:r w:rsidRPr="0089425B">
              <w:rPr>
                <w:i/>
              </w:rPr>
              <w:t>eal</w:t>
            </w:r>
            <w:r>
              <w:t xml:space="preserve"> (and referencing several NCVER research reports) has provided some of the evidence for mismatching of prospective apprentices to employers and the need for recruiters to apply better matching techniques. This work has been operationalised in the development of a website</w:t>
            </w:r>
            <w:r w:rsidR="0089425B">
              <w:t xml:space="preserve"> &lt;</w:t>
            </w:r>
            <w:hyperlink r:id="rId92" w:history="1">
              <w:r w:rsidRPr="00D712B2">
                <w:rPr>
                  <w:rStyle w:val="Hyperlink"/>
                  <w:rFonts w:ascii="Tahoma" w:hAnsi="Tahoma"/>
                  <w:sz w:val="16"/>
                </w:rPr>
                <w:t>www.employingapprentices.com.au</w:t>
              </w:r>
            </w:hyperlink>
            <w:r w:rsidR="0089425B">
              <w:rPr>
                <w:rStyle w:val="Hyperlink"/>
                <w:rFonts w:ascii="Tahoma" w:hAnsi="Tahoma"/>
                <w:sz w:val="16"/>
              </w:rPr>
              <w:t>&gt;,</w:t>
            </w:r>
            <w:r>
              <w:t xml:space="preserve"> which it is hoped will prove to be a useful tool for various intermediaries recruiting people for apprenticeships or directing prospective apprentices towards apprenticeships such</w:t>
            </w:r>
            <w:r w:rsidR="0089425B">
              <w:t xml:space="preserve"> as career advisers and VET in S</w:t>
            </w:r>
            <w:r>
              <w:t>chools coordinators.</w:t>
            </w:r>
          </w:p>
        </w:tc>
        <w:tc>
          <w:tcPr>
            <w:tcW w:w="1254" w:type="dxa"/>
            <w:gridSpan w:val="2"/>
            <w:tcBorders>
              <w:bottom w:val="single" w:sz="4" w:space="0" w:color="auto"/>
            </w:tcBorders>
          </w:tcPr>
          <w:p w:rsidR="00F049E6" w:rsidRDefault="00F049E6" w:rsidP="00C75059">
            <w:pPr>
              <w:pStyle w:val="Tabletext"/>
            </w:pPr>
            <w:r>
              <w:t>Industry affiliation or peak body</w:t>
            </w:r>
          </w:p>
        </w:tc>
        <w:tc>
          <w:tcPr>
            <w:tcW w:w="2704" w:type="dxa"/>
            <w:gridSpan w:val="2"/>
            <w:tcBorders>
              <w:bottom w:val="single" w:sz="4" w:space="0" w:color="auto"/>
            </w:tcBorders>
          </w:tcPr>
          <w:p w:rsidR="00F049E6" w:rsidRDefault="00F049E6" w:rsidP="00C75059">
            <w:pPr>
              <w:pStyle w:val="Tabletext"/>
            </w:pPr>
            <w:r>
              <w:t>1, 2, 3, 5, 6, 7, 9, 11, 12, 13</w:t>
            </w:r>
          </w:p>
        </w:tc>
      </w:tr>
      <w:tr w:rsidR="00583671" w:rsidRPr="00830EAD" w:rsidTr="005D45D0">
        <w:tc>
          <w:tcPr>
            <w:tcW w:w="4219" w:type="dxa"/>
            <w:tcBorders>
              <w:top w:val="single" w:sz="4" w:space="0" w:color="auto"/>
              <w:bottom w:val="single" w:sz="4" w:space="0" w:color="auto"/>
            </w:tcBorders>
          </w:tcPr>
          <w:p w:rsidR="00583671" w:rsidRDefault="00583671" w:rsidP="00583671">
            <w:pPr>
              <w:pStyle w:val="Tabletext"/>
            </w:pPr>
            <w:r>
              <w:t>Changes to training delivery and recruitment practices; trade journal stories and industry newsletters</w:t>
            </w:r>
            <w:r w:rsidR="001F58DD">
              <w:t>.</w:t>
            </w:r>
          </w:p>
        </w:tc>
        <w:tc>
          <w:tcPr>
            <w:tcW w:w="1254" w:type="dxa"/>
            <w:gridSpan w:val="2"/>
            <w:tcBorders>
              <w:top w:val="single" w:sz="4" w:space="0" w:color="auto"/>
              <w:bottom w:val="single" w:sz="4" w:space="0" w:color="auto"/>
            </w:tcBorders>
          </w:tcPr>
          <w:p w:rsidR="00583671" w:rsidRDefault="00583671" w:rsidP="00C75059">
            <w:pPr>
              <w:pStyle w:val="Tabletext"/>
            </w:pPr>
            <w:r>
              <w:t>Industry affiliation or peak body</w:t>
            </w:r>
          </w:p>
        </w:tc>
        <w:tc>
          <w:tcPr>
            <w:tcW w:w="2704" w:type="dxa"/>
            <w:gridSpan w:val="2"/>
            <w:tcBorders>
              <w:top w:val="single" w:sz="4" w:space="0" w:color="auto"/>
              <w:bottom w:val="single" w:sz="4" w:space="0" w:color="auto"/>
            </w:tcBorders>
          </w:tcPr>
          <w:p w:rsidR="00583671" w:rsidRDefault="00583671" w:rsidP="00C75059">
            <w:pPr>
              <w:pStyle w:val="Tabletext"/>
            </w:pPr>
            <w:r>
              <w:t>1, 3, 11</w:t>
            </w:r>
          </w:p>
        </w:tc>
      </w:tr>
      <w:tr w:rsidR="00701FB8" w:rsidRPr="00830EAD" w:rsidTr="005D45D0">
        <w:tc>
          <w:tcPr>
            <w:tcW w:w="4219" w:type="dxa"/>
            <w:tcBorders>
              <w:top w:val="single" w:sz="4" w:space="0" w:color="auto"/>
              <w:bottom w:val="single" w:sz="4" w:space="0" w:color="auto"/>
            </w:tcBorders>
          </w:tcPr>
          <w:p w:rsidR="00701FB8" w:rsidRDefault="00701FB8" w:rsidP="00E00B34">
            <w:pPr>
              <w:pStyle w:val="Tabletext"/>
            </w:pPr>
            <w:r>
              <w:t>There were a number of guides, such as good practice in training and assessing, which are probably dated now but were extremely useful at the time of print.</w:t>
            </w:r>
          </w:p>
        </w:tc>
        <w:tc>
          <w:tcPr>
            <w:tcW w:w="1254" w:type="dxa"/>
            <w:gridSpan w:val="2"/>
            <w:tcBorders>
              <w:top w:val="single" w:sz="4" w:space="0" w:color="auto"/>
              <w:bottom w:val="single" w:sz="4" w:space="0" w:color="auto"/>
            </w:tcBorders>
          </w:tcPr>
          <w:p w:rsidR="00701FB8" w:rsidRDefault="00701FB8" w:rsidP="00E00B34">
            <w:pPr>
              <w:pStyle w:val="Tabletext"/>
            </w:pPr>
            <w:r>
              <w:t>Training provider</w:t>
            </w:r>
          </w:p>
        </w:tc>
        <w:tc>
          <w:tcPr>
            <w:tcW w:w="2704" w:type="dxa"/>
            <w:gridSpan w:val="2"/>
            <w:tcBorders>
              <w:top w:val="single" w:sz="4" w:space="0" w:color="auto"/>
              <w:bottom w:val="single" w:sz="4" w:space="0" w:color="auto"/>
            </w:tcBorders>
          </w:tcPr>
          <w:p w:rsidR="00701FB8" w:rsidRPr="00D106DF" w:rsidRDefault="00701FB8" w:rsidP="00E00B34">
            <w:pPr>
              <w:pStyle w:val="Tabletext"/>
            </w:pPr>
            <w:r>
              <w:t>1, 2, 3, 5, 6, 7, 8, 9, 13, 14, 15, 16</w:t>
            </w:r>
          </w:p>
        </w:tc>
      </w:tr>
    </w:tbl>
    <w:p w:rsidR="00407C79" w:rsidRDefault="00407C79" w:rsidP="00762A4F">
      <w:pPr>
        <w:pStyle w:val="Heading3"/>
      </w:pPr>
    </w:p>
    <w:p w:rsidR="00407C79" w:rsidRDefault="00407C79">
      <w:pPr>
        <w:spacing w:before="0" w:line="240" w:lineRule="auto"/>
        <w:rPr>
          <w:rFonts w:ascii="Arial" w:hAnsi="Arial" w:cs="Tahoma"/>
          <w:color w:val="000000"/>
          <w:sz w:val="24"/>
        </w:rPr>
      </w:pPr>
      <w:r>
        <w:br w:type="page"/>
      </w:r>
    </w:p>
    <w:p w:rsidR="00762A4F" w:rsidRDefault="00762A4F" w:rsidP="00762A4F">
      <w:pPr>
        <w:pStyle w:val="Heading3"/>
      </w:pPr>
      <w:r>
        <w:t>Evidence from the citation analysis</w:t>
      </w:r>
    </w:p>
    <w:p w:rsidR="00762A4F" w:rsidRDefault="00762A4F" w:rsidP="00762A4F">
      <w:pPr>
        <w:pStyle w:val="Text"/>
      </w:pPr>
      <w:r>
        <w:t xml:space="preserve">There is </w:t>
      </w:r>
      <w:r w:rsidR="00701FB8">
        <w:t xml:space="preserve">also some </w:t>
      </w:r>
      <w:r>
        <w:t>evidence from the citation analysis of research from th</w:t>
      </w:r>
      <w:r w:rsidR="00701FB8">
        <w:t xml:space="preserve">is theme informing practice, reported in </w:t>
      </w:r>
      <w:r w:rsidR="00701FB8" w:rsidRPr="00205A27">
        <w:t xml:space="preserve">table </w:t>
      </w:r>
      <w:r w:rsidR="00205A27">
        <w:t>9</w:t>
      </w:r>
      <w:r w:rsidR="00701FB8">
        <w:t>.</w:t>
      </w:r>
      <w:r w:rsidR="00A23201">
        <w:t xml:space="preserve"> This takes the form of new publications aimed at practitioners. </w:t>
      </w:r>
    </w:p>
    <w:p w:rsidR="00762A4F" w:rsidRDefault="00A97F0F" w:rsidP="001F2822">
      <w:pPr>
        <w:pStyle w:val="tabletitle0"/>
      </w:pPr>
      <w:bookmarkStart w:id="78" w:name="_Toc451352726"/>
      <w:r>
        <w:t xml:space="preserve">Table </w:t>
      </w:r>
      <w:r w:rsidR="00205A27">
        <w:t>9</w:t>
      </w:r>
      <w:r>
        <w:t xml:space="preserve"> </w:t>
      </w:r>
      <w:r w:rsidR="005028A2">
        <w:tab/>
      </w:r>
      <w:r>
        <w:t>Citation evidence of impact on practice</w:t>
      </w:r>
      <w:r w:rsidR="001F58DD">
        <w:t>:</w:t>
      </w:r>
      <w:r>
        <w:t xml:space="preserve"> apprenticeships theme</w:t>
      </w:r>
      <w:bookmarkEnd w:id="78"/>
    </w:p>
    <w:tbl>
      <w:tblPr>
        <w:tblStyle w:val="TableGrid"/>
        <w:tblW w:w="818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126"/>
        <w:gridCol w:w="1417"/>
        <w:gridCol w:w="1843"/>
      </w:tblGrid>
      <w:tr w:rsidR="00762A4F" w:rsidTr="00271D65">
        <w:tc>
          <w:tcPr>
            <w:tcW w:w="2802" w:type="dxa"/>
            <w:tcBorders>
              <w:top w:val="single" w:sz="4" w:space="0" w:color="auto"/>
              <w:bottom w:val="single" w:sz="4" w:space="0" w:color="auto"/>
            </w:tcBorders>
          </w:tcPr>
          <w:p w:rsidR="00762A4F" w:rsidRDefault="00762A4F" w:rsidP="00C04EB7">
            <w:pPr>
              <w:pStyle w:val="Tablehead1"/>
            </w:pPr>
            <w:r>
              <w:t>Publication type</w:t>
            </w:r>
          </w:p>
        </w:tc>
        <w:tc>
          <w:tcPr>
            <w:tcW w:w="2126" w:type="dxa"/>
            <w:tcBorders>
              <w:top w:val="single" w:sz="4" w:space="0" w:color="auto"/>
              <w:bottom w:val="single" w:sz="4" w:space="0" w:color="auto"/>
            </w:tcBorders>
          </w:tcPr>
          <w:p w:rsidR="00762A4F" w:rsidRDefault="00762A4F" w:rsidP="00C04EB7">
            <w:pPr>
              <w:pStyle w:val="Tablehead1"/>
            </w:pPr>
            <w:r>
              <w:t>Source(s)</w:t>
            </w:r>
          </w:p>
        </w:tc>
        <w:tc>
          <w:tcPr>
            <w:tcW w:w="1417" w:type="dxa"/>
            <w:tcBorders>
              <w:top w:val="single" w:sz="4" w:space="0" w:color="auto"/>
              <w:bottom w:val="single" w:sz="4" w:space="0" w:color="auto"/>
            </w:tcBorders>
          </w:tcPr>
          <w:p w:rsidR="00762A4F" w:rsidRDefault="00762A4F" w:rsidP="00C04EB7">
            <w:pPr>
              <w:pStyle w:val="Tablehead1"/>
            </w:pPr>
            <w:r>
              <w:t>Reference date</w:t>
            </w:r>
          </w:p>
        </w:tc>
        <w:tc>
          <w:tcPr>
            <w:tcW w:w="1843" w:type="dxa"/>
            <w:tcBorders>
              <w:top w:val="single" w:sz="4" w:space="0" w:color="auto"/>
              <w:bottom w:val="single" w:sz="4" w:space="0" w:color="auto"/>
            </w:tcBorders>
          </w:tcPr>
          <w:p w:rsidR="00762A4F" w:rsidRDefault="00762A4F" w:rsidP="00C04EB7">
            <w:pPr>
              <w:pStyle w:val="Tablehead1"/>
            </w:pPr>
            <w:r>
              <w:t>Reports used</w:t>
            </w:r>
          </w:p>
        </w:tc>
      </w:tr>
      <w:tr w:rsidR="00762A4F" w:rsidTr="00271D65">
        <w:tc>
          <w:tcPr>
            <w:tcW w:w="2802" w:type="dxa"/>
            <w:tcBorders>
              <w:top w:val="single" w:sz="4" w:space="0" w:color="auto"/>
              <w:bottom w:val="single" w:sz="4" w:space="0" w:color="auto"/>
            </w:tcBorders>
          </w:tcPr>
          <w:p w:rsidR="00762A4F" w:rsidRDefault="00762A4F" w:rsidP="00C04EB7">
            <w:pPr>
              <w:pStyle w:val="Tabletext"/>
            </w:pPr>
            <w:r>
              <w:t>A guide to the employment of apprentices and trainees in the NSW public sector</w:t>
            </w:r>
          </w:p>
        </w:tc>
        <w:tc>
          <w:tcPr>
            <w:tcW w:w="2126" w:type="dxa"/>
            <w:tcBorders>
              <w:top w:val="single" w:sz="4" w:space="0" w:color="auto"/>
              <w:bottom w:val="single" w:sz="4" w:space="0" w:color="auto"/>
            </w:tcBorders>
          </w:tcPr>
          <w:p w:rsidR="00762A4F" w:rsidRDefault="00762A4F" w:rsidP="001F58DD">
            <w:pPr>
              <w:pStyle w:val="Tabletext"/>
            </w:pPr>
            <w:r>
              <w:t>NSW State Training Services/Public Sector Industry Training Advisory Body</w:t>
            </w:r>
          </w:p>
        </w:tc>
        <w:tc>
          <w:tcPr>
            <w:tcW w:w="1417" w:type="dxa"/>
            <w:tcBorders>
              <w:top w:val="single" w:sz="4" w:space="0" w:color="auto"/>
              <w:bottom w:val="single" w:sz="4" w:space="0" w:color="auto"/>
            </w:tcBorders>
          </w:tcPr>
          <w:p w:rsidR="00762A4F" w:rsidRDefault="00762A4F" w:rsidP="00C04EB7">
            <w:pPr>
              <w:pStyle w:val="Tabletext"/>
            </w:pPr>
            <w:r>
              <w:t>2008</w:t>
            </w:r>
          </w:p>
        </w:tc>
        <w:tc>
          <w:tcPr>
            <w:tcW w:w="1843" w:type="dxa"/>
            <w:tcBorders>
              <w:top w:val="single" w:sz="4" w:space="0" w:color="auto"/>
              <w:bottom w:val="single" w:sz="4" w:space="0" w:color="auto"/>
            </w:tcBorders>
          </w:tcPr>
          <w:p w:rsidR="00762A4F" w:rsidRPr="001F58DD" w:rsidRDefault="00762A4F" w:rsidP="00C04EB7">
            <w:pPr>
              <w:pStyle w:val="Tabletext"/>
              <w:rPr>
                <w:i/>
              </w:rPr>
            </w:pPr>
            <w:r w:rsidRPr="001F58DD">
              <w:rPr>
                <w:i/>
              </w:rPr>
              <w:t>Apprentice and trainee completion rates</w:t>
            </w:r>
          </w:p>
        </w:tc>
      </w:tr>
      <w:tr w:rsidR="00762A4F" w:rsidTr="00271D65">
        <w:tc>
          <w:tcPr>
            <w:tcW w:w="2802" w:type="dxa"/>
            <w:tcBorders>
              <w:top w:val="single" w:sz="4" w:space="0" w:color="auto"/>
            </w:tcBorders>
          </w:tcPr>
          <w:p w:rsidR="00762A4F" w:rsidRDefault="00762A4F" w:rsidP="00C04EB7">
            <w:pPr>
              <w:pStyle w:val="Tabletext"/>
            </w:pPr>
            <w:r>
              <w:t>Hospitality management: strategy and operations</w:t>
            </w:r>
          </w:p>
        </w:tc>
        <w:tc>
          <w:tcPr>
            <w:tcW w:w="2126" w:type="dxa"/>
            <w:tcBorders>
              <w:top w:val="single" w:sz="4" w:space="0" w:color="auto"/>
            </w:tcBorders>
          </w:tcPr>
          <w:p w:rsidR="00762A4F" w:rsidRDefault="00762A4F" w:rsidP="001F58DD">
            <w:pPr>
              <w:pStyle w:val="Tabletext"/>
            </w:pPr>
            <w:r>
              <w:t xml:space="preserve">Book chapter in </w:t>
            </w:r>
            <w:r w:rsidR="001F58DD" w:rsidRPr="001F58DD">
              <w:rPr>
                <w:i/>
              </w:rPr>
              <w:t>Business relationships</w:t>
            </w:r>
          </w:p>
        </w:tc>
        <w:tc>
          <w:tcPr>
            <w:tcW w:w="1417" w:type="dxa"/>
            <w:tcBorders>
              <w:top w:val="single" w:sz="4" w:space="0" w:color="auto"/>
            </w:tcBorders>
          </w:tcPr>
          <w:p w:rsidR="00762A4F" w:rsidRDefault="00762A4F" w:rsidP="00C04EB7">
            <w:pPr>
              <w:pStyle w:val="Tabletext"/>
            </w:pPr>
            <w:r>
              <w:t>2012</w:t>
            </w:r>
          </w:p>
        </w:tc>
        <w:tc>
          <w:tcPr>
            <w:tcW w:w="1843" w:type="dxa"/>
            <w:tcBorders>
              <w:top w:val="single" w:sz="4" w:space="0" w:color="auto"/>
            </w:tcBorders>
          </w:tcPr>
          <w:p w:rsidR="00762A4F" w:rsidRPr="001F58DD" w:rsidRDefault="00762A4F" w:rsidP="00C04EB7">
            <w:pPr>
              <w:pStyle w:val="Tabletext"/>
              <w:rPr>
                <w:i/>
              </w:rPr>
            </w:pPr>
            <w:r w:rsidRPr="001F58DD">
              <w:rPr>
                <w:i/>
              </w:rPr>
              <w:t>Experimental completion and attrition rates for latest commencing apprentices and trainees</w:t>
            </w:r>
          </w:p>
        </w:tc>
      </w:tr>
    </w:tbl>
    <w:p w:rsidR="00C632DF" w:rsidRDefault="00C632DF">
      <w:pPr>
        <w:spacing w:before="0" w:line="240" w:lineRule="auto"/>
        <w:rPr>
          <w:rFonts w:ascii="Tahoma" w:hAnsi="Tahoma"/>
          <w:sz w:val="16"/>
        </w:rPr>
      </w:pPr>
      <w:r>
        <w:br w:type="page"/>
      </w:r>
    </w:p>
    <w:p w:rsidR="003A7519" w:rsidRDefault="004E5E3A" w:rsidP="003A7519">
      <w:pPr>
        <w:pStyle w:val="Heading1"/>
      </w:pPr>
      <w:bookmarkStart w:id="79" w:name="_Toc451352594"/>
      <w:r>
        <w:rPr>
          <w:noProof/>
          <w:lang w:eastAsia="en-AU"/>
        </w:rPr>
        <w:drawing>
          <wp:anchor distT="0" distB="0" distL="114300" distR="114300" simplePos="0" relativeHeight="252072960" behindDoc="0" locked="0" layoutInCell="1" allowOverlap="1">
            <wp:simplePos x="0" y="0"/>
            <wp:positionH relativeFrom="column">
              <wp:posOffset>3175</wp:posOffset>
            </wp:positionH>
            <wp:positionV relativeFrom="paragraph">
              <wp:posOffset>-5080</wp:posOffset>
            </wp:positionV>
            <wp:extent cx="477520" cy="477520"/>
            <wp:effectExtent l="0" t="0" r="0" b="0"/>
            <wp:wrapSquare wrapText="bothSides"/>
            <wp:docPr id="298" name="Picture 298" descr="P:\PublicationComponents\Icons\StatsIcons\TotalVETS&amp;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PublicationComponents\Icons\StatsIcons\TotalVETS&amp;C.e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520"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519">
        <w:t>Findings: theme 2 – vocations</w:t>
      </w:r>
      <w:bookmarkEnd w:id="79"/>
    </w:p>
    <w:p w:rsidR="00C46DF2" w:rsidRDefault="00C46DF2" w:rsidP="00C46DF2">
      <w:pPr>
        <w:pStyle w:val="Heading2"/>
      </w:pPr>
      <w:bookmarkStart w:id="80" w:name="_Toc451352595"/>
      <w:r>
        <w:t>Introduction</w:t>
      </w:r>
      <w:bookmarkEnd w:id="80"/>
    </w:p>
    <w:p w:rsidR="0070134A" w:rsidRDefault="0070134A" w:rsidP="0070134A">
      <w:pPr>
        <w:pStyle w:val="Text"/>
      </w:pPr>
      <w:r>
        <w:t>The analysis in this section is presented under the four main categories of the impact framework:</w:t>
      </w:r>
      <w:r w:rsidR="00754E5D">
        <w:t xml:space="preserve"> knowledge production, capacity-</w:t>
      </w:r>
      <w:r>
        <w:t xml:space="preserve">building, informing policy and informing practice. The reporting period for this analysis was the date of report publication </w:t>
      </w:r>
      <w:r w:rsidRPr="00AF5500">
        <w:t xml:space="preserve">to </w:t>
      </w:r>
      <w:r w:rsidR="00AF5500" w:rsidRPr="00AF5500">
        <w:t>25</w:t>
      </w:r>
      <w:r w:rsidRPr="00AF5500">
        <w:t xml:space="preserve"> May 2015. The discussion incorporates the results of the citation analysis as well as survey</w:t>
      </w:r>
      <w:r>
        <w:t xml:space="preserve"> responses, noting again the sample is not representative of all of NCVER’s stakeholders. Full results are provided in the support document. </w:t>
      </w:r>
    </w:p>
    <w:p w:rsidR="00B8232E" w:rsidRDefault="00B8232E" w:rsidP="00B8232E">
      <w:pPr>
        <w:pStyle w:val="Heading4"/>
      </w:pPr>
      <w:r>
        <w:t>Additional limitations</w:t>
      </w:r>
      <w:r w:rsidR="0005564A">
        <w:t xml:space="preserve"> for this theme</w:t>
      </w:r>
    </w:p>
    <w:p w:rsidR="00B8232E" w:rsidRDefault="00B8232E" w:rsidP="00710BC1">
      <w:pPr>
        <w:spacing w:before="100" w:beforeAutospacing="1" w:after="100" w:afterAutospacing="1" w:line="336" w:lineRule="auto"/>
        <w:textAlignment w:val="top"/>
      </w:pPr>
      <w:r>
        <w:t>There were not as many respondents to this theme, despite the survey being distributed to a similar number of stakeholders as the apprenticeships theme</w:t>
      </w:r>
      <w:r w:rsidR="000A7CEF">
        <w:t xml:space="preserve"> (54 individuals for theme 1 and 43 individuals for theme 2)</w:t>
      </w:r>
      <w:r>
        <w:t xml:space="preserve">. </w:t>
      </w:r>
      <w:r w:rsidR="00132C30">
        <w:t xml:space="preserve">This may in part be attributed to timing: the first report was published in 2012. </w:t>
      </w:r>
      <w:r w:rsidR="00710BC1">
        <w:t xml:space="preserve">We are aware the citation rates will not yet </w:t>
      </w:r>
      <w:r w:rsidR="003F6867">
        <w:t>paint a comprehensive</w:t>
      </w:r>
      <w:r w:rsidR="00710BC1">
        <w:t xml:space="preserve"> picture. In addition, the fact sheets accompanying the research reports and a series of stakeholder events on this work occurring </w:t>
      </w:r>
      <w:proofErr w:type="gramStart"/>
      <w:r w:rsidR="00710BC1">
        <w:t>between 2014 to 2016</w:t>
      </w:r>
      <w:proofErr w:type="gramEnd"/>
      <w:r w:rsidR="00710BC1">
        <w:t xml:space="preserve"> are not included in the metrics. </w:t>
      </w:r>
      <w:r>
        <w:t>The</w:t>
      </w:r>
      <w:r w:rsidR="006F26B2">
        <w:t>refore, the</w:t>
      </w:r>
      <w:r>
        <w:t xml:space="preserve"> consortia publications have been included as a ben</w:t>
      </w:r>
      <w:r w:rsidR="00710BC1">
        <w:t>chmark for future impact studies</w:t>
      </w:r>
      <w:r w:rsidR="00754E5D">
        <w:t>,</w:t>
      </w:r>
      <w:r w:rsidR="001C0CE5">
        <w:t xml:space="preserve"> which will also take into account the feedback from attendees who attended presentations on this work</w:t>
      </w:r>
      <w:r>
        <w:t xml:space="preserve">. </w:t>
      </w:r>
    </w:p>
    <w:p w:rsidR="003A7519" w:rsidRDefault="003A7519" w:rsidP="003A7519">
      <w:pPr>
        <w:pStyle w:val="Heading2"/>
      </w:pPr>
      <w:bookmarkStart w:id="81" w:name="_Toc451352596"/>
      <w:r>
        <w:t>Knowledge production</w:t>
      </w:r>
      <w:bookmarkEnd w:id="81"/>
    </w:p>
    <w:p w:rsidR="00C46DF2" w:rsidRDefault="00C46DF2" w:rsidP="00C46DF2">
      <w:pPr>
        <w:pStyle w:val="Heading3"/>
      </w:pPr>
      <w:r>
        <w:t xml:space="preserve">General engagement and </w:t>
      </w:r>
      <w:r w:rsidR="0005564A">
        <w:t>use of</w:t>
      </w:r>
      <w:r>
        <w:t xml:space="preserve"> the research </w:t>
      </w:r>
    </w:p>
    <w:p w:rsidR="003A7519" w:rsidRDefault="003A7519" w:rsidP="003A7519">
      <w:pPr>
        <w:pStyle w:val="Text"/>
      </w:pPr>
      <w:r>
        <w:t xml:space="preserve">All respondents to the survey indicated they are familiar with </w:t>
      </w:r>
      <w:r w:rsidR="00AF4CBA">
        <w:t>NCVER’s publications. The</w:t>
      </w:r>
      <w:r w:rsidR="00205A27">
        <w:t xml:space="preserve"> metrics on each report </w:t>
      </w:r>
      <w:r>
        <w:t xml:space="preserve">and the number of respondents familiar with specific reports under consideration are identified in table </w:t>
      </w:r>
      <w:r w:rsidR="00205A27">
        <w:t>10</w:t>
      </w:r>
      <w:r w:rsidR="00AF4CBA">
        <w:t>: they reveal a low level of awareness</w:t>
      </w:r>
      <w:r>
        <w:t xml:space="preserve">. </w:t>
      </w:r>
    </w:p>
    <w:p w:rsidR="003A7519" w:rsidRDefault="003A7519" w:rsidP="003A7519">
      <w:pPr>
        <w:pStyle w:val="Text"/>
      </w:pPr>
      <w:r>
        <w:t>The majority of respondents indicated they turn to various NCVER publications</w:t>
      </w:r>
      <w:r w:rsidR="00754E5D">
        <w:t>,</w:t>
      </w:r>
      <w:r>
        <w:t xml:space="preserve"> a</w:t>
      </w:r>
      <w:r w:rsidR="00AF4CBA">
        <w:t>s well as</w:t>
      </w:r>
      <w:r w:rsidR="00C46DF2">
        <w:t xml:space="preserve"> resources outside NCVER</w:t>
      </w:r>
      <w:r w:rsidR="00754E5D">
        <w:t>,</w:t>
      </w:r>
      <w:r w:rsidR="005D1D0E">
        <w:t xml:space="preserve"> </w:t>
      </w:r>
      <w:r w:rsidR="00AF4CBA">
        <w:t>when seeking out information</w:t>
      </w:r>
      <w:r w:rsidR="00C46DF2">
        <w:t xml:space="preserve">. </w:t>
      </w:r>
      <w:r>
        <w:t>A few respondents recalled attending a presentation on research related to this theme.</w:t>
      </w:r>
    </w:p>
    <w:p w:rsidR="003A7519" w:rsidRDefault="003A7519" w:rsidP="003A7519">
      <w:pPr>
        <w:pStyle w:val="Text"/>
      </w:pPr>
    </w:p>
    <w:p w:rsidR="00C46DF2" w:rsidRDefault="00C46DF2" w:rsidP="00C46DF2">
      <w:pPr>
        <w:pStyle w:val="Tabletitle"/>
      </w:pPr>
    </w:p>
    <w:p w:rsidR="00406E54" w:rsidRDefault="00406E54" w:rsidP="00406E54">
      <w:pPr>
        <w:pStyle w:val="Text"/>
        <w:sectPr w:rsidR="00406E54" w:rsidSect="00014F10">
          <w:footerReference w:type="even" r:id="rId93"/>
          <w:footerReference w:type="default" r:id="rId94"/>
          <w:pgSz w:w="11907" w:h="16840" w:code="9"/>
          <w:pgMar w:top="1276" w:right="2552" w:bottom="1276" w:left="1418" w:header="709" w:footer="556" w:gutter="0"/>
          <w:cols w:space="708"/>
          <w:docGrid w:linePitch="360"/>
        </w:sectPr>
      </w:pPr>
    </w:p>
    <w:p w:rsidR="0007183B" w:rsidRDefault="0025745B" w:rsidP="0025745B">
      <w:pPr>
        <w:pStyle w:val="tabletitle0"/>
      </w:pPr>
      <w:bookmarkStart w:id="82" w:name="_Toc451352727"/>
      <w:r>
        <w:t>Table 10</w:t>
      </w:r>
      <w:r>
        <w:tab/>
      </w:r>
      <w:r w:rsidR="00550FEB">
        <w:t>Vocations theme – report details and overall metrics, from publication date to May 2015</w:t>
      </w:r>
      <w:bookmarkEnd w:id="82"/>
      <w:r w:rsidR="00550FEB">
        <w:t xml:space="preserve"> </w:t>
      </w:r>
    </w:p>
    <w:tbl>
      <w:tblPr>
        <w:tblW w:w="15922" w:type="dxa"/>
        <w:tblLook w:val="04A0" w:firstRow="1" w:lastRow="0" w:firstColumn="1" w:lastColumn="0" w:noHBand="0" w:noVBand="1"/>
      </w:tblPr>
      <w:tblGrid>
        <w:gridCol w:w="405"/>
        <w:gridCol w:w="1068"/>
        <w:gridCol w:w="1693"/>
        <w:gridCol w:w="1239"/>
        <w:gridCol w:w="1137"/>
        <w:gridCol w:w="2476"/>
        <w:gridCol w:w="1190"/>
        <w:gridCol w:w="917"/>
        <w:gridCol w:w="1067"/>
        <w:gridCol w:w="1388"/>
        <w:gridCol w:w="1171"/>
        <w:gridCol w:w="1123"/>
        <w:gridCol w:w="1048"/>
      </w:tblGrid>
      <w:tr w:rsidR="00FB4C37" w:rsidRPr="008F79F4" w:rsidTr="00441B17">
        <w:tc>
          <w:tcPr>
            <w:tcW w:w="405" w:type="dxa"/>
            <w:tcBorders>
              <w:top w:val="single" w:sz="4" w:space="0" w:color="auto"/>
              <w:bottom w:val="single" w:sz="4" w:space="0" w:color="auto"/>
            </w:tcBorders>
          </w:tcPr>
          <w:p w:rsidR="00FB4C37" w:rsidRDefault="00FB4C37" w:rsidP="00D97AA2">
            <w:pPr>
              <w:pStyle w:val="Tablehead1"/>
              <w:spacing w:after="0"/>
            </w:pPr>
            <w:r>
              <w:t>#</w:t>
            </w:r>
          </w:p>
        </w:tc>
        <w:tc>
          <w:tcPr>
            <w:tcW w:w="2761" w:type="dxa"/>
            <w:gridSpan w:val="2"/>
            <w:tcBorders>
              <w:top w:val="single" w:sz="4" w:space="0" w:color="auto"/>
              <w:bottom w:val="single" w:sz="4" w:space="0" w:color="auto"/>
            </w:tcBorders>
          </w:tcPr>
          <w:p w:rsidR="00FB4C37" w:rsidRDefault="00FB4C37" w:rsidP="00D97AA2">
            <w:pPr>
              <w:pStyle w:val="Tablehead1"/>
              <w:spacing w:after="0"/>
            </w:pPr>
            <w:r>
              <w:t xml:space="preserve">Report </w:t>
            </w:r>
          </w:p>
          <w:p w:rsidR="00FB4C37" w:rsidRPr="008F79F4" w:rsidRDefault="00FB4C37" w:rsidP="00D97AA2">
            <w:pPr>
              <w:pStyle w:val="Tablehead1"/>
              <w:spacing w:after="0"/>
            </w:pPr>
          </w:p>
        </w:tc>
        <w:tc>
          <w:tcPr>
            <w:tcW w:w="1239" w:type="dxa"/>
            <w:tcBorders>
              <w:top w:val="single" w:sz="4" w:space="0" w:color="auto"/>
              <w:bottom w:val="single" w:sz="4" w:space="0" w:color="auto"/>
            </w:tcBorders>
            <w:shd w:val="clear" w:color="auto" w:fill="auto"/>
          </w:tcPr>
          <w:p w:rsidR="00FB4C37" w:rsidRPr="008F79F4" w:rsidRDefault="00FB4C37" w:rsidP="00D97AA2">
            <w:pPr>
              <w:pStyle w:val="Tablehead1"/>
              <w:spacing w:after="0"/>
            </w:pPr>
            <w:r w:rsidRPr="008F79F4">
              <w:t>Authors</w:t>
            </w:r>
          </w:p>
        </w:tc>
        <w:tc>
          <w:tcPr>
            <w:tcW w:w="1137" w:type="dxa"/>
            <w:tcBorders>
              <w:top w:val="single" w:sz="4" w:space="0" w:color="auto"/>
              <w:bottom w:val="single" w:sz="4" w:space="0" w:color="auto"/>
            </w:tcBorders>
            <w:shd w:val="clear" w:color="auto" w:fill="auto"/>
          </w:tcPr>
          <w:p w:rsidR="00FB4C37" w:rsidRPr="008F79F4" w:rsidRDefault="00FB4C37" w:rsidP="00D97AA2">
            <w:pPr>
              <w:pStyle w:val="Tablehead1"/>
              <w:spacing w:after="0"/>
            </w:pPr>
            <w:r w:rsidRPr="008F79F4">
              <w:t>Publication date</w:t>
            </w:r>
          </w:p>
        </w:tc>
        <w:tc>
          <w:tcPr>
            <w:tcW w:w="2476" w:type="dxa"/>
            <w:tcBorders>
              <w:top w:val="single" w:sz="4" w:space="0" w:color="auto"/>
              <w:bottom w:val="single" w:sz="4" w:space="0" w:color="auto"/>
            </w:tcBorders>
          </w:tcPr>
          <w:p w:rsidR="00FB4C37" w:rsidRPr="008F79F4" w:rsidRDefault="00FB4C37" w:rsidP="00D97AA2">
            <w:pPr>
              <w:pStyle w:val="Tablehead1"/>
              <w:spacing w:after="0"/>
            </w:pPr>
            <w:r>
              <w:t xml:space="preserve">Research purpose </w:t>
            </w:r>
          </w:p>
        </w:tc>
        <w:tc>
          <w:tcPr>
            <w:tcW w:w="1190" w:type="dxa"/>
            <w:tcBorders>
              <w:top w:val="single" w:sz="4" w:space="0" w:color="auto"/>
              <w:bottom w:val="single" w:sz="4" w:space="0" w:color="auto"/>
            </w:tcBorders>
          </w:tcPr>
          <w:p w:rsidR="00FB4C37" w:rsidRDefault="00FB4C37" w:rsidP="00D97AA2">
            <w:pPr>
              <w:pStyle w:val="Tablehead1"/>
              <w:spacing w:after="0"/>
              <w:jc w:val="right"/>
            </w:pPr>
            <w:r>
              <w:t xml:space="preserve">Stakeholder awareness of specific report </w:t>
            </w:r>
            <w:r w:rsidR="00175224">
              <w:br/>
            </w:r>
            <w:r>
              <w:t>(n</w:t>
            </w:r>
            <w:r w:rsidR="00175224">
              <w:t xml:space="preserve"> </w:t>
            </w:r>
            <w:r>
              <w:t>=</w:t>
            </w:r>
            <w:r w:rsidR="00175224">
              <w:t xml:space="preserve"> </w:t>
            </w:r>
            <w:r>
              <w:t>7)</w:t>
            </w:r>
          </w:p>
        </w:tc>
        <w:tc>
          <w:tcPr>
            <w:tcW w:w="917" w:type="dxa"/>
            <w:tcBorders>
              <w:top w:val="single" w:sz="4" w:space="0" w:color="auto"/>
              <w:bottom w:val="single" w:sz="4" w:space="0" w:color="auto"/>
            </w:tcBorders>
          </w:tcPr>
          <w:p w:rsidR="00FB4C37" w:rsidRDefault="00FB4C37" w:rsidP="00D97AA2">
            <w:pPr>
              <w:pStyle w:val="Tablehead1"/>
              <w:spacing w:after="0"/>
              <w:jc w:val="right"/>
            </w:pPr>
            <w:r>
              <w:t>Media – NCVER metrics</w:t>
            </w:r>
          </w:p>
        </w:tc>
        <w:tc>
          <w:tcPr>
            <w:tcW w:w="1067" w:type="dxa"/>
            <w:tcBorders>
              <w:top w:val="single" w:sz="4" w:space="0" w:color="auto"/>
              <w:bottom w:val="single" w:sz="4" w:space="0" w:color="auto"/>
            </w:tcBorders>
          </w:tcPr>
          <w:p w:rsidR="00FB4C37" w:rsidRDefault="00FB4C37" w:rsidP="00D97AA2">
            <w:pPr>
              <w:pStyle w:val="Tablehead1"/>
              <w:spacing w:after="0"/>
              <w:jc w:val="right"/>
            </w:pPr>
            <w:r>
              <w:t>Citations (including some media)</w:t>
            </w:r>
          </w:p>
        </w:tc>
        <w:tc>
          <w:tcPr>
            <w:tcW w:w="1388" w:type="dxa"/>
            <w:tcBorders>
              <w:top w:val="single" w:sz="4" w:space="0" w:color="auto"/>
              <w:bottom w:val="single" w:sz="4" w:space="0" w:color="auto"/>
            </w:tcBorders>
          </w:tcPr>
          <w:p w:rsidR="00FB4C37" w:rsidRDefault="00FB4C37" w:rsidP="00175224">
            <w:pPr>
              <w:pStyle w:val="Tablehead1"/>
              <w:spacing w:after="0"/>
              <w:jc w:val="right"/>
            </w:pPr>
            <w:r>
              <w:t>Down</w:t>
            </w:r>
            <w:r w:rsidR="00474A44">
              <w:t xml:space="preserve">loads from NCVER website </w:t>
            </w:r>
            <w:r w:rsidR="00175224">
              <w:t>and</w:t>
            </w:r>
            <w:r w:rsidR="00474A44">
              <w:t xml:space="preserve"> </w:t>
            </w:r>
            <w:r>
              <w:t xml:space="preserve">portal (also see figure </w:t>
            </w:r>
            <w:r w:rsidR="00474A44">
              <w:t>5</w:t>
            </w:r>
            <w:r>
              <w:t>)</w:t>
            </w:r>
          </w:p>
        </w:tc>
        <w:tc>
          <w:tcPr>
            <w:tcW w:w="1171" w:type="dxa"/>
            <w:tcBorders>
              <w:top w:val="single" w:sz="4" w:space="0" w:color="auto"/>
              <w:bottom w:val="single" w:sz="4" w:space="0" w:color="auto"/>
            </w:tcBorders>
          </w:tcPr>
          <w:p w:rsidR="00FB4C37" w:rsidRDefault="0039234E" w:rsidP="00D97AA2">
            <w:pPr>
              <w:pStyle w:val="Tablehead1"/>
              <w:spacing w:after="0"/>
              <w:jc w:val="right"/>
            </w:pPr>
            <w:r>
              <w:t>Full record visits on VOCEDplus</w:t>
            </w:r>
          </w:p>
        </w:tc>
        <w:tc>
          <w:tcPr>
            <w:tcW w:w="1123" w:type="dxa"/>
            <w:tcBorders>
              <w:top w:val="single" w:sz="4" w:space="0" w:color="auto"/>
              <w:bottom w:val="single" w:sz="4" w:space="0" w:color="auto"/>
            </w:tcBorders>
          </w:tcPr>
          <w:p w:rsidR="00FB4C37" w:rsidRDefault="00175224" w:rsidP="00D97AA2">
            <w:pPr>
              <w:pStyle w:val="Tablehead1"/>
              <w:spacing w:after="0"/>
              <w:jc w:val="right"/>
            </w:pPr>
            <w:r>
              <w:t>Australian Policy Online d</w:t>
            </w:r>
            <w:r w:rsidR="00FB4C37">
              <w:t>ownloads</w:t>
            </w:r>
          </w:p>
        </w:tc>
        <w:tc>
          <w:tcPr>
            <w:tcW w:w="1048" w:type="dxa"/>
            <w:tcBorders>
              <w:top w:val="single" w:sz="4" w:space="0" w:color="auto"/>
              <w:bottom w:val="single" w:sz="4" w:space="0" w:color="auto"/>
            </w:tcBorders>
          </w:tcPr>
          <w:p w:rsidR="00FB4C37" w:rsidRDefault="00FB4C37" w:rsidP="00175224">
            <w:pPr>
              <w:pStyle w:val="Tablehead1"/>
              <w:spacing w:after="0"/>
              <w:jc w:val="right"/>
            </w:pPr>
            <w:r>
              <w:t xml:space="preserve">Australian Policy Online </w:t>
            </w:r>
            <w:r w:rsidR="00175224">
              <w:t>h</w:t>
            </w:r>
            <w:r>
              <w:t>its</w:t>
            </w:r>
          </w:p>
        </w:tc>
      </w:tr>
      <w:tr w:rsidR="00441B17" w:rsidRPr="00D3451B" w:rsidTr="00D82928">
        <w:tc>
          <w:tcPr>
            <w:tcW w:w="15922" w:type="dxa"/>
            <w:gridSpan w:val="13"/>
            <w:tcBorders>
              <w:top w:val="single" w:sz="4" w:space="0" w:color="auto"/>
              <w:bottom w:val="single" w:sz="4" w:space="0" w:color="auto"/>
            </w:tcBorders>
            <w:shd w:val="clear" w:color="auto" w:fill="auto"/>
          </w:tcPr>
          <w:p w:rsidR="00441B17" w:rsidRPr="00D3451B" w:rsidRDefault="00441B17" w:rsidP="00175224">
            <w:pPr>
              <w:pStyle w:val="Tablehead2"/>
            </w:pPr>
            <w:r w:rsidRPr="00D3451B">
              <w:t>Research consortia publications</w:t>
            </w:r>
            <w:r>
              <w:t xml:space="preserve"> from the three year (2011-14) consortia research program: </w:t>
            </w:r>
            <w:r w:rsidRPr="00D3451B">
              <w:t>V</w:t>
            </w:r>
            <w:r w:rsidR="00175224">
              <w:t>ocations: the link between post-</w:t>
            </w:r>
            <w:r w:rsidRPr="00D3451B">
              <w:t xml:space="preserve">compulsory </w:t>
            </w:r>
            <w:r>
              <w:t xml:space="preserve">education and the labour market </w:t>
            </w:r>
          </w:p>
        </w:tc>
      </w:tr>
      <w:tr w:rsidR="00FB4C37" w:rsidRPr="00351AD9" w:rsidTr="00441B17">
        <w:tc>
          <w:tcPr>
            <w:tcW w:w="405" w:type="dxa"/>
            <w:tcBorders>
              <w:top w:val="single" w:sz="4" w:space="0" w:color="auto"/>
              <w:bottom w:val="single" w:sz="4" w:space="0" w:color="auto"/>
            </w:tcBorders>
          </w:tcPr>
          <w:p w:rsidR="00FB4C37" w:rsidRPr="00D106DF" w:rsidRDefault="00FB4C37" w:rsidP="000C27E7">
            <w:pPr>
              <w:pStyle w:val="Tabletext"/>
            </w:pPr>
            <w:r>
              <w:t>1</w:t>
            </w:r>
          </w:p>
        </w:tc>
        <w:tc>
          <w:tcPr>
            <w:tcW w:w="1068" w:type="dxa"/>
            <w:tcBorders>
              <w:top w:val="single" w:sz="4" w:space="0" w:color="auto"/>
              <w:bottom w:val="single" w:sz="4" w:space="0" w:color="auto"/>
            </w:tcBorders>
          </w:tcPr>
          <w:p w:rsidR="00FB4C37" w:rsidRPr="00D106DF" w:rsidRDefault="00FE72BC" w:rsidP="000C27E7">
            <w:pPr>
              <w:pStyle w:val="Tabletext"/>
            </w:pPr>
            <w:r>
              <w:rPr>
                <w:noProof/>
                <w:lang w:eastAsia="en-AU"/>
              </w:rPr>
              <w:drawing>
                <wp:inline distT="0" distB="0" distL="0" distR="0" wp14:anchorId="729DC56E" wp14:editId="29AC079F">
                  <wp:extent cx="466090" cy="655320"/>
                  <wp:effectExtent l="0" t="0" r="0" b="0"/>
                  <wp:docPr id="53" name="Picture 53" descr="P:\WorkInProgress\AAAPrernaPubs\Assessing the impact of research\entry to v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WorkInProgress\AAAPrernaPubs\Assessing the impact of research\entry to vocations.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FB4C37" w:rsidRPr="00D106DF" w:rsidRDefault="004F07DC" w:rsidP="000C27E7">
            <w:pPr>
              <w:pStyle w:val="Tabletext"/>
            </w:pPr>
            <w:hyperlink r:id="rId96" w:history="1">
              <w:r w:rsidR="00FB4C37" w:rsidRPr="00FE72BC">
                <w:rPr>
                  <w:rStyle w:val="Hyperlink"/>
                  <w:rFonts w:ascii="Arial" w:hAnsi="Arial"/>
                  <w:color w:val="4F81BD" w:themeColor="accent1"/>
                  <w:sz w:val="16"/>
                </w:rPr>
                <w:t>Entry to vocations: current policy trends, barriers and facilitators of quality in VET in Schools</w:t>
              </w:r>
            </w:hyperlink>
          </w:p>
        </w:tc>
        <w:tc>
          <w:tcPr>
            <w:tcW w:w="1239" w:type="dxa"/>
            <w:tcBorders>
              <w:top w:val="single" w:sz="4" w:space="0" w:color="auto"/>
              <w:bottom w:val="single" w:sz="4" w:space="0" w:color="auto"/>
            </w:tcBorders>
            <w:shd w:val="clear" w:color="auto" w:fill="auto"/>
          </w:tcPr>
          <w:p w:rsidR="00FB4C37" w:rsidRPr="00D106DF" w:rsidRDefault="00FB4C37" w:rsidP="000C27E7">
            <w:pPr>
              <w:pStyle w:val="Tabletext"/>
            </w:pPr>
            <w:r w:rsidRPr="002D0781">
              <w:t xml:space="preserve">Kira Clarke and Veronica </w:t>
            </w:r>
            <w:proofErr w:type="spellStart"/>
            <w:r w:rsidRPr="002D0781">
              <w:t>Volkoff</w:t>
            </w:r>
            <w:proofErr w:type="spellEnd"/>
          </w:p>
        </w:tc>
        <w:tc>
          <w:tcPr>
            <w:tcW w:w="1137" w:type="dxa"/>
            <w:tcBorders>
              <w:top w:val="single" w:sz="4" w:space="0" w:color="auto"/>
              <w:bottom w:val="single" w:sz="4" w:space="0" w:color="auto"/>
            </w:tcBorders>
            <w:shd w:val="clear" w:color="auto" w:fill="auto"/>
          </w:tcPr>
          <w:p w:rsidR="00FB4C37" w:rsidRPr="00D106DF" w:rsidRDefault="00FB4C37" w:rsidP="000C27E7">
            <w:pPr>
              <w:pStyle w:val="Tabletext"/>
            </w:pPr>
            <w:r>
              <w:t>2012</w:t>
            </w:r>
            <w:r>
              <w:br/>
            </w:r>
          </w:p>
        </w:tc>
        <w:tc>
          <w:tcPr>
            <w:tcW w:w="2476" w:type="dxa"/>
            <w:tcBorders>
              <w:top w:val="single" w:sz="4" w:space="0" w:color="auto"/>
              <w:bottom w:val="single" w:sz="4" w:space="0" w:color="auto"/>
            </w:tcBorders>
          </w:tcPr>
          <w:p w:rsidR="00FB4C37" w:rsidRPr="00351AD9" w:rsidRDefault="00FB4C37" w:rsidP="00351AD9">
            <w:pPr>
              <w:pStyle w:val="Tabletext"/>
            </w:pPr>
            <w:r w:rsidRPr="00351AD9">
              <w:t>This working paper sets the policy context and direction of the entry to vocations research stream. After looking at the current 'in-school' element of VET in Schools programs and jurisdictional differences, the paper raises a set of questions for discussion. For example, are more advanced and intense programs of VET in Schools needed to deliver stronger labour market outcomes? Do VET in Schools programs need to be more directly connected with post-school VET programs?</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2</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7</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625</w:t>
            </w:r>
          </w:p>
        </w:tc>
        <w:tc>
          <w:tcPr>
            <w:tcW w:w="1171" w:type="dxa"/>
            <w:tcBorders>
              <w:top w:val="single" w:sz="4" w:space="0" w:color="auto"/>
              <w:bottom w:val="single" w:sz="4" w:space="0" w:color="auto"/>
            </w:tcBorders>
          </w:tcPr>
          <w:p w:rsidR="00FB4C37" w:rsidRPr="00351AD9" w:rsidRDefault="00FB4C37" w:rsidP="007F45D9">
            <w:pPr>
              <w:pStyle w:val="Tabletext"/>
              <w:jc w:val="right"/>
            </w:pPr>
            <w:r>
              <w:t>80</w:t>
            </w:r>
          </w:p>
        </w:tc>
        <w:tc>
          <w:tcPr>
            <w:tcW w:w="1123" w:type="dxa"/>
            <w:tcBorders>
              <w:top w:val="single" w:sz="4" w:space="0" w:color="auto"/>
              <w:bottom w:val="single" w:sz="4" w:space="0" w:color="auto"/>
            </w:tcBorders>
          </w:tcPr>
          <w:p w:rsidR="00FB4C37" w:rsidRDefault="00FB4C37" w:rsidP="007F45D9">
            <w:pPr>
              <w:pStyle w:val="Tabletext"/>
              <w:jc w:val="right"/>
            </w:pPr>
            <w:r>
              <w:t>n/a</w:t>
            </w:r>
          </w:p>
        </w:tc>
        <w:tc>
          <w:tcPr>
            <w:tcW w:w="1048" w:type="dxa"/>
            <w:tcBorders>
              <w:top w:val="single" w:sz="4" w:space="0" w:color="auto"/>
              <w:bottom w:val="single" w:sz="4" w:space="0" w:color="auto"/>
            </w:tcBorders>
          </w:tcPr>
          <w:p w:rsidR="00FB4C37" w:rsidRDefault="00FB4C37"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2</w:t>
            </w:r>
          </w:p>
        </w:tc>
        <w:tc>
          <w:tcPr>
            <w:tcW w:w="1068" w:type="dxa"/>
            <w:tcBorders>
              <w:top w:val="single" w:sz="4" w:space="0" w:color="auto"/>
              <w:bottom w:val="single" w:sz="4" w:space="0" w:color="auto"/>
            </w:tcBorders>
          </w:tcPr>
          <w:p w:rsidR="00FB4C37" w:rsidRPr="00D106DF" w:rsidRDefault="00FB4C37" w:rsidP="000C27E7">
            <w:pPr>
              <w:pStyle w:val="Tabletext"/>
            </w:pPr>
            <w:r>
              <w:rPr>
                <w:noProof/>
                <w:lang w:eastAsia="en-AU"/>
              </w:rPr>
              <w:drawing>
                <wp:inline distT="0" distB="0" distL="0" distR="0" wp14:anchorId="47AD1F93" wp14:editId="57A128D0">
                  <wp:extent cx="528606" cy="74676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28606" cy="746760"/>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FE72BC">
            <w:pPr>
              <w:pStyle w:val="Tabletext"/>
            </w:pPr>
            <w:hyperlink r:id="rId98" w:history="1">
              <w:r w:rsidR="00FB4C37" w:rsidRPr="00FE72BC">
                <w:rPr>
                  <w:rStyle w:val="Hyperlink"/>
                  <w:rFonts w:ascii="Arial" w:hAnsi="Arial"/>
                  <w:color w:val="4F81BD" w:themeColor="accent1"/>
                  <w:sz w:val="16"/>
                </w:rPr>
                <w:t xml:space="preserve">Entry to vocations: the efficacy of VET in </w:t>
              </w:r>
              <w:r w:rsidR="00FE72BC" w:rsidRPr="00FE72BC">
                <w:rPr>
                  <w:rStyle w:val="Hyperlink"/>
                  <w:rFonts w:ascii="Arial" w:hAnsi="Arial"/>
                  <w:color w:val="4F81BD" w:themeColor="accent1"/>
                  <w:sz w:val="16"/>
                </w:rPr>
                <w:t>S</w:t>
              </w:r>
              <w:r w:rsidR="00FB4C37" w:rsidRPr="00FE72BC">
                <w:rPr>
                  <w:rStyle w:val="Hyperlink"/>
                  <w:rFonts w:ascii="Arial" w:hAnsi="Arial"/>
                  <w:color w:val="4F81BD" w:themeColor="accent1"/>
                  <w:sz w:val="16"/>
                </w:rPr>
                <w:t>chools</w:t>
              </w:r>
            </w:hyperlink>
          </w:p>
        </w:tc>
        <w:tc>
          <w:tcPr>
            <w:tcW w:w="1239" w:type="dxa"/>
            <w:tcBorders>
              <w:top w:val="single" w:sz="4" w:space="0" w:color="auto"/>
              <w:bottom w:val="single" w:sz="4" w:space="0" w:color="auto"/>
            </w:tcBorders>
            <w:shd w:val="clear" w:color="auto" w:fill="auto"/>
          </w:tcPr>
          <w:p w:rsidR="00FB4C37" w:rsidRPr="002D0781" w:rsidRDefault="00FB4C37" w:rsidP="000C27E7">
            <w:pPr>
              <w:pStyle w:val="Tabletext"/>
            </w:pPr>
            <w:r w:rsidRPr="002D0781">
              <w:t>Kira Clarke</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2012</w:t>
            </w:r>
          </w:p>
        </w:tc>
        <w:tc>
          <w:tcPr>
            <w:tcW w:w="2476" w:type="dxa"/>
            <w:tcBorders>
              <w:top w:val="single" w:sz="4" w:space="0" w:color="auto"/>
              <w:bottom w:val="single" w:sz="4" w:space="0" w:color="auto"/>
            </w:tcBorders>
          </w:tcPr>
          <w:p w:rsidR="00FB4C37" w:rsidRPr="00351AD9" w:rsidRDefault="00FB4C37" w:rsidP="00175224">
            <w:pPr>
              <w:pStyle w:val="Tabletext"/>
            </w:pPr>
            <w:r w:rsidRPr="00351AD9">
              <w:t>This report explores the relationship between vocational education and training in VET in Schools and the labour market.</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1</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32</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1998</w:t>
            </w:r>
          </w:p>
        </w:tc>
        <w:tc>
          <w:tcPr>
            <w:tcW w:w="1171" w:type="dxa"/>
            <w:tcBorders>
              <w:top w:val="single" w:sz="4" w:space="0" w:color="auto"/>
              <w:bottom w:val="single" w:sz="4" w:space="0" w:color="auto"/>
            </w:tcBorders>
          </w:tcPr>
          <w:p w:rsidR="00FB4C37" w:rsidRPr="00351AD9" w:rsidRDefault="00FB4C37" w:rsidP="007F45D9">
            <w:pPr>
              <w:pStyle w:val="Tabletext"/>
              <w:jc w:val="right"/>
            </w:pPr>
            <w:r>
              <w:t>72</w:t>
            </w:r>
          </w:p>
        </w:tc>
        <w:tc>
          <w:tcPr>
            <w:tcW w:w="1123" w:type="dxa"/>
            <w:tcBorders>
              <w:top w:val="single" w:sz="4" w:space="0" w:color="auto"/>
              <w:bottom w:val="single" w:sz="4" w:space="0" w:color="auto"/>
            </w:tcBorders>
          </w:tcPr>
          <w:p w:rsidR="00FB4C37" w:rsidRDefault="00FB4C37" w:rsidP="007F45D9">
            <w:pPr>
              <w:pStyle w:val="Tabletext"/>
              <w:jc w:val="right"/>
            </w:pPr>
            <w:r>
              <w:t>n/a</w:t>
            </w:r>
          </w:p>
        </w:tc>
        <w:tc>
          <w:tcPr>
            <w:tcW w:w="1048" w:type="dxa"/>
            <w:tcBorders>
              <w:top w:val="single" w:sz="4" w:space="0" w:color="auto"/>
              <w:bottom w:val="single" w:sz="4" w:space="0" w:color="auto"/>
            </w:tcBorders>
          </w:tcPr>
          <w:p w:rsidR="00FB4C37" w:rsidRDefault="00FB4C37"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3</w:t>
            </w:r>
          </w:p>
        </w:tc>
        <w:tc>
          <w:tcPr>
            <w:tcW w:w="1068" w:type="dxa"/>
            <w:tcBorders>
              <w:top w:val="single" w:sz="4" w:space="0" w:color="auto"/>
              <w:bottom w:val="single" w:sz="4" w:space="0" w:color="auto"/>
            </w:tcBorders>
          </w:tcPr>
          <w:p w:rsidR="00FB4C37" w:rsidRDefault="00FB4C37" w:rsidP="000C27E7">
            <w:pPr>
              <w:pStyle w:val="Tabletext"/>
              <w:rPr>
                <w:noProof/>
                <w:lang w:eastAsia="en-AU"/>
              </w:rPr>
            </w:pPr>
            <w:r w:rsidRPr="00866FD5">
              <w:rPr>
                <w:rFonts w:ascii="Calibri" w:eastAsia="Calibri" w:hAnsi="Calibri"/>
                <w:noProof/>
                <w:sz w:val="22"/>
                <w:szCs w:val="22"/>
                <w:lang w:eastAsia="en-AU"/>
              </w:rPr>
              <w:drawing>
                <wp:inline distT="0" distB="0" distL="0" distR="0" wp14:anchorId="5CA7884E" wp14:editId="222502E3">
                  <wp:extent cx="524196" cy="740530"/>
                  <wp:effectExtent l="0" t="0" r="952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4196" cy="740530"/>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0C27E7">
            <w:pPr>
              <w:pStyle w:val="Tabletext"/>
            </w:pPr>
            <w:hyperlink r:id="rId100" w:history="1">
              <w:r w:rsidR="00FB4C37" w:rsidRPr="00FE72BC">
                <w:rPr>
                  <w:rStyle w:val="Hyperlink"/>
                  <w:rFonts w:ascii="Arial" w:hAnsi="Arial"/>
                  <w:color w:val="4F81BD" w:themeColor="accent1"/>
                  <w:sz w:val="16"/>
                </w:rPr>
                <w:t>Missing links: the fragmented relationship between tertiary education and jobs</w:t>
              </w:r>
            </w:hyperlink>
          </w:p>
        </w:tc>
        <w:tc>
          <w:tcPr>
            <w:tcW w:w="1239" w:type="dxa"/>
            <w:tcBorders>
              <w:top w:val="single" w:sz="4" w:space="0" w:color="auto"/>
              <w:bottom w:val="single" w:sz="4" w:space="0" w:color="auto"/>
            </w:tcBorders>
            <w:shd w:val="clear" w:color="auto" w:fill="auto"/>
          </w:tcPr>
          <w:p w:rsidR="00FB4C37" w:rsidRPr="002D0781" w:rsidRDefault="00FB4C37" w:rsidP="000C27E7">
            <w:pPr>
              <w:pStyle w:val="Tabletext"/>
            </w:pPr>
            <w:proofErr w:type="spellStart"/>
            <w:r w:rsidRPr="002D0781">
              <w:t>Leesa</w:t>
            </w:r>
            <w:proofErr w:type="spellEnd"/>
            <w:r w:rsidRPr="002D0781">
              <w:t xml:space="preserve"> </w:t>
            </w:r>
            <w:proofErr w:type="spellStart"/>
            <w:r w:rsidRPr="002D0781">
              <w:t>Wheelahan</w:t>
            </w:r>
            <w:proofErr w:type="spellEnd"/>
            <w:r w:rsidRPr="002D0781">
              <w:t xml:space="preserve">, Mary Leahy, Nick </w:t>
            </w:r>
            <w:proofErr w:type="spellStart"/>
            <w:r w:rsidRPr="002D0781">
              <w:t>Fredman</w:t>
            </w:r>
            <w:proofErr w:type="spellEnd"/>
            <w:r w:rsidRPr="002D0781">
              <w:t xml:space="preserve">, Gavin </w:t>
            </w:r>
            <w:proofErr w:type="spellStart"/>
            <w:r>
              <w:t>M</w:t>
            </w:r>
            <w:r w:rsidRPr="002D0781">
              <w:t>oodie</w:t>
            </w:r>
            <w:proofErr w:type="spellEnd"/>
            <w:r w:rsidRPr="002D0781">
              <w:t xml:space="preserve">, Sophie </w:t>
            </w:r>
            <w:proofErr w:type="spellStart"/>
            <w:r w:rsidRPr="002D0781">
              <w:t>Arkoudis</w:t>
            </w:r>
            <w:proofErr w:type="spellEnd"/>
            <w:r w:rsidRPr="002D0781">
              <w:t xml:space="preserve"> and Emmaline Bexley</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2012</w:t>
            </w:r>
          </w:p>
        </w:tc>
        <w:tc>
          <w:tcPr>
            <w:tcW w:w="2476" w:type="dxa"/>
            <w:tcBorders>
              <w:top w:val="single" w:sz="4" w:space="0" w:color="auto"/>
              <w:bottom w:val="single" w:sz="4" w:space="0" w:color="auto"/>
            </w:tcBorders>
          </w:tcPr>
          <w:p w:rsidR="00FB4C37" w:rsidRPr="00351AD9" w:rsidRDefault="00FB4C37" w:rsidP="00175224">
            <w:pPr>
              <w:pStyle w:val="Tabletext"/>
            </w:pPr>
            <w:r w:rsidRPr="00351AD9">
              <w:t>This report explores the transitions students make in undertaking a second qualification (i.e. whether they change field of education and/or move between VET and higher education sectors). It also looks at the reasons why they decide to undertake another qualification.</w:t>
            </w:r>
            <w:r w:rsidRPr="00351AD9">
              <w:rPr>
                <w:rStyle w:val="apple-converted-space"/>
              </w:rPr>
              <w:t> </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5</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17</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1726</w:t>
            </w:r>
          </w:p>
        </w:tc>
        <w:tc>
          <w:tcPr>
            <w:tcW w:w="1171" w:type="dxa"/>
            <w:tcBorders>
              <w:top w:val="single" w:sz="4" w:space="0" w:color="auto"/>
              <w:bottom w:val="single" w:sz="4" w:space="0" w:color="auto"/>
            </w:tcBorders>
          </w:tcPr>
          <w:p w:rsidR="00FB4C37" w:rsidRPr="00351AD9" w:rsidRDefault="00FB4C37" w:rsidP="007F45D9">
            <w:pPr>
              <w:pStyle w:val="Tabletext"/>
              <w:jc w:val="right"/>
            </w:pPr>
            <w:r>
              <w:t>60</w:t>
            </w:r>
          </w:p>
        </w:tc>
        <w:tc>
          <w:tcPr>
            <w:tcW w:w="1123" w:type="dxa"/>
            <w:tcBorders>
              <w:top w:val="single" w:sz="4" w:space="0" w:color="auto"/>
              <w:bottom w:val="single" w:sz="4" w:space="0" w:color="auto"/>
            </w:tcBorders>
          </w:tcPr>
          <w:p w:rsidR="00FB4C37" w:rsidRDefault="00FB4C37" w:rsidP="007F45D9">
            <w:pPr>
              <w:pStyle w:val="Tabletext"/>
              <w:jc w:val="right"/>
            </w:pPr>
            <w:r>
              <w:t>30</w:t>
            </w:r>
          </w:p>
        </w:tc>
        <w:tc>
          <w:tcPr>
            <w:tcW w:w="1048" w:type="dxa"/>
            <w:tcBorders>
              <w:top w:val="single" w:sz="4" w:space="0" w:color="auto"/>
              <w:bottom w:val="single" w:sz="4" w:space="0" w:color="auto"/>
            </w:tcBorders>
          </w:tcPr>
          <w:p w:rsidR="00FB4C37" w:rsidRDefault="00FB4C37" w:rsidP="007F45D9">
            <w:pPr>
              <w:pStyle w:val="Tabletext"/>
              <w:jc w:val="right"/>
            </w:pPr>
            <w:r>
              <w:t>1866</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4</w:t>
            </w:r>
          </w:p>
        </w:tc>
        <w:tc>
          <w:tcPr>
            <w:tcW w:w="1068" w:type="dxa"/>
            <w:tcBorders>
              <w:top w:val="single" w:sz="4" w:space="0" w:color="auto"/>
              <w:bottom w:val="single" w:sz="4" w:space="0" w:color="auto"/>
            </w:tcBorders>
          </w:tcPr>
          <w:p w:rsidR="00FB4C37" w:rsidRPr="00866FD5" w:rsidRDefault="00FE72BC" w:rsidP="000C27E7">
            <w:pPr>
              <w:pStyle w:val="Tabletext"/>
              <w:rPr>
                <w:rFonts w:ascii="Calibri" w:eastAsia="Calibri" w:hAnsi="Calibri"/>
                <w:noProof/>
                <w:sz w:val="22"/>
                <w:szCs w:val="22"/>
                <w:lang w:eastAsia="en-AU"/>
              </w:rPr>
            </w:pPr>
            <w:r>
              <w:rPr>
                <w:rFonts w:ascii="Calibri" w:eastAsia="Calibri" w:hAnsi="Calibri"/>
                <w:noProof/>
                <w:sz w:val="22"/>
                <w:szCs w:val="22"/>
                <w:lang w:eastAsia="en-AU"/>
              </w:rPr>
              <w:drawing>
                <wp:inline distT="0" distB="0" distL="0" distR="0" wp14:anchorId="00EC7D2F" wp14:editId="0B8B28D4">
                  <wp:extent cx="466090" cy="655320"/>
                  <wp:effectExtent l="0" t="0" r="0" b="0"/>
                  <wp:docPr id="54" name="Picture 54" descr="P:\WorkInProgress\AAAPrernaPubs\Assessing the impact of research\revitalising the vocati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WorkInProgress\AAAPrernaPubs\Assessing the impact of research\revitalising the vocational.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FB4C37" w:rsidRPr="00FE72BC" w:rsidRDefault="004F07DC" w:rsidP="0037452E">
            <w:pPr>
              <w:pStyle w:val="Tabletext"/>
              <w:rPr>
                <w:color w:val="4F81BD" w:themeColor="accent1"/>
              </w:rPr>
            </w:pPr>
            <w:hyperlink r:id="rId102" w:history="1">
              <w:r w:rsidR="00FB4C37" w:rsidRPr="00FE72BC">
                <w:rPr>
                  <w:rStyle w:val="Hyperlink"/>
                  <w:rFonts w:ascii="Arial" w:hAnsi="Arial"/>
                  <w:color w:val="4F81BD" w:themeColor="accent1"/>
                  <w:sz w:val="16"/>
                </w:rPr>
                <w:t>Revitalising the ‘vocational’ in flows of learning and labour</w:t>
              </w:r>
            </w:hyperlink>
          </w:p>
          <w:p w:rsidR="00FB4C37" w:rsidRPr="002D0781" w:rsidRDefault="00FB4C37" w:rsidP="000C27E7">
            <w:pPr>
              <w:pStyle w:val="Tabletext"/>
            </w:pPr>
          </w:p>
        </w:tc>
        <w:tc>
          <w:tcPr>
            <w:tcW w:w="1239" w:type="dxa"/>
            <w:tcBorders>
              <w:top w:val="single" w:sz="4" w:space="0" w:color="auto"/>
              <w:bottom w:val="single" w:sz="4" w:space="0" w:color="auto"/>
            </w:tcBorders>
            <w:shd w:val="clear" w:color="auto" w:fill="auto"/>
          </w:tcPr>
          <w:p w:rsidR="00FB4C37" w:rsidRPr="002D0781" w:rsidRDefault="00FB4C37" w:rsidP="000C27E7">
            <w:pPr>
              <w:pStyle w:val="Tabletext"/>
            </w:pPr>
            <w:proofErr w:type="spellStart"/>
            <w:r w:rsidRPr="002D0781">
              <w:t>Leesa</w:t>
            </w:r>
            <w:proofErr w:type="spellEnd"/>
            <w:r w:rsidRPr="002D0781">
              <w:t xml:space="preserve"> </w:t>
            </w:r>
            <w:proofErr w:type="spellStart"/>
            <w:r w:rsidRPr="002D0781">
              <w:t>Wheelahan</w:t>
            </w:r>
            <w:proofErr w:type="spellEnd"/>
            <w:r w:rsidRPr="002D0781">
              <w:t xml:space="preserve">, Gavin </w:t>
            </w:r>
            <w:proofErr w:type="spellStart"/>
            <w:r w:rsidRPr="002D0781">
              <w:t>Moodie</w:t>
            </w:r>
            <w:proofErr w:type="spellEnd"/>
            <w:r w:rsidRPr="002D0781">
              <w:t xml:space="preserve"> and John Buchanan</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2012</w:t>
            </w:r>
          </w:p>
        </w:tc>
        <w:tc>
          <w:tcPr>
            <w:tcW w:w="2476" w:type="dxa"/>
            <w:tcBorders>
              <w:top w:val="single" w:sz="4" w:space="0" w:color="auto"/>
              <w:bottom w:val="single" w:sz="4" w:space="0" w:color="auto"/>
            </w:tcBorders>
          </w:tcPr>
          <w:p w:rsidR="00FB4C37" w:rsidRPr="00351AD9" w:rsidRDefault="00FB4C37" w:rsidP="00D97AA2">
            <w:pPr>
              <w:pStyle w:val="Tabletext"/>
              <w:spacing w:after="0"/>
            </w:pPr>
            <w:r w:rsidRPr="00351AD9">
              <w:t>This discussion paper introduces the overarching concepts for the three-year research program, ‘Vocations: the link between post compulsory education and the labour market’. The paper also outlines the key findings from the initial investigations of each of the related research strands in the program. Overall, initial research has found that, due to the fragmentation of pathways within education and within the labour market, the relationship of pathways between education and the labour market are also fragmented. In order to understand this more clearly, the authors explore the concepts of transition systems, skill ecosystems and capabilities. A number of dilemmas for further research are also put forward.</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2</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24</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598</w:t>
            </w:r>
          </w:p>
        </w:tc>
        <w:tc>
          <w:tcPr>
            <w:tcW w:w="1171" w:type="dxa"/>
            <w:tcBorders>
              <w:top w:val="single" w:sz="4" w:space="0" w:color="auto"/>
              <w:bottom w:val="single" w:sz="4" w:space="0" w:color="auto"/>
            </w:tcBorders>
          </w:tcPr>
          <w:p w:rsidR="00FB4C37" w:rsidRPr="00351AD9" w:rsidRDefault="00FB4C37" w:rsidP="007F45D9">
            <w:pPr>
              <w:pStyle w:val="Tabletext"/>
              <w:jc w:val="right"/>
            </w:pPr>
            <w:r>
              <w:t>49</w:t>
            </w:r>
          </w:p>
        </w:tc>
        <w:tc>
          <w:tcPr>
            <w:tcW w:w="1123" w:type="dxa"/>
            <w:tcBorders>
              <w:top w:val="single" w:sz="4" w:space="0" w:color="auto"/>
              <w:bottom w:val="single" w:sz="4" w:space="0" w:color="auto"/>
            </w:tcBorders>
          </w:tcPr>
          <w:p w:rsidR="00FB4C37" w:rsidRDefault="00750010" w:rsidP="007F45D9">
            <w:pPr>
              <w:pStyle w:val="Tabletext"/>
              <w:jc w:val="right"/>
            </w:pPr>
            <w:r>
              <w:t>n/a</w:t>
            </w:r>
          </w:p>
        </w:tc>
        <w:tc>
          <w:tcPr>
            <w:tcW w:w="1048" w:type="dxa"/>
            <w:tcBorders>
              <w:top w:val="single" w:sz="4" w:space="0" w:color="auto"/>
              <w:bottom w:val="single" w:sz="4" w:space="0" w:color="auto"/>
            </w:tcBorders>
          </w:tcPr>
          <w:p w:rsidR="00FB4C37" w:rsidRDefault="00750010"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5</w:t>
            </w:r>
          </w:p>
        </w:tc>
        <w:tc>
          <w:tcPr>
            <w:tcW w:w="1068" w:type="dxa"/>
            <w:tcBorders>
              <w:top w:val="single" w:sz="4" w:space="0" w:color="auto"/>
              <w:bottom w:val="single" w:sz="4" w:space="0" w:color="auto"/>
            </w:tcBorders>
          </w:tcPr>
          <w:p w:rsidR="00FB4C37" w:rsidRPr="00866FD5" w:rsidRDefault="00FE72BC" w:rsidP="000C27E7">
            <w:pPr>
              <w:pStyle w:val="Tabletext"/>
              <w:rPr>
                <w:rFonts w:ascii="Calibri" w:eastAsia="Calibri" w:hAnsi="Calibri"/>
                <w:noProof/>
                <w:sz w:val="22"/>
                <w:szCs w:val="22"/>
                <w:lang w:eastAsia="en-AU"/>
              </w:rPr>
            </w:pPr>
            <w:r>
              <w:rPr>
                <w:rFonts w:ascii="Calibri" w:eastAsia="Calibri" w:hAnsi="Calibri"/>
                <w:noProof/>
                <w:sz w:val="22"/>
                <w:szCs w:val="22"/>
                <w:lang w:eastAsia="en-AU"/>
              </w:rPr>
              <w:drawing>
                <wp:inline distT="0" distB="0" distL="0" distR="0" wp14:anchorId="74A9FBB2" wp14:editId="3829C739">
                  <wp:extent cx="466090" cy="655320"/>
                  <wp:effectExtent l="0" t="0" r="0" b="0"/>
                  <wp:docPr id="56" name="Picture 56" descr="P:\WorkInProgress\AAAPrernaPubs\Assessing the impact of research\the role of educational institu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WorkInProgress\AAAPrernaPubs\Assessing the impact of research\the role of educational institutions.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37452E">
            <w:pPr>
              <w:pStyle w:val="Tabletext"/>
            </w:pPr>
            <w:hyperlink r:id="rId104" w:history="1">
              <w:r w:rsidR="00FB4C37" w:rsidRPr="00FE72BC">
                <w:rPr>
                  <w:rStyle w:val="Hyperlink"/>
                  <w:rFonts w:ascii="Arial" w:hAnsi="Arial"/>
                  <w:color w:val="4F81BD" w:themeColor="accent1"/>
                  <w:sz w:val="16"/>
                </w:rPr>
                <w:t>The role of educational institutions in fostering vocations</w:t>
              </w:r>
            </w:hyperlink>
          </w:p>
        </w:tc>
        <w:tc>
          <w:tcPr>
            <w:tcW w:w="1239" w:type="dxa"/>
            <w:tcBorders>
              <w:top w:val="single" w:sz="4" w:space="0" w:color="auto"/>
              <w:bottom w:val="single" w:sz="4" w:space="0" w:color="auto"/>
            </w:tcBorders>
            <w:shd w:val="clear" w:color="auto" w:fill="auto"/>
          </w:tcPr>
          <w:p w:rsidR="00FB4C37" w:rsidRPr="002D0781" w:rsidRDefault="00FB4C37" w:rsidP="000C27E7">
            <w:pPr>
              <w:pStyle w:val="Tabletext"/>
            </w:pPr>
            <w:r w:rsidRPr="002D0781">
              <w:t xml:space="preserve">Gavin </w:t>
            </w:r>
            <w:proofErr w:type="spellStart"/>
            <w:r w:rsidRPr="002D0781">
              <w:t>Moodie</w:t>
            </w:r>
            <w:proofErr w:type="spellEnd"/>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2012</w:t>
            </w:r>
          </w:p>
        </w:tc>
        <w:tc>
          <w:tcPr>
            <w:tcW w:w="2476" w:type="dxa"/>
            <w:tcBorders>
              <w:top w:val="single" w:sz="4" w:space="0" w:color="auto"/>
              <w:bottom w:val="single" w:sz="4" w:space="0" w:color="auto"/>
            </w:tcBorders>
          </w:tcPr>
          <w:p w:rsidR="00FB4C37" w:rsidRPr="00351AD9" w:rsidRDefault="00FB4C37" w:rsidP="00351AD9">
            <w:pPr>
              <w:pStyle w:val="Tabletext"/>
            </w:pPr>
            <w:r w:rsidRPr="00351AD9">
              <w:t>This working paper is an initial examination of what is known about pathways in tertiary education, as well as the loose associations between vocational qualifications and the jobs graduates do.</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13</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296</w:t>
            </w:r>
          </w:p>
        </w:tc>
        <w:tc>
          <w:tcPr>
            <w:tcW w:w="1171" w:type="dxa"/>
            <w:tcBorders>
              <w:top w:val="single" w:sz="4" w:space="0" w:color="auto"/>
              <w:bottom w:val="single" w:sz="4" w:space="0" w:color="auto"/>
            </w:tcBorders>
          </w:tcPr>
          <w:p w:rsidR="00FB4C37" w:rsidRPr="00351AD9" w:rsidRDefault="00FB4C37" w:rsidP="007F45D9">
            <w:pPr>
              <w:pStyle w:val="Tabletext"/>
              <w:jc w:val="right"/>
            </w:pPr>
            <w:r>
              <w:t>27</w:t>
            </w:r>
          </w:p>
        </w:tc>
        <w:tc>
          <w:tcPr>
            <w:tcW w:w="1123" w:type="dxa"/>
            <w:tcBorders>
              <w:top w:val="single" w:sz="4" w:space="0" w:color="auto"/>
              <w:bottom w:val="single" w:sz="4" w:space="0" w:color="auto"/>
            </w:tcBorders>
          </w:tcPr>
          <w:p w:rsidR="00FB4C37" w:rsidRDefault="00750010" w:rsidP="007F45D9">
            <w:pPr>
              <w:pStyle w:val="Tabletext"/>
              <w:jc w:val="right"/>
            </w:pPr>
            <w:r>
              <w:t>n/a</w:t>
            </w:r>
          </w:p>
        </w:tc>
        <w:tc>
          <w:tcPr>
            <w:tcW w:w="1048" w:type="dxa"/>
            <w:tcBorders>
              <w:top w:val="single" w:sz="4" w:space="0" w:color="auto"/>
              <w:bottom w:val="single" w:sz="4" w:space="0" w:color="auto"/>
            </w:tcBorders>
          </w:tcPr>
          <w:p w:rsidR="00FB4C37" w:rsidRDefault="00750010"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6</w:t>
            </w:r>
          </w:p>
        </w:tc>
        <w:tc>
          <w:tcPr>
            <w:tcW w:w="1068" w:type="dxa"/>
            <w:tcBorders>
              <w:top w:val="single" w:sz="4" w:space="0" w:color="auto"/>
              <w:bottom w:val="single" w:sz="4" w:space="0" w:color="auto"/>
            </w:tcBorders>
          </w:tcPr>
          <w:p w:rsidR="00FB4C37" w:rsidRPr="00866FD5" w:rsidRDefault="00FE72BC" w:rsidP="000C27E7">
            <w:pPr>
              <w:pStyle w:val="Tabletext"/>
              <w:rPr>
                <w:rFonts w:ascii="Calibri" w:eastAsia="Calibri" w:hAnsi="Calibri"/>
                <w:noProof/>
                <w:sz w:val="22"/>
                <w:szCs w:val="22"/>
                <w:lang w:eastAsia="en-AU"/>
              </w:rPr>
            </w:pPr>
            <w:r>
              <w:rPr>
                <w:rFonts w:ascii="Calibri" w:eastAsia="Calibri" w:hAnsi="Calibri"/>
                <w:noProof/>
                <w:sz w:val="22"/>
                <w:szCs w:val="22"/>
                <w:lang w:eastAsia="en-AU"/>
              </w:rPr>
              <w:drawing>
                <wp:inline distT="0" distB="0" distL="0" distR="0" wp14:anchorId="35CCB8FD" wp14:editId="09E18F3D">
                  <wp:extent cx="466090" cy="655320"/>
                  <wp:effectExtent l="0" t="0" r="0" b="0"/>
                  <wp:docPr id="57" name="Picture 57" descr="P:\WorkInProgress\AAAPrernaPubs\Assessing the impact of research\understanding the nature of v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WorkInProgress\AAAPrernaPubs\Assessing the impact of research\understanding the nature of vocations.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37452E">
            <w:pPr>
              <w:pStyle w:val="Tabletext"/>
            </w:pPr>
            <w:hyperlink r:id="rId106" w:history="1">
              <w:r w:rsidR="00FB4C37" w:rsidRPr="00FE72BC">
                <w:rPr>
                  <w:rStyle w:val="Hyperlink"/>
                  <w:rFonts w:ascii="Arial" w:hAnsi="Arial"/>
                  <w:color w:val="4F81BD" w:themeColor="accent1"/>
                  <w:sz w:val="16"/>
                </w:rPr>
                <w:t>Understanding the nature of vocations today: exploring labour market pathways</w:t>
              </w:r>
            </w:hyperlink>
          </w:p>
        </w:tc>
        <w:tc>
          <w:tcPr>
            <w:tcW w:w="1239" w:type="dxa"/>
            <w:tcBorders>
              <w:top w:val="single" w:sz="4" w:space="0" w:color="auto"/>
              <w:bottom w:val="single" w:sz="4" w:space="0" w:color="auto"/>
            </w:tcBorders>
            <w:shd w:val="clear" w:color="auto" w:fill="auto"/>
          </w:tcPr>
          <w:p w:rsidR="00FB4C37" w:rsidRPr="002D0781" w:rsidRDefault="00FB4C37" w:rsidP="000C27E7">
            <w:pPr>
              <w:pStyle w:val="Tabletext"/>
            </w:pPr>
            <w:r w:rsidRPr="002D0781">
              <w:t>Serena Yu, Tanya Bretherton, Johanna Schutz and John Buchanan</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2012</w:t>
            </w:r>
          </w:p>
        </w:tc>
        <w:tc>
          <w:tcPr>
            <w:tcW w:w="2476" w:type="dxa"/>
            <w:tcBorders>
              <w:top w:val="single" w:sz="4" w:space="0" w:color="auto"/>
              <w:bottom w:val="single" w:sz="4" w:space="0" w:color="auto"/>
            </w:tcBorders>
          </w:tcPr>
          <w:p w:rsidR="00FB4C37" w:rsidRPr="00351AD9" w:rsidRDefault="00FB4C37" w:rsidP="00351AD9">
            <w:pPr>
              <w:pStyle w:val="Tabletext"/>
            </w:pPr>
            <w:r w:rsidRPr="00351AD9">
              <w:t>Much research into the reasons students undertake tertiary study is at least implicitly based on rational choice theory: students calculate costs in order to maximize direct individual gain. The policy emphasis on pathways has somewhat broader bases including social inclusion as well as economic productivity, but narrowly focuses on institutional arrangements within education to facilitate upward transfer within fields of education. This paper critiques such assumptions.</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12</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551</w:t>
            </w:r>
          </w:p>
        </w:tc>
        <w:tc>
          <w:tcPr>
            <w:tcW w:w="1171" w:type="dxa"/>
            <w:tcBorders>
              <w:top w:val="single" w:sz="4" w:space="0" w:color="auto"/>
              <w:bottom w:val="single" w:sz="4" w:space="0" w:color="auto"/>
            </w:tcBorders>
          </w:tcPr>
          <w:p w:rsidR="00FB4C37" w:rsidRPr="00351AD9" w:rsidRDefault="00FB4C37" w:rsidP="007F45D9">
            <w:pPr>
              <w:pStyle w:val="Tabletext"/>
              <w:jc w:val="right"/>
            </w:pPr>
            <w:r>
              <w:t>35</w:t>
            </w:r>
          </w:p>
        </w:tc>
        <w:tc>
          <w:tcPr>
            <w:tcW w:w="1123" w:type="dxa"/>
            <w:tcBorders>
              <w:top w:val="single" w:sz="4" w:space="0" w:color="auto"/>
              <w:bottom w:val="single" w:sz="4" w:space="0" w:color="auto"/>
            </w:tcBorders>
          </w:tcPr>
          <w:p w:rsidR="00FB4C37" w:rsidRDefault="00750010" w:rsidP="007F45D9">
            <w:pPr>
              <w:pStyle w:val="Tabletext"/>
              <w:jc w:val="right"/>
            </w:pPr>
            <w:r>
              <w:t>n/a</w:t>
            </w:r>
          </w:p>
        </w:tc>
        <w:tc>
          <w:tcPr>
            <w:tcW w:w="1048" w:type="dxa"/>
            <w:tcBorders>
              <w:top w:val="single" w:sz="4" w:space="0" w:color="auto"/>
              <w:bottom w:val="single" w:sz="4" w:space="0" w:color="auto"/>
            </w:tcBorders>
          </w:tcPr>
          <w:p w:rsidR="00FB4C37" w:rsidRDefault="00750010"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7</w:t>
            </w:r>
          </w:p>
        </w:tc>
        <w:tc>
          <w:tcPr>
            <w:tcW w:w="1068" w:type="dxa"/>
            <w:tcBorders>
              <w:top w:val="single" w:sz="4" w:space="0" w:color="auto"/>
              <w:bottom w:val="single" w:sz="4" w:space="0" w:color="auto"/>
            </w:tcBorders>
          </w:tcPr>
          <w:p w:rsidR="00FB4C37" w:rsidRPr="00866FD5" w:rsidRDefault="00BF70E1" w:rsidP="000C27E7">
            <w:pPr>
              <w:pStyle w:val="Tabletext"/>
              <w:rPr>
                <w:rFonts w:ascii="Calibri" w:eastAsia="Calibri" w:hAnsi="Calibri"/>
                <w:noProof/>
                <w:sz w:val="22"/>
                <w:szCs w:val="22"/>
                <w:lang w:eastAsia="en-AU"/>
              </w:rPr>
            </w:pPr>
            <w:r>
              <w:rPr>
                <w:rFonts w:ascii="Calibri" w:eastAsia="Calibri" w:hAnsi="Calibri"/>
                <w:noProof/>
                <w:sz w:val="22"/>
                <w:szCs w:val="22"/>
                <w:lang w:eastAsia="en-AU"/>
              </w:rPr>
              <w:drawing>
                <wp:inline distT="0" distB="0" distL="0" distR="0" wp14:anchorId="2D40DC05" wp14:editId="2C4582E2">
                  <wp:extent cx="466090" cy="655320"/>
                  <wp:effectExtent l="0" t="0" r="0" b="0"/>
                  <wp:docPr id="61" name="Picture 61" descr="P:\WorkInProgress\AAAPrernaPubs\Assessing the impact of research\vocational trajecto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WorkInProgress\AAAPrernaPubs\Assessing the impact of research\vocational trajectories.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66090" cy="655320"/>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37452E">
            <w:pPr>
              <w:pStyle w:val="Tabletext"/>
            </w:pPr>
            <w:hyperlink r:id="rId108" w:history="1">
              <w:r w:rsidR="00FB4C37" w:rsidRPr="00BF70E1">
                <w:rPr>
                  <w:rStyle w:val="Hyperlink"/>
                  <w:rFonts w:ascii="Arial" w:hAnsi="Arial"/>
                  <w:color w:val="4F81BD" w:themeColor="accent1"/>
                  <w:sz w:val="16"/>
                </w:rPr>
                <w:t>Vocational trajectories within the Australian labour market</w:t>
              </w:r>
            </w:hyperlink>
          </w:p>
        </w:tc>
        <w:tc>
          <w:tcPr>
            <w:tcW w:w="1239" w:type="dxa"/>
            <w:tcBorders>
              <w:top w:val="single" w:sz="4" w:space="0" w:color="auto"/>
              <w:bottom w:val="single" w:sz="4" w:space="0" w:color="auto"/>
            </w:tcBorders>
            <w:shd w:val="clear" w:color="auto" w:fill="auto"/>
          </w:tcPr>
          <w:p w:rsidR="00FB4C37" w:rsidRPr="002D0781" w:rsidRDefault="00FB4C37" w:rsidP="000C27E7">
            <w:pPr>
              <w:pStyle w:val="Tabletext"/>
            </w:pPr>
            <w:r w:rsidRPr="002D0781">
              <w:t>Serena Yu, Tanya Bretherton and Johanna Schutz</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2012</w:t>
            </w:r>
          </w:p>
        </w:tc>
        <w:tc>
          <w:tcPr>
            <w:tcW w:w="2476" w:type="dxa"/>
            <w:tcBorders>
              <w:top w:val="single" w:sz="4" w:space="0" w:color="auto"/>
              <w:bottom w:val="single" w:sz="4" w:space="0" w:color="auto"/>
            </w:tcBorders>
          </w:tcPr>
          <w:p w:rsidR="00FB4C37" w:rsidRPr="00351AD9" w:rsidRDefault="00FB4C37" w:rsidP="00351AD9">
            <w:pPr>
              <w:pStyle w:val="Tabletext"/>
            </w:pPr>
            <w:r w:rsidRPr="00351AD9">
              <w:t>This report explores the movements that workers make in the workforce and whether there are any commonalities. It also considers whether these movements can be characterised as vocational pathways. Workers within the finance, primary, health and electrical trades/engineering industries were interviewed about their employment and study history, career progression and reasons for any movements.</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1</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2</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13</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986</w:t>
            </w:r>
          </w:p>
        </w:tc>
        <w:tc>
          <w:tcPr>
            <w:tcW w:w="1171" w:type="dxa"/>
            <w:tcBorders>
              <w:top w:val="single" w:sz="4" w:space="0" w:color="auto"/>
              <w:bottom w:val="single" w:sz="4" w:space="0" w:color="auto"/>
            </w:tcBorders>
          </w:tcPr>
          <w:p w:rsidR="00FB4C37" w:rsidRPr="00351AD9" w:rsidRDefault="00FB4C37" w:rsidP="007F45D9">
            <w:pPr>
              <w:pStyle w:val="Tabletext"/>
              <w:jc w:val="right"/>
            </w:pPr>
            <w:r>
              <w:t>47</w:t>
            </w:r>
          </w:p>
        </w:tc>
        <w:tc>
          <w:tcPr>
            <w:tcW w:w="1123" w:type="dxa"/>
            <w:tcBorders>
              <w:top w:val="single" w:sz="4" w:space="0" w:color="auto"/>
              <w:bottom w:val="single" w:sz="4" w:space="0" w:color="auto"/>
            </w:tcBorders>
          </w:tcPr>
          <w:p w:rsidR="00FB4C37" w:rsidRDefault="00750010" w:rsidP="007F45D9">
            <w:pPr>
              <w:pStyle w:val="Tabletext"/>
              <w:jc w:val="right"/>
            </w:pPr>
            <w:r>
              <w:t>n/a</w:t>
            </w:r>
          </w:p>
        </w:tc>
        <w:tc>
          <w:tcPr>
            <w:tcW w:w="1048" w:type="dxa"/>
            <w:tcBorders>
              <w:top w:val="single" w:sz="4" w:space="0" w:color="auto"/>
              <w:bottom w:val="single" w:sz="4" w:space="0" w:color="auto"/>
            </w:tcBorders>
          </w:tcPr>
          <w:p w:rsidR="00FB4C37" w:rsidRDefault="00750010" w:rsidP="007F45D9">
            <w:pPr>
              <w:pStyle w:val="Tabletext"/>
              <w:jc w:val="right"/>
            </w:pPr>
            <w:r>
              <w:t>n/a</w:t>
            </w:r>
          </w:p>
        </w:tc>
      </w:tr>
      <w:tr w:rsidR="00750010" w:rsidRPr="00351AD9" w:rsidTr="00441B17">
        <w:tc>
          <w:tcPr>
            <w:tcW w:w="405" w:type="dxa"/>
            <w:tcBorders>
              <w:top w:val="single" w:sz="4" w:space="0" w:color="auto"/>
              <w:bottom w:val="single" w:sz="4" w:space="0" w:color="auto"/>
            </w:tcBorders>
          </w:tcPr>
          <w:p w:rsidR="00750010" w:rsidRDefault="00750010" w:rsidP="000C27E7">
            <w:pPr>
              <w:pStyle w:val="Tabletext"/>
            </w:pPr>
            <w:r>
              <w:t>8</w:t>
            </w:r>
          </w:p>
        </w:tc>
        <w:tc>
          <w:tcPr>
            <w:tcW w:w="1068" w:type="dxa"/>
            <w:tcBorders>
              <w:top w:val="single" w:sz="4" w:space="0" w:color="auto"/>
              <w:bottom w:val="single" w:sz="4" w:space="0" w:color="auto"/>
            </w:tcBorders>
          </w:tcPr>
          <w:p w:rsidR="00750010" w:rsidRPr="00866FD5" w:rsidRDefault="00262CCE" w:rsidP="000C27E7">
            <w:pPr>
              <w:pStyle w:val="Tabletext"/>
              <w:rPr>
                <w:rFonts w:ascii="Calibri" w:eastAsia="Calibri" w:hAnsi="Calibri"/>
                <w:noProof/>
                <w:sz w:val="22"/>
                <w:szCs w:val="22"/>
                <w:lang w:eastAsia="en-AU"/>
              </w:rPr>
            </w:pPr>
            <w:r>
              <w:rPr>
                <w:rFonts w:ascii="Calibri" w:eastAsia="Calibri" w:hAnsi="Calibri"/>
                <w:noProof/>
                <w:sz w:val="22"/>
                <w:szCs w:val="22"/>
                <w:lang w:eastAsia="en-AU"/>
              </w:rPr>
              <w:drawing>
                <wp:inline distT="0" distB="0" distL="0" distR="0" wp14:anchorId="01BAF47E" wp14:editId="7C4237D2">
                  <wp:extent cx="432866" cy="612475"/>
                  <wp:effectExtent l="0" t="0" r="5715" b="0"/>
                  <wp:docPr id="62" name="Picture 62" descr="P:\WorkInProgress\AAAPrernaPubs\Assessing the impact of research\defining vocational stream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WorkInProgress\AAAPrernaPubs\Assessing the impact of research\defining vocational streams.gif"/>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34084" cy="614199"/>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750010" w:rsidRPr="002D0781" w:rsidRDefault="004F07DC" w:rsidP="0037452E">
            <w:pPr>
              <w:pStyle w:val="Tabletext"/>
            </w:pPr>
            <w:hyperlink r:id="rId110" w:history="1">
              <w:r w:rsidR="00750010" w:rsidRPr="00262CCE">
                <w:rPr>
                  <w:rStyle w:val="Hyperlink"/>
                  <w:rFonts w:ascii="Arial" w:hAnsi="Arial"/>
                  <w:color w:val="4F81BD" w:themeColor="accent1"/>
                  <w:sz w:val="16"/>
                </w:rPr>
                <w:t>Defining vocational streams: insights from the engineering, finance, agriculture and care sectors</w:t>
              </w:r>
            </w:hyperlink>
          </w:p>
        </w:tc>
        <w:tc>
          <w:tcPr>
            <w:tcW w:w="1239" w:type="dxa"/>
            <w:tcBorders>
              <w:top w:val="single" w:sz="4" w:space="0" w:color="auto"/>
              <w:bottom w:val="single" w:sz="4" w:space="0" w:color="auto"/>
            </w:tcBorders>
            <w:shd w:val="clear" w:color="auto" w:fill="auto"/>
          </w:tcPr>
          <w:p w:rsidR="00750010" w:rsidRPr="002D0781" w:rsidRDefault="00750010" w:rsidP="000C27E7">
            <w:pPr>
              <w:pStyle w:val="Tabletext"/>
            </w:pPr>
            <w:r w:rsidRPr="002D0781">
              <w:t>Serena Yu, Tanya Bretherton and John Buchanan</w:t>
            </w:r>
          </w:p>
        </w:tc>
        <w:tc>
          <w:tcPr>
            <w:tcW w:w="1137" w:type="dxa"/>
            <w:tcBorders>
              <w:top w:val="single" w:sz="4" w:space="0" w:color="auto"/>
              <w:bottom w:val="single" w:sz="4" w:space="0" w:color="auto"/>
            </w:tcBorders>
            <w:shd w:val="clear" w:color="auto" w:fill="auto"/>
          </w:tcPr>
          <w:p w:rsidR="00750010" w:rsidRDefault="00750010" w:rsidP="000C27E7">
            <w:pPr>
              <w:pStyle w:val="Tabletext"/>
            </w:pPr>
            <w:r>
              <w:t>2013</w:t>
            </w:r>
          </w:p>
        </w:tc>
        <w:tc>
          <w:tcPr>
            <w:tcW w:w="2476" w:type="dxa"/>
            <w:tcBorders>
              <w:top w:val="single" w:sz="4" w:space="0" w:color="auto"/>
              <w:bottom w:val="single" w:sz="4" w:space="0" w:color="auto"/>
            </w:tcBorders>
          </w:tcPr>
          <w:p w:rsidR="00750010" w:rsidRPr="00351AD9" w:rsidRDefault="00750010" w:rsidP="00175224">
            <w:pPr>
              <w:pStyle w:val="Tabletext"/>
            </w:pPr>
            <w:r w:rsidRPr="00351AD9">
              <w:t xml:space="preserve">The authors identify the potential for vocational streams </w:t>
            </w:r>
            <w:r w:rsidR="00175224">
              <w:rPr>
                <w:rFonts w:ascii="Trebuchet MS" w:hAnsi="Trebuchet MS"/>
              </w:rPr>
              <w:t>—</w:t>
            </w:r>
            <w:r w:rsidR="00175224">
              <w:t xml:space="preserve"> </w:t>
            </w:r>
            <w:r w:rsidRPr="00351AD9">
              <w:t xml:space="preserve">a set of linked occupations with related skills in a broad field of practice </w:t>
            </w:r>
            <w:r w:rsidR="00175224">
              <w:rPr>
                <w:rFonts w:ascii="Trebuchet MS" w:hAnsi="Trebuchet MS"/>
              </w:rPr>
              <w:t>—</w:t>
            </w:r>
            <w:r w:rsidR="00175224">
              <w:t xml:space="preserve"> </w:t>
            </w:r>
            <w:r w:rsidRPr="00351AD9">
              <w:t>in the areas of agriculture, financial services, engineering and healthcare/community services.</w:t>
            </w:r>
            <w:r w:rsidRPr="00351AD9">
              <w:rPr>
                <w:rStyle w:val="apple-converted-space"/>
              </w:rPr>
              <w:t> </w:t>
            </w:r>
          </w:p>
        </w:tc>
        <w:tc>
          <w:tcPr>
            <w:tcW w:w="1190" w:type="dxa"/>
            <w:tcBorders>
              <w:top w:val="single" w:sz="4" w:space="0" w:color="auto"/>
              <w:bottom w:val="single" w:sz="4" w:space="0" w:color="auto"/>
            </w:tcBorders>
          </w:tcPr>
          <w:p w:rsidR="00750010" w:rsidRPr="00351AD9" w:rsidRDefault="00750010" w:rsidP="007F45D9">
            <w:pPr>
              <w:pStyle w:val="Tabletext"/>
              <w:jc w:val="right"/>
            </w:pPr>
            <w:r w:rsidRPr="00351AD9">
              <w:t>1</w:t>
            </w:r>
          </w:p>
        </w:tc>
        <w:tc>
          <w:tcPr>
            <w:tcW w:w="917" w:type="dxa"/>
            <w:tcBorders>
              <w:top w:val="single" w:sz="4" w:space="0" w:color="auto"/>
              <w:bottom w:val="single" w:sz="4" w:space="0" w:color="auto"/>
            </w:tcBorders>
          </w:tcPr>
          <w:p w:rsidR="00750010" w:rsidRPr="00351AD9" w:rsidRDefault="00750010" w:rsidP="007F45D9">
            <w:pPr>
              <w:pStyle w:val="Tabletext"/>
              <w:jc w:val="right"/>
            </w:pPr>
            <w:r w:rsidRPr="00351AD9">
              <w:t>2</w:t>
            </w:r>
          </w:p>
        </w:tc>
        <w:tc>
          <w:tcPr>
            <w:tcW w:w="1067" w:type="dxa"/>
            <w:tcBorders>
              <w:top w:val="single" w:sz="4" w:space="0" w:color="auto"/>
              <w:bottom w:val="single" w:sz="4" w:space="0" w:color="auto"/>
            </w:tcBorders>
          </w:tcPr>
          <w:p w:rsidR="00750010" w:rsidRPr="00351AD9" w:rsidRDefault="00750010" w:rsidP="007F45D9">
            <w:pPr>
              <w:pStyle w:val="Tabletext"/>
              <w:jc w:val="right"/>
            </w:pPr>
            <w:r w:rsidRPr="00351AD9">
              <w:t>11</w:t>
            </w:r>
          </w:p>
        </w:tc>
        <w:tc>
          <w:tcPr>
            <w:tcW w:w="1388" w:type="dxa"/>
            <w:tcBorders>
              <w:top w:val="single" w:sz="4" w:space="0" w:color="auto"/>
              <w:bottom w:val="single" w:sz="4" w:space="0" w:color="auto"/>
            </w:tcBorders>
          </w:tcPr>
          <w:p w:rsidR="00750010" w:rsidRPr="00351AD9" w:rsidRDefault="00750010" w:rsidP="007F45D9">
            <w:pPr>
              <w:pStyle w:val="Tabletext"/>
              <w:jc w:val="right"/>
            </w:pPr>
            <w:r w:rsidRPr="00351AD9">
              <w:t>1249</w:t>
            </w:r>
          </w:p>
        </w:tc>
        <w:tc>
          <w:tcPr>
            <w:tcW w:w="1171" w:type="dxa"/>
            <w:tcBorders>
              <w:top w:val="single" w:sz="4" w:space="0" w:color="auto"/>
              <w:bottom w:val="single" w:sz="4" w:space="0" w:color="auto"/>
            </w:tcBorders>
          </w:tcPr>
          <w:p w:rsidR="00750010" w:rsidRPr="00351AD9" w:rsidRDefault="00750010" w:rsidP="007F45D9">
            <w:pPr>
              <w:pStyle w:val="Tabletext"/>
              <w:jc w:val="right"/>
            </w:pPr>
            <w:r>
              <w:t>32</w:t>
            </w:r>
          </w:p>
        </w:tc>
        <w:tc>
          <w:tcPr>
            <w:tcW w:w="1123" w:type="dxa"/>
            <w:tcBorders>
              <w:top w:val="single" w:sz="4" w:space="0" w:color="auto"/>
              <w:bottom w:val="single" w:sz="4" w:space="0" w:color="auto"/>
            </w:tcBorders>
          </w:tcPr>
          <w:p w:rsidR="00750010" w:rsidRDefault="00750010" w:rsidP="00006C36">
            <w:pPr>
              <w:pStyle w:val="Tabletext"/>
              <w:jc w:val="right"/>
            </w:pPr>
            <w:r>
              <w:t>n/a</w:t>
            </w:r>
          </w:p>
        </w:tc>
        <w:tc>
          <w:tcPr>
            <w:tcW w:w="1048" w:type="dxa"/>
            <w:tcBorders>
              <w:top w:val="single" w:sz="4" w:space="0" w:color="auto"/>
              <w:bottom w:val="single" w:sz="4" w:space="0" w:color="auto"/>
            </w:tcBorders>
          </w:tcPr>
          <w:p w:rsidR="00750010" w:rsidRDefault="00750010" w:rsidP="00006C36">
            <w:pPr>
              <w:pStyle w:val="Tabletext"/>
              <w:jc w:val="right"/>
            </w:pPr>
            <w:r>
              <w:t>n/a</w:t>
            </w:r>
          </w:p>
        </w:tc>
      </w:tr>
      <w:tr w:rsidR="00750010" w:rsidRPr="00351AD9" w:rsidTr="00441B17">
        <w:tc>
          <w:tcPr>
            <w:tcW w:w="405" w:type="dxa"/>
            <w:tcBorders>
              <w:top w:val="single" w:sz="4" w:space="0" w:color="auto"/>
              <w:bottom w:val="single" w:sz="4" w:space="0" w:color="auto"/>
            </w:tcBorders>
          </w:tcPr>
          <w:p w:rsidR="00750010" w:rsidRDefault="00750010" w:rsidP="000C27E7">
            <w:pPr>
              <w:pStyle w:val="Tabletext"/>
            </w:pPr>
            <w:r>
              <w:t>9</w:t>
            </w:r>
          </w:p>
        </w:tc>
        <w:tc>
          <w:tcPr>
            <w:tcW w:w="1068" w:type="dxa"/>
            <w:tcBorders>
              <w:top w:val="single" w:sz="4" w:space="0" w:color="auto"/>
              <w:bottom w:val="single" w:sz="4" w:space="0" w:color="auto"/>
            </w:tcBorders>
          </w:tcPr>
          <w:p w:rsidR="00750010" w:rsidRPr="00866FD5" w:rsidRDefault="00262CCE" w:rsidP="000C27E7">
            <w:pPr>
              <w:pStyle w:val="Tabletext"/>
              <w:rPr>
                <w:rFonts w:ascii="Calibri" w:eastAsia="Calibri" w:hAnsi="Calibri"/>
                <w:noProof/>
                <w:sz w:val="22"/>
                <w:szCs w:val="22"/>
                <w:lang w:eastAsia="en-AU"/>
              </w:rPr>
            </w:pPr>
            <w:r>
              <w:rPr>
                <w:rFonts w:ascii="Calibri" w:eastAsia="Calibri" w:hAnsi="Calibri"/>
                <w:noProof/>
                <w:sz w:val="22"/>
                <w:szCs w:val="22"/>
                <w:lang w:eastAsia="en-AU"/>
              </w:rPr>
              <w:drawing>
                <wp:inline distT="0" distB="0" distL="0" distR="0" wp14:anchorId="13648062" wp14:editId="119DFB35">
                  <wp:extent cx="431321" cy="610290"/>
                  <wp:effectExtent l="0" t="0" r="6985" b="0"/>
                  <wp:docPr id="63" name="Picture 63" descr="P:\WorkInProgress\AAAPrernaPubs\Assessing the impact of research\strengthening VET in schoo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WorkInProgress\AAAPrernaPubs\Assessing the impact of research\strengthening VET in schools.gif"/>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431668" cy="610780"/>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750010" w:rsidRPr="002D0781" w:rsidRDefault="004F07DC" w:rsidP="0037452E">
            <w:pPr>
              <w:pStyle w:val="Tabletext"/>
            </w:pPr>
            <w:hyperlink r:id="rId112" w:history="1">
              <w:r w:rsidR="00750010" w:rsidRPr="00262CCE">
                <w:rPr>
                  <w:rStyle w:val="Hyperlink"/>
                  <w:rFonts w:ascii="Arial" w:hAnsi="Arial"/>
                  <w:color w:val="4F81BD" w:themeColor="accent1"/>
                  <w:sz w:val="16"/>
                </w:rPr>
                <w:t>Entry to v</w:t>
              </w:r>
              <w:r w:rsidR="00175224">
                <w:rPr>
                  <w:rStyle w:val="Hyperlink"/>
                  <w:rFonts w:ascii="Arial" w:hAnsi="Arial"/>
                  <w:color w:val="4F81BD" w:themeColor="accent1"/>
                  <w:sz w:val="16"/>
                </w:rPr>
                <w:t>ocations: strengthening VET in S</w:t>
              </w:r>
              <w:r w:rsidR="00750010" w:rsidRPr="00262CCE">
                <w:rPr>
                  <w:rStyle w:val="Hyperlink"/>
                  <w:rFonts w:ascii="Arial" w:hAnsi="Arial"/>
                  <w:color w:val="4F81BD" w:themeColor="accent1"/>
                  <w:sz w:val="16"/>
                </w:rPr>
                <w:t>chools</w:t>
              </w:r>
            </w:hyperlink>
          </w:p>
        </w:tc>
        <w:tc>
          <w:tcPr>
            <w:tcW w:w="1239" w:type="dxa"/>
            <w:tcBorders>
              <w:top w:val="single" w:sz="4" w:space="0" w:color="auto"/>
              <w:bottom w:val="single" w:sz="4" w:space="0" w:color="auto"/>
            </w:tcBorders>
            <w:shd w:val="clear" w:color="auto" w:fill="auto"/>
          </w:tcPr>
          <w:p w:rsidR="00750010" w:rsidRPr="002D0781" w:rsidRDefault="00750010" w:rsidP="000C27E7">
            <w:pPr>
              <w:pStyle w:val="Tabletext"/>
            </w:pPr>
            <w:r w:rsidRPr="002D0781">
              <w:t>Kira Clarke</w:t>
            </w:r>
          </w:p>
        </w:tc>
        <w:tc>
          <w:tcPr>
            <w:tcW w:w="1137" w:type="dxa"/>
            <w:tcBorders>
              <w:top w:val="single" w:sz="4" w:space="0" w:color="auto"/>
              <w:bottom w:val="single" w:sz="4" w:space="0" w:color="auto"/>
            </w:tcBorders>
            <w:shd w:val="clear" w:color="auto" w:fill="auto"/>
          </w:tcPr>
          <w:p w:rsidR="00750010" w:rsidRDefault="00750010" w:rsidP="000C27E7">
            <w:pPr>
              <w:pStyle w:val="Tabletext"/>
            </w:pPr>
            <w:r>
              <w:t>2013</w:t>
            </w:r>
          </w:p>
        </w:tc>
        <w:tc>
          <w:tcPr>
            <w:tcW w:w="2476" w:type="dxa"/>
            <w:tcBorders>
              <w:top w:val="single" w:sz="4" w:space="0" w:color="auto"/>
              <w:bottom w:val="single" w:sz="4" w:space="0" w:color="auto"/>
            </w:tcBorders>
          </w:tcPr>
          <w:p w:rsidR="00750010" w:rsidRPr="00351AD9" w:rsidRDefault="00750010" w:rsidP="00175224">
            <w:pPr>
              <w:pStyle w:val="Tabletext"/>
            </w:pPr>
            <w:r w:rsidRPr="00351AD9">
              <w:t>How VET in Schools can be strengthened to provide stronger links to post-school pathways is explored in this report.</w:t>
            </w:r>
          </w:p>
        </w:tc>
        <w:tc>
          <w:tcPr>
            <w:tcW w:w="1190" w:type="dxa"/>
            <w:tcBorders>
              <w:top w:val="single" w:sz="4" w:space="0" w:color="auto"/>
              <w:bottom w:val="single" w:sz="4" w:space="0" w:color="auto"/>
            </w:tcBorders>
          </w:tcPr>
          <w:p w:rsidR="00750010" w:rsidRPr="00351AD9" w:rsidRDefault="00750010" w:rsidP="007F45D9">
            <w:pPr>
              <w:pStyle w:val="Tabletext"/>
              <w:jc w:val="right"/>
            </w:pPr>
            <w:r w:rsidRPr="00351AD9">
              <w:t>1</w:t>
            </w:r>
          </w:p>
        </w:tc>
        <w:tc>
          <w:tcPr>
            <w:tcW w:w="917" w:type="dxa"/>
            <w:tcBorders>
              <w:top w:val="single" w:sz="4" w:space="0" w:color="auto"/>
              <w:bottom w:val="single" w:sz="4" w:space="0" w:color="auto"/>
            </w:tcBorders>
          </w:tcPr>
          <w:p w:rsidR="00750010" w:rsidRPr="00351AD9" w:rsidRDefault="00750010" w:rsidP="007F45D9">
            <w:pPr>
              <w:pStyle w:val="Tabletext"/>
              <w:jc w:val="right"/>
            </w:pPr>
            <w:r w:rsidRPr="00351AD9">
              <w:t>6</w:t>
            </w:r>
          </w:p>
        </w:tc>
        <w:tc>
          <w:tcPr>
            <w:tcW w:w="1067" w:type="dxa"/>
            <w:tcBorders>
              <w:top w:val="single" w:sz="4" w:space="0" w:color="auto"/>
              <w:bottom w:val="single" w:sz="4" w:space="0" w:color="auto"/>
            </w:tcBorders>
          </w:tcPr>
          <w:p w:rsidR="00750010" w:rsidRPr="00351AD9" w:rsidRDefault="00750010" w:rsidP="007F45D9">
            <w:pPr>
              <w:pStyle w:val="Tabletext"/>
              <w:jc w:val="right"/>
            </w:pPr>
            <w:r>
              <w:t>9</w:t>
            </w:r>
          </w:p>
        </w:tc>
        <w:tc>
          <w:tcPr>
            <w:tcW w:w="1388" w:type="dxa"/>
            <w:tcBorders>
              <w:top w:val="single" w:sz="4" w:space="0" w:color="auto"/>
              <w:bottom w:val="single" w:sz="4" w:space="0" w:color="auto"/>
            </w:tcBorders>
          </w:tcPr>
          <w:p w:rsidR="00750010" w:rsidRPr="00351AD9" w:rsidRDefault="00750010" w:rsidP="007F45D9">
            <w:pPr>
              <w:pStyle w:val="Tabletext"/>
              <w:jc w:val="right"/>
            </w:pPr>
            <w:r w:rsidRPr="00351AD9">
              <w:t>1488</w:t>
            </w:r>
          </w:p>
        </w:tc>
        <w:tc>
          <w:tcPr>
            <w:tcW w:w="1171" w:type="dxa"/>
            <w:tcBorders>
              <w:top w:val="single" w:sz="4" w:space="0" w:color="auto"/>
              <w:bottom w:val="single" w:sz="4" w:space="0" w:color="auto"/>
            </w:tcBorders>
          </w:tcPr>
          <w:p w:rsidR="00750010" w:rsidRPr="00351AD9" w:rsidRDefault="00750010" w:rsidP="007F45D9">
            <w:pPr>
              <w:pStyle w:val="Tabletext"/>
              <w:jc w:val="right"/>
            </w:pPr>
            <w:r>
              <w:t>61</w:t>
            </w:r>
          </w:p>
        </w:tc>
        <w:tc>
          <w:tcPr>
            <w:tcW w:w="1123" w:type="dxa"/>
            <w:tcBorders>
              <w:top w:val="single" w:sz="4" w:space="0" w:color="auto"/>
              <w:bottom w:val="single" w:sz="4" w:space="0" w:color="auto"/>
            </w:tcBorders>
          </w:tcPr>
          <w:p w:rsidR="00750010" w:rsidRDefault="00750010" w:rsidP="00006C36">
            <w:pPr>
              <w:pStyle w:val="Tabletext"/>
              <w:jc w:val="right"/>
            </w:pPr>
            <w:r>
              <w:t>n/a</w:t>
            </w:r>
          </w:p>
        </w:tc>
        <w:tc>
          <w:tcPr>
            <w:tcW w:w="1048" w:type="dxa"/>
            <w:tcBorders>
              <w:top w:val="single" w:sz="4" w:space="0" w:color="auto"/>
              <w:bottom w:val="single" w:sz="4" w:space="0" w:color="auto"/>
            </w:tcBorders>
          </w:tcPr>
          <w:p w:rsidR="00750010" w:rsidRDefault="00750010" w:rsidP="00006C36">
            <w:pPr>
              <w:pStyle w:val="Tabletext"/>
              <w:jc w:val="right"/>
            </w:pPr>
            <w:r>
              <w:t>n/a</w:t>
            </w:r>
          </w:p>
        </w:tc>
      </w:tr>
      <w:tr w:rsidR="00750010" w:rsidRPr="00351AD9" w:rsidTr="00441B17">
        <w:tc>
          <w:tcPr>
            <w:tcW w:w="405" w:type="dxa"/>
            <w:tcBorders>
              <w:top w:val="single" w:sz="4" w:space="0" w:color="auto"/>
              <w:bottom w:val="single" w:sz="4" w:space="0" w:color="auto"/>
            </w:tcBorders>
          </w:tcPr>
          <w:p w:rsidR="00750010" w:rsidRDefault="00750010" w:rsidP="000C27E7">
            <w:pPr>
              <w:pStyle w:val="Tabletext"/>
            </w:pPr>
            <w:r>
              <w:t>10</w:t>
            </w:r>
          </w:p>
        </w:tc>
        <w:tc>
          <w:tcPr>
            <w:tcW w:w="1068" w:type="dxa"/>
            <w:tcBorders>
              <w:top w:val="single" w:sz="4" w:space="0" w:color="auto"/>
              <w:bottom w:val="single" w:sz="4" w:space="0" w:color="auto"/>
            </w:tcBorders>
          </w:tcPr>
          <w:p w:rsidR="00750010" w:rsidRPr="00866FD5" w:rsidRDefault="00262CCE" w:rsidP="000C27E7">
            <w:pPr>
              <w:pStyle w:val="Tabletext"/>
              <w:rPr>
                <w:rFonts w:ascii="Calibri" w:eastAsia="Calibri" w:hAnsi="Calibri"/>
                <w:noProof/>
                <w:sz w:val="22"/>
                <w:szCs w:val="22"/>
                <w:lang w:eastAsia="en-AU"/>
              </w:rPr>
            </w:pPr>
            <w:r>
              <w:rPr>
                <w:rFonts w:ascii="Calibri" w:eastAsia="Calibri" w:hAnsi="Calibri"/>
                <w:noProof/>
                <w:sz w:val="22"/>
                <w:szCs w:val="22"/>
                <w:lang w:eastAsia="en-AU"/>
              </w:rPr>
              <w:drawing>
                <wp:inline distT="0" distB="0" distL="0" distR="0" wp14:anchorId="74BADE4B" wp14:editId="3FEECC5F">
                  <wp:extent cx="431321" cy="611935"/>
                  <wp:effectExtent l="0" t="0" r="6985" b="0"/>
                  <wp:docPr id="64" name="Picture 64" descr="P:\WorkInProgress\AAAPrernaPubs\Assessing the impact of research\vocational educations variable li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WorkInProgress\AAAPrernaPubs\Assessing the impact of research\vocational educations variable links.jp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32847" cy="614100"/>
                          </a:xfrm>
                          <a:prstGeom prst="rect">
                            <a:avLst/>
                          </a:prstGeom>
                          <a:noFill/>
                          <a:ln>
                            <a:noFill/>
                          </a:ln>
                        </pic:spPr>
                      </pic:pic>
                    </a:graphicData>
                  </a:graphic>
                </wp:inline>
              </w:drawing>
            </w:r>
          </w:p>
        </w:tc>
        <w:tc>
          <w:tcPr>
            <w:tcW w:w="1693" w:type="dxa"/>
            <w:tcBorders>
              <w:top w:val="single" w:sz="4" w:space="0" w:color="auto"/>
              <w:bottom w:val="single" w:sz="4" w:space="0" w:color="auto"/>
            </w:tcBorders>
            <w:shd w:val="clear" w:color="auto" w:fill="auto"/>
          </w:tcPr>
          <w:p w:rsidR="00750010" w:rsidRPr="002D0781" w:rsidRDefault="004F07DC" w:rsidP="000C27E7">
            <w:pPr>
              <w:pStyle w:val="Tabletext"/>
            </w:pPr>
            <w:hyperlink r:id="rId114" w:history="1">
              <w:r w:rsidR="00750010" w:rsidRPr="00262CCE">
                <w:rPr>
                  <w:rStyle w:val="Hyperlink"/>
                  <w:rFonts w:ascii="Arial" w:hAnsi="Arial"/>
                  <w:color w:val="4F81BD" w:themeColor="accent1"/>
                  <w:sz w:val="16"/>
                </w:rPr>
                <w:t>Vocational education’s variable links to vocations</w:t>
              </w:r>
            </w:hyperlink>
          </w:p>
        </w:tc>
        <w:tc>
          <w:tcPr>
            <w:tcW w:w="1239" w:type="dxa"/>
            <w:tcBorders>
              <w:top w:val="single" w:sz="4" w:space="0" w:color="auto"/>
              <w:bottom w:val="single" w:sz="4" w:space="0" w:color="auto"/>
            </w:tcBorders>
            <w:shd w:val="clear" w:color="auto" w:fill="auto"/>
          </w:tcPr>
          <w:p w:rsidR="00750010" w:rsidRPr="002D0781" w:rsidRDefault="00750010" w:rsidP="0037452E">
            <w:pPr>
              <w:pStyle w:val="Tabletext"/>
            </w:pPr>
            <w:r w:rsidRPr="002D0781">
              <w:t xml:space="preserve">Gavin </w:t>
            </w:r>
            <w:proofErr w:type="spellStart"/>
            <w:r w:rsidRPr="002D0781">
              <w:t>Moodie</w:t>
            </w:r>
            <w:proofErr w:type="spellEnd"/>
            <w:r w:rsidRPr="002D0781">
              <w:t xml:space="preserve">, Nick </w:t>
            </w:r>
            <w:proofErr w:type="spellStart"/>
            <w:r w:rsidRPr="002D0781">
              <w:t>Fredman</w:t>
            </w:r>
            <w:proofErr w:type="spellEnd"/>
            <w:r w:rsidRPr="002D0781">
              <w:t xml:space="preserve">, Emmaline Bexley and </w:t>
            </w:r>
            <w:proofErr w:type="spellStart"/>
            <w:r w:rsidRPr="002D0781">
              <w:t>Leesa</w:t>
            </w:r>
            <w:proofErr w:type="spellEnd"/>
            <w:r w:rsidRPr="002D0781">
              <w:t xml:space="preserve"> </w:t>
            </w:r>
            <w:proofErr w:type="spellStart"/>
            <w:r w:rsidRPr="002D0781">
              <w:t>Wheelahan</w:t>
            </w:r>
            <w:proofErr w:type="spellEnd"/>
          </w:p>
          <w:p w:rsidR="00750010" w:rsidRPr="002D0781" w:rsidRDefault="00750010" w:rsidP="000C27E7">
            <w:pPr>
              <w:pStyle w:val="Tabletext"/>
            </w:pPr>
          </w:p>
        </w:tc>
        <w:tc>
          <w:tcPr>
            <w:tcW w:w="1137" w:type="dxa"/>
            <w:tcBorders>
              <w:top w:val="single" w:sz="4" w:space="0" w:color="auto"/>
              <w:bottom w:val="single" w:sz="4" w:space="0" w:color="auto"/>
            </w:tcBorders>
            <w:shd w:val="clear" w:color="auto" w:fill="auto"/>
          </w:tcPr>
          <w:p w:rsidR="00750010" w:rsidRDefault="00750010" w:rsidP="000C27E7">
            <w:pPr>
              <w:pStyle w:val="Tabletext"/>
            </w:pPr>
            <w:r>
              <w:t>2013</w:t>
            </w:r>
          </w:p>
        </w:tc>
        <w:tc>
          <w:tcPr>
            <w:tcW w:w="2476" w:type="dxa"/>
            <w:tcBorders>
              <w:top w:val="single" w:sz="4" w:space="0" w:color="auto"/>
              <w:bottom w:val="single" w:sz="4" w:space="0" w:color="auto"/>
            </w:tcBorders>
          </w:tcPr>
          <w:p w:rsidR="00750010" w:rsidRPr="00351AD9" w:rsidRDefault="00750010" w:rsidP="00351AD9">
            <w:pPr>
              <w:pStyle w:val="Tabletext"/>
            </w:pPr>
            <w:r w:rsidRPr="00351AD9">
              <w:t>Using NCVER and Australian Bureau of Statistics data</w:t>
            </w:r>
            <w:r w:rsidR="00175224">
              <w:t>,</w:t>
            </w:r>
            <w:r w:rsidRPr="00351AD9">
              <w:t xml:space="preserve"> as well as findings from four case studies, this report looks at how mid-level qualifications assist entry to and progression in the workforce.</w:t>
            </w:r>
            <w:r w:rsidRPr="00351AD9">
              <w:rPr>
                <w:rStyle w:val="apple-converted-space"/>
              </w:rPr>
              <w:t> </w:t>
            </w:r>
          </w:p>
        </w:tc>
        <w:tc>
          <w:tcPr>
            <w:tcW w:w="1190" w:type="dxa"/>
            <w:tcBorders>
              <w:top w:val="single" w:sz="4" w:space="0" w:color="auto"/>
              <w:bottom w:val="single" w:sz="4" w:space="0" w:color="auto"/>
            </w:tcBorders>
          </w:tcPr>
          <w:p w:rsidR="00750010" w:rsidRPr="00351AD9" w:rsidRDefault="00750010" w:rsidP="007F45D9">
            <w:pPr>
              <w:pStyle w:val="Tabletext"/>
              <w:jc w:val="right"/>
            </w:pPr>
            <w:r w:rsidRPr="00351AD9">
              <w:t>1</w:t>
            </w:r>
          </w:p>
        </w:tc>
        <w:tc>
          <w:tcPr>
            <w:tcW w:w="917" w:type="dxa"/>
            <w:tcBorders>
              <w:top w:val="single" w:sz="4" w:space="0" w:color="auto"/>
              <w:bottom w:val="single" w:sz="4" w:space="0" w:color="auto"/>
            </w:tcBorders>
          </w:tcPr>
          <w:p w:rsidR="00750010" w:rsidRPr="00351AD9" w:rsidRDefault="00750010" w:rsidP="007F45D9">
            <w:pPr>
              <w:pStyle w:val="Tabletext"/>
              <w:jc w:val="right"/>
            </w:pPr>
            <w:r w:rsidRPr="00351AD9">
              <w:t>2</w:t>
            </w:r>
          </w:p>
        </w:tc>
        <w:tc>
          <w:tcPr>
            <w:tcW w:w="1067" w:type="dxa"/>
            <w:tcBorders>
              <w:top w:val="single" w:sz="4" w:space="0" w:color="auto"/>
              <w:bottom w:val="single" w:sz="4" w:space="0" w:color="auto"/>
            </w:tcBorders>
          </w:tcPr>
          <w:p w:rsidR="00750010" w:rsidRPr="00351AD9" w:rsidRDefault="00750010" w:rsidP="007F45D9">
            <w:pPr>
              <w:pStyle w:val="Tabletext"/>
              <w:jc w:val="right"/>
            </w:pPr>
            <w:r w:rsidRPr="00351AD9">
              <w:t>17</w:t>
            </w:r>
          </w:p>
        </w:tc>
        <w:tc>
          <w:tcPr>
            <w:tcW w:w="1388" w:type="dxa"/>
            <w:tcBorders>
              <w:top w:val="single" w:sz="4" w:space="0" w:color="auto"/>
              <w:bottom w:val="single" w:sz="4" w:space="0" w:color="auto"/>
            </w:tcBorders>
          </w:tcPr>
          <w:p w:rsidR="00750010" w:rsidRPr="00351AD9" w:rsidRDefault="00750010" w:rsidP="007F45D9">
            <w:pPr>
              <w:pStyle w:val="Tabletext"/>
              <w:jc w:val="right"/>
            </w:pPr>
            <w:r w:rsidRPr="00351AD9">
              <w:t>970</w:t>
            </w:r>
          </w:p>
        </w:tc>
        <w:tc>
          <w:tcPr>
            <w:tcW w:w="1171" w:type="dxa"/>
            <w:tcBorders>
              <w:top w:val="single" w:sz="4" w:space="0" w:color="auto"/>
              <w:bottom w:val="single" w:sz="4" w:space="0" w:color="auto"/>
            </w:tcBorders>
          </w:tcPr>
          <w:p w:rsidR="00750010" w:rsidRPr="00351AD9" w:rsidRDefault="00750010" w:rsidP="007F45D9">
            <w:pPr>
              <w:pStyle w:val="Tabletext"/>
              <w:jc w:val="right"/>
            </w:pPr>
            <w:r>
              <w:t>41</w:t>
            </w:r>
          </w:p>
        </w:tc>
        <w:tc>
          <w:tcPr>
            <w:tcW w:w="1123" w:type="dxa"/>
            <w:tcBorders>
              <w:top w:val="single" w:sz="4" w:space="0" w:color="auto"/>
              <w:bottom w:val="single" w:sz="4" w:space="0" w:color="auto"/>
            </w:tcBorders>
          </w:tcPr>
          <w:p w:rsidR="00750010" w:rsidRDefault="00750010" w:rsidP="00006C36">
            <w:pPr>
              <w:pStyle w:val="Tabletext"/>
              <w:jc w:val="right"/>
            </w:pPr>
            <w:r>
              <w:t>n/a</w:t>
            </w:r>
          </w:p>
        </w:tc>
        <w:tc>
          <w:tcPr>
            <w:tcW w:w="1048" w:type="dxa"/>
            <w:tcBorders>
              <w:top w:val="single" w:sz="4" w:space="0" w:color="auto"/>
              <w:bottom w:val="single" w:sz="4" w:space="0" w:color="auto"/>
            </w:tcBorders>
          </w:tcPr>
          <w:p w:rsidR="00750010" w:rsidRDefault="00750010" w:rsidP="00006C36">
            <w:pPr>
              <w:pStyle w:val="Tabletext"/>
              <w:jc w:val="right"/>
            </w:pPr>
            <w:r>
              <w:t>n/a</w:t>
            </w:r>
          </w:p>
        </w:tc>
      </w:tr>
      <w:tr w:rsidR="00750010" w:rsidRPr="00351AD9" w:rsidTr="00441B17">
        <w:tc>
          <w:tcPr>
            <w:tcW w:w="405" w:type="dxa"/>
            <w:tcBorders>
              <w:top w:val="single" w:sz="4" w:space="0" w:color="auto"/>
              <w:bottom w:val="single" w:sz="4" w:space="0" w:color="auto"/>
            </w:tcBorders>
          </w:tcPr>
          <w:p w:rsidR="00750010" w:rsidRDefault="00750010" w:rsidP="000C27E7">
            <w:pPr>
              <w:pStyle w:val="Tabletext"/>
            </w:pPr>
            <w:r>
              <w:t>11</w:t>
            </w:r>
          </w:p>
        </w:tc>
        <w:tc>
          <w:tcPr>
            <w:tcW w:w="1068" w:type="dxa"/>
            <w:tcBorders>
              <w:top w:val="single" w:sz="4" w:space="0" w:color="auto"/>
              <w:bottom w:val="single" w:sz="4" w:space="0" w:color="auto"/>
            </w:tcBorders>
          </w:tcPr>
          <w:p w:rsidR="00750010" w:rsidRPr="00866FD5" w:rsidRDefault="00750010" w:rsidP="000C27E7">
            <w:pPr>
              <w:pStyle w:val="Tabletext"/>
              <w:rPr>
                <w:rFonts w:ascii="Calibri" w:eastAsia="Calibri" w:hAnsi="Calibri"/>
                <w:noProof/>
                <w:sz w:val="22"/>
                <w:szCs w:val="22"/>
                <w:lang w:eastAsia="en-AU"/>
              </w:rPr>
            </w:pPr>
            <w:r>
              <w:rPr>
                <w:noProof/>
                <w:lang w:eastAsia="en-AU"/>
              </w:rPr>
              <w:drawing>
                <wp:inline distT="0" distB="0" distL="0" distR="0" wp14:anchorId="47232C5B" wp14:editId="2B6982B7">
                  <wp:extent cx="497538" cy="693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497538" cy="693420"/>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750010" w:rsidRPr="002D0781" w:rsidRDefault="004F07DC" w:rsidP="000C27E7">
            <w:pPr>
              <w:pStyle w:val="Tabletext"/>
            </w:pPr>
            <w:hyperlink r:id="rId116" w:history="1">
              <w:r w:rsidR="00750010" w:rsidRPr="00262CCE">
                <w:rPr>
                  <w:rStyle w:val="Hyperlink"/>
                  <w:rFonts w:ascii="Arial" w:hAnsi="Arial"/>
                  <w:color w:val="4F81BD" w:themeColor="accent1"/>
                  <w:sz w:val="16"/>
                </w:rPr>
                <w:t>Entry to vocations: building the foundations for successful transitions</w:t>
              </w:r>
            </w:hyperlink>
          </w:p>
        </w:tc>
        <w:tc>
          <w:tcPr>
            <w:tcW w:w="1239" w:type="dxa"/>
            <w:tcBorders>
              <w:top w:val="single" w:sz="4" w:space="0" w:color="auto"/>
              <w:bottom w:val="single" w:sz="4" w:space="0" w:color="auto"/>
            </w:tcBorders>
            <w:shd w:val="clear" w:color="auto" w:fill="auto"/>
          </w:tcPr>
          <w:p w:rsidR="00750010" w:rsidRPr="002D0781" w:rsidRDefault="00750010" w:rsidP="0037452E">
            <w:pPr>
              <w:pStyle w:val="Tabletext"/>
            </w:pPr>
            <w:r w:rsidRPr="002D0781">
              <w:t>Kira Clarke</w:t>
            </w:r>
          </w:p>
          <w:p w:rsidR="00750010" w:rsidRPr="002D0781" w:rsidRDefault="00750010" w:rsidP="0037452E">
            <w:pPr>
              <w:pStyle w:val="Tabletext"/>
            </w:pPr>
          </w:p>
        </w:tc>
        <w:tc>
          <w:tcPr>
            <w:tcW w:w="1137" w:type="dxa"/>
            <w:tcBorders>
              <w:top w:val="single" w:sz="4" w:space="0" w:color="auto"/>
              <w:bottom w:val="single" w:sz="4" w:space="0" w:color="auto"/>
            </w:tcBorders>
            <w:shd w:val="clear" w:color="auto" w:fill="auto"/>
          </w:tcPr>
          <w:p w:rsidR="00750010" w:rsidRDefault="00750010" w:rsidP="000C27E7">
            <w:pPr>
              <w:pStyle w:val="Tabletext"/>
            </w:pPr>
            <w:r>
              <w:t>2014</w:t>
            </w:r>
          </w:p>
        </w:tc>
        <w:tc>
          <w:tcPr>
            <w:tcW w:w="2476" w:type="dxa"/>
            <w:tcBorders>
              <w:top w:val="single" w:sz="4" w:space="0" w:color="auto"/>
              <w:bottom w:val="single" w:sz="4" w:space="0" w:color="auto"/>
            </w:tcBorders>
          </w:tcPr>
          <w:p w:rsidR="00750010" w:rsidRPr="00351AD9" w:rsidRDefault="00750010" w:rsidP="00175224">
            <w:pPr>
              <w:pStyle w:val="Tabletext"/>
            </w:pPr>
            <w:r w:rsidRPr="00351AD9">
              <w:t>Improving the outcomes of students undertaking vocational education and training in schools is important to ensuring it is a viable post-school pathway for students. Investigating how to strengthen VET in Schools, this report suggests the following changes: defining its purpose as foundational preparation for mid-level qualifications or employment-based learning; better aligning the vocational curriculum with labour market opportunities; developing thematic packages of curriculum; and making explicit connections between VET undertaken at school and post-school VET.</w:t>
            </w:r>
            <w:r w:rsidRPr="00351AD9">
              <w:rPr>
                <w:rStyle w:val="apple-converted-space"/>
              </w:rPr>
              <w:t> </w:t>
            </w:r>
          </w:p>
        </w:tc>
        <w:tc>
          <w:tcPr>
            <w:tcW w:w="1190" w:type="dxa"/>
            <w:tcBorders>
              <w:top w:val="single" w:sz="4" w:space="0" w:color="auto"/>
              <w:bottom w:val="single" w:sz="4" w:space="0" w:color="auto"/>
            </w:tcBorders>
          </w:tcPr>
          <w:p w:rsidR="00750010" w:rsidRPr="00351AD9" w:rsidRDefault="00750010" w:rsidP="007F45D9">
            <w:pPr>
              <w:pStyle w:val="Tabletext"/>
              <w:jc w:val="right"/>
            </w:pPr>
            <w:r w:rsidRPr="00351AD9">
              <w:t>0</w:t>
            </w:r>
          </w:p>
        </w:tc>
        <w:tc>
          <w:tcPr>
            <w:tcW w:w="917" w:type="dxa"/>
            <w:tcBorders>
              <w:top w:val="single" w:sz="4" w:space="0" w:color="auto"/>
              <w:bottom w:val="single" w:sz="4" w:space="0" w:color="auto"/>
            </w:tcBorders>
          </w:tcPr>
          <w:p w:rsidR="00750010" w:rsidRPr="00351AD9" w:rsidRDefault="00750010" w:rsidP="007F45D9">
            <w:pPr>
              <w:pStyle w:val="Tabletext"/>
              <w:jc w:val="right"/>
            </w:pPr>
            <w:r w:rsidRPr="00351AD9">
              <w:t>1</w:t>
            </w:r>
          </w:p>
        </w:tc>
        <w:tc>
          <w:tcPr>
            <w:tcW w:w="1067" w:type="dxa"/>
            <w:tcBorders>
              <w:top w:val="single" w:sz="4" w:space="0" w:color="auto"/>
              <w:bottom w:val="single" w:sz="4" w:space="0" w:color="auto"/>
            </w:tcBorders>
          </w:tcPr>
          <w:p w:rsidR="00750010" w:rsidRPr="00351AD9" w:rsidRDefault="00750010" w:rsidP="007F45D9">
            <w:pPr>
              <w:pStyle w:val="Tabletext"/>
              <w:jc w:val="right"/>
            </w:pPr>
            <w:r w:rsidRPr="00351AD9">
              <w:t>14</w:t>
            </w:r>
          </w:p>
        </w:tc>
        <w:tc>
          <w:tcPr>
            <w:tcW w:w="1388" w:type="dxa"/>
            <w:tcBorders>
              <w:top w:val="single" w:sz="4" w:space="0" w:color="auto"/>
              <w:bottom w:val="single" w:sz="4" w:space="0" w:color="auto"/>
            </w:tcBorders>
          </w:tcPr>
          <w:p w:rsidR="00750010" w:rsidRPr="00351AD9" w:rsidRDefault="00750010" w:rsidP="007F45D9">
            <w:pPr>
              <w:pStyle w:val="Tabletext"/>
              <w:jc w:val="right"/>
            </w:pPr>
            <w:r w:rsidRPr="00351AD9">
              <w:t>591</w:t>
            </w:r>
          </w:p>
        </w:tc>
        <w:tc>
          <w:tcPr>
            <w:tcW w:w="1171" w:type="dxa"/>
            <w:tcBorders>
              <w:top w:val="single" w:sz="4" w:space="0" w:color="auto"/>
              <w:bottom w:val="single" w:sz="4" w:space="0" w:color="auto"/>
            </w:tcBorders>
          </w:tcPr>
          <w:p w:rsidR="00750010" w:rsidRPr="00351AD9" w:rsidRDefault="00750010" w:rsidP="007F45D9">
            <w:pPr>
              <w:pStyle w:val="Tabletext"/>
              <w:jc w:val="right"/>
            </w:pPr>
            <w:r>
              <w:t>26</w:t>
            </w:r>
          </w:p>
        </w:tc>
        <w:tc>
          <w:tcPr>
            <w:tcW w:w="1123" w:type="dxa"/>
            <w:tcBorders>
              <w:top w:val="single" w:sz="4" w:space="0" w:color="auto"/>
              <w:bottom w:val="single" w:sz="4" w:space="0" w:color="auto"/>
            </w:tcBorders>
          </w:tcPr>
          <w:p w:rsidR="00750010" w:rsidRDefault="00750010" w:rsidP="00006C36">
            <w:pPr>
              <w:pStyle w:val="Tabletext"/>
              <w:jc w:val="right"/>
            </w:pPr>
            <w:r>
              <w:t>n/a</w:t>
            </w:r>
          </w:p>
        </w:tc>
        <w:tc>
          <w:tcPr>
            <w:tcW w:w="1048" w:type="dxa"/>
            <w:tcBorders>
              <w:top w:val="single" w:sz="4" w:space="0" w:color="auto"/>
              <w:bottom w:val="single" w:sz="4" w:space="0" w:color="auto"/>
            </w:tcBorders>
          </w:tcPr>
          <w:p w:rsidR="00750010" w:rsidRDefault="00750010" w:rsidP="00006C36">
            <w:pPr>
              <w:pStyle w:val="Tabletext"/>
              <w:jc w:val="right"/>
            </w:pPr>
            <w:r>
              <w:t>n/a</w:t>
            </w:r>
          </w:p>
        </w:tc>
      </w:tr>
      <w:tr w:rsidR="00FB4C37" w:rsidRPr="007F45D9" w:rsidTr="00441B17">
        <w:tc>
          <w:tcPr>
            <w:tcW w:w="12580" w:type="dxa"/>
            <w:gridSpan w:val="10"/>
            <w:tcBorders>
              <w:top w:val="single" w:sz="4" w:space="0" w:color="auto"/>
              <w:bottom w:val="single" w:sz="4" w:space="0" w:color="auto"/>
            </w:tcBorders>
            <w:shd w:val="clear" w:color="auto" w:fill="auto"/>
          </w:tcPr>
          <w:p w:rsidR="00FB4C37" w:rsidRPr="007F45D9" w:rsidRDefault="00FB4C37" w:rsidP="003838C2">
            <w:pPr>
              <w:pStyle w:val="Tablehead2"/>
            </w:pPr>
            <w:r w:rsidRPr="007F45D9">
              <w:t>Other NCVER publications of relevance</w:t>
            </w:r>
          </w:p>
        </w:tc>
        <w:tc>
          <w:tcPr>
            <w:tcW w:w="1171" w:type="dxa"/>
            <w:tcBorders>
              <w:top w:val="single" w:sz="4" w:space="0" w:color="auto"/>
              <w:bottom w:val="single" w:sz="4" w:space="0" w:color="auto"/>
            </w:tcBorders>
            <w:shd w:val="clear" w:color="auto" w:fill="auto"/>
          </w:tcPr>
          <w:p w:rsidR="00FB4C37" w:rsidRPr="007F45D9" w:rsidRDefault="00FB4C37" w:rsidP="003838C2">
            <w:pPr>
              <w:pStyle w:val="Tablehead2"/>
            </w:pPr>
          </w:p>
        </w:tc>
        <w:tc>
          <w:tcPr>
            <w:tcW w:w="1123" w:type="dxa"/>
            <w:tcBorders>
              <w:top w:val="single" w:sz="4" w:space="0" w:color="auto"/>
              <w:bottom w:val="single" w:sz="4" w:space="0" w:color="auto"/>
            </w:tcBorders>
          </w:tcPr>
          <w:p w:rsidR="00FB4C37" w:rsidRPr="007F45D9" w:rsidRDefault="00FB4C37" w:rsidP="003838C2">
            <w:pPr>
              <w:pStyle w:val="Tablehead2"/>
            </w:pPr>
          </w:p>
        </w:tc>
        <w:tc>
          <w:tcPr>
            <w:tcW w:w="1048" w:type="dxa"/>
            <w:tcBorders>
              <w:top w:val="single" w:sz="4" w:space="0" w:color="auto"/>
              <w:bottom w:val="single" w:sz="4" w:space="0" w:color="auto"/>
            </w:tcBorders>
          </w:tcPr>
          <w:p w:rsidR="00FB4C37" w:rsidRPr="007F45D9" w:rsidRDefault="00FB4C37" w:rsidP="003838C2">
            <w:pPr>
              <w:pStyle w:val="Tablehead2"/>
            </w:pP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12</w:t>
            </w:r>
          </w:p>
        </w:tc>
        <w:tc>
          <w:tcPr>
            <w:tcW w:w="1068" w:type="dxa"/>
            <w:tcBorders>
              <w:top w:val="single" w:sz="4" w:space="0" w:color="auto"/>
              <w:bottom w:val="single" w:sz="4" w:space="0" w:color="auto"/>
            </w:tcBorders>
          </w:tcPr>
          <w:p w:rsidR="00FB4C37" w:rsidRDefault="00FB4C37" w:rsidP="000C27E7">
            <w:pPr>
              <w:pStyle w:val="Tabletext"/>
              <w:rPr>
                <w:noProof/>
                <w:lang w:eastAsia="en-AU"/>
              </w:rPr>
            </w:pPr>
            <w:r>
              <w:rPr>
                <w:noProof/>
                <w:lang w:eastAsia="en-AU"/>
              </w:rPr>
              <w:drawing>
                <wp:inline distT="0" distB="0" distL="0" distR="0" wp14:anchorId="09C8704A" wp14:editId="69887722">
                  <wp:extent cx="472440" cy="67056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72440" cy="670560"/>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0C27E7">
            <w:pPr>
              <w:pStyle w:val="Tabletext"/>
            </w:pPr>
            <w:hyperlink r:id="rId118" w:history="1">
              <w:r w:rsidR="00FB4C37" w:rsidRPr="00CC42E7">
                <w:rPr>
                  <w:rStyle w:val="Hyperlink"/>
                  <w:rFonts w:ascii="Arial" w:hAnsi="Arial"/>
                  <w:color w:val="4F81BD" w:themeColor="accent1"/>
                  <w:sz w:val="16"/>
                </w:rPr>
                <w:t>Responding to changing skill demands: training packages and accredited courses</w:t>
              </w:r>
            </w:hyperlink>
          </w:p>
        </w:tc>
        <w:tc>
          <w:tcPr>
            <w:tcW w:w="1239" w:type="dxa"/>
            <w:tcBorders>
              <w:top w:val="single" w:sz="4" w:space="0" w:color="auto"/>
              <w:bottom w:val="single" w:sz="4" w:space="0" w:color="auto"/>
            </w:tcBorders>
            <w:shd w:val="clear" w:color="auto" w:fill="auto"/>
          </w:tcPr>
          <w:p w:rsidR="00FB4C37" w:rsidRPr="002D0781" w:rsidRDefault="00FB4C37" w:rsidP="0037452E">
            <w:pPr>
              <w:pStyle w:val="Tabletext"/>
            </w:pPr>
            <w:r w:rsidRPr="002D0781">
              <w:t>Josie Misko</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2010</w:t>
            </w:r>
          </w:p>
        </w:tc>
        <w:tc>
          <w:tcPr>
            <w:tcW w:w="2476" w:type="dxa"/>
            <w:tcBorders>
              <w:top w:val="single" w:sz="4" w:space="0" w:color="auto"/>
              <w:bottom w:val="single" w:sz="4" w:space="0" w:color="auto"/>
            </w:tcBorders>
          </w:tcPr>
          <w:p w:rsidR="00FB4C37" w:rsidRPr="00351AD9" w:rsidRDefault="00FB4C37" w:rsidP="00175224">
            <w:pPr>
              <w:pStyle w:val="Tabletext"/>
            </w:pPr>
            <w:r w:rsidRPr="00351AD9">
              <w:t>This report looks at whether vocational education and training is equipped to meet the changing needs of the modern workplace.</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1</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12</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22</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2437</w:t>
            </w:r>
          </w:p>
        </w:tc>
        <w:tc>
          <w:tcPr>
            <w:tcW w:w="1171" w:type="dxa"/>
            <w:tcBorders>
              <w:top w:val="single" w:sz="4" w:space="0" w:color="auto"/>
              <w:bottom w:val="single" w:sz="4" w:space="0" w:color="auto"/>
            </w:tcBorders>
          </w:tcPr>
          <w:p w:rsidR="00FB4C37" w:rsidRPr="00351AD9" w:rsidRDefault="00FB4C37" w:rsidP="007F45D9">
            <w:pPr>
              <w:pStyle w:val="Tabletext"/>
              <w:jc w:val="right"/>
            </w:pPr>
            <w:r>
              <w:t>38</w:t>
            </w:r>
          </w:p>
        </w:tc>
        <w:tc>
          <w:tcPr>
            <w:tcW w:w="1123" w:type="dxa"/>
            <w:tcBorders>
              <w:top w:val="single" w:sz="4" w:space="0" w:color="auto"/>
              <w:bottom w:val="single" w:sz="4" w:space="0" w:color="auto"/>
            </w:tcBorders>
          </w:tcPr>
          <w:p w:rsidR="00FB4C37" w:rsidRDefault="00FB4C37" w:rsidP="007F45D9">
            <w:pPr>
              <w:pStyle w:val="Tabletext"/>
              <w:jc w:val="right"/>
            </w:pPr>
            <w:r>
              <w:t>26</w:t>
            </w:r>
          </w:p>
        </w:tc>
        <w:tc>
          <w:tcPr>
            <w:tcW w:w="1048" w:type="dxa"/>
            <w:tcBorders>
              <w:top w:val="single" w:sz="4" w:space="0" w:color="auto"/>
              <w:bottom w:val="single" w:sz="4" w:space="0" w:color="auto"/>
            </w:tcBorders>
          </w:tcPr>
          <w:p w:rsidR="00FB4C37" w:rsidRDefault="00FB4C37" w:rsidP="007F45D9">
            <w:pPr>
              <w:pStyle w:val="Tabletext"/>
              <w:jc w:val="right"/>
            </w:pPr>
            <w:r>
              <w:t>3108</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13</w:t>
            </w:r>
          </w:p>
        </w:tc>
        <w:tc>
          <w:tcPr>
            <w:tcW w:w="1068" w:type="dxa"/>
            <w:tcBorders>
              <w:top w:val="single" w:sz="4" w:space="0" w:color="auto"/>
              <w:bottom w:val="single" w:sz="4" w:space="0" w:color="auto"/>
            </w:tcBorders>
          </w:tcPr>
          <w:p w:rsidR="00FB4C37" w:rsidRDefault="00FB4C37" w:rsidP="000C27E7">
            <w:pPr>
              <w:pStyle w:val="Tabletext"/>
              <w:rPr>
                <w:noProof/>
                <w:lang w:eastAsia="en-AU"/>
              </w:rPr>
            </w:pPr>
            <w:r>
              <w:rPr>
                <w:noProof/>
                <w:lang w:eastAsia="en-AU"/>
              </w:rPr>
              <w:drawing>
                <wp:inline distT="0" distB="0" distL="0" distR="0" wp14:anchorId="334F52A8" wp14:editId="0522C1D0">
                  <wp:extent cx="502920" cy="702492"/>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02920" cy="702492"/>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0C27E7">
            <w:pPr>
              <w:pStyle w:val="Tabletext"/>
            </w:pPr>
            <w:hyperlink r:id="rId120" w:history="1">
              <w:r w:rsidR="00FB4C37" w:rsidRPr="00CC42E7">
                <w:rPr>
                  <w:rStyle w:val="Hyperlink"/>
                  <w:rFonts w:ascii="Arial" w:hAnsi="Arial"/>
                  <w:color w:val="4F81BD" w:themeColor="accent1"/>
                  <w:sz w:val="16"/>
                </w:rPr>
                <w:t>From education to employment: how long does it take?</w:t>
              </w:r>
            </w:hyperlink>
          </w:p>
        </w:tc>
        <w:tc>
          <w:tcPr>
            <w:tcW w:w="1239" w:type="dxa"/>
            <w:tcBorders>
              <w:top w:val="single" w:sz="4" w:space="0" w:color="auto"/>
              <w:bottom w:val="single" w:sz="4" w:space="0" w:color="auto"/>
            </w:tcBorders>
            <w:shd w:val="clear" w:color="auto" w:fill="auto"/>
          </w:tcPr>
          <w:p w:rsidR="00FB4C37" w:rsidRPr="002D0781" w:rsidRDefault="00FB4C37" w:rsidP="0037452E">
            <w:pPr>
              <w:pStyle w:val="Tabletext"/>
            </w:pPr>
            <w:r w:rsidRPr="002D0781">
              <w:t xml:space="preserve">Darcy Fitzpatrick, Laurence Lester, Kostas </w:t>
            </w:r>
            <w:proofErr w:type="spellStart"/>
            <w:r w:rsidRPr="002D0781">
              <w:t>Mavroamaras</w:t>
            </w:r>
            <w:proofErr w:type="spellEnd"/>
            <w:r w:rsidRPr="002D0781">
              <w:t>, Sue Richardson and Yan Sun</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2011</w:t>
            </w:r>
          </w:p>
        </w:tc>
        <w:tc>
          <w:tcPr>
            <w:tcW w:w="2476" w:type="dxa"/>
            <w:tcBorders>
              <w:top w:val="single" w:sz="4" w:space="0" w:color="auto"/>
              <w:bottom w:val="single" w:sz="4" w:space="0" w:color="auto"/>
            </w:tcBorders>
          </w:tcPr>
          <w:p w:rsidR="00FB4C37" w:rsidRPr="00351AD9" w:rsidRDefault="00FB4C37" w:rsidP="00351AD9">
            <w:pPr>
              <w:pStyle w:val="Tabletext"/>
            </w:pPr>
            <w:r w:rsidRPr="00351AD9">
              <w:t>Using the 1995 cohort of the Longitudinal Surveys of Australian Youth (LSAY), this project examines how long it takes for young people to move from education to work, and identifies factors that distinguish people who are able to move quickly into employment from those who take many months to find work.</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14</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23</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1579</w:t>
            </w:r>
          </w:p>
        </w:tc>
        <w:tc>
          <w:tcPr>
            <w:tcW w:w="1171" w:type="dxa"/>
            <w:tcBorders>
              <w:top w:val="single" w:sz="4" w:space="0" w:color="auto"/>
              <w:bottom w:val="single" w:sz="4" w:space="0" w:color="auto"/>
            </w:tcBorders>
          </w:tcPr>
          <w:p w:rsidR="00FB4C37" w:rsidRPr="00351AD9" w:rsidRDefault="00FB4C37" w:rsidP="007F45D9">
            <w:pPr>
              <w:pStyle w:val="Tabletext"/>
              <w:jc w:val="right"/>
            </w:pPr>
            <w:r>
              <w:t>41</w:t>
            </w:r>
          </w:p>
        </w:tc>
        <w:tc>
          <w:tcPr>
            <w:tcW w:w="1123" w:type="dxa"/>
            <w:tcBorders>
              <w:top w:val="single" w:sz="4" w:space="0" w:color="auto"/>
              <w:bottom w:val="single" w:sz="4" w:space="0" w:color="auto"/>
            </w:tcBorders>
          </w:tcPr>
          <w:p w:rsidR="00FB4C37" w:rsidRDefault="00FB4C37" w:rsidP="007F45D9">
            <w:pPr>
              <w:pStyle w:val="Tabletext"/>
              <w:jc w:val="right"/>
            </w:pPr>
            <w:r>
              <w:t>n/a</w:t>
            </w:r>
          </w:p>
        </w:tc>
        <w:tc>
          <w:tcPr>
            <w:tcW w:w="1048" w:type="dxa"/>
            <w:tcBorders>
              <w:top w:val="single" w:sz="4" w:space="0" w:color="auto"/>
              <w:bottom w:val="single" w:sz="4" w:space="0" w:color="auto"/>
            </w:tcBorders>
          </w:tcPr>
          <w:p w:rsidR="00FB4C37" w:rsidRDefault="00FB4C37"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14</w:t>
            </w:r>
          </w:p>
        </w:tc>
        <w:tc>
          <w:tcPr>
            <w:tcW w:w="1068" w:type="dxa"/>
            <w:tcBorders>
              <w:top w:val="single" w:sz="4" w:space="0" w:color="auto"/>
              <w:bottom w:val="single" w:sz="4" w:space="0" w:color="auto"/>
            </w:tcBorders>
          </w:tcPr>
          <w:p w:rsidR="00FB4C37" w:rsidRDefault="00FB4C37" w:rsidP="000C27E7">
            <w:pPr>
              <w:pStyle w:val="Tabletext"/>
              <w:rPr>
                <w:noProof/>
                <w:lang w:eastAsia="en-AU"/>
              </w:rPr>
            </w:pPr>
            <w:r>
              <w:rPr>
                <w:noProof/>
                <w:lang w:eastAsia="en-AU"/>
              </w:rPr>
              <w:drawing>
                <wp:inline distT="0" distB="0" distL="0" distR="0" wp14:anchorId="217206AE" wp14:editId="2E770AF1">
                  <wp:extent cx="467992" cy="64770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67992" cy="647700"/>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0C27E7">
            <w:pPr>
              <w:pStyle w:val="Tabletext"/>
            </w:pPr>
            <w:hyperlink r:id="rId122" w:history="1">
              <w:r w:rsidR="00FB4C37" w:rsidRPr="00CC42E7">
                <w:rPr>
                  <w:rStyle w:val="Hyperlink"/>
                  <w:rFonts w:ascii="Arial" w:hAnsi="Arial"/>
                  <w:color w:val="4F81BD" w:themeColor="accent1"/>
                  <w:sz w:val="16"/>
                </w:rPr>
                <w:t>VET research for industry</w:t>
              </w:r>
            </w:hyperlink>
          </w:p>
        </w:tc>
        <w:tc>
          <w:tcPr>
            <w:tcW w:w="1239" w:type="dxa"/>
            <w:tcBorders>
              <w:top w:val="single" w:sz="4" w:space="0" w:color="auto"/>
              <w:bottom w:val="single" w:sz="4" w:space="0" w:color="auto"/>
            </w:tcBorders>
            <w:shd w:val="clear" w:color="auto" w:fill="auto"/>
          </w:tcPr>
          <w:p w:rsidR="00FB4C37" w:rsidRPr="002D0781" w:rsidRDefault="00FB4C37" w:rsidP="0037452E">
            <w:pPr>
              <w:pStyle w:val="Tabletext"/>
            </w:pPr>
            <w:r w:rsidRPr="002D0781">
              <w:t xml:space="preserve">Tom </w:t>
            </w:r>
            <w:proofErr w:type="spellStart"/>
            <w:r w:rsidRPr="002D0781">
              <w:t>Karmel</w:t>
            </w:r>
            <w:proofErr w:type="spellEnd"/>
            <w:r>
              <w:t xml:space="preserve"> (conference paper)</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2012</w:t>
            </w:r>
          </w:p>
        </w:tc>
        <w:tc>
          <w:tcPr>
            <w:tcW w:w="2476" w:type="dxa"/>
            <w:tcBorders>
              <w:top w:val="single" w:sz="4" w:space="0" w:color="auto"/>
              <w:bottom w:val="single" w:sz="4" w:space="0" w:color="auto"/>
            </w:tcBorders>
          </w:tcPr>
          <w:p w:rsidR="00FB4C37" w:rsidRPr="00351AD9" w:rsidRDefault="00FB4C37" w:rsidP="00175224">
            <w:pPr>
              <w:pStyle w:val="Tabletext"/>
            </w:pPr>
            <w:r w:rsidRPr="00351AD9">
              <w:t>This paper was a keynote address at the Australian Vocational Education and Training Research Association (AVETRA) conference held in 2012. The author notes that industry is arguably the key stakeholder in the Australian VET sector and discusses six areas of research which raise questions about VET and industry, either in terms of how public training funds are allocated or the educational principles on which VET is based.</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4</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1</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11</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2288</w:t>
            </w:r>
          </w:p>
        </w:tc>
        <w:tc>
          <w:tcPr>
            <w:tcW w:w="1171" w:type="dxa"/>
            <w:tcBorders>
              <w:top w:val="single" w:sz="4" w:space="0" w:color="auto"/>
              <w:bottom w:val="single" w:sz="4" w:space="0" w:color="auto"/>
            </w:tcBorders>
          </w:tcPr>
          <w:p w:rsidR="00FB4C37" w:rsidRPr="00351AD9" w:rsidRDefault="00FB4C37" w:rsidP="007F45D9">
            <w:pPr>
              <w:pStyle w:val="Tabletext"/>
              <w:jc w:val="right"/>
            </w:pPr>
            <w:r>
              <w:t>26</w:t>
            </w:r>
          </w:p>
        </w:tc>
        <w:tc>
          <w:tcPr>
            <w:tcW w:w="1123" w:type="dxa"/>
            <w:tcBorders>
              <w:top w:val="single" w:sz="4" w:space="0" w:color="auto"/>
              <w:bottom w:val="single" w:sz="4" w:space="0" w:color="auto"/>
            </w:tcBorders>
          </w:tcPr>
          <w:p w:rsidR="00FB4C37" w:rsidRDefault="00FB4C37" w:rsidP="007F45D9">
            <w:pPr>
              <w:pStyle w:val="Tabletext"/>
              <w:jc w:val="right"/>
            </w:pPr>
            <w:r>
              <w:t>n/a</w:t>
            </w:r>
          </w:p>
        </w:tc>
        <w:tc>
          <w:tcPr>
            <w:tcW w:w="1048" w:type="dxa"/>
            <w:tcBorders>
              <w:top w:val="single" w:sz="4" w:space="0" w:color="auto"/>
              <w:bottom w:val="single" w:sz="4" w:space="0" w:color="auto"/>
            </w:tcBorders>
          </w:tcPr>
          <w:p w:rsidR="00FB4C37" w:rsidRDefault="00FB4C37"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15</w:t>
            </w:r>
          </w:p>
        </w:tc>
        <w:tc>
          <w:tcPr>
            <w:tcW w:w="1068" w:type="dxa"/>
            <w:tcBorders>
              <w:top w:val="single" w:sz="4" w:space="0" w:color="auto"/>
              <w:bottom w:val="single" w:sz="4" w:space="0" w:color="auto"/>
            </w:tcBorders>
          </w:tcPr>
          <w:p w:rsidR="00FB4C37" w:rsidRDefault="00FB4C37" w:rsidP="000C27E7">
            <w:pPr>
              <w:pStyle w:val="Tabletext"/>
              <w:rPr>
                <w:noProof/>
                <w:lang w:eastAsia="en-AU"/>
              </w:rPr>
            </w:pPr>
            <w:r>
              <w:rPr>
                <w:noProof/>
                <w:lang w:eastAsia="en-AU"/>
              </w:rPr>
              <w:drawing>
                <wp:inline distT="0" distB="0" distL="0" distR="0" wp14:anchorId="27EB8F34" wp14:editId="12E17497">
                  <wp:extent cx="497898" cy="7010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97898" cy="701040"/>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0C27E7">
            <w:pPr>
              <w:pStyle w:val="Tabletext"/>
            </w:pPr>
            <w:hyperlink r:id="rId124" w:history="1">
              <w:r w:rsidR="00FB4C37" w:rsidRPr="00CC42E7">
                <w:rPr>
                  <w:rStyle w:val="Hyperlink"/>
                  <w:rFonts w:ascii="Arial" w:hAnsi="Arial"/>
                  <w:color w:val="4F81BD" w:themeColor="accent1"/>
                  <w:sz w:val="16"/>
                </w:rPr>
                <w:t>Interpreting competencies in Australian vocational education and training: practices and issues</w:t>
              </w:r>
            </w:hyperlink>
          </w:p>
        </w:tc>
        <w:tc>
          <w:tcPr>
            <w:tcW w:w="1239" w:type="dxa"/>
            <w:tcBorders>
              <w:top w:val="single" w:sz="4" w:space="0" w:color="auto"/>
              <w:bottom w:val="single" w:sz="4" w:space="0" w:color="auto"/>
            </w:tcBorders>
            <w:shd w:val="clear" w:color="auto" w:fill="auto"/>
          </w:tcPr>
          <w:p w:rsidR="00FB4C37" w:rsidRPr="002D0781" w:rsidRDefault="00FB4C37" w:rsidP="0037452E">
            <w:pPr>
              <w:pStyle w:val="Tabletext"/>
            </w:pPr>
            <w:r w:rsidRPr="002D0781">
              <w:t>Steven Hodge</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2014</w:t>
            </w:r>
          </w:p>
        </w:tc>
        <w:tc>
          <w:tcPr>
            <w:tcW w:w="2476" w:type="dxa"/>
            <w:tcBorders>
              <w:top w:val="single" w:sz="4" w:space="0" w:color="auto"/>
              <w:bottom w:val="single" w:sz="4" w:space="0" w:color="auto"/>
            </w:tcBorders>
          </w:tcPr>
          <w:p w:rsidR="00FB4C37" w:rsidRPr="00351AD9" w:rsidRDefault="00FB4C37" w:rsidP="00175224">
            <w:pPr>
              <w:pStyle w:val="Tabletext"/>
            </w:pPr>
            <w:r w:rsidRPr="00351AD9">
              <w:t>How VET practitioners understand and use competency standards is of fundamental importance to the quality and integrity of the Australian VET system. This small study seeks to address this question by gaining insights from 30 VET practitioners.</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2</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2</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17</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2886</w:t>
            </w:r>
          </w:p>
        </w:tc>
        <w:tc>
          <w:tcPr>
            <w:tcW w:w="1171" w:type="dxa"/>
            <w:tcBorders>
              <w:top w:val="single" w:sz="4" w:space="0" w:color="auto"/>
              <w:bottom w:val="single" w:sz="4" w:space="0" w:color="auto"/>
            </w:tcBorders>
          </w:tcPr>
          <w:p w:rsidR="00FB4C37" w:rsidRPr="00351AD9" w:rsidRDefault="00FB4C37" w:rsidP="007F45D9">
            <w:pPr>
              <w:pStyle w:val="Tabletext"/>
              <w:jc w:val="right"/>
            </w:pPr>
            <w:r>
              <w:t>89</w:t>
            </w:r>
          </w:p>
        </w:tc>
        <w:tc>
          <w:tcPr>
            <w:tcW w:w="1123" w:type="dxa"/>
            <w:tcBorders>
              <w:top w:val="single" w:sz="4" w:space="0" w:color="auto"/>
              <w:bottom w:val="single" w:sz="4" w:space="0" w:color="auto"/>
            </w:tcBorders>
          </w:tcPr>
          <w:p w:rsidR="00FB4C37" w:rsidRDefault="00FB4C37" w:rsidP="007F45D9">
            <w:pPr>
              <w:pStyle w:val="Tabletext"/>
              <w:jc w:val="right"/>
            </w:pPr>
            <w:r>
              <w:t>n/a</w:t>
            </w:r>
          </w:p>
        </w:tc>
        <w:tc>
          <w:tcPr>
            <w:tcW w:w="1048" w:type="dxa"/>
            <w:tcBorders>
              <w:top w:val="single" w:sz="4" w:space="0" w:color="auto"/>
              <w:bottom w:val="single" w:sz="4" w:space="0" w:color="auto"/>
            </w:tcBorders>
          </w:tcPr>
          <w:p w:rsidR="00FB4C37" w:rsidRDefault="00FB4C37" w:rsidP="007F45D9">
            <w:pPr>
              <w:pStyle w:val="Tabletext"/>
              <w:jc w:val="right"/>
            </w:pPr>
            <w:r>
              <w:t>n/a</w:t>
            </w:r>
          </w:p>
        </w:tc>
      </w:tr>
      <w:tr w:rsidR="00FB4C37" w:rsidRPr="00351AD9" w:rsidTr="00441B17">
        <w:tc>
          <w:tcPr>
            <w:tcW w:w="405" w:type="dxa"/>
            <w:tcBorders>
              <w:top w:val="single" w:sz="4" w:space="0" w:color="auto"/>
              <w:bottom w:val="single" w:sz="4" w:space="0" w:color="auto"/>
            </w:tcBorders>
          </w:tcPr>
          <w:p w:rsidR="00FB4C37" w:rsidRDefault="00FB4C37" w:rsidP="000C27E7">
            <w:pPr>
              <w:pStyle w:val="Tabletext"/>
            </w:pPr>
            <w:r>
              <w:t>16</w:t>
            </w:r>
          </w:p>
        </w:tc>
        <w:tc>
          <w:tcPr>
            <w:tcW w:w="1068" w:type="dxa"/>
            <w:tcBorders>
              <w:top w:val="single" w:sz="4" w:space="0" w:color="auto"/>
              <w:bottom w:val="single" w:sz="4" w:space="0" w:color="auto"/>
            </w:tcBorders>
          </w:tcPr>
          <w:p w:rsidR="00FB4C37" w:rsidRDefault="00FB4C37" w:rsidP="000C27E7">
            <w:pPr>
              <w:pStyle w:val="Tabletext"/>
              <w:rPr>
                <w:noProof/>
                <w:lang w:eastAsia="en-AU"/>
              </w:rPr>
            </w:pPr>
            <w:r>
              <w:rPr>
                <w:noProof/>
                <w:lang w:eastAsia="en-AU"/>
              </w:rPr>
              <w:drawing>
                <wp:inline distT="0" distB="0" distL="0" distR="0" wp14:anchorId="6E428F42" wp14:editId="0A7EBEFB">
                  <wp:extent cx="478940" cy="6781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78940" cy="678180"/>
                          </a:xfrm>
                          <a:prstGeom prst="rect">
                            <a:avLst/>
                          </a:prstGeom>
                        </pic:spPr>
                      </pic:pic>
                    </a:graphicData>
                  </a:graphic>
                </wp:inline>
              </w:drawing>
            </w:r>
          </w:p>
        </w:tc>
        <w:tc>
          <w:tcPr>
            <w:tcW w:w="1693" w:type="dxa"/>
            <w:tcBorders>
              <w:top w:val="single" w:sz="4" w:space="0" w:color="auto"/>
              <w:bottom w:val="single" w:sz="4" w:space="0" w:color="auto"/>
            </w:tcBorders>
            <w:shd w:val="clear" w:color="auto" w:fill="auto"/>
          </w:tcPr>
          <w:p w:rsidR="00FB4C37" w:rsidRPr="002D0781" w:rsidRDefault="004F07DC" w:rsidP="00175224">
            <w:pPr>
              <w:pStyle w:val="Tabletext"/>
            </w:pPr>
            <w:hyperlink r:id="rId126" w:history="1">
              <w:r w:rsidR="00FB4C37" w:rsidRPr="00CC42E7">
                <w:rPr>
                  <w:rStyle w:val="Hyperlink"/>
                  <w:rFonts w:ascii="Arial" w:hAnsi="Arial"/>
                  <w:color w:val="4F81BD" w:themeColor="accent1"/>
                  <w:sz w:val="16"/>
                </w:rPr>
                <w:t xml:space="preserve">Qualification utilisation: occupational outcomes </w:t>
              </w:r>
              <w:r w:rsidR="00175224">
                <w:rPr>
                  <w:rStyle w:val="Hyperlink"/>
                  <w:color w:val="4F81BD" w:themeColor="accent1"/>
                  <w:sz w:val="16"/>
                </w:rPr>
                <w:t>—</w:t>
              </w:r>
              <w:r w:rsidR="00FB4C37" w:rsidRPr="00CC42E7">
                <w:rPr>
                  <w:rStyle w:val="Hyperlink"/>
                  <w:rFonts w:ascii="Arial" w:hAnsi="Arial"/>
                  <w:color w:val="4F81BD" w:themeColor="accent1"/>
                  <w:sz w:val="16"/>
                </w:rPr>
                <w:t>overview</w:t>
              </w:r>
            </w:hyperlink>
          </w:p>
        </w:tc>
        <w:tc>
          <w:tcPr>
            <w:tcW w:w="1239" w:type="dxa"/>
            <w:tcBorders>
              <w:top w:val="single" w:sz="4" w:space="0" w:color="auto"/>
              <w:bottom w:val="single" w:sz="4" w:space="0" w:color="auto"/>
            </w:tcBorders>
            <w:shd w:val="clear" w:color="auto" w:fill="auto"/>
          </w:tcPr>
          <w:p w:rsidR="00FB4C37" w:rsidRPr="002D0781" w:rsidRDefault="00FB4C37" w:rsidP="0037452E">
            <w:pPr>
              <w:pStyle w:val="Tabletext"/>
            </w:pPr>
            <w:r>
              <w:t>Bridget Wibrow</w:t>
            </w:r>
          </w:p>
        </w:tc>
        <w:tc>
          <w:tcPr>
            <w:tcW w:w="1137" w:type="dxa"/>
            <w:tcBorders>
              <w:top w:val="single" w:sz="4" w:space="0" w:color="auto"/>
              <w:bottom w:val="single" w:sz="4" w:space="0" w:color="auto"/>
            </w:tcBorders>
            <w:shd w:val="clear" w:color="auto" w:fill="auto"/>
          </w:tcPr>
          <w:p w:rsidR="00FB4C37" w:rsidRDefault="00FB4C37" w:rsidP="000C27E7">
            <w:pPr>
              <w:pStyle w:val="Tabletext"/>
            </w:pPr>
            <w:r>
              <w:t>2014</w:t>
            </w:r>
          </w:p>
        </w:tc>
        <w:tc>
          <w:tcPr>
            <w:tcW w:w="2476" w:type="dxa"/>
            <w:tcBorders>
              <w:top w:val="single" w:sz="4" w:space="0" w:color="auto"/>
              <w:bottom w:val="single" w:sz="4" w:space="0" w:color="auto"/>
            </w:tcBorders>
          </w:tcPr>
          <w:p w:rsidR="00FB4C37" w:rsidRPr="00351AD9" w:rsidRDefault="00FB4C37" w:rsidP="00351AD9">
            <w:pPr>
              <w:pStyle w:val="Tabletext"/>
            </w:pPr>
            <w:r w:rsidRPr="00351AD9">
              <w:t>This overview uses information from the Student Outcomes Survey (SOS) to match the intended occupations of graduates with their destination occupation six months after training. The influence of qualification level, labour force status before training, age, completing only a module and industry area was also examined.</w:t>
            </w:r>
          </w:p>
        </w:tc>
        <w:tc>
          <w:tcPr>
            <w:tcW w:w="1190" w:type="dxa"/>
            <w:tcBorders>
              <w:top w:val="single" w:sz="4" w:space="0" w:color="auto"/>
              <w:bottom w:val="single" w:sz="4" w:space="0" w:color="auto"/>
            </w:tcBorders>
          </w:tcPr>
          <w:p w:rsidR="00FB4C37" w:rsidRPr="00351AD9" w:rsidRDefault="00FB4C37" w:rsidP="007F45D9">
            <w:pPr>
              <w:pStyle w:val="Tabletext"/>
              <w:jc w:val="right"/>
            </w:pPr>
            <w:r w:rsidRPr="00351AD9">
              <w:t>0</w:t>
            </w:r>
          </w:p>
        </w:tc>
        <w:tc>
          <w:tcPr>
            <w:tcW w:w="917" w:type="dxa"/>
            <w:tcBorders>
              <w:top w:val="single" w:sz="4" w:space="0" w:color="auto"/>
              <w:bottom w:val="single" w:sz="4" w:space="0" w:color="auto"/>
            </w:tcBorders>
          </w:tcPr>
          <w:p w:rsidR="00FB4C37" w:rsidRPr="00351AD9" w:rsidRDefault="00FB4C37" w:rsidP="007F45D9">
            <w:pPr>
              <w:pStyle w:val="Tabletext"/>
              <w:jc w:val="right"/>
            </w:pPr>
            <w:r w:rsidRPr="00351AD9">
              <w:t>2</w:t>
            </w:r>
          </w:p>
        </w:tc>
        <w:tc>
          <w:tcPr>
            <w:tcW w:w="1067" w:type="dxa"/>
            <w:tcBorders>
              <w:top w:val="single" w:sz="4" w:space="0" w:color="auto"/>
              <w:bottom w:val="single" w:sz="4" w:space="0" w:color="auto"/>
            </w:tcBorders>
          </w:tcPr>
          <w:p w:rsidR="00FB4C37" w:rsidRPr="00351AD9" w:rsidRDefault="00FB4C37" w:rsidP="007F45D9">
            <w:pPr>
              <w:pStyle w:val="Tabletext"/>
              <w:jc w:val="right"/>
            </w:pPr>
            <w:r w:rsidRPr="00351AD9">
              <w:t>17</w:t>
            </w:r>
          </w:p>
        </w:tc>
        <w:tc>
          <w:tcPr>
            <w:tcW w:w="1388" w:type="dxa"/>
            <w:tcBorders>
              <w:top w:val="single" w:sz="4" w:space="0" w:color="auto"/>
              <w:bottom w:val="single" w:sz="4" w:space="0" w:color="auto"/>
            </w:tcBorders>
          </w:tcPr>
          <w:p w:rsidR="00FB4C37" w:rsidRPr="00351AD9" w:rsidRDefault="00FB4C37" w:rsidP="007F45D9">
            <w:pPr>
              <w:pStyle w:val="Tabletext"/>
              <w:jc w:val="right"/>
            </w:pPr>
            <w:r w:rsidRPr="00351AD9">
              <w:t>613</w:t>
            </w:r>
          </w:p>
        </w:tc>
        <w:tc>
          <w:tcPr>
            <w:tcW w:w="1171" w:type="dxa"/>
            <w:tcBorders>
              <w:top w:val="single" w:sz="4" w:space="0" w:color="auto"/>
              <w:bottom w:val="single" w:sz="4" w:space="0" w:color="auto"/>
            </w:tcBorders>
          </w:tcPr>
          <w:p w:rsidR="00FB4C37" w:rsidRPr="00351AD9" w:rsidRDefault="00FB4C37" w:rsidP="007F45D9">
            <w:pPr>
              <w:pStyle w:val="Tabletext"/>
              <w:jc w:val="right"/>
            </w:pPr>
            <w:r>
              <w:t>24</w:t>
            </w:r>
          </w:p>
        </w:tc>
        <w:tc>
          <w:tcPr>
            <w:tcW w:w="1123" w:type="dxa"/>
            <w:tcBorders>
              <w:top w:val="single" w:sz="4" w:space="0" w:color="auto"/>
              <w:bottom w:val="single" w:sz="4" w:space="0" w:color="auto"/>
            </w:tcBorders>
          </w:tcPr>
          <w:p w:rsidR="00FB4C37" w:rsidRDefault="00FB4C37" w:rsidP="007F45D9">
            <w:pPr>
              <w:pStyle w:val="Tabletext"/>
              <w:jc w:val="right"/>
            </w:pPr>
            <w:r>
              <w:t>n/a</w:t>
            </w:r>
          </w:p>
        </w:tc>
        <w:tc>
          <w:tcPr>
            <w:tcW w:w="1048" w:type="dxa"/>
            <w:tcBorders>
              <w:top w:val="single" w:sz="4" w:space="0" w:color="auto"/>
              <w:bottom w:val="single" w:sz="4" w:space="0" w:color="auto"/>
            </w:tcBorders>
          </w:tcPr>
          <w:p w:rsidR="00FB4C37" w:rsidRDefault="00FB4C37" w:rsidP="007F45D9">
            <w:pPr>
              <w:pStyle w:val="Tabletext"/>
              <w:jc w:val="right"/>
            </w:pPr>
            <w:r>
              <w:t>n/a</w:t>
            </w:r>
          </w:p>
        </w:tc>
      </w:tr>
      <w:tr w:rsidR="00750010" w:rsidRPr="00D106DF" w:rsidTr="00441B17">
        <w:tc>
          <w:tcPr>
            <w:tcW w:w="9208" w:type="dxa"/>
            <w:gridSpan w:val="7"/>
            <w:tcBorders>
              <w:top w:val="single" w:sz="4" w:space="0" w:color="auto"/>
              <w:bottom w:val="single" w:sz="4" w:space="0" w:color="auto"/>
            </w:tcBorders>
          </w:tcPr>
          <w:p w:rsidR="00FB4C37" w:rsidRDefault="00FB4C37" w:rsidP="00E00A1E">
            <w:pPr>
              <w:pStyle w:val="Tablehead1"/>
              <w:tabs>
                <w:tab w:val="right" w:pos="8931"/>
              </w:tabs>
              <w:jc w:val="right"/>
            </w:pPr>
            <w:r>
              <w:t>Total vocations theme</w:t>
            </w:r>
            <w:r w:rsidR="00E00A1E">
              <w:tab/>
              <w:t>n/a</w:t>
            </w:r>
          </w:p>
        </w:tc>
        <w:tc>
          <w:tcPr>
            <w:tcW w:w="917" w:type="dxa"/>
            <w:tcBorders>
              <w:top w:val="single" w:sz="4" w:space="0" w:color="auto"/>
              <w:bottom w:val="single" w:sz="4" w:space="0" w:color="auto"/>
            </w:tcBorders>
          </w:tcPr>
          <w:p w:rsidR="00FB4C37" w:rsidRDefault="00FB4C37" w:rsidP="00E00A1E">
            <w:pPr>
              <w:pStyle w:val="Tablehead1"/>
              <w:jc w:val="right"/>
            </w:pPr>
            <w:r>
              <w:t>50</w:t>
            </w:r>
          </w:p>
        </w:tc>
        <w:tc>
          <w:tcPr>
            <w:tcW w:w="1067" w:type="dxa"/>
            <w:tcBorders>
              <w:top w:val="single" w:sz="4" w:space="0" w:color="auto"/>
              <w:bottom w:val="single" w:sz="4" w:space="0" w:color="auto"/>
            </w:tcBorders>
          </w:tcPr>
          <w:p w:rsidR="00FB4C37" w:rsidRDefault="00FB4C37" w:rsidP="00E00A1E">
            <w:pPr>
              <w:pStyle w:val="Tablehead1"/>
              <w:jc w:val="right"/>
            </w:pPr>
            <w:r>
              <w:t>259</w:t>
            </w:r>
          </w:p>
        </w:tc>
        <w:tc>
          <w:tcPr>
            <w:tcW w:w="1388" w:type="dxa"/>
            <w:tcBorders>
              <w:top w:val="single" w:sz="4" w:space="0" w:color="auto"/>
              <w:bottom w:val="single" w:sz="4" w:space="0" w:color="auto"/>
            </w:tcBorders>
          </w:tcPr>
          <w:p w:rsidR="00FB4C37" w:rsidRDefault="00FB4C37" w:rsidP="00E00A1E">
            <w:pPr>
              <w:pStyle w:val="Tablehead1"/>
              <w:jc w:val="right"/>
            </w:pPr>
            <w:r>
              <w:t>20 881</w:t>
            </w:r>
          </w:p>
        </w:tc>
        <w:tc>
          <w:tcPr>
            <w:tcW w:w="1171" w:type="dxa"/>
            <w:tcBorders>
              <w:top w:val="single" w:sz="4" w:space="0" w:color="auto"/>
              <w:bottom w:val="single" w:sz="4" w:space="0" w:color="auto"/>
            </w:tcBorders>
          </w:tcPr>
          <w:p w:rsidR="00FB4C37" w:rsidRDefault="00FB4C37" w:rsidP="00E00A1E">
            <w:pPr>
              <w:pStyle w:val="Tablehead1"/>
              <w:jc w:val="right"/>
            </w:pPr>
            <w:r>
              <w:t>748</w:t>
            </w:r>
          </w:p>
        </w:tc>
        <w:tc>
          <w:tcPr>
            <w:tcW w:w="1123" w:type="dxa"/>
            <w:tcBorders>
              <w:top w:val="single" w:sz="4" w:space="0" w:color="auto"/>
              <w:bottom w:val="single" w:sz="4" w:space="0" w:color="auto"/>
            </w:tcBorders>
          </w:tcPr>
          <w:p w:rsidR="00FB4C37" w:rsidRDefault="00E00A1E" w:rsidP="00E00A1E">
            <w:pPr>
              <w:pStyle w:val="Tablehead1"/>
              <w:jc w:val="right"/>
            </w:pPr>
            <w:r>
              <w:t>n/a</w:t>
            </w:r>
          </w:p>
        </w:tc>
        <w:tc>
          <w:tcPr>
            <w:tcW w:w="1048" w:type="dxa"/>
            <w:tcBorders>
              <w:top w:val="single" w:sz="4" w:space="0" w:color="auto"/>
              <w:bottom w:val="single" w:sz="4" w:space="0" w:color="auto"/>
            </w:tcBorders>
          </w:tcPr>
          <w:p w:rsidR="00FB4C37" w:rsidRDefault="00E00A1E" w:rsidP="00E00A1E">
            <w:pPr>
              <w:pStyle w:val="Tablehead1"/>
              <w:jc w:val="right"/>
            </w:pPr>
            <w:r>
              <w:t>n/a</w:t>
            </w:r>
          </w:p>
        </w:tc>
      </w:tr>
    </w:tbl>
    <w:p w:rsidR="0037452E" w:rsidRDefault="0037452E" w:rsidP="0007183B">
      <w:pPr>
        <w:spacing w:before="60" w:after="60" w:line="300" w:lineRule="exact"/>
        <w:rPr>
          <w:rFonts w:cs="Arial"/>
          <w:color w:val="4F81BD"/>
          <w:sz w:val="20"/>
        </w:rPr>
      </w:pPr>
    </w:p>
    <w:p w:rsidR="0037452E" w:rsidRDefault="0037452E" w:rsidP="0007183B">
      <w:pPr>
        <w:spacing w:before="60" w:after="60" w:line="300" w:lineRule="exact"/>
        <w:rPr>
          <w:rFonts w:cs="Arial"/>
          <w:color w:val="4F81BD"/>
          <w:sz w:val="20"/>
        </w:rPr>
      </w:pPr>
    </w:p>
    <w:p w:rsidR="003A7519" w:rsidRDefault="003A7519" w:rsidP="003A7519">
      <w:pPr>
        <w:pStyle w:val="Tabletext"/>
        <w:sectPr w:rsidR="003A7519" w:rsidSect="006A191C">
          <w:footerReference w:type="even" r:id="rId127"/>
          <w:footerReference w:type="default" r:id="rId128"/>
          <w:pgSz w:w="16840" w:h="11907" w:orient="landscape" w:code="9"/>
          <w:pgMar w:top="426" w:right="567" w:bottom="567" w:left="567" w:header="284" w:footer="556" w:gutter="0"/>
          <w:cols w:space="708"/>
          <w:docGrid w:linePitch="360"/>
        </w:sectPr>
      </w:pPr>
    </w:p>
    <w:p w:rsidR="00C46DF2" w:rsidRDefault="00C46DF2" w:rsidP="00C46DF2">
      <w:pPr>
        <w:pStyle w:val="Heading4"/>
      </w:pPr>
      <w:r>
        <w:t>Top downloads</w:t>
      </w:r>
    </w:p>
    <w:p w:rsidR="00C46DF2" w:rsidRPr="00B23EA6" w:rsidRDefault="00C46DF2" w:rsidP="00C46DF2">
      <w:pPr>
        <w:pStyle w:val="Text"/>
      </w:pPr>
      <w:r>
        <w:t xml:space="preserve">Figure </w:t>
      </w:r>
      <w:r w:rsidR="00205A27">
        <w:t>5</w:t>
      </w:r>
      <w:r>
        <w:t xml:space="preserve"> indicates the total number of downloads by report. The report with the largest number of downloads was</w:t>
      </w:r>
      <w:r w:rsidR="007271FD">
        <w:t xml:space="preserve"> </w:t>
      </w:r>
      <w:proofErr w:type="gramStart"/>
      <w:r w:rsidR="000C7064" w:rsidRPr="000C7064">
        <w:rPr>
          <w:i/>
        </w:rPr>
        <w:t>Interpreting</w:t>
      </w:r>
      <w:proofErr w:type="gramEnd"/>
      <w:r w:rsidR="000C7064" w:rsidRPr="000C7064">
        <w:rPr>
          <w:i/>
        </w:rPr>
        <w:t xml:space="preserve"> competencies in Australian vocational education and training: practices and issues</w:t>
      </w:r>
      <w:r>
        <w:rPr>
          <w:i/>
        </w:rPr>
        <w:t>.</w:t>
      </w:r>
      <w:r w:rsidR="00B23EA6">
        <w:rPr>
          <w:i/>
        </w:rPr>
        <w:t xml:space="preserve"> </w:t>
      </w:r>
      <w:r w:rsidR="00B23EA6">
        <w:t>This may be a reflection of both the importance and appetite for research on this issue</w:t>
      </w:r>
      <w:r w:rsidR="000D2698">
        <w:t>,</w:t>
      </w:r>
      <w:r w:rsidR="00B23EA6">
        <w:t xml:space="preserve"> as well as the title immediately making sense </w:t>
      </w:r>
      <w:r w:rsidR="000D2698">
        <w:t>to</w:t>
      </w:r>
      <w:r w:rsidR="00B23EA6">
        <w:t xml:space="preserve"> stakeholders. </w:t>
      </w:r>
    </w:p>
    <w:p w:rsidR="00C46DF2" w:rsidRDefault="00C46DF2" w:rsidP="00D65C4D">
      <w:pPr>
        <w:pStyle w:val="Figuretitle"/>
      </w:pPr>
      <w:bookmarkStart w:id="83" w:name="_Toc451352871"/>
      <w:r>
        <w:t xml:space="preserve">Figure </w:t>
      </w:r>
      <w:r w:rsidR="00205A27">
        <w:t>5</w:t>
      </w:r>
      <w:r>
        <w:t xml:space="preserve"> </w:t>
      </w:r>
      <w:r w:rsidR="00F03A7D">
        <w:tab/>
      </w:r>
      <w:r w:rsidR="00857629">
        <w:t>Theme 2: nature</w:t>
      </w:r>
      <w:r w:rsidRPr="00095F0D">
        <w:t xml:space="preserve"> of </w:t>
      </w:r>
      <w:r w:rsidR="007271FD">
        <w:t>vocations</w:t>
      </w:r>
      <w:r w:rsidRPr="00095F0D">
        <w:t xml:space="preserve"> – </w:t>
      </w:r>
      <w:r w:rsidR="003D4B9F">
        <w:t xml:space="preserve">total </w:t>
      </w:r>
      <w:r w:rsidRPr="00095F0D">
        <w:t xml:space="preserve">number of downloads </w:t>
      </w:r>
      <w:r w:rsidR="00F03A7D">
        <w:t>(website and</w:t>
      </w:r>
      <w:r w:rsidR="007271FD">
        <w:t xml:space="preserve"> </w:t>
      </w:r>
      <w:r w:rsidR="001C0420">
        <w:t>p</w:t>
      </w:r>
      <w:r w:rsidR="007271FD">
        <w:t xml:space="preserve">ortal) </w:t>
      </w:r>
      <w:r w:rsidRPr="00095F0D">
        <w:t>by report</w:t>
      </w:r>
      <w:r>
        <w:t xml:space="preserve"> from publish date</w:t>
      </w:r>
      <w:bookmarkEnd w:id="83"/>
    </w:p>
    <w:p w:rsidR="007271FD" w:rsidRDefault="007271FD" w:rsidP="00C46DF2">
      <w:pPr>
        <w:pStyle w:val="Heading4"/>
      </w:pPr>
      <w:r>
        <w:rPr>
          <w:noProof/>
          <w:lang w:eastAsia="en-AU"/>
        </w:rPr>
        <w:drawing>
          <wp:inline distT="0" distB="0" distL="0" distR="0" wp14:anchorId="3B715B28" wp14:editId="06C2DB50">
            <wp:extent cx="4860290" cy="2247884"/>
            <wp:effectExtent l="0" t="0" r="0" b="0"/>
            <wp:docPr id="37" name="Chart 37" title="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E00A1E" w:rsidRDefault="000D2698" w:rsidP="00E00A1E">
      <w:pPr>
        <w:pStyle w:val="Source"/>
      </w:pPr>
      <w:r>
        <w:t>Source: NCVER-</w:t>
      </w:r>
      <w:r w:rsidR="008C7640">
        <w:t>collated Google a</w:t>
      </w:r>
      <w:r w:rsidR="00E00A1E">
        <w:t>nalytics data.</w:t>
      </w:r>
    </w:p>
    <w:p w:rsidR="0005564A" w:rsidRDefault="0005564A" w:rsidP="0005564A">
      <w:pPr>
        <w:pStyle w:val="Heading4"/>
      </w:pPr>
      <w:r>
        <w:t>What reports are resonating with stakeholders</w:t>
      </w:r>
    </w:p>
    <w:p w:rsidR="005D63A7" w:rsidRDefault="005D63A7" w:rsidP="005D63A7">
      <w:pPr>
        <w:pStyle w:val="Text"/>
      </w:pPr>
      <w:r>
        <w:t xml:space="preserve">Figure </w:t>
      </w:r>
      <w:r w:rsidR="00205A27">
        <w:t>6</w:t>
      </w:r>
      <w:r>
        <w:t xml:space="preserve"> shows the extent to which the overall </w:t>
      </w:r>
      <w:r w:rsidR="0005564A">
        <w:t xml:space="preserve">reports in this theme are being downloaded amongst </w:t>
      </w:r>
      <w:r>
        <w:t>key member groups. As with theme 1</w:t>
      </w:r>
      <w:r w:rsidR="000D2698">
        <w:t>,</w:t>
      </w:r>
      <w:r>
        <w:t xml:space="preserve"> government is the highest user. </w:t>
      </w:r>
    </w:p>
    <w:p w:rsidR="005D63A7" w:rsidRDefault="005D63A7" w:rsidP="00D65C4D">
      <w:pPr>
        <w:pStyle w:val="Figuretitle"/>
      </w:pPr>
      <w:bookmarkStart w:id="84" w:name="_Toc451352872"/>
      <w:r>
        <w:t xml:space="preserve">Figure </w:t>
      </w:r>
      <w:r w:rsidR="00205A27">
        <w:t>6</w:t>
      </w:r>
      <w:r>
        <w:t xml:space="preserve"> </w:t>
      </w:r>
      <w:r w:rsidR="00612C0A">
        <w:tab/>
      </w:r>
      <w:r w:rsidR="00857629">
        <w:t>Theme 2: nature</w:t>
      </w:r>
      <w:r w:rsidRPr="00095F0D">
        <w:t xml:space="preserve"> </w:t>
      </w:r>
      <w:r>
        <w:t>vocations</w:t>
      </w:r>
      <w:r w:rsidRPr="00095F0D">
        <w:t xml:space="preserve"> – </w:t>
      </w:r>
      <w:r w:rsidR="0005564A">
        <w:t>member group downloads</w:t>
      </w:r>
      <w:bookmarkEnd w:id="84"/>
      <w:r w:rsidR="0005564A">
        <w:t xml:space="preserve"> </w:t>
      </w:r>
    </w:p>
    <w:p w:rsidR="000C7064" w:rsidRDefault="00A146A6">
      <w:pPr>
        <w:spacing w:before="0" w:line="240" w:lineRule="auto"/>
      </w:pPr>
      <w:r>
        <w:rPr>
          <w:noProof/>
          <w:lang w:eastAsia="en-AU"/>
        </w:rPr>
        <w:drawing>
          <wp:inline distT="0" distB="0" distL="0" distR="0" wp14:anchorId="7C642E00" wp14:editId="2A45C112">
            <wp:extent cx="5596890" cy="20542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596890" cy="2054225"/>
                    </a:xfrm>
                    <a:prstGeom prst="rect">
                      <a:avLst/>
                    </a:prstGeom>
                    <a:noFill/>
                  </pic:spPr>
                </pic:pic>
              </a:graphicData>
            </a:graphic>
          </wp:inline>
        </w:drawing>
      </w:r>
    </w:p>
    <w:p w:rsidR="00E00A1E" w:rsidRDefault="00E00A1E" w:rsidP="00E00A1E">
      <w:pPr>
        <w:pStyle w:val="Source"/>
      </w:pPr>
      <w:r>
        <w:t>Source: NCVER</w:t>
      </w:r>
      <w:r w:rsidR="000D2698">
        <w:t>-</w:t>
      </w:r>
      <w:r>
        <w:t xml:space="preserve">collated </w:t>
      </w:r>
      <w:r w:rsidR="001F454D">
        <w:t>G</w:t>
      </w:r>
      <w:r>
        <w:t xml:space="preserve">oogle </w:t>
      </w:r>
      <w:r w:rsidR="008C7640">
        <w:t>a</w:t>
      </w:r>
      <w:r>
        <w:t>nalytics data.</w:t>
      </w:r>
    </w:p>
    <w:p w:rsidR="00E00A1E" w:rsidRDefault="00E00A1E">
      <w:pPr>
        <w:spacing w:before="0" w:line="240" w:lineRule="auto"/>
      </w:pPr>
      <w:r>
        <w:br w:type="page"/>
      </w:r>
    </w:p>
    <w:p w:rsidR="00C46DF2" w:rsidRDefault="00C46DF2" w:rsidP="00C46DF2">
      <w:pPr>
        <w:pStyle w:val="Text"/>
      </w:pPr>
      <w:r>
        <w:t xml:space="preserve">Table </w:t>
      </w:r>
      <w:r w:rsidR="00205A27">
        <w:t>11</w:t>
      </w:r>
      <w:r>
        <w:t xml:space="preserve"> identifies the reports that resonated most with a selection of key stakeholder groups.</w:t>
      </w:r>
    </w:p>
    <w:p w:rsidR="00530EC1" w:rsidRDefault="00C46DF2" w:rsidP="00530EC1">
      <w:pPr>
        <w:pStyle w:val="tabletitle0"/>
      </w:pPr>
      <w:bookmarkStart w:id="85" w:name="_Toc451352728"/>
      <w:r>
        <w:t xml:space="preserve">Table </w:t>
      </w:r>
      <w:r w:rsidR="00205A27">
        <w:t>11</w:t>
      </w:r>
      <w:r>
        <w:t xml:space="preserve"> </w:t>
      </w:r>
      <w:r w:rsidR="00D97AA2">
        <w:tab/>
      </w:r>
      <w:r w:rsidR="00530EC1">
        <w:t xml:space="preserve">Top </w:t>
      </w:r>
      <w:r w:rsidR="000D2698">
        <w:t>three</w:t>
      </w:r>
      <w:r w:rsidR="00530EC1">
        <w:t xml:space="preserve"> reports that resonated (and were downloaded) by select key member groups</w:t>
      </w:r>
      <w:r w:rsidR="000D2698">
        <w:t>:</w:t>
      </w:r>
      <w:r w:rsidR="00530EC1">
        <w:t xml:space="preserve">  from the website or portal (theme 2)</w:t>
      </w:r>
      <w:bookmarkEnd w:id="85"/>
    </w:p>
    <w:tbl>
      <w:tblPr>
        <w:tblStyle w:val="TableGrid"/>
        <w:tblW w:w="8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1"/>
        <w:gridCol w:w="876"/>
        <w:gridCol w:w="4191"/>
        <w:gridCol w:w="1410"/>
      </w:tblGrid>
      <w:tr w:rsidR="00530EC1" w:rsidTr="00CE6313">
        <w:tc>
          <w:tcPr>
            <w:tcW w:w="1711" w:type="dxa"/>
            <w:tcBorders>
              <w:top w:val="single" w:sz="4" w:space="0" w:color="auto"/>
              <w:bottom w:val="single" w:sz="4" w:space="0" w:color="auto"/>
            </w:tcBorders>
          </w:tcPr>
          <w:p w:rsidR="00530EC1" w:rsidRDefault="00530EC1" w:rsidP="00CE6313">
            <w:pPr>
              <w:pStyle w:val="Tablehead1"/>
            </w:pPr>
            <w:r>
              <w:t>Stakeholder</w:t>
            </w:r>
          </w:p>
        </w:tc>
        <w:tc>
          <w:tcPr>
            <w:tcW w:w="876" w:type="dxa"/>
            <w:tcBorders>
              <w:top w:val="single" w:sz="4" w:space="0" w:color="auto"/>
              <w:bottom w:val="single" w:sz="4" w:space="0" w:color="auto"/>
            </w:tcBorders>
          </w:tcPr>
          <w:p w:rsidR="00530EC1" w:rsidRDefault="00530EC1" w:rsidP="00CE6313">
            <w:pPr>
              <w:pStyle w:val="Tablehead1"/>
            </w:pPr>
            <w:r>
              <w:t>Report number</w:t>
            </w:r>
          </w:p>
        </w:tc>
        <w:tc>
          <w:tcPr>
            <w:tcW w:w="4191" w:type="dxa"/>
            <w:tcBorders>
              <w:top w:val="single" w:sz="4" w:space="0" w:color="auto"/>
              <w:bottom w:val="single" w:sz="4" w:space="0" w:color="auto"/>
            </w:tcBorders>
          </w:tcPr>
          <w:p w:rsidR="00530EC1" w:rsidRDefault="00530EC1" w:rsidP="00CE6313">
            <w:pPr>
              <w:pStyle w:val="Tablehead1"/>
            </w:pPr>
            <w:r>
              <w:t>Report title</w:t>
            </w:r>
          </w:p>
        </w:tc>
        <w:tc>
          <w:tcPr>
            <w:tcW w:w="1410" w:type="dxa"/>
            <w:tcBorders>
              <w:top w:val="single" w:sz="4" w:space="0" w:color="auto"/>
              <w:bottom w:val="single" w:sz="4" w:space="0" w:color="auto"/>
            </w:tcBorders>
          </w:tcPr>
          <w:p w:rsidR="00530EC1" w:rsidRDefault="00530EC1" w:rsidP="00CE6313">
            <w:pPr>
              <w:pStyle w:val="Tablehead1"/>
            </w:pPr>
            <w:r>
              <w:t>Total number of downloads</w:t>
            </w:r>
          </w:p>
        </w:tc>
      </w:tr>
      <w:tr w:rsidR="00530EC1" w:rsidTr="00CE6313">
        <w:tc>
          <w:tcPr>
            <w:tcW w:w="1711" w:type="dxa"/>
            <w:vMerge w:val="restart"/>
            <w:tcBorders>
              <w:top w:val="single" w:sz="4" w:space="0" w:color="auto"/>
            </w:tcBorders>
          </w:tcPr>
          <w:p w:rsidR="00530EC1" w:rsidRDefault="00530EC1" w:rsidP="00CE6313">
            <w:pPr>
              <w:pStyle w:val="Tabletext"/>
            </w:pPr>
            <w:r>
              <w:t>Government</w:t>
            </w:r>
          </w:p>
        </w:tc>
        <w:tc>
          <w:tcPr>
            <w:tcW w:w="876" w:type="dxa"/>
            <w:tcBorders>
              <w:top w:val="single" w:sz="4" w:space="0" w:color="auto"/>
            </w:tcBorders>
          </w:tcPr>
          <w:p w:rsidR="00530EC1" w:rsidRDefault="00530EC1" w:rsidP="00CE6313">
            <w:pPr>
              <w:pStyle w:val="Tabletext"/>
            </w:pPr>
            <w:r>
              <w:t>12</w:t>
            </w:r>
          </w:p>
        </w:tc>
        <w:tc>
          <w:tcPr>
            <w:tcW w:w="4191" w:type="dxa"/>
            <w:tcBorders>
              <w:top w:val="single" w:sz="4" w:space="0" w:color="auto"/>
            </w:tcBorders>
          </w:tcPr>
          <w:p w:rsidR="00530EC1" w:rsidRPr="000D2698" w:rsidRDefault="001109A3" w:rsidP="000D2698">
            <w:pPr>
              <w:pStyle w:val="Tabletext"/>
              <w:rPr>
                <w:i/>
              </w:rPr>
            </w:pPr>
            <w:r w:rsidRPr="000D2698">
              <w:rPr>
                <w:i/>
              </w:rPr>
              <w:t>Responding to changing skill demand: training packages and accredited courses</w:t>
            </w:r>
          </w:p>
        </w:tc>
        <w:tc>
          <w:tcPr>
            <w:tcW w:w="1410" w:type="dxa"/>
            <w:tcBorders>
              <w:top w:val="single" w:sz="4" w:space="0" w:color="auto"/>
            </w:tcBorders>
          </w:tcPr>
          <w:p w:rsidR="00530EC1" w:rsidRDefault="001109A3" w:rsidP="00CE6313">
            <w:pPr>
              <w:pStyle w:val="Tabletext"/>
            </w:pPr>
            <w:r>
              <w:t>221</w:t>
            </w:r>
          </w:p>
        </w:tc>
      </w:tr>
      <w:tr w:rsidR="00530EC1" w:rsidTr="00CE6313">
        <w:tc>
          <w:tcPr>
            <w:tcW w:w="1711" w:type="dxa"/>
            <w:vMerge/>
          </w:tcPr>
          <w:p w:rsidR="00530EC1" w:rsidRDefault="00530EC1" w:rsidP="00CE6313">
            <w:pPr>
              <w:pStyle w:val="Tabletext"/>
            </w:pPr>
          </w:p>
        </w:tc>
        <w:tc>
          <w:tcPr>
            <w:tcW w:w="876" w:type="dxa"/>
          </w:tcPr>
          <w:p w:rsidR="00530EC1" w:rsidRDefault="00530EC1" w:rsidP="00CE6313">
            <w:pPr>
              <w:pStyle w:val="Tabletext"/>
            </w:pPr>
            <w:r>
              <w:t>2</w:t>
            </w:r>
          </w:p>
        </w:tc>
        <w:tc>
          <w:tcPr>
            <w:tcW w:w="4191" w:type="dxa"/>
          </w:tcPr>
          <w:p w:rsidR="00530EC1" w:rsidRPr="000D2698" w:rsidRDefault="001109A3" w:rsidP="000D2698">
            <w:pPr>
              <w:pStyle w:val="Tabletext"/>
              <w:rPr>
                <w:i/>
              </w:rPr>
            </w:pPr>
            <w:r w:rsidRPr="000D2698">
              <w:rPr>
                <w:i/>
              </w:rPr>
              <w:t xml:space="preserve">Entry to vocations: the efficacy of VET in </w:t>
            </w:r>
            <w:r w:rsidR="000D2698" w:rsidRPr="000D2698">
              <w:rPr>
                <w:i/>
              </w:rPr>
              <w:t>S</w:t>
            </w:r>
            <w:r w:rsidRPr="000D2698">
              <w:rPr>
                <w:i/>
              </w:rPr>
              <w:t>chools</w:t>
            </w:r>
          </w:p>
        </w:tc>
        <w:tc>
          <w:tcPr>
            <w:tcW w:w="1410" w:type="dxa"/>
          </w:tcPr>
          <w:p w:rsidR="00530EC1" w:rsidRDefault="001109A3" w:rsidP="00CE6313">
            <w:pPr>
              <w:pStyle w:val="Tabletext"/>
            </w:pPr>
            <w:r>
              <w:t>219</w:t>
            </w:r>
          </w:p>
        </w:tc>
      </w:tr>
      <w:tr w:rsidR="00530EC1" w:rsidTr="00CE6313">
        <w:tc>
          <w:tcPr>
            <w:tcW w:w="1711" w:type="dxa"/>
            <w:vMerge/>
            <w:tcBorders>
              <w:bottom w:val="single" w:sz="4" w:space="0" w:color="auto"/>
            </w:tcBorders>
          </w:tcPr>
          <w:p w:rsidR="00530EC1" w:rsidRDefault="00530EC1" w:rsidP="00CE6313">
            <w:pPr>
              <w:pStyle w:val="Tabletext"/>
            </w:pPr>
          </w:p>
        </w:tc>
        <w:tc>
          <w:tcPr>
            <w:tcW w:w="876" w:type="dxa"/>
            <w:tcBorders>
              <w:bottom w:val="single" w:sz="4" w:space="0" w:color="auto"/>
            </w:tcBorders>
          </w:tcPr>
          <w:p w:rsidR="00530EC1" w:rsidRDefault="00530EC1" w:rsidP="00CE6313">
            <w:pPr>
              <w:pStyle w:val="Tabletext"/>
            </w:pPr>
            <w:r>
              <w:t>16</w:t>
            </w:r>
          </w:p>
        </w:tc>
        <w:tc>
          <w:tcPr>
            <w:tcW w:w="4191" w:type="dxa"/>
            <w:tcBorders>
              <w:bottom w:val="single" w:sz="4" w:space="0" w:color="auto"/>
            </w:tcBorders>
          </w:tcPr>
          <w:p w:rsidR="00530EC1" w:rsidRPr="000D2698" w:rsidRDefault="001109A3" w:rsidP="000D2698">
            <w:pPr>
              <w:pStyle w:val="Tabletext"/>
              <w:rPr>
                <w:i/>
              </w:rPr>
            </w:pPr>
            <w:r w:rsidRPr="000D2698">
              <w:rPr>
                <w:i/>
              </w:rPr>
              <w:t xml:space="preserve">Qualification utilisation: occupational outcomes </w:t>
            </w:r>
            <w:r w:rsidR="000D2698" w:rsidRPr="000D2698">
              <w:rPr>
                <w:rFonts w:ascii="Trebuchet MS" w:hAnsi="Trebuchet MS"/>
                <w:i/>
              </w:rPr>
              <w:t>—</w:t>
            </w:r>
            <w:r w:rsidRPr="000D2698">
              <w:rPr>
                <w:i/>
              </w:rPr>
              <w:t>overview</w:t>
            </w:r>
          </w:p>
        </w:tc>
        <w:tc>
          <w:tcPr>
            <w:tcW w:w="1410" w:type="dxa"/>
            <w:tcBorders>
              <w:bottom w:val="single" w:sz="4" w:space="0" w:color="auto"/>
            </w:tcBorders>
          </w:tcPr>
          <w:p w:rsidR="00530EC1" w:rsidRDefault="001109A3" w:rsidP="00CE6313">
            <w:pPr>
              <w:pStyle w:val="Tabletext"/>
            </w:pPr>
            <w:r>
              <w:t>189</w:t>
            </w:r>
          </w:p>
        </w:tc>
      </w:tr>
      <w:tr w:rsidR="001109A3" w:rsidTr="00CE6313">
        <w:tc>
          <w:tcPr>
            <w:tcW w:w="1711" w:type="dxa"/>
            <w:vMerge w:val="restart"/>
            <w:tcBorders>
              <w:top w:val="single" w:sz="4" w:space="0" w:color="auto"/>
            </w:tcBorders>
          </w:tcPr>
          <w:p w:rsidR="001109A3" w:rsidRDefault="001109A3" w:rsidP="00CE6313">
            <w:pPr>
              <w:pStyle w:val="Tabletext"/>
            </w:pPr>
            <w:r>
              <w:t>Training organisation/provider</w:t>
            </w:r>
          </w:p>
        </w:tc>
        <w:tc>
          <w:tcPr>
            <w:tcW w:w="876" w:type="dxa"/>
            <w:tcBorders>
              <w:top w:val="single" w:sz="4" w:space="0" w:color="auto"/>
            </w:tcBorders>
          </w:tcPr>
          <w:p w:rsidR="001109A3" w:rsidRDefault="001109A3" w:rsidP="00CE6313">
            <w:pPr>
              <w:pStyle w:val="Tabletext"/>
            </w:pPr>
            <w:r>
              <w:t>15</w:t>
            </w:r>
          </w:p>
        </w:tc>
        <w:tc>
          <w:tcPr>
            <w:tcW w:w="4191" w:type="dxa"/>
            <w:tcBorders>
              <w:top w:val="single" w:sz="4" w:space="0" w:color="auto"/>
            </w:tcBorders>
          </w:tcPr>
          <w:p w:rsidR="001109A3" w:rsidRPr="000D2698" w:rsidRDefault="001109A3" w:rsidP="00CE6313">
            <w:pPr>
              <w:pStyle w:val="Tabletext"/>
              <w:rPr>
                <w:i/>
              </w:rPr>
            </w:pPr>
            <w:r w:rsidRPr="000D2698">
              <w:rPr>
                <w:i/>
              </w:rPr>
              <w:t>Interpreting competencies in Australian vocational education and training: practices and issues</w:t>
            </w:r>
          </w:p>
        </w:tc>
        <w:tc>
          <w:tcPr>
            <w:tcW w:w="1410" w:type="dxa"/>
            <w:tcBorders>
              <w:top w:val="single" w:sz="4" w:space="0" w:color="auto"/>
            </w:tcBorders>
          </w:tcPr>
          <w:p w:rsidR="001109A3" w:rsidRDefault="001109A3" w:rsidP="00CE6313">
            <w:pPr>
              <w:pStyle w:val="Tabletext"/>
            </w:pPr>
            <w:r>
              <w:t>356</w:t>
            </w:r>
          </w:p>
        </w:tc>
      </w:tr>
      <w:tr w:rsidR="001109A3" w:rsidTr="00CE6313">
        <w:tc>
          <w:tcPr>
            <w:tcW w:w="1711" w:type="dxa"/>
            <w:vMerge/>
          </w:tcPr>
          <w:p w:rsidR="001109A3" w:rsidRDefault="001109A3" w:rsidP="00CE6313">
            <w:pPr>
              <w:pStyle w:val="Tabletext"/>
            </w:pPr>
          </w:p>
        </w:tc>
        <w:tc>
          <w:tcPr>
            <w:tcW w:w="876" w:type="dxa"/>
          </w:tcPr>
          <w:p w:rsidR="001109A3" w:rsidRDefault="001109A3" w:rsidP="00CE6313">
            <w:pPr>
              <w:pStyle w:val="Tabletext"/>
            </w:pPr>
            <w:r>
              <w:t>12</w:t>
            </w:r>
          </w:p>
        </w:tc>
        <w:tc>
          <w:tcPr>
            <w:tcW w:w="4191" w:type="dxa"/>
          </w:tcPr>
          <w:p w:rsidR="001109A3" w:rsidRPr="000D2698" w:rsidRDefault="001109A3" w:rsidP="000D2698">
            <w:pPr>
              <w:pStyle w:val="Tabletext"/>
              <w:rPr>
                <w:i/>
              </w:rPr>
            </w:pPr>
            <w:r w:rsidRPr="000D2698">
              <w:rPr>
                <w:i/>
              </w:rPr>
              <w:t>Responding to changing skill demand: training packages and accredited courses</w:t>
            </w:r>
          </w:p>
        </w:tc>
        <w:tc>
          <w:tcPr>
            <w:tcW w:w="1410" w:type="dxa"/>
          </w:tcPr>
          <w:p w:rsidR="001109A3" w:rsidRDefault="001109A3" w:rsidP="00CE6313">
            <w:pPr>
              <w:pStyle w:val="Tabletext"/>
            </w:pPr>
            <w:r>
              <w:t>330</w:t>
            </w:r>
          </w:p>
        </w:tc>
      </w:tr>
      <w:tr w:rsidR="001109A3" w:rsidTr="00CE6313">
        <w:tc>
          <w:tcPr>
            <w:tcW w:w="1711" w:type="dxa"/>
            <w:vMerge/>
            <w:tcBorders>
              <w:bottom w:val="single" w:sz="4" w:space="0" w:color="auto"/>
            </w:tcBorders>
          </w:tcPr>
          <w:p w:rsidR="001109A3" w:rsidRDefault="001109A3" w:rsidP="00CE6313">
            <w:pPr>
              <w:pStyle w:val="Tabletext"/>
            </w:pPr>
          </w:p>
        </w:tc>
        <w:tc>
          <w:tcPr>
            <w:tcW w:w="876" w:type="dxa"/>
            <w:tcBorders>
              <w:bottom w:val="single" w:sz="4" w:space="0" w:color="auto"/>
            </w:tcBorders>
          </w:tcPr>
          <w:p w:rsidR="001109A3" w:rsidRDefault="001109A3" w:rsidP="00CE6313">
            <w:pPr>
              <w:pStyle w:val="Tabletext"/>
            </w:pPr>
            <w:r>
              <w:t>14</w:t>
            </w:r>
          </w:p>
        </w:tc>
        <w:tc>
          <w:tcPr>
            <w:tcW w:w="4191" w:type="dxa"/>
            <w:tcBorders>
              <w:bottom w:val="single" w:sz="4" w:space="0" w:color="auto"/>
            </w:tcBorders>
          </w:tcPr>
          <w:p w:rsidR="001109A3" w:rsidRPr="000D2698" w:rsidRDefault="001109A3" w:rsidP="00CE6313">
            <w:pPr>
              <w:pStyle w:val="Tabletext"/>
              <w:rPr>
                <w:i/>
              </w:rPr>
            </w:pPr>
            <w:r w:rsidRPr="000D2698">
              <w:rPr>
                <w:i/>
              </w:rPr>
              <w:t>VET research for industry</w:t>
            </w:r>
          </w:p>
        </w:tc>
        <w:tc>
          <w:tcPr>
            <w:tcW w:w="1410" w:type="dxa"/>
            <w:tcBorders>
              <w:bottom w:val="single" w:sz="4" w:space="0" w:color="auto"/>
            </w:tcBorders>
          </w:tcPr>
          <w:p w:rsidR="001109A3" w:rsidRDefault="001109A3" w:rsidP="00CE6313">
            <w:pPr>
              <w:pStyle w:val="Tabletext"/>
            </w:pPr>
            <w:r>
              <w:t>257</w:t>
            </w:r>
          </w:p>
        </w:tc>
      </w:tr>
      <w:tr w:rsidR="00530EC1" w:rsidTr="00CE6313">
        <w:tc>
          <w:tcPr>
            <w:tcW w:w="1711" w:type="dxa"/>
            <w:vMerge w:val="restart"/>
            <w:tcBorders>
              <w:top w:val="single" w:sz="4" w:space="0" w:color="auto"/>
            </w:tcBorders>
          </w:tcPr>
          <w:p w:rsidR="00530EC1" w:rsidRDefault="00530EC1" w:rsidP="00CE6313">
            <w:pPr>
              <w:pStyle w:val="Tabletext"/>
            </w:pPr>
            <w:r>
              <w:t>Industry</w:t>
            </w:r>
          </w:p>
        </w:tc>
        <w:tc>
          <w:tcPr>
            <w:tcW w:w="876" w:type="dxa"/>
            <w:tcBorders>
              <w:top w:val="single" w:sz="4" w:space="0" w:color="auto"/>
            </w:tcBorders>
          </w:tcPr>
          <w:p w:rsidR="00530EC1" w:rsidRDefault="00530EC1" w:rsidP="00CE6313">
            <w:pPr>
              <w:pStyle w:val="Tabletext"/>
            </w:pPr>
            <w:r>
              <w:t>12</w:t>
            </w:r>
          </w:p>
        </w:tc>
        <w:tc>
          <w:tcPr>
            <w:tcW w:w="4191" w:type="dxa"/>
            <w:tcBorders>
              <w:top w:val="single" w:sz="4" w:space="0" w:color="auto"/>
            </w:tcBorders>
          </w:tcPr>
          <w:p w:rsidR="00530EC1" w:rsidRPr="000D2698" w:rsidRDefault="001109A3" w:rsidP="000D2698">
            <w:pPr>
              <w:pStyle w:val="Tabletext"/>
              <w:rPr>
                <w:i/>
              </w:rPr>
            </w:pPr>
            <w:r w:rsidRPr="000D2698">
              <w:rPr>
                <w:i/>
              </w:rPr>
              <w:t>Responding to changing skill demand: training packages and accredited courses</w:t>
            </w:r>
          </w:p>
        </w:tc>
        <w:tc>
          <w:tcPr>
            <w:tcW w:w="1410" w:type="dxa"/>
            <w:tcBorders>
              <w:top w:val="single" w:sz="4" w:space="0" w:color="auto"/>
            </w:tcBorders>
          </w:tcPr>
          <w:p w:rsidR="00530EC1" w:rsidRDefault="001109A3" w:rsidP="00CE6313">
            <w:pPr>
              <w:pStyle w:val="Tabletext"/>
            </w:pPr>
            <w:r>
              <w:t>64</w:t>
            </w:r>
          </w:p>
        </w:tc>
      </w:tr>
      <w:tr w:rsidR="00530EC1" w:rsidTr="00CE6313">
        <w:tc>
          <w:tcPr>
            <w:tcW w:w="1711" w:type="dxa"/>
            <w:vMerge/>
          </w:tcPr>
          <w:p w:rsidR="00530EC1" w:rsidRDefault="00530EC1" w:rsidP="00CE6313">
            <w:pPr>
              <w:pStyle w:val="Tabletext"/>
            </w:pPr>
          </w:p>
        </w:tc>
        <w:tc>
          <w:tcPr>
            <w:tcW w:w="876" w:type="dxa"/>
          </w:tcPr>
          <w:p w:rsidR="00530EC1" w:rsidRDefault="00530EC1" w:rsidP="00CE6313">
            <w:pPr>
              <w:pStyle w:val="Tabletext"/>
            </w:pPr>
            <w:r>
              <w:t>15</w:t>
            </w:r>
          </w:p>
        </w:tc>
        <w:tc>
          <w:tcPr>
            <w:tcW w:w="4191" w:type="dxa"/>
          </w:tcPr>
          <w:p w:rsidR="00530EC1" w:rsidRPr="000D2698" w:rsidRDefault="001109A3" w:rsidP="00CE6313">
            <w:pPr>
              <w:pStyle w:val="Tabletext"/>
              <w:rPr>
                <w:i/>
              </w:rPr>
            </w:pPr>
            <w:r w:rsidRPr="000D2698">
              <w:rPr>
                <w:i/>
              </w:rPr>
              <w:t>Interpreting competencies in Australian vocational education and training: practices and issues</w:t>
            </w:r>
          </w:p>
        </w:tc>
        <w:tc>
          <w:tcPr>
            <w:tcW w:w="1410" w:type="dxa"/>
          </w:tcPr>
          <w:p w:rsidR="00530EC1" w:rsidRDefault="001109A3" w:rsidP="00CE6313">
            <w:pPr>
              <w:pStyle w:val="Tabletext"/>
            </w:pPr>
            <w:r>
              <w:t>60</w:t>
            </w:r>
          </w:p>
        </w:tc>
      </w:tr>
      <w:tr w:rsidR="00530EC1" w:rsidTr="00CE6313">
        <w:tc>
          <w:tcPr>
            <w:tcW w:w="1711" w:type="dxa"/>
            <w:vMerge/>
            <w:tcBorders>
              <w:bottom w:val="single" w:sz="4" w:space="0" w:color="auto"/>
            </w:tcBorders>
          </w:tcPr>
          <w:p w:rsidR="00530EC1" w:rsidRDefault="00530EC1" w:rsidP="00CE6313">
            <w:pPr>
              <w:pStyle w:val="Tabletext"/>
            </w:pPr>
          </w:p>
        </w:tc>
        <w:tc>
          <w:tcPr>
            <w:tcW w:w="876" w:type="dxa"/>
            <w:tcBorders>
              <w:bottom w:val="single" w:sz="4" w:space="0" w:color="auto"/>
            </w:tcBorders>
          </w:tcPr>
          <w:p w:rsidR="00530EC1" w:rsidRDefault="00530EC1" w:rsidP="00CE6313">
            <w:pPr>
              <w:pStyle w:val="Tabletext"/>
            </w:pPr>
            <w:r>
              <w:t>2</w:t>
            </w:r>
          </w:p>
        </w:tc>
        <w:tc>
          <w:tcPr>
            <w:tcW w:w="4191" w:type="dxa"/>
            <w:tcBorders>
              <w:bottom w:val="single" w:sz="4" w:space="0" w:color="auto"/>
            </w:tcBorders>
          </w:tcPr>
          <w:p w:rsidR="00530EC1" w:rsidRPr="000D2698" w:rsidRDefault="001109A3" w:rsidP="00CE6313">
            <w:pPr>
              <w:pStyle w:val="Tabletext"/>
              <w:rPr>
                <w:i/>
              </w:rPr>
            </w:pPr>
            <w:r w:rsidRPr="000D2698">
              <w:rPr>
                <w:i/>
              </w:rPr>
              <w:t>Entry to voc</w:t>
            </w:r>
            <w:r w:rsidR="000D2698" w:rsidRPr="000D2698">
              <w:rPr>
                <w:i/>
              </w:rPr>
              <w:t>ations: the efficacy of VET in S</w:t>
            </w:r>
            <w:r w:rsidRPr="000D2698">
              <w:rPr>
                <w:i/>
              </w:rPr>
              <w:t>chools</w:t>
            </w:r>
          </w:p>
        </w:tc>
        <w:tc>
          <w:tcPr>
            <w:tcW w:w="1410" w:type="dxa"/>
            <w:tcBorders>
              <w:bottom w:val="single" w:sz="4" w:space="0" w:color="auto"/>
            </w:tcBorders>
          </w:tcPr>
          <w:p w:rsidR="00530EC1" w:rsidRDefault="001109A3" w:rsidP="00CE6313">
            <w:pPr>
              <w:pStyle w:val="Tabletext"/>
            </w:pPr>
            <w:r>
              <w:t>54</w:t>
            </w:r>
          </w:p>
        </w:tc>
      </w:tr>
      <w:tr w:rsidR="00530EC1" w:rsidTr="00CE6313">
        <w:tc>
          <w:tcPr>
            <w:tcW w:w="1711" w:type="dxa"/>
            <w:vMerge w:val="restart"/>
            <w:tcBorders>
              <w:top w:val="single" w:sz="4" w:space="0" w:color="auto"/>
            </w:tcBorders>
          </w:tcPr>
          <w:p w:rsidR="00530EC1" w:rsidRDefault="00530EC1" w:rsidP="00CE6313">
            <w:pPr>
              <w:pStyle w:val="Tabletext"/>
            </w:pPr>
            <w:r>
              <w:t>Media</w:t>
            </w:r>
          </w:p>
        </w:tc>
        <w:tc>
          <w:tcPr>
            <w:tcW w:w="876" w:type="dxa"/>
            <w:tcBorders>
              <w:top w:val="single" w:sz="4" w:space="0" w:color="auto"/>
            </w:tcBorders>
          </w:tcPr>
          <w:p w:rsidR="00530EC1" w:rsidRDefault="00530EC1" w:rsidP="00CE6313">
            <w:pPr>
              <w:pStyle w:val="Tabletext"/>
            </w:pPr>
            <w:r>
              <w:t>13</w:t>
            </w:r>
          </w:p>
        </w:tc>
        <w:tc>
          <w:tcPr>
            <w:tcW w:w="4191" w:type="dxa"/>
            <w:tcBorders>
              <w:top w:val="single" w:sz="4" w:space="0" w:color="auto"/>
            </w:tcBorders>
          </w:tcPr>
          <w:p w:rsidR="00530EC1" w:rsidRPr="000D2698" w:rsidRDefault="001109A3" w:rsidP="00CE6313">
            <w:pPr>
              <w:pStyle w:val="Tabletext"/>
              <w:rPr>
                <w:i/>
              </w:rPr>
            </w:pPr>
            <w:r w:rsidRPr="000D2698">
              <w:rPr>
                <w:i/>
              </w:rPr>
              <w:t>From education to employment: how long does it take?</w:t>
            </w:r>
          </w:p>
        </w:tc>
        <w:tc>
          <w:tcPr>
            <w:tcW w:w="1410" w:type="dxa"/>
            <w:tcBorders>
              <w:top w:val="single" w:sz="4" w:space="0" w:color="auto"/>
            </w:tcBorders>
          </w:tcPr>
          <w:p w:rsidR="00530EC1" w:rsidRDefault="001109A3" w:rsidP="00CE6313">
            <w:pPr>
              <w:pStyle w:val="Tabletext"/>
            </w:pPr>
            <w:r>
              <w:t>7</w:t>
            </w:r>
          </w:p>
        </w:tc>
      </w:tr>
      <w:tr w:rsidR="00530EC1" w:rsidTr="00CE6313">
        <w:tc>
          <w:tcPr>
            <w:tcW w:w="1711" w:type="dxa"/>
            <w:vMerge/>
          </w:tcPr>
          <w:p w:rsidR="00530EC1" w:rsidRDefault="00530EC1" w:rsidP="00CE6313">
            <w:pPr>
              <w:pStyle w:val="Tabletext"/>
            </w:pPr>
          </w:p>
        </w:tc>
        <w:tc>
          <w:tcPr>
            <w:tcW w:w="876" w:type="dxa"/>
          </w:tcPr>
          <w:p w:rsidR="00530EC1" w:rsidRDefault="00530EC1" w:rsidP="00CE6313">
            <w:pPr>
              <w:pStyle w:val="Tabletext"/>
            </w:pPr>
            <w:r>
              <w:t>14</w:t>
            </w:r>
          </w:p>
        </w:tc>
        <w:tc>
          <w:tcPr>
            <w:tcW w:w="4191" w:type="dxa"/>
          </w:tcPr>
          <w:p w:rsidR="00530EC1" w:rsidRPr="000D2698" w:rsidRDefault="001109A3" w:rsidP="00CE6313">
            <w:pPr>
              <w:pStyle w:val="Tabletext"/>
              <w:rPr>
                <w:i/>
              </w:rPr>
            </w:pPr>
            <w:r w:rsidRPr="000D2698">
              <w:rPr>
                <w:i/>
              </w:rPr>
              <w:t>VET research for industry</w:t>
            </w:r>
          </w:p>
        </w:tc>
        <w:tc>
          <w:tcPr>
            <w:tcW w:w="1410" w:type="dxa"/>
          </w:tcPr>
          <w:p w:rsidR="00530EC1" w:rsidRDefault="001109A3" w:rsidP="00CE6313">
            <w:pPr>
              <w:pStyle w:val="Tabletext"/>
            </w:pPr>
            <w:r>
              <w:t>7</w:t>
            </w:r>
          </w:p>
        </w:tc>
      </w:tr>
      <w:tr w:rsidR="00530EC1" w:rsidTr="00CE6313">
        <w:tc>
          <w:tcPr>
            <w:tcW w:w="1711" w:type="dxa"/>
            <w:vMerge/>
            <w:tcBorders>
              <w:bottom w:val="single" w:sz="4" w:space="0" w:color="auto"/>
            </w:tcBorders>
          </w:tcPr>
          <w:p w:rsidR="00530EC1" w:rsidRDefault="00530EC1" w:rsidP="00CE6313">
            <w:pPr>
              <w:pStyle w:val="Tabletext"/>
            </w:pPr>
          </w:p>
        </w:tc>
        <w:tc>
          <w:tcPr>
            <w:tcW w:w="876" w:type="dxa"/>
            <w:tcBorders>
              <w:bottom w:val="single" w:sz="4" w:space="0" w:color="auto"/>
            </w:tcBorders>
          </w:tcPr>
          <w:p w:rsidR="00530EC1" w:rsidRDefault="00530EC1" w:rsidP="00CE6313">
            <w:pPr>
              <w:pStyle w:val="Tabletext"/>
            </w:pPr>
            <w:r>
              <w:t>8</w:t>
            </w:r>
          </w:p>
        </w:tc>
        <w:tc>
          <w:tcPr>
            <w:tcW w:w="4191" w:type="dxa"/>
            <w:tcBorders>
              <w:bottom w:val="single" w:sz="4" w:space="0" w:color="auto"/>
            </w:tcBorders>
          </w:tcPr>
          <w:p w:rsidR="00530EC1" w:rsidRPr="000D2698" w:rsidRDefault="001109A3" w:rsidP="00CE6313">
            <w:pPr>
              <w:pStyle w:val="Tabletext"/>
              <w:rPr>
                <w:i/>
              </w:rPr>
            </w:pPr>
            <w:r w:rsidRPr="000D2698">
              <w:rPr>
                <w:i/>
              </w:rPr>
              <w:t>Defining vocational streams: insights from the engineering, finance, agriculture and aged care sectors</w:t>
            </w:r>
          </w:p>
        </w:tc>
        <w:tc>
          <w:tcPr>
            <w:tcW w:w="1410" w:type="dxa"/>
            <w:tcBorders>
              <w:bottom w:val="single" w:sz="4" w:space="0" w:color="auto"/>
            </w:tcBorders>
          </w:tcPr>
          <w:p w:rsidR="00530EC1" w:rsidRDefault="001109A3" w:rsidP="00CE6313">
            <w:pPr>
              <w:pStyle w:val="Tabletext"/>
            </w:pPr>
            <w:r>
              <w:t>6</w:t>
            </w:r>
          </w:p>
        </w:tc>
      </w:tr>
    </w:tbl>
    <w:p w:rsidR="00C46DF2" w:rsidRDefault="00C46DF2" w:rsidP="000810B9">
      <w:pPr>
        <w:pStyle w:val="Heading3"/>
      </w:pPr>
      <w:r>
        <w:t>International profile</w:t>
      </w:r>
    </w:p>
    <w:p w:rsidR="00C46DF2" w:rsidRDefault="0005564A" w:rsidP="00C46DF2">
      <w:pPr>
        <w:pStyle w:val="Text"/>
      </w:pPr>
      <w:r>
        <w:t xml:space="preserve">Reports across this theme are being downloaded in the following countries: the </w:t>
      </w:r>
      <w:r w:rsidR="00C46DF2" w:rsidRPr="0072071A">
        <w:t>United Kingdom, United States, Canada, New Zealand, Italy, Indonesia, Germany, China</w:t>
      </w:r>
      <w:r w:rsidR="0072071A">
        <w:t>,</w:t>
      </w:r>
      <w:r w:rsidR="0072071A" w:rsidRPr="0072071A">
        <w:t xml:space="preserve"> South Africa, Trinidad </w:t>
      </w:r>
      <w:r w:rsidR="000D2698">
        <w:t>and</w:t>
      </w:r>
      <w:r w:rsidR="0072071A" w:rsidRPr="0072071A">
        <w:t xml:space="preserve"> Tobago, Vietnam</w:t>
      </w:r>
      <w:r w:rsidR="0072071A">
        <w:t>,</w:t>
      </w:r>
      <w:r w:rsidR="0072071A" w:rsidRPr="0072071A">
        <w:t xml:space="preserve"> Chile</w:t>
      </w:r>
      <w:r w:rsidR="0072071A">
        <w:t>,</w:t>
      </w:r>
      <w:r w:rsidR="0072071A" w:rsidRPr="0072071A">
        <w:t xml:space="preserve"> Netherlands</w:t>
      </w:r>
      <w:r w:rsidR="0072071A">
        <w:t>,</w:t>
      </w:r>
      <w:r w:rsidR="0072071A" w:rsidRPr="0072071A">
        <w:t xml:space="preserve"> Hong Kong</w:t>
      </w:r>
      <w:r w:rsidR="0072071A">
        <w:t xml:space="preserve"> and the </w:t>
      </w:r>
      <w:r w:rsidR="000D2698" w:rsidRPr="0072071A">
        <w:t>Philippines</w:t>
      </w:r>
      <w:r w:rsidR="0072071A">
        <w:t xml:space="preserve">. </w:t>
      </w:r>
    </w:p>
    <w:p w:rsidR="008F3484" w:rsidRDefault="008F3484" w:rsidP="00C46DF2">
      <w:pPr>
        <w:pStyle w:val="Text"/>
      </w:pPr>
      <w:r>
        <w:t xml:space="preserve">The report with the highest download internationally was </w:t>
      </w:r>
      <w:proofErr w:type="gramStart"/>
      <w:r w:rsidRPr="008F3484">
        <w:rPr>
          <w:i/>
        </w:rPr>
        <w:t>Interpreting</w:t>
      </w:r>
      <w:proofErr w:type="gramEnd"/>
      <w:r w:rsidRPr="008F3484">
        <w:rPr>
          <w:i/>
        </w:rPr>
        <w:t xml:space="preserve"> competencies in Australian vocational education and training: practices and issues</w:t>
      </w:r>
      <w:r>
        <w:t xml:space="preserve">, from the </w:t>
      </w:r>
      <w:r w:rsidR="000D2698">
        <w:t>Philippines</w:t>
      </w:r>
      <w:r>
        <w:t xml:space="preserve">. While </w:t>
      </w:r>
      <w:r w:rsidRPr="008F3484">
        <w:rPr>
          <w:i/>
        </w:rPr>
        <w:t>Missing links: the fragmented relationship between tertiary education and jobs</w:t>
      </w:r>
      <w:r>
        <w:t xml:space="preserve"> had particular interest from the United Kingdom.</w:t>
      </w:r>
    </w:p>
    <w:p w:rsidR="00C46DF2" w:rsidRDefault="00C46DF2" w:rsidP="00C46DF2">
      <w:pPr>
        <w:pStyle w:val="Heading3"/>
      </w:pPr>
      <w:r>
        <w:t>Sharing research with others</w:t>
      </w:r>
    </w:p>
    <w:p w:rsidR="00C46DF2" w:rsidRDefault="00C46DF2" w:rsidP="00C46DF2">
      <w:pPr>
        <w:pStyle w:val="Text"/>
      </w:pPr>
      <w:r>
        <w:t>Five of the seven respondents indicated they have shared NCVER’s research with others, predominantly via social media or newsletters. The main purposes for sharing reports include:</w:t>
      </w:r>
    </w:p>
    <w:p w:rsidR="00C46DF2" w:rsidRDefault="00C46DF2" w:rsidP="00E518F0">
      <w:pPr>
        <w:pStyle w:val="Dotpoint1"/>
      </w:pPr>
      <w:r>
        <w:t>extending the knowledge base</w:t>
      </w:r>
    </w:p>
    <w:p w:rsidR="00C46DF2" w:rsidRDefault="00C46DF2" w:rsidP="00E518F0">
      <w:pPr>
        <w:pStyle w:val="Dotpoint1"/>
      </w:pPr>
      <w:r>
        <w:t>broadening understanding of the VET landscape</w:t>
      </w:r>
    </w:p>
    <w:p w:rsidR="00C46DF2" w:rsidRDefault="00C46DF2" w:rsidP="00E518F0">
      <w:pPr>
        <w:pStyle w:val="Dotpoint1"/>
      </w:pPr>
      <w:proofErr w:type="gramStart"/>
      <w:r>
        <w:t>sharing</w:t>
      </w:r>
      <w:proofErr w:type="gramEnd"/>
      <w:r>
        <w:t xml:space="preserve"> key findings with colleagues, consultants or networks</w:t>
      </w:r>
      <w:r w:rsidR="001F454D">
        <w:t>.</w:t>
      </w:r>
    </w:p>
    <w:p w:rsidR="00F40974" w:rsidRDefault="00F40974">
      <w:pPr>
        <w:spacing w:before="0" w:line="240" w:lineRule="auto"/>
        <w:rPr>
          <w:rFonts w:ascii="Arial" w:hAnsi="Arial" w:cs="Tahoma"/>
          <w:sz w:val="28"/>
        </w:rPr>
      </w:pPr>
      <w:r>
        <w:br w:type="page"/>
      </w:r>
    </w:p>
    <w:p w:rsidR="003A7519" w:rsidRDefault="0008095E" w:rsidP="003A7519">
      <w:pPr>
        <w:pStyle w:val="Heading2"/>
      </w:pPr>
      <w:bookmarkStart w:id="86" w:name="_Toc451352597"/>
      <w:r>
        <w:t>Capacity-</w:t>
      </w:r>
      <w:r w:rsidR="003A7519">
        <w:t>building</w:t>
      </w:r>
      <w:bookmarkEnd w:id="86"/>
    </w:p>
    <w:p w:rsidR="007270FF" w:rsidRDefault="0054537A" w:rsidP="003A7519">
      <w:pPr>
        <w:pStyle w:val="Text"/>
      </w:pPr>
      <w:r>
        <w:t xml:space="preserve">Almost </w:t>
      </w:r>
      <w:r w:rsidR="00AC1F91">
        <w:t>half of the</w:t>
      </w:r>
      <w:r w:rsidR="003A7519">
        <w:t xml:space="preserve"> respondents </w:t>
      </w:r>
      <w:r w:rsidR="001F454D">
        <w:t>we</w:t>
      </w:r>
      <w:r w:rsidR="003A7519">
        <w:t>re aware of the research having had a development</w:t>
      </w:r>
      <w:r w:rsidR="001F454D">
        <w:t>al</w:t>
      </w:r>
      <w:r w:rsidR="003A7519">
        <w:t xml:space="preserve"> or other educational benefit either for themselves, within their own organisation or for others.</w:t>
      </w:r>
      <w:r>
        <w:t xml:space="preserve"> </w:t>
      </w:r>
      <w:r w:rsidR="007270FF">
        <w:t>Various types of capacity</w:t>
      </w:r>
      <w:r w:rsidR="0008095E">
        <w:t>-</w:t>
      </w:r>
      <w:r w:rsidR="007270FF">
        <w:t xml:space="preserve">building </w:t>
      </w:r>
      <w:r w:rsidR="002C37D4">
        <w:t xml:space="preserve">arising from engagement with the research </w:t>
      </w:r>
      <w:r w:rsidR="007270FF">
        <w:t>were reported</w:t>
      </w:r>
      <w:r w:rsidR="005D1D0E">
        <w:t>, such as</w:t>
      </w:r>
      <w:r w:rsidR="0008095E">
        <w:t>:</w:t>
      </w:r>
    </w:p>
    <w:p w:rsidR="002C37D4" w:rsidRDefault="002C37D4" w:rsidP="00E518F0">
      <w:pPr>
        <w:pStyle w:val="Dotpoint1"/>
      </w:pPr>
      <w:r>
        <w:t>informing</w:t>
      </w:r>
      <w:r w:rsidR="007270FF">
        <w:t xml:space="preserve"> </w:t>
      </w:r>
      <w:r w:rsidR="0008095E">
        <w:t xml:space="preserve">the </w:t>
      </w:r>
      <w:r w:rsidR="007270FF">
        <w:t>activities of the organisat</w:t>
      </w:r>
      <w:r>
        <w:t>ion</w:t>
      </w:r>
    </w:p>
    <w:p w:rsidR="002C37D4" w:rsidRDefault="002C37D4" w:rsidP="00E518F0">
      <w:pPr>
        <w:pStyle w:val="Dotpoint1"/>
      </w:pPr>
      <w:r>
        <w:t>increasing the knowledge of staff and colleagues</w:t>
      </w:r>
    </w:p>
    <w:p w:rsidR="007270FF" w:rsidRDefault="002C37D4" w:rsidP="00E518F0">
      <w:pPr>
        <w:pStyle w:val="Dotpoint1"/>
      </w:pPr>
      <w:r>
        <w:t xml:space="preserve">applying it to practitioner research </w:t>
      </w:r>
    </w:p>
    <w:p w:rsidR="007270FF" w:rsidRDefault="002C37D4" w:rsidP="00E518F0">
      <w:pPr>
        <w:pStyle w:val="Dotpoint1"/>
      </w:pPr>
      <w:proofErr w:type="gramStart"/>
      <w:r>
        <w:t>applying</w:t>
      </w:r>
      <w:proofErr w:type="gramEnd"/>
      <w:r w:rsidR="007270FF">
        <w:t xml:space="preserve"> for and receiving a research grant</w:t>
      </w:r>
      <w:r w:rsidR="001F454D">
        <w:t>.</w:t>
      </w:r>
    </w:p>
    <w:p w:rsidR="003A7519" w:rsidRDefault="003C3E4D" w:rsidP="003A7519">
      <w:pPr>
        <w:pStyle w:val="Text"/>
      </w:pPr>
      <w:r>
        <w:t>Around half</w:t>
      </w:r>
      <w:r w:rsidR="003A7519">
        <w:t xml:space="preserve"> indicated their engagement with the research </w:t>
      </w:r>
      <w:r w:rsidR="00261BCC">
        <w:t>had or probably had</w:t>
      </w:r>
      <w:r w:rsidR="003A7519">
        <w:t xml:space="preserve"> </w:t>
      </w:r>
      <w:r w:rsidR="00261BCC">
        <w:t xml:space="preserve">led </w:t>
      </w:r>
      <w:r w:rsidR="003A7519">
        <w:t>them to make use of other NCVER research or data.</w:t>
      </w:r>
    </w:p>
    <w:p w:rsidR="002A453D" w:rsidRDefault="002A453D" w:rsidP="002A453D">
      <w:pPr>
        <w:pStyle w:val="Heading2"/>
      </w:pPr>
      <w:bookmarkStart w:id="87" w:name="_Toc451352598"/>
      <w:r>
        <w:t>Informing policy</w:t>
      </w:r>
      <w:bookmarkEnd w:id="87"/>
    </w:p>
    <w:p w:rsidR="000D3F62" w:rsidRDefault="000D3F62" w:rsidP="000D3F62">
      <w:pPr>
        <w:pStyle w:val="Text"/>
      </w:pPr>
      <w:r w:rsidRPr="000D3F62">
        <w:t>All respondents indicated they th</w:t>
      </w:r>
      <w:r w:rsidR="001F454D">
        <w:t>ought</w:t>
      </w:r>
      <w:r w:rsidRPr="000D3F62">
        <w:t xml:space="preserve"> research overall leads to better information to inform or influence policy in the </w:t>
      </w:r>
      <w:r w:rsidR="0008095E">
        <w:t>VET</w:t>
      </w:r>
      <w:r w:rsidRPr="000D3F62">
        <w:t xml:space="preserve"> sector.</w:t>
      </w:r>
      <w:r>
        <w:t xml:space="preserve"> </w:t>
      </w:r>
      <w:r w:rsidR="00A167A7">
        <w:t>S</w:t>
      </w:r>
      <w:r>
        <w:t>takeholders</w:t>
      </w:r>
      <w:r w:rsidRPr="000D3F62">
        <w:t xml:space="preserve"> were also asked if they were aware of the research </w:t>
      </w:r>
      <w:r w:rsidR="00B23EA6">
        <w:t xml:space="preserve">in this theme generally </w:t>
      </w:r>
      <w:r w:rsidRPr="000D3F62">
        <w:t xml:space="preserve">leading to any </w:t>
      </w:r>
      <w:r w:rsidR="000810B9">
        <w:t xml:space="preserve">observable </w:t>
      </w:r>
      <w:r w:rsidRPr="000D3F62">
        <w:t xml:space="preserve">changes in policy or influencing government programs or other initiatives in any way, with half of respondents indicating </w:t>
      </w:r>
      <w:r w:rsidR="0008095E">
        <w:t>‘y</w:t>
      </w:r>
      <w:r w:rsidRPr="000D3F62">
        <w:t>es</w:t>
      </w:r>
      <w:r w:rsidR="0008095E">
        <w:t>’,</w:t>
      </w:r>
      <w:r w:rsidR="00B23EA6">
        <w:t xml:space="preserve"> even though there was less awareness of the specific reports under consideration in this case study</w:t>
      </w:r>
      <w:r w:rsidRPr="000D3F62">
        <w:t>.</w:t>
      </w:r>
    </w:p>
    <w:p w:rsidR="00BB7173" w:rsidRDefault="003A7519" w:rsidP="00BB7173">
      <w:pPr>
        <w:pStyle w:val="Text"/>
      </w:pPr>
      <w:r w:rsidRPr="000D3F62">
        <w:t xml:space="preserve">Respondents were </w:t>
      </w:r>
      <w:r w:rsidR="000D3F62">
        <w:t xml:space="preserve">also </w:t>
      </w:r>
      <w:r w:rsidRPr="000D3F62">
        <w:t>asked whether they ha</w:t>
      </w:r>
      <w:r w:rsidR="0008095E">
        <w:t>d</w:t>
      </w:r>
      <w:r w:rsidRPr="000D3F62">
        <w:t xml:space="preserve"> used the knowledge gained from the research in any way to inform policy. </w:t>
      </w:r>
      <w:r w:rsidR="00261BCC" w:rsidRPr="000D3F62">
        <w:t>The responses were evenly spread</w:t>
      </w:r>
      <w:r w:rsidR="0008095E">
        <w:t>,</w:t>
      </w:r>
      <w:r w:rsidR="00261BCC" w:rsidRPr="000D3F62">
        <w:t xml:space="preserve"> with </w:t>
      </w:r>
      <w:r w:rsidR="00AC1F91" w:rsidRPr="000D3F62">
        <w:t>two respondents</w:t>
      </w:r>
      <w:r w:rsidR="00261BCC">
        <w:t xml:space="preserve"> indicating </w:t>
      </w:r>
      <w:r w:rsidR="0008095E">
        <w:t>‘</w:t>
      </w:r>
      <w:r w:rsidR="00261BCC">
        <w:t>no</w:t>
      </w:r>
      <w:r w:rsidR="0008095E">
        <w:t>’</w:t>
      </w:r>
      <w:r w:rsidR="00261BCC">
        <w:t xml:space="preserve">, </w:t>
      </w:r>
      <w:r w:rsidR="00AC1F91">
        <w:t>another two</w:t>
      </w:r>
      <w:r w:rsidR="00261BCC">
        <w:t xml:space="preserve"> indicating </w:t>
      </w:r>
      <w:r w:rsidR="0008095E">
        <w:t>‘</w:t>
      </w:r>
      <w:r w:rsidR="00261BCC">
        <w:t>possibly</w:t>
      </w:r>
      <w:r w:rsidR="0008095E">
        <w:t>’,</w:t>
      </w:r>
      <w:r w:rsidR="00261BCC">
        <w:t xml:space="preserve"> but </w:t>
      </w:r>
      <w:r w:rsidR="00AC1F91">
        <w:t xml:space="preserve">they are </w:t>
      </w:r>
      <w:r w:rsidR="00261BCC">
        <w:t xml:space="preserve">unable to provide direct evidence and </w:t>
      </w:r>
      <w:r w:rsidR="00AC1F91">
        <w:t>two respondents</w:t>
      </w:r>
      <w:r w:rsidR="00261BCC">
        <w:t xml:space="preserve"> indicating </w:t>
      </w:r>
      <w:r w:rsidR="0008095E">
        <w:t>‘</w:t>
      </w:r>
      <w:r w:rsidR="00261BCC">
        <w:t>yes</w:t>
      </w:r>
      <w:r w:rsidR="0008095E">
        <w:t>’</w:t>
      </w:r>
      <w:r w:rsidR="00261BCC">
        <w:t xml:space="preserve"> with </w:t>
      </w:r>
      <w:r w:rsidR="00AC1F91">
        <w:t xml:space="preserve">the ability to provide </w:t>
      </w:r>
      <w:r w:rsidR="00261BCC">
        <w:t>details</w:t>
      </w:r>
      <w:r w:rsidR="000D3F62">
        <w:t xml:space="preserve"> (see table </w:t>
      </w:r>
      <w:r w:rsidR="00205A27">
        <w:t>12</w:t>
      </w:r>
      <w:r w:rsidR="000D3F62">
        <w:t>)</w:t>
      </w:r>
      <w:r w:rsidR="00261BCC">
        <w:t xml:space="preserve">. </w:t>
      </w:r>
      <w:r w:rsidR="00BB7173">
        <w:t>In addition</w:t>
      </w:r>
      <w:r w:rsidR="0008095E">
        <w:t>,</w:t>
      </w:r>
      <w:r w:rsidR="00BB7173">
        <w:t xml:space="preserve"> the researchers involved in the</w:t>
      </w:r>
      <w:r w:rsidR="0008095E">
        <w:t xml:space="preserve"> consortia work reported follow-</w:t>
      </w:r>
      <w:r w:rsidR="00BB7173">
        <w:t>on policy</w:t>
      </w:r>
      <w:r w:rsidR="0008095E">
        <w:t>-</w:t>
      </w:r>
      <w:r w:rsidR="00BB7173">
        <w:t>relevant research directly arising from the work undertaken for NCVER by the Board of Vocational Education and Training in NSW.</w:t>
      </w:r>
    </w:p>
    <w:p w:rsidR="00AE4E53" w:rsidRDefault="0092321F" w:rsidP="001F2822">
      <w:pPr>
        <w:pStyle w:val="tabletitle0"/>
      </w:pPr>
      <w:bookmarkStart w:id="88" w:name="_Toc451352729"/>
      <w:r>
        <w:t xml:space="preserve">Table </w:t>
      </w:r>
      <w:r w:rsidR="00205A27">
        <w:t>12</w:t>
      </w:r>
      <w:r>
        <w:t xml:space="preserve"> Stakeholder evidence of impact on policy</w:t>
      </w:r>
      <w:r w:rsidR="0008095E">
        <w:t>:</w:t>
      </w:r>
      <w:r>
        <w:t xml:space="preserve"> vocations theme</w:t>
      </w:r>
      <w:bookmarkEnd w:id="88"/>
      <w:r>
        <w:t xml:space="preserve"> </w:t>
      </w:r>
    </w:p>
    <w:tbl>
      <w:tblPr>
        <w:tblStyle w:val="TableGrid"/>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1276"/>
        <w:gridCol w:w="2410"/>
      </w:tblGrid>
      <w:tr w:rsidR="00830EAD" w:rsidTr="00D97AA2">
        <w:tc>
          <w:tcPr>
            <w:tcW w:w="4219" w:type="dxa"/>
            <w:tcBorders>
              <w:top w:val="single" w:sz="4" w:space="0" w:color="000000" w:themeColor="text1"/>
              <w:bottom w:val="single" w:sz="4" w:space="0" w:color="000000" w:themeColor="text1"/>
            </w:tcBorders>
          </w:tcPr>
          <w:p w:rsidR="00830EAD" w:rsidRDefault="00C75059" w:rsidP="003838C2">
            <w:pPr>
              <w:pStyle w:val="Tablehead1"/>
              <w:spacing w:after="0"/>
            </w:pPr>
            <w:r>
              <w:t>Examples provided by stakeholders validating the use of research</w:t>
            </w:r>
          </w:p>
        </w:tc>
        <w:tc>
          <w:tcPr>
            <w:tcW w:w="1276" w:type="dxa"/>
            <w:tcBorders>
              <w:top w:val="single" w:sz="4" w:space="0" w:color="000000" w:themeColor="text1"/>
              <w:bottom w:val="single" w:sz="4" w:space="0" w:color="000000" w:themeColor="text1"/>
            </w:tcBorders>
          </w:tcPr>
          <w:p w:rsidR="00830EAD" w:rsidRDefault="00830EAD" w:rsidP="003838C2">
            <w:pPr>
              <w:pStyle w:val="Tablehead1"/>
              <w:spacing w:after="0"/>
            </w:pPr>
            <w:r>
              <w:t>Stakeholder</w:t>
            </w:r>
          </w:p>
        </w:tc>
        <w:tc>
          <w:tcPr>
            <w:tcW w:w="2410" w:type="dxa"/>
            <w:tcBorders>
              <w:top w:val="single" w:sz="4" w:space="0" w:color="000000" w:themeColor="text1"/>
              <w:bottom w:val="single" w:sz="4" w:space="0" w:color="000000" w:themeColor="text1"/>
            </w:tcBorders>
          </w:tcPr>
          <w:p w:rsidR="00830EAD" w:rsidRDefault="00830EAD" w:rsidP="003838C2">
            <w:pPr>
              <w:pStyle w:val="Tablehead1"/>
              <w:spacing w:after="0"/>
            </w:pPr>
            <w:r>
              <w:t>Specific reports mentioned (if applicable)</w:t>
            </w:r>
          </w:p>
        </w:tc>
      </w:tr>
      <w:tr w:rsidR="00830EAD" w:rsidRPr="00830EAD" w:rsidTr="00D97AA2">
        <w:tc>
          <w:tcPr>
            <w:tcW w:w="4219" w:type="dxa"/>
            <w:tcBorders>
              <w:top w:val="single" w:sz="4" w:space="0" w:color="000000" w:themeColor="text1"/>
              <w:bottom w:val="single" w:sz="4" w:space="0" w:color="000000" w:themeColor="text1"/>
            </w:tcBorders>
          </w:tcPr>
          <w:p w:rsidR="00830EAD" w:rsidRDefault="00830EAD" w:rsidP="00AE4E53">
            <w:pPr>
              <w:pStyle w:val="Tabletext"/>
            </w:pPr>
            <w:r>
              <w:t>The research is used heavily in s</w:t>
            </w:r>
            <w:r w:rsidR="0008095E">
              <w:t>ubmissions to Commonwealth and s</w:t>
            </w:r>
            <w:r>
              <w:t>tate/</w:t>
            </w:r>
            <w:r w:rsidR="0008095E">
              <w:t>t</w:t>
            </w:r>
            <w:r>
              <w:t>erritory government departments.</w:t>
            </w:r>
          </w:p>
          <w:p w:rsidR="00AE4E53" w:rsidRDefault="00AE4E53" w:rsidP="00AE4E53">
            <w:pPr>
              <w:pStyle w:val="Tabletext"/>
            </w:pPr>
            <w:r>
              <w:t>Greater awareness of the role of VET and of the key workforce training issues facing Australia. We have been asked to present at Senate hearing and House of Representatives enquiries.</w:t>
            </w:r>
          </w:p>
          <w:p w:rsidR="00AE4E53" w:rsidRPr="00AE4E53" w:rsidRDefault="00AE4E53" w:rsidP="0046582C">
            <w:pPr>
              <w:pStyle w:val="Tabletext"/>
            </w:pPr>
            <w:r>
              <w:t xml:space="preserve">In the community services and health industry our work has definitely informed policy. The </w:t>
            </w:r>
            <w:r w:rsidR="0046582C">
              <w:t xml:space="preserve">Industry Skill Councils </w:t>
            </w:r>
            <w:r>
              <w:t xml:space="preserve">are mandated to provide analysis of key trends to policy, with NCVER research cited in most </w:t>
            </w:r>
            <w:r w:rsidR="0046582C">
              <w:t xml:space="preserve">ISC </w:t>
            </w:r>
            <w:r>
              <w:t>environment scans.</w:t>
            </w:r>
          </w:p>
        </w:tc>
        <w:tc>
          <w:tcPr>
            <w:tcW w:w="1276" w:type="dxa"/>
            <w:tcBorders>
              <w:top w:val="single" w:sz="4" w:space="0" w:color="000000" w:themeColor="text1"/>
              <w:bottom w:val="single" w:sz="4" w:space="0" w:color="000000" w:themeColor="text1"/>
            </w:tcBorders>
          </w:tcPr>
          <w:p w:rsidR="00830EAD" w:rsidRPr="00830EAD" w:rsidRDefault="00830EAD" w:rsidP="00830EAD">
            <w:pPr>
              <w:pStyle w:val="Tabletext"/>
            </w:pPr>
            <w:r w:rsidRPr="00830EAD">
              <w:t>Industry Skills Council</w:t>
            </w:r>
          </w:p>
        </w:tc>
        <w:tc>
          <w:tcPr>
            <w:tcW w:w="2410" w:type="dxa"/>
            <w:tcBorders>
              <w:top w:val="single" w:sz="4" w:space="0" w:color="000000" w:themeColor="text1"/>
              <w:bottom w:val="single" w:sz="4" w:space="0" w:color="000000" w:themeColor="text1"/>
            </w:tcBorders>
          </w:tcPr>
          <w:p w:rsidR="00830EAD" w:rsidRPr="0046582C" w:rsidRDefault="00AE4E53" w:rsidP="00AE4E53">
            <w:pPr>
              <w:pStyle w:val="Tabletext"/>
              <w:rPr>
                <w:i/>
              </w:rPr>
            </w:pPr>
            <w:r w:rsidRPr="0046582C">
              <w:rPr>
                <w:i/>
              </w:rPr>
              <w:t>Responding to changing skill demands: training packages and accredited courses</w:t>
            </w:r>
          </w:p>
          <w:p w:rsidR="00AE4E53" w:rsidRDefault="0046582C" w:rsidP="00AE4E53">
            <w:pPr>
              <w:pStyle w:val="Tabletext"/>
            </w:pPr>
            <w:r>
              <w:t>‘</w:t>
            </w:r>
            <w:r w:rsidR="00AE4E53">
              <w:t>VET research for industry</w:t>
            </w:r>
            <w:r>
              <w:t>’</w:t>
            </w:r>
            <w:r w:rsidR="00AE4E53">
              <w:t xml:space="preserve"> (conference paper)</w:t>
            </w:r>
          </w:p>
          <w:p w:rsidR="00AE4E53" w:rsidRPr="0046582C" w:rsidRDefault="00AE4E53" w:rsidP="00AE4E53">
            <w:pPr>
              <w:pStyle w:val="Tabletext"/>
              <w:rPr>
                <w:i/>
              </w:rPr>
            </w:pPr>
            <w:r w:rsidRPr="0046582C">
              <w:rPr>
                <w:i/>
              </w:rPr>
              <w:t>Entry to vocations: current policy trends, barriers and facilitators of quality in VET in Schools</w:t>
            </w:r>
          </w:p>
          <w:p w:rsidR="00AE4E53" w:rsidRPr="0046582C" w:rsidRDefault="00AE4E53" w:rsidP="00AE4E53">
            <w:pPr>
              <w:pStyle w:val="Tabletext"/>
              <w:rPr>
                <w:i/>
              </w:rPr>
            </w:pPr>
            <w:r w:rsidRPr="0046582C">
              <w:rPr>
                <w:i/>
              </w:rPr>
              <w:t>Revitalising the ‘vocational’ in flows of learning and labour</w:t>
            </w:r>
          </w:p>
          <w:p w:rsidR="00AE4E53" w:rsidRPr="0046582C" w:rsidRDefault="00AE4E53" w:rsidP="00AE4E53">
            <w:pPr>
              <w:pStyle w:val="Tabletext"/>
              <w:rPr>
                <w:i/>
              </w:rPr>
            </w:pPr>
            <w:r w:rsidRPr="0046582C">
              <w:rPr>
                <w:i/>
              </w:rPr>
              <w:t>Vocational trajectories within the Australian labour market</w:t>
            </w:r>
          </w:p>
          <w:p w:rsidR="00AE4E53" w:rsidRPr="00AE4E53" w:rsidRDefault="00AE4E53" w:rsidP="00AE4E53">
            <w:pPr>
              <w:pStyle w:val="Tabletext"/>
            </w:pPr>
            <w:r w:rsidRPr="0046582C">
              <w:rPr>
                <w:i/>
              </w:rPr>
              <w:t>Interpreting competencies in Australian vocational education and training: practices and issues</w:t>
            </w:r>
          </w:p>
        </w:tc>
      </w:tr>
      <w:tr w:rsidR="008841BA" w:rsidRPr="00830EAD" w:rsidTr="00D97AA2">
        <w:tc>
          <w:tcPr>
            <w:tcW w:w="4219" w:type="dxa"/>
            <w:tcBorders>
              <w:top w:val="single" w:sz="4" w:space="0" w:color="000000" w:themeColor="text1"/>
              <w:bottom w:val="single" w:sz="4" w:space="0" w:color="000000" w:themeColor="text1"/>
            </w:tcBorders>
          </w:tcPr>
          <w:p w:rsidR="008841BA" w:rsidRPr="008841BA" w:rsidRDefault="008841BA" w:rsidP="008C0F0C">
            <w:pPr>
              <w:pStyle w:val="Tabletext"/>
            </w:pPr>
            <w:r>
              <w:t>We always try to ensure policy development is evidence</w:t>
            </w:r>
            <w:r w:rsidR="0046582C">
              <w:t>-</w:t>
            </w:r>
            <w:r>
              <w:t>based. NCVER research was used in the development of the National Agricult</w:t>
            </w:r>
            <w:r w:rsidR="00F40974">
              <w:t xml:space="preserve">ure Workforce Development Plan. </w:t>
            </w:r>
            <w:r>
              <w:t>The adoption of s</w:t>
            </w:r>
            <w:r w:rsidR="0046582C">
              <w:t>kill sets as part of government-</w:t>
            </w:r>
            <w:r>
              <w:t xml:space="preserve">funded educational outcomes. </w:t>
            </w:r>
            <w:r w:rsidR="008C0F0C">
              <w:t>We have</w:t>
            </w:r>
            <w:r>
              <w:t xml:space="preserve"> pushed for skill set funding in a number of policy </w:t>
            </w:r>
            <w:r w:rsidR="00C97105">
              <w:t>proposals;</w:t>
            </w:r>
            <w:r>
              <w:t xml:space="preserve"> the research was able to provide an evidence base supporting this approach</w:t>
            </w:r>
            <w:r w:rsidR="00C97105">
              <w:t>.</w:t>
            </w:r>
            <w:r w:rsidR="00067ADF">
              <w:rPr>
                <w:rStyle w:val="FootnoteReference"/>
              </w:rPr>
              <w:footnoteReference w:id="5"/>
            </w:r>
            <w:r>
              <w:t xml:space="preserve"> This is just one example of a suite of reforms affecting the VET funding model.</w:t>
            </w:r>
          </w:p>
        </w:tc>
        <w:tc>
          <w:tcPr>
            <w:tcW w:w="1276" w:type="dxa"/>
            <w:tcBorders>
              <w:top w:val="single" w:sz="4" w:space="0" w:color="000000" w:themeColor="text1"/>
              <w:bottom w:val="single" w:sz="4" w:space="0" w:color="000000" w:themeColor="text1"/>
            </w:tcBorders>
          </w:tcPr>
          <w:p w:rsidR="008841BA" w:rsidRPr="00830EAD" w:rsidRDefault="008841BA" w:rsidP="00830EAD">
            <w:pPr>
              <w:pStyle w:val="Tabletext"/>
            </w:pPr>
            <w:r>
              <w:t>Industry peak body</w:t>
            </w:r>
          </w:p>
        </w:tc>
        <w:tc>
          <w:tcPr>
            <w:tcW w:w="2410" w:type="dxa"/>
            <w:tcBorders>
              <w:top w:val="single" w:sz="4" w:space="0" w:color="000000" w:themeColor="text1"/>
              <w:bottom w:val="single" w:sz="4" w:space="0" w:color="000000" w:themeColor="text1"/>
            </w:tcBorders>
          </w:tcPr>
          <w:p w:rsidR="008841BA" w:rsidRDefault="008841BA" w:rsidP="00AE4E53">
            <w:pPr>
              <w:pStyle w:val="Tabletext"/>
            </w:pPr>
            <w:r>
              <w:t>N/A</w:t>
            </w:r>
          </w:p>
        </w:tc>
      </w:tr>
    </w:tbl>
    <w:p w:rsidR="00CF49A0" w:rsidRDefault="00CF49A0" w:rsidP="00CF49A0">
      <w:pPr>
        <w:pStyle w:val="Heading3"/>
      </w:pPr>
      <w:r>
        <w:t>Evidence from the citation analysis</w:t>
      </w:r>
    </w:p>
    <w:p w:rsidR="00CF49A0" w:rsidRDefault="00CF49A0" w:rsidP="00CF49A0">
      <w:pPr>
        <w:pStyle w:val="Text"/>
      </w:pPr>
      <w:r>
        <w:t>A number of reports from this theme have been used in various submissions and legislati</w:t>
      </w:r>
      <w:r w:rsidR="005D1D0E">
        <w:t xml:space="preserve">on relating to policy, identified in table 13. Of note is policy related to the review of training packages and accredited courses. </w:t>
      </w:r>
    </w:p>
    <w:p w:rsidR="0092321F" w:rsidRDefault="0092321F" w:rsidP="001F2822">
      <w:pPr>
        <w:pStyle w:val="tabletitle0"/>
      </w:pPr>
      <w:bookmarkStart w:id="89" w:name="_Toc451352730"/>
      <w:r>
        <w:t xml:space="preserve">Table </w:t>
      </w:r>
      <w:r w:rsidR="00BC58C7">
        <w:t>13</w:t>
      </w:r>
      <w:r>
        <w:t xml:space="preserve"> Citation </w:t>
      </w:r>
      <w:r w:rsidR="005D1D0E">
        <w:t>evidence of impact on policy</w:t>
      </w:r>
      <w:r w:rsidR="00666CA3">
        <w:t>:</w:t>
      </w:r>
      <w:r w:rsidR="005D1D0E">
        <w:t xml:space="preserve"> </w:t>
      </w:r>
      <w:r>
        <w:t>vocations theme</w:t>
      </w:r>
      <w:bookmarkEnd w:id="89"/>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1987"/>
        <w:gridCol w:w="1396"/>
        <w:gridCol w:w="2551"/>
      </w:tblGrid>
      <w:tr w:rsidR="00CF49A0" w:rsidTr="003838C2">
        <w:tc>
          <w:tcPr>
            <w:tcW w:w="2112" w:type="dxa"/>
            <w:tcBorders>
              <w:top w:val="single" w:sz="4" w:space="0" w:color="000000" w:themeColor="text1"/>
              <w:bottom w:val="single" w:sz="4" w:space="0" w:color="000000" w:themeColor="text1"/>
            </w:tcBorders>
          </w:tcPr>
          <w:p w:rsidR="00CF49A0" w:rsidRDefault="00CF49A0" w:rsidP="00C04EB7">
            <w:pPr>
              <w:pStyle w:val="Tablehead1"/>
            </w:pPr>
            <w:r>
              <w:t>Policy or submission reference</w:t>
            </w:r>
          </w:p>
        </w:tc>
        <w:tc>
          <w:tcPr>
            <w:tcW w:w="1987" w:type="dxa"/>
            <w:tcBorders>
              <w:top w:val="single" w:sz="4" w:space="0" w:color="000000" w:themeColor="text1"/>
              <w:bottom w:val="single" w:sz="4" w:space="0" w:color="000000" w:themeColor="text1"/>
            </w:tcBorders>
          </w:tcPr>
          <w:p w:rsidR="00CF49A0" w:rsidRDefault="00CF49A0" w:rsidP="00C04EB7">
            <w:pPr>
              <w:pStyle w:val="Tablehead1"/>
            </w:pPr>
            <w:r>
              <w:t>Source(s)</w:t>
            </w:r>
          </w:p>
        </w:tc>
        <w:tc>
          <w:tcPr>
            <w:tcW w:w="1396" w:type="dxa"/>
            <w:tcBorders>
              <w:top w:val="single" w:sz="4" w:space="0" w:color="000000" w:themeColor="text1"/>
              <w:bottom w:val="single" w:sz="4" w:space="0" w:color="000000" w:themeColor="text1"/>
            </w:tcBorders>
          </w:tcPr>
          <w:p w:rsidR="00CF49A0" w:rsidRDefault="00CF49A0" w:rsidP="00C04EB7">
            <w:pPr>
              <w:pStyle w:val="Tablehead1"/>
            </w:pPr>
            <w:r>
              <w:t>Reference date</w:t>
            </w:r>
          </w:p>
        </w:tc>
        <w:tc>
          <w:tcPr>
            <w:tcW w:w="2551" w:type="dxa"/>
            <w:tcBorders>
              <w:top w:val="single" w:sz="4" w:space="0" w:color="000000" w:themeColor="text1"/>
              <w:bottom w:val="single" w:sz="4" w:space="0" w:color="000000" w:themeColor="text1"/>
            </w:tcBorders>
          </w:tcPr>
          <w:p w:rsidR="00CF49A0" w:rsidRDefault="00CF49A0" w:rsidP="00C04EB7">
            <w:pPr>
              <w:pStyle w:val="Tablehead1"/>
            </w:pPr>
            <w:r>
              <w:t>Reports used</w:t>
            </w:r>
          </w:p>
        </w:tc>
      </w:tr>
      <w:tr w:rsidR="00CF49A0" w:rsidRPr="0055636B" w:rsidTr="003838C2">
        <w:tc>
          <w:tcPr>
            <w:tcW w:w="8046" w:type="dxa"/>
            <w:gridSpan w:val="4"/>
            <w:tcBorders>
              <w:top w:val="single" w:sz="4" w:space="0" w:color="000000" w:themeColor="text1"/>
              <w:bottom w:val="single" w:sz="4" w:space="0" w:color="000000" w:themeColor="text1"/>
            </w:tcBorders>
          </w:tcPr>
          <w:p w:rsidR="00CF49A0" w:rsidRPr="0055636B" w:rsidRDefault="00CF49A0" w:rsidP="0055636B">
            <w:pPr>
              <w:pStyle w:val="Tablehead2"/>
              <w:rPr>
                <w:i/>
              </w:rPr>
            </w:pPr>
            <w:r w:rsidRPr="0055636B">
              <w:rPr>
                <w:i/>
              </w:rPr>
              <w:t>Policy</w:t>
            </w:r>
            <w:r w:rsidR="00B0577F">
              <w:rPr>
                <w:i/>
              </w:rPr>
              <w:t>/Legislation</w:t>
            </w:r>
          </w:p>
        </w:tc>
      </w:tr>
      <w:tr w:rsidR="00F90545" w:rsidTr="003838C2">
        <w:tc>
          <w:tcPr>
            <w:tcW w:w="2112" w:type="dxa"/>
            <w:tcBorders>
              <w:top w:val="single" w:sz="4" w:space="0" w:color="000000" w:themeColor="text1"/>
              <w:bottom w:val="single" w:sz="4" w:space="0" w:color="000000" w:themeColor="text1"/>
            </w:tcBorders>
          </w:tcPr>
          <w:p w:rsidR="00F90545" w:rsidRDefault="00F90545" w:rsidP="00C04EB7">
            <w:pPr>
              <w:pStyle w:val="Tabletext"/>
            </w:pPr>
            <w:r>
              <w:t>Social Security Legislation Amendment (Family Participation Measures) Bill 2011, Second Reading</w:t>
            </w:r>
          </w:p>
        </w:tc>
        <w:tc>
          <w:tcPr>
            <w:tcW w:w="1987" w:type="dxa"/>
            <w:tcBorders>
              <w:top w:val="single" w:sz="4" w:space="0" w:color="000000" w:themeColor="text1"/>
              <w:bottom w:val="single" w:sz="4" w:space="0" w:color="000000" w:themeColor="text1"/>
            </w:tcBorders>
          </w:tcPr>
          <w:p w:rsidR="00F90545" w:rsidRDefault="00F90545" w:rsidP="00C04EB7">
            <w:pPr>
              <w:pStyle w:val="Tabletext"/>
            </w:pPr>
            <w:r>
              <w:t>House of Representatives, Hansard</w:t>
            </w:r>
          </w:p>
        </w:tc>
        <w:tc>
          <w:tcPr>
            <w:tcW w:w="1396" w:type="dxa"/>
            <w:tcBorders>
              <w:top w:val="single" w:sz="4" w:space="0" w:color="000000" w:themeColor="text1"/>
              <w:bottom w:val="single" w:sz="4" w:space="0" w:color="000000" w:themeColor="text1"/>
            </w:tcBorders>
          </w:tcPr>
          <w:p w:rsidR="00F90545" w:rsidRDefault="00F90545" w:rsidP="00C04EB7">
            <w:pPr>
              <w:pStyle w:val="Tabletext"/>
            </w:pPr>
            <w:r>
              <w:t>2011</w:t>
            </w:r>
          </w:p>
        </w:tc>
        <w:tc>
          <w:tcPr>
            <w:tcW w:w="2551" w:type="dxa"/>
            <w:tcBorders>
              <w:top w:val="single" w:sz="4" w:space="0" w:color="000000" w:themeColor="text1"/>
              <w:bottom w:val="single" w:sz="4" w:space="0" w:color="000000" w:themeColor="text1"/>
            </w:tcBorders>
          </w:tcPr>
          <w:p w:rsidR="00F90545" w:rsidRPr="00666CA3" w:rsidRDefault="00F13E95" w:rsidP="00C04EB7">
            <w:pPr>
              <w:pStyle w:val="Tabletext"/>
              <w:rPr>
                <w:i/>
              </w:rPr>
            </w:pPr>
            <w:r w:rsidRPr="00666CA3">
              <w:rPr>
                <w:i/>
              </w:rPr>
              <w:t>From education to employment: how long does it take?</w:t>
            </w:r>
          </w:p>
        </w:tc>
      </w:tr>
      <w:tr w:rsidR="00F90545" w:rsidRPr="0055636B" w:rsidTr="003838C2">
        <w:tc>
          <w:tcPr>
            <w:tcW w:w="8046" w:type="dxa"/>
            <w:gridSpan w:val="4"/>
            <w:tcBorders>
              <w:top w:val="single" w:sz="4" w:space="0" w:color="000000" w:themeColor="text1"/>
              <w:bottom w:val="single" w:sz="4" w:space="0" w:color="000000" w:themeColor="text1"/>
            </w:tcBorders>
          </w:tcPr>
          <w:p w:rsidR="00F90545" w:rsidRPr="00666CA3" w:rsidRDefault="00F90545" w:rsidP="0055636B">
            <w:pPr>
              <w:pStyle w:val="Tablehead2"/>
              <w:rPr>
                <w:i/>
              </w:rPr>
            </w:pPr>
            <w:r w:rsidRPr="00666CA3">
              <w:rPr>
                <w:i/>
              </w:rPr>
              <w:t>Submissions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D82928">
            <w:pPr>
              <w:pStyle w:val="Tabletext"/>
            </w:pPr>
            <w:r>
              <w:t>Standing References Committee on Education, Employment and Workplace Relations – Inquiry into Industry Skills Councils</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NCVER</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2010</w:t>
            </w:r>
          </w:p>
        </w:tc>
        <w:tc>
          <w:tcPr>
            <w:tcW w:w="2551" w:type="dxa"/>
            <w:tcBorders>
              <w:top w:val="single" w:sz="4" w:space="0" w:color="000000" w:themeColor="text1"/>
              <w:bottom w:val="single" w:sz="4" w:space="0" w:color="000000" w:themeColor="text1"/>
            </w:tcBorders>
          </w:tcPr>
          <w:p w:rsidR="00B0577F" w:rsidRPr="00666CA3" w:rsidRDefault="00B0577F" w:rsidP="00D82928">
            <w:pPr>
              <w:pStyle w:val="Tabletext"/>
              <w:rPr>
                <w:i/>
              </w:rPr>
            </w:pPr>
            <w:r w:rsidRPr="00666CA3">
              <w:rPr>
                <w:i/>
              </w:rPr>
              <w:t>Responding to changing skill demands: training packages and accredited courses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D82928">
            <w:pPr>
              <w:pStyle w:val="Tabletext"/>
            </w:pPr>
            <w:r>
              <w:t>Productivity Commission Study on the Schools Education and Training Workforce</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Australian Education Union</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2011</w:t>
            </w:r>
          </w:p>
        </w:tc>
        <w:tc>
          <w:tcPr>
            <w:tcW w:w="2551" w:type="dxa"/>
            <w:tcBorders>
              <w:top w:val="single" w:sz="4" w:space="0" w:color="000000" w:themeColor="text1"/>
              <w:bottom w:val="single" w:sz="4" w:space="0" w:color="000000" w:themeColor="text1"/>
            </w:tcBorders>
          </w:tcPr>
          <w:p w:rsidR="00B0577F" w:rsidRPr="00666CA3" w:rsidRDefault="00B0577F" w:rsidP="00D82928">
            <w:pPr>
              <w:pStyle w:val="Tabletext"/>
              <w:rPr>
                <w:i/>
              </w:rPr>
            </w:pPr>
            <w:r w:rsidRPr="00666CA3">
              <w:rPr>
                <w:i/>
              </w:rPr>
              <w:t>From education to employment: how long does it take?</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D82928">
            <w:pPr>
              <w:pStyle w:val="Tabletext"/>
            </w:pPr>
            <w:r>
              <w:t>Australia’s skills and workforce development needs (discussion paper)</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Australian Industry Group</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2012</w:t>
            </w:r>
          </w:p>
        </w:tc>
        <w:tc>
          <w:tcPr>
            <w:tcW w:w="2551" w:type="dxa"/>
            <w:tcBorders>
              <w:top w:val="single" w:sz="4" w:space="0" w:color="000000" w:themeColor="text1"/>
              <w:bottom w:val="single" w:sz="4" w:space="0" w:color="000000" w:themeColor="text1"/>
            </w:tcBorders>
          </w:tcPr>
          <w:p w:rsidR="00B0577F" w:rsidRPr="00666CA3" w:rsidRDefault="00B0577F" w:rsidP="00666CA3">
            <w:pPr>
              <w:pStyle w:val="Tabletext"/>
              <w:rPr>
                <w:i/>
              </w:rPr>
            </w:pPr>
            <w:r w:rsidRPr="00666CA3">
              <w:rPr>
                <w:i/>
              </w:rPr>
              <w:t xml:space="preserve">Entry to vocations: strengthening VET in </w:t>
            </w:r>
            <w:r w:rsidR="00666CA3">
              <w:rPr>
                <w:i/>
              </w:rPr>
              <w:t>S</w:t>
            </w:r>
            <w:r w:rsidRPr="00666CA3">
              <w:rPr>
                <w:i/>
              </w:rPr>
              <w:t>chools</w:t>
            </w:r>
          </w:p>
        </w:tc>
      </w:tr>
      <w:tr w:rsidR="00F90545" w:rsidTr="003838C2">
        <w:tc>
          <w:tcPr>
            <w:tcW w:w="2112" w:type="dxa"/>
            <w:tcBorders>
              <w:top w:val="single" w:sz="4" w:space="0" w:color="000000" w:themeColor="text1"/>
              <w:bottom w:val="single" w:sz="4" w:space="0" w:color="000000" w:themeColor="text1"/>
            </w:tcBorders>
          </w:tcPr>
          <w:p w:rsidR="00F90545" w:rsidRDefault="00F90545" w:rsidP="00C04EB7">
            <w:pPr>
              <w:pStyle w:val="Tabletext"/>
            </w:pPr>
            <w:r>
              <w:t>Employment services – building on success</w:t>
            </w:r>
          </w:p>
        </w:tc>
        <w:tc>
          <w:tcPr>
            <w:tcW w:w="1987" w:type="dxa"/>
            <w:tcBorders>
              <w:top w:val="single" w:sz="4" w:space="0" w:color="000000" w:themeColor="text1"/>
              <w:bottom w:val="single" w:sz="4" w:space="0" w:color="000000" w:themeColor="text1"/>
            </w:tcBorders>
          </w:tcPr>
          <w:p w:rsidR="00F90545" w:rsidRDefault="00F90545" w:rsidP="00C04EB7">
            <w:pPr>
              <w:pStyle w:val="Tabletext"/>
            </w:pPr>
            <w:r>
              <w:t>Butler, L (no other source identified)</w:t>
            </w:r>
          </w:p>
        </w:tc>
        <w:tc>
          <w:tcPr>
            <w:tcW w:w="1396" w:type="dxa"/>
            <w:tcBorders>
              <w:top w:val="single" w:sz="4" w:space="0" w:color="000000" w:themeColor="text1"/>
              <w:bottom w:val="single" w:sz="4" w:space="0" w:color="000000" w:themeColor="text1"/>
            </w:tcBorders>
          </w:tcPr>
          <w:p w:rsidR="00F90545" w:rsidRDefault="00F90545" w:rsidP="00C04EB7">
            <w:pPr>
              <w:pStyle w:val="Tabletext"/>
            </w:pPr>
            <w:r>
              <w:t>2013</w:t>
            </w:r>
          </w:p>
        </w:tc>
        <w:tc>
          <w:tcPr>
            <w:tcW w:w="2551" w:type="dxa"/>
            <w:tcBorders>
              <w:top w:val="single" w:sz="4" w:space="0" w:color="000000" w:themeColor="text1"/>
              <w:bottom w:val="single" w:sz="4" w:space="0" w:color="000000" w:themeColor="text1"/>
            </w:tcBorders>
          </w:tcPr>
          <w:p w:rsidR="00F90545" w:rsidRPr="00666CA3" w:rsidRDefault="00F90545" w:rsidP="00C04EB7">
            <w:pPr>
              <w:pStyle w:val="Tabletext"/>
              <w:rPr>
                <w:i/>
              </w:rPr>
            </w:pPr>
            <w:r w:rsidRPr="00666CA3">
              <w:rPr>
                <w:i/>
              </w:rPr>
              <w:t>Entry to vocations: current policy trends, barriers and facilitators of quality in VET in Schools</w:t>
            </w:r>
          </w:p>
        </w:tc>
      </w:tr>
      <w:tr w:rsidR="00F90545" w:rsidTr="003838C2">
        <w:tc>
          <w:tcPr>
            <w:tcW w:w="2112" w:type="dxa"/>
            <w:tcBorders>
              <w:top w:val="single" w:sz="4" w:space="0" w:color="000000" w:themeColor="text1"/>
              <w:bottom w:val="single" w:sz="4" w:space="0" w:color="000000" w:themeColor="text1"/>
            </w:tcBorders>
          </w:tcPr>
          <w:p w:rsidR="00F90545" w:rsidRDefault="00666CA3" w:rsidP="00666CA3">
            <w:pPr>
              <w:pStyle w:val="Tabletext"/>
            </w:pPr>
            <w:r>
              <w:t>House of R</w:t>
            </w:r>
            <w:r w:rsidR="00F90545">
              <w:t xml:space="preserve">epresentatives </w:t>
            </w:r>
            <w:r>
              <w:t>S</w:t>
            </w:r>
            <w:r w:rsidR="00F90545">
              <w:t xml:space="preserve">tanding </w:t>
            </w:r>
            <w:r>
              <w:t>C</w:t>
            </w:r>
            <w:r w:rsidR="00F90545">
              <w:t xml:space="preserve">ommittee on </w:t>
            </w:r>
            <w:r>
              <w:t>E</w:t>
            </w:r>
            <w:r w:rsidR="00F90545">
              <w:t xml:space="preserve">ducation and </w:t>
            </w:r>
            <w:r>
              <w:t>E</w:t>
            </w:r>
            <w:r w:rsidR="00F90545">
              <w:t xml:space="preserve">mployment </w:t>
            </w:r>
            <w:r>
              <w:rPr>
                <w:rFonts w:ascii="Trebuchet MS" w:hAnsi="Trebuchet MS"/>
              </w:rPr>
              <w:t>—</w:t>
            </w:r>
            <w:r w:rsidR="00F90545">
              <w:t xml:space="preserve"> Inquiry into the </w:t>
            </w:r>
            <w:r>
              <w:t>R</w:t>
            </w:r>
            <w:r w:rsidR="00F90545">
              <w:t xml:space="preserve">ole of TAFE and its </w:t>
            </w:r>
            <w:r>
              <w:t>O</w:t>
            </w:r>
            <w:r w:rsidR="00F90545">
              <w:t>peration</w:t>
            </w:r>
          </w:p>
        </w:tc>
        <w:tc>
          <w:tcPr>
            <w:tcW w:w="1987" w:type="dxa"/>
            <w:tcBorders>
              <w:top w:val="single" w:sz="4" w:space="0" w:color="000000" w:themeColor="text1"/>
              <w:bottom w:val="single" w:sz="4" w:space="0" w:color="000000" w:themeColor="text1"/>
            </w:tcBorders>
          </w:tcPr>
          <w:p w:rsidR="00F90545" w:rsidRDefault="00F90545" w:rsidP="00F90545">
            <w:pPr>
              <w:pStyle w:val="Tabletext"/>
            </w:pPr>
            <w:proofErr w:type="spellStart"/>
            <w:r>
              <w:t>AgriFood</w:t>
            </w:r>
            <w:proofErr w:type="spellEnd"/>
            <w:r>
              <w:t xml:space="preserve"> Skills Australia </w:t>
            </w:r>
          </w:p>
          <w:p w:rsidR="00F90545" w:rsidRDefault="00F90545" w:rsidP="00F90545">
            <w:pPr>
              <w:pStyle w:val="Tabletext"/>
            </w:pPr>
            <w:r>
              <w:t>Manufacturing Skills Australia</w:t>
            </w:r>
          </w:p>
          <w:p w:rsidR="00F90545" w:rsidRPr="00F90545" w:rsidRDefault="00F90545" w:rsidP="00F90545">
            <w:pPr>
              <w:pStyle w:val="Tabletext"/>
            </w:pPr>
            <w:r>
              <w:t>Unions WA</w:t>
            </w:r>
          </w:p>
        </w:tc>
        <w:tc>
          <w:tcPr>
            <w:tcW w:w="1396" w:type="dxa"/>
            <w:tcBorders>
              <w:top w:val="single" w:sz="4" w:space="0" w:color="000000" w:themeColor="text1"/>
              <w:bottom w:val="single" w:sz="4" w:space="0" w:color="000000" w:themeColor="text1"/>
            </w:tcBorders>
          </w:tcPr>
          <w:p w:rsidR="00F90545" w:rsidRDefault="00F90545" w:rsidP="00C04EB7">
            <w:pPr>
              <w:pStyle w:val="Tabletext"/>
            </w:pPr>
            <w:r>
              <w:t>2013</w:t>
            </w:r>
          </w:p>
        </w:tc>
        <w:tc>
          <w:tcPr>
            <w:tcW w:w="2551" w:type="dxa"/>
            <w:tcBorders>
              <w:top w:val="single" w:sz="4" w:space="0" w:color="000000" w:themeColor="text1"/>
              <w:bottom w:val="single" w:sz="4" w:space="0" w:color="000000" w:themeColor="text1"/>
            </w:tcBorders>
          </w:tcPr>
          <w:p w:rsidR="00F90545" w:rsidRPr="00666CA3" w:rsidRDefault="00F90545" w:rsidP="00F90545">
            <w:pPr>
              <w:pStyle w:val="Tabletext"/>
              <w:rPr>
                <w:i/>
              </w:rPr>
            </w:pPr>
            <w:r w:rsidRPr="00666CA3">
              <w:rPr>
                <w:i/>
              </w:rPr>
              <w:t>Entry to vocations: the efficacy of VET in Schools</w:t>
            </w:r>
          </w:p>
          <w:p w:rsidR="00F90545" w:rsidRPr="00666CA3" w:rsidRDefault="00F90545" w:rsidP="00F90545">
            <w:pPr>
              <w:pStyle w:val="Tabletext"/>
              <w:rPr>
                <w:i/>
              </w:rPr>
            </w:pPr>
            <w:r w:rsidRPr="00666CA3">
              <w:rPr>
                <w:i/>
              </w:rPr>
              <w:t>Entry to v</w:t>
            </w:r>
            <w:r w:rsidR="00666CA3">
              <w:rPr>
                <w:i/>
              </w:rPr>
              <w:t>ocations: strengthening VET in S</w:t>
            </w:r>
            <w:r w:rsidRPr="00666CA3">
              <w:rPr>
                <w:i/>
              </w:rPr>
              <w:t>chools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666CA3">
            <w:pPr>
              <w:pStyle w:val="Tabletext"/>
            </w:pPr>
            <w:r>
              <w:t xml:space="preserve">Inquiry into </w:t>
            </w:r>
            <w:r w:rsidR="00666CA3">
              <w:t>V</w:t>
            </w:r>
            <w:r>
              <w:t xml:space="preserve">ocational </w:t>
            </w:r>
            <w:r w:rsidR="00666CA3">
              <w:t>E</w:t>
            </w:r>
            <w:r>
              <w:t xml:space="preserve">ducation and </w:t>
            </w:r>
            <w:r w:rsidR="00666CA3">
              <w:t>Y</w:t>
            </w:r>
            <w:r>
              <w:t xml:space="preserve">outh </w:t>
            </w:r>
            <w:r w:rsidR="00666CA3">
              <w:t>T</w:t>
            </w:r>
            <w:r>
              <w:t xml:space="preserve">raining </w:t>
            </w:r>
            <w:r w:rsidR="00666CA3">
              <w:t>P</w:t>
            </w:r>
            <w:r>
              <w:t>rograms in the ACT</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NCVER</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2013</w:t>
            </w:r>
          </w:p>
        </w:tc>
        <w:tc>
          <w:tcPr>
            <w:tcW w:w="2551" w:type="dxa"/>
            <w:tcBorders>
              <w:top w:val="single" w:sz="4" w:space="0" w:color="000000" w:themeColor="text1"/>
              <w:bottom w:val="single" w:sz="4" w:space="0" w:color="000000" w:themeColor="text1"/>
            </w:tcBorders>
          </w:tcPr>
          <w:p w:rsidR="00B0577F" w:rsidRPr="00666CA3" w:rsidRDefault="00B0577F" w:rsidP="00D82928">
            <w:pPr>
              <w:pStyle w:val="Tabletext"/>
              <w:rPr>
                <w:i/>
              </w:rPr>
            </w:pPr>
            <w:r w:rsidRPr="00666CA3">
              <w:rPr>
                <w:i/>
              </w:rPr>
              <w:t>Entry to vocations: the efficacy of VET in Schools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A935C5">
            <w:pPr>
              <w:pStyle w:val="Tabletext"/>
            </w:pPr>
            <w:r>
              <w:t>Making the Grade: Autonomy and Accountability in V</w:t>
            </w:r>
            <w:r w:rsidR="00A935C5">
              <w:t>ictorian Schools: Inquiry into S</w:t>
            </w:r>
            <w:r>
              <w:t xml:space="preserve">chool </w:t>
            </w:r>
            <w:r w:rsidR="00A935C5">
              <w:t>D</w:t>
            </w:r>
            <w:r>
              <w:t xml:space="preserve">evolution and </w:t>
            </w:r>
            <w:r w:rsidR="00A935C5">
              <w:t>A</w:t>
            </w:r>
            <w:r>
              <w:t>ccountability</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VET Development Centre</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2013</w:t>
            </w:r>
          </w:p>
        </w:tc>
        <w:tc>
          <w:tcPr>
            <w:tcW w:w="2551" w:type="dxa"/>
            <w:tcBorders>
              <w:top w:val="single" w:sz="4" w:space="0" w:color="000000" w:themeColor="text1"/>
              <w:bottom w:val="single" w:sz="4" w:space="0" w:color="000000" w:themeColor="text1"/>
            </w:tcBorders>
          </w:tcPr>
          <w:p w:rsidR="00B0577F" w:rsidRPr="00666CA3" w:rsidRDefault="00B0577F" w:rsidP="00D82928">
            <w:pPr>
              <w:pStyle w:val="Tabletext"/>
              <w:rPr>
                <w:i/>
              </w:rPr>
            </w:pPr>
            <w:r w:rsidRPr="00666CA3">
              <w:rPr>
                <w:i/>
              </w:rPr>
              <w:t>Entry to vocations: the efficacy of VET in Schools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A935C5">
            <w:pPr>
              <w:pStyle w:val="Tabletext"/>
            </w:pPr>
            <w:r>
              <w:t xml:space="preserve">Productivity Commission </w:t>
            </w:r>
            <w:r w:rsidR="00A935C5">
              <w:t>I</w:t>
            </w:r>
            <w:r>
              <w:t xml:space="preserve">nquiry into </w:t>
            </w:r>
            <w:r w:rsidR="00A935C5">
              <w:t>G</w:t>
            </w:r>
            <w:r>
              <w:t xml:space="preserve">eographic </w:t>
            </w:r>
            <w:r w:rsidR="00A935C5">
              <w:t>L</w:t>
            </w:r>
            <w:r>
              <w:t xml:space="preserve">abour </w:t>
            </w:r>
            <w:r w:rsidR="00A935C5">
              <w:t>M</w:t>
            </w:r>
            <w:r>
              <w:t>obility</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NCVER</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2013</w:t>
            </w:r>
          </w:p>
        </w:tc>
        <w:tc>
          <w:tcPr>
            <w:tcW w:w="2551" w:type="dxa"/>
            <w:tcBorders>
              <w:top w:val="single" w:sz="4" w:space="0" w:color="000000" w:themeColor="text1"/>
              <w:bottom w:val="single" w:sz="4" w:space="0" w:color="000000" w:themeColor="text1"/>
            </w:tcBorders>
          </w:tcPr>
          <w:p w:rsidR="00B0577F" w:rsidRPr="00666CA3" w:rsidRDefault="00B0577F" w:rsidP="00D82928">
            <w:pPr>
              <w:pStyle w:val="Tabletext"/>
              <w:rPr>
                <w:i/>
              </w:rPr>
            </w:pPr>
            <w:r w:rsidRPr="00666CA3">
              <w:rPr>
                <w:i/>
              </w:rPr>
              <w:t>Vocational trajectories within the Australian labour market</w:t>
            </w:r>
          </w:p>
        </w:tc>
      </w:tr>
      <w:tr w:rsidR="00F90545" w:rsidTr="003838C2">
        <w:tc>
          <w:tcPr>
            <w:tcW w:w="2112" w:type="dxa"/>
            <w:tcBorders>
              <w:top w:val="single" w:sz="4" w:space="0" w:color="000000" w:themeColor="text1"/>
              <w:bottom w:val="single" w:sz="4" w:space="0" w:color="000000" w:themeColor="text1"/>
            </w:tcBorders>
          </w:tcPr>
          <w:p w:rsidR="00F90545" w:rsidRDefault="00F90545" w:rsidP="00C04EB7">
            <w:pPr>
              <w:pStyle w:val="Tabletext"/>
            </w:pPr>
            <w:r>
              <w:t>Review of Australian Curriculum</w:t>
            </w:r>
          </w:p>
        </w:tc>
        <w:tc>
          <w:tcPr>
            <w:tcW w:w="1987" w:type="dxa"/>
            <w:tcBorders>
              <w:top w:val="single" w:sz="4" w:space="0" w:color="000000" w:themeColor="text1"/>
              <w:bottom w:val="single" w:sz="4" w:space="0" w:color="000000" w:themeColor="text1"/>
            </w:tcBorders>
          </w:tcPr>
          <w:p w:rsidR="00F90545" w:rsidRDefault="00F90545" w:rsidP="00C04EB7">
            <w:pPr>
              <w:pStyle w:val="Tabletext"/>
            </w:pPr>
            <w:r>
              <w:t xml:space="preserve">Australian Industry Group </w:t>
            </w:r>
          </w:p>
        </w:tc>
        <w:tc>
          <w:tcPr>
            <w:tcW w:w="1396" w:type="dxa"/>
            <w:tcBorders>
              <w:top w:val="single" w:sz="4" w:space="0" w:color="000000" w:themeColor="text1"/>
              <w:bottom w:val="single" w:sz="4" w:space="0" w:color="000000" w:themeColor="text1"/>
            </w:tcBorders>
          </w:tcPr>
          <w:p w:rsidR="00F90545" w:rsidRDefault="00F90545" w:rsidP="00C04EB7">
            <w:pPr>
              <w:pStyle w:val="Tabletext"/>
            </w:pPr>
            <w:r>
              <w:t>2013</w:t>
            </w:r>
          </w:p>
        </w:tc>
        <w:tc>
          <w:tcPr>
            <w:tcW w:w="2551" w:type="dxa"/>
            <w:tcBorders>
              <w:top w:val="single" w:sz="4" w:space="0" w:color="000000" w:themeColor="text1"/>
              <w:bottom w:val="single" w:sz="4" w:space="0" w:color="000000" w:themeColor="text1"/>
            </w:tcBorders>
          </w:tcPr>
          <w:p w:rsidR="00F90545" w:rsidRPr="00666CA3" w:rsidRDefault="00F90545" w:rsidP="00C04EB7">
            <w:pPr>
              <w:pStyle w:val="Tabletext"/>
              <w:rPr>
                <w:i/>
              </w:rPr>
            </w:pPr>
            <w:r w:rsidRPr="00666CA3">
              <w:rPr>
                <w:i/>
              </w:rPr>
              <w:t>Entry to vocations: the efficacy of VET in Schools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D82928">
            <w:pPr>
              <w:pStyle w:val="Tabletext"/>
            </w:pPr>
            <w:r>
              <w:t>Review of the demand driven funding system</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Monash University</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2013</w:t>
            </w:r>
          </w:p>
        </w:tc>
        <w:tc>
          <w:tcPr>
            <w:tcW w:w="2551" w:type="dxa"/>
            <w:tcBorders>
              <w:top w:val="single" w:sz="4" w:space="0" w:color="000000" w:themeColor="text1"/>
              <w:bottom w:val="single" w:sz="4" w:space="0" w:color="000000" w:themeColor="text1"/>
            </w:tcBorders>
          </w:tcPr>
          <w:p w:rsidR="00B0577F" w:rsidRPr="00CD3F69" w:rsidRDefault="00B0577F" w:rsidP="00D82928">
            <w:pPr>
              <w:pStyle w:val="Tabletext"/>
              <w:rPr>
                <w:i/>
              </w:rPr>
            </w:pPr>
            <w:r w:rsidRPr="00CD3F69">
              <w:rPr>
                <w:i/>
              </w:rPr>
              <w:t>Defining vocational streams: insights from the engineering, finance, agriculture and care sectors</w:t>
            </w:r>
          </w:p>
        </w:tc>
      </w:tr>
      <w:tr w:rsidR="00B0577F" w:rsidTr="00D82928">
        <w:tc>
          <w:tcPr>
            <w:tcW w:w="2112" w:type="dxa"/>
            <w:tcBorders>
              <w:top w:val="single" w:sz="4" w:space="0" w:color="000000" w:themeColor="text1"/>
              <w:bottom w:val="single" w:sz="4" w:space="0" w:color="000000" w:themeColor="text1"/>
            </w:tcBorders>
          </w:tcPr>
          <w:p w:rsidR="00B0577F" w:rsidRDefault="00CD3F69" w:rsidP="00CD3F69">
            <w:pPr>
              <w:pStyle w:val="Tabletext"/>
            </w:pPr>
            <w:r>
              <w:t>Submission to the Victorian G</w:t>
            </w:r>
            <w:r w:rsidR="00B0577F">
              <w:t>overnment for the 2014</w:t>
            </w:r>
            <w:r>
              <w:rPr>
                <w:rFonts w:ascii="Trebuchet MS" w:hAnsi="Trebuchet MS"/>
              </w:rPr>
              <w:t>—</w:t>
            </w:r>
            <w:r w:rsidR="00B0577F">
              <w:t>15 budget</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Australian Industry Group</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2013</w:t>
            </w:r>
          </w:p>
        </w:tc>
        <w:tc>
          <w:tcPr>
            <w:tcW w:w="2551" w:type="dxa"/>
            <w:tcBorders>
              <w:top w:val="single" w:sz="4" w:space="0" w:color="000000" w:themeColor="text1"/>
              <w:bottom w:val="single" w:sz="4" w:space="0" w:color="000000" w:themeColor="text1"/>
            </w:tcBorders>
          </w:tcPr>
          <w:p w:rsidR="00B0577F" w:rsidRPr="00CD3F69" w:rsidRDefault="00B0577F" w:rsidP="00CD3F69">
            <w:pPr>
              <w:pStyle w:val="Tabletext"/>
              <w:rPr>
                <w:i/>
              </w:rPr>
            </w:pPr>
            <w:r w:rsidRPr="00CD3F69">
              <w:rPr>
                <w:i/>
              </w:rPr>
              <w:t xml:space="preserve">Entry to vocations: strengthening VET in </w:t>
            </w:r>
            <w:r w:rsidR="00CD3F69" w:rsidRPr="00CD3F69">
              <w:rPr>
                <w:i/>
              </w:rPr>
              <w:t>S</w:t>
            </w:r>
            <w:r w:rsidRPr="00CD3F69">
              <w:rPr>
                <w:i/>
              </w:rPr>
              <w:t>chools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D82928">
            <w:pPr>
              <w:pStyle w:val="Tabletext"/>
            </w:pPr>
            <w:r>
              <w:t>Review of current HSC VET work placement arrangements in NSW</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NSW Business Chamber</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2014</w:t>
            </w:r>
          </w:p>
        </w:tc>
        <w:tc>
          <w:tcPr>
            <w:tcW w:w="2551" w:type="dxa"/>
            <w:tcBorders>
              <w:top w:val="single" w:sz="4" w:space="0" w:color="000000" w:themeColor="text1"/>
              <w:bottom w:val="single" w:sz="4" w:space="0" w:color="000000" w:themeColor="text1"/>
            </w:tcBorders>
          </w:tcPr>
          <w:p w:rsidR="00B0577F" w:rsidRPr="00CD3F69" w:rsidRDefault="00B0577F" w:rsidP="00D82928">
            <w:pPr>
              <w:pStyle w:val="Tabletext"/>
              <w:rPr>
                <w:i/>
              </w:rPr>
            </w:pPr>
            <w:r w:rsidRPr="00CD3F69">
              <w:rPr>
                <w:i/>
              </w:rPr>
              <w:t>Entry to vocations: the efficacy of VET in Schools</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D82928">
            <w:pPr>
              <w:pStyle w:val="Tabletext"/>
            </w:pPr>
            <w:r>
              <w:t>Review of training packages and accredited courses</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 xml:space="preserve">Department of Industry </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2014</w:t>
            </w:r>
          </w:p>
        </w:tc>
        <w:tc>
          <w:tcPr>
            <w:tcW w:w="2551" w:type="dxa"/>
            <w:tcBorders>
              <w:top w:val="single" w:sz="4" w:space="0" w:color="000000" w:themeColor="text1"/>
              <w:bottom w:val="single" w:sz="4" w:space="0" w:color="000000" w:themeColor="text1"/>
            </w:tcBorders>
          </w:tcPr>
          <w:p w:rsidR="00B0577F" w:rsidRPr="00CD3F69" w:rsidRDefault="00B0577F" w:rsidP="00D82928">
            <w:pPr>
              <w:pStyle w:val="Tabletext"/>
              <w:rPr>
                <w:i/>
              </w:rPr>
            </w:pPr>
            <w:r w:rsidRPr="00CD3F69">
              <w:rPr>
                <w:i/>
              </w:rPr>
              <w:t>Responding to changing skill demands: training packages and accredited courses</w:t>
            </w:r>
          </w:p>
          <w:p w:rsidR="00B0577F" w:rsidRPr="00CD3F69" w:rsidRDefault="00B0577F" w:rsidP="00CD3F69">
            <w:pPr>
              <w:pStyle w:val="Tabletext"/>
              <w:rPr>
                <w:i/>
              </w:rPr>
            </w:pPr>
            <w:r w:rsidRPr="00CD3F69">
              <w:rPr>
                <w:i/>
              </w:rPr>
              <w:t xml:space="preserve">Qualification utilisation: occupational outcomes </w:t>
            </w:r>
            <w:r w:rsidR="00CD3F69">
              <w:rPr>
                <w:rFonts w:ascii="Trebuchet MS" w:hAnsi="Trebuchet MS"/>
                <w:i/>
              </w:rPr>
              <w:t>—</w:t>
            </w:r>
            <w:r w:rsidRPr="00CD3F69">
              <w:rPr>
                <w:i/>
              </w:rPr>
              <w:t>overview</w:t>
            </w:r>
          </w:p>
        </w:tc>
      </w:tr>
      <w:tr w:rsidR="00B0577F" w:rsidTr="00D82928">
        <w:tc>
          <w:tcPr>
            <w:tcW w:w="2112" w:type="dxa"/>
            <w:tcBorders>
              <w:top w:val="single" w:sz="4" w:space="0" w:color="000000" w:themeColor="text1"/>
              <w:bottom w:val="single" w:sz="4" w:space="0" w:color="000000" w:themeColor="text1"/>
            </w:tcBorders>
          </w:tcPr>
          <w:p w:rsidR="00B0577F" w:rsidRDefault="00B0577F" w:rsidP="00D82928">
            <w:pPr>
              <w:pStyle w:val="Tabletext"/>
            </w:pPr>
            <w:r>
              <w:t>The Forrest Review – Indigenous Jobs and Training (Employment Review Taskforce, Department of the Prime Minister and Cabinet)</w:t>
            </w:r>
          </w:p>
        </w:tc>
        <w:tc>
          <w:tcPr>
            <w:tcW w:w="1987" w:type="dxa"/>
            <w:tcBorders>
              <w:top w:val="single" w:sz="4" w:space="0" w:color="000000" w:themeColor="text1"/>
              <w:bottom w:val="single" w:sz="4" w:space="0" w:color="000000" w:themeColor="text1"/>
            </w:tcBorders>
          </w:tcPr>
          <w:p w:rsidR="00B0577F" w:rsidRDefault="00B0577F" w:rsidP="00D82928">
            <w:pPr>
              <w:pStyle w:val="Tabletext"/>
            </w:pPr>
            <w:r>
              <w:t>NCVER</w:t>
            </w:r>
          </w:p>
        </w:tc>
        <w:tc>
          <w:tcPr>
            <w:tcW w:w="1396" w:type="dxa"/>
            <w:tcBorders>
              <w:top w:val="single" w:sz="4" w:space="0" w:color="000000" w:themeColor="text1"/>
              <w:bottom w:val="single" w:sz="4" w:space="0" w:color="000000" w:themeColor="text1"/>
            </w:tcBorders>
          </w:tcPr>
          <w:p w:rsidR="00B0577F" w:rsidRDefault="00B0577F" w:rsidP="00D82928">
            <w:pPr>
              <w:pStyle w:val="Tabletext"/>
            </w:pPr>
            <w:r>
              <w:t>2014</w:t>
            </w:r>
          </w:p>
        </w:tc>
        <w:tc>
          <w:tcPr>
            <w:tcW w:w="2551" w:type="dxa"/>
            <w:tcBorders>
              <w:top w:val="single" w:sz="4" w:space="0" w:color="000000" w:themeColor="text1"/>
              <w:bottom w:val="single" w:sz="4" w:space="0" w:color="000000" w:themeColor="text1"/>
            </w:tcBorders>
          </w:tcPr>
          <w:p w:rsidR="00B0577F" w:rsidRPr="00CD3F69" w:rsidRDefault="00B0577F" w:rsidP="00CD3F69">
            <w:pPr>
              <w:pStyle w:val="Tabletext"/>
              <w:rPr>
                <w:i/>
              </w:rPr>
            </w:pPr>
            <w:r w:rsidRPr="00CD3F69">
              <w:rPr>
                <w:i/>
              </w:rPr>
              <w:t xml:space="preserve">Qualification utilisation: occupational outcomes </w:t>
            </w:r>
            <w:r w:rsidR="00CD3F69">
              <w:rPr>
                <w:rFonts w:ascii="Trebuchet MS" w:hAnsi="Trebuchet MS"/>
                <w:i/>
              </w:rPr>
              <w:t>—</w:t>
            </w:r>
            <w:r w:rsidRPr="00CD3F69">
              <w:rPr>
                <w:i/>
              </w:rPr>
              <w:t>overview</w:t>
            </w:r>
          </w:p>
        </w:tc>
      </w:tr>
      <w:tr w:rsidR="00F90545" w:rsidTr="003838C2">
        <w:tc>
          <w:tcPr>
            <w:tcW w:w="2112" w:type="dxa"/>
            <w:tcBorders>
              <w:top w:val="single" w:sz="4" w:space="0" w:color="000000" w:themeColor="text1"/>
              <w:bottom w:val="single" w:sz="4" w:space="0" w:color="000000" w:themeColor="text1"/>
            </w:tcBorders>
          </w:tcPr>
          <w:p w:rsidR="00F90545" w:rsidRDefault="00F90545" w:rsidP="00CD3F69">
            <w:pPr>
              <w:pStyle w:val="Tabletext"/>
            </w:pPr>
            <w:r>
              <w:t xml:space="preserve">Productivity </w:t>
            </w:r>
            <w:r w:rsidR="00CD3F69">
              <w:t>C</w:t>
            </w:r>
            <w:r>
              <w:t xml:space="preserve">ommission </w:t>
            </w:r>
            <w:r w:rsidR="00CD3F69">
              <w:t>I</w:t>
            </w:r>
            <w:r>
              <w:t xml:space="preserve">nquiry into the </w:t>
            </w:r>
            <w:r w:rsidR="00CD3F69">
              <w:t>W</w:t>
            </w:r>
            <w:r>
              <w:t xml:space="preserve">orkplace </w:t>
            </w:r>
            <w:r w:rsidR="00CD3F69">
              <w:t>R</w:t>
            </w:r>
            <w:r>
              <w:t xml:space="preserve">elations </w:t>
            </w:r>
            <w:r w:rsidR="00CD3F69">
              <w:t>F</w:t>
            </w:r>
            <w:r>
              <w:t xml:space="preserve">ramework </w:t>
            </w:r>
          </w:p>
        </w:tc>
        <w:tc>
          <w:tcPr>
            <w:tcW w:w="1987" w:type="dxa"/>
            <w:tcBorders>
              <w:top w:val="single" w:sz="4" w:space="0" w:color="000000" w:themeColor="text1"/>
              <w:bottom w:val="single" w:sz="4" w:space="0" w:color="000000" w:themeColor="text1"/>
            </w:tcBorders>
          </w:tcPr>
          <w:p w:rsidR="00F90545" w:rsidRDefault="00F90545" w:rsidP="00D46EFB">
            <w:pPr>
              <w:pStyle w:val="Tabletext"/>
            </w:pPr>
            <w:r>
              <w:t>Buchanan, J</w:t>
            </w:r>
            <w:r w:rsidR="00D46EFB">
              <w:t xml:space="preserve"> (one of the authors of the research)</w:t>
            </w:r>
          </w:p>
        </w:tc>
        <w:tc>
          <w:tcPr>
            <w:tcW w:w="1396" w:type="dxa"/>
            <w:tcBorders>
              <w:top w:val="single" w:sz="4" w:space="0" w:color="000000" w:themeColor="text1"/>
              <w:bottom w:val="single" w:sz="4" w:space="0" w:color="000000" w:themeColor="text1"/>
            </w:tcBorders>
          </w:tcPr>
          <w:p w:rsidR="00F90545" w:rsidRDefault="00F90545" w:rsidP="00C04EB7">
            <w:pPr>
              <w:pStyle w:val="Tabletext"/>
            </w:pPr>
            <w:r>
              <w:t>2015</w:t>
            </w:r>
          </w:p>
        </w:tc>
        <w:tc>
          <w:tcPr>
            <w:tcW w:w="2551" w:type="dxa"/>
            <w:tcBorders>
              <w:top w:val="single" w:sz="4" w:space="0" w:color="000000" w:themeColor="text1"/>
              <w:bottom w:val="single" w:sz="4" w:space="0" w:color="000000" w:themeColor="text1"/>
            </w:tcBorders>
          </w:tcPr>
          <w:p w:rsidR="00F90545" w:rsidRPr="00CD3F69" w:rsidRDefault="00F90545" w:rsidP="00C04EB7">
            <w:pPr>
              <w:pStyle w:val="Tabletext"/>
              <w:rPr>
                <w:i/>
              </w:rPr>
            </w:pPr>
            <w:r w:rsidRPr="00CD3F69">
              <w:rPr>
                <w:i/>
              </w:rPr>
              <w:t>Revitalising the ‘vocational’ in flows of learning and labour</w:t>
            </w:r>
          </w:p>
          <w:p w:rsidR="00F90545" w:rsidRPr="00CD3F69" w:rsidRDefault="00F90545" w:rsidP="0013673C">
            <w:pPr>
              <w:pStyle w:val="Tabletext"/>
              <w:rPr>
                <w:i/>
              </w:rPr>
            </w:pPr>
            <w:r w:rsidRPr="00CD3F69">
              <w:rPr>
                <w:i/>
              </w:rPr>
              <w:t>Defining vocational streams: insights from the engineering, finance, agriculture and care sectors</w:t>
            </w:r>
          </w:p>
        </w:tc>
      </w:tr>
      <w:tr w:rsidR="00F90545" w:rsidTr="003838C2">
        <w:tc>
          <w:tcPr>
            <w:tcW w:w="2112" w:type="dxa"/>
            <w:tcBorders>
              <w:top w:val="single" w:sz="4" w:space="0" w:color="000000" w:themeColor="text1"/>
              <w:bottom w:val="single" w:sz="4" w:space="0" w:color="000000" w:themeColor="text1"/>
            </w:tcBorders>
          </w:tcPr>
          <w:p w:rsidR="00F90545" w:rsidRDefault="00F90545" w:rsidP="00C04EB7">
            <w:pPr>
              <w:pStyle w:val="Tabletext"/>
            </w:pPr>
            <w:r>
              <w:t>The operation, regulation and funding of private vocational education and training providers in Australia</w:t>
            </w:r>
          </w:p>
        </w:tc>
        <w:tc>
          <w:tcPr>
            <w:tcW w:w="1987" w:type="dxa"/>
            <w:tcBorders>
              <w:top w:val="single" w:sz="4" w:space="0" w:color="000000" w:themeColor="text1"/>
              <w:bottom w:val="single" w:sz="4" w:space="0" w:color="000000" w:themeColor="text1"/>
            </w:tcBorders>
          </w:tcPr>
          <w:p w:rsidR="00F90545" w:rsidRDefault="00F90545" w:rsidP="00C04EB7">
            <w:pPr>
              <w:pStyle w:val="Tabletext"/>
            </w:pPr>
            <w:r>
              <w:t>Melbourne Graduate School of Education, University of Melbourne</w:t>
            </w:r>
          </w:p>
        </w:tc>
        <w:tc>
          <w:tcPr>
            <w:tcW w:w="1396" w:type="dxa"/>
            <w:tcBorders>
              <w:top w:val="single" w:sz="4" w:space="0" w:color="000000" w:themeColor="text1"/>
              <w:bottom w:val="single" w:sz="4" w:space="0" w:color="000000" w:themeColor="text1"/>
            </w:tcBorders>
          </w:tcPr>
          <w:p w:rsidR="00F90545" w:rsidRDefault="00F90545" w:rsidP="00C04EB7">
            <w:pPr>
              <w:pStyle w:val="Tabletext"/>
            </w:pPr>
            <w:r>
              <w:t>2015</w:t>
            </w:r>
          </w:p>
        </w:tc>
        <w:tc>
          <w:tcPr>
            <w:tcW w:w="2551" w:type="dxa"/>
            <w:tcBorders>
              <w:top w:val="single" w:sz="4" w:space="0" w:color="000000" w:themeColor="text1"/>
              <w:bottom w:val="single" w:sz="4" w:space="0" w:color="000000" w:themeColor="text1"/>
            </w:tcBorders>
          </w:tcPr>
          <w:p w:rsidR="00F90545" w:rsidRPr="00CD3F69" w:rsidRDefault="00F90545" w:rsidP="00C04EB7">
            <w:pPr>
              <w:pStyle w:val="Tabletext"/>
              <w:rPr>
                <w:i/>
              </w:rPr>
            </w:pPr>
            <w:r w:rsidRPr="00CD3F69">
              <w:rPr>
                <w:i/>
              </w:rPr>
              <w:t>Revitalising the ‘vocational’ in flows of learning and labour</w:t>
            </w:r>
          </w:p>
          <w:p w:rsidR="00F90545" w:rsidRPr="00CD3F69" w:rsidRDefault="00F90545" w:rsidP="00F90545">
            <w:pPr>
              <w:pStyle w:val="Tabletext"/>
              <w:rPr>
                <w:i/>
              </w:rPr>
            </w:pPr>
            <w:r w:rsidRPr="00CD3F69">
              <w:rPr>
                <w:i/>
              </w:rPr>
              <w:t>Entry to vocations: building the foundations for successful transitions</w:t>
            </w:r>
          </w:p>
        </w:tc>
      </w:tr>
      <w:tr w:rsidR="00F90545" w:rsidTr="003838C2">
        <w:tc>
          <w:tcPr>
            <w:tcW w:w="2112" w:type="dxa"/>
            <w:tcBorders>
              <w:top w:val="single" w:sz="4" w:space="0" w:color="000000" w:themeColor="text1"/>
              <w:bottom w:val="single" w:sz="4" w:space="0" w:color="000000" w:themeColor="text1"/>
            </w:tcBorders>
          </w:tcPr>
          <w:p w:rsidR="00F90545" w:rsidRDefault="00CD3F69" w:rsidP="00F90545">
            <w:pPr>
              <w:pStyle w:val="Tabletext"/>
            </w:pPr>
            <w:r>
              <w:t>Submission to the Victorian G</w:t>
            </w:r>
            <w:r w:rsidR="00F90545">
              <w:t>overnment for the 201</w:t>
            </w:r>
            <w:r>
              <w:t>5</w:t>
            </w:r>
            <w:r>
              <w:rPr>
                <w:rFonts w:ascii="Trebuchet MS" w:hAnsi="Trebuchet MS"/>
              </w:rPr>
              <w:t>—</w:t>
            </w:r>
            <w:r w:rsidR="00F90545">
              <w:t>16 budget</w:t>
            </w:r>
          </w:p>
        </w:tc>
        <w:tc>
          <w:tcPr>
            <w:tcW w:w="1987" w:type="dxa"/>
            <w:tcBorders>
              <w:top w:val="single" w:sz="4" w:space="0" w:color="000000" w:themeColor="text1"/>
              <w:bottom w:val="single" w:sz="4" w:space="0" w:color="000000" w:themeColor="text1"/>
            </w:tcBorders>
          </w:tcPr>
          <w:p w:rsidR="00F90545" w:rsidRDefault="00F90545" w:rsidP="00C04EB7">
            <w:pPr>
              <w:pStyle w:val="Tabletext"/>
            </w:pPr>
            <w:r>
              <w:t>Australian Industry Group</w:t>
            </w:r>
          </w:p>
        </w:tc>
        <w:tc>
          <w:tcPr>
            <w:tcW w:w="1396" w:type="dxa"/>
            <w:tcBorders>
              <w:top w:val="single" w:sz="4" w:space="0" w:color="000000" w:themeColor="text1"/>
              <w:bottom w:val="single" w:sz="4" w:space="0" w:color="000000" w:themeColor="text1"/>
            </w:tcBorders>
          </w:tcPr>
          <w:p w:rsidR="00F90545" w:rsidRDefault="00F90545" w:rsidP="00C04EB7">
            <w:pPr>
              <w:pStyle w:val="Tabletext"/>
            </w:pPr>
            <w:r>
              <w:t>2015</w:t>
            </w:r>
          </w:p>
        </w:tc>
        <w:tc>
          <w:tcPr>
            <w:tcW w:w="2551" w:type="dxa"/>
            <w:tcBorders>
              <w:top w:val="single" w:sz="4" w:space="0" w:color="000000" w:themeColor="text1"/>
              <w:bottom w:val="single" w:sz="4" w:space="0" w:color="000000" w:themeColor="text1"/>
            </w:tcBorders>
          </w:tcPr>
          <w:p w:rsidR="00F90545" w:rsidRPr="00CD3F69" w:rsidRDefault="00F90545" w:rsidP="00CD3F69">
            <w:pPr>
              <w:pStyle w:val="Tabletext"/>
              <w:rPr>
                <w:i/>
              </w:rPr>
            </w:pPr>
            <w:r w:rsidRPr="00CD3F69">
              <w:rPr>
                <w:i/>
              </w:rPr>
              <w:t xml:space="preserve">Entry to vocations: strengthening VET in </w:t>
            </w:r>
            <w:r w:rsidR="00CD3F69">
              <w:rPr>
                <w:i/>
              </w:rPr>
              <w:t>S</w:t>
            </w:r>
            <w:r w:rsidRPr="00CD3F69">
              <w:rPr>
                <w:i/>
              </w:rPr>
              <w:t>chools</w:t>
            </w:r>
          </w:p>
        </w:tc>
      </w:tr>
    </w:tbl>
    <w:p w:rsidR="003A7519" w:rsidRDefault="003A7519" w:rsidP="003A7519">
      <w:pPr>
        <w:pStyle w:val="Heading2"/>
      </w:pPr>
      <w:bookmarkStart w:id="90" w:name="_Toc451352599"/>
      <w:r>
        <w:t>Informing practice</w:t>
      </w:r>
      <w:bookmarkEnd w:id="90"/>
    </w:p>
    <w:p w:rsidR="003A7519" w:rsidRDefault="003A7519" w:rsidP="003A7519">
      <w:pPr>
        <w:pStyle w:val="Text"/>
      </w:pPr>
      <w:r w:rsidRPr="00261BCC">
        <w:t>Most</w:t>
      </w:r>
      <w:r>
        <w:t xml:space="preserve"> respondents </w:t>
      </w:r>
      <w:r w:rsidR="00A167A7">
        <w:t>thought</w:t>
      </w:r>
      <w:r>
        <w:t xml:space="preserve"> the research </w:t>
      </w:r>
      <w:r w:rsidR="00A167A7">
        <w:t xml:space="preserve">had </w:t>
      </w:r>
      <w:r w:rsidR="002E40FF">
        <w:t>exerted</w:t>
      </w:r>
      <w:r w:rsidR="00A167A7">
        <w:t xml:space="preserve"> some impact on </w:t>
      </w:r>
      <w:r w:rsidR="0054537A">
        <w:t>practice</w:t>
      </w:r>
      <w:r>
        <w:t xml:space="preserve"> within their organisation or more broadly within the </w:t>
      </w:r>
      <w:r w:rsidR="00694556">
        <w:t>VET</w:t>
      </w:r>
      <w:r>
        <w:t xml:space="preserve"> sector. </w:t>
      </w:r>
      <w:r w:rsidR="00A167A7">
        <w:t>See figure 7 and table 14.</w:t>
      </w:r>
    </w:p>
    <w:p w:rsidR="0092321F" w:rsidRDefault="0092321F" w:rsidP="00C432F6">
      <w:pPr>
        <w:pStyle w:val="Figuretitle"/>
        <w:spacing w:after="0"/>
      </w:pPr>
      <w:bookmarkStart w:id="91" w:name="_Toc451352873"/>
      <w:r>
        <w:t xml:space="preserve">Figure </w:t>
      </w:r>
      <w:r w:rsidR="00BC58C7">
        <w:t>7</w:t>
      </w:r>
      <w:r>
        <w:t xml:space="preserve"> </w:t>
      </w:r>
      <w:r w:rsidR="003838C2">
        <w:tab/>
      </w:r>
      <w:r>
        <w:t>Stakeholder awareness of impact on practice – vocations theme</w:t>
      </w:r>
      <w:bookmarkEnd w:id="91"/>
    </w:p>
    <w:p w:rsidR="00435AB4" w:rsidRDefault="00C61EF9" w:rsidP="00435AB4">
      <w:pPr>
        <w:spacing w:before="0" w:line="240" w:lineRule="auto"/>
        <w:rPr>
          <w:highlight w:val="yellow"/>
        </w:rPr>
      </w:pPr>
      <w:r>
        <w:rPr>
          <w:noProof/>
          <w:lang w:eastAsia="en-AU"/>
        </w:rPr>
        <w:drawing>
          <wp:inline distT="0" distB="0" distL="0" distR="0" wp14:anchorId="1AF7D805" wp14:editId="3126F7A8">
            <wp:extent cx="45720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435AB4" w:rsidRDefault="00435AB4" w:rsidP="00435AB4">
      <w:pPr>
        <w:spacing w:before="0" w:line="240" w:lineRule="auto"/>
        <w:rPr>
          <w:highlight w:val="yellow"/>
        </w:rPr>
      </w:pPr>
    </w:p>
    <w:p w:rsidR="00EA2FD9" w:rsidRDefault="000A7CEF" w:rsidP="003A7519">
      <w:pPr>
        <w:pStyle w:val="Text"/>
      </w:pPr>
      <w:r>
        <w:t xml:space="preserve">Even though </w:t>
      </w:r>
      <w:r w:rsidR="000810B9">
        <w:t xml:space="preserve">the data </w:t>
      </w:r>
      <w:r w:rsidR="00881417">
        <w:t>come</w:t>
      </w:r>
      <w:r w:rsidR="000810B9">
        <w:t xml:space="preserve"> from</w:t>
      </w:r>
      <w:r>
        <w:t xml:space="preserve"> a </w:t>
      </w:r>
      <w:r w:rsidRPr="000810B9">
        <w:rPr>
          <w:i/>
        </w:rPr>
        <w:t>very small</w:t>
      </w:r>
      <w:r>
        <w:t xml:space="preserve"> number of responses, to</w:t>
      </w:r>
      <w:r w:rsidR="000D3F62">
        <w:t xml:space="preserve"> some extent the</w:t>
      </w:r>
      <w:r w:rsidR="00665810" w:rsidRPr="00D57A4E">
        <w:t xml:space="preserve"> findings with respect to informing practice </w:t>
      </w:r>
      <w:r w:rsidR="000D3F62">
        <w:t xml:space="preserve">in this theme </w:t>
      </w:r>
      <w:r w:rsidR="00665810" w:rsidRPr="00D57A4E">
        <w:t>are surprising</w:t>
      </w:r>
      <w:r w:rsidR="00881417">
        <w:t>,</w:t>
      </w:r>
      <w:r w:rsidR="00665810" w:rsidRPr="00D57A4E">
        <w:t xml:space="preserve"> given the </w:t>
      </w:r>
      <w:r w:rsidR="001C0CE5">
        <w:t>largely</w:t>
      </w:r>
      <w:r w:rsidR="00665810" w:rsidRPr="00D57A4E">
        <w:t xml:space="preserve"> theoretical nature of </w:t>
      </w:r>
      <w:r w:rsidR="000D3F62">
        <w:t>the research</w:t>
      </w:r>
      <w:r w:rsidR="00D57A4E" w:rsidRPr="00D57A4E">
        <w:t xml:space="preserve"> </w:t>
      </w:r>
      <w:r w:rsidR="000D3F62">
        <w:t xml:space="preserve">and </w:t>
      </w:r>
      <w:r w:rsidR="00D57A4E" w:rsidRPr="00D57A4E">
        <w:t xml:space="preserve">especially </w:t>
      </w:r>
      <w:r w:rsidR="000D3F62">
        <w:t>given</w:t>
      </w:r>
      <w:r w:rsidR="00D57A4E" w:rsidRPr="00D57A4E">
        <w:t xml:space="preserve"> the early stages of </w:t>
      </w:r>
      <w:r w:rsidR="000D3F62">
        <w:t xml:space="preserve">this analysis following </w:t>
      </w:r>
      <w:r w:rsidR="00D57A4E" w:rsidRPr="00D57A4E">
        <w:t xml:space="preserve">publication </w:t>
      </w:r>
      <w:r w:rsidR="000D3F62">
        <w:t>of</w:t>
      </w:r>
      <w:r w:rsidR="00D57A4E" w:rsidRPr="00D57A4E">
        <w:t xml:space="preserve"> the consortia work. </w:t>
      </w:r>
    </w:p>
    <w:p w:rsidR="007270FF" w:rsidRDefault="00D57A4E" w:rsidP="003A7519">
      <w:pPr>
        <w:pStyle w:val="Text"/>
      </w:pPr>
      <w:r>
        <w:t>Stakeholders themselves recognise</w:t>
      </w:r>
      <w:r w:rsidR="00A167A7">
        <w:t>d</w:t>
      </w:r>
      <w:r>
        <w:t xml:space="preserve"> </w:t>
      </w:r>
      <w:r w:rsidR="00C71FD3" w:rsidRPr="00D57A4E">
        <w:t xml:space="preserve">that this theme </w:t>
      </w:r>
      <w:r w:rsidR="00A167A7">
        <w:t>was</w:t>
      </w:r>
      <w:r w:rsidR="00C71FD3" w:rsidRPr="00D57A4E">
        <w:t xml:space="preserve"> not </w:t>
      </w:r>
      <w:r w:rsidR="00EA2FD9">
        <w:t xml:space="preserve">necessarily </w:t>
      </w:r>
      <w:r w:rsidR="00C71FD3" w:rsidRPr="00D57A4E">
        <w:t>directed at</w:t>
      </w:r>
      <w:r w:rsidR="00C71FD3">
        <w:t xml:space="preserve"> pract</w:t>
      </w:r>
      <w:r w:rsidR="00EA2FD9">
        <w:t>ice or practical matters</w:t>
      </w:r>
      <w:r w:rsidR="00881417">
        <w:t>,</w:t>
      </w:r>
      <w:r w:rsidR="00EA2FD9">
        <w:t xml:space="preserve"> as it ‘</w:t>
      </w:r>
      <w:r w:rsidR="00C71FD3">
        <w:t>concerns really large structura</w:t>
      </w:r>
      <w:r w:rsidR="00EA2FD9">
        <w:t xml:space="preserve">l issues in VET’. </w:t>
      </w:r>
      <w:r w:rsidR="008841BA">
        <w:t xml:space="preserve">Another respondent suggested that when talking about change in practice it </w:t>
      </w:r>
      <w:r w:rsidR="00A167A7">
        <w:t>wa</w:t>
      </w:r>
      <w:r w:rsidR="00BB7173">
        <w:t>s</w:t>
      </w:r>
      <w:r w:rsidR="008841BA">
        <w:t xml:space="preserve"> more about </w:t>
      </w:r>
      <w:r w:rsidR="000D3F62">
        <w:t>looking</w:t>
      </w:r>
      <w:r w:rsidR="008841BA">
        <w:t xml:space="preserve"> for research that </w:t>
      </w:r>
      <w:r w:rsidR="008841BA" w:rsidRPr="000D3F62">
        <w:rPr>
          <w:i/>
        </w:rPr>
        <w:t>support</w:t>
      </w:r>
      <w:r w:rsidR="00A167A7">
        <w:rPr>
          <w:i/>
        </w:rPr>
        <w:t>ed</w:t>
      </w:r>
      <w:r w:rsidR="008841BA">
        <w:t xml:space="preserve"> a particular outcome</w:t>
      </w:r>
      <w:r w:rsidR="000D3F62">
        <w:t xml:space="preserve"> and it </w:t>
      </w:r>
      <w:r w:rsidR="00A167A7">
        <w:t>was</w:t>
      </w:r>
      <w:r w:rsidR="008841BA">
        <w:t xml:space="preserve"> really only in government that </w:t>
      </w:r>
      <w:r w:rsidR="00A167A7">
        <w:t xml:space="preserve">this </w:t>
      </w:r>
      <w:r w:rsidR="008841BA">
        <w:t xml:space="preserve">research could support </w:t>
      </w:r>
      <w:r w:rsidR="008841BA" w:rsidRPr="008841BA">
        <w:rPr>
          <w:i/>
        </w:rPr>
        <w:t>actual change</w:t>
      </w:r>
      <w:r w:rsidR="008841BA">
        <w:t>.</w:t>
      </w:r>
      <w:r w:rsidR="00EA2FD9">
        <w:t xml:space="preserve"> </w:t>
      </w:r>
    </w:p>
    <w:p w:rsidR="001C0CE5" w:rsidRDefault="001C0CE5" w:rsidP="003A7519">
      <w:pPr>
        <w:pStyle w:val="Text"/>
      </w:pPr>
      <w:r>
        <w:t xml:space="preserve">Herein </w:t>
      </w:r>
      <w:proofErr w:type="gramStart"/>
      <w:r>
        <w:t>lies</w:t>
      </w:r>
      <w:proofErr w:type="gramEnd"/>
      <w:r>
        <w:t xml:space="preserve"> a major issue with interpreting impact, which might be described as a ‘gestation’ factor. </w:t>
      </w:r>
      <w:r w:rsidR="006B6750">
        <w:t>This is</w:t>
      </w:r>
      <w:r>
        <w:t xml:space="preserve"> the weight of evidence and information assembled over a period of time that</w:t>
      </w:r>
      <w:r w:rsidR="006B6750">
        <w:t>,</w:t>
      </w:r>
      <w:r>
        <w:t xml:space="preserve"> only as a collective body of work</w:t>
      </w:r>
      <w:r w:rsidR="006B6750">
        <w:t>,</w:t>
      </w:r>
      <w:r>
        <w:t xml:space="preserve"> leads to potentia</w:t>
      </w:r>
      <w:r w:rsidR="006B6750">
        <w:t>l or significant policy change</w:t>
      </w:r>
      <w:r w:rsidR="00881417">
        <w:t>,</w:t>
      </w:r>
      <w:r w:rsidR="006B6750">
        <w:t xml:space="preserve"> </w:t>
      </w:r>
      <w:r>
        <w:t>which typically is in the final hands of government. Theme 2 examines and in part challenges current policy in vocational training products and training pathways with a forward future perspective of skill needs in a changing labour market. Being a large ‘structural issue’</w:t>
      </w:r>
      <w:r w:rsidR="00881417">
        <w:t>,</w:t>
      </w:r>
      <w:r>
        <w:t xml:space="preserve"> it is rightfully contested ground with differing views</w:t>
      </w:r>
      <w:r w:rsidR="006B6750">
        <w:t>.</w:t>
      </w:r>
      <w:r>
        <w:t xml:space="preserve"> </w:t>
      </w:r>
      <w:r w:rsidR="006B6750">
        <w:t>Where policy or practice changes are deemed worthy, this will take time</w:t>
      </w:r>
      <w:r>
        <w:t>.</w:t>
      </w:r>
    </w:p>
    <w:p w:rsidR="00AE4E53" w:rsidRDefault="0092321F" w:rsidP="001F2822">
      <w:pPr>
        <w:pStyle w:val="tabletitle0"/>
      </w:pPr>
      <w:bookmarkStart w:id="92" w:name="_Toc451352731"/>
      <w:r>
        <w:t xml:space="preserve">Table </w:t>
      </w:r>
      <w:r w:rsidR="00BC58C7">
        <w:t>14</w:t>
      </w:r>
      <w:r>
        <w:t xml:space="preserve"> Stakeholder evidence of impact on practice</w:t>
      </w:r>
      <w:r w:rsidR="00E9664D">
        <w:t>:</w:t>
      </w:r>
      <w:r>
        <w:t xml:space="preserve"> vocations theme</w:t>
      </w:r>
      <w:bookmarkEnd w:id="92"/>
    </w:p>
    <w:tbl>
      <w:tblPr>
        <w:tblStyle w:val="TableGrid"/>
        <w:tblW w:w="0" w:type="auto"/>
        <w:tblLook w:val="04A0" w:firstRow="1" w:lastRow="0" w:firstColumn="1" w:lastColumn="0" w:noHBand="0" w:noVBand="1"/>
      </w:tblPr>
      <w:tblGrid>
        <w:gridCol w:w="4150"/>
        <w:gridCol w:w="1318"/>
        <w:gridCol w:w="2686"/>
      </w:tblGrid>
      <w:tr w:rsidR="00830EAD" w:rsidTr="00830EAD">
        <w:tc>
          <w:tcPr>
            <w:tcW w:w="4219" w:type="dxa"/>
            <w:tcBorders>
              <w:left w:val="nil"/>
              <w:bottom w:val="single" w:sz="4" w:space="0" w:color="auto"/>
              <w:right w:val="nil"/>
            </w:tcBorders>
          </w:tcPr>
          <w:p w:rsidR="00830EAD" w:rsidRDefault="00C75059" w:rsidP="00830EAD">
            <w:pPr>
              <w:pStyle w:val="Tablehead1"/>
            </w:pPr>
            <w:r>
              <w:t>Examples provided by stakeholders validating the use of research</w:t>
            </w:r>
          </w:p>
        </w:tc>
        <w:tc>
          <w:tcPr>
            <w:tcW w:w="1216" w:type="dxa"/>
            <w:tcBorders>
              <w:left w:val="nil"/>
              <w:bottom w:val="single" w:sz="4" w:space="0" w:color="auto"/>
              <w:right w:val="nil"/>
            </w:tcBorders>
          </w:tcPr>
          <w:p w:rsidR="00830EAD" w:rsidRDefault="00830EAD" w:rsidP="00830EAD">
            <w:pPr>
              <w:pStyle w:val="Tablehead1"/>
            </w:pPr>
            <w:r>
              <w:t>Stakeholder</w:t>
            </w:r>
          </w:p>
        </w:tc>
        <w:tc>
          <w:tcPr>
            <w:tcW w:w="2718" w:type="dxa"/>
            <w:tcBorders>
              <w:left w:val="nil"/>
              <w:bottom w:val="single" w:sz="4" w:space="0" w:color="auto"/>
              <w:right w:val="nil"/>
            </w:tcBorders>
          </w:tcPr>
          <w:p w:rsidR="00830EAD" w:rsidRDefault="00830EAD" w:rsidP="00830EAD">
            <w:pPr>
              <w:pStyle w:val="Tablehead1"/>
            </w:pPr>
            <w:r>
              <w:t>Specific reports mentioned (if applicable)</w:t>
            </w:r>
          </w:p>
        </w:tc>
      </w:tr>
      <w:tr w:rsidR="00830EAD" w:rsidRPr="00830EAD" w:rsidTr="002C37D4">
        <w:tc>
          <w:tcPr>
            <w:tcW w:w="4219" w:type="dxa"/>
            <w:tcBorders>
              <w:top w:val="single" w:sz="4" w:space="0" w:color="auto"/>
              <w:left w:val="nil"/>
              <w:bottom w:val="single" w:sz="4" w:space="0" w:color="auto"/>
              <w:right w:val="nil"/>
            </w:tcBorders>
          </w:tcPr>
          <w:p w:rsidR="00830EAD" w:rsidRDefault="00830EAD" w:rsidP="00D444DA">
            <w:pPr>
              <w:pStyle w:val="TableText0"/>
            </w:pPr>
            <w:r>
              <w:t xml:space="preserve">Research on efficacy of mentoring has influenced the development of mentoring support attached to </w:t>
            </w:r>
            <w:r w:rsidR="000D3F62">
              <w:t>a</w:t>
            </w:r>
            <w:r>
              <w:t xml:space="preserve"> grants program</w:t>
            </w:r>
          </w:p>
          <w:p w:rsidR="00830EAD" w:rsidRDefault="00494E75" w:rsidP="00D444DA">
            <w:pPr>
              <w:pStyle w:val="TableText0"/>
            </w:pPr>
            <w:r>
              <w:t>Information regarding VET in S</w:t>
            </w:r>
            <w:r w:rsidR="00830EAD">
              <w:t xml:space="preserve">chools has influenced the professional </w:t>
            </w:r>
            <w:r>
              <w:t>development provided to VET in S</w:t>
            </w:r>
            <w:r w:rsidR="00830EAD">
              <w:t>chools teachers</w:t>
            </w:r>
          </w:p>
          <w:p w:rsidR="00830EAD" w:rsidRDefault="00830EAD" w:rsidP="00D444DA">
            <w:pPr>
              <w:pStyle w:val="TableText0"/>
            </w:pPr>
            <w:r>
              <w:t>Research grants of $5000 each were provided to support VET practitioners to develop research capability</w:t>
            </w:r>
          </w:p>
          <w:p w:rsidR="00830EAD" w:rsidRPr="00830EAD" w:rsidRDefault="00830EAD" w:rsidP="00494E75">
            <w:pPr>
              <w:pStyle w:val="TableText0"/>
            </w:pPr>
            <w:r>
              <w:t>The organisation more broadly is mindful of contemporary practice arising from the research</w:t>
            </w:r>
            <w:r w:rsidR="00494E75">
              <w:t>;</w:t>
            </w:r>
            <w:r>
              <w:t xml:space="preserve"> for example</w:t>
            </w:r>
            <w:r w:rsidR="00494E75">
              <w:t>,</w:t>
            </w:r>
            <w:r>
              <w:t xml:space="preserve"> with their work on behalf of the Victorian </w:t>
            </w:r>
            <w:r w:rsidR="00494E75">
              <w:t>G</w:t>
            </w:r>
            <w:r>
              <w:t>overnment, support of AVETRA and management of a blog providing national and international information related to vocational education and training.</w:t>
            </w:r>
          </w:p>
        </w:tc>
        <w:tc>
          <w:tcPr>
            <w:tcW w:w="1216" w:type="dxa"/>
            <w:tcBorders>
              <w:top w:val="single" w:sz="4" w:space="0" w:color="auto"/>
              <w:left w:val="nil"/>
              <w:bottom w:val="single" w:sz="4" w:space="0" w:color="auto"/>
              <w:right w:val="nil"/>
            </w:tcBorders>
          </w:tcPr>
          <w:p w:rsidR="00830EAD" w:rsidRPr="00830EAD" w:rsidRDefault="00830EAD" w:rsidP="00D444DA">
            <w:pPr>
              <w:pStyle w:val="TableText0"/>
            </w:pPr>
            <w:r>
              <w:t>VET Development Centre</w:t>
            </w:r>
          </w:p>
        </w:tc>
        <w:tc>
          <w:tcPr>
            <w:tcW w:w="2718" w:type="dxa"/>
            <w:tcBorders>
              <w:top w:val="single" w:sz="4" w:space="0" w:color="auto"/>
              <w:left w:val="nil"/>
              <w:bottom w:val="single" w:sz="4" w:space="0" w:color="auto"/>
              <w:right w:val="nil"/>
            </w:tcBorders>
          </w:tcPr>
          <w:p w:rsidR="00830EAD" w:rsidRPr="00336EA1" w:rsidRDefault="00830EAD" w:rsidP="00D444DA">
            <w:pPr>
              <w:pStyle w:val="TableText0"/>
              <w:rPr>
                <w:i/>
              </w:rPr>
            </w:pPr>
            <w:r w:rsidRPr="00336EA1">
              <w:rPr>
                <w:i/>
              </w:rPr>
              <w:t>VET research for industry (conference paper)</w:t>
            </w:r>
          </w:p>
          <w:p w:rsidR="00830EAD" w:rsidRPr="00336EA1" w:rsidRDefault="00830EAD" w:rsidP="00D444DA">
            <w:pPr>
              <w:pStyle w:val="TableText0"/>
              <w:rPr>
                <w:i/>
              </w:rPr>
            </w:pPr>
            <w:r w:rsidRPr="00336EA1">
              <w:rPr>
                <w:i/>
              </w:rPr>
              <w:t>Revitalising the ‘vocational’ flows of learning and labour</w:t>
            </w:r>
          </w:p>
          <w:p w:rsidR="00830EAD" w:rsidRPr="00336EA1" w:rsidRDefault="00830EAD" w:rsidP="00D444DA">
            <w:pPr>
              <w:pStyle w:val="TableText0"/>
              <w:rPr>
                <w:i/>
              </w:rPr>
            </w:pPr>
            <w:r w:rsidRPr="00336EA1">
              <w:rPr>
                <w:i/>
              </w:rPr>
              <w:t>Entry to v</w:t>
            </w:r>
            <w:r w:rsidR="00494E75" w:rsidRPr="00336EA1">
              <w:rPr>
                <w:i/>
              </w:rPr>
              <w:t>ocations, strengthening VET in S</w:t>
            </w:r>
            <w:r w:rsidRPr="00336EA1">
              <w:rPr>
                <w:i/>
              </w:rPr>
              <w:t>chools</w:t>
            </w:r>
          </w:p>
          <w:p w:rsidR="00830EAD" w:rsidRPr="00336EA1" w:rsidRDefault="00830EAD" w:rsidP="00D444DA">
            <w:pPr>
              <w:pStyle w:val="TableText0"/>
              <w:rPr>
                <w:i/>
              </w:rPr>
            </w:pPr>
            <w:r w:rsidRPr="00336EA1">
              <w:rPr>
                <w:i/>
              </w:rPr>
              <w:t>Vocational education’s variable links to vocations</w:t>
            </w:r>
            <w:r w:rsidR="004014C5" w:rsidRPr="00336EA1">
              <w:rPr>
                <w:i/>
                <w:noProof/>
                <w:lang w:eastAsia="en-AU"/>
              </w:rPr>
              <mc:AlternateContent>
                <mc:Choice Requires="wps">
                  <w:drawing>
                    <wp:anchor distT="0" distB="0" distL="114300" distR="114300" simplePos="0" relativeHeight="252011520" behindDoc="0" locked="1" layoutInCell="1" allowOverlap="1" wp14:anchorId="3EF7B894" wp14:editId="4070E9B8">
                      <wp:simplePos x="0" y="0"/>
                      <wp:positionH relativeFrom="outsideMargin">
                        <wp:posOffset>-4986020</wp:posOffset>
                      </wp:positionH>
                      <wp:positionV relativeFrom="page">
                        <wp:posOffset>-4128135</wp:posOffset>
                      </wp:positionV>
                      <wp:extent cx="1320800" cy="1800225"/>
                      <wp:effectExtent l="0" t="0" r="0" b="0"/>
                      <wp:wrapNone/>
                      <wp:docPr id="6" name="Text Box 6"/>
                      <wp:cNvGraphicFramePr/>
                      <a:graphic xmlns:a="http://schemas.openxmlformats.org/drawingml/2006/main">
                        <a:graphicData uri="http://schemas.microsoft.com/office/word/2010/wordprocessingShape">
                          <wps:wsp>
                            <wps:cNvSpPr txBox="1"/>
                            <wps:spPr>
                              <a:xfrm>
                                <a:off x="0" y="0"/>
                                <a:ext cx="1320800" cy="1800225"/>
                              </a:xfrm>
                              <a:prstGeom prst="rect">
                                <a:avLst/>
                              </a:prstGeom>
                              <a:noFill/>
                              <a:ln w="6350">
                                <a:noFill/>
                              </a:ln>
                              <a:effectLst>
                                <a:outerShdw blurRad="152400" dist="317500" dir="5400000" sx="90000" sy="-19000" rotWithShape="0">
                                  <a:prstClr val="black">
                                    <a:alpha val="15000"/>
                                  </a:prstClr>
                                </a:outerShdw>
                              </a:effectLst>
                            </wps:spPr>
                            <wps:txbx>
                              <w:txbxContent>
                                <w:p w:rsidR="006A0D5F" w:rsidRDefault="006A0D5F" w:rsidP="004014C5">
                                  <w:pPr>
                                    <w:pStyle w:val="PullQuote"/>
                                  </w:pPr>
                                  <w:proofErr w:type="gramStart"/>
                                  <w:r>
                                    <w:t xml:space="preserve">‘I would suggest that without the source material I was able to use from NCVER there would be a large void for VET in this country’ </w:t>
                                  </w:r>
                                  <w:r w:rsidRPr="00A214F5">
                                    <w:t>(</w:t>
                                  </w:r>
                                  <w:r>
                                    <w:t>E</w:t>
                                  </w:r>
                                  <w:r w:rsidRPr="00A214F5">
                                    <w:t>ducation peak body).</w:t>
                                  </w:r>
                                  <w:proofErr w:type="gramEnd"/>
                                </w:p>
                                <w:p w:rsidR="006A0D5F" w:rsidRPr="00B44CDA" w:rsidRDefault="006A0D5F" w:rsidP="004014C5">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9" type="#_x0000_t202" style="position:absolute;left:0;text-align:left;margin-left:-392.6pt;margin-top:-325.05pt;width:104pt;height:141.75pt;z-index:25201152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" filled="f" stroked="f" strokeweight=".5pt">
                      <v:shadow on="t" type="perspective" color="black" opacity="9830f" origin=",.5" offset="0,25pt" matrix="58982f,,,-12452f"/>
                      <v:textbox inset="10mm">
                        <w:txbxContent>
                          <w:p w:rsidR="006A0D5F" w:rsidRDefault="006A0D5F" w:rsidP="004014C5">
                            <w:pPr>
                              <w:pStyle w:val="PullQuote"/>
                            </w:pPr>
                            <w:proofErr w:type="gramStart"/>
                            <w:r>
                              <w:t xml:space="preserve">‘I would suggest that without the source material I was able to use from NCVER there would be a large void for VET in this country’ </w:t>
                            </w:r>
                            <w:r w:rsidRPr="00A214F5">
                              <w:t>(</w:t>
                            </w:r>
                            <w:r>
                              <w:t>E</w:t>
                            </w:r>
                            <w:r w:rsidRPr="00A214F5">
                              <w:t>ducation peak body).</w:t>
                            </w:r>
                            <w:proofErr w:type="gramEnd"/>
                          </w:p>
                          <w:p w:rsidR="006A0D5F" w:rsidRPr="00B44CDA" w:rsidRDefault="006A0D5F" w:rsidP="004014C5">
                            <w:pPr>
                              <w:pStyle w:val="PullQuote"/>
                            </w:pPr>
                          </w:p>
                        </w:txbxContent>
                      </v:textbox>
                      <w10:wrap anchorx="margin" anchory="page"/>
                      <w10:anchorlock/>
                    </v:shape>
                  </w:pict>
                </mc:Fallback>
              </mc:AlternateContent>
            </w:r>
          </w:p>
        </w:tc>
      </w:tr>
      <w:tr w:rsidR="002C37D4" w:rsidRPr="00830EAD" w:rsidTr="00830EAD">
        <w:tc>
          <w:tcPr>
            <w:tcW w:w="4219" w:type="dxa"/>
            <w:tcBorders>
              <w:top w:val="single" w:sz="4" w:space="0" w:color="auto"/>
              <w:left w:val="nil"/>
              <w:right w:val="nil"/>
            </w:tcBorders>
          </w:tcPr>
          <w:p w:rsidR="002C37D4" w:rsidRDefault="002C37D4" w:rsidP="00D444DA">
            <w:pPr>
              <w:pStyle w:val="TableText0"/>
            </w:pPr>
            <w:r>
              <w:t>Professional program in work</w:t>
            </w:r>
            <w:r w:rsidR="00494E75">
              <w:t>-</w:t>
            </w:r>
            <w:r>
              <w:t>integrated learning for TAFE Queensland</w:t>
            </w:r>
            <w:r w:rsidR="00494E75">
              <w:t>,</w:t>
            </w:r>
            <w:r>
              <w:t xml:space="preserve"> including learning guides, webinar series and supporting material</w:t>
            </w:r>
          </w:p>
          <w:p w:rsidR="002C37D4" w:rsidRPr="002C37D4" w:rsidRDefault="004014C5" w:rsidP="00D444DA">
            <w:pPr>
              <w:pStyle w:val="TableText0"/>
            </w:pPr>
            <w:r>
              <w:t xml:space="preserve">Used NCVER research information in the design and development of a professional development program for TAFE teachers in work integrated learning </w:t>
            </w:r>
          </w:p>
        </w:tc>
        <w:tc>
          <w:tcPr>
            <w:tcW w:w="1216" w:type="dxa"/>
            <w:tcBorders>
              <w:top w:val="single" w:sz="4" w:space="0" w:color="auto"/>
              <w:left w:val="nil"/>
              <w:right w:val="nil"/>
            </w:tcBorders>
          </w:tcPr>
          <w:p w:rsidR="002C37D4" w:rsidRDefault="004014C5" w:rsidP="00D444DA">
            <w:pPr>
              <w:pStyle w:val="TableText0"/>
            </w:pPr>
            <w:r>
              <w:t>Education peak body</w:t>
            </w:r>
          </w:p>
        </w:tc>
        <w:tc>
          <w:tcPr>
            <w:tcW w:w="2718" w:type="dxa"/>
            <w:tcBorders>
              <w:top w:val="single" w:sz="4" w:space="0" w:color="auto"/>
              <w:left w:val="nil"/>
              <w:right w:val="nil"/>
            </w:tcBorders>
          </w:tcPr>
          <w:p w:rsidR="002C37D4" w:rsidRPr="00336EA1" w:rsidRDefault="002C37D4" w:rsidP="00D444DA">
            <w:pPr>
              <w:pStyle w:val="TableText0"/>
              <w:rPr>
                <w:i/>
              </w:rPr>
            </w:pPr>
            <w:r w:rsidRPr="00336EA1">
              <w:rPr>
                <w:i/>
              </w:rPr>
              <w:t>VET research for industry</w:t>
            </w:r>
          </w:p>
          <w:p w:rsidR="002C37D4" w:rsidRPr="00336EA1" w:rsidRDefault="002C37D4" w:rsidP="00D444DA">
            <w:pPr>
              <w:pStyle w:val="TableText0"/>
              <w:rPr>
                <w:i/>
              </w:rPr>
            </w:pPr>
            <w:r w:rsidRPr="00336EA1">
              <w:rPr>
                <w:i/>
              </w:rPr>
              <w:t>Defining vocational streams: insights from the engineering, finance, agriculture and care sectors</w:t>
            </w:r>
          </w:p>
          <w:p w:rsidR="002C37D4" w:rsidRPr="00336EA1" w:rsidRDefault="002C37D4" w:rsidP="00D444DA">
            <w:pPr>
              <w:pStyle w:val="TableText0"/>
              <w:rPr>
                <w:i/>
              </w:rPr>
            </w:pPr>
            <w:r w:rsidRPr="00336EA1">
              <w:rPr>
                <w:i/>
              </w:rPr>
              <w:t>Interpreting competencies in Australian vocational education and training: practices and issues</w:t>
            </w:r>
          </w:p>
        </w:tc>
      </w:tr>
    </w:tbl>
    <w:p w:rsidR="00F40974" w:rsidRDefault="00F40974" w:rsidP="00A65434">
      <w:pPr>
        <w:pStyle w:val="Heading3"/>
      </w:pPr>
    </w:p>
    <w:p w:rsidR="00F40974" w:rsidRDefault="00F40974">
      <w:pPr>
        <w:spacing w:before="0" w:line="240" w:lineRule="auto"/>
        <w:rPr>
          <w:rFonts w:ascii="Arial" w:hAnsi="Arial" w:cs="Tahoma"/>
          <w:color w:val="000000"/>
          <w:sz w:val="24"/>
        </w:rPr>
      </w:pPr>
      <w:r>
        <w:br w:type="page"/>
      </w:r>
    </w:p>
    <w:p w:rsidR="00A65434" w:rsidRDefault="00A65434" w:rsidP="00A65434">
      <w:pPr>
        <w:pStyle w:val="Heading3"/>
      </w:pPr>
      <w:r>
        <w:t>Evidence from the citation analysis</w:t>
      </w:r>
    </w:p>
    <w:p w:rsidR="00A65434" w:rsidRDefault="005E3587" w:rsidP="00A65434">
      <w:pPr>
        <w:pStyle w:val="Text"/>
      </w:pPr>
      <w:r>
        <w:t xml:space="preserve">Keeping in mind the relatively recent publication dates </w:t>
      </w:r>
      <w:r w:rsidR="0092321F">
        <w:t xml:space="preserve">and </w:t>
      </w:r>
      <w:r w:rsidR="00336EA1">
        <w:t xml:space="preserve">the </w:t>
      </w:r>
      <w:r w:rsidR="0092321F">
        <w:t>overall purpose</w:t>
      </w:r>
      <w:r w:rsidR="00A167A7">
        <w:t xml:space="preserve"> of </w:t>
      </w:r>
      <w:r w:rsidR="00FD6436">
        <w:t xml:space="preserve">developing theoretical frameworks and </w:t>
      </w:r>
      <w:r w:rsidR="00A167A7">
        <w:t>influencing policy thinking</w:t>
      </w:r>
      <w:r w:rsidR="0092321F">
        <w:t xml:space="preserve"> </w:t>
      </w:r>
      <w:r>
        <w:t>for most of the research considered in this theme, there</w:t>
      </w:r>
      <w:r w:rsidR="00A65434">
        <w:t xml:space="preserve"> is </w:t>
      </w:r>
      <w:r>
        <w:t xml:space="preserve">already </w:t>
      </w:r>
      <w:r w:rsidR="00A65434">
        <w:t>evidence from the citation analysis of some research informing practice, as follows</w:t>
      </w:r>
      <w:r w:rsidR="000810B9">
        <w:t xml:space="preserve"> (table 15)</w:t>
      </w:r>
      <w:r w:rsidR="00A65434">
        <w:t>:</w:t>
      </w:r>
    </w:p>
    <w:p w:rsidR="00A65434" w:rsidRDefault="0092321F" w:rsidP="001F2822">
      <w:pPr>
        <w:pStyle w:val="tabletitle0"/>
      </w:pPr>
      <w:bookmarkStart w:id="93" w:name="_Toc451352732"/>
      <w:r>
        <w:t xml:space="preserve">Table </w:t>
      </w:r>
      <w:r w:rsidR="00BC58C7">
        <w:t>15</w:t>
      </w:r>
      <w:r>
        <w:t xml:space="preserve"> Citation evidence of impact on practice</w:t>
      </w:r>
      <w:r w:rsidR="00336EA1">
        <w:t>:</w:t>
      </w:r>
      <w:r>
        <w:t xml:space="preserve"> vocations theme</w:t>
      </w:r>
      <w:bookmarkEnd w:id="9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1"/>
        <w:gridCol w:w="1966"/>
        <w:gridCol w:w="1276"/>
        <w:gridCol w:w="2517"/>
      </w:tblGrid>
      <w:tr w:rsidR="00A65434" w:rsidTr="00D444DA">
        <w:tc>
          <w:tcPr>
            <w:tcW w:w="2111" w:type="dxa"/>
            <w:tcBorders>
              <w:top w:val="single" w:sz="4" w:space="0" w:color="000000" w:themeColor="text1"/>
              <w:bottom w:val="single" w:sz="4" w:space="0" w:color="000000" w:themeColor="text1"/>
            </w:tcBorders>
          </w:tcPr>
          <w:p w:rsidR="00A65434" w:rsidRDefault="00A65434" w:rsidP="00D444DA">
            <w:pPr>
              <w:pStyle w:val="Tablehead1"/>
            </w:pPr>
            <w:r>
              <w:t>Publication type</w:t>
            </w:r>
          </w:p>
        </w:tc>
        <w:tc>
          <w:tcPr>
            <w:tcW w:w="1966" w:type="dxa"/>
            <w:tcBorders>
              <w:top w:val="single" w:sz="4" w:space="0" w:color="000000" w:themeColor="text1"/>
              <w:bottom w:val="single" w:sz="4" w:space="0" w:color="000000" w:themeColor="text1"/>
            </w:tcBorders>
          </w:tcPr>
          <w:p w:rsidR="00A65434" w:rsidRDefault="00A65434" w:rsidP="00D444DA">
            <w:pPr>
              <w:pStyle w:val="Tablehead1"/>
            </w:pPr>
            <w:r>
              <w:t>Source(s)</w:t>
            </w:r>
          </w:p>
        </w:tc>
        <w:tc>
          <w:tcPr>
            <w:tcW w:w="1276" w:type="dxa"/>
            <w:tcBorders>
              <w:top w:val="single" w:sz="4" w:space="0" w:color="000000" w:themeColor="text1"/>
              <w:bottom w:val="single" w:sz="4" w:space="0" w:color="000000" w:themeColor="text1"/>
            </w:tcBorders>
          </w:tcPr>
          <w:p w:rsidR="00A65434" w:rsidRDefault="00A65434" w:rsidP="00D444DA">
            <w:pPr>
              <w:pStyle w:val="Tablehead1"/>
            </w:pPr>
            <w:r>
              <w:t>Reference date</w:t>
            </w:r>
          </w:p>
        </w:tc>
        <w:tc>
          <w:tcPr>
            <w:tcW w:w="2517" w:type="dxa"/>
            <w:tcBorders>
              <w:top w:val="single" w:sz="4" w:space="0" w:color="000000" w:themeColor="text1"/>
              <w:bottom w:val="single" w:sz="4" w:space="0" w:color="000000" w:themeColor="text1"/>
            </w:tcBorders>
          </w:tcPr>
          <w:p w:rsidR="00A65434" w:rsidRDefault="00A65434" w:rsidP="00D444DA">
            <w:pPr>
              <w:pStyle w:val="Tablehead1"/>
            </w:pPr>
            <w:r>
              <w:t>Reports used</w:t>
            </w:r>
          </w:p>
        </w:tc>
      </w:tr>
      <w:tr w:rsidR="00A65434" w:rsidTr="00D444DA">
        <w:tc>
          <w:tcPr>
            <w:tcW w:w="2111" w:type="dxa"/>
            <w:tcBorders>
              <w:top w:val="single" w:sz="4" w:space="0" w:color="000000" w:themeColor="text1"/>
              <w:bottom w:val="single" w:sz="4" w:space="0" w:color="000000" w:themeColor="text1"/>
            </w:tcBorders>
          </w:tcPr>
          <w:p w:rsidR="00A65434" w:rsidRDefault="00A65434" w:rsidP="00336EA1">
            <w:pPr>
              <w:pStyle w:val="TableText0"/>
            </w:pPr>
            <w:r>
              <w:t>Career education benchmarks – secondary: a set of quality benchmarks for career education programs and services in New Zealand secondary schools</w:t>
            </w:r>
          </w:p>
        </w:tc>
        <w:tc>
          <w:tcPr>
            <w:tcW w:w="1966" w:type="dxa"/>
            <w:tcBorders>
              <w:top w:val="single" w:sz="4" w:space="0" w:color="000000" w:themeColor="text1"/>
              <w:bottom w:val="single" w:sz="4" w:space="0" w:color="000000" w:themeColor="text1"/>
            </w:tcBorders>
          </w:tcPr>
          <w:p w:rsidR="00A65434" w:rsidRDefault="00A65434" w:rsidP="00D444DA">
            <w:pPr>
              <w:pStyle w:val="TableText0"/>
            </w:pPr>
            <w:r>
              <w:t>Careers New Zealand</w:t>
            </w:r>
          </w:p>
        </w:tc>
        <w:tc>
          <w:tcPr>
            <w:tcW w:w="1276" w:type="dxa"/>
            <w:tcBorders>
              <w:top w:val="single" w:sz="4" w:space="0" w:color="000000" w:themeColor="text1"/>
              <w:bottom w:val="single" w:sz="4" w:space="0" w:color="000000" w:themeColor="text1"/>
            </w:tcBorders>
          </w:tcPr>
          <w:p w:rsidR="00A65434" w:rsidRDefault="00A65434" w:rsidP="00D444DA">
            <w:pPr>
              <w:pStyle w:val="TableText0"/>
            </w:pPr>
            <w:r>
              <w:t>2014</w:t>
            </w:r>
          </w:p>
        </w:tc>
        <w:tc>
          <w:tcPr>
            <w:tcW w:w="2517" w:type="dxa"/>
            <w:tcBorders>
              <w:top w:val="single" w:sz="4" w:space="0" w:color="000000" w:themeColor="text1"/>
              <w:bottom w:val="single" w:sz="4" w:space="0" w:color="000000" w:themeColor="text1"/>
            </w:tcBorders>
          </w:tcPr>
          <w:p w:rsidR="00A65434" w:rsidRPr="00336EA1" w:rsidRDefault="00A65434" w:rsidP="00336EA1">
            <w:pPr>
              <w:pStyle w:val="TableText0"/>
              <w:rPr>
                <w:i/>
              </w:rPr>
            </w:pPr>
            <w:r w:rsidRPr="00336EA1">
              <w:rPr>
                <w:i/>
              </w:rPr>
              <w:t xml:space="preserve">Entry to vocations: strengthening VET in </w:t>
            </w:r>
            <w:r w:rsidR="00336EA1" w:rsidRPr="00336EA1">
              <w:rPr>
                <w:i/>
              </w:rPr>
              <w:t>S</w:t>
            </w:r>
            <w:r w:rsidRPr="00336EA1">
              <w:rPr>
                <w:i/>
              </w:rPr>
              <w:t>chools</w:t>
            </w:r>
          </w:p>
        </w:tc>
      </w:tr>
      <w:tr w:rsidR="00A65434" w:rsidTr="00D444DA">
        <w:tc>
          <w:tcPr>
            <w:tcW w:w="2111" w:type="dxa"/>
            <w:tcBorders>
              <w:top w:val="single" w:sz="4" w:space="0" w:color="000000" w:themeColor="text1"/>
              <w:bottom w:val="single" w:sz="4" w:space="0" w:color="000000" w:themeColor="text1"/>
            </w:tcBorders>
          </w:tcPr>
          <w:p w:rsidR="00A65434" w:rsidRDefault="00A65434" w:rsidP="00D444DA">
            <w:pPr>
              <w:pStyle w:val="TableText0"/>
            </w:pPr>
            <w:r>
              <w:t xml:space="preserve">Train the Trainer – ASEAN national </w:t>
            </w:r>
            <w:r w:rsidR="00344871">
              <w:t>a</w:t>
            </w:r>
            <w:r>
              <w:t>ssessor trainee manual</w:t>
            </w:r>
          </w:p>
        </w:tc>
        <w:tc>
          <w:tcPr>
            <w:tcW w:w="1966" w:type="dxa"/>
            <w:tcBorders>
              <w:top w:val="single" w:sz="4" w:space="0" w:color="000000" w:themeColor="text1"/>
              <w:bottom w:val="single" w:sz="4" w:space="0" w:color="000000" w:themeColor="text1"/>
            </w:tcBorders>
          </w:tcPr>
          <w:p w:rsidR="00A65434" w:rsidRDefault="00A65434" w:rsidP="00D444DA">
            <w:pPr>
              <w:pStyle w:val="TableText0"/>
            </w:pPr>
            <w:r>
              <w:t>William Angliss Institute of TAFE</w:t>
            </w:r>
          </w:p>
        </w:tc>
        <w:tc>
          <w:tcPr>
            <w:tcW w:w="1276" w:type="dxa"/>
            <w:tcBorders>
              <w:top w:val="single" w:sz="4" w:space="0" w:color="000000" w:themeColor="text1"/>
              <w:bottom w:val="single" w:sz="4" w:space="0" w:color="000000" w:themeColor="text1"/>
            </w:tcBorders>
          </w:tcPr>
          <w:p w:rsidR="00A65434" w:rsidRDefault="00A65434" w:rsidP="00D444DA">
            <w:pPr>
              <w:pStyle w:val="TableText0"/>
            </w:pPr>
            <w:r>
              <w:t>2015</w:t>
            </w:r>
          </w:p>
        </w:tc>
        <w:tc>
          <w:tcPr>
            <w:tcW w:w="2517" w:type="dxa"/>
            <w:tcBorders>
              <w:top w:val="single" w:sz="4" w:space="0" w:color="000000" w:themeColor="text1"/>
              <w:bottom w:val="single" w:sz="4" w:space="0" w:color="000000" w:themeColor="text1"/>
            </w:tcBorders>
          </w:tcPr>
          <w:p w:rsidR="00A65434" w:rsidRPr="00336EA1" w:rsidRDefault="00A65434" w:rsidP="00D444DA">
            <w:pPr>
              <w:pStyle w:val="TableText0"/>
              <w:rPr>
                <w:i/>
              </w:rPr>
            </w:pPr>
            <w:r w:rsidRPr="00336EA1">
              <w:rPr>
                <w:i/>
              </w:rPr>
              <w:t>Responding to changing skill demands: training packages and accredited courses</w:t>
            </w:r>
          </w:p>
        </w:tc>
      </w:tr>
    </w:tbl>
    <w:p w:rsidR="007270FF" w:rsidRDefault="007270FF" w:rsidP="00261BCC">
      <w:pPr>
        <w:pStyle w:val="Text"/>
        <w:rPr>
          <w:highlight w:val="green"/>
        </w:rPr>
      </w:pPr>
    </w:p>
    <w:p w:rsidR="00E215BE" w:rsidRDefault="00E215BE">
      <w:pPr>
        <w:spacing w:before="0" w:line="240" w:lineRule="auto"/>
        <w:rPr>
          <w:sz w:val="17"/>
        </w:rPr>
      </w:pPr>
      <w:r>
        <w:br w:type="page"/>
      </w:r>
    </w:p>
    <w:p w:rsidR="00E215BE" w:rsidRDefault="00C85B3B" w:rsidP="00E215BE">
      <w:pPr>
        <w:pStyle w:val="Heading1"/>
      </w:pPr>
      <w:bookmarkStart w:id="94" w:name="_Toc451352600"/>
      <w:r>
        <w:rPr>
          <w:noProof/>
          <w:lang w:eastAsia="en-AU"/>
        </w:rPr>
        <w:drawing>
          <wp:anchor distT="0" distB="0" distL="114300" distR="114300" simplePos="0" relativeHeight="252073984" behindDoc="0" locked="0" layoutInCell="1" allowOverlap="1">
            <wp:simplePos x="0" y="0"/>
            <wp:positionH relativeFrom="column">
              <wp:posOffset>1270</wp:posOffset>
            </wp:positionH>
            <wp:positionV relativeFrom="paragraph">
              <wp:posOffset>-5080</wp:posOffset>
            </wp:positionV>
            <wp:extent cx="409575" cy="409575"/>
            <wp:effectExtent l="0" t="0" r="9525" b="9525"/>
            <wp:wrapSquare wrapText="bothSides"/>
            <wp:docPr id="299" name="Picture 299" descr="P:\PublicationComponents\Icons\Comment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Components\Icons\Comment_purple.em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974">
        <w:t xml:space="preserve">The views of </w:t>
      </w:r>
      <w:r w:rsidR="00E215BE">
        <w:t>researchers</w:t>
      </w:r>
      <w:bookmarkEnd w:id="94"/>
    </w:p>
    <w:p w:rsidR="004B1EE5" w:rsidRDefault="004B1EE5" w:rsidP="004B1EE5">
      <w:pPr>
        <w:pStyle w:val="Text"/>
      </w:pPr>
      <w:r>
        <w:t>The views of researchers are important</w:t>
      </w:r>
      <w:r w:rsidR="007F3471">
        <w:t>,</w:t>
      </w:r>
      <w:r>
        <w:t xml:space="preserve"> particularly in terms of </w:t>
      </w:r>
      <w:r w:rsidR="007F3471">
        <w:t xml:space="preserve">the </w:t>
      </w:r>
      <w:r>
        <w:t>capacity</w:t>
      </w:r>
      <w:r w:rsidR="007F3471">
        <w:t>-</w:t>
      </w:r>
      <w:r>
        <w:t>building</w:t>
      </w:r>
      <w:r w:rsidR="007F3471">
        <w:t xml:space="preserve"> domain</w:t>
      </w:r>
      <w:r>
        <w:t xml:space="preserve">. </w:t>
      </w:r>
      <w:r w:rsidR="004F2AD2">
        <w:t xml:space="preserve">While </w:t>
      </w:r>
      <w:r>
        <w:t xml:space="preserve">professional </w:t>
      </w:r>
      <w:r w:rsidR="004F2AD2">
        <w:t>or</w:t>
      </w:r>
      <w:r>
        <w:t xml:space="preserve"> career development </w:t>
      </w:r>
      <w:r w:rsidR="004F2AD2">
        <w:t>benefits</w:t>
      </w:r>
      <w:r>
        <w:t xml:space="preserve"> </w:t>
      </w:r>
      <w:r w:rsidR="004F2AD2">
        <w:t>may arise</w:t>
      </w:r>
      <w:r>
        <w:t xml:space="preserve"> from the conduct of research</w:t>
      </w:r>
      <w:r w:rsidR="007F3471">
        <w:t>,</w:t>
      </w:r>
      <w:r>
        <w:t xml:space="preserve"> </w:t>
      </w:r>
      <w:r w:rsidR="004F2AD2">
        <w:t>we are also interested in</w:t>
      </w:r>
      <w:r>
        <w:t xml:space="preserve"> collaborations formed with end-users and the researchers</w:t>
      </w:r>
      <w:r w:rsidR="007F3471">
        <w:t>’</w:t>
      </w:r>
      <w:r>
        <w:t xml:space="preserve"> own perspective of the influence they are having on policy and practice</w:t>
      </w:r>
      <w:r w:rsidR="006F7C03">
        <w:t xml:space="preserve">. Another benefit of engagement, which NCVER plays a key role in facilitating, is a better appreciation of the policy environment and how researchers can best engage with it. </w:t>
      </w:r>
      <w:r w:rsidR="006A0D5F" w:rsidRPr="006A0D5F">
        <w:t>Inc</w:t>
      </w:r>
      <w:r w:rsidR="006A0D5F">
        <w:t>luding the views of researchers</w:t>
      </w:r>
      <w:r w:rsidR="006A0D5F" w:rsidRPr="006A0D5F">
        <w:t xml:space="preserve"> is </w:t>
      </w:r>
      <w:r w:rsidR="004F2AD2">
        <w:t>a useful exercise for uncovering</w:t>
      </w:r>
      <w:r>
        <w:t xml:space="preserve"> </w:t>
      </w:r>
      <w:r w:rsidR="004F2AD2">
        <w:t xml:space="preserve">how </w:t>
      </w:r>
      <w:r>
        <w:t xml:space="preserve">research can add value in ways other than usually </w:t>
      </w:r>
      <w:proofErr w:type="gramStart"/>
      <w:r>
        <w:t>conceived.</w:t>
      </w:r>
      <w:proofErr w:type="gramEnd"/>
      <w:r>
        <w:t xml:space="preserve"> </w:t>
      </w:r>
      <w:r w:rsidR="006F7C03">
        <w:t xml:space="preserve">Our findings are reported </w:t>
      </w:r>
      <w:r w:rsidR="00CB0891">
        <w:t xml:space="preserve">against the four domains of our </w:t>
      </w:r>
      <w:r w:rsidR="006F7C03">
        <w:t>framework</w:t>
      </w:r>
      <w:r w:rsidR="00CB0891">
        <w:t>.</w:t>
      </w:r>
    </w:p>
    <w:p w:rsidR="00E215BE" w:rsidRDefault="00E215BE" w:rsidP="00E215BE">
      <w:pPr>
        <w:pStyle w:val="Heading2"/>
      </w:pPr>
      <w:bookmarkStart w:id="95" w:name="_Toc451352601"/>
      <w:r>
        <w:t xml:space="preserve">Knowledge </w:t>
      </w:r>
      <w:r w:rsidR="003A1B1F">
        <w:t>p</w:t>
      </w:r>
      <w:r>
        <w:t>roduction</w:t>
      </w:r>
      <w:bookmarkEnd w:id="95"/>
    </w:p>
    <w:p w:rsidR="002C3497" w:rsidRDefault="00E215BE" w:rsidP="00E215BE">
      <w:pPr>
        <w:pStyle w:val="Text"/>
      </w:pPr>
      <w:r>
        <w:t>All researchers</w:t>
      </w:r>
      <w:r w:rsidR="000D3F62">
        <w:t xml:space="preserve"> who responded to the survey reported they</w:t>
      </w:r>
      <w:r>
        <w:t xml:space="preserve"> involved key stakeholders in the design and conduct of their research. In addition</w:t>
      </w:r>
      <w:r w:rsidR="003A1B1F">
        <w:t>,</w:t>
      </w:r>
      <w:r>
        <w:t xml:space="preserve"> most </w:t>
      </w:r>
      <w:r w:rsidR="003A1B1F">
        <w:t>attended</w:t>
      </w:r>
      <w:r>
        <w:t xml:space="preserve"> specific stakeholder meetings or pres</w:t>
      </w:r>
      <w:r w:rsidR="003A1B1F">
        <w:t>entations as well as participated</w:t>
      </w:r>
      <w:r>
        <w:t xml:space="preserve"> in a wide range of other dissemination activities</w:t>
      </w:r>
      <w:r w:rsidR="003A1B1F">
        <w:t>,</w:t>
      </w:r>
      <w:r>
        <w:t xml:space="preserve"> such as media interviews, webinars</w:t>
      </w:r>
      <w:r w:rsidR="00524492">
        <w:t xml:space="preserve"> and social media</w:t>
      </w:r>
      <w:r w:rsidR="00984A42">
        <w:t>, and a variety of conferences</w:t>
      </w:r>
      <w:r w:rsidR="00524492">
        <w:t>.</w:t>
      </w:r>
      <w:r w:rsidR="006F5FC0">
        <w:t xml:space="preserve"> </w:t>
      </w:r>
    </w:p>
    <w:p w:rsidR="002C3497" w:rsidRDefault="002C3497" w:rsidP="00E215BE">
      <w:pPr>
        <w:pStyle w:val="Text"/>
      </w:pPr>
      <w:r>
        <w:t xml:space="preserve">While most researchers </w:t>
      </w:r>
      <w:r w:rsidR="00984A42">
        <w:t>we</w:t>
      </w:r>
      <w:r>
        <w:t xml:space="preserve">re aware of their research being </w:t>
      </w:r>
      <w:r w:rsidR="00984A42">
        <w:t>publicised</w:t>
      </w:r>
      <w:r>
        <w:t xml:space="preserve"> in some </w:t>
      </w:r>
      <w:r w:rsidR="00984A42">
        <w:t>way</w:t>
      </w:r>
      <w:r>
        <w:t xml:space="preserve">, </w:t>
      </w:r>
      <w:r w:rsidR="003A1B1F">
        <w:t>they</w:t>
      </w:r>
      <w:r>
        <w:t xml:space="preserve"> </w:t>
      </w:r>
      <w:r w:rsidR="00984A42">
        <w:t>we</w:t>
      </w:r>
      <w:r>
        <w:t>re</w:t>
      </w:r>
      <w:r w:rsidR="00984A42">
        <w:t xml:space="preserve"> generally</w:t>
      </w:r>
      <w:r>
        <w:t xml:space="preserve"> less aware of their research impacting</w:t>
      </w:r>
      <w:r w:rsidR="003A1B1F">
        <w:t xml:space="preserve"> on</w:t>
      </w:r>
      <w:r>
        <w:t xml:space="preserve"> policy or practice. They</w:t>
      </w:r>
      <w:r w:rsidR="002A453D">
        <w:t xml:space="preserve"> acknowledge</w:t>
      </w:r>
      <w:r w:rsidR="00984A42">
        <w:t>d</w:t>
      </w:r>
      <w:r w:rsidR="002A453D">
        <w:t xml:space="preserve"> the challenge </w:t>
      </w:r>
      <w:r w:rsidR="00984A42">
        <w:t>of</w:t>
      </w:r>
      <w:r w:rsidR="002A453D">
        <w:t xml:space="preserve"> capturing impact</w:t>
      </w:r>
      <w:r w:rsidR="006F5FC0">
        <w:t xml:space="preserve"> and recognise</w:t>
      </w:r>
      <w:r w:rsidR="00984A42">
        <w:t>d that</w:t>
      </w:r>
      <w:r w:rsidR="006F5FC0">
        <w:t xml:space="preserve"> once they move</w:t>
      </w:r>
      <w:r w:rsidR="00984A42">
        <w:t>d</w:t>
      </w:r>
      <w:r w:rsidR="006F5FC0">
        <w:t xml:space="preserve"> on from the research project they </w:t>
      </w:r>
      <w:r w:rsidR="00984A42">
        <w:t>we</w:t>
      </w:r>
      <w:r w:rsidR="006F5FC0">
        <w:t xml:space="preserve">re less likely to </w:t>
      </w:r>
      <w:r w:rsidR="00466149">
        <w:t>be aware of the impact of their research</w:t>
      </w:r>
      <w:r w:rsidR="002A453D">
        <w:t xml:space="preserve">. </w:t>
      </w:r>
    </w:p>
    <w:p w:rsidR="00524492" w:rsidRDefault="00984A42" w:rsidP="00E215BE">
      <w:pPr>
        <w:pStyle w:val="Text"/>
      </w:pPr>
      <w:r>
        <w:t xml:space="preserve">Many did say </w:t>
      </w:r>
      <w:r w:rsidR="002A453D">
        <w:t>they spen</w:t>
      </w:r>
      <w:r>
        <w:t>t</w:t>
      </w:r>
      <w:r w:rsidR="002A453D">
        <w:t xml:space="preserve"> a great deal of time talking to people in government about their work and this alone ha</w:t>
      </w:r>
      <w:r>
        <w:t>d</w:t>
      </w:r>
      <w:r w:rsidR="002A453D">
        <w:t xml:space="preserve"> increased awareness of the research.</w:t>
      </w:r>
      <w:r w:rsidR="006F5FC0">
        <w:t xml:space="preserve"> In addition, where possible, researchers were involved </w:t>
      </w:r>
      <w:r w:rsidR="00466149">
        <w:t>in the presentation of</w:t>
      </w:r>
      <w:r w:rsidR="006F5FC0">
        <w:t xml:space="preserve"> early research finding</w:t>
      </w:r>
      <w:r w:rsidR="00466149">
        <w:t>s to key stakeholders and invited</w:t>
      </w:r>
      <w:r w:rsidR="006F5FC0">
        <w:t xml:space="preserve"> them to offer appraisals and suggestions for dealing with the issues raised.</w:t>
      </w:r>
    </w:p>
    <w:p w:rsidR="00A33DAF" w:rsidRDefault="00A33DAF" w:rsidP="00A33DAF">
      <w:pPr>
        <w:pStyle w:val="Quote"/>
      </w:pPr>
      <w:r>
        <w:t>It is my experience as an author of NCVER reports that stakeholders follow what NCVER releases very closely and accord its findings a great deal of weight. Much more weight than, say, reports that stakeholders themselves may have commissioned from consultants. During conferences I would get very detailed questions from attendees about how the results related to their industry and whether or not they accorded with their own experiences</w:t>
      </w:r>
      <w:r w:rsidR="00466149">
        <w:t>.</w:t>
      </w:r>
      <w:r w:rsidR="00466149">
        <w:tab/>
      </w:r>
      <w:r>
        <w:t>(</w:t>
      </w:r>
      <w:r w:rsidR="00466149">
        <w:t>Researcher)</w:t>
      </w:r>
    </w:p>
    <w:p w:rsidR="00137CDE" w:rsidRDefault="00137CDE" w:rsidP="00137CDE">
      <w:pPr>
        <w:pStyle w:val="Heading2"/>
      </w:pPr>
      <w:bookmarkStart w:id="96" w:name="_Toc451352602"/>
      <w:r>
        <w:t>Impact on policy</w:t>
      </w:r>
      <w:bookmarkEnd w:id="96"/>
    </w:p>
    <w:p w:rsidR="006E4315" w:rsidRDefault="006E4315" w:rsidP="006E4315">
      <w:pPr>
        <w:pStyle w:val="Text"/>
      </w:pPr>
      <w:r>
        <w:t>While some researchers were able to identify impacts on policy, many acknowledge</w:t>
      </w:r>
      <w:r w:rsidR="00CB0891">
        <w:t>d</w:t>
      </w:r>
      <w:r>
        <w:t xml:space="preserve"> they d</w:t>
      </w:r>
      <w:r w:rsidR="00CB0891">
        <w:t>id</w:t>
      </w:r>
      <w:r>
        <w:t xml:space="preserve"> not keep track of what happens to their research once published. </w:t>
      </w:r>
      <w:r w:rsidR="00CB0891">
        <w:t>O</w:t>
      </w:r>
      <w:r>
        <w:t xml:space="preserve">ne researcher </w:t>
      </w:r>
      <w:r w:rsidR="00CB0891">
        <w:t xml:space="preserve">commented on the limited scope for impact </w:t>
      </w:r>
      <w:r w:rsidR="00BD61C2">
        <w:t>when the outcomes of one report alone do not yield meaningful results</w:t>
      </w:r>
      <w:r>
        <w:t xml:space="preserve">: </w:t>
      </w:r>
    </w:p>
    <w:p w:rsidR="006E4315" w:rsidRDefault="006E4315" w:rsidP="006E4315">
      <w:pPr>
        <w:pStyle w:val="Quote"/>
      </w:pPr>
      <w:r>
        <w:t xml:space="preserve">Potentially, </w:t>
      </w:r>
      <w:r w:rsidR="00BD61C2">
        <w:t>the</w:t>
      </w:r>
      <w:r>
        <w:t xml:space="preserve"> research could have had a much greater impact but the results were a bit of a wash. If there had been an overwhelming </w:t>
      </w:r>
      <w:r w:rsidR="00BD61C2">
        <w:t>finding one way or another</w:t>
      </w:r>
      <w:r>
        <w:t>, then I think there would have been much more of a reaction from policy</w:t>
      </w:r>
      <w:r w:rsidR="0019658E">
        <w:t>-</w:t>
      </w:r>
      <w:r>
        <w:t>makers</w:t>
      </w:r>
      <w:r w:rsidR="0019658E">
        <w:t>.</w:t>
      </w:r>
      <w:r w:rsidR="0019658E">
        <w:tab/>
      </w:r>
      <w:r>
        <w:t xml:space="preserve"> (</w:t>
      </w:r>
      <w:r w:rsidR="0019658E">
        <w:t>R</w:t>
      </w:r>
      <w:r>
        <w:t>esearcher)</w:t>
      </w:r>
    </w:p>
    <w:p w:rsidR="000D29E6" w:rsidRDefault="000D29E6" w:rsidP="00E215BE">
      <w:pPr>
        <w:pStyle w:val="Text"/>
      </w:pPr>
    </w:p>
    <w:p w:rsidR="006E4315" w:rsidRDefault="006E4315" w:rsidP="00E215BE">
      <w:pPr>
        <w:pStyle w:val="Text"/>
      </w:pPr>
      <w:r>
        <w:t>Others had a more positive story to tell</w:t>
      </w:r>
      <w:r w:rsidR="00CB0891">
        <w:t>. S</w:t>
      </w:r>
      <w:r>
        <w:t xml:space="preserve">ome researchers from the vocations consortia </w:t>
      </w:r>
      <w:r w:rsidR="00CB0891">
        <w:t>had</w:t>
      </w:r>
      <w:r>
        <w:t xml:space="preserve"> direct involvement</w:t>
      </w:r>
      <w:r w:rsidR="00FD5CB1">
        <w:t xml:space="preserve"> in policy development</w:t>
      </w:r>
      <w:r w:rsidR="00BD61C2">
        <w:t xml:space="preserve"> and saw how </w:t>
      </w:r>
      <w:r w:rsidR="00CB0891">
        <w:t>their</w:t>
      </w:r>
      <w:r>
        <w:t xml:space="preserve"> research</w:t>
      </w:r>
      <w:r w:rsidR="00CB0891">
        <w:t xml:space="preserve"> was</w:t>
      </w:r>
      <w:r w:rsidR="00FD5CB1">
        <w:t xml:space="preserve"> </w:t>
      </w:r>
      <w:r>
        <w:t>being used:</w:t>
      </w:r>
    </w:p>
    <w:p w:rsidR="006E4315" w:rsidRDefault="006E4315" w:rsidP="00E518F0">
      <w:pPr>
        <w:pStyle w:val="Dotpoint1"/>
      </w:pPr>
      <w:r>
        <w:t xml:space="preserve">by </w:t>
      </w:r>
      <w:r w:rsidR="00572606">
        <w:t>the South Australian Training</w:t>
      </w:r>
      <w:r>
        <w:t xml:space="preserve"> Board to think about policy at the state level</w:t>
      </w:r>
    </w:p>
    <w:p w:rsidR="00572606" w:rsidRDefault="00572606" w:rsidP="00E518F0">
      <w:pPr>
        <w:pStyle w:val="Dotpoint1"/>
      </w:pPr>
      <w:r>
        <w:t xml:space="preserve">at a ‘think session’ in Tasmania with TAFE, the government </w:t>
      </w:r>
      <w:r w:rsidR="006E4315">
        <w:t>department and key stakeholders</w:t>
      </w:r>
      <w:r>
        <w:t xml:space="preserve"> </w:t>
      </w:r>
    </w:p>
    <w:p w:rsidR="00572606" w:rsidRDefault="00572606" w:rsidP="00E518F0">
      <w:pPr>
        <w:pStyle w:val="Dotpoint1"/>
      </w:pPr>
      <w:proofErr w:type="gramStart"/>
      <w:r>
        <w:t>as</w:t>
      </w:r>
      <w:proofErr w:type="gramEnd"/>
      <w:r>
        <w:t xml:space="preserve"> the basis for </w:t>
      </w:r>
      <w:r w:rsidR="006E4315">
        <w:t>the Australian Curriculum, Assessment and Reporting Authority</w:t>
      </w:r>
      <w:r w:rsidR="000D29E6">
        <w:t>’s</w:t>
      </w:r>
      <w:r w:rsidR="006E4315">
        <w:t xml:space="preserve"> (ACARA) </w:t>
      </w:r>
      <w:r>
        <w:t xml:space="preserve">National Trade Cadetships </w:t>
      </w:r>
      <w:r w:rsidR="006E4315">
        <w:t xml:space="preserve">initiative, with the </w:t>
      </w:r>
      <w:r>
        <w:t xml:space="preserve">researchers </w:t>
      </w:r>
      <w:r w:rsidR="006E4315">
        <w:t>being</w:t>
      </w:r>
      <w:r>
        <w:t xml:space="preserve"> asked by ACARA to de</w:t>
      </w:r>
      <w:r w:rsidR="006E4315">
        <w:t>velop the curriculum framework</w:t>
      </w:r>
      <w:r w:rsidR="003F03BC">
        <w:t>.</w:t>
      </w:r>
    </w:p>
    <w:p w:rsidR="002A453D" w:rsidRDefault="002A453D" w:rsidP="002A453D">
      <w:pPr>
        <w:pStyle w:val="Heading2"/>
      </w:pPr>
      <w:bookmarkStart w:id="97" w:name="_Toc451352603"/>
      <w:r>
        <w:t>Impact on practice</w:t>
      </w:r>
      <w:bookmarkEnd w:id="97"/>
    </w:p>
    <w:p w:rsidR="002A453D" w:rsidRDefault="002A453D" w:rsidP="00E215BE">
      <w:pPr>
        <w:pStyle w:val="Text"/>
      </w:pPr>
      <w:r>
        <w:t xml:space="preserve">Researchers who have a teaching role in either a </w:t>
      </w:r>
      <w:r w:rsidR="00B437E2">
        <w:t>u</w:t>
      </w:r>
      <w:r>
        <w:t>niversity or vocational provider indicated they often use the results from their research in their own teaching programs, and they encourage their colleagues to do the same.</w:t>
      </w:r>
    </w:p>
    <w:p w:rsidR="00120259" w:rsidRDefault="00120259" w:rsidP="00120259">
      <w:pPr>
        <w:pStyle w:val="Heading2"/>
      </w:pPr>
      <w:bookmarkStart w:id="98" w:name="_Toc451352604"/>
      <w:r>
        <w:t>Capacity</w:t>
      </w:r>
      <w:r w:rsidR="000D29E6">
        <w:t>-</w:t>
      </w:r>
      <w:r>
        <w:t>building</w:t>
      </w:r>
      <w:bookmarkEnd w:id="98"/>
    </w:p>
    <w:p w:rsidR="00120259" w:rsidRDefault="00120259" w:rsidP="00120259">
      <w:pPr>
        <w:pStyle w:val="Text"/>
      </w:pPr>
      <w:r>
        <w:t xml:space="preserve">Most researchers were aware of their research generating subsequent research in the area, conducted either by themselves or by others. At least half benefited in terms of attracting further research funding. Only a small number of researchers were able to identify a promotion or secondment as a result of their research track record. However, for one researcher, a sequence of projects (both NCVER and other work) was instrumental in </w:t>
      </w:r>
      <w:r w:rsidR="00962BEF">
        <w:t>their</w:t>
      </w:r>
      <w:r>
        <w:t xml:space="preserve"> being appointed as Personal Chair in VET within their university and had overall played a part in their recognition as a leading authority globally in apprenticeships research.</w:t>
      </w:r>
    </w:p>
    <w:p w:rsidR="00120259" w:rsidRDefault="00120259" w:rsidP="00120259">
      <w:pPr>
        <w:pStyle w:val="Text"/>
      </w:pPr>
      <w:r>
        <w:t xml:space="preserve">Two examples are worth </w:t>
      </w:r>
      <w:r w:rsidR="00962BEF">
        <w:t>noting with respect to capacity-</w:t>
      </w:r>
      <w:r>
        <w:t xml:space="preserve">building. They highlight the value of the consortia approach for bringing researchers together and opening up networks and opportunities to others on the team. </w:t>
      </w:r>
    </w:p>
    <w:p w:rsidR="00120259" w:rsidRPr="00FD5CB1" w:rsidRDefault="00120259" w:rsidP="00FD5CB1">
      <w:pPr>
        <w:pStyle w:val="Heading3"/>
      </w:pPr>
      <w:r w:rsidRPr="00FD5CB1">
        <w:t xml:space="preserve">Understanding the psychological contract in apprenticeships and traineeships to improve retention </w:t>
      </w:r>
    </w:p>
    <w:p w:rsidR="00120259" w:rsidRDefault="00120259" w:rsidP="00120259">
      <w:pPr>
        <w:pStyle w:val="Text"/>
      </w:pPr>
      <w:r>
        <w:t xml:space="preserve">Researchers who worked on this project reported that it enabled them to participate in an international research project for the World Bank and </w:t>
      </w:r>
      <w:r w:rsidR="00850E54">
        <w:t>the International Labour Organiz</w:t>
      </w:r>
      <w:r>
        <w:t>ation’s Indian offices. It also informed international work on apprenticeships</w:t>
      </w:r>
      <w:r w:rsidR="00850E54">
        <w:t>,</w:t>
      </w:r>
      <w:r>
        <w:t xml:space="preserve"> particularly with the </w:t>
      </w:r>
      <w:r w:rsidR="00850E54">
        <w:t>International</w:t>
      </w:r>
      <w:r>
        <w:t xml:space="preserve"> Network on Innovative Apprenticeship (INAP) network. As mentioned earlier</w:t>
      </w:r>
      <w:r w:rsidR="005C2C53">
        <w:t>,</w:t>
      </w:r>
      <w:r>
        <w:t xml:space="preserve"> the lead researcher was able to promote and highlight this research in the United Kingdom via conference presentations and existing networks.</w:t>
      </w:r>
    </w:p>
    <w:p w:rsidR="00120259" w:rsidRPr="00176422" w:rsidRDefault="00120259" w:rsidP="00120259">
      <w:pPr>
        <w:pStyle w:val="Heading3"/>
      </w:pPr>
      <w:r w:rsidRPr="00176422">
        <w:t>Vocations: the link between post-compulsory education and the labour market</w:t>
      </w:r>
    </w:p>
    <w:p w:rsidR="00120259" w:rsidRDefault="00120259" w:rsidP="00120259">
      <w:pPr>
        <w:pStyle w:val="Text"/>
      </w:pPr>
      <w:r>
        <w:t xml:space="preserve">The vocations research consortium </w:t>
      </w:r>
      <w:r w:rsidR="006D4B98">
        <w:t>established</w:t>
      </w:r>
      <w:r>
        <w:t xml:space="preserve"> the foundation for further research proposals sent to various government departments and organisations interested in the capabilities approach to education and training. A lead researcher was successful in obtaining several further research grants</w:t>
      </w:r>
      <w:r w:rsidR="006D4B98">
        <w:t>,</w:t>
      </w:r>
      <w:r>
        <w:t xml:space="preserve"> including two projects for the Board of Vocational Education and Training in NSW. In addition</w:t>
      </w:r>
      <w:r w:rsidR="006D4B98">
        <w:t>,</w:t>
      </w:r>
      <w:r>
        <w:t xml:space="preserve"> most researchers indicated</w:t>
      </w:r>
      <w:r w:rsidR="006D4B98">
        <w:t xml:space="preserve"> that</w:t>
      </w:r>
      <w:r>
        <w:t xml:space="preserve"> their involvement in the consortium </w:t>
      </w:r>
      <w:r w:rsidR="006A0D5F" w:rsidRPr="006A0D5F">
        <w:t>led to the development of new connections with other researchers, enabling a better understand</w:t>
      </w:r>
      <w:r w:rsidR="006A0D5F">
        <w:t>ing of issues pertaining to VET</w:t>
      </w:r>
      <w:r>
        <w:t>. Ongoing collaborations with the broader VET community and other stakeholders</w:t>
      </w:r>
      <w:r w:rsidR="006D4B98">
        <w:t>,</w:t>
      </w:r>
      <w:r>
        <w:t xml:space="preserve"> including those responsible for implementing policy</w:t>
      </w:r>
      <w:r w:rsidR="006D4B98">
        <w:t>,</w:t>
      </w:r>
      <w:r>
        <w:t xml:space="preserve"> were also established. </w:t>
      </w:r>
      <w:proofErr w:type="gramStart"/>
      <w:r>
        <w:t>As one researcher stated</w:t>
      </w:r>
      <w:r w:rsidR="006D4B98">
        <w:t>:</w:t>
      </w:r>
      <w:r>
        <w:t xml:space="preserve"> ‘my network of expert colleagues has expanded meaningfully during the project’.</w:t>
      </w:r>
      <w:proofErr w:type="gramEnd"/>
      <w:r>
        <w:t xml:space="preserve"> The lead researcher and others in this consortium have presented the findings at many conferences, and continue to do so. On the basis of this work</w:t>
      </w:r>
      <w:r w:rsidR="0059334D">
        <w:t>,</w:t>
      </w:r>
      <w:r>
        <w:t xml:space="preserve"> the researchers were able to maintain research connections in Australia and build research connections in the United Kingdom and the United States through an international network of researchers working on ‘higher vocational education’ pathways.</w:t>
      </w:r>
    </w:p>
    <w:p w:rsidR="00120259" w:rsidRDefault="00120259" w:rsidP="00E215BE">
      <w:pPr>
        <w:pStyle w:val="Text"/>
      </w:pPr>
    </w:p>
    <w:p w:rsidR="00B97A0B" w:rsidRDefault="00B97A0B" w:rsidP="00E215BE">
      <w:pPr>
        <w:pStyle w:val="Text"/>
      </w:pPr>
      <w:r>
        <w:br w:type="page"/>
      </w:r>
    </w:p>
    <w:p w:rsidR="00C77729" w:rsidRDefault="00C85B3B" w:rsidP="00C77729">
      <w:pPr>
        <w:pStyle w:val="Heading1"/>
      </w:pPr>
      <w:bookmarkStart w:id="99" w:name="_Toc451352605"/>
      <w:r>
        <w:rPr>
          <w:noProof/>
          <w:lang w:eastAsia="en-AU"/>
        </w:rPr>
        <w:drawing>
          <wp:anchor distT="0" distB="0" distL="114300" distR="114300" simplePos="0" relativeHeight="252075008" behindDoc="0" locked="0" layoutInCell="1" allowOverlap="1">
            <wp:simplePos x="0" y="0"/>
            <wp:positionH relativeFrom="column">
              <wp:posOffset>3175</wp:posOffset>
            </wp:positionH>
            <wp:positionV relativeFrom="paragraph">
              <wp:posOffset>-5080</wp:posOffset>
            </wp:positionV>
            <wp:extent cx="409575" cy="409575"/>
            <wp:effectExtent l="0" t="0" r="9525" b="9525"/>
            <wp:wrapSquare wrapText="bothSides"/>
            <wp:docPr id="300" name="Picture 300" descr="P:\PublicationComponents\Icons\3people_solid&amp;lin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PublicationComponents\Icons\3people_solid&amp;line.em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974">
        <w:t>The Editorial Board analysis</w:t>
      </w:r>
      <w:bookmarkEnd w:id="99"/>
    </w:p>
    <w:p w:rsidR="009E11FB" w:rsidRDefault="00ED4A86" w:rsidP="009E11FB">
      <w:pPr>
        <w:pStyle w:val="Text"/>
      </w:pPr>
      <w:r>
        <w:t>NCVER</w:t>
      </w:r>
      <w:r w:rsidR="00B437E2">
        <w:t xml:space="preserve"> places top priority on </w:t>
      </w:r>
      <w:r w:rsidR="00ED59B1">
        <w:t>producing high-</w:t>
      </w:r>
      <w:r w:rsidR="00B437E2">
        <w:t xml:space="preserve">quality </w:t>
      </w:r>
      <w:r>
        <w:t>research</w:t>
      </w:r>
      <w:r w:rsidR="00A214F5">
        <w:t xml:space="preserve"> and statistical </w:t>
      </w:r>
      <w:r w:rsidR="00B437E2">
        <w:t>publications</w:t>
      </w:r>
      <w:r>
        <w:t>. An extensive range of quality assurance mechanisms guide t</w:t>
      </w:r>
      <w:r w:rsidR="00A214F5">
        <w:t>he entire</w:t>
      </w:r>
      <w:r>
        <w:t xml:space="preserve"> </w:t>
      </w:r>
      <w:r w:rsidR="00AD2EB8">
        <w:t xml:space="preserve">research </w:t>
      </w:r>
      <w:r>
        <w:t>process, from selection</w:t>
      </w:r>
      <w:r w:rsidR="00A77F7B">
        <w:t>,</w:t>
      </w:r>
      <w:r>
        <w:t xml:space="preserve"> </w:t>
      </w:r>
      <w:r w:rsidR="00AD2EB8" w:rsidRPr="00AD2EB8">
        <w:t xml:space="preserve">with stakeholder input </w:t>
      </w:r>
      <w:r>
        <w:t xml:space="preserve">of research topics, </w:t>
      </w:r>
      <w:r w:rsidR="009E11FB">
        <w:t>the adoption of rigorous methodologies</w:t>
      </w:r>
      <w:r w:rsidR="00A77F7B">
        <w:t xml:space="preserve"> and</w:t>
      </w:r>
      <w:r w:rsidR="00AD2EB8">
        <w:t xml:space="preserve"> </w:t>
      </w:r>
      <w:r w:rsidR="00A214F5">
        <w:t>data checking</w:t>
      </w:r>
      <w:r w:rsidR="00A77F7B">
        <w:t xml:space="preserve">, to </w:t>
      </w:r>
      <w:r>
        <w:t>blind peer review</w:t>
      </w:r>
      <w:r w:rsidR="00AD2EB8" w:rsidRPr="00AD2EB8">
        <w:t xml:space="preserve"> and sign-off</w:t>
      </w:r>
      <w:r>
        <w:t xml:space="preserve">. </w:t>
      </w:r>
      <w:r w:rsidR="009E11FB">
        <w:t>We also require reports to be written in plain English, working directly with researchers and editors on this aspect.</w:t>
      </w:r>
    </w:p>
    <w:p w:rsidR="00FD5CB1" w:rsidRDefault="00B467C1" w:rsidP="00B467C1">
      <w:pPr>
        <w:pStyle w:val="Text"/>
      </w:pPr>
      <w:r>
        <w:t xml:space="preserve">For this project </w:t>
      </w:r>
      <w:r w:rsidRPr="004C6C90">
        <w:t xml:space="preserve">NCVER’s </w:t>
      </w:r>
      <w:r>
        <w:t>Editorial</w:t>
      </w:r>
      <w:r w:rsidRPr="004C6C90">
        <w:t xml:space="preserve"> </w:t>
      </w:r>
      <w:r>
        <w:t>Board</w:t>
      </w:r>
      <w:r w:rsidRPr="004C6C90">
        <w:t xml:space="preserve"> </w:t>
      </w:r>
      <w:r>
        <w:t xml:space="preserve">has been </w:t>
      </w:r>
      <w:r w:rsidR="00637BC9">
        <w:t>asked to contribute</w:t>
      </w:r>
      <w:r>
        <w:t xml:space="preserve"> to </w:t>
      </w:r>
      <w:r w:rsidR="009E11FB">
        <w:t xml:space="preserve">the </w:t>
      </w:r>
      <w:r w:rsidR="00AD2EB8">
        <w:t>impact assessment</w:t>
      </w:r>
      <w:r w:rsidR="00FD5CB1">
        <w:t xml:space="preserve">. The intention was to determine the extent to which our impact model could be enhanced, with </w:t>
      </w:r>
      <w:r w:rsidR="003F63FF">
        <w:t xml:space="preserve">the use of </w:t>
      </w:r>
      <w:r w:rsidR="00FD5CB1">
        <w:t xml:space="preserve">an </w:t>
      </w:r>
      <w:r w:rsidR="003F63FF">
        <w:rPr>
          <w:i/>
        </w:rPr>
        <w:t>independent judg</w:t>
      </w:r>
      <w:r w:rsidR="00FD5CB1" w:rsidRPr="00492029">
        <w:rPr>
          <w:i/>
        </w:rPr>
        <w:t>ment</w:t>
      </w:r>
      <w:r w:rsidR="00FD5CB1">
        <w:t xml:space="preserve"> of the research, beyond metrics and the self-reported use of research by </w:t>
      </w:r>
      <w:r w:rsidR="003F63FF">
        <w:t xml:space="preserve">the </w:t>
      </w:r>
      <w:r w:rsidR="00FD5CB1">
        <w:t xml:space="preserve">stakeholders in our case studies. </w:t>
      </w:r>
      <w:r w:rsidR="009E11FB">
        <w:t>Members were asked to rate reports according to quality</w:t>
      </w:r>
      <w:r w:rsidR="009E11FB" w:rsidRPr="004C6C90">
        <w:t xml:space="preserve"> of output</w:t>
      </w:r>
      <w:r w:rsidR="009E11FB">
        <w:t>, potential impact and general assessment of accessibility.</w:t>
      </w:r>
    </w:p>
    <w:p w:rsidR="00B467C1" w:rsidRDefault="002150DA" w:rsidP="00B467C1">
      <w:pPr>
        <w:pStyle w:val="Text"/>
      </w:pPr>
      <w:r>
        <w:t>Underpinning the E</w:t>
      </w:r>
      <w:r w:rsidR="00976C17">
        <w:t xml:space="preserve">ditorial </w:t>
      </w:r>
      <w:r>
        <w:t>B</w:t>
      </w:r>
      <w:r w:rsidR="00976C17">
        <w:t>oard assessment</w:t>
      </w:r>
      <w:r w:rsidR="000810B9">
        <w:t>s was NCVER’s impact philosophy</w:t>
      </w:r>
      <w:r w:rsidR="00AD2EB8">
        <w:t xml:space="preserve"> —</w:t>
      </w:r>
      <w:r w:rsidR="000810B9">
        <w:t xml:space="preserve"> and this philosophy perhaps also best defines our definition of quality: </w:t>
      </w:r>
      <w:r w:rsidR="00976C17" w:rsidRPr="00F0688B">
        <w:rPr>
          <w:i/>
        </w:rPr>
        <w:t>Research to have impact must be seen as relevant by its target audiences, make a useful contribution to knowledge, be impartial, adopt rigorous methodologies and use reliable data, be conducted ethically, be above criticism of bias, be interesting, and be read or at least become known.</w:t>
      </w:r>
      <w:r w:rsidR="00A214F5">
        <w:t xml:space="preserve"> </w:t>
      </w:r>
    </w:p>
    <w:p w:rsidR="0027760A" w:rsidRPr="00A214F5" w:rsidRDefault="0027760A" w:rsidP="00B467C1">
      <w:pPr>
        <w:pStyle w:val="Text"/>
      </w:pPr>
      <w:r>
        <w:t xml:space="preserve">Editorial Board members were </w:t>
      </w:r>
      <w:r w:rsidR="002150DA">
        <w:t xml:space="preserve">each </w:t>
      </w:r>
      <w:r>
        <w:t>asked to review between two and four reports, with some reports assessed by two members. Edit</w:t>
      </w:r>
      <w:r w:rsidR="002150DA">
        <w:t>orial B</w:t>
      </w:r>
      <w:r>
        <w:t>oard members were paid, in accordance w</w:t>
      </w:r>
      <w:r w:rsidR="009E11FB">
        <w:t>ith NCVER’s standard peer review process</w:t>
      </w:r>
      <w:r>
        <w:t>.</w:t>
      </w:r>
    </w:p>
    <w:p w:rsidR="000B431B" w:rsidRDefault="000B431B" w:rsidP="000B431B">
      <w:pPr>
        <w:pStyle w:val="Heading3"/>
      </w:pPr>
      <w:r>
        <w:t xml:space="preserve">Editorial </w:t>
      </w:r>
      <w:r w:rsidR="00AD3C10">
        <w:t>B</w:t>
      </w:r>
      <w:r>
        <w:t>oard members involved in the analysis</w:t>
      </w:r>
    </w:p>
    <w:p w:rsidR="000B431B" w:rsidRDefault="000B431B" w:rsidP="000B431B">
      <w:pPr>
        <w:pStyle w:val="Text"/>
      </w:pPr>
      <w:r>
        <w:t xml:space="preserve">The following </w:t>
      </w:r>
      <w:r w:rsidR="00AD3C10">
        <w:t>E</w:t>
      </w:r>
      <w:r>
        <w:t xml:space="preserve">ditorial </w:t>
      </w:r>
      <w:r w:rsidR="00AD3C10">
        <w:t>B</w:t>
      </w:r>
      <w:r>
        <w:t>oard members were available to participate in the review process</w:t>
      </w:r>
      <w:r w:rsidR="002A236F">
        <w:t>.</w:t>
      </w:r>
      <w:r w:rsidR="004975CF">
        <w:rPr>
          <w:rStyle w:val="FootnoteReference"/>
        </w:rPr>
        <w:footnoteReference w:id="6"/>
      </w:r>
      <w:r>
        <w:t xml:space="preserve"> Their biographies are included at </w:t>
      </w:r>
      <w:r w:rsidRPr="00BC58C7">
        <w:t xml:space="preserve">appendix </w:t>
      </w:r>
      <w:r w:rsidR="00BC58C7">
        <w:t>B</w:t>
      </w:r>
      <w:r>
        <w:t xml:space="preserve">. </w:t>
      </w:r>
    </w:p>
    <w:p w:rsidR="000B431B" w:rsidRPr="000B431B" w:rsidRDefault="000B431B" w:rsidP="00E518F0">
      <w:pPr>
        <w:pStyle w:val="Dotpoint1"/>
      </w:pPr>
      <w:r w:rsidRPr="000B431B">
        <w:t>Professor Gerald Burke, Adjunct Professor, Faculty of Education, Monash University</w:t>
      </w:r>
    </w:p>
    <w:p w:rsidR="000B431B" w:rsidRPr="000B431B" w:rsidRDefault="000B431B" w:rsidP="00E518F0">
      <w:pPr>
        <w:pStyle w:val="Dotpoint1"/>
      </w:pPr>
      <w:r w:rsidRPr="000B431B">
        <w:t xml:space="preserve">Professor David </w:t>
      </w:r>
      <w:proofErr w:type="spellStart"/>
      <w:r w:rsidRPr="000B431B">
        <w:t>Finegold</w:t>
      </w:r>
      <w:proofErr w:type="spellEnd"/>
      <w:r w:rsidRPr="000B431B">
        <w:t xml:space="preserve">, Chief Executive Officer, American </w:t>
      </w:r>
      <w:proofErr w:type="spellStart"/>
      <w:r w:rsidRPr="000B431B">
        <w:t>Honors</w:t>
      </w:r>
      <w:proofErr w:type="spellEnd"/>
      <w:r w:rsidRPr="000B431B">
        <w:t xml:space="preserve"> Organisation</w:t>
      </w:r>
    </w:p>
    <w:p w:rsidR="000B431B" w:rsidRPr="000B431B" w:rsidRDefault="000B431B" w:rsidP="00E518F0">
      <w:pPr>
        <w:pStyle w:val="Dotpoint1"/>
      </w:pPr>
      <w:r w:rsidRPr="000B431B">
        <w:t xml:space="preserve">Dr Robin Ryan, Adjunct Lecturer, Graduate Program in Educational Leadership and Management, School of Education, Flinders University </w:t>
      </w:r>
    </w:p>
    <w:p w:rsidR="000B431B" w:rsidRPr="000B431B" w:rsidRDefault="000B431B" w:rsidP="00E518F0">
      <w:pPr>
        <w:pStyle w:val="Dotpoint1"/>
      </w:pPr>
      <w:r w:rsidRPr="000B431B">
        <w:t xml:space="preserve">Professor </w:t>
      </w:r>
      <w:proofErr w:type="spellStart"/>
      <w:r w:rsidRPr="000B431B">
        <w:t>Kwong</w:t>
      </w:r>
      <w:proofErr w:type="spellEnd"/>
      <w:r w:rsidRPr="000B431B">
        <w:t xml:space="preserve"> Lee Dow</w:t>
      </w:r>
      <w:r w:rsidR="002A236F">
        <w:t>,</w:t>
      </w:r>
      <w:r w:rsidRPr="000B431B">
        <w:t xml:space="preserve"> AO, Professor, University of Melbourne</w:t>
      </w:r>
    </w:p>
    <w:p w:rsidR="000B431B" w:rsidRPr="000B431B" w:rsidRDefault="000B431B" w:rsidP="00E518F0">
      <w:pPr>
        <w:pStyle w:val="Dotpoint1"/>
      </w:pPr>
      <w:r w:rsidRPr="000B431B">
        <w:t xml:space="preserve">Dr Tom </w:t>
      </w:r>
      <w:proofErr w:type="spellStart"/>
      <w:r w:rsidRPr="000B431B">
        <w:t>Karmel</w:t>
      </w:r>
      <w:proofErr w:type="spellEnd"/>
      <w:r w:rsidRPr="000B431B">
        <w:t>, Adjunct Professor, National Institute of Labour Studies, Flinders University</w:t>
      </w:r>
      <w:r w:rsidR="002A236F">
        <w:t>.</w:t>
      </w:r>
      <w:r w:rsidRPr="000B431B">
        <w:t xml:space="preserve"> </w:t>
      </w:r>
    </w:p>
    <w:p w:rsidR="004C272C" w:rsidRDefault="004C272C" w:rsidP="004C272C">
      <w:pPr>
        <w:pStyle w:val="Heading3"/>
      </w:pPr>
      <w:r>
        <w:t xml:space="preserve">Reports selected for </w:t>
      </w:r>
      <w:r w:rsidR="002A236F">
        <w:t>E</w:t>
      </w:r>
      <w:r>
        <w:t xml:space="preserve">ditorial </w:t>
      </w:r>
      <w:r w:rsidR="002A236F">
        <w:t>B</w:t>
      </w:r>
      <w:r>
        <w:t>oard analysis</w:t>
      </w:r>
    </w:p>
    <w:p w:rsidR="00A45252" w:rsidRDefault="00A45252" w:rsidP="00B467C1">
      <w:pPr>
        <w:pStyle w:val="Text"/>
      </w:pPr>
      <w:r>
        <w:t xml:space="preserve">The </w:t>
      </w:r>
      <w:r w:rsidR="00E3357D">
        <w:t xml:space="preserve">following </w:t>
      </w:r>
      <w:r w:rsidR="004036A6">
        <w:t xml:space="preserve">12 </w:t>
      </w:r>
      <w:r>
        <w:t xml:space="preserve">reports </w:t>
      </w:r>
      <w:r w:rsidR="00E3357D">
        <w:t xml:space="preserve">were </w:t>
      </w:r>
      <w:r w:rsidR="00FD5CB1">
        <w:t xml:space="preserve">included in the review, and those </w:t>
      </w:r>
      <w:r w:rsidR="00E3357D">
        <w:t xml:space="preserve">marked with an </w:t>
      </w:r>
      <w:proofErr w:type="spellStart"/>
      <w:r w:rsidR="00E3357D">
        <w:t>asterix</w:t>
      </w:r>
      <w:proofErr w:type="spellEnd"/>
      <w:r w:rsidR="00E3357D">
        <w:t xml:space="preserve"> received two reviews.</w:t>
      </w:r>
      <w:r w:rsidR="00FD5CB1">
        <w:t xml:space="preserve"> Unfortunately</w:t>
      </w:r>
      <w:r w:rsidR="002A236F">
        <w:t>,</w:t>
      </w:r>
      <w:r w:rsidR="00FD5CB1">
        <w:t xml:space="preserve"> two other Editorial Board members were unable to complete the reviews of apprenticeship theme reports allocated to them</w:t>
      </w:r>
      <w:r w:rsidR="002A236F">
        <w:t>;</w:t>
      </w:r>
      <w:r w:rsidR="00FD5CB1">
        <w:t xml:space="preserve"> hence</w:t>
      </w:r>
      <w:r w:rsidR="002A236F">
        <w:t>,</w:t>
      </w:r>
      <w:r w:rsidR="00FD5CB1">
        <w:t xml:space="preserve"> the disparity in </w:t>
      </w:r>
      <w:r w:rsidR="009E11FB">
        <w:t>the number</w:t>
      </w:r>
      <w:r w:rsidR="00FD5CB1">
        <w:t xml:space="preserve"> of reports reviewed across the two themes. </w:t>
      </w:r>
    </w:p>
    <w:p w:rsidR="00E3357D" w:rsidRPr="00777118" w:rsidRDefault="00E3357D" w:rsidP="00B467C1">
      <w:pPr>
        <w:pStyle w:val="Text"/>
        <w:rPr>
          <w:rFonts w:ascii="Arial" w:hAnsi="Arial" w:cs="Arial"/>
          <w:sz w:val="22"/>
          <w:szCs w:val="22"/>
        </w:rPr>
      </w:pPr>
      <w:r w:rsidRPr="00777118">
        <w:rPr>
          <w:rFonts w:ascii="Arial" w:hAnsi="Arial" w:cs="Arial"/>
          <w:sz w:val="22"/>
          <w:szCs w:val="22"/>
        </w:rPr>
        <w:t>Apprenticeships theme</w:t>
      </w:r>
    </w:p>
    <w:p w:rsidR="00E3357D" w:rsidRPr="00777118" w:rsidRDefault="00E3357D" w:rsidP="00E518F0">
      <w:pPr>
        <w:pStyle w:val="Dotpoint1"/>
        <w:rPr>
          <w:i/>
        </w:rPr>
      </w:pPr>
      <w:r w:rsidRPr="00777118">
        <w:rPr>
          <w:i/>
        </w:rPr>
        <w:t>Attrition in the trades</w:t>
      </w:r>
      <w:r w:rsidR="0001453C" w:rsidRPr="00777118">
        <w:rPr>
          <w:i/>
        </w:rPr>
        <w:t>*</w:t>
      </w:r>
    </w:p>
    <w:p w:rsidR="00A45252" w:rsidRPr="00777118" w:rsidRDefault="00A45252" w:rsidP="00E518F0">
      <w:pPr>
        <w:pStyle w:val="Dotpoint1"/>
        <w:rPr>
          <w:i/>
        </w:rPr>
      </w:pPr>
      <w:r w:rsidRPr="00777118">
        <w:rPr>
          <w:i/>
        </w:rPr>
        <w:t>Evolution of apprenticeships and traineeships in Australia: an unfinished history</w:t>
      </w:r>
      <w:r w:rsidR="00E3357D" w:rsidRPr="00777118">
        <w:rPr>
          <w:i/>
        </w:rPr>
        <w:t>*</w:t>
      </w:r>
    </w:p>
    <w:p w:rsidR="00E3357D" w:rsidRPr="00777118" w:rsidRDefault="00E3357D" w:rsidP="00E518F0">
      <w:pPr>
        <w:pStyle w:val="Dotpoint1"/>
        <w:rPr>
          <w:i/>
        </w:rPr>
      </w:pPr>
      <w:r w:rsidRPr="00777118">
        <w:rPr>
          <w:i/>
        </w:rPr>
        <w:t>Understanding the non-completion of apprentices</w:t>
      </w:r>
    </w:p>
    <w:p w:rsidR="00E3357D" w:rsidRPr="00777118" w:rsidRDefault="00E3357D" w:rsidP="00E518F0">
      <w:pPr>
        <w:pStyle w:val="Dotpoint1"/>
        <w:rPr>
          <w:i/>
        </w:rPr>
      </w:pPr>
      <w:r w:rsidRPr="00777118">
        <w:rPr>
          <w:i/>
        </w:rPr>
        <w:t>Understanding the psychological contract in apprenticeships and traineeships to improve retention*</w:t>
      </w:r>
    </w:p>
    <w:p w:rsidR="00E3357D" w:rsidRPr="00777118" w:rsidRDefault="00E3357D" w:rsidP="00E518F0">
      <w:pPr>
        <w:pStyle w:val="Dotpoint1"/>
        <w:numPr>
          <w:ilvl w:val="0"/>
          <w:numId w:val="0"/>
        </w:numPr>
        <w:rPr>
          <w:rFonts w:ascii="Arial" w:hAnsi="Arial" w:cs="Arial"/>
          <w:sz w:val="22"/>
          <w:szCs w:val="22"/>
        </w:rPr>
      </w:pPr>
      <w:r w:rsidRPr="00777118">
        <w:rPr>
          <w:rFonts w:ascii="Arial" w:hAnsi="Arial" w:cs="Arial"/>
          <w:sz w:val="22"/>
          <w:szCs w:val="22"/>
        </w:rPr>
        <w:t>Vocations theme</w:t>
      </w:r>
    </w:p>
    <w:p w:rsidR="00E3357D" w:rsidRPr="00777118" w:rsidRDefault="00E3357D" w:rsidP="00E518F0">
      <w:pPr>
        <w:pStyle w:val="Dotpoint1"/>
        <w:rPr>
          <w:i/>
        </w:rPr>
      </w:pPr>
      <w:r w:rsidRPr="00777118">
        <w:rPr>
          <w:i/>
        </w:rPr>
        <w:t>Entry to vocations: building the foundations for successful transitions</w:t>
      </w:r>
    </w:p>
    <w:p w:rsidR="00E3357D" w:rsidRPr="00777118" w:rsidRDefault="00E3357D" w:rsidP="00E518F0">
      <w:pPr>
        <w:pStyle w:val="Dotpoint1"/>
        <w:rPr>
          <w:i/>
        </w:rPr>
      </w:pPr>
      <w:r w:rsidRPr="00777118">
        <w:rPr>
          <w:i/>
        </w:rPr>
        <w:t>From education to employment: how long does it take?</w:t>
      </w:r>
    </w:p>
    <w:p w:rsidR="00E3357D" w:rsidRPr="00777118" w:rsidRDefault="00E3357D" w:rsidP="00E518F0">
      <w:pPr>
        <w:pStyle w:val="Dotpoint1"/>
        <w:rPr>
          <w:i/>
        </w:rPr>
      </w:pPr>
      <w:r w:rsidRPr="00777118">
        <w:rPr>
          <w:i/>
        </w:rPr>
        <w:t>Interpreting competencies in Australian vocational education and training: practices and issues*</w:t>
      </w:r>
    </w:p>
    <w:p w:rsidR="00E3357D" w:rsidRPr="00777118" w:rsidRDefault="00E3357D" w:rsidP="00E518F0">
      <w:pPr>
        <w:pStyle w:val="Dotpoint1"/>
        <w:rPr>
          <w:i/>
        </w:rPr>
      </w:pPr>
      <w:r w:rsidRPr="00777118">
        <w:rPr>
          <w:i/>
        </w:rPr>
        <w:t xml:space="preserve">Missing links: the </w:t>
      </w:r>
      <w:r w:rsidR="00AE3BFD" w:rsidRPr="00777118">
        <w:rPr>
          <w:i/>
        </w:rPr>
        <w:t>fragmented</w:t>
      </w:r>
      <w:r w:rsidRPr="00777118">
        <w:rPr>
          <w:i/>
        </w:rPr>
        <w:t xml:space="preserve"> relationship between tertiary education and jobs*</w:t>
      </w:r>
    </w:p>
    <w:p w:rsidR="00E3357D" w:rsidRPr="00777118" w:rsidRDefault="00E3357D" w:rsidP="00E518F0">
      <w:pPr>
        <w:pStyle w:val="Dotpoint1"/>
        <w:rPr>
          <w:i/>
        </w:rPr>
      </w:pPr>
      <w:r w:rsidRPr="00777118">
        <w:rPr>
          <w:i/>
        </w:rPr>
        <w:t xml:space="preserve">Qualification utilisation: occupational outcomes </w:t>
      </w:r>
      <w:r w:rsidR="00777118">
        <w:rPr>
          <w:i/>
        </w:rPr>
        <w:t xml:space="preserve">— </w:t>
      </w:r>
      <w:r w:rsidRPr="00777118">
        <w:rPr>
          <w:i/>
        </w:rPr>
        <w:t>overview*</w:t>
      </w:r>
    </w:p>
    <w:p w:rsidR="00A45252" w:rsidRPr="00777118" w:rsidRDefault="00A45252" w:rsidP="00E518F0">
      <w:pPr>
        <w:pStyle w:val="Dotpoint1"/>
        <w:rPr>
          <w:i/>
        </w:rPr>
      </w:pPr>
      <w:r w:rsidRPr="00777118">
        <w:rPr>
          <w:i/>
        </w:rPr>
        <w:t>Responding to changing skill demands: training packages and accredited courses</w:t>
      </w:r>
    </w:p>
    <w:p w:rsidR="00E3357D" w:rsidRPr="00777118" w:rsidRDefault="00E3357D" w:rsidP="00E518F0">
      <w:pPr>
        <w:pStyle w:val="Dotpoint1"/>
        <w:rPr>
          <w:i/>
        </w:rPr>
      </w:pPr>
      <w:r w:rsidRPr="00777118">
        <w:rPr>
          <w:i/>
        </w:rPr>
        <w:t>Revitalising the ‘vocational’ in flows of learning and labour*</w:t>
      </w:r>
    </w:p>
    <w:p w:rsidR="00A45252" w:rsidRPr="00777118" w:rsidRDefault="00A45252" w:rsidP="00E518F0">
      <w:pPr>
        <w:pStyle w:val="Dotpoint1"/>
        <w:rPr>
          <w:i/>
        </w:rPr>
      </w:pPr>
      <w:r w:rsidRPr="00777118">
        <w:rPr>
          <w:i/>
        </w:rPr>
        <w:t>Vocational education’</w:t>
      </w:r>
      <w:r w:rsidR="00E3357D" w:rsidRPr="00777118">
        <w:rPr>
          <w:i/>
        </w:rPr>
        <w:t>s variable links to vocations*</w:t>
      </w:r>
    </w:p>
    <w:p w:rsidR="004C272C" w:rsidRDefault="004C272C" w:rsidP="000278E9">
      <w:pPr>
        <w:pStyle w:val="Heading2"/>
      </w:pPr>
      <w:bookmarkStart w:id="100" w:name="_Toc451352606"/>
      <w:r>
        <w:t xml:space="preserve">Approach to analysis and feedback from </w:t>
      </w:r>
      <w:r w:rsidR="00777118">
        <w:t>the E</w:t>
      </w:r>
      <w:r w:rsidR="00976C17">
        <w:t xml:space="preserve">ditorial </w:t>
      </w:r>
      <w:r w:rsidR="00777118">
        <w:t>B</w:t>
      </w:r>
      <w:r w:rsidR="00976C17">
        <w:t>oard</w:t>
      </w:r>
      <w:bookmarkEnd w:id="100"/>
    </w:p>
    <w:p w:rsidR="00B467C1" w:rsidRDefault="00921F4C" w:rsidP="00B467C1">
      <w:pPr>
        <w:pStyle w:val="Text"/>
      </w:pPr>
      <w:r>
        <w:t xml:space="preserve">The criteria and rating scales were </w:t>
      </w:r>
      <w:r w:rsidR="00B467C1">
        <w:t xml:space="preserve">adapted </w:t>
      </w:r>
      <w:r w:rsidR="000278E9">
        <w:t>from</w:t>
      </w:r>
      <w:r w:rsidR="00B467C1">
        <w:t xml:space="preserve"> the Research Excellence Framework impact exercise</w:t>
      </w:r>
      <w:r w:rsidR="00777118">
        <w:t>,</w:t>
      </w:r>
      <w:r w:rsidR="00B467C1">
        <w:t xml:space="preserve"> </w:t>
      </w:r>
      <w:r>
        <w:t xml:space="preserve">undertaken </w:t>
      </w:r>
      <w:r w:rsidR="00B467C1">
        <w:t>in the United Kingdom</w:t>
      </w:r>
      <w:r>
        <w:rPr>
          <w:rStyle w:val="FootnoteReference"/>
        </w:rPr>
        <w:footnoteReference w:id="7"/>
      </w:r>
      <w:r w:rsidR="00F800A3">
        <w:t>, as follows.</w:t>
      </w:r>
    </w:p>
    <w:p w:rsidR="00E0250D" w:rsidRDefault="00E0250D" w:rsidP="00E0250D">
      <w:pPr>
        <w:pStyle w:val="Heading3"/>
      </w:pPr>
      <w:r>
        <w:t xml:space="preserve">Quality of output </w:t>
      </w:r>
    </w:p>
    <w:p w:rsidR="00E0250D" w:rsidRDefault="00E0250D" w:rsidP="00E0250D">
      <w:pPr>
        <w:pStyle w:val="Text"/>
      </w:pPr>
      <w:r>
        <w:t xml:space="preserve">Originality and rigour are the two criteria used for assessing quality of output. This takes into account the overall research design and methodology. Originality can be understood in terms of the innovative character of the research output. Research outputs that demonstrate originality may: engage with new and/or complex problems; develop innovative research methods, methodologies and analytical techniques; provide new empirical material; and/or advance theory or the analysis of doctrine, policy or practice. Rigour is understood in terms of the intellectual precision, robustness and appropriateness of the concepts, analyses, theories and methodologies deployed </w:t>
      </w:r>
      <w:r w:rsidR="00777118">
        <w:t>in</w:t>
      </w:r>
      <w:r>
        <w:t xml:space="preserve"> the research output. Account will be taken of such qualities as the integrity, coherence and consistency of arguments and analys</w:t>
      </w:r>
      <w:r w:rsidR="00777118">
        <w:t>e</w:t>
      </w:r>
      <w:r>
        <w:t xml:space="preserve">s, </w:t>
      </w:r>
      <w:r w:rsidR="00897418">
        <w:t>including</w:t>
      </w:r>
      <w:r>
        <w:t xml:space="preserve"> the due consideration of ethical issues.</w:t>
      </w:r>
    </w:p>
    <w:p w:rsidR="009E11FB" w:rsidRDefault="009E11FB">
      <w:pPr>
        <w:spacing w:before="0" w:line="240" w:lineRule="auto"/>
      </w:pPr>
      <w:r>
        <w:br w:type="page"/>
      </w:r>
    </w:p>
    <w:p w:rsidR="00E0250D" w:rsidRDefault="00E0250D" w:rsidP="002B2DE3">
      <w:pPr>
        <w:pStyle w:val="Text"/>
        <w:spacing w:before="120"/>
      </w:pPr>
    </w:p>
    <w:tbl>
      <w:tblPr>
        <w:tblStyle w:val="TableGrid"/>
        <w:tblW w:w="6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1559"/>
        <w:gridCol w:w="1276"/>
        <w:gridCol w:w="1134"/>
        <w:gridCol w:w="1276"/>
      </w:tblGrid>
      <w:tr w:rsidR="00E0250D" w:rsidTr="00E0250D">
        <w:trPr>
          <w:trHeight w:val="348"/>
        </w:trPr>
        <w:tc>
          <w:tcPr>
            <w:tcW w:w="1526" w:type="dxa"/>
            <w:tcBorders>
              <w:top w:val="single" w:sz="4" w:space="0" w:color="000000" w:themeColor="text1"/>
            </w:tcBorders>
          </w:tcPr>
          <w:p w:rsidR="00E0250D" w:rsidRDefault="00E0250D" w:rsidP="00362054">
            <w:pPr>
              <w:pStyle w:val="Tablehead1"/>
            </w:pPr>
            <w:r>
              <w:t>Criteria</w:t>
            </w:r>
          </w:p>
        </w:tc>
        <w:tc>
          <w:tcPr>
            <w:tcW w:w="1559" w:type="dxa"/>
            <w:tcBorders>
              <w:top w:val="single" w:sz="4" w:space="0" w:color="000000" w:themeColor="text1"/>
            </w:tcBorders>
          </w:tcPr>
          <w:p w:rsidR="00E0250D" w:rsidRDefault="00E0250D" w:rsidP="00362054">
            <w:pPr>
              <w:pStyle w:val="Tablehead1"/>
            </w:pPr>
            <w:r>
              <w:t>1 star</w:t>
            </w:r>
          </w:p>
        </w:tc>
        <w:tc>
          <w:tcPr>
            <w:tcW w:w="1276" w:type="dxa"/>
            <w:tcBorders>
              <w:top w:val="single" w:sz="4" w:space="0" w:color="000000" w:themeColor="text1"/>
            </w:tcBorders>
          </w:tcPr>
          <w:p w:rsidR="00E0250D" w:rsidRDefault="00E0250D" w:rsidP="00362054">
            <w:pPr>
              <w:pStyle w:val="Tablehead1"/>
            </w:pPr>
            <w:r>
              <w:t xml:space="preserve">2 stars </w:t>
            </w:r>
          </w:p>
        </w:tc>
        <w:tc>
          <w:tcPr>
            <w:tcW w:w="1134" w:type="dxa"/>
            <w:tcBorders>
              <w:top w:val="single" w:sz="4" w:space="0" w:color="000000" w:themeColor="text1"/>
            </w:tcBorders>
          </w:tcPr>
          <w:p w:rsidR="00E0250D" w:rsidRDefault="00E0250D" w:rsidP="00362054">
            <w:pPr>
              <w:pStyle w:val="Tablehead1"/>
            </w:pPr>
            <w:r>
              <w:t>3 stars</w:t>
            </w:r>
          </w:p>
        </w:tc>
        <w:tc>
          <w:tcPr>
            <w:tcW w:w="1276" w:type="dxa"/>
            <w:tcBorders>
              <w:top w:val="single" w:sz="4" w:space="0" w:color="000000" w:themeColor="text1"/>
            </w:tcBorders>
          </w:tcPr>
          <w:p w:rsidR="00E0250D" w:rsidRDefault="00E0250D" w:rsidP="00362054">
            <w:pPr>
              <w:pStyle w:val="Tablehead1"/>
            </w:pPr>
            <w:r>
              <w:t>4 stars</w:t>
            </w:r>
          </w:p>
        </w:tc>
      </w:tr>
      <w:tr w:rsidR="00E0250D" w:rsidRPr="006159B5" w:rsidTr="00E0250D">
        <w:tc>
          <w:tcPr>
            <w:tcW w:w="1526" w:type="dxa"/>
            <w:tcBorders>
              <w:bottom w:val="single" w:sz="4" w:space="0" w:color="000000" w:themeColor="text1"/>
            </w:tcBorders>
          </w:tcPr>
          <w:p w:rsidR="00E0250D" w:rsidRPr="006159B5" w:rsidRDefault="00E0250D" w:rsidP="00362054">
            <w:pPr>
              <w:pStyle w:val="Tablehead3"/>
              <w:spacing w:before="0"/>
            </w:pPr>
          </w:p>
        </w:tc>
        <w:tc>
          <w:tcPr>
            <w:tcW w:w="1559" w:type="dxa"/>
            <w:tcBorders>
              <w:bottom w:val="single" w:sz="4" w:space="0" w:color="000000" w:themeColor="text1"/>
            </w:tcBorders>
          </w:tcPr>
          <w:p w:rsidR="00E0250D" w:rsidRPr="006159B5" w:rsidRDefault="00E0250D" w:rsidP="00362054">
            <w:pPr>
              <w:pStyle w:val="Tablehead3"/>
              <w:spacing w:before="0"/>
            </w:pPr>
            <w:r w:rsidRPr="006159B5">
              <w:t>Quality that falls below the standard of nationally recognised work, or work that does not meet the definition of research.</w:t>
            </w:r>
          </w:p>
        </w:tc>
        <w:tc>
          <w:tcPr>
            <w:tcW w:w="1276" w:type="dxa"/>
            <w:tcBorders>
              <w:bottom w:val="single" w:sz="4" w:space="0" w:color="000000" w:themeColor="text1"/>
            </w:tcBorders>
          </w:tcPr>
          <w:p w:rsidR="00E0250D" w:rsidRPr="006159B5" w:rsidRDefault="00E0250D" w:rsidP="00362054">
            <w:pPr>
              <w:pStyle w:val="Tablehead3"/>
              <w:spacing w:before="0"/>
            </w:pPr>
            <w:r w:rsidRPr="006159B5">
              <w:t>Quality that is good overall but falls short of highest standards.</w:t>
            </w:r>
          </w:p>
        </w:tc>
        <w:tc>
          <w:tcPr>
            <w:tcW w:w="1134" w:type="dxa"/>
            <w:tcBorders>
              <w:bottom w:val="single" w:sz="4" w:space="0" w:color="000000" w:themeColor="text1"/>
            </w:tcBorders>
          </w:tcPr>
          <w:p w:rsidR="00E0250D" w:rsidRPr="006159B5" w:rsidRDefault="00E0250D" w:rsidP="00362054">
            <w:pPr>
              <w:pStyle w:val="Tablehead3"/>
              <w:spacing w:before="0"/>
            </w:pPr>
            <w:r w:rsidRPr="006159B5">
              <w:t>Quality that is very good and recognised nationally.</w:t>
            </w:r>
          </w:p>
        </w:tc>
        <w:tc>
          <w:tcPr>
            <w:tcW w:w="1276" w:type="dxa"/>
            <w:tcBorders>
              <w:bottom w:val="single" w:sz="4" w:space="0" w:color="000000" w:themeColor="text1"/>
            </w:tcBorders>
          </w:tcPr>
          <w:p w:rsidR="00E0250D" w:rsidRPr="006159B5" w:rsidRDefault="00E0250D" w:rsidP="00362054">
            <w:pPr>
              <w:pStyle w:val="Tablehead3"/>
              <w:spacing w:before="0"/>
            </w:pPr>
            <w:r w:rsidRPr="006159B5">
              <w:t>Quality that is of the highest standard and internationally excellent.</w:t>
            </w:r>
          </w:p>
        </w:tc>
      </w:tr>
    </w:tbl>
    <w:p w:rsidR="00E0250D" w:rsidRDefault="00E0250D" w:rsidP="00E0250D">
      <w:pPr>
        <w:pStyle w:val="Heading3"/>
      </w:pPr>
      <w:r>
        <w:t>Potential impact</w:t>
      </w:r>
    </w:p>
    <w:p w:rsidR="00E0250D" w:rsidRDefault="00E0250D" w:rsidP="00E0250D">
      <w:pPr>
        <w:pStyle w:val="Text"/>
      </w:pPr>
      <w:r>
        <w:t xml:space="preserve">The </w:t>
      </w:r>
      <w:r w:rsidR="00AE3BFD">
        <w:t>criterion for assessing potential impact is</w:t>
      </w:r>
      <w:r>
        <w:t xml:space="preserve"> ‘reach and importance’.  Reach can be understood in terms of a professional judgment on the extent and diversity to which others (individuals, organisations, and communities) may benefit from the research. Importance can be understood in terms of the development of the intellectual agenda of the field and may be theoretical, methodological and/or substantive. Due weight should be given to potential</w:t>
      </w:r>
      <w:r w:rsidR="00944E95">
        <w:t>,</w:t>
      </w:r>
      <w:r>
        <w:t xml:space="preserve"> as well as actual significance, especially where the output is recent. The degree to which the research has the potential to influence or inform policy and practice should be taken into account.</w:t>
      </w:r>
    </w:p>
    <w:p w:rsidR="00E0250D" w:rsidRDefault="00E0250D" w:rsidP="002B2DE3">
      <w:pPr>
        <w:pStyle w:val="Text"/>
        <w:spacing w:before="120"/>
      </w:pPr>
    </w:p>
    <w:tbl>
      <w:tblPr>
        <w:tblStyle w:val="TableGrid"/>
        <w:tblW w:w="67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2126"/>
        <w:gridCol w:w="1218"/>
        <w:gridCol w:w="1180"/>
        <w:gridCol w:w="1267"/>
      </w:tblGrid>
      <w:tr w:rsidR="00E0250D" w:rsidTr="00D41FDF">
        <w:tc>
          <w:tcPr>
            <w:tcW w:w="959" w:type="dxa"/>
            <w:tcBorders>
              <w:top w:val="single" w:sz="4" w:space="0" w:color="000000" w:themeColor="text1"/>
            </w:tcBorders>
          </w:tcPr>
          <w:p w:rsidR="00E0250D" w:rsidRDefault="00E0250D" w:rsidP="00362054">
            <w:pPr>
              <w:pStyle w:val="Tablehead1"/>
            </w:pPr>
            <w:r>
              <w:t>Criteria</w:t>
            </w:r>
          </w:p>
        </w:tc>
        <w:tc>
          <w:tcPr>
            <w:tcW w:w="2126" w:type="dxa"/>
            <w:tcBorders>
              <w:top w:val="single" w:sz="4" w:space="0" w:color="000000" w:themeColor="text1"/>
            </w:tcBorders>
          </w:tcPr>
          <w:p w:rsidR="00E0250D" w:rsidRDefault="00E0250D" w:rsidP="00362054">
            <w:pPr>
              <w:pStyle w:val="Tablehead1"/>
            </w:pPr>
            <w:r>
              <w:t>1 star</w:t>
            </w:r>
          </w:p>
        </w:tc>
        <w:tc>
          <w:tcPr>
            <w:tcW w:w="1218" w:type="dxa"/>
            <w:tcBorders>
              <w:top w:val="single" w:sz="4" w:space="0" w:color="000000" w:themeColor="text1"/>
            </w:tcBorders>
          </w:tcPr>
          <w:p w:rsidR="00E0250D" w:rsidRDefault="00E0250D" w:rsidP="00362054">
            <w:pPr>
              <w:pStyle w:val="Tablehead1"/>
            </w:pPr>
            <w:r>
              <w:t xml:space="preserve">2 stars </w:t>
            </w:r>
          </w:p>
        </w:tc>
        <w:tc>
          <w:tcPr>
            <w:tcW w:w="1180" w:type="dxa"/>
            <w:tcBorders>
              <w:top w:val="single" w:sz="4" w:space="0" w:color="000000" w:themeColor="text1"/>
            </w:tcBorders>
          </w:tcPr>
          <w:p w:rsidR="00E0250D" w:rsidRDefault="00E0250D" w:rsidP="00362054">
            <w:pPr>
              <w:pStyle w:val="Tablehead1"/>
            </w:pPr>
            <w:r>
              <w:t>3 stars</w:t>
            </w:r>
          </w:p>
        </w:tc>
        <w:tc>
          <w:tcPr>
            <w:tcW w:w="1267" w:type="dxa"/>
            <w:tcBorders>
              <w:top w:val="single" w:sz="4" w:space="0" w:color="000000" w:themeColor="text1"/>
            </w:tcBorders>
          </w:tcPr>
          <w:p w:rsidR="00E0250D" w:rsidRDefault="00E0250D" w:rsidP="00362054">
            <w:pPr>
              <w:pStyle w:val="Tablehead1"/>
            </w:pPr>
            <w:r>
              <w:t>4 stars</w:t>
            </w:r>
          </w:p>
        </w:tc>
      </w:tr>
      <w:tr w:rsidR="00E0250D" w:rsidTr="00D41FDF">
        <w:tc>
          <w:tcPr>
            <w:tcW w:w="959" w:type="dxa"/>
            <w:tcBorders>
              <w:bottom w:val="single" w:sz="4" w:space="0" w:color="000000" w:themeColor="text1"/>
            </w:tcBorders>
          </w:tcPr>
          <w:p w:rsidR="00E0250D" w:rsidRDefault="00E0250D" w:rsidP="00362054">
            <w:pPr>
              <w:pStyle w:val="Tablehead3"/>
              <w:spacing w:before="0"/>
            </w:pPr>
          </w:p>
        </w:tc>
        <w:tc>
          <w:tcPr>
            <w:tcW w:w="2126" w:type="dxa"/>
            <w:tcBorders>
              <w:bottom w:val="single" w:sz="4" w:space="0" w:color="000000" w:themeColor="text1"/>
            </w:tcBorders>
          </w:tcPr>
          <w:p w:rsidR="00E0250D" w:rsidRDefault="00E0250D" w:rsidP="00362054">
            <w:pPr>
              <w:pStyle w:val="Tablehead3"/>
              <w:spacing w:before="0"/>
            </w:pPr>
            <w:r>
              <w:t>Impact is of little or no reach or importance; or the potential impact is not underpinned by excellent research.</w:t>
            </w:r>
          </w:p>
        </w:tc>
        <w:tc>
          <w:tcPr>
            <w:tcW w:w="1218" w:type="dxa"/>
            <w:tcBorders>
              <w:bottom w:val="single" w:sz="4" w:space="0" w:color="000000" w:themeColor="text1"/>
            </w:tcBorders>
          </w:tcPr>
          <w:p w:rsidR="00E0250D" w:rsidRDefault="00E0250D" w:rsidP="00362054">
            <w:pPr>
              <w:pStyle w:val="Tablehead3"/>
              <w:spacing w:before="0"/>
            </w:pPr>
            <w:r>
              <w:t>Considerable impact.</w:t>
            </w:r>
          </w:p>
        </w:tc>
        <w:tc>
          <w:tcPr>
            <w:tcW w:w="1180" w:type="dxa"/>
            <w:tcBorders>
              <w:bottom w:val="single" w:sz="4" w:space="0" w:color="000000" w:themeColor="text1"/>
            </w:tcBorders>
          </w:tcPr>
          <w:p w:rsidR="00E0250D" w:rsidRDefault="00E0250D" w:rsidP="00362054">
            <w:pPr>
              <w:pStyle w:val="Tablehead3"/>
              <w:spacing w:before="0"/>
            </w:pPr>
            <w:r>
              <w:t>Very considerable impact.</w:t>
            </w:r>
          </w:p>
        </w:tc>
        <w:tc>
          <w:tcPr>
            <w:tcW w:w="1267" w:type="dxa"/>
            <w:tcBorders>
              <w:bottom w:val="single" w:sz="4" w:space="0" w:color="000000" w:themeColor="text1"/>
            </w:tcBorders>
          </w:tcPr>
          <w:p w:rsidR="00E0250D" w:rsidRDefault="00E0250D" w:rsidP="00362054">
            <w:pPr>
              <w:pStyle w:val="Tablehead3"/>
              <w:spacing w:before="0"/>
            </w:pPr>
            <w:r>
              <w:t>Outstanding impact in terms of potential reach or importance.</w:t>
            </w:r>
          </w:p>
        </w:tc>
      </w:tr>
    </w:tbl>
    <w:p w:rsidR="00E0250D" w:rsidRDefault="00E0250D" w:rsidP="00E0250D">
      <w:pPr>
        <w:pStyle w:val="Heading3"/>
      </w:pPr>
      <w:r>
        <w:t>General assessment of accessibility</w:t>
      </w:r>
    </w:p>
    <w:p w:rsidR="00E0250D" w:rsidRDefault="00E0250D" w:rsidP="00E0250D">
      <w:pPr>
        <w:pStyle w:val="Text"/>
      </w:pPr>
      <w:r>
        <w:t xml:space="preserve">NCVER’s foremost interest is in applied research; that is, research aimed at informing policy development or practice. NCVER </w:t>
      </w:r>
      <w:r w:rsidR="006C1DEE">
        <w:t xml:space="preserve">therefore </w:t>
      </w:r>
      <w:r>
        <w:t xml:space="preserve">strives to produce research reports that are accessible to a wide range of stakeholders. They should be easy to read and interesting. </w:t>
      </w:r>
    </w:p>
    <w:p w:rsidR="002B2DE3" w:rsidRDefault="002B2DE3" w:rsidP="002B2DE3">
      <w:pPr>
        <w:pStyle w:val="Text"/>
        <w:spacing w:before="120"/>
      </w:pPr>
    </w:p>
    <w:tbl>
      <w:tblPr>
        <w:tblStyle w:val="TableGrid"/>
        <w:tblW w:w="73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559"/>
        <w:gridCol w:w="1560"/>
        <w:gridCol w:w="1559"/>
        <w:gridCol w:w="1843"/>
      </w:tblGrid>
      <w:tr w:rsidR="000810B9" w:rsidRPr="006159B5" w:rsidTr="000810B9">
        <w:tc>
          <w:tcPr>
            <w:tcW w:w="817" w:type="dxa"/>
            <w:tcBorders>
              <w:top w:val="single" w:sz="4" w:space="0" w:color="000000" w:themeColor="text1"/>
            </w:tcBorders>
          </w:tcPr>
          <w:p w:rsidR="000810B9" w:rsidRPr="006159B5" w:rsidRDefault="000810B9" w:rsidP="00362054">
            <w:pPr>
              <w:pStyle w:val="Tablehead1"/>
            </w:pPr>
            <w:r w:rsidRPr="006159B5">
              <w:t>Criteria</w:t>
            </w:r>
          </w:p>
        </w:tc>
        <w:tc>
          <w:tcPr>
            <w:tcW w:w="1559" w:type="dxa"/>
            <w:tcBorders>
              <w:top w:val="single" w:sz="4" w:space="0" w:color="000000" w:themeColor="text1"/>
            </w:tcBorders>
          </w:tcPr>
          <w:p w:rsidR="000810B9" w:rsidRPr="006159B5" w:rsidRDefault="000810B9" w:rsidP="00362054">
            <w:pPr>
              <w:pStyle w:val="Tablehead1"/>
            </w:pPr>
            <w:r>
              <w:t>1</w:t>
            </w:r>
            <w:r w:rsidRPr="006159B5">
              <w:t xml:space="preserve"> star</w:t>
            </w:r>
          </w:p>
        </w:tc>
        <w:tc>
          <w:tcPr>
            <w:tcW w:w="1560" w:type="dxa"/>
            <w:tcBorders>
              <w:top w:val="single" w:sz="4" w:space="0" w:color="000000" w:themeColor="text1"/>
            </w:tcBorders>
          </w:tcPr>
          <w:p w:rsidR="000810B9" w:rsidRPr="006159B5" w:rsidRDefault="000810B9" w:rsidP="00362054">
            <w:pPr>
              <w:pStyle w:val="Tablehead1"/>
            </w:pPr>
            <w:r>
              <w:t>2 s</w:t>
            </w:r>
            <w:r w:rsidRPr="006159B5">
              <w:t xml:space="preserve">tars </w:t>
            </w:r>
          </w:p>
        </w:tc>
        <w:tc>
          <w:tcPr>
            <w:tcW w:w="1559" w:type="dxa"/>
            <w:tcBorders>
              <w:top w:val="single" w:sz="4" w:space="0" w:color="000000" w:themeColor="text1"/>
            </w:tcBorders>
          </w:tcPr>
          <w:p w:rsidR="000810B9" w:rsidRPr="006159B5" w:rsidRDefault="000810B9" w:rsidP="00362054">
            <w:pPr>
              <w:pStyle w:val="Tablehead1"/>
            </w:pPr>
            <w:r>
              <w:t>3 stars</w:t>
            </w:r>
          </w:p>
        </w:tc>
        <w:tc>
          <w:tcPr>
            <w:tcW w:w="1843" w:type="dxa"/>
            <w:tcBorders>
              <w:top w:val="single" w:sz="4" w:space="0" w:color="000000" w:themeColor="text1"/>
            </w:tcBorders>
          </w:tcPr>
          <w:p w:rsidR="000810B9" w:rsidRPr="006159B5" w:rsidRDefault="000810B9" w:rsidP="00362054">
            <w:pPr>
              <w:pStyle w:val="Tablehead1"/>
            </w:pPr>
            <w:r>
              <w:t>4 stars</w:t>
            </w:r>
          </w:p>
        </w:tc>
      </w:tr>
      <w:tr w:rsidR="000810B9" w:rsidTr="000810B9">
        <w:tc>
          <w:tcPr>
            <w:tcW w:w="817" w:type="dxa"/>
            <w:tcBorders>
              <w:bottom w:val="single" w:sz="4" w:space="0" w:color="000000" w:themeColor="text1"/>
            </w:tcBorders>
          </w:tcPr>
          <w:p w:rsidR="000810B9" w:rsidRDefault="000810B9" w:rsidP="00362054">
            <w:pPr>
              <w:pStyle w:val="Tablehead3"/>
              <w:spacing w:before="0"/>
            </w:pPr>
          </w:p>
        </w:tc>
        <w:tc>
          <w:tcPr>
            <w:tcW w:w="1559" w:type="dxa"/>
            <w:tcBorders>
              <w:bottom w:val="single" w:sz="4" w:space="0" w:color="000000" w:themeColor="text1"/>
            </w:tcBorders>
          </w:tcPr>
          <w:p w:rsidR="000810B9" w:rsidRDefault="000810B9" w:rsidP="00362054">
            <w:pPr>
              <w:pStyle w:val="Tablehead3"/>
              <w:spacing w:before="0"/>
            </w:pPr>
            <w:r>
              <w:t>Does not satisfy the criteria:</w:t>
            </w:r>
          </w:p>
          <w:p w:rsidR="000810B9" w:rsidRDefault="000810B9" w:rsidP="00362054">
            <w:pPr>
              <w:pStyle w:val="Tablehead3"/>
              <w:spacing w:before="0"/>
            </w:pPr>
            <w:r w:rsidRPr="00103B20">
              <w:t>Not interesting, is disjointed and lacks coherency</w:t>
            </w:r>
            <w:r w:rsidR="00944E95">
              <w:t>.</w:t>
            </w:r>
          </w:p>
        </w:tc>
        <w:tc>
          <w:tcPr>
            <w:tcW w:w="1560" w:type="dxa"/>
            <w:tcBorders>
              <w:bottom w:val="single" w:sz="4" w:space="0" w:color="000000" w:themeColor="text1"/>
            </w:tcBorders>
          </w:tcPr>
          <w:p w:rsidR="000810B9" w:rsidRDefault="000810B9" w:rsidP="00362054">
            <w:pPr>
              <w:pStyle w:val="Tablehead3"/>
              <w:spacing w:before="0"/>
              <w:rPr>
                <w:noProof/>
                <w:lang w:eastAsia="en-AU"/>
              </w:rPr>
            </w:pPr>
            <w:r w:rsidRPr="005A57B4">
              <w:t xml:space="preserve">Partially satisfies the </w:t>
            </w:r>
            <w:r>
              <w:t xml:space="preserve">criteria: </w:t>
            </w:r>
            <w:r w:rsidRPr="00103B20">
              <w:t>Further work is required to add value and ensure coherency</w:t>
            </w:r>
            <w:r w:rsidR="00944E95">
              <w:t>.</w:t>
            </w:r>
          </w:p>
        </w:tc>
        <w:tc>
          <w:tcPr>
            <w:tcW w:w="1559" w:type="dxa"/>
            <w:tcBorders>
              <w:bottom w:val="single" w:sz="4" w:space="0" w:color="000000" w:themeColor="text1"/>
            </w:tcBorders>
          </w:tcPr>
          <w:p w:rsidR="000810B9" w:rsidRDefault="000810B9" w:rsidP="00362054">
            <w:pPr>
              <w:pStyle w:val="Tablehead3"/>
              <w:spacing w:before="0"/>
              <w:rPr>
                <w:noProof/>
                <w:lang w:eastAsia="en-AU"/>
              </w:rPr>
            </w:pPr>
            <w:r w:rsidRPr="005A57B4">
              <w:t xml:space="preserve">Satisfies the </w:t>
            </w:r>
            <w:r>
              <w:t xml:space="preserve">criteria: </w:t>
            </w:r>
            <w:r w:rsidRPr="00103B20">
              <w:t>Supports and adds new information, as a whole is coherent and logical</w:t>
            </w:r>
            <w:r w:rsidR="00944E95">
              <w:t>.</w:t>
            </w:r>
          </w:p>
        </w:tc>
        <w:tc>
          <w:tcPr>
            <w:tcW w:w="1843" w:type="dxa"/>
            <w:tcBorders>
              <w:bottom w:val="single" w:sz="4" w:space="0" w:color="000000" w:themeColor="text1"/>
            </w:tcBorders>
          </w:tcPr>
          <w:p w:rsidR="000810B9" w:rsidRDefault="000810B9" w:rsidP="00362054">
            <w:pPr>
              <w:pStyle w:val="Tablehead3"/>
              <w:spacing w:before="0"/>
              <w:rPr>
                <w:noProof/>
                <w:lang w:eastAsia="en-AU"/>
              </w:rPr>
            </w:pPr>
            <w:r w:rsidRPr="005A57B4">
              <w:t xml:space="preserve">Satisfies the </w:t>
            </w:r>
            <w:r>
              <w:t>criteria</w:t>
            </w:r>
            <w:r w:rsidRPr="005A57B4">
              <w:t xml:space="preserve"> to an exemplary level</w:t>
            </w:r>
            <w:r>
              <w:t xml:space="preserve">: </w:t>
            </w:r>
            <w:r w:rsidRPr="00103B20">
              <w:t>Major contribution, provides fresh insights, explores issues from different angles, high degree of coherency</w:t>
            </w:r>
            <w:r w:rsidR="00944E95">
              <w:t>.</w:t>
            </w:r>
          </w:p>
        </w:tc>
      </w:tr>
    </w:tbl>
    <w:p w:rsidR="00E0250D" w:rsidRDefault="00E0250D" w:rsidP="00E0250D">
      <w:pPr>
        <w:pStyle w:val="Heading2"/>
      </w:pPr>
      <w:bookmarkStart w:id="101" w:name="_Toc451352607"/>
      <w:r>
        <w:t>Feedback on the criteria and rating scales</w:t>
      </w:r>
      <w:bookmarkEnd w:id="101"/>
    </w:p>
    <w:p w:rsidR="001E6E46" w:rsidRDefault="000D3F62" w:rsidP="00B467C1">
      <w:pPr>
        <w:pStyle w:val="Text"/>
      </w:pPr>
      <w:r>
        <w:t>Feedback from the Editorial Board</w:t>
      </w:r>
      <w:r w:rsidR="00976C17">
        <w:t xml:space="preserve"> suggested the rating process was </w:t>
      </w:r>
      <w:r w:rsidR="00AF17CD">
        <w:t xml:space="preserve">mostly appropriate </w:t>
      </w:r>
      <w:r w:rsidR="005033E9">
        <w:t xml:space="preserve">but there </w:t>
      </w:r>
      <w:r w:rsidR="006C1DEE">
        <w:t>wa</w:t>
      </w:r>
      <w:r w:rsidR="005033E9">
        <w:t>s room for improvement</w:t>
      </w:r>
      <w:r w:rsidR="00F800A3">
        <w:t xml:space="preserve"> to suit NCVER’s remit</w:t>
      </w:r>
      <w:r w:rsidR="005033E9">
        <w:t xml:space="preserve">. </w:t>
      </w:r>
      <w:r w:rsidR="006C1DEE">
        <w:t xml:space="preserve">Members </w:t>
      </w:r>
      <w:r w:rsidR="005033E9">
        <w:t xml:space="preserve">viewed </w:t>
      </w:r>
      <w:r w:rsidR="006C1DEE">
        <w:t xml:space="preserve">it </w:t>
      </w:r>
      <w:r w:rsidR="005033E9">
        <w:t>as a relatively</w:t>
      </w:r>
      <w:r w:rsidR="00976C17">
        <w:t xml:space="preserve"> </w:t>
      </w:r>
      <w:r w:rsidR="00AF17CD">
        <w:t>straightforward</w:t>
      </w:r>
      <w:r w:rsidR="00976C17">
        <w:t xml:space="preserve"> </w:t>
      </w:r>
      <w:r w:rsidR="005033E9">
        <w:t>exercise</w:t>
      </w:r>
      <w:r w:rsidR="006721F8">
        <w:t>,</w:t>
      </w:r>
      <w:r w:rsidR="005033E9">
        <w:t xml:space="preserve"> </w:t>
      </w:r>
      <w:r w:rsidR="00976C17">
        <w:t xml:space="preserve">although there </w:t>
      </w:r>
      <w:r w:rsidR="006C1DEE">
        <w:t>wa</w:t>
      </w:r>
      <w:r w:rsidR="00F73DF3">
        <w:t xml:space="preserve">s substantial work in reading, and in some cases re-reading, </w:t>
      </w:r>
      <w:r w:rsidR="00976C17">
        <w:t>the reports</w:t>
      </w:r>
      <w:r w:rsidR="006C1DEE">
        <w:t>,</w:t>
      </w:r>
      <w:r w:rsidR="0094252D">
        <w:t xml:space="preserve"> as well as undertaking</w:t>
      </w:r>
      <w:r w:rsidR="00A650DC">
        <w:t xml:space="preserve"> additional work to familiarise themselves with the topic</w:t>
      </w:r>
      <w:r w:rsidR="00994888">
        <w:t xml:space="preserve"> and broader literature </w:t>
      </w:r>
      <w:r w:rsidR="00A650DC">
        <w:t>if required</w:t>
      </w:r>
      <w:r w:rsidR="00F73DF3">
        <w:t xml:space="preserve">. </w:t>
      </w:r>
      <w:r w:rsidR="00A650DC">
        <w:t>It was felt that internatio</w:t>
      </w:r>
      <w:r w:rsidR="00994888">
        <w:t xml:space="preserve">nal significance </w:t>
      </w:r>
      <w:r w:rsidR="006C1DEE">
        <w:t>wa</w:t>
      </w:r>
      <w:r w:rsidR="00994888">
        <w:t xml:space="preserve">s </w:t>
      </w:r>
      <w:r w:rsidR="006C1DEE">
        <w:t>an unrealistic measure</w:t>
      </w:r>
      <w:r w:rsidR="00A650DC">
        <w:t xml:space="preserve"> for research so focused on specific Australian issues. This was therefore interpreted as the research looking respectable in terms of methodology and execution if presented at an international conference. </w:t>
      </w:r>
    </w:p>
    <w:p w:rsidR="00A650DC" w:rsidRDefault="00F73DF3" w:rsidP="00B467C1">
      <w:pPr>
        <w:pStyle w:val="Text"/>
      </w:pPr>
      <w:r>
        <w:t>Some suggested there was a gap between three and four stars, especially in the first criterion for assessing the quality of outp</w:t>
      </w:r>
      <w:r w:rsidR="00A650DC">
        <w:t xml:space="preserve">ut, so in some instances </w:t>
      </w:r>
      <w:r w:rsidR="00700F08">
        <w:t>E</w:t>
      </w:r>
      <w:r w:rsidR="00A650DC">
        <w:t xml:space="preserve">ditorial </w:t>
      </w:r>
      <w:r w:rsidR="00700F08">
        <w:t>B</w:t>
      </w:r>
      <w:r w:rsidR="00A650DC">
        <w:t>oard members used a 2.5 or 3.</w:t>
      </w:r>
      <w:r w:rsidR="006159B5">
        <w:t>5</w:t>
      </w:r>
      <w:r w:rsidR="00A650DC">
        <w:t xml:space="preserve"> star rating</w:t>
      </w:r>
      <w:r w:rsidR="006C1DEE">
        <w:t xml:space="preserve">. </w:t>
      </w:r>
      <w:r w:rsidR="005033E9">
        <w:t>As one reviewer explained:</w:t>
      </w:r>
    </w:p>
    <w:p w:rsidR="00AF17CD" w:rsidRDefault="00AF17CD" w:rsidP="00AF17CD">
      <w:pPr>
        <w:pStyle w:val="Quote"/>
      </w:pPr>
      <w:r>
        <w:t>The star system is well explained and should be useful for getting comparative impressions of component elements of the reports. I’d suggest care in not over interpreting the numbers which are provided. I tried to use the full scale for maximum differentiation, but with limited success. There wasn’t much that warranted four stars, though there were sections in all the reports that could have been given that grading. Especially in my reports 3 and 4 I found it hard to give one score for the whole report (on each of the dimensions) because of the good and less good parts of those quite extended documents. In such cases one averages, so there are lots of three’s. As one would expect, it would be misleading to give one star for any work at this level of sophistication with these chosen authors. So I reverted to invoking half stars, as they do in the hotel industry! This should help indicate some differentiation and seemed the best I could do.</w:t>
      </w:r>
    </w:p>
    <w:p w:rsidR="00A650DC" w:rsidRDefault="00A650DC" w:rsidP="00A650DC">
      <w:pPr>
        <w:pStyle w:val="Heading2"/>
      </w:pPr>
      <w:bookmarkStart w:id="102" w:name="_Toc451352608"/>
      <w:r>
        <w:t xml:space="preserve">Editorial </w:t>
      </w:r>
      <w:r w:rsidR="00700F08">
        <w:t>B</w:t>
      </w:r>
      <w:r>
        <w:t>oard member reviews</w:t>
      </w:r>
      <w:bookmarkEnd w:id="102"/>
    </w:p>
    <w:p w:rsidR="000278E9" w:rsidRDefault="00E0250D" w:rsidP="000278E9">
      <w:pPr>
        <w:pStyle w:val="Text"/>
      </w:pPr>
      <w:r>
        <w:t xml:space="preserve">Table </w:t>
      </w:r>
      <w:r w:rsidR="00F40974">
        <w:t>16</w:t>
      </w:r>
      <w:r w:rsidR="00C87E1C">
        <w:t xml:space="preserve"> c</w:t>
      </w:r>
      <w:r w:rsidR="00F0688B">
        <w:t>ombine</w:t>
      </w:r>
      <w:r>
        <w:t>s</w:t>
      </w:r>
      <w:r w:rsidR="00C87E1C">
        <w:t xml:space="preserve"> all of the ratings allocated to provide</w:t>
      </w:r>
      <w:r w:rsidR="00700F08">
        <w:t>, as an approximate guide,</w:t>
      </w:r>
      <w:r w:rsidR="00C87E1C">
        <w:t xml:space="preserve"> an overall </w:t>
      </w:r>
      <w:r w:rsidR="00F0688B">
        <w:t xml:space="preserve">average </w:t>
      </w:r>
      <w:r w:rsidR="00C87E1C">
        <w:t>picture of quality</w:t>
      </w:r>
      <w:r w:rsidR="00A650DC">
        <w:t>, po</w:t>
      </w:r>
      <w:r w:rsidR="00897418">
        <w:t xml:space="preserve">tential impact and accessibility. </w:t>
      </w:r>
      <w:r w:rsidR="002B2DE3">
        <w:t>For</w:t>
      </w:r>
      <w:r>
        <w:t xml:space="preserve"> reports that were reviewed by two members</w:t>
      </w:r>
      <w:r w:rsidR="002B2DE3">
        <w:t xml:space="preserve"> the average was used</w:t>
      </w:r>
      <w:r>
        <w:t>.</w:t>
      </w:r>
    </w:p>
    <w:p w:rsidR="00CE0657" w:rsidRDefault="00CE0657" w:rsidP="00CE0657">
      <w:pPr>
        <w:pStyle w:val="tabletitle0"/>
      </w:pPr>
      <w:bookmarkStart w:id="103" w:name="_Toc451352733"/>
      <w:r>
        <w:t xml:space="preserve">Table </w:t>
      </w:r>
      <w:r w:rsidR="00F40974">
        <w:t>16</w:t>
      </w:r>
      <w:r>
        <w:t xml:space="preserve"> </w:t>
      </w:r>
      <w:r>
        <w:tab/>
        <w:t xml:space="preserve">Editorial </w:t>
      </w:r>
      <w:r w:rsidR="009E6625">
        <w:t>B</w:t>
      </w:r>
      <w:r>
        <w:t>oard average ratings in relation to quality, potential impact and accessibility on a selected number of research reports</w:t>
      </w:r>
      <w:bookmarkEnd w:id="103"/>
    </w:p>
    <w:tbl>
      <w:tblPr>
        <w:tblStyle w:val="TableGrid"/>
        <w:tblW w:w="0" w:type="auto"/>
        <w:tblInd w:w="709" w:type="dxa"/>
        <w:tblBorders>
          <w:left w:val="none" w:sz="0" w:space="0" w:color="auto"/>
          <w:right w:val="none" w:sz="0" w:space="0" w:color="auto"/>
        </w:tblBorders>
        <w:tblLook w:val="04A0" w:firstRow="1" w:lastRow="0" w:firstColumn="1" w:lastColumn="0" w:noHBand="0" w:noVBand="1"/>
      </w:tblPr>
      <w:tblGrid>
        <w:gridCol w:w="4502"/>
        <w:gridCol w:w="1134"/>
        <w:gridCol w:w="1134"/>
      </w:tblGrid>
      <w:tr w:rsidR="00897418" w:rsidTr="00897418">
        <w:tc>
          <w:tcPr>
            <w:tcW w:w="4502" w:type="dxa"/>
          </w:tcPr>
          <w:p w:rsidR="00897418" w:rsidRDefault="00897418" w:rsidP="00362054">
            <w:pPr>
              <w:pStyle w:val="Tablehead1"/>
            </w:pPr>
            <w:r>
              <w:t>Criteria</w:t>
            </w:r>
          </w:p>
        </w:tc>
        <w:tc>
          <w:tcPr>
            <w:tcW w:w="1134" w:type="dxa"/>
          </w:tcPr>
          <w:p w:rsidR="00897418" w:rsidRDefault="00897418" w:rsidP="00362054">
            <w:pPr>
              <w:pStyle w:val="Tablehead1"/>
            </w:pPr>
            <w:r>
              <w:t>Average rating</w:t>
            </w:r>
          </w:p>
        </w:tc>
        <w:tc>
          <w:tcPr>
            <w:tcW w:w="1134" w:type="dxa"/>
          </w:tcPr>
          <w:p w:rsidR="00897418" w:rsidRDefault="00897418" w:rsidP="00362054">
            <w:pPr>
              <w:pStyle w:val="Tablehead1"/>
            </w:pPr>
            <w:r>
              <w:t>Standard Deviation</w:t>
            </w:r>
          </w:p>
        </w:tc>
      </w:tr>
      <w:tr w:rsidR="00897418" w:rsidTr="00897418">
        <w:tc>
          <w:tcPr>
            <w:tcW w:w="6770" w:type="dxa"/>
            <w:gridSpan w:val="3"/>
          </w:tcPr>
          <w:p w:rsidR="00897418" w:rsidRDefault="00897418" w:rsidP="00362054">
            <w:pPr>
              <w:pStyle w:val="Tablehead2"/>
            </w:pPr>
            <w:r>
              <w:t>Quality of output</w:t>
            </w:r>
          </w:p>
        </w:tc>
      </w:tr>
      <w:tr w:rsidR="00897418" w:rsidTr="00897418">
        <w:tc>
          <w:tcPr>
            <w:tcW w:w="4502" w:type="dxa"/>
          </w:tcPr>
          <w:p w:rsidR="00897418" w:rsidRDefault="00897418" w:rsidP="00362054">
            <w:pPr>
              <w:pStyle w:val="Tabletext"/>
            </w:pPr>
            <w:r>
              <w:t>1a Originality</w:t>
            </w:r>
          </w:p>
        </w:tc>
        <w:tc>
          <w:tcPr>
            <w:tcW w:w="1134" w:type="dxa"/>
          </w:tcPr>
          <w:p w:rsidR="00897418" w:rsidRDefault="00897418" w:rsidP="00362054">
            <w:pPr>
              <w:pStyle w:val="Tabletext"/>
            </w:pPr>
            <w:r>
              <w:t>2.56</w:t>
            </w:r>
          </w:p>
        </w:tc>
        <w:tc>
          <w:tcPr>
            <w:tcW w:w="1134" w:type="dxa"/>
          </w:tcPr>
          <w:p w:rsidR="00897418" w:rsidRDefault="00897418" w:rsidP="00362054">
            <w:pPr>
              <w:pStyle w:val="Tabletext"/>
            </w:pPr>
            <w:r>
              <w:t>0.69</w:t>
            </w:r>
          </w:p>
        </w:tc>
      </w:tr>
      <w:tr w:rsidR="00897418" w:rsidTr="00897418">
        <w:tc>
          <w:tcPr>
            <w:tcW w:w="4502" w:type="dxa"/>
          </w:tcPr>
          <w:p w:rsidR="00897418" w:rsidRDefault="00897418" w:rsidP="00362054">
            <w:pPr>
              <w:pStyle w:val="Tabletext"/>
            </w:pPr>
            <w:r>
              <w:t>1b Rigour</w:t>
            </w:r>
          </w:p>
        </w:tc>
        <w:tc>
          <w:tcPr>
            <w:tcW w:w="1134" w:type="dxa"/>
          </w:tcPr>
          <w:p w:rsidR="00897418" w:rsidRDefault="00897418" w:rsidP="00362054">
            <w:pPr>
              <w:pStyle w:val="Tabletext"/>
            </w:pPr>
            <w:r>
              <w:t>2.79</w:t>
            </w:r>
          </w:p>
        </w:tc>
        <w:tc>
          <w:tcPr>
            <w:tcW w:w="1134" w:type="dxa"/>
          </w:tcPr>
          <w:p w:rsidR="00897418" w:rsidRDefault="00897418" w:rsidP="00362054">
            <w:pPr>
              <w:pStyle w:val="Tabletext"/>
            </w:pPr>
            <w:r>
              <w:t>0.62</w:t>
            </w:r>
          </w:p>
        </w:tc>
      </w:tr>
      <w:tr w:rsidR="00897418" w:rsidTr="00897418">
        <w:tc>
          <w:tcPr>
            <w:tcW w:w="6770" w:type="dxa"/>
            <w:gridSpan w:val="3"/>
          </w:tcPr>
          <w:p w:rsidR="00897418" w:rsidRDefault="00897418" w:rsidP="00362054">
            <w:pPr>
              <w:pStyle w:val="Tablehead2"/>
            </w:pPr>
            <w:r>
              <w:t>Potential impact</w:t>
            </w:r>
          </w:p>
        </w:tc>
      </w:tr>
      <w:tr w:rsidR="00897418" w:rsidTr="00897418">
        <w:tc>
          <w:tcPr>
            <w:tcW w:w="4502" w:type="dxa"/>
          </w:tcPr>
          <w:p w:rsidR="00897418" w:rsidRDefault="00897418" w:rsidP="00362054">
            <w:pPr>
              <w:pStyle w:val="Tabletext"/>
            </w:pPr>
            <w:r>
              <w:t>2a Reach</w:t>
            </w:r>
          </w:p>
        </w:tc>
        <w:tc>
          <w:tcPr>
            <w:tcW w:w="1134" w:type="dxa"/>
          </w:tcPr>
          <w:p w:rsidR="00897418" w:rsidRDefault="00897418" w:rsidP="00362054">
            <w:pPr>
              <w:pStyle w:val="Tabletext"/>
            </w:pPr>
            <w:r>
              <w:t>2.71</w:t>
            </w:r>
          </w:p>
        </w:tc>
        <w:tc>
          <w:tcPr>
            <w:tcW w:w="1134" w:type="dxa"/>
          </w:tcPr>
          <w:p w:rsidR="00897418" w:rsidRDefault="00897418" w:rsidP="00362054">
            <w:pPr>
              <w:pStyle w:val="Tabletext"/>
            </w:pPr>
            <w:r>
              <w:t>0.42</w:t>
            </w:r>
          </w:p>
        </w:tc>
      </w:tr>
      <w:tr w:rsidR="00897418" w:rsidTr="00897418">
        <w:tc>
          <w:tcPr>
            <w:tcW w:w="4502" w:type="dxa"/>
          </w:tcPr>
          <w:p w:rsidR="00897418" w:rsidRDefault="00897418" w:rsidP="00362054">
            <w:pPr>
              <w:pStyle w:val="Tabletext"/>
            </w:pPr>
            <w:r>
              <w:t>2b Importance</w:t>
            </w:r>
          </w:p>
        </w:tc>
        <w:tc>
          <w:tcPr>
            <w:tcW w:w="1134" w:type="dxa"/>
          </w:tcPr>
          <w:p w:rsidR="00897418" w:rsidRDefault="00897418" w:rsidP="00362054">
            <w:pPr>
              <w:pStyle w:val="Tabletext"/>
            </w:pPr>
            <w:r>
              <w:t>2.92</w:t>
            </w:r>
          </w:p>
        </w:tc>
        <w:tc>
          <w:tcPr>
            <w:tcW w:w="1134" w:type="dxa"/>
          </w:tcPr>
          <w:p w:rsidR="00897418" w:rsidRDefault="00897418" w:rsidP="00362054">
            <w:pPr>
              <w:pStyle w:val="Tabletext"/>
            </w:pPr>
            <w:r>
              <w:t>0.47</w:t>
            </w:r>
          </w:p>
        </w:tc>
      </w:tr>
      <w:tr w:rsidR="00897418" w:rsidTr="00897418">
        <w:tc>
          <w:tcPr>
            <w:tcW w:w="6770" w:type="dxa"/>
            <w:gridSpan w:val="3"/>
          </w:tcPr>
          <w:p w:rsidR="00897418" w:rsidRDefault="00897418" w:rsidP="00362054">
            <w:pPr>
              <w:pStyle w:val="Tablehead2"/>
            </w:pPr>
            <w:r>
              <w:t>General assessment of accessibility</w:t>
            </w:r>
          </w:p>
        </w:tc>
      </w:tr>
      <w:tr w:rsidR="00897418" w:rsidTr="00897418">
        <w:tc>
          <w:tcPr>
            <w:tcW w:w="4502" w:type="dxa"/>
          </w:tcPr>
          <w:p w:rsidR="00897418" w:rsidRDefault="00897418" w:rsidP="00362054">
            <w:pPr>
              <w:pStyle w:val="Tabletext"/>
            </w:pPr>
            <w:r>
              <w:t>3a Logical, well-structured and argued</w:t>
            </w:r>
          </w:p>
        </w:tc>
        <w:tc>
          <w:tcPr>
            <w:tcW w:w="1134" w:type="dxa"/>
          </w:tcPr>
          <w:p w:rsidR="00897418" w:rsidRDefault="00897418" w:rsidP="00362054">
            <w:pPr>
              <w:pStyle w:val="Tabletext"/>
            </w:pPr>
            <w:r>
              <w:t>3.19</w:t>
            </w:r>
          </w:p>
        </w:tc>
        <w:tc>
          <w:tcPr>
            <w:tcW w:w="1134" w:type="dxa"/>
          </w:tcPr>
          <w:p w:rsidR="00897418" w:rsidRDefault="00897418" w:rsidP="00362054">
            <w:pPr>
              <w:pStyle w:val="Tabletext"/>
            </w:pPr>
            <w:r>
              <w:t>0.53</w:t>
            </w:r>
          </w:p>
        </w:tc>
      </w:tr>
      <w:tr w:rsidR="00897418" w:rsidTr="00897418">
        <w:tc>
          <w:tcPr>
            <w:tcW w:w="4502" w:type="dxa"/>
          </w:tcPr>
          <w:p w:rsidR="00897418" w:rsidRDefault="00897418" w:rsidP="00362054">
            <w:pPr>
              <w:pStyle w:val="Tabletext"/>
            </w:pPr>
            <w:r>
              <w:t>3b Written in clear, direct and plain English</w:t>
            </w:r>
          </w:p>
        </w:tc>
        <w:tc>
          <w:tcPr>
            <w:tcW w:w="1134" w:type="dxa"/>
          </w:tcPr>
          <w:p w:rsidR="00897418" w:rsidRDefault="00897418" w:rsidP="00362054">
            <w:pPr>
              <w:pStyle w:val="Tabletext"/>
            </w:pPr>
            <w:r>
              <w:t>3.38</w:t>
            </w:r>
          </w:p>
        </w:tc>
        <w:tc>
          <w:tcPr>
            <w:tcW w:w="1134" w:type="dxa"/>
          </w:tcPr>
          <w:p w:rsidR="00897418" w:rsidRDefault="00897418" w:rsidP="00362054">
            <w:pPr>
              <w:pStyle w:val="Tabletext"/>
            </w:pPr>
            <w:r>
              <w:t>0.36</w:t>
            </w:r>
          </w:p>
        </w:tc>
      </w:tr>
    </w:tbl>
    <w:p w:rsidR="007C65E4" w:rsidRDefault="00CA2240" w:rsidP="000278E9">
      <w:pPr>
        <w:pStyle w:val="Text"/>
      </w:pPr>
      <w:r>
        <w:t>T</w:t>
      </w:r>
      <w:r w:rsidRPr="00CA2240">
        <w:t xml:space="preserve">he general assessment of accessibility received </w:t>
      </w:r>
      <w:r>
        <w:t xml:space="preserve">the </w:t>
      </w:r>
      <w:r w:rsidRPr="00CA2240">
        <w:t xml:space="preserve">more consistent ratings from the Editorial Board overall </w:t>
      </w:r>
      <w:r>
        <w:t xml:space="preserve">and </w:t>
      </w:r>
      <w:r w:rsidR="007C65E4">
        <w:t>suggest</w:t>
      </w:r>
      <w:r w:rsidR="009E11FB">
        <w:t>s</w:t>
      </w:r>
      <w:r w:rsidR="007C65E4">
        <w:t xml:space="preserve"> </w:t>
      </w:r>
      <w:r w:rsidR="006C1DEE">
        <w:t xml:space="preserve">that NCVER produces </w:t>
      </w:r>
      <w:r w:rsidR="00897418">
        <w:t>reports that are written in clear, direct and plain English.</w:t>
      </w:r>
      <w:r w:rsidR="00CE0657">
        <w:t xml:space="preserve"> In terms of quality there is room for improvement </w:t>
      </w:r>
      <w:r w:rsidR="00827F9C">
        <w:t xml:space="preserve">in methodological </w:t>
      </w:r>
      <w:r w:rsidR="00CE0657">
        <w:t xml:space="preserve">rigour. </w:t>
      </w:r>
      <w:r w:rsidR="00827F9C">
        <w:t xml:space="preserve">There was also greater variance in the Editorial Board scores under the quality aspect but one reviewer also scored </w:t>
      </w:r>
      <w:r>
        <w:t xml:space="preserve">consistently </w:t>
      </w:r>
      <w:r w:rsidR="00096F6B">
        <w:t>lower</w:t>
      </w:r>
      <w:r w:rsidR="00827F9C">
        <w:t xml:space="preserve"> </w:t>
      </w:r>
      <w:r>
        <w:t>than the</w:t>
      </w:r>
      <w:r w:rsidR="00827F9C">
        <w:t xml:space="preserve"> others. </w:t>
      </w:r>
    </w:p>
    <w:p w:rsidR="005024E9" w:rsidRDefault="00CA2240" w:rsidP="000278E9">
      <w:pPr>
        <w:pStyle w:val="Text"/>
      </w:pPr>
      <w:r>
        <w:t>The</w:t>
      </w:r>
      <w:r w:rsidR="005024E9">
        <w:t xml:space="preserve"> most </w:t>
      </w:r>
      <w:r>
        <w:t xml:space="preserve">revealing aspect of this exercise was </w:t>
      </w:r>
      <w:r w:rsidR="005024E9">
        <w:t>the comments</w:t>
      </w:r>
      <w:r w:rsidR="00700F08">
        <w:t xml:space="preserve"> that most E</w:t>
      </w:r>
      <w:r w:rsidR="005024E9">
        <w:t xml:space="preserve">ditorial </w:t>
      </w:r>
      <w:r w:rsidR="00700F08">
        <w:t>B</w:t>
      </w:r>
      <w:r w:rsidR="005024E9">
        <w:t xml:space="preserve">oard members submitted along with their rankings. These </w:t>
      </w:r>
      <w:r>
        <w:t xml:space="preserve">offered both </w:t>
      </w:r>
      <w:r w:rsidR="005024E9">
        <w:t>positive</w:t>
      </w:r>
      <w:r>
        <w:t xml:space="preserve"> remarks</w:t>
      </w:r>
      <w:r w:rsidR="005024E9">
        <w:t xml:space="preserve"> and constructive criticisms</w:t>
      </w:r>
      <w:r w:rsidR="00F4636B">
        <w:t>.</w:t>
      </w:r>
      <w:r w:rsidR="00284FAE">
        <w:t xml:space="preserve"> A selection of each </w:t>
      </w:r>
      <w:r>
        <w:t xml:space="preserve">is </w:t>
      </w:r>
      <w:r w:rsidR="00284FAE">
        <w:t>provided below</w:t>
      </w:r>
      <w:r w:rsidR="005024E9">
        <w:t>.</w:t>
      </w:r>
    </w:p>
    <w:p w:rsidR="009E11FB" w:rsidRDefault="009E11FB" w:rsidP="00284FAE">
      <w:pPr>
        <w:pStyle w:val="Heading4"/>
      </w:pPr>
    </w:p>
    <w:p w:rsidR="005024E9" w:rsidRDefault="00284FAE" w:rsidP="00284FAE">
      <w:pPr>
        <w:pStyle w:val="Heading4"/>
      </w:pPr>
      <w:r>
        <w:t xml:space="preserve">Positive </w:t>
      </w:r>
      <w:r w:rsidR="00CA2240">
        <w:t>remarks</w:t>
      </w:r>
    </w:p>
    <w:p w:rsidR="00284FAE" w:rsidRDefault="00284FAE" w:rsidP="00284FAE">
      <w:pPr>
        <w:pStyle w:val="Quote"/>
      </w:pPr>
      <w:r>
        <w:t>This report is an exemplary model of a clearly defined and well executed piece of educational research. It is modest in its am</w:t>
      </w:r>
      <w:r w:rsidR="0039234E">
        <w:t>bit, and is careful in not over</w:t>
      </w:r>
      <w:r>
        <w:t>-claiming its importance or significance. The research question is elegantly presented, its relevance is explained with clarity and simplicity and its conclusion is authoritative and specific. So it won’t get lost in the welter of reports and issues which crowd in and complicate interpretation of key questions and possible solutions but should stand the test of time in offering a reliable ‘key message’ as formulated in the report.</w:t>
      </w:r>
    </w:p>
    <w:p w:rsidR="00284FAE" w:rsidRPr="0001453C" w:rsidRDefault="00284FAE" w:rsidP="00284FAE">
      <w:pPr>
        <w:pStyle w:val="Quote"/>
        <w:rPr>
          <w:lang w:val="en-US"/>
        </w:rPr>
      </w:pPr>
      <w:r w:rsidRPr="0001453C">
        <w:rPr>
          <w:lang w:val="en-US"/>
        </w:rPr>
        <w:t>This is a very important study. It fills a gap in knowledge.</w:t>
      </w:r>
      <w:r>
        <w:rPr>
          <w:lang w:val="en-US"/>
        </w:rPr>
        <w:t xml:space="preserve"> </w:t>
      </w:r>
      <w:r w:rsidRPr="0001453C">
        <w:rPr>
          <w:lang w:val="en-US"/>
        </w:rPr>
        <w:t xml:space="preserve">The method of approach is innovative and the application excellent. As a ‘one off’ this can be regarded as an excellent study. I think the study needs to be seen as an element in an enormous body of work relating to apprentices and trainees much of it cited by the expert panel on apprentices and trainees. It is for this reason that I have ranked it at four stars on virtually all criteria. </w:t>
      </w:r>
      <w:r>
        <w:rPr>
          <w:lang w:val="en-US"/>
        </w:rPr>
        <w:t xml:space="preserve"> </w:t>
      </w:r>
    </w:p>
    <w:p w:rsidR="00284FAE" w:rsidRDefault="00284FAE" w:rsidP="00284FAE">
      <w:pPr>
        <w:pStyle w:val="Heading4"/>
      </w:pPr>
      <w:r>
        <w:t>Criticisms</w:t>
      </w:r>
    </w:p>
    <w:p w:rsidR="00C522D3" w:rsidRDefault="00C522D3" w:rsidP="00284FAE">
      <w:pPr>
        <w:pStyle w:val="Quote"/>
      </w:pPr>
      <w:r>
        <w:t>With an array of knowledgea</w:t>
      </w:r>
      <w:r w:rsidR="00F800A3">
        <w:t xml:space="preserve">ble and respected contributors </w:t>
      </w:r>
      <w:r>
        <w:t>this report could be expected to break new ground and make a substantial contribution to understanding in the field. It doesn’t quite live up to that and may disappoint in terms of its impact and in terms of take home messages that point a way forward. It may be that it tries to encompass too much, and with many authors perhaps compromises have been made so the report lacks a sharp and clear argument. It gets lost in its own analyses, needs rigorous pruning in places to avoid repetition, especially of ‘conclusions’.</w:t>
      </w:r>
    </w:p>
    <w:p w:rsidR="00C522D3" w:rsidRDefault="00C522D3" w:rsidP="00014573">
      <w:pPr>
        <w:pStyle w:val="Quote"/>
      </w:pPr>
      <w:r w:rsidRPr="007C3B0A">
        <w:t>This report is very difficult to assess as a stand-alone research paper. I had difficulty fi</w:t>
      </w:r>
      <w:r>
        <w:t>nding a clear line of argument … a</w:t>
      </w:r>
      <w:r w:rsidRPr="007C3B0A">
        <w:t xml:space="preserve">ll in all the paper reads as a smorgasbord, with a great number of dishes. While some of the dishes are of interest </w:t>
      </w:r>
      <w:r>
        <w:t>there is no real feel of a well-</w:t>
      </w:r>
      <w:r w:rsidRPr="007C3B0A">
        <w:t>structured dinner.</w:t>
      </w:r>
      <w:r>
        <w:t xml:space="preserve"> </w:t>
      </w:r>
      <w:r w:rsidRPr="007C3B0A">
        <w:t xml:space="preserve">The rigour of the report is hard to judge because it is a summary of other work. However, on the face of </w:t>
      </w:r>
      <w:r w:rsidR="008C119D">
        <w:t xml:space="preserve">it </w:t>
      </w:r>
      <w:r w:rsidRPr="007C3B0A">
        <w:t>the component pieces of research appear to be competently done.</w:t>
      </w:r>
      <w:r>
        <w:t xml:space="preserve"> </w:t>
      </w:r>
      <w:r w:rsidRPr="007C3B0A">
        <w:t xml:space="preserve">This report is unlikely to have a huge impact. </w:t>
      </w:r>
    </w:p>
    <w:p w:rsidR="00F4636B" w:rsidRDefault="00F4636B" w:rsidP="00F4636B">
      <w:pPr>
        <w:pStyle w:val="Text"/>
      </w:pPr>
      <w:r>
        <w:t>Many of the comments pointed to the following challenges</w:t>
      </w:r>
      <w:r w:rsidR="008A755D">
        <w:t xml:space="preserve">. These will inform NCVER’s efforts for continuous improvement in its management of research. </w:t>
      </w:r>
    </w:p>
    <w:p w:rsidR="00F4636B" w:rsidRDefault="002B7D53" w:rsidP="00F4636B">
      <w:pPr>
        <w:pStyle w:val="Dotpoint1"/>
      </w:pPr>
      <w:r>
        <w:t>b</w:t>
      </w:r>
      <w:r w:rsidR="00F4636B">
        <w:t xml:space="preserve">eing </w:t>
      </w:r>
      <w:r w:rsidR="00CB2404">
        <w:t xml:space="preserve">more critically </w:t>
      </w:r>
      <w:r w:rsidR="00F4636B">
        <w:t>aware of limitations in methodology and what could be done differently in research design</w:t>
      </w:r>
      <w:r w:rsidR="00CB2404">
        <w:t xml:space="preserve"> at the beginning and early stages of the research cycle</w:t>
      </w:r>
    </w:p>
    <w:p w:rsidR="00D1621E" w:rsidRDefault="002B7D53" w:rsidP="00D1621E">
      <w:pPr>
        <w:pStyle w:val="Dotpoint1"/>
      </w:pPr>
      <w:r>
        <w:t>m</w:t>
      </w:r>
      <w:r w:rsidR="00D1621E">
        <w:t>aking sure there is balanced and wide consideration of the literature or data to back statements or findings, rather than relying on one or two sources to support a position</w:t>
      </w:r>
    </w:p>
    <w:p w:rsidR="00F4636B" w:rsidRDefault="002B7D53" w:rsidP="00F4636B">
      <w:pPr>
        <w:pStyle w:val="Dotpoint1"/>
      </w:pPr>
      <w:r>
        <w:t>e</w:t>
      </w:r>
      <w:r w:rsidR="00F4636B">
        <w:t>nsuring reports have a clear line of argument, and ideas and results are well integrated</w:t>
      </w:r>
    </w:p>
    <w:p w:rsidR="00F4636B" w:rsidRDefault="002B7D53" w:rsidP="00F4636B">
      <w:pPr>
        <w:pStyle w:val="Dotpoint1"/>
      </w:pPr>
      <w:r>
        <w:t>c</w:t>
      </w:r>
      <w:r w:rsidR="0039234E">
        <w:t xml:space="preserve">hecking and modifying titles </w:t>
      </w:r>
      <w:r w:rsidR="00F800A3">
        <w:t xml:space="preserve">of the research report </w:t>
      </w:r>
      <w:r w:rsidR="0039234E">
        <w:t>as required to ensure they truly reflect</w:t>
      </w:r>
      <w:r w:rsidR="00F4636B">
        <w:t xml:space="preserve"> the content </w:t>
      </w:r>
      <w:r w:rsidR="00D1621E">
        <w:t>(noting the metrics reported earlier reinforce the importance of titles)</w:t>
      </w:r>
      <w:r w:rsidR="0039234E">
        <w:t xml:space="preserve"> </w:t>
      </w:r>
    </w:p>
    <w:p w:rsidR="00407C79" w:rsidRDefault="00407C79">
      <w:pPr>
        <w:spacing w:before="0" w:line="240" w:lineRule="auto"/>
      </w:pPr>
      <w:r>
        <w:br w:type="page"/>
      </w:r>
    </w:p>
    <w:p w:rsidR="0032439B" w:rsidRDefault="0032439B" w:rsidP="0032439B">
      <w:pPr>
        <w:pStyle w:val="Text"/>
      </w:pPr>
      <w:r>
        <w:t>And finally, as a couple of reviewers noted</w:t>
      </w:r>
      <w:r w:rsidR="00350EC0">
        <w:t>,</w:t>
      </w:r>
      <w:r w:rsidR="00D340B0">
        <w:t xml:space="preserve"> there are other challenges affecting potential reach and impact</w:t>
      </w:r>
      <w:r>
        <w:t xml:space="preserve">: </w:t>
      </w:r>
    </w:p>
    <w:p w:rsidR="0032439B" w:rsidRPr="0032439B" w:rsidRDefault="0032439B" w:rsidP="0032439B">
      <w:pPr>
        <w:pStyle w:val="Quote"/>
      </w:pPr>
      <w:r w:rsidRPr="0032439B">
        <w:rPr>
          <w:rFonts w:eastAsia="Calibri"/>
        </w:rPr>
        <w:t xml:space="preserve">Impact affected by VET community’s lack of interest in history, not any deficiency in the research. </w:t>
      </w:r>
    </w:p>
    <w:p w:rsidR="0032439B" w:rsidRPr="0032439B" w:rsidRDefault="0032439B" w:rsidP="0032439B">
      <w:pPr>
        <w:pStyle w:val="Quote"/>
      </w:pPr>
      <w:r w:rsidRPr="0032439B">
        <w:t xml:space="preserve">The collected work by this team is a very important contribution though it seems unlikely to get as much attention as it deserves in the current political and administrative climate. </w:t>
      </w:r>
    </w:p>
    <w:p w:rsidR="00A214F5" w:rsidRDefault="00A214F5" w:rsidP="00A214F5">
      <w:pPr>
        <w:pStyle w:val="Heading2"/>
      </w:pPr>
      <w:bookmarkStart w:id="104" w:name="_Toc451352609"/>
      <w:r>
        <w:t>Summing up</w:t>
      </w:r>
      <w:r w:rsidR="008C119D">
        <w:t xml:space="preserve"> the role of the Editorial Board</w:t>
      </w:r>
      <w:bookmarkEnd w:id="104"/>
    </w:p>
    <w:p w:rsidR="0016176D" w:rsidRDefault="008C119D" w:rsidP="0016176D">
      <w:pPr>
        <w:pStyle w:val="Text"/>
      </w:pPr>
      <w:r>
        <w:t>T</w:t>
      </w:r>
      <w:r w:rsidR="0016176D">
        <w:t xml:space="preserve">his aspect of the </w:t>
      </w:r>
      <w:r w:rsidR="00507792">
        <w:t>impact evaluation</w:t>
      </w:r>
      <w:r w:rsidR="0016176D">
        <w:t xml:space="preserve"> added a layer of complexity</w:t>
      </w:r>
      <w:r w:rsidR="008A755D">
        <w:t xml:space="preserve"> to the exercise and gave rise to the following considerations.</w:t>
      </w:r>
      <w:r w:rsidR="004F2AD2">
        <w:t xml:space="preserve"> </w:t>
      </w:r>
      <w:r w:rsidR="00D1621E">
        <w:t>The first</w:t>
      </w:r>
      <w:r w:rsidR="00091C54">
        <w:t xml:space="preserve"> are the implications for the quality assurance </w:t>
      </w:r>
      <w:r w:rsidR="00507792">
        <w:t xml:space="preserve">already embedded </w:t>
      </w:r>
      <w:r w:rsidR="00091C54">
        <w:t>in NCVER’s rese</w:t>
      </w:r>
      <w:r w:rsidR="00D1621E">
        <w:t>arch and publication processes</w:t>
      </w:r>
      <w:r w:rsidR="00091C54">
        <w:t>.</w:t>
      </w:r>
      <w:r w:rsidR="00D1621E">
        <w:t xml:space="preserve"> </w:t>
      </w:r>
      <w:r w:rsidR="00091C54">
        <w:t xml:space="preserve">The second relates to </w:t>
      </w:r>
      <w:r w:rsidR="003935B2">
        <w:t>the</w:t>
      </w:r>
      <w:r w:rsidR="00507792">
        <w:t xml:space="preserve"> extent</w:t>
      </w:r>
      <w:r w:rsidR="003935B2">
        <w:t xml:space="preserve"> to which</w:t>
      </w:r>
      <w:r w:rsidR="00507792">
        <w:t xml:space="preserve"> we then explore</w:t>
      </w:r>
      <w:r w:rsidR="00091C54">
        <w:t xml:space="preserve">, explicitly, </w:t>
      </w:r>
      <w:r w:rsidR="00507792">
        <w:t>aspects of quality post-publication</w:t>
      </w:r>
      <w:r w:rsidR="00091C54">
        <w:t xml:space="preserve"> as one element of our impact assessment</w:t>
      </w:r>
      <w:r w:rsidR="00507792">
        <w:t xml:space="preserve">. </w:t>
      </w:r>
      <w:r w:rsidR="00D1621E">
        <w:t xml:space="preserve">The exercise itself brings into question the appropriateness of rating individual reports as a short-cut to making an overall judgment </w:t>
      </w:r>
      <w:r w:rsidR="003935B2">
        <w:t>about</w:t>
      </w:r>
      <w:r w:rsidR="00D1621E">
        <w:t xml:space="preserve"> quality. </w:t>
      </w:r>
      <w:r w:rsidR="00091C54">
        <w:t>After all</w:t>
      </w:r>
      <w:r w:rsidR="003935B2">
        <w:t>,</w:t>
      </w:r>
      <w:r w:rsidR="00507792">
        <w:t xml:space="preserve"> any</w:t>
      </w:r>
      <w:r w:rsidR="0016176D">
        <w:t xml:space="preserve"> impact exercise</w:t>
      </w:r>
      <w:r w:rsidR="00507792">
        <w:t xml:space="preserve"> itself </w:t>
      </w:r>
      <w:r w:rsidR="0016176D">
        <w:t xml:space="preserve">is implicitly </w:t>
      </w:r>
      <w:r w:rsidR="00D1621E">
        <w:t>judging</w:t>
      </w:r>
      <w:r w:rsidR="0016176D">
        <w:t xml:space="preserve"> quality</w:t>
      </w:r>
      <w:r w:rsidR="00091C54">
        <w:t xml:space="preserve">; </w:t>
      </w:r>
      <w:r w:rsidR="0016176D">
        <w:t>indeed</w:t>
      </w:r>
      <w:r w:rsidR="00091C54">
        <w:t>,</w:t>
      </w:r>
      <w:r w:rsidR="0016176D">
        <w:t xml:space="preserve"> our impact philosophy</w:t>
      </w:r>
      <w:r w:rsidR="003935B2">
        <w:t>,</w:t>
      </w:r>
      <w:r w:rsidR="0016176D">
        <w:t xml:space="preserve"> stated earlier</w:t>
      </w:r>
      <w:r w:rsidR="003935B2">
        <w:t>,</w:t>
      </w:r>
      <w:r w:rsidR="0016176D">
        <w:t xml:space="preserve"> </w:t>
      </w:r>
      <w:r w:rsidR="00D1621E">
        <w:t xml:space="preserve">perhaps </w:t>
      </w:r>
      <w:r w:rsidR="0016176D">
        <w:t>best defines what we mean by quality.</w:t>
      </w:r>
      <w:r w:rsidR="004F2AD2">
        <w:t xml:space="preserve"> </w:t>
      </w:r>
    </w:p>
    <w:p w:rsidR="00F40974" w:rsidRDefault="00F40974">
      <w:pPr>
        <w:spacing w:before="0" w:line="240" w:lineRule="auto"/>
        <w:rPr>
          <w:rFonts w:ascii="Arial" w:hAnsi="Arial" w:cs="Tahoma"/>
          <w:color w:val="000000"/>
          <w:kern w:val="28"/>
          <w:sz w:val="48"/>
          <w:szCs w:val="56"/>
        </w:rPr>
      </w:pPr>
      <w:r>
        <w:br w:type="page"/>
      </w:r>
    </w:p>
    <w:p w:rsidR="00F40974" w:rsidRDefault="00811B37" w:rsidP="00F40974">
      <w:pPr>
        <w:pStyle w:val="Heading1"/>
      </w:pPr>
      <w:bookmarkStart w:id="105" w:name="_Toc451352610"/>
      <w:r>
        <w:rPr>
          <w:noProof/>
          <w:lang w:eastAsia="en-AU"/>
        </w:rPr>
        <w:drawing>
          <wp:anchor distT="0" distB="0" distL="114300" distR="114300" simplePos="0" relativeHeight="252076032" behindDoc="0" locked="0" layoutInCell="1" allowOverlap="1">
            <wp:simplePos x="0" y="0"/>
            <wp:positionH relativeFrom="column">
              <wp:posOffset>3175</wp:posOffset>
            </wp:positionH>
            <wp:positionV relativeFrom="paragraph">
              <wp:posOffset>-5080</wp:posOffset>
            </wp:positionV>
            <wp:extent cx="409575" cy="409575"/>
            <wp:effectExtent l="0" t="0" r="9525" b="9525"/>
            <wp:wrapSquare wrapText="bothSides"/>
            <wp:docPr id="301" name="Picture 301" descr="P:\PublicationComponents\Icons\TargetWithArrowFindings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ublicationComponents\Icons\TargetWithArrowFindings_CorpBlue.em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974">
        <w:rPr>
          <w:noProof/>
          <w:lang w:eastAsia="en-AU"/>
        </w:rPr>
        <mc:AlternateContent>
          <mc:Choice Requires="wps">
            <w:drawing>
              <wp:anchor distT="0" distB="0" distL="114300" distR="114300" simplePos="0" relativeHeight="252048384" behindDoc="0" locked="1" layoutInCell="1" allowOverlap="1" wp14:anchorId="0C0093BD" wp14:editId="0D30711C">
                <wp:simplePos x="0" y="0"/>
                <wp:positionH relativeFrom="outsideMargin">
                  <wp:posOffset>180340</wp:posOffset>
                </wp:positionH>
                <wp:positionV relativeFrom="page">
                  <wp:posOffset>828040</wp:posOffset>
                </wp:positionV>
                <wp:extent cx="1321200" cy="4230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321200" cy="4230000"/>
                        </a:xfrm>
                        <a:prstGeom prst="rect">
                          <a:avLst/>
                        </a:prstGeom>
                        <a:noFill/>
                        <a:ln w="6350">
                          <a:noFill/>
                        </a:ln>
                        <a:effectLst>
                          <a:outerShdw blurRad="152400" dist="317500" dir="5400000" sx="90000" sy="-19000" rotWithShape="0">
                            <a:prstClr val="black">
                              <a:alpha val="15000"/>
                            </a:prstClr>
                          </a:outerShdw>
                        </a:effectLst>
                      </wps:spPr>
                      <wps:txbx>
                        <w:txbxContent>
                          <w:p w:rsidR="006A0D5F" w:rsidRDefault="006A0D5F" w:rsidP="00F40974">
                            <w:pPr>
                              <w:pStyle w:val="PullQuote"/>
                            </w:pPr>
                            <w:r>
                              <w:t>‘We would love to read the research in detail but in reality this does not happen. Of most value is the executive summary and snapshot of findings’ (Industry affiliation or peak body).</w:t>
                            </w:r>
                          </w:p>
                          <w:p w:rsidR="006A0D5F" w:rsidRPr="00B44CDA" w:rsidRDefault="006A0D5F" w:rsidP="00F40974">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60" type="#_x0000_t202" style="position:absolute;margin-left:14.2pt;margin-top:65.2pt;width:104.05pt;height:333.05pt;z-index:252048384;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" filled="f" stroked="f" strokeweight=".5pt">
                <v:shadow on="t" type="perspective" color="black" opacity="9830f" origin=",.5" offset="0,25pt" matrix="58982f,,,-12452f"/>
                <v:textbox inset="10mm">
                  <w:txbxContent>
                    <w:p w:rsidR="006A0D5F" w:rsidRDefault="006A0D5F" w:rsidP="00F40974">
                      <w:pPr>
                        <w:pStyle w:val="PullQuote"/>
                      </w:pPr>
                      <w:r>
                        <w:t>‘We would love to read the research in detail but in reality this does not happen. Of most value is the executive summary and snapshot of findings’ (Industry affiliation or peak body).</w:t>
                      </w:r>
                    </w:p>
                    <w:p w:rsidR="006A0D5F" w:rsidRPr="00B44CDA" w:rsidRDefault="006A0D5F" w:rsidP="00F40974">
                      <w:pPr>
                        <w:pStyle w:val="PullQuote"/>
                      </w:pPr>
                    </w:p>
                  </w:txbxContent>
                </v:textbox>
                <w10:wrap anchorx="margin" anchory="page"/>
                <w10:anchorlock/>
              </v:shape>
            </w:pict>
          </mc:Fallback>
        </mc:AlternateContent>
      </w:r>
      <w:r w:rsidR="00F40974">
        <w:t>General observations about dissemination</w:t>
      </w:r>
      <w:bookmarkEnd w:id="105"/>
    </w:p>
    <w:p w:rsidR="00F40974" w:rsidRDefault="00F40974" w:rsidP="00F40974">
      <w:pPr>
        <w:pStyle w:val="Text"/>
      </w:pPr>
      <w:r>
        <w:t>Respondents to both themes were asked to rate how</w:t>
      </w:r>
      <w:r w:rsidR="002C582D">
        <w:t xml:space="preserve"> important</w:t>
      </w:r>
      <w:r>
        <w:t xml:space="preserve">, </w:t>
      </w:r>
      <w:r w:rsidRPr="00B437E2">
        <w:t>from least important to most important</w:t>
      </w:r>
      <w:r>
        <w:t>,</w:t>
      </w:r>
      <w:r w:rsidRPr="00B437E2">
        <w:t xml:space="preserve"> </w:t>
      </w:r>
      <w:r>
        <w:t xml:space="preserve">particular types of research dissemination activities were in terms of facilitating engagement with the research. </w:t>
      </w:r>
    </w:p>
    <w:p w:rsidR="00F40974" w:rsidRDefault="00F40974" w:rsidP="00F40974">
      <w:pPr>
        <w:pStyle w:val="Text"/>
      </w:pPr>
      <w:r>
        <w:t xml:space="preserve">Across both themes there were </w:t>
      </w:r>
      <w:r w:rsidRPr="005755DC">
        <w:t>19 responses</w:t>
      </w:r>
      <w:r>
        <w:t xml:space="preserve"> to this question. The results are presented </w:t>
      </w:r>
      <w:r w:rsidRPr="00BC58C7">
        <w:t xml:space="preserve">in table </w:t>
      </w:r>
      <w:r>
        <w:t>17</w:t>
      </w:r>
      <w:r w:rsidRPr="00BC58C7">
        <w:t>.</w:t>
      </w:r>
      <w:r>
        <w:t xml:space="preserve"> </w:t>
      </w:r>
    </w:p>
    <w:p w:rsidR="00F40974" w:rsidRDefault="00F40974" w:rsidP="00F40974">
      <w:pPr>
        <w:pStyle w:val="Text"/>
      </w:pPr>
      <w:r>
        <w:t>Research findings translated to fact sheets, research overviews or good practice guides rank as the most important for encouraging engagement and use of the research, followed by reading the research report itself. Several respondents requested the development of more good practice guides. All recognise the importance of the research report itself as the underpinning evidence base and wish they had more time to read the research in detail.</w:t>
      </w:r>
    </w:p>
    <w:p w:rsidR="00F40974" w:rsidRPr="00EA2FD9" w:rsidRDefault="00F40974" w:rsidP="00F40974">
      <w:pPr>
        <w:pStyle w:val="Text"/>
      </w:pPr>
      <w:r>
        <w:t xml:space="preserve">The findings regarding the importance of media and social media are interesting: almost all respondents indicated this approach to dissemination was not very important. This finding may be a reflection of a general misapprehension about the validity of </w:t>
      </w:r>
      <w:r w:rsidR="00635EAE">
        <w:t xml:space="preserve">the </w:t>
      </w:r>
      <w:r>
        <w:t xml:space="preserve">research messages reported via media and blogs for the purposes of developing policy and informing practice, and not a reflection of the importance of this type of approach for raising awareness. It may also be a reflection of demographics amongst </w:t>
      </w:r>
      <w:r w:rsidR="006051E8">
        <w:t xml:space="preserve">the </w:t>
      </w:r>
      <w:r>
        <w:t>survey respondents. One respondent said</w:t>
      </w:r>
      <w:r w:rsidR="006051E8">
        <w:t>:</w:t>
      </w:r>
      <w:r>
        <w:t xml:space="preserve"> </w:t>
      </w:r>
      <w:r w:rsidRPr="00EA2FD9">
        <w:t>‘I am in the older generation so social media does not work well for me’.</w:t>
      </w:r>
    </w:p>
    <w:p w:rsidR="00F40974" w:rsidRDefault="00F40974" w:rsidP="00F40974">
      <w:pPr>
        <w:pStyle w:val="tabletitle0"/>
      </w:pPr>
      <w:bookmarkStart w:id="106" w:name="_Toc451352734"/>
      <w:r>
        <w:t xml:space="preserve">Table 17 </w:t>
      </w:r>
      <w:r>
        <w:tab/>
        <w:t>Importance of various types of dissemination products or activities for facilitating engagement with the research</w:t>
      </w:r>
      <w:bookmarkEnd w:id="106"/>
      <w:r>
        <w:t xml:space="preserve"> </w:t>
      </w:r>
    </w:p>
    <w:tbl>
      <w:tblPr>
        <w:tblStyle w:val="TableGrid"/>
        <w:tblW w:w="815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155"/>
        <w:gridCol w:w="1000"/>
        <w:gridCol w:w="998"/>
        <w:gridCol w:w="1000"/>
      </w:tblGrid>
      <w:tr w:rsidR="00F40974" w:rsidTr="00D82928">
        <w:tc>
          <w:tcPr>
            <w:tcW w:w="5155" w:type="dxa"/>
            <w:tcBorders>
              <w:top w:val="single" w:sz="4" w:space="0" w:color="auto"/>
              <w:bottom w:val="single" w:sz="4" w:space="0" w:color="000000" w:themeColor="text1"/>
              <w:right w:val="single" w:sz="4" w:space="0" w:color="auto"/>
            </w:tcBorders>
          </w:tcPr>
          <w:p w:rsidR="00F40974" w:rsidRDefault="00F40974" w:rsidP="00D82928">
            <w:pPr>
              <w:pStyle w:val="Tablehead1"/>
            </w:pPr>
            <w:r>
              <w:t>Type of dissemination or product</w:t>
            </w:r>
          </w:p>
        </w:tc>
        <w:tc>
          <w:tcPr>
            <w:tcW w:w="1000" w:type="dxa"/>
            <w:tcBorders>
              <w:top w:val="single" w:sz="4" w:space="0" w:color="auto"/>
              <w:left w:val="single" w:sz="4" w:space="0" w:color="auto"/>
              <w:bottom w:val="single" w:sz="4" w:space="0" w:color="000000" w:themeColor="text1"/>
              <w:right w:val="single" w:sz="4" w:space="0" w:color="auto"/>
            </w:tcBorders>
          </w:tcPr>
          <w:p w:rsidR="00F40974" w:rsidRDefault="00F40974" w:rsidP="00D82928">
            <w:pPr>
              <w:pStyle w:val="Tablehead1"/>
              <w:jc w:val="right"/>
            </w:pPr>
            <w:r>
              <w:t>Important</w:t>
            </w:r>
          </w:p>
        </w:tc>
        <w:tc>
          <w:tcPr>
            <w:tcW w:w="998" w:type="dxa"/>
            <w:tcBorders>
              <w:top w:val="single" w:sz="4" w:space="0" w:color="auto"/>
              <w:left w:val="single" w:sz="4" w:space="0" w:color="auto"/>
              <w:bottom w:val="single" w:sz="4" w:space="0" w:color="000000" w:themeColor="text1"/>
              <w:right w:val="single" w:sz="4" w:space="0" w:color="auto"/>
            </w:tcBorders>
          </w:tcPr>
          <w:p w:rsidR="00F40974" w:rsidRDefault="00F40974" w:rsidP="00D82928">
            <w:pPr>
              <w:pStyle w:val="Tablehead1"/>
              <w:jc w:val="right"/>
            </w:pPr>
            <w:r>
              <w:t>Neither</w:t>
            </w:r>
          </w:p>
        </w:tc>
        <w:tc>
          <w:tcPr>
            <w:tcW w:w="1000" w:type="dxa"/>
            <w:tcBorders>
              <w:top w:val="single" w:sz="4" w:space="0" w:color="auto"/>
              <w:left w:val="single" w:sz="4" w:space="0" w:color="auto"/>
              <w:bottom w:val="single" w:sz="4" w:space="0" w:color="000000" w:themeColor="text1"/>
            </w:tcBorders>
          </w:tcPr>
          <w:p w:rsidR="00F40974" w:rsidRDefault="00F40974" w:rsidP="00D82928">
            <w:pPr>
              <w:pStyle w:val="Tablehead1"/>
              <w:jc w:val="right"/>
            </w:pPr>
            <w:r>
              <w:t>Not so important</w:t>
            </w:r>
          </w:p>
        </w:tc>
      </w:tr>
      <w:tr w:rsidR="00F40974" w:rsidRPr="00DA2506" w:rsidTr="00D82928">
        <w:tc>
          <w:tcPr>
            <w:tcW w:w="5155" w:type="dxa"/>
            <w:tcBorders>
              <w:top w:val="single" w:sz="4" w:space="0" w:color="000000" w:themeColor="text1"/>
              <w:bottom w:val="nil"/>
              <w:right w:val="single" w:sz="4" w:space="0" w:color="auto"/>
            </w:tcBorders>
          </w:tcPr>
          <w:p w:rsidR="00F40974" w:rsidRPr="00DA2506" w:rsidRDefault="00F40974" w:rsidP="00D82928">
            <w:pPr>
              <w:pStyle w:val="TableText0"/>
            </w:pPr>
            <w:r w:rsidRPr="00DA2506">
              <w:t>Research findings translated to fact sheets or research overviews</w:t>
            </w:r>
          </w:p>
        </w:tc>
        <w:tc>
          <w:tcPr>
            <w:tcW w:w="1000" w:type="dxa"/>
            <w:tcBorders>
              <w:top w:val="single" w:sz="4" w:space="0" w:color="000000" w:themeColor="text1"/>
              <w:left w:val="single" w:sz="4" w:space="0" w:color="auto"/>
              <w:bottom w:val="nil"/>
              <w:right w:val="single" w:sz="4" w:space="0" w:color="auto"/>
            </w:tcBorders>
          </w:tcPr>
          <w:p w:rsidR="00F40974" w:rsidRPr="00DA2506" w:rsidRDefault="00F40974" w:rsidP="00D82928">
            <w:pPr>
              <w:pStyle w:val="TableText0"/>
              <w:jc w:val="right"/>
            </w:pPr>
            <w:r>
              <w:t>17</w:t>
            </w:r>
          </w:p>
        </w:tc>
        <w:tc>
          <w:tcPr>
            <w:tcW w:w="998" w:type="dxa"/>
            <w:tcBorders>
              <w:top w:val="single" w:sz="4" w:space="0" w:color="000000" w:themeColor="text1"/>
              <w:left w:val="single" w:sz="4" w:space="0" w:color="auto"/>
              <w:bottom w:val="nil"/>
              <w:right w:val="single" w:sz="4" w:space="0" w:color="auto"/>
            </w:tcBorders>
          </w:tcPr>
          <w:p w:rsidR="00F40974" w:rsidRPr="00DA2506" w:rsidRDefault="00F40974" w:rsidP="00D82928">
            <w:pPr>
              <w:pStyle w:val="TableText0"/>
              <w:jc w:val="right"/>
            </w:pPr>
            <w:r>
              <w:t>2</w:t>
            </w:r>
          </w:p>
        </w:tc>
        <w:tc>
          <w:tcPr>
            <w:tcW w:w="1000" w:type="dxa"/>
            <w:tcBorders>
              <w:top w:val="single" w:sz="4" w:space="0" w:color="000000" w:themeColor="text1"/>
              <w:left w:val="single" w:sz="4" w:space="0" w:color="auto"/>
              <w:bottom w:val="nil"/>
            </w:tcBorders>
          </w:tcPr>
          <w:p w:rsidR="00F40974" w:rsidRPr="00DA2506" w:rsidRDefault="00F40974" w:rsidP="00D82928">
            <w:pPr>
              <w:pStyle w:val="TableText0"/>
              <w:jc w:val="right"/>
            </w:pPr>
            <w:r>
              <w:t>0</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Research findings translated to good practice guides</w:t>
            </w:r>
          </w:p>
        </w:tc>
        <w:tc>
          <w:tcPr>
            <w:tcW w:w="1000" w:type="dxa"/>
            <w:tcBorders>
              <w:top w:val="nil"/>
              <w:left w:val="single" w:sz="4" w:space="0" w:color="auto"/>
              <w:bottom w:val="nil"/>
              <w:right w:val="single" w:sz="4" w:space="0" w:color="auto"/>
            </w:tcBorders>
          </w:tcPr>
          <w:p w:rsidR="00F40974" w:rsidRPr="00DA2506" w:rsidRDefault="00F40974" w:rsidP="00D82928">
            <w:pPr>
              <w:pStyle w:val="TableText0"/>
              <w:jc w:val="right"/>
            </w:pPr>
            <w:r>
              <w:t>16</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3</w:t>
            </w:r>
          </w:p>
        </w:tc>
        <w:tc>
          <w:tcPr>
            <w:tcW w:w="1000" w:type="dxa"/>
            <w:tcBorders>
              <w:top w:val="nil"/>
              <w:left w:val="single" w:sz="4" w:space="0" w:color="auto"/>
              <w:bottom w:val="nil"/>
            </w:tcBorders>
          </w:tcPr>
          <w:p w:rsidR="00F40974" w:rsidRPr="00DA2506" w:rsidRDefault="00F40974" w:rsidP="00D82928">
            <w:pPr>
              <w:pStyle w:val="TableText0"/>
              <w:jc w:val="right"/>
            </w:pPr>
            <w:r>
              <w:t>0</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Reading research reports</w:t>
            </w:r>
          </w:p>
        </w:tc>
        <w:tc>
          <w:tcPr>
            <w:tcW w:w="1000" w:type="dxa"/>
            <w:tcBorders>
              <w:top w:val="nil"/>
              <w:left w:val="single" w:sz="4" w:space="0" w:color="auto"/>
              <w:bottom w:val="nil"/>
              <w:right w:val="single" w:sz="4" w:space="0" w:color="auto"/>
            </w:tcBorders>
          </w:tcPr>
          <w:p w:rsidR="00F40974" w:rsidRPr="00DA2506" w:rsidRDefault="00F40974" w:rsidP="00D82928">
            <w:pPr>
              <w:pStyle w:val="TableText0"/>
              <w:jc w:val="right"/>
            </w:pPr>
            <w:r>
              <w:t>14</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4</w:t>
            </w:r>
          </w:p>
        </w:tc>
        <w:tc>
          <w:tcPr>
            <w:tcW w:w="1000" w:type="dxa"/>
            <w:tcBorders>
              <w:top w:val="nil"/>
              <w:left w:val="single" w:sz="4" w:space="0" w:color="auto"/>
              <w:bottom w:val="nil"/>
            </w:tcBorders>
          </w:tcPr>
          <w:p w:rsidR="00F40974" w:rsidRPr="00DA2506" w:rsidRDefault="00F40974" w:rsidP="00D82928">
            <w:pPr>
              <w:pStyle w:val="TableText0"/>
              <w:jc w:val="right"/>
            </w:pPr>
            <w:r>
              <w:t>1</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Participating on working groups or steering committees</w:t>
            </w:r>
          </w:p>
        </w:tc>
        <w:tc>
          <w:tcPr>
            <w:tcW w:w="1000" w:type="dxa"/>
            <w:tcBorders>
              <w:top w:val="nil"/>
              <w:left w:val="single" w:sz="4" w:space="0" w:color="auto"/>
              <w:bottom w:val="nil"/>
              <w:right w:val="single" w:sz="4" w:space="0" w:color="auto"/>
            </w:tcBorders>
          </w:tcPr>
          <w:p w:rsidR="00F40974" w:rsidRPr="00DA2506" w:rsidRDefault="00F40974" w:rsidP="00D82928">
            <w:pPr>
              <w:pStyle w:val="TableText0"/>
              <w:jc w:val="right"/>
            </w:pPr>
            <w:r>
              <w:t>13</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4</w:t>
            </w:r>
          </w:p>
        </w:tc>
        <w:tc>
          <w:tcPr>
            <w:tcW w:w="1000" w:type="dxa"/>
            <w:tcBorders>
              <w:top w:val="nil"/>
              <w:left w:val="single" w:sz="4" w:space="0" w:color="auto"/>
              <w:bottom w:val="nil"/>
            </w:tcBorders>
          </w:tcPr>
          <w:p w:rsidR="00F40974" w:rsidRPr="00DA2506" w:rsidRDefault="00F40974" w:rsidP="00D82928">
            <w:pPr>
              <w:pStyle w:val="TableText0"/>
              <w:jc w:val="right"/>
            </w:pPr>
            <w:r>
              <w:t>2</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Distributing the findings via newsletters</w:t>
            </w:r>
          </w:p>
        </w:tc>
        <w:tc>
          <w:tcPr>
            <w:tcW w:w="1000" w:type="dxa"/>
            <w:tcBorders>
              <w:top w:val="nil"/>
              <w:left w:val="single" w:sz="4" w:space="0" w:color="auto"/>
              <w:bottom w:val="nil"/>
              <w:right w:val="single" w:sz="4" w:space="0" w:color="auto"/>
            </w:tcBorders>
          </w:tcPr>
          <w:p w:rsidR="00F40974" w:rsidRPr="00B43B57" w:rsidRDefault="00F40974" w:rsidP="00D82928">
            <w:pPr>
              <w:pStyle w:val="TableText0"/>
              <w:jc w:val="right"/>
            </w:pPr>
            <w:r>
              <w:t>11</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7</w:t>
            </w:r>
          </w:p>
        </w:tc>
        <w:tc>
          <w:tcPr>
            <w:tcW w:w="1000" w:type="dxa"/>
            <w:tcBorders>
              <w:top w:val="nil"/>
              <w:left w:val="single" w:sz="4" w:space="0" w:color="auto"/>
              <w:bottom w:val="nil"/>
            </w:tcBorders>
          </w:tcPr>
          <w:p w:rsidR="00F40974" w:rsidRPr="00DA2506" w:rsidRDefault="00F40974" w:rsidP="00D82928">
            <w:pPr>
              <w:pStyle w:val="TableText0"/>
              <w:jc w:val="right"/>
            </w:pPr>
            <w:r>
              <w:t>1</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Attending seminars or conferences</w:t>
            </w:r>
          </w:p>
        </w:tc>
        <w:tc>
          <w:tcPr>
            <w:tcW w:w="1000" w:type="dxa"/>
            <w:tcBorders>
              <w:top w:val="nil"/>
              <w:left w:val="single" w:sz="4" w:space="0" w:color="auto"/>
              <w:bottom w:val="nil"/>
              <w:right w:val="single" w:sz="4" w:space="0" w:color="auto"/>
            </w:tcBorders>
          </w:tcPr>
          <w:p w:rsidR="00F40974" w:rsidRPr="00DA2506" w:rsidRDefault="00F40974" w:rsidP="00D82928">
            <w:pPr>
              <w:pStyle w:val="TableText0"/>
              <w:jc w:val="right"/>
            </w:pPr>
            <w:r>
              <w:t>11</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7</w:t>
            </w:r>
          </w:p>
        </w:tc>
        <w:tc>
          <w:tcPr>
            <w:tcW w:w="1000" w:type="dxa"/>
            <w:tcBorders>
              <w:top w:val="nil"/>
              <w:left w:val="single" w:sz="4" w:space="0" w:color="auto"/>
              <w:bottom w:val="nil"/>
            </w:tcBorders>
          </w:tcPr>
          <w:p w:rsidR="00F40974" w:rsidRPr="00DA2506" w:rsidRDefault="00F40974" w:rsidP="00D82928">
            <w:pPr>
              <w:pStyle w:val="TableText0"/>
              <w:jc w:val="right"/>
            </w:pPr>
            <w:r>
              <w:t>1</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Discussions with the researchers</w:t>
            </w:r>
          </w:p>
        </w:tc>
        <w:tc>
          <w:tcPr>
            <w:tcW w:w="1000" w:type="dxa"/>
            <w:tcBorders>
              <w:top w:val="nil"/>
              <w:left w:val="single" w:sz="4" w:space="0" w:color="auto"/>
              <w:bottom w:val="nil"/>
              <w:right w:val="single" w:sz="4" w:space="0" w:color="auto"/>
            </w:tcBorders>
          </w:tcPr>
          <w:p w:rsidR="00F40974" w:rsidRPr="00B43B57" w:rsidRDefault="00F40974" w:rsidP="00D82928">
            <w:pPr>
              <w:pStyle w:val="TableText0"/>
              <w:jc w:val="right"/>
            </w:pPr>
            <w:r>
              <w:t>11</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4</w:t>
            </w:r>
          </w:p>
        </w:tc>
        <w:tc>
          <w:tcPr>
            <w:tcW w:w="1000" w:type="dxa"/>
            <w:tcBorders>
              <w:top w:val="nil"/>
              <w:left w:val="single" w:sz="4" w:space="0" w:color="auto"/>
              <w:bottom w:val="nil"/>
            </w:tcBorders>
          </w:tcPr>
          <w:p w:rsidR="00F40974" w:rsidRPr="00DA2506" w:rsidRDefault="00F40974" w:rsidP="00D82928">
            <w:pPr>
              <w:pStyle w:val="TableText0"/>
              <w:jc w:val="right"/>
            </w:pPr>
            <w:r>
              <w:t>4</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Including the research in educational materials</w:t>
            </w:r>
          </w:p>
        </w:tc>
        <w:tc>
          <w:tcPr>
            <w:tcW w:w="1000" w:type="dxa"/>
            <w:tcBorders>
              <w:top w:val="nil"/>
              <w:left w:val="single" w:sz="4" w:space="0" w:color="auto"/>
              <w:bottom w:val="nil"/>
              <w:right w:val="single" w:sz="4" w:space="0" w:color="auto"/>
            </w:tcBorders>
          </w:tcPr>
          <w:p w:rsidR="00F40974" w:rsidRPr="00B43B57" w:rsidRDefault="00F40974" w:rsidP="00D82928">
            <w:pPr>
              <w:pStyle w:val="TableText0"/>
              <w:jc w:val="right"/>
            </w:pPr>
            <w:r>
              <w:t>11</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4</w:t>
            </w:r>
          </w:p>
        </w:tc>
        <w:tc>
          <w:tcPr>
            <w:tcW w:w="1000" w:type="dxa"/>
            <w:tcBorders>
              <w:top w:val="nil"/>
              <w:left w:val="single" w:sz="4" w:space="0" w:color="auto"/>
              <w:bottom w:val="nil"/>
            </w:tcBorders>
          </w:tcPr>
          <w:p w:rsidR="00F40974" w:rsidRPr="00DA2506" w:rsidRDefault="00F40974" w:rsidP="00D82928">
            <w:pPr>
              <w:pStyle w:val="TableText0"/>
              <w:jc w:val="right"/>
            </w:pPr>
            <w:r>
              <w:t>4</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Reading briefing papers</w:t>
            </w:r>
          </w:p>
        </w:tc>
        <w:tc>
          <w:tcPr>
            <w:tcW w:w="1000" w:type="dxa"/>
            <w:tcBorders>
              <w:top w:val="nil"/>
              <w:left w:val="single" w:sz="4" w:space="0" w:color="auto"/>
              <w:bottom w:val="nil"/>
              <w:right w:val="single" w:sz="4" w:space="0" w:color="auto"/>
            </w:tcBorders>
          </w:tcPr>
          <w:p w:rsidR="00F40974" w:rsidRPr="00B43B57" w:rsidRDefault="00F40974" w:rsidP="00D82928">
            <w:pPr>
              <w:pStyle w:val="TableText0"/>
              <w:jc w:val="right"/>
            </w:pPr>
            <w:r>
              <w:t>10</w:t>
            </w:r>
          </w:p>
        </w:tc>
        <w:tc>
          <w:tcPr>
            <w:tcW w:w="998" w:type="dxa"/>
            <w:tcBorders>
              <w:top w:val="nil"/>
              <w:left w:val="single" w:sz="4" w:space="0" w:color="auto"/>
              <w:bottom w:val="nil"/>
              <w:right w:val="single" w:sz="4" w:space="0" w:color="auto"/>
            </w:tcBorders>
          </w:tcPr>
          <w:p w:rsidR="00F40974" w:rsidRPr="006213E2" w:rsidRDefault="00F40974" w:rsidP="00D82928">
            <w:pPr>
              <w:pStyle w:val="TableText0"/>
              <w:jc w:val="right"/>
            </w:pPr>
            <w:r>
              <w:t>9</w:t>
            </w:r>
          </w:p>
        </w:tc>
        <w:tc>
          <w:tcPr>
            <w:tcW w:w="1000" w:type="dxa"/>
            <w:tcBorders>
              <w:top w:val="nil"/>
              <w:left w:val="single" w:sz="4" w:space="0" w:color="auto"/>
              <w:bottom w:val="nil"/>
            </w:tcBorders>
          </w:tcPr>
          <w:p w:rsidR="00F40974" w:rsidRPr="00DA2506" w:rsidRDefault="00F40974" w:rsidP="00D82928">
            <w:pPr>
              <w:pStyle w:val="TableText0"/>
              <w:jc w:val="right"/>
            </w:pPr>
            <w:r>
              <w:t>0</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Reading journal articles</w:t>
            </w:r>
          </w:p>
        </w:tc>
        <w:tc>
          <w:tcPr>
            <w:tcW w:w="1000" w:type="dxa"/>
            <w:tcBorders>
              <w:top w:val="nil"/>
              <w:left w:val="single" w:sz="4" w:space="0" w:color="auto"/>
              <w:bottom w:val="nil"/>
              <w:right w:val="single" w:sz="4" w:space="0" w:color="auto"/>
            </w:tcBorders>
          </w:tcPr>
          <w:p w:rsidR="00F40974" w:rsidRPr="00B43B57" w:rsidRDefault="00F40974" w:rsidP="00D82928">
            <w:pPr>
              <w:pStyle w:val="TableText0"/>
              <w:jc w:val="right"/>
            </w:pPr>
            <w:r>
              <w:t>9</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7</w:t>
            </w:r>
          </w:p>
        </w:tc>
        <w:tc>
          <w:tcPr>
            <w:tcW w:w="1000" w:type="dxa"/>
            <w:tcBorders>
              <w:top w:val="nil"/>
              <w:left w:val="single" w:sz="4" w:space="0" w:color="auto"/>
              <w:bottom w:val="nil"/>
            </w:tcBorders>
          </w:tcPr>
          <w:p w:rsidR="00F40974" w:rsidRPr="00DA2506" w:rsidRDefault="00F40974" w:rsidP="00D82928">
            <w:pPr>
              <w:pStyle w:val="TableText0"/>
              <w:jc w:val="right"/>
            </w:pPr>
            <w:r>
              <w:t>3</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Access to research in progress working papers</w:t>
            </w:r>
          </w:p>
        </w:tc>
        <w:tc>
          <w:tcPr>
            <w:tcW w:w="1000" w:type="dxa"/>
            <w:tcBorders>
              <w:top w:val="nil"/>
              <w:left w:val="single" w:sz="4" w:space="0" w:color="auto"/>
              <w:bottom w:val="nil"/>
              <w:right w:val="single" w:sz="4" w:space="0" w:color="auto"/>
            </w:tcBorders>
          </w:tcPr>
          <w:p w:rsidR="00F40974" w:rsidRPr="00DA2506" w:rsidRDefault="00F40974" w:rsidP="00D82928">
            <w:pPr>
              <w:pStyle w:val="TableText0"/>
              <w:jc w:val="right"/>
            </w:pPr>
            <w:r>
              <w:t>7</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7</w:t>
            </w:r>
          </w:p>
        </w:tc>
        <w:tc>
          <w:tcPr>
            <w:tcW w:w="1000" w:type="dxa"/>
            <w:tcBorders>
              <w:top w:val="nil"/>
              <w:left w:val="single" w:sz="4" w:space="0" w:color="auto"/>
              <w:bottom w:val="nil"/>
            </w:tcBorders>
          </w:tcPr>
          <w:p w:rsidR="00F40974" w:rsidRPr="00DA2506" w:rsidRDefault="00F40974" w:rsidP="00D82928">
            <w:pPr>
              <w:pStyle w:val="TableText0"/>
              <w:jc w:val="right"/>
            </w:pPr>
            <w:r>
              <w:t>5</w:t>
            </w:r>
          </w:p>
        </w:tc>
      </w:tr>
      <w:tr w:rsidR="00F40974" w:rsidRPr="00DA2506" w:rsidTr="00D82928">
        <w:tc>
          <w:tcPr>
            <w:tcW w:w="5155" w:type="dxa"/>
            <w:tcBorders>
              <w:top w:val="nil"/>
              <w:bottom w:val="nil"/>
              <w:right w:val="single" w:sz="4" w:space="0" w:color="auto"/>
            </w:tcBorders>
          </w:tcPr>
          <w:p w:rsidR="00F40974" w:rsidRPr="00DA2506" w:rsidRDefault="00F40974" w:rsidP="00D82928">
            <w:pPr>
              <w:pStyle w:val="TableText0"/>
            </w:pPr>
            <w:r w:rsidRPr="00DA2506">
              <w:t>Seeing media coverage</w:t>
            </w:r>
          </w:p>
        </w:tc>
        <w:tc>
          <w:tcPr>
            <w:tcW w:w="1000" w:type="dxa"/>
            <w:tcBorders>
              <w:top w:val="nil"/>
              <w:left w:val="single" w:sz="4" w:space="0" w:color="auto"/>
              <w:bottom w:val="nil"/>
              <w:right w:val="single" w:sz="4" w:space="0" w:color="auto"/>
            </w:tcBorders>
          </w:tcPr>
          <w:p w:rsidR="00F40974" w:rsidRPr="00DA2506" w:rsidRDefault="00F40974" w:rsidP="00D82928">
            <w:pPr>
              <w:pStyle w:val="TableText0"/>
              <w:jc w:val="right"/>
            </w:pPr>
            <w:r>
              <w:t>6</w:t>
            </w:r>
          </w:p>
        </w:tc>
        <w:tc>
          <w:tcPr>
            <w:tcW w:w="998" w:type="dxa"/>
            <w:tcBorders>
              <w:top w:val="nil"/>
              <w:left w:val="single" w:sz="4" w:space="0" w:color="auto"/>
              <w:bottom w:val="nil"/>
              <w:right w:val="single" w:sz="4" w:space="0" w:color="auto"/>
            </w:tcBorders>
          </w:tcPr>
          <w:p w:rsidR="00F40974" w:rsidRPr="00DA2506" w:rsidRDefault="00F40974" w:rsidP="00D82928">
            <w:pPr>
              <w:pStyle w:val="TableText0"/>
              <w:jc w:val="right"/>
            </w:pPr>
            <w:r>
              <w:t>8</w:t>
            </w:r>
          </w:p>
        </w:tc>
        <w:tc>
          <w:tcPr>
            <w:tcW w:w="1000" w:type="dxa"/>
            <w:tcBorders>
              <w:top w:val="nil"/>
              <w:left w:val="single" w:sz="4" w:space="0" w:color="auto"/>
              <w:bottom w:val="nil"/>
            </w:tcBorders>
          </w:tcPr>
          <w:p w:rsidR="00F40974" w:rsidRPr="00DA2506" w:rsidRDefault="00F40974" w:rsidP="00D82928">
            <w:pPr>
              <w:pStyle w:val="TableText0"/>
              <w:jc w:val="right"/>
            </w:pPr>
            <w:r>
              <w:t>5</w:t>
            </w:r>
          </w:p>
        </w:tc>
      </w:tr>
      <w:tr w:rsidR="00F40974" w:rsidRPr="00DA2506" w:rsidTr="00D82928">
        <w:tc>
          <w:tcPr>
            <w:tcW w:w="5155" w:type="dxa"/>
            <w:tcBorders>
              <w:top w:val="nil"/>
              <w:bottom w:val="single" w:sz="4" w:space="0" w:color="auto"/>
              <w:right w:val="single" w:sz="4" w:space="0" w:color="auto"/>
            </w:tcBorders>
          </w:tcPr>
          <w:p w:rsidR="00F40974" w:rsidRPr="00DA2506" w:rsidRDefault="00F40974" w:rsidP="00D82928">
            <w:pPr>
              <w:pStyle w:val="TableText0"/>
            </w:pPr>
            <w:r w:rsidRPr="00DA2506">
              <w:t>Engaging in social media (blogs/twitter)</w:t>
            </w:r>
          </w:p>
        </w:tc>
        <w:tc>
          <w:tcPr>
            <w:tcW w:w="1000" w:type="dxa"/>
            <w:tcBorders>
              <w:top w:val="nil"/>
              <w:left w:val="single" w:sz="4" w:space="0" w:color="auto"/>
              <w:bottom w:val="single" w:sz="4" w:space="0" w:color="auto"/>
              <w:right w:val="single" w:sz="4" w:space="0" w:color="auto"/>
            </w:tcBorders>
          </w:tcPr>
          <w:p w:rsidR="00F40974" w:rsidRPr="00DA2506" w:rsidRDefault="00F40974" w:rsidP="00D82928">
            <w:pPr>
              <w:pStyle w:val="TableText0"/>
              <w:jc w:val="right"/>
            </w:pPr>
            <w:r>
              <w:t>1</w:t>
            </w:r>
          </w:p>
        </w:tc>
        <w:tc>
          <w:tcPr>
            <w:tcW w:w="998" w:type="dxa"/>
            <w:tcBorders>
              <w:top w:val="nil"/>
              <w:left w:val="single" w:sz="4" w:space="0" w:color="auto"/>
              <w:bottom w:val="single" w:sz="4" w:space="0" w:color="auto"/>
              <w:right w:val="single" w:sz="4" w:space="0" w:color="auto"/>
            </w:tcBorders>
          </w:tcPr>
          <w:p w:rsidR="00F40974" w:rsidRPr="00DA2506" w:rsidRDefault="00F40974" w:rsidP="00D82928">
            <w:pPr>
              <w:pStyle w:val="TableText0"/>
              <w:jc w:val="right"/>
            </w:pPr>
            <w:r>
              <w:t>8</w:t>
            </w:r>
          </w:p>
        </w:tc>
        <w:tc>
          <w:tcPr>
            <w:tcW w:w="1000" w:type="dxa"/>
            <w:tcBorders>
              <w:top w:val="nil"/>
              <w:left w:val="single" w:sz="4" w:space="0" w:color="auto"/>
              <w:bottom w:val="single" w:sz="4" w:space="0" w:color="auto"/>
            </w:tcBorders>
          </w:tcPr>
          <w:p w:rsidR="00F40974" w:rsidRPr="00DA2506" w:rsidRDefault="00F40974" w:rsidP="00D82928">
            <w:pPr>
              <w:pStyle w:val="TableText0"/>
              <w:jc w:val="right"/>
            </w:pPr>
            <w:r>
              <w:t>10</w:t>
            </w:r>
          </w:p>
        </w:tc>
      </w:tr>
    </w:tbl>
    <w:p w:rsidR="007A6C74" w:rsidRDefault="00F40974" w:rsidP="00F40974">
      <w:pPr>
        <w:pStyle w:val="Source"/>
        <w:rPr>
          <w:rFonts w:cs="Tahoma"/>
          <w:color w:val="000000"/>
          <w:kern w:val="28"/>
          <w:sz w:val="48"/>
          <w:szCs w:val="56"/>
        </w:rPr>
      </w:pPr>
      <w:r>
        <w:t>In order of most important, n = 19*: n = 14 apprenticeships theme, n = 5 vocations theme</w:t>
      </w:r>
      <w:r w:rsidR="002024CA">
        <w:t>.</w:t>
      </w:r>
      <w:r>
        <w:t xml:space="preserve"> </w:t>
      </w:r>
      <w:r w:rsidR="007A6C74">
        <w:br w:type="page"/>
      </w:r>
    </w:p>
    <w:p w:rsidR="002051DC" w:rsidRDefault="00811B37" w:rsidP="00B97A0B">
      <w:pPr>
        <w:pStyle w:val="Heading1"/>
      </w:pPr>
      <w:bookmarkStart w:id="107" w:name="_Toc451352611"/>
      <w:r>
        <w:rPr>
          <w:noProof/>
          <w:lang w:eastAsia="en-AU"/>
        </w:rPr>
        <w:drawing>
          <wp:anchor distT="0" distB="0" distL="114300" distR="114300" simplePos="0" relativeHeight="252077056" behindDoc="0" locked="0" layoutInCell="1" allowOverlap="1">
            <wp:simplePos x="0" y="0"/>
            <wp:positionH relativeFrom="column">
              <wp:posOffset>1270</wp:posOffset>
            </wp:positionH>
            <wp:positionV relativeFrom="paragraph">
              <wp:posOffset>-5080</wp:posOffset>
            </wp:positionV>
            <wp:extent cx="409575" cy="409575"/>
            <wp:effectExtent l="0" t="0" r="9525" b="9525"/>
            <wp:wrapSquare wrapText="bothSides"/>
            <wp:docPr id="302" name="Picture 302" descr="P:\PublicationComponents\Icons\Conclusion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Conclusion_Green.em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1DC">
        <w:t>Conclusion</w:t>
      </w:r>
      <w:bookmarkEnd w:id="107"/>
    </w:p>
    <w:p w:rsidR="00B43CB7" w:rsidRPr="00A4415C" w:rsidRDefault="00B43CB7" w:rsidP="00B43CB7">
      <w:pPr>
        <w:pStyle w:val="Text"/>
      </w:pPr>
      <w:r>
        <w:t xml:space="preserve">This </w:t>
      </w:r>
      <w:r w:rsidR="00837B0A">
        <w:t>study</w:t>
      </w:r>
      <w:r>
        <w:t xml:space="preserve"> </w:t>
      </w:r>
      <w:r w:rsidR="00837B0A">
        <w:t>has assessed the impact of NCVER’s research against two themes: t</w:t>
      </w:r>
      <w:r w:rsidRPr="00E54E59">
        <w:t>he role of apprenticeships in a modern economy</w:t>
      </w:r>
      <w:r w:rsidR="002024CA">
        <w:t>;</w:t>
      </w:r>
      <w:r w:rsidRPr="00E54E59">
        <w:t xml:space="preserve"> </w:t>
      </w:r>
      <w:r w:rsidR="00837B0A">
        <w:t xml:space="preserve">and the </w:t>
      </w:r>
      <w:r>
        <w:t>nature</w:t>
      </w:r>
      <w:r w:rsidRPr="00E54E59">
        <w:t xml:space="preserve"> of vocations and the com</w:t>
      </w:r>
      <w:r w:rsidR="00837B0A">
        <w:t>petencies required by industry. The evaluation spans 32 publications from 2005</w:t>
      </w:r>
      <w:r w:rsidR="002024CA">
        <w:t xml:space="preserve"> to </w:t>
      </w:r>
      <w:r w:rsidR="00837B0A">
        <w:t>2015. This</w:t>
      </w:r>
      <w:r>
        <w:t xml:space="preserve"> is</w:t>
      </w:r>
      <w:r w:rsidR="00837B0A">
        <w:t xml:space="preserve"> the</w:t>
      </w:r>
      <w:r>
        <w:t xml:space="preserve"> third </w:t>
      </w:r>
      <w:r w:rsidR="00837B0A">
        <w:t xml:space="preserve">instance </w:t>
      </w:r>
      <w:r>
        <w:t xml:space="preserve">in which </w:t>
      </w:r>
      <w:r w:rsidR="00837B0A">
        <w:t>NCVER has</w:t>
      </w:r>
      <w:r>
        <w:t xml:space="preserve"> undertaken an impact evaluation, </w:t>
      </w:r>
      <w:r w:rsidR="002024CA">
        <w:t>on each occasion</w:t>
      </w:r>
      <w:r>
        <w:t xml:space="preserve"> enhancing our approach.</w:t>
      </w:r>
    </w:p>
    <w:p w:rsidR="00A1473F" w:rsidRDefault="00091C54" w:rsidP="00A1473F">
      <w:pPr>
        <w:pStyle w:val="Text"/>
      </w:pPr>
      <w:r>
        <w:t>Despite</w:t>
      </w:r>
      <w:r w:rsidR="00213B45">
        <w:t xml:space="preserve"> the </w:t>
      </w:r>
      <w:r>
        <w:t xml:space="preserve">general </w:t>
      </w:r>
      <w:r w:rsidR="00213B45">
        <w:t xml:space="preserve">caveats </w:t>
      </w:r>
      <w:r w:rsidR="002024CA">
        <w:t>associated with</w:t>
      </w:r>
      <w:r w:rsidR="00213B45">
        <w:t xml:space="preserve"> assessing impact</w:t>
      </w:r>
      <w:r w:rsidR="00EA2FD9">
        <w:t xml:space="preserve"> and </w:t>
      </w:r>
      <w:r>
        <w:t xml:space="preserve">our </w:t>
      </w:r>
      <w:r w:rsidR="00837B0A">
        <w:t>case study approach</w:t>
      </w:r>
      <w:r w:rsidR="00213B45">
        <w:t>, the results are encouraging</w:t>
      </w:r>
      <w:r w:rsidR="008A755D">
        <w:t xml:space="preserve"> in terms of the type of impact NCVER is striving for</w:t>
      </w:r>
      <w:r w:rsidR="00710BC1">
        <w:t>. Indeed</w:t>
      </w:r>
      <w:r w:rsidR="00CC3D86">
        <w:t>,</w:t>
      </w:r>
      <w:r w:rsidR="00710BC1">
        <w:t xml:space="preserve"> the </w:t>
      </w:r>
      <w:r w:rsidR="00B43CB7">
        <w:t>extent</w:t>
      </w:r>
      <w:r w:rsidR="003C6569">
        <w:t xml:space="preserve"> of evidence gathered from </w:t>
      </w:r>
      <w:r w:rsidR="00837B0A">
        <w:t>a relatively small</w:t>
      </w:r>
      <w:r w:rsidR="003C6569">
        <w:t xml:space="preserve"> base is surprising</w:t>
      </w:r>
      <w:r w:rsidR="00CC3D86">
        <w:t>.</w:t>
      </w:r>
      <w:r w:rsidR="00710BC1">
        <w:rPr>
          <w:rStyle w:val="FootnoteReference"/>
        </w:rPr>
        <w:footnoteReference w:id="8"/>
      </w:r>
      <w:r w:rsidR="003C6569">
        <w:t xml:space="preserve"> </w:t>
      </w:r>
      <w:r w:rsidR="00A1473F">
        <w:t xml:space="preserve">We also know our publications are reaching a sizeable number of stakeholders, both in Australia and internationally. </w:t>
      </w:r>
      <w:r w:rsidR="00837B0A">
        <w:t>In addition</w:t>
      </w:r>
      <w:r w:rsidR="00CC3D86">
        <w:t>,</w:t>
      </w:r>
      <w:r w:rsidR="00837B0A">
        <w:t xml:space="preserve"> our H-index score, a measure of academic impact, is a respectable </w:t>
      </w:r>
      <w:r w:rsidR="00EF2BE7">
        <w:t>47</w:t>
      </w:r>
      <w:r w:rsidR="00CC3D86" w:rsidRPr="00CC3D86">
        <w:t xml:space="preserve"> </w:t>
      </w:r>
      <w:r w:rsidR="00CC3D86">
        <w:t>across all NCVER-authored publications</w:t>
      </w:r>
      <w:r w:rsidR="00EF2BE7">
        <w:t>.</w:t>
      </w:r>
    </w:p>
    <w:p w:rsidR="002051DC" w:rsidRDefault="002051DC" w:rsidP="002051DC">
      <w:pPr>
        <w:pStyle w:val="Text"/>
      </w:pPr>
      <w:r>
        <w:t xml:space="preserve">With respect to knowledge production across both themes </w:t>
      </w:r>
      <w:r w:rsidR="00EF2BE7">
        <w:t>in this particular study</w:t>
      </w:r>
      <w:r w:rsidR="00CC3D86">
        <w:t>,</w:t>
      </w:r>
      <w:r w:rsidR="00EF2BE7">
        <w:t xml:space="preserve"> </w:t>
      </w:r>
      <w:r>
        <w:t>we can identify:</w:t>
      </w:r>
    </w:p>
    <w:p w:rsidR="00507792" w:rsidRPr="008B6796" w:rsidRDefault="00507792" w:rsidP="00507792">
      <w:pPr>
        <w:pStyle w:val="Dotpoint1"/>
      </w:pPr>
      <w:r w:rsidRPr="008B6796">
        <w:t xml:space="preserve">42 553 downloads of </w:t>
      </w:r>
      <w:r w:rsidR="009F1B3E">
        <w:t>the reports from NCVER</w:t>
      </w:r>
      <w:r w:rsidR="00CC3D86">
        <w:t>’</w:t>
      </w:r>
      <w:r w:rsidR="009F1B3E">
        <w:t>s website/</w:t>
      </w:r>
      <w:r w:rsidRPr="008B6796">
        <w:t>portal</w:t>
      </w:r>
    </w:p>
    <w:p w:rsidR="00507792" w:rsidRDefault="00507792" w:rsidP="00507792">
      <w:pPr>
        <w:pStyle w:val="Dotpoint1"/>
      </w:pPr>
      <w:r>
        <w:t>2</w:t>
      </w:r>
      <w:r w:rsidR="0039234E">
        <w:t>952 full record visits on VOCEDplus</w:t>
      </w:r>
    </w:p>
    <w:p w:rsidR="00507792" w:rsidRDefault="00507792" w:rsidP="00507792">
      <w:pPr>
        <w:pStyle w:val="Dotpoint1"/>
      </w:pPr>
      <w:r>
        <w:t>632 citations across various sources</w:t>
      </w:r>
      <w:r w:rsidR="009F1B3E">
        <w:t>, including policy and legislation</w:t>
      </w:r>
    </w:p>
    <w:p w:rsidR="002051DC" w:rsidRDefault="00EA015E" w:rsidP="00E518F0">
      <w:pPr>
        <w:pStyle w:val="Dotpoint1"/>
      </w:pPr>
      <w:r>
        <w:t>217</w:t>
      </w:r>
      <w:r w:rsidR="002051DC">
        <w:t xml:space="preserve"> references </w:t>
      </w:r>
      <w:r w:rsidR="009861F5">
        <w:t>across</w:t>
      </w:r>
      <w:r w:rsidR="002051DC">
        <w:t xml:space="preserve"> </w:t>
      </w:r>
      <w:r>
        <w:t>an assortment of</w:t>
      </w:r>
      <w:r w:rsidR="002051DC">
        <w:t xml:space="preserve"> media outlets</w:t>
      </w:r>
      <w:r w:rsidR="00091C54">
        <w:t>.</w:t>
      </w:r>
    </w:p>
    <w:p w:rsidR="00507792" w:rsidRDefault="00637EFA" w:rsidP="00507792">
      <w:pPr>
        <w:pStyle w:val="Text"/>
      </w:pPr>
      <w:r>
        <w:t xml:space="preserve">The </w:t>
      </w:r>
      <w:r w:rsidR="0026778F">
        <w:t xml:space="preserve">actual </w:t>
      </w:r>
      <w:r>
        <w:t xml:space="preserve">use of </w:t>
      </w:r>
      <w:r w:rsidR="0026778F">
        <w:t xml:space="preserve">the </w:t>
      </w:r>
      <w:r>
        <w:t xml:space="preserve">research is diverse, ranging from maintaining currency of knowledge to writing </w:t>
      </w:r>
      <w:r w:rsidR="00091C54">
        <w:t>m</w:t>
      </w:r>
      <w:r>
        <w:t>inisterial briefings. There is self-reported evidence of the use of research in both policy and practice terms</w:t>
      </w:r>
      <w:r w:rsidR="00024686">
        <w:t>,</w:t>
      </w:r>
      <w:r>
        <w:t xml:space="preserve"> as well as substantial evidence of the research being used in policy documents and submissions. </w:t>
      </w:r>
    </w:p>
    <w:p w:rsidR="009F1B3E" w:rsidRDefault="00310DB5" w:rsidP="00507792">
      <w:pPr>
        <w:pStyle w:val="Text"/>
      </w:pPr>
      <w:r>
        <w:t>Within</w:t>
      </w:r>
      <w:r w:rsidR="00507792">
        <w:t xml:space="preserve"> the apprenticeships theme</w:t>
      </w:r>
      <w:r w:rsidR="00024686">
        <w:t>,</w:t>
      </w:r>
      <w:r w:rsidR="00507792">
        <w:t xml:space="preserve"> </w:t>
      </w:r>
      <w:r>
        <w:t>for example</w:t>
      </w:r>
      <w:r w:rsidR="00024686">
        <w:t>,</w:t>
      </w:r>
      <w:r>
        <w:t xml:space="preserve"> there is evidence of the research influencing </w:t>
      </w:r>
      <w:r w:rsidR="009F1B3E">
        <w:t>five</w:t>
      </w:r>
      <w:r>
        <w:t xml:space="preserve"> official policy statements</w:t>
      </w:r>
      <w:r w:rsidR="009F1B3E">
        <w:t xml:space="preserve"> or legislation</w:t>
      </w:r>
      <w:r>
        <w:t xml:space="preserve"> and </w:t>
      </w:r>
      <w:r w:rsidR="009F1B3E">
        <w:t xml:space="preserve">numerous submissions </w:t>
      </w:r>
      <w:r w:rsidR="00B0577F">
        <w:t>across</w:t>
      </w:r>
      <w:r w:rsidR="009F1B3E">
        <w:t xml:space="preserve"> 13</w:t>
      </w:r>
      <w:r>
        <w:t xml:space="preserve"> national or state/territory </w:t>
      </w:r>
      <w:r w:rsidR="009F1B3E">
        <w:t>reviews</w:t>
      </w:r>
      <w:r>
        <w:t>. Most of those are government</w:t>
      </w:r>
      <w:r w:rsidR="00024686">
        <w:t>-</w:t>
      </w:r>
      <w:r>
        <w:t>related and at high levels</w:t>
      </w:r>
      <w:r w:rsidR="00024686">
        <w:t>,</w:t>
      </w:r>
      <w:r>
        <w:t xml:space="preserve"> including </w:t>
      </w:r>
      <w:r w:rsidR="00091C54">
        <w:t>H</w:t>
      </w:r>
      <w:r>
        <w:t xml:space="preserve">ouse of </w:t>
      </w:r>
      <w:r w:rsidR="00091C54">
        <w:t>R</w:t>
      </w:r>
      <w:r>
        <w:t xml:space="preserve">epresentative and </w:t>
      </w:r>
      <w:r w:rsidR="00091C54">
        <w:t>S</w:t>
      </w:r>
      <w:r>
        <w:t>enate standing committees.</w:t>
      </w:r>
    </w:p>
    <w:p w:rsidR="00507792" w:rsidRDefault="00AD7969" w:rsidP="00507792">
      <w:pPr>
        <w:pStyle w:val="Text"/>
      </w:pPr>
      <w:r>
        <w:t>There is stakeholder</w:t>
      </w:r>
      <w:r w:rsidR="00024686">
        <w:t>-</w:t>
      </w:r>
      <w:r w:rsidR="00310DB5">
        <w:t>reported evidence of the</w:t>
      </w:r>
      <w:r w:rsidR="00507792">
        <w:t xml:space="preserve"> research being used to:</w:t>
      </w:r>
    </w:p>
    <w:p w:rsidR="00507792" w:rsidRDefault="00507792" w:rsidP="00310DB5">
      <w:pPr>
        <w:pStyle w:val="Dotpoint1"/>
      </w:pPr>
      <w:r>
        <w:t>influence initiatives to improve completion rates</w:t>
      </w:r>
    </w:p>
    <w:p w:rsidR="00507792" w:rsidRDefault="00310DB5" w:rsidP="00310DB5">
      <w:pPr>
        <w:pStyle w:val="Dotpoint1"/>
      </w:pPr>
      <w:r>
        <w:t>modify incentives for remote Indigenous communities to assist with commencement, progression and completion</w:t>
      </w:r>
      <w:r w:rsidR="00507792">
        <w:t xml:space="preserve"> </w:t>
      </w:r>
    </w:p>
    <w:p w:rsidR="00310DB5" w:rsidRDefault="00310DB5" w:rsidP="00310DB5">
      <w:pPr>
        <w:pStyle w:val="Dotpoint1"/>
      </w:pPr>
      <w:r>
        <w:t>underpin mentoring and support policies and programs</w:t>
      </w:r>
    </w:p>
    <w:p w:rsidR="00310DB5" w:rsidRDefault="00310DB5" w:rsidP="00310DB5">
      <w:pPr>
        <w:pStyle w:val="Dotpoint1"/>
      </w:pPr>
      <w:r>
        <w:t xml:space="preserve">affect pre-apprenticeship </w:t>
      </w:r>
      <w:r w:rsidR="0039234E">
        <w:t>and school</w:t>
      </w:r>
      <w:r w:rsidR="00024686">
        <w:t>-</w:t>
      </w:r>
      <w:r w:rsidR="0039234E">
        <w:t xml:space="preserve">based apprenticeship </w:t>
      </w:r>
      <w:r>
        <w:t>arrangements</w:t>
      </w:r>
    </w:p>
    <w:p w:rsidR="00310DB5" w:rsidRDefault="00310DB5" w:rsidP="00310DB5">
      <w:pPr>
        <w:pStyle w:val="Dotpoint1"/>
      </w:pPr>
      <w:proofErr w:type="gramStart"/>
      <w:r>
        <w:t>inform</w:t>
      </w:r>
      <w:proofErr w:type="gramEnd"/>
      <w:r>
        <w:t xml:space="preserve"> </w:t>
      </w:r>
      <w:r w:rsidR="00024686">
        <w:t xml:space="preserve">the </w:t>
      </w:r>
      <w:r>
        <w:t xml:space="preserve">practices associated with employer </w:t>
      </w:r>
      <w:r w:rsidR="00BF3A8F">
        <w:t>recruitment, management and pastoral care</w:t>
      </w:r>
      <w:r>
        <w:t xml:space="preserve"> of apprentices</w:t>
      </w:r>
      <w:r w:rsidR="00091C54">
        <w:t>.</w:t>
      </w:r>
    </w:p>
    <w:p w:rsidR="00BF3A8F" w:rsidRDefault="00BF3A8F" w:rsidP="002051DC">
      <w:pPr>
        <w:pStyle w:val="Text"/>
      </w:pPr>
      <w:r>
        <w:t xml:space="preserve">Research under the vocations theme also received attention in </w:t>
      </w:r>
      <w:r w:rsidR="009F1B3E">
        <w:t>one</w:t>
      </w:r>
      <w:r>
        <w:t xml:space="preserve"> </w:t>
      </w:r>
      <w:r w:rsidR="007B62E9">
        <w:t xml:space="preserve">piece of </w:t>
      </w:r>
      <w:r>
        <w:t>official po</w:t>
      </w:r>
      <w:r w:rsidR="009F1B3E">
        <w:t>licy legislation</w:t>
      </w:r>
      <w:r>
        <w:t xml:space="preserve"> and </w:t>
      </w:r>
      <w:r w:rsidR="00B0577F">
        <w:t xml:space="preserve">a number of </w:t>
      </w:r>
      <w:r>
        <w:t xml:space="preserve">submissions across </w:t>
      </w:r>
      <w:r w:rsidR="00067ADF">
        <w:t>17</w:t>
      </w:r>
      <w:r>
        <w:t xml:space="preserve"> </w:t>
      </w:r>
      <w:r w:rsidR="00067ADF">
        <w:t xml:space="preserve">varied but </w:t>
      </w:r>
      <w:r>
        <w:t>primarily governm</w:t>
      </w:r>
      <w:r w:rsidR="00AD7969">
        <w:t>ent</w:t>
      </w:r>
      <w:r w:rsidR="007B62E9">
        <w:t>-</w:t>
      </w:r>
      <w:r w:rsidR="00AD7969">
        <w:t xml:space="preserve">related inquiries. </w:t>
      </w:r>
      <w:r w:rsidR="006A0D5F" w:rsidRPr="006A0D5F">
        <w:t xml:space="preserve">The use of research as reported by stakeholders </w:t>
      </w:r>
      <w:r>
        <w:t>highlighted the extent to which industry engages with the research in their attempts to influence government policy</w:t>
      </w:r>
      <w:r w:rsidR="007B62E9">
        <w:t>,</w:t>
      </w:r>
      <w:r>
        <w:t xml:space="preserve"> with some success reported</w:t>
      </w:r>
      <w:r w:rsidR="00191C7E">
        <w:t>. F</w:t>
      </w:r>
      <w:r>
        <w:t>or example</w:t>
      </w:r>
      <w:r w:rsidR="00827F9C">
        <w:t>,</w:t>
      </w:r>
      <w:r>
        <w:t xml:space="preserve"> </w:t>
      </w:r>
      <w:r w:rsidR="00191C7E">
        <w:t xml:space="preserve">one industry used research on skills sets to support its case for </w:t>
      </w:r>
      <w:r>
        <w:t>funding</w:t>
      </w:r>
      <w:r w:rsidR="00191C7E">
        <w:t>, which did</w:t>
      </w:r>
      <w:r>
        <w:t xml:space="preserve"> becom</w:t>
      </w:r>
      <w:r w:rsidR="00191C7E">
        <w:t>e</w:t>
      </w:r>
      <w:r>
        <w:t xml:space="preserve"> available. Research in this theme is also driving </w:t>
      </w:r>
      <w:r w:rsidR="00F808B7">
        <w:t xml:space="preserve">several important </w:t>
      </w:r>
      <w:r>
        <w:t xml:space="preserve">VET </w:t>
      </w:r>
      <w:r w:rsidR="00F808B7">
        <w:t xml:space="preserve">practitioner </w:t>
      </w:r>
      <w:r>
        <w:t>professional development activities</w:t>
      </w:r>
      <w:r w:rsidR="00F808B7">
        <w:t>.</w:t>
      </w:r>
      <w:r w:rsidR="00710BC1">
        <w:t xml:space="preserve"> </w:t>
      </w:r>
      <w:r w:rsidR="00036D70">
        <w:t>Given the unpredictable ways in which research can have</w:t>
      </w:r>
      <w:r w:rsidR="007B62E9">
        <w:t xml:space="preserve"> an</w:t>
      </w:r>
      <w:r w:rsidR="00036D70">
        <w:t xml:space="preserve"> impact and over a longer time period</w:t>
      </w:r>
      <w:r w:rsidR="007B62E9">
        <w:t>,</w:t>
      </w:r>
      <w:r w:rsidR="00036D70">
        <w:t xml:space="preserve"> we </w:t>
      </w:r>
      <w:r w:rsidR="00710BC1">
        <w:t>now have baseline metrics on which to revisit the impact of this work in a few years’ time</w:t>
      </w:r>
      <w:r w:rsidR="00036D70">
        <w:t>.</w:t>
      </w:r>
    </w:p>
    <w:p w:rsidR="00837B0A" w:rsidRDefault="00837B0A" w:rsidP="00837B0A">
      <w:pPr>
        <w:pStyle w:val="Text"/>
      </w:pPr>
      <w:r>
        <w:t xml:space="preserve">Recognising what we refer to as a ‘gestation’ factor is important. It is the weight of evidence and information assembled over a period of time and only as a collective body of work that has the potential to influence significant policy change </w:t>
      </w:r>
      <w:r w:rsidR="00A11A9C">
        <w:t xml:space="preserve">— </w:t>
      </w:r>
      <w:r>
        <w:t>which typically is in the final hands of government. This is evident across theme 2 in particular</w:t>
      </w:r>
      <w:r w:rsidR="00A11A9C">
        <w:t>,</w:t>
      </w:r>
      <w:r>
        <w:t xml:space="preserve"> which challenges current policy in vocational training products and training pathways. Being a large ‘structural issue’</w:t>
      </w:r>
      <w:r w:rsidR="00A11A9C">
        <w:t>,</w:t>
      </w:r>
      <w:r>
        <w:t xml:space="preserve"> it is rightfully contested ground </w:t>
      </w:r>
      <w:r w:rsidR="00A11A9C">
        <w:t>characterised by</w:t>
      </w:r>
      <w:r>
        <w:t xml:space="preserve"> differing views. </w:t>
      </w:r>
    </w:p>
    <w:p w:rsidR="00F808B7" w:rsidRDefault="00F808B7" w:rsidP="002051DC">
      <w:pPr>
        <w:pStyle w:val="Text"/>
      </w:pPr>
      <w:r>
        <w:t xml:space="preserve">This study has </w:t>
      </w:r>
      <w:r w:rsidR="00191C7E">
        <w:t xml:space="preserve">revealed </w:t>
      </w:r>
      <w:r>
        <w:t>awareness of specific NCVER publications</w:t>
      </w:r>
      <w:r w:rsidR="00173040">
        <w:t>,</w:t>
      </w:r>
      <w:r>
        <w:t xml:space="preserve"> as well as an </w:t>
      </w:r>
      <w:r w:rsidR="00191C7E">
        <w:t>appreciation that</w:t>
      </w:r>
      <w:r>
        <w:t xml:space="preserve"> </w:t>
      </w:r>
      <w:r w:rsidR="00036D70">
        <w:t xml:space="preserve">a </w:t>
      </w:r>
      <w:r>
        <w:t xml:space="preserve">body of work </w:t>
      </w:r>
      <w:r w:rsidR="00173040">
        <w:t>on</w:t>
      </w:r>
      <w:r>
        <w:t xml:space="preserve"> key themes can have substantial influence. We believe there is evidence of both knowledge </w:t>
      </w:r>
      <w:r w:rsidR="00AE3BFD">
        <w:t>creep, which</w:t>
      </w:r>
      <w:r>
        <w:t xml:space="preserve"> is the research over time </w:t>
      </w:r>
      <w:r w:rsidR="001D2831">
        <w:t>causing</w:t>
      </w:r>
      <w:r>
        <w:t xml:space="preserve"> incremental policy steps or change on practices via existing policy structures</w:t>
      </w:r>
      <w:r w:rsidR="00036D70">
        <w:t xml:space="preserve"> (for example</w:t>
      </w:r>
      <w:r w:rsidR="009A56BF">
        <w:t>,</w:t>
      </w:r>
      <w:r w:rsidR="00036D70">
        <w:t xml:space="preserve"> with apprenticeships commencements)</w:t>
      </w:r>
      <w:r>
        <w:t>. There is also evidence of knowledge shifts, where</w:t>
      </w:r>
      <w:r w:rsidR="009A56BF">
        <w:t>by</w:t>
      </w:r>
      <w:r>
        <w:t xml:space="preserve"> the research is playing a more direct role in observable changes to policy</w:t>
      </w:r>
      <w:r w:rsidR="009A56BF">
        <w:t>,</w:t>
      </w:r>
      <w:r w:rsidR="00036D70">
        <w:t xml:space="preserve"> such as that related to a focus on mentoring in attempts to lift completion rates</w:t>
      </w:r>
      <w:r>
        <w:t>.</w:t>
      </w:r>
    </w:p>
    <w:p w:rsidR="002051DC" w:rsidRDefault="00637EFA" w:rsidP="002051DC">
      <w:pPr>
        <w:pStyle w:val="Text"/>
      </w:pPr>
      <w:r>
        <w:t xml:space="preserve">In many cases the researchers themselves are directly involved in </w:t>
      </w:r>
      <w:r w:rsidR="0039234E">
        <w:t>publicising</w:t>
      </w:r>
      <w:r>
        <w:t xml:space="preserve"> the findings, further extending awareness and knowledge</w:t>
      </w:r>
      <w:r w:rsidR="00B23FF8">
        <w:t>,</w:t>
      </w:r>
      <w:r>
        <w:t xml:space="preserve"> often directly with those involved in developing policy.</w:t>
      </w:r>
      <w:r w:rsidR="009861F5">
        <w:t xml:space="preserve"> </w:t>
      </w:r>
      <w:r w:rsidR="00036D70">
        <w:t xml:space="preserve">The researchers in the vocations consortia in particular have played a central role in disseminating the findings and the results of this study recognise the importance of their continued efforts in this area. </w:t>
      </w:r>
      <w:r w:rsidR="009861F5">
        <w:t xml:space="preserve">NCVER will continue to promote and support </w:t>
      </w:r>
      <w:r w:rsidR="00B23FF8">
        <w:t>building</w:t>
      </w:r>
      <w:r w:rsidR="00B23FF8" w:rsidRPr="00B23FF8">
        <w:t xml:space="preserve"> the capacity of researchers to purposefully engage in the end use of their work</w:t>
      </w:r>
      <w:r w:rsidR="009861F5">
        <w:t>.</w:t>
      </w:r>
    </w:p>
    <w:p w:rsidR="00C0417E" w:rsidRDefault="000A33C2" w:rsidP="005C6578">
      <w:pPr>
        <w:pStyle w:val="Text"/>
      </w:pPr>
      <w:r>
        <w:t xml:space="preserve">The impact of research is not </w:t>
      </w:r>
      <w:r w:rsidR="006B6750">
        <w:t>easily predictable</w:t>
      </w:r>
      <w:r w:rsidR="005C6578">
        <w:t xml:space="preserve">. </w:t>
      </w:r>
      <w:r>
        <w:t>Some</w:t>
      </w:r>
      <w:r w:rsidR="005C6578">
        <w:t xml:space="preserve"> stakeholders report</w:t>
      </w:r>
      <w:r>
        <w:t>ed</w:t>
      </w:r>
      <w:r w:rsidR="005C6578">
        <w:t xml:space="preserve"> </w:t>
      </w:r>
      <w:r w:rsidR="00F475A6">
        <w:t>adverse</w:t>
      </w:r>
      <w:r w:rsidR="005C6578">
        <w:t xml:space="preserve"> consequences</w:t>
      </w:r>
      <w:r w:rsidR="00F475A6">
        <w:t xml:space="preserve"> arising</w:t>
      </w:r>
      <w:r w:rsidR="005C6578">
        <w:t xml:space="preserve"> from </w:t>
      </w:r>
      <w:r w:rsidR="009E27EF">
        <w:t xml:space="preserve">either the research itself or </w:t>
      </w:r>
      <w:r>
        <w:t xml:space="preserve">ensuing </w:t>
      </w:r>
      <w:r w:rsidR="005C6578">
        <w:t>policy decisions. This naturally influences their perception of the ways in which research and statistics may</w:t>
      </w:r>
      <w:r w:rsidR="001D65F3">
        <w:t xml:space="preserve"> be</w:t>
      </w:r>
      <w:r w:rsidR="005C6578">
        <w:t xml:space="preserve">, or in some cases may not have been, used in the </w:t>
      </w:r>
      <w:r w:rsidR="00CC0CAC">
        <w:t>development</w:t>
      </w:r>
      <w:r w:rsidR="005C6578">
        <w:t xml:space="preserve"> of policy. This is especially pertinent </w:t>
      </w:r>
      <w:r w:rsidR="00C0417E">
        <w:t xml:space="preserve">in </w:t>
      </w:r>
      <w:r w:rsidR="005C6578">
        <w:t>the topical area of apprenticeship commencements and completions.</w:t>
      </w:r>
      <w:r w:rsidR="00FD2F6F">
        <w:t xml:space="preserve"> </w:t>
      </w:r>
      <w:r w:rsidR="00F475A6">
        <w:t>Undertaking an impact assessment highlights</w:t>
      </w:r>
      <w:r w:rsidR="00FD2F6F">
        <w:t xml:space="preserve"> both the indirect influence of research in the policy process</w:t>
      </w:r>
      <w:r w:rsidR="00CC0CAC">
        <w:t>,</w:t>
      </w:r>
      <w:r w:rsidR="00FD2F6F">
        <w:t xml:space="preserve"> as well as how </w:t>
      </w:r>
      <w:r w:rsidR="001D65F3">
        <w:t>those who use the research</w:t>
      </w:r>
      <w:r w:rsidR="00FD2F6F">
        <w:t xml:space="preserve"> can skew the way </w:t>
      </w:r>
      <w:r w:rsidR="001D65F3">
        <w:t>it</w:t>
      </w:r>
      <w:r w:rsidR="00FD2F6F">
        <w:t xml:space="preserve"> is receive</w:t>
      </w:r>
      <w:r w:rsidR="001D65F3">
        <w:t>d</w:t>
      </w:r>
      <w:r>
        <w:t>. Thus</w:t>
      </w:r>
      <w:r w:rsidR="00CC0CAC">
        <w:t>:</w:t>
      </w:r>
    </w:p>
    <w:p w:rsidR="00CC0CAC" w:rsidRDefault="00CC0CAC" w:rsidP="001D65F3">
      <w:pPr>
        <w:pStyle w:val="Quote"/>
      </w:pPr>
      <w:r>
        <w:t>A</w:t>
      </w:r>
      <w:r w:rsidR="00FD2F6F">
        <w:t>ny definition of research impact must take the long</w:t>
      </w:r>
      <w:r w:rsidR="000A33C2">
        <w:t xml:space="preserve"> </w:t>
      </w:r>
      <w:r w:rsidR="00FD2F6F">
        <w:t>view of research influence into account as well as the contradictory or inconsistent views of users and reviewers. But research that generates new knowledge both inside and outside universities, research that can improve subsequent research, as well as research that influences the decisions (regardless of outcome) that shape people’s lives, communities, governance, the environment, and elsewhere can be defined as having impact</w:t>
      </w:r>
      <w:r>
        <w:t>.</w:t>
      </w:r>
    </w:p>
    <w:p w:rsidR="005C6578" w:rsidRDefault="00CC0CAC" w:rsidP="001D65F3">
      <w:pPr>
        <w:pStyle w:val="Quote"/>
      </w:pPr>
      <w:r>
        <w:tab/>
      </w:r>
      <w:r w:rsidR="00FD2F6F">
        <w:t>(Federation for the Humanities and Social Sciences 2014, p</w:t>
      </w:r>
      <w:r>
        <w:t>.</w:t>
      </w:r>
      <w:r w:rsidR="00FD2F6F">
        <w:t xml:space="preserve">9) </w:t>
      </w:r>
      <w:r w:rsidR="005C6578">
        <w:t xml:space="preserve">  </w:t>
      </w:r>
    </w:p>
    <w:p w:rsidR="009E27EF" w:rsidRDefault="0044175A" w:rsidP="002051DC">
      <w:pPr>
        <w:pStyle w:val="Text"/>
      </w:pPr>
      <w:r>
        <w:t xml:space="preserve">Regardless of the connections </w:t>
      </w:r>
      <w:r w:rsidR="00CC0CAC">
        <w:t xml:space="preserve">that </w:t>
      </w:r>
      <w:r w:rsidR="009E27EF">
        <w:t>end-users make</w:t>
      </w:r>
      <w:r w:rsidR="00827F9C">
        <w:t>, the stakeholders in this study</w:t>
      </w:r>
      <w:r w:rsidR="00637EFA">
        <w:t xml:space="preserve"> </w:t>
      </w:r>
      <w:r w:rsidR="00827F9C">
        <w:t>revealed a high</w:t>
      </w:r>
      <w:r w:rsidR="000A33C2">
        <w:t xml:space="preserve"> </w:t>
      </w:r>
      <w:r w:rsidR="00827F9C">
        <w:t xml:space="preserve">level of respect </w:t>
      </w:r>
      <w:r w:rsidR="00096F6B">
        <w:t>towards NCVER</w:t>
      </w:r>
      <w:r w:rsidR="000A33C2">
        <w:t>. They</w:t>
      </w:r>
      <w:r w:rsidR="00827F9C">
        <w:t xml:space="preserve"> know they can </w:t>
      </w:r>
      <w:r w:rsidR="00637EFA">
        <w:t xml:space="preserve">turn to </w:t>
      </w:r>
      <w:r w:rsidR="00096F6B">
        <w:t>our publications</w:t>
      </w:r>
      <w:r w:rsidR="00637EFA">
        <w:t xml:space="preserve"> as a</w:t>
      </w:r>
      <w:r w:rsidR="00827F9C">
        <w:t xml:space="preserve"> trusted</w:t>
      </w:r>
      <w:r w:rsidR="00637EFA">
        <w:t xml:space="preserve"> source of evidence to support or dismiss arguments</w:t>
      </w:r>
      <w:r w:rsidR="00EA015E">
        <w:t xml:space="preserve">. </w:t>
      </w:r>
      <w:r w:rsidR="009F6720">
        <w:t xml:space="preserve">This in turn gives end-users the confidence to feed the information into policy </w:t>
      </w:r>
      <w:r w:rsidR="006B6750">
        <w:t>deliberation</w:t>
      </w:r>
      <w:r w:rsidR="006F5CE4">
        <w:t>s</w:t>
      </w:r>
      <w:r w:rsidR="009F6720">
        <w:t xml:space="preserve">. </w:t>
      </w:r>
      <w:r w:rsidR="000A33C2">
        <w:t>NCVER</w:t>
      </w:r>
      <w:r w:rsidR="00637EFA">
        <w:t xml:space="preserve"> cannot influence </w:t>
      </w:r>
      <w:r w:rsidR="00637EFA" w:rsidRPr="00637EFA">
        <w:rPr>
          <w:i/>
        </w:rPr>
        <w:t>how</w:t>
      </w:r>
      <w:r w:rsidR="00637EFA">
        <w:t xml:space="preserve"> the evidence is used</w:t>
      </w:r>
      <w:r w:rsidR="00502D8F">
        <w:t>,</w:t>
      </w:r>
      <w:r w:rsidR="00EA2FD9">
        <w:t xml:space="preserve"> although sophisticated stakeholder engagement and dissemination strategies can assist in </w:t>
      </w:r>
      <w:r w:rsidR="006B6750">
        <w:t>knowledge transfer</w:t>
      </w:r>
      <w:r w:rsidR="009E27EF">
        <w:t xml:space="preserve"> and uptake</w:t>
      </w:r>
      <w:r>
        <w:t xml:space="preserve">. </w:t>
      </w:r>
    </w:p>
    <w:p w:rsidR="0044175A" w:rsidRDefault="009E27EF" w:rsidP="002051DC">
      <w:pPr>
        <w:pStyle w:val="Text"/>
      </w:pPr>
      <w:r>
        <w:t>We</w:t>
      </w:r>
      <w:r w:rsidR="0044175A">
        <w:t xml:space="preserve"> can </w:t>
      </w:r>
      <w:r>
        <w:t>also</w:t>
      </w:r>
      <w:r w:rsidR="0044175A">
        <w:t xml:space="preserve"> continue to provide information to the sector that adheres to our underpinning </w:t>
      </w:r>
      <w:r w:rsidR="00F24F11">
        <w:t>rigorous</w:t>
      </w:r>
      <w:r w:rsidR="0044175A">
        <w:t xml:space="preserve"> quality assurance principles. </w:t>
      </w:r>
      <w:r w:rsidR="000A33C2">
        <w:t xml:space="preserve">The Editorial Board’s </w:t>
      </w:r>
      <w:r w:rsidR="00502D8F">
        <w:t>assessment</w:t>
      </w:r>
      <w:r w:rsidR="000A33C2">
        <w:t xml:space="preserve"> of the quality of some of the reports in this study</w:t>
      </w:r>
      <w:r w:rsidR="009F6720">
        <w:t xml:space="preserve"> was a sobering reminder that more can be done to improve rigour in research design and methodologies</w:t>
      </w:r>
      <w:r w:rsidR="004A665E">
        <w:t>,</w:t>
      </w:r>
      <w:r w:rsidR="009F6720">
        <w:t xml:space="preserve"> as well as ensuring </w:t>
      </w:r>
      <w:r w:rsidR="004A665E">
        <w:t xml:space="preserve">that </w:t>
      </w:r>
      <w:r w:rsidR="009F6720">
        <w:t>arguments, ideas and findings are well</w:t>
      </w:r>
      <w:r w:rsidR="004A665E">
        <w:t xml:space="preserve"> </w:t>
      </w:r>
      <w:r w:rsidR="009F6720">
        <w:t>integrated and flow logically</w:t>
      </w:r>
      <w:r w:rsidR="000A33C2">
        <w:t xml:space="preserve"> in the write-up of the research</w:t>
      </w:r>
      <w:r w:rsidR="009F6720">
        <w:t>.</w:t>
      </w:r>
    </w:p>
    <w:p w:rsidR="009861F5" w:rsidRDefault="009861F5" w:rsidP="002051DC">
      <w:pPr>
        <w:pStyle w:val="Text"/>
      </w:pPr>
      <w:r>
        <w:t>As with previous impact studies</w:t>
      </w:r>
      <w:r w:rsidR="004A665E">
        <w:t>,</w:t>
      </w:r>
      <w:r>
        <w:t xml:space="preserve"> NCVER</w:t>
      </w:r>
      <w:r w:rsidR="000414C9">
        <w:t>’s</w:t>
      </w:r>
      <w:r>
        <w:t xml:space="preserve"> </w:t>
      </w:r>
      <w:r w:rsidR="009F6720">
        <w:t>flexible approach to</w:t>
      </w:r>
      <w:r>
        <w:t xml:space="preserve"> dissemination of research</w:t>
      </w:r>
      <w:r w:rsidR="009F6720">
        <w:t xml:space="preserve"> and targeted communication strategies</w:t>
      </w:r>
      <w:r w:rsidR="000414C9">
        <w:t xml:space="preserve"> is </w:t>
      </w:r>
      <w:r w:rsidR="004A665E">
        <w:t xml:space="preserve">affirmed as </w:t>
      </w:r>
      <w:r w:rsidR="000414C9">
        <w:t>effective</w:t>
      </w:r>
      <w:r>
        <w:t xml:space="preserve">. </w:t>
      </w:r>
      <w:r w:rsidR="000414C9">
        <w:t>While stakeholders</w:t>
      </w:r>
      <w:r>
        <w:t xml:space="preserve"> recogni</w:t>
      </w:r>
      <w:r w:rsidR="000414C9">
        <w:t>se</w:t>
      </w:r>
      <w:r>
        <w:t xml:space="preserve"> the importance of the research report itself,</w:t>
      </w:r>
      <w:r w:rsidR="000414C9">
        <w:t xml:space="preserve"> they have</w:t>
      </w:r>
      <w:r>
        <w:t xml:space="preserve"> an appetite for shorter succinct products that </w:t>
      </w:r>
      <w:r w:rsidR="000414C9">
        <w:t>offer the</w:t>
      </w:r>
      <w:r>
        <w:t xml:space="preserve"> option </w:t>
      </w:r>
      <w:r w:rsidR="00F61ED5">
        <w:t>of</w:t>
      </w:r>
      <w:r>
        <w:t xml:space="preserve"> quick </w:t>
      </w:r>
      <w:r w:rsidR="00F24F11">
        <w:t>engagement</w:t>
      </w:r>
      <w:r>
        <w:t xml:space="preserve"> with key findings from the research. </w:t>
      </w:r>
      <w:r w:rsidR="000414C9">
        <w:t>This attests to t</w:t>
      </w:r>
      <w:r>
        <w:t>he importance of our ‘About the research’</w:t>
      </w:r>
      <w:r w:rsidR="00EA015E">
        <w:t xml:space="preserve"> and key messages</w:t>
      </w:r>
      <w:r w:rsidR="00F61ED5">
        <w:t xml:space="preserve">, </w:t>
      </w:r>
      <w:r>
        <w:t xml:space="preserve">as well as </w:t>
      </w:r>
      <w:r w:rsidR="006B6750">
        <w:t>crisp</w:t>
      </w:r>
      <w:r>
        <w:t xml:space="preserve"> </w:t>
      </w:r>
      <w:r w:rsidR="00F61ED5">
        <w:t>executive s</w:t>
      </w:r>
      <w:r>
        <w:t>ummaries</w:t>
      </w:r>
      <w:r w:rsidR="00EA015E">
        <w:t xml:space="preserve"> in reports</w:t>
      </w:r>
      <w:r w:rsidR="00D022E6">
        <w:t xml:space="preserve">. </w:t>
      </w:r>
      <w:r>
        <w:t xml:space="preserve">NCVER will </w:t>
      </w:r>
      <w:r w:rsidR="00F24F11">
        <w:t>continue</w:t>
      </w:r>
      <w:r>
        <w:t xml:space="preserve"> to invest time and resources into </w:t>
      </w:r>
      <w:r w:rsidR="00F24F11">
        <w:t>those outputs</w:t>
      </w:r>
      <w:r w:rsidR="00F61ED5">
        <w:t>,</w:t>
      </w:r>
      <w:r w:rsidR="00F24F11">
        <w:t xml:space="preserve"> as well as </w:t>
      </w:r>
      <w:r w:rsidR="00F61ED5">
        <w:t xml:space="preserve">into </w:t>
      </w:r>
      <w:r w:rsidR="00F24F11">
        <w:t>a variety of new products such as infographics</w:t>
      </w:r>
      <w:r w:rsidR="001F1459">
        <w:t xml:space="preserve"> and data visualisation</w:t>
      </w:r>
      <w:r w:rsidR="00F24F11">
        <w:t>.</w:t>
      </w:r>
    </w:p>
    <w:p w:rsidR="009F6720" w:rsidRDefault="009F6720" w:rsidP="002051DC">
      <w:pPr>
        <w:pStyle w:val="Text"/>
      </w:pPr>
      <w:r>
        <w:t>With respect to the impact framework</w:t>
      </w:r>
      <w:r w:rsidR="00F61ED5">
        <w:t>,</w:t>
      </w:r>
      <w:r>
        <w:t xml:space="preserve"> more needs to be done </w:t>
      </w:r>
      <w:r w:rsidR="000414C9">
        <w:t xml:space="preserve">to </w:t>
      </w:r>
      <w:r>
        <w:t xml:space="preserve">harness </w:t>
      </w:r>
      <w:r w:rsidR="00E71F78">
        <w:t>non-traditional metrics (</w:t>
      </w:r>
      <w:proofErr w:type="spellStart"/>
      <w:r w:rsidR="00E71F78">
        <w:t>AltMetrics</w:t>
      </w:r>
      <w:proofErr w:type="spellEnd"/>
      <w:r w:rsidR="00E71F78">
        <w:t>)</w:t>
      </w:r>
      <w:r>
        <w:t xml:space="preserve">, currently only available if we plan in advance the collection of data prior to report publication. While social media may not factor as </w:t>
      </w:r>
      <w:r w:rsidR="005A1036">
        <w:t>a</w:t>
      </w:r>
      <w:r>
        <w:t xml:space="preserve"> trusted source of engagement </w:t>
      </w:r>
      <w:r w:rsidR="0039234E">
        <w:t>with research to influence policy or practice</w:t>
      </w:r>
      <w:r w:rsidR="005A1036">
        <w:t xml:space="preserve">, </w:t>
      </w:r>
      <w:r>
        <w:t>it does play an ever-increasing role</w:t>
      </w:r>
      <w:r w:rsidR="005A1036">
        <w:t xml:space="preserve"> in our dissemination strategies.</w:t>
      </w:r>
      <w:r>
        <w:t xml:space="preserve"> </w:t>
      </w:r>
      <w:r w:rsidR="005A1036">
        <w:t xml:space="preserve">It will be important to map the conversations that follow, especially via blogs or forums, and which </w:t>
      </w:r>
      <w:r w:rsidR="0039234E">
        <w:t>may</w:t>
      </w:r>
      <w:r w:rsidR="005A1036">
        <w:t xml:space="preserve"> potentially translate into </w:t>
      </w:r>
      <w:r w:rsidR="00400030">
        <w:t xml:space="preserve">indirect </w:t>
      </w:r>
      <w:r w:rsidR="005A1036">
        <w:t>influence.</w:t>
      </w:r>
      <w:r>
        <w:t xml:space="preserve"> </w:t>
      </w:r>
    </w:p>
    <w:p w:rsidR="003C6569" w:rsidRDefault="00F24F11" w:rsidP="002051DC">
      <w:pPr>
        <w:pStyle w:val="Text"/>
      </w:pPr>
      <w:r>
        <w:t>While the interplay between research and policy and practice is never straightforward, connections do occur</w:t>
      </w:r>
      <w:r w:rsidR="00D45440">
        <w:t>. T</w:t>
      </w:r>
      <w:r>
        <w:t xml:space="preserve">his report in particular has highlighted the </w:t>
      </w:r>
      <w:r w:rsidR="003C6569">
        <w:t>remarkable</w:t>
      </w:r>
      <w:r>
        <w:t xml:space="preserve"> variety in which NCVER publications are used, even amongst a small group of stakeholders. </w:t>
      </w:r>
    </w:p>
    <w:p w:rsidR="00D45440" w:rsidRDefault="00D45440" w:rsidP="002051DC">
      <w:pPr>
        <w:pStyle w:val="Text"/>
      </w:pPr>
      <w:r>
        <w:t xml:space="preserve">Understanding the impact of NCVER’s research is important not only to ensure we remain clearly focused on our remit to influence policy and practice in the training </w:t>
      </w:r>
      <w:proofErr w:type="gramStart"/>
      <w:r>
        <w:t>system,</w:t>
      </w:r>
      <w:proofErr w:type="gramEnd"/>
      <w:r>
        <w:t xml:space="preserve"> it also bolsters our collaboration with end</w:t>
      </w:r>
      <w:r w:rsidR="00F61ED5">
        <w:t>-</w:t>
      </w:r>
      <w:r>
        <w:t xml:space="preserve">users of the </w:t>
      </w:r>
      <w:r w:rsidR="00502CA8">
        <w:t>research, helping us to produce the evidence in ways that best meet their needs.</w:t>
      </w:r>
    </w:p>
    <w:p w:rsidR="00D45440" w:rsidRDefault="00D45440" w:rsidP="002051DC">
      <w:pPr>
        <w:pStyle w:val="Text"/>
      </w:pPr>
    </w:p>
    <w:p w:rsidR="002051DC" w:rsidRPr="002051DC" w:rsidRDefault="002051DC" w:rsidP="002051DC">
      <w:pPr>
        <w:pStyle w:val="Text"/>
      </w:pPr>
      <w:r w:rsidRPr="002051DC">
        <w:br w:type="page"/>
      </w:r>
    </w:p>
    <w:p w:rsidR="002C582D" w:rsidRDefault="00D3416C" w:rsidP="002C582D">
      <w:pPr>
        <w:pStyle w:val="Heading1"/>
      </w:pPr>
      <w:bookmarkStart w:id="108" w:name="_Toc451352612"/>
      <w:r>
        <w:rPr>
          <w:noProof/>
          <w:lang w:eastAsia="en-AU"/>
        </w:rPr>
        <w:drawing>
          <wp:anchor distT="0" distB="0" distL="114300" distR="114300" simplePos="0" relativeHeight="252078080" behindDoc="0" locked="0" layoutInCell="1" allowOverlap="1">
            <wp:simplePos x="0" y="0"/>
            <wp:positionH relativeFrom="column">
              <wp:posOffset>3175</wp:posOffset>
            </wp:positionH>
            <wp:positionV relativeFrom="paragraph">
              <wp:posOffset>-5080</wp:posOffset>
            </wp:positionV>
            <wp:extent cx="409575" cy="409575"/>
            <wp:effectExtent l="0" t="0" r="9525" b="9525"/>
            <wp:wrapSquare wrapText="bothSides"/>
            <wp:docPr id="303" name="Picture 303" descr="P:\PublicationComponents\Icons\References_Purpl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PublicationComponents\Icons\References_Purple.em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82D">
        <w:t>References</w:t>
      </w:r>
      <w:bookmarkEnd w:id="108"/>
      <w:r w:rsidR="002C582D">
        <w:t xml:space="preserve"> </w:t>
      </w:r>
    </w:p>
    <w:p w:rsidR="002C582D" w:rsidRDefault="00BA2694" w:rsidP="002C582D">
      <w:pPr>
        <w:pStyle w:val="References"/>
      </w:pPr>
      <w:r>
        <w:t>Australian Council of Learned Academies</w:t>
      </w:r>
      <w:r w:rsidR="002C582D">
        <w:t xml:space="preserve">, 2015, </w:t>
      </w:r>
      <w:r w:rsidR="002C582D" w:rsidRPr="00BA2694">
        <w:rPr>
          <w:i/>
        </w:rPr>
        <w:t>Translating research for economic and social benefit: country comparisons</w:t>
      </w:r>
      <w:r w:rsidR="002C582D">
        <w:t xml:space="preserve">, </w:t>
      </w:r>
      <w:r>
        <w:t xml:space="preserve">ACOLA, viewed </w:t>
      </w:r>
      <w:r w:rsidR="00F475A6">
        <w:t>15 February 2016</w:t>
      </w:r>
      <w:r>
        <w:t>, &lt;</w:t>
      </w:r>
      <w:r w:rsidRPr="00BA2694">
        <w:t>http://www.acola.org.au/index.php/projects/securing-australia-s-future/saf09</w:t>
      </w:r>
      <w:r>
        <w:t>&gt;.</w:t>
      </w:r>
    </w:p>
    <w:p w:rsidR="002C582D" w:rsidRDefault="002C582D" w:rsidP="002C582D">
      <w:pPr>
        <w:pStyle w:val="references0"/>
        <w:rPr>
          <w:color w:val="auto"/>
        </w:rPr>
      </w:pPr>
      <w:r w:rsidRPr="002C4840">
        <w:rPr>
          <w:color w:val="auto"/>
        </w:rPr>
        <w:t>Apprenticeships for the 21st Century Expert Panel</w:t>
      </w:r>
      <w:r w:rsidRPr="00C83BF8">
        <w:rPr>
          <w:color w:val="auto"/>
        </w:rPr>
        <w:t xml:space="preserve"> 2011, </w:t>
      </w:r>
      <w:proofErr w:type="gramStart"/>
      <w:r w:rsidRPr="000C1E5C">
        <w:rPr>
          <w:i/>
          <w:color w:val="auto"/>
        </w:rPr>
        <w:t>A</w:t>
      </w:r>
      <w:proofErr w:type="gramEnd"/>
      <w:r w:rsidRPr="000C1E5C">
        <w:rPr>
          <w:i/>
          <w:color w:val="auto"/>
        </w:rPr>
        <w:t xml:space="preserve"> shared responsibility: apprenticeships for the 21st century</w:t>
      </w:r>
      <w:r w:rsidRPr="00C83BF8">
        <w:rPr>
          <w:color w:val="auto"/>
        </w:rPr>
        <w:t>, DEEWR, Canberra.</w:t>
      </w:r>
    </w:p>
    <w:p w:rsidR="002C582D" w:rsidRDefault="002C582D" w:rsidP="002C582D">
      <w:pPr>
        <w:pStyle w:val="References"/>
      </w:pPr>
      <w:r>
        <w:t xml:space="preserve">Atkinson, G &amp; Stanwick, J (forthcoming), </w:t>
      </w:r>
      <w:r w:rsidRPr="00BA2694">
        <w:rPr>
          <w:i/>
        </w:rPr>
        <w:t>Trends in VET: policy and participation</w:t>
      </w:r>
      <w:r>
        <w:t>, NCVER, Adelaide.</w:t>
      </w:r>
    </w:p>
    <w:p w:rsidR="002C582D" w:rsidRDefault="002C582D" w:rsidP="002C582D">
      <w:pPr>
        <w:pStyle w:val="References"/>
      </w:pPr>
      <w:r>
        <w:t xml:space="preserve">Buxton, M &amp; </w:t>
      </w:r>
      <w:proofErr w:type="spellStart"/>
      <w:r>
        <w:t>Hanney</w:t>
      </w:r>
      <w:proofErr w:type="spellEnd"/>
      <w:r>
        <w:t xml:space="preserve">, S 1996, ‘How can payback from health services research be assessed?’, </w:t>
      </w:r>
      <w:r w:rsidRPr="00BA2694">
        <w:rPr>
          <w:i/>
        </w:rPr>
        <w:t>Journal of Health Services Research and Policy</w:t>
      </w:r>
      <w:r>
        <w:t>, vol.1, no.1, pp.35</w:t>
      </w:r>
      <w:r w:rsidR="00BA2694">
        <w:t>—</w:t>
      </w:r>
      <w:r>
        <w:t>43</w:t>
      </w:r>
      <w:r w:rsidR="00BA2694">
        <w:t>.</w:t>
      </w:r>
      <w:r w:rsidRPr="00835D22">
        <w:t xml:space="preserve"> </w:t>
      </w:r>
    </w:p>
    <w:p w:rsidR="002C582D" w:rsidRPr="00835D22" w:rsidRDefault="002C582D" w:rsidP="002C582D">
      <w:pPr>
        <w:pStyle w:val="References"/>
      </w:pPr>
      <w:r w:rsidRPr="00835D22">
        <w:t>Cameron</w:t>
      </w:r>
      <w:r>
        <w:t>, WB 1963,</w:t>
      </w:r>
      <w:r w:rsidRPr="00835D22">
        <w:t xml:space="preserve"> </w:t>
      </w:r>
      <w:r w:rsidR="00B753A7">
        <w:rPr>
          <w:i/>
        </w:rPr>
        <w:t>Informal sociology: a c</w:t>
      </w:r>
      <w:r w:rsidRPr="00B753A7">
        <w:rPr>
          <w:i/>
        </w:rPr>
        <w:t xml:space="preserve">asual </w:t>
      </w:r>
      <w:r w:rsidR="00B753A7">
        <w:rPr>
          <w:i/>
        </w:rPr>
        <w:t>i</w:t>
      </w:r>
      <w:r w:rsidRPr="00B753A7">
        <w:rPr>
          <w:i/>
        </w:rPr>
        <w:t xml:space="preserve">ntroduction to </w:t>
      </w:r>
      <w:r w:rsidR="00B753A7">
        <w:rPr>
          <w:i/>
        </w:rPr>
        <w:t>s</w:t>
      </w:r>
      <w:r w:rsidRPr="00B753A7">
        <w:rPr>
          <w:i/>
        </w:rPr>
        <w:t xml:space="preserve">ociological </w:t>
      </w:r>
      <w:r w:rsidR="00B753A7">
        <w:rPr>
          <w:i/>
        </w:rPr>
        <w:t>t</w:t>
      </w:r>
      <w:r w:rsidRPr="00B753A7">
        <w:rPr>
          <w:i/>
        </w:rPr>
        <w:t>hinking</w:t>
      </w:r>
      <w:r w:rsidR="00B753A7">
        <w:t>, Random House, New York.</w:t>
      </w:r>
    </w:p>
    <w:p w:rsidR="002C582D" w:rsidRDefault="002C582D" w:rsidP="002C582D">
      <w:pPr>
        <w:pStyle w:val="References"/>
      </w:pPr>
      <w:r>
        <w:t xml:space="preserve">Davies, H, Nutley, S &amp; Walter, I 2005, </w:t>
      </w:r>
      <w:proofErr w:type="gramStart"/>
      <w:r w:rsidRPr="00B753A7">
        <w:rPr>
          <w:i/>
        </w:rPr>
        <w:t>Assessing</w:t>
      </w:r>
      <w:proofErr w:type="gramEnd"/>
      <w:r w:rsidRPr="00B753A7">
        <w:rPr>
          <w:i/>
        </w:rPr>
        <w:t xml:space="preserve"> the impact of social science research: conceptual, methodological and practical issues</w:t>
      </w:r>
      <w:r>
        <w:t>, ESRC Symposium on Assessing Non-Academic Impact of Research</w:t>
      </w:r>
      <w:r w:rsidR="00B753A7">
        <w:t>, University of St Andrews.</w:t>
      </w:r>
      <w:r>
        <w:t xml:space="preserve"> </w:t>
      </w:r>
    </w:p>
    <w:p w:rsidR="002C582D" w:rsidRDefault="002C582D" w:rsidP="002C582D">
      <w:pPr>
        <w:pStyle w:val="References"/>
      </w:pPr>
      <w:proofErr w:type="spellStart"/>
      <w:r>
        <w:t>Daviter</w:t>
      </w:r>
      <w:proofErr w:type="spellEnd"/>
      <w:r>
        <w:t xml:space="preserve">, F 2015, </w:t>
      </w:r>
      <w:r w:rsidR="00B753A7">
        <w:t>‘</w:t>
      </w:r>
      <w:r>
        <w:t>The political use of knowledge in the policy process</w:t>
      </w:r>
      <w:r w:rsidR="00B753A7">
        <w:t>’</w:t>
      </w:r>
      <w:r>
        <w:t xml:space="preserve">, </w:t>
      </w:r>
      <w:r w:rsidRPr="00B753A7">
        <w:rPr>
          <w:i/>
        </w:rPr>
        <w:t>Policy Sciences</w:t>
      </w:r>
      <w:r>
        <w:t xml:space="preserve">, </w:t>
      </w:r>
      <w:r>
        <w:rPr>
          <w:rStyle w:val="articlecitationyear"/>
          <w:lang w:val="en"/>
        </w:rPr>
        <w:t xml:space="preserve">2015, </w:t>
      </w:r>
      <w:r w:rsidR="00B753A7">
        <w:rPr>
          <w:rStyle w:val="articlecitationvolume"/>
          <w:lang w:val="en"/>
        </w:rPr>
        <w:t>v</w:t>
      </w:r>
      <w:r>
        <w:rPr>
          <w:rStyle w:val="articlecitationvolume"/>
          <w:lang w:val="en"/>
        </w:rPr>
        <w:t>ol</w:t>
      </w:r>
      <w:r w:rsidR="00B753A7">
        <w:rPr>
          <w:rStyle w:val="articlecitationvolume"/>
          <w:lang w:val="en"/>
        </w:rPr>
        <w:t>.</w:t>
      </w:r>
      <w:r>
        <w:rPr>
          <w:rStyle w:val="articlecitationvolume"/>
          <w:lang w:val="en"/>
        </w:rPr>
        <w:t>48,</w:t>
      </w:r>
      <w:hyperlink r:id="rId132" w:history="1">
        <w:r>
          <w:rPr>
            <w:rStyle w:val="Hyperlink"/>
            <w:lang w:val="en"/>
          </w:rPr>
          <w:t> </w:t>
        </w:r>
        <w:r w:rsidR="00B753A7">
          <w:rPr>
            <w:rStyle w:val="Hyperlink"/>
            <w:lang w:val="en"/>
          </w:rPr>
          <w:t>i</w:t>
        </w:r>
        <w:r>
          <w:rPr>
            <w:rStyle w:val="Hyperlink"/>
            <w:lang w:val="en"/>
          </w:rPr>
          <w:t>ssue 4,</w:t>
        </w:r>
      </w:hyperlink>
      <w:r>
        <w:rPr>
          <w:rStyle w:val="articlecitationpages"/>
          <w:lang w:val="en"/>
        </w:rPr>
        <w:t xml:space="preserve"> pp 491</w:t>
      </w:r>
      <w:r w:rsidR="00B753A7">
        <w:rPr>
          <w:rStyle w:val="articlecitationpages"/>
          <w:lang w:val="en"/>
        </w:rPr>
        <w:t>—</w:t>
      </w:r>
      <w:r>
        <w:rPr>
          <w:rStyle w:val="articlecitationpages"/>
          <w:lang w:val="en"/>
        </w:rPr>
        <w:t>505</w:t>
      </w:r>
      <w:r w:rsidR="00B753A7">
        <w:rPr>
          <w:rStyle w:val="articlecitationpages"/>
          <w:lang w:val="en"/>
        </w:rPr>
        <w:t>.</w:t>
      </w:r>
    </w:p>
    <w:p w:rsidR="002C582D" w:rsidRDefault="002C582D" w:rsidP="002C582D">
      <w:pPr>
        <w:pStyle w:val="references0"/>
        <w:rPr>
          <w:color w:val="auto"/>
        </w:rPr>
      </w:pPr>
      <w:r>
        <w:rPr>
          <w:color w:val="auto"/>
        </w:rPr>
        <w:t xml:space="preserve">Deloitte Access Economics 2012, </w:t>
      </w:r>
      <w:r w:rsidRPr="00B753A7">
        <w:rPr>
          <w:i/>
          <w:color w:val="auto"/>
        </w:rPr>
        <w:t>Econometric analysis of the Australian Apprenticeships Incentives Program</w:t>
      </w:r>
      <w:r>
        <w:rPr>
          <w:color w:val="auto"/>
        </w:rPr>
        <w:t xml:space="preserve">, DEEWR, Canberra. </w:t>
      </w:r>
    </w:p>
    <w:p w:rsidR="002C582D" w:rsidRDefault="002C582D" w:rsidP="002C582D">
      <w:pPr>
        <w:pStyle w:val="references0"/>
        <w:rPr>
          <w:color w:val="auto"/>
        </w:rPr>
      </w:pPr>
      <w:r>
        <w:rPr>
          <w:color w:val="auto"/>
        </w:rPr>
        <w:t xml:space="preserve">Federation for the Humanities and Social Sciences 2014, </w:t>
      </w:r>
      <w:proofErr w:type="gramStart"/>
      <w:r w:rsidRPr="00B753A7">
        <w:rPr>
          <w:i/>
          <w:color w:val="auto"/>
        </w:rPr>
        <w:t>The</w:t>
      </w:r>
      <w:proofErr w:type="gramEnd"/>
      <w:r w:rsidRPr="00B753A7">
        <w:rPr>
          <w:i/>
          <w:color w:val="auto"/>
        </w:rPr>
        <w:t xml:space="preserve"> impacts of </w:t>
      </w:r>
      <w:r w:rsidR="00B753A7">
        <w:rPr>
          <w:i/>
          <w:color w:val="auto"/>
        </w:rPr>
        <w:t>humanities and s</w:t>
      </w:r>
      <w:r w:rsidRPr="00B753A7">
        <w:rPr>
          <w:i/>
          <w:color w:val="auto"/>
        </w:rPr>
        <w:t xml:space="preserve">ocial </w:t>
      </w:r>
      <w:r w:rsidR="00B753A7">
        <w:rPr>
          <w:i/>
          <w:color w:val="auto"/>
        </w:rPr>
        <w:t>s</w:t>
      </w:r>
      <w:r w:rsidRPr="00B753A7">
        <w:rPr>
          <w:i/>
          <w:color w:val="auto"/>
        </w:rPr>
        <w:t xml:space="preserve">cience </w:t>
      </w:r>
      <w:r w:rsidR="00B753A7">
        <w:rPr>
          <w:i/>
          <w:color w:val="auto"/>
        </w:rPr>
        <w:t>r</w:t>
      </w:r>
      <w:r w:rsidRPr="00B753A7">
        <w:rPr>
          <w:i/>
          <w:color w:val="auto"/>
        </w:rPr>
        <w:t>esearch</w:t>
      </w:r>
      <w:r w:rsidR="004A3B18">
        <w:rPr>
          <w:color w:val="auto"/>
        </w:rPr>
        <w:t>, w</w:t>
      </w:r>
      <w:r>
        <w:rPr>
          <w:color w:val="auto"/>
        </w:rPr>
        <w:t xml:space="preserve">orking </w:t>
      </w:r>
      <w:r w:rsidR="004A3B18">
        <w:rPr>
          <w:color w:val="auto"/>
        </w:rPr>
        <w:t>p</w:t>
      </w:r>
      <w:r>
        <w:rPr>
          <w:color w:val="auto"/>
        </w:rPr>
        <w:t>aper</w:t>
      </w:r>
      <w:r w:rsidR="004A3B18">
        <w:rPr>
          <w:color w:val="auto"/>
        </w:rPr>
        <w:t>, Ottawa.</w:t>
      </w:r>
    </w:p>
    <w:p w:rsidR="002C582D" w:rsidRPr="001745A6" w:rsidRDefault="002C582D" w:rsidP="002C582D">
      <w:pPr>
        <w:pStyle w:val="References"/>
      </w:pPr>
      <w:r>
        <w:t xml:space="preserve">Jones, MM </w:t>
      </w:r>
      <w:r w:rsidR="00B83241">
        <w:t>&amp;</w:t>
      </w:r>
      <w:r>
        <w:t xml:space="preserve"> Grant, J 2013,</w:t>
      </w:r>
      <w:r w:rsidRPr="001745A6">
        <w:t xml:space="preserve"> ‘Ma</w:t>
      </w:r>
      <w:r w:rsidR="00B83241">
        <w:t>king the g</w:t>
      </w:r>
      <w:r w:rsidRPr="001745A6">
        <w:t>rade: Methodologies for assessing and evidencing resear</w:t>
      </w:r>
      <w:r>
        <w:t xml:space="preserve">ch impact’ in </w:t>
      </w:r>
      <w:r w:rsidR="00B83241" w:rsidRPr="00B83241">
        <w:t xml:space="preserve">Andrew Dean, Michael </w:t>
      </w:r>
      <w:proofErr w:type="spellStart"/>
      <w:r w:rsidR="00B83241" w:rsidRPr="00B83241">
        <w:t>Wykes</w:t>
      </w:r>
      <w:proofErr w:type="spellEnd"/>
      <w:r w:rsidR="00B83241" w:rsidRPr="00B83241">
        <w:t xml:space="preserve"> &amp; Hilary Stevens </w:t>
      </w:r>
      <w:r>
        <w:t>(</w:t>
      </w:r>
      <w:proofErr w:type="spellStart"/>
      <w:proofErr w:type="gramStart"/>
      <w:r>
        <w:t>eds</w:t>
      </w:r>
      <w:proofErr w:type="spellEnd"/>
      <w:proofErr w:type="gramEnd"/>
      <w:r>
        <w:t>)</w:t>
      </w:r>
      <w:r w:rsidR="00B83241">
        <w:t>,</w:t>
      </w:r>
      <w:r w:rsidRPr="001745A6">
        <w:t xml:space="preserve"> </w:t>
      </w:r>
      <w:r w:rsidR="00B83241">
        <w:rPr>
          <w:i/>
        </w:rPr>
        <w:t>7 Essays on i</w:t>
      </w:r>
      <w:r w:rsidRPr="00B83241">
        <w:rPr>
          <w:i/>
        </w:rPr>
        <w:t>mpact</w:t>
      </w:r>
      <w:r w:rsidRPr="001745A6">
        <w:t>, University of Exeter</w:t>
      </w:r>
      <w:r w:rsidR="00B83241">
        <w:t>.</w:t>
      </w:r>
      <w:r w:rsidRPr="001745A6">
        <w:t xml:space="preserve"> </w:t>
      </w:r>
    </w:p>
    <w:p w:rsidR="002C582D" w:rsidRDefault="002C582D" w:rsidP="002C582D">
      <w:pPr>
        <w:pStyle w:val="references0"/>
        <w:rPr>
          <w:color w:val="auto"/>
        </w:rPr>
      </w:pPr>
      <w:proofErr w:type="spellStart"/>
      <w:r>
        <w:rPr>
          <w:color w:val="auto"/>
        </w:rPr>
        <w:t>Karmel</w:t>
      </w:r>
      <w:proofErr w:type="spellEnd"/>
      <w:r>
        <w:rPr>
          <w:color w:val="auto"/>
        </w:rPr>
        <w:t>, T &amp; Rice, J 2011</w:t>
      </w:r>
      <w:r w:rsidR="000D3C2F">
        <w:rPr>
          <w:color w:val="auto"/>
        </w:rPr>
        <w:t>,</w:t>
      </w:r>
      <w:r>
        <w:rPr>
          <w:color w:val="auto"/>
        </w:rPr>
        <w:t xml:space="preserve"> </w:t>
      </w:r>
      <w:proofErr w:type="gramStart"/>
      <w:r w:rsidRPr="00C83BF8">
        <w:rPr>
          <w:i/>
          <w:color w:val="auto"/>
        </w:rPr>
        <w:t>The</w:t>
      </w:r>
      <w:proofErr w:type="gramEnd"/>
      <w:r w:rsidRPr="00C83BF8">
        <w:rPr>
          <w:i/>
          <w:color w:val="auto"/>
        </w:rPr>
        <w:t xml:space="preserve"> economics of apprenticeships and traineeships</w:t>
      </w:r>
      <w:r w:rsidR="000D3C2F">
        <w:rPr>
          <w:color w:val="auto"/>
        </w:rPr>
        <w:t>, r</w:t>
      </w:r>
      <w:r>
        <w:rPr>
          <w:color w:val="auto"/>
        </w:rPr>
        <w:t>eport 4 for the Australian Government Apprenticeships for the 21</w:t>
      </w:r>
      <w:r w:rsidRPr="000D3C2F">
        <w:rPr>
          <w:color w:val="auto"/>
        </w:rPr>
        <w:t>st</w:t>
      </w:r>
      <w:r>
        <w:rPr>
          <w:color w:val="auto"/>
        </w:rPr>
        <w:t xml:space="preserve"> Century Expert Panel</w:t>
      </w:r>
      <w:r w:rsidR="000D3C2F">
        <w:rPr>
          <w:color w:val="auto"/>
        </w:rPr>
        <w:t>, NCVER, Adelaide.</w:t>
      </w:r>
      <w:r>
        <w:rPr>
          <w:color w:val="auto"/>
        </w:rPr>
        <w:t xml:space="preserve"> </w:t>
      </w:r>
    </w:p>
    <w:p w:rsidR="002C582D" w:rsidRDefault="002C582D" w:rsidP="002C582D">
      <w:pPr>
        <w:pStyle w:val="references0"/>
        <w:rPr>
          <w:color w:val="auto"/>
        </w:rPr>
      </w:pPr>
      <w:r w:rsidRPr="00AC2B94">
        <w:rPr>
          <w:color w:val="auto"/>
        </w:rPr>
        <w:t>Stanwick, J</w:t>
      </w:r>
      <w:r w:rsidR="000D3C2F">
        <w:rPr>
          <w:color w:val="auto"/>
        </w:rPr>
        <w:t>,</w:t>
      </w:r>
      <w:r w:rsidRPr="00AC2B94">
        <w:rPr>
          <w:color w:val="auto"/>
        </w:rPr>
        <w:t xml:space="preserve"> Hargreaves, J &amp; </w:t>
      </w:r>
      <w:proofErr w:type="spellStart"/>
      <w:r w:rsidRPr="00AC2B94">
        <w:rPr>
          <w:color w:val="auto"/>
        </w:rPr>
        <w:t>Beddie</w:t>
      </w:r>
      <w:proofErr w:type="spellEnd"/>
      <w:r w:rsidRPr="00AC2B94">
        <w:rPr>
          <w:color w:val="auto"/>
        </w:rPr>
        <w:t xml:space="preserve">, F 2009, </w:t>
      </w:r>
      <w:proofErr w:type="gramStart"/>
      <w:r w:rsidRPr="00AC2B94">
        <w:rPr>
          <w:i/>
          <w:color w:val="auto"/>
        </w:rPr>
        <w:t>Assessing</w:t>
      </w:r>
      <w:proofErr w:type="gramEnd"/>
      <w:r w:rsidRPr="00AC2B94">
        <w:rPr>
          <w:i/>
          <w:color w:val="auto"/>
        </w:rPr>
        <w:t xml:space="preserve"> the impact of NCVER’s research</w:t>
      </w:r>
      <w:r w:rsidRPr="00AC2B94">
        <w:rPr>
          <w:color w:val="auto"/>
        </w:rPr>
        <w:t>, NCVER, Adelaide.</w:t>
      </w:r>
    </w:p>
    <w:p w:rsidR="002C582D" w:rsidRDefault="000D3C2F" w:rsidP="002C582D">
      <w:pPr>
        <w:pStyle w:val="References"/>
      </w:pPr>
      <w:r>
        <w:t>Weiss, C</w:t>
      </w:r>
      <w:r w:rsidR="002C582D">
        <w:t xml:space="preserve">H 1980, </w:t>
      </w:r>
      <w:r>
        <w:t>‘</w:t>
      </w:r>
      <w:r w:rsidR="002C582D">
        <w:t>Knowledge creep and decision accretion</w:t>
      </w:r>
      <w:r>
        <w:t>’</w:t>
      </w:r>
      <w:r w:rsidR="002C582D">
        <w:t xml:space="preserve">, </w:t>
      </w:r>
      <w:r w:rsidR="00931B3D">
        <w:rPr>
          <w:i/>
        </w:rPr>
        <w:t>Knowledge: C</w:t>
      </w:r>
      <w:r w:rsidR="002C582D" w:rsidRPr="007F3663">
        <w:rPr>
          <w:i/>
        </w:rPr>
        <w:t xml:space="preserve">reation, </w:t>
      </w:r>
      <w:r>
        <w:rPr>
          <w:i/>
        </w:rPr>
        <w:t>d</w:t>
      </w:r>
      <w:r w:rsidR="00931B3D">
        <w:rPr>
          <w:i/>
        </w:rPr>
        <w:t>iffusion and u</w:t>
      </w:r>
      <w:r w:rsidR="002C582D" w:rsidRPr="007F3663">
        <w:rPr>
          <w:i/>
        </w:rPr>
        <w:t>tilization</w:t>
      </w:r>
      <w:r w:rsidR="002C582D">
        <w:t>,</w:t>
      </w:r>
      <w:r w:rsidR="00931B3D">
        <w:t xml:space="preserve"> v</w:t>
      </w:r>
      <w:r w:rsidR="002C582D">
        <w:t>ol</w:t>
      </w:r>
      <w:r w:rsidR="00931B3D">
        <w:t>.</w:t>
      </w:r>
      <w:r w:rsidR="002C582D">
        <w:t xml:space="preserve">1, </w:t>
      </w:r>
      <w:r w:rsidR="00931B3D">
        <w:t>n</w:t>
      </w:r>
      <w:r w:rsidR="002C582D">
        <w:t>o</w:t>
      </w:r>
      <w:r w:rsidR="00931B3D">
        <w:t>.</w:t>
      </w:r>
      <w:r w:rsidR="002C582D">
        <w:t>3, March, pp</w:t>
      </w:r>
      <w:r w:rsidR="00931B3D">
        <w:t>.</w:t>
      </w:r>
      <w:r w:rsidR="002C582D">
        <w:t>381</w:t>
      </w:r>
      <w:r w:rsidR="00931B3D">
        <w:t>—</w:t>
      </w:r>
      <w:r w:rsidR="002C582D">
        <w:t>404</w:t>
      </w:r>
      <w:r w:rsidR="00931B3D">
        <w:t>.</w:t>
      </w:r>
    </w:p>
    <w:p w:rsidR="002C582D" w:rsidRDefault="002C582D" w:rsidP="002C582D">
      <w:pPr>
        <w:pStyle w:val="References"/>
      </w:pPr>
      <w:proofErr w:type="spellStart"/>
      <w:r>
        <w:t>Wilsdon</w:t>
      </w:r>
      <w:proofErr w:type="spellEnd"/>
      <w:r>
        <w:t>, J et al</w:t>
      </w:r>
      <w:r w:rsidR="002C5644">
        <w:t>.</w:t>
      </w:r>
      <w:r>
        <w:t xml:space="preserve"> 2015, </w:t>
      </w:r>
      <w:r w:rsidRPr="00A4552B">
        <w:rPr>
          <w:i/>
        </w:rPr>
        <w:t xml:space="preserve">The </w:t>
      </w:r>
      <w:r w:rsidR="002C5644">
        <w:rPr>
          <w:i/>
        </w:rPr>
        <w:t>m</w:t>
      </w:r>
      <w:r w:rsidRPr="00A4552B">
        <w:rPr>
          <w:i/>
        </w:rPr>
        <w:t xml:space="preserve">etric </w:t>
      </w:r>
      <w:r w:rsidR="002C5644">
        <w:rPr>
          <w:i/>
        </w:rPr>
        <w:t>tide: r</w:t>
      </w:r>
      <w:r w:rsidRPr="00A4552B">
        <w:rPr>
          <w:i/>
        </w:rPr>
        <w:t>eport of the Independent Review of the Role of Metrics in Research Assessment and Management</w:t>
      </w:r>
      <w:r>
        <w:rPr>
          <w:i/>
        </w:rPr>
        <w:t>,</w:t>
      </w:r>
      <w:r>
        <w:t xml:space="preserve"> Higher Education Funding Council for England (HEFCE), United Kingdom</w:t>
      </w:r>
      <w:r w:rsidR="002C5644">
        <w:t>, viewed 7 August 2015, &lt;</w:t>
      </w:r>
      <w:hyperlink r:id="rId133" w:history="1">
        <w:r w:rsidRPr="00FA5D7A">
          <w:rPr>
            <w:rStyle w:val="Hyperlink"/>
            <w:sz w:val="18"/>
          </w:rPr>
          <w:t>http://www.hefce.ac.uk/pubs/rereports/Year/2015/metrictide/Title,104463,en.html</w:t>
        </w:r>
      </w:hyperlink>
      <w:r w:rsidR="002C5644">
        <w:rPr>
          <w:rStyle w:val="Hyperlink"/>
          <w:sz w:val="18"/>
        </w:rPr>
        <w:t>&gt;.</w:t>
      </w:r>
      <w:r w:rsidRPr="0034004F">
        <w:t xml:space="preserve"> </w:t>
      </w:r>
    </w:p>
    <w:p w:rsidR="002C582D" w:rsidRDefault="002C582D" w:rsidP="002C582D">
      <w:pPr>
        <w:pStyle w:val="References"/>
      </w:pPr>
    </w:p>
    <w:p w:rsidR="002C582D" w:rsidRDefault="002C582D" w:rsidP="002C582D">
      <w:pPr>
        <w:spacing w:before="0" w:line="240" w:lineRule="auto"/>
        <w:rPr>
          <w:rFonts w:ascii="Arial" w:hAnsi="Arial" w:cs="Tahoma"/>
          <w:sz w:val="28"/>
        </w:rPr>
      </w:pPr>
      <w:r>
        <w:br w:type="page"/>
      </w:r>
    </w:p>
    <w:p w:rsidR="00B97A0B" w:rsidRDefault="00D3416C" w:rsidP="00B97A0B">
      <w:pPr>
        <w:pStyle w:val="Heading1"/>
      </w:pPr>
      <w:bookmarkStart w:id="109" w:name="_Toc451352613"/>
      <w:r>
        <w:rPr>
          <w:noProof/>
          <w:lang w:eastAsia="en-AU"/>
        </w:rPr>
        <w:drawing>
          <wp:anchor distT="0" distB="0" distL="114300" distR="114300" simplePos="0" relativeHeight="252079104" behindDoc="0" locked="0" layoutInCell="1" allowOverlap="1">
            <wp:simplePos x="0" y="0"/>
            <wp:positionH relativeFrom="column">
              <wp:posOffset>1270</wp:posOffset>
            </wp:positionH>
            <wp:positionV relativeFrom="paragraph">
              <wp:posOffset>-5080</wp:posOffset>
            </wp:positionV>
            <wp:extent cx="409575" cy="409575"/>
            <wp:effectExtent l="0" t="0" r="9525" b="9525"/>
            <wp:wrapSquare wrapText="bothSides"/>
            <wp:docPr id="304" name="Picture 304" descr="P:\PublicationComponents\Icons\PaperClip_Light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PublicationComponents\Icons\PaperClip_LightBlue.em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B97A0B" w:rsidRPr="00B97A0B">
        <w:t>Appendix</w:t>
      </w:r>
      <w:r w:rsidR="00B94E3F">
        <w:t xml:space="preserve"> A</w:t>
      </w:r>
      <w:r w:rsidR="002B02CE">
        <w:t xml:space="preserve"> –</w:t>
      </w:r>
      <w:r w:rsidR="00B97A0B">
        <w:t xml:space="preserve"> respondents</w:t>
      </w:r>
      <w:bookmarkEnd w:id="109"/>
      <w:r w:rsidR="00B97A0B">
        <w:t xml:space="preserve"> </w:t>
      </w:r>
    </w:p>
    <w:p w:rsidR="00C63686" w:rsidRDefault="00C63686" w:rsidP="00C63686">
      <w:pPr>
        <w:pStyle w:val="Text"/>
      </w:pPr>
      <w:r>
        <w:t>The following respondents to surveys consented to having their name</w:t>
      </w:r>
      <w:r w:rsidR="00CD08ED">
        <w:t>s</w:t>
      </w:r>
      <w:r>
        <w:t xml:space="preserve"> identified in the report.</w:t>
      </w:r>
    </w:p>
    <w:p w:rsidR="006C30DA" w:rsidRDefault="006C30DA" w:rsidP="00014F10">
      <w:pPr>
        <w:pStyle w:val="Heading2"/>
      </w:pPr>
      <w:bookmarkStart w:id="110" w:name="_Toc451352614"/>
      <w:r>
        <w:t>Theme 1</w:t>
      </w:r>
      <w:bookmarkEnd w:id="110"/>
      <w:r w:rsidR="000B431B">
        <w:t xml:space="preserve"> </w:t>
      </w:r>
    </w:p>
    <w:p w:rsidR="00EC0E56" w:rsidRDefault="00EC0E56" w:rsidP="00E518F0">
      <w:pPr>
        <w:pStyle w:val="Dotpoint1"/>
      </w:pPr>
      <w:r>
        <w:t>Ms Marie Anderson, Training Manager, The Apprentice and Traineeship Company</w:t>
      </w:r>
    </w:p>
    <w:p w:rsidR="00EC0E56" w:rsidRDefault="00EC0E56" w:rsidP="00E518F0">
      <w:pPr>
        <w:pStyle w:val="Dotpoint1"/>
      </w:pPr>
      <w:r>
        <w:t>Mr James Barron, CEO, Group Training Australia Ltd</w:t>
      </w:r>
    </w:p>
    <w:p w:rsidR="006C30DA" w:rsidRDefault="006C30DA" w:rsidP="00E518F0">
      <w:pPr>
        <w:pStyle w:val="Dotpoint1"/>
      </w:pPr>
      <w:r>
        <w:t>Mr Stephen Bolton, Senior Advisor Employment, Education and Training, Australian Chamber of Commerce and Industry</w:t>
      </w:r>
    </w:p>
    <w:p w:rsidR="00EC0E56" w:rsidRDefault="00EC0E56" w:rsidP="00E518F0">
      <w:pPr>
        <w:pStyle w:val="Dotpoint1"/>
      </w:pPr>
      <w:r>
        <w:t xml:space="preserve">Mr Patrick </w:t>
      </w:r>
      <w:proofErr w:type="spellStart"/>
      <w:r>
        <w:t>Gavaghan</w:t>
      </w:r>
      <w:proofErr w:type="spellEnd"/>
      <w:r>
        <w:t>, National Training Manager, Australian Glass and Glazing Association</w:t>
      </w:r>
    </w:p>
    <w:p w:rsidR="00EC0E56" w:rsidRDefault="00EC0E56" w:rsidP="00E518F0">
      <w:pPr>
        <w:pStyle w:val="Dotpoint1"/>
      </w:pPr>
      <w:r>
        <w:t>Mr Wayne Lee, Industry Skills Adviser, Australian Industry Group</w:t>
      </w:r>
    </w:p>
    <w:p w:rsidR="00EC0E56" w:rsidRDefault="00EC0E56" w:rsidP="00E518F0">
      <w:pPr>
        <w:pStyle w:val="Dotpoint1"/>
      </w:pPr>
      <w:r>
        <w:t>Mr David Mitchell, Executive Officer, Apprentice Employment Network</w:t>
      </w:r>
    </w:p>
    <w:p w:rsidR="00126922" w:rsidRDefault="00126922" w:rsidP="00E518F0">
      <w:pPr>
        <w:pStyle w:val="Dotpoint1"/>
      </w:pPr>
      <w:r>
        <w:t xml:space="preserve">Mr Jeff </w:t>
      </w:r>
      <w:proofErr w:type="spellStart"/>
      <w:r>
        <w:t>Priday</w:t>
      </w:r>
      <w:proofErr w:type="spellEnd"/>
      <w:r>
        <w:t>, National Projects Manager, Group Training Australia Ltd</w:t>
      </w:r>
    </w:p>
    <w:p w:rsidR="00EC0E56" w:rsidRDefault="00EC0E56" w:rsidP="00E518F0">
      <w:pPr>
        <w:pStyle w:val="Dotpoint1"/>
      </w:pPr>
      <w:r>
        <w:t>Mr Alan Sparks, CEO/Director, East Coast Apprenticeships</w:t>
      </w:r>
    </w:p>
    <w:p w:rsidR="00B97A0B" w:rsidRDefault="00B97A0B" w:rsidP="00014F10">
      <w:pPr>
        <w:pStyle w:val="Heading2"/>
      </w:pPr>
      <w:bookmarkStart w:id="111" w:name="_Toc451352615"/>
      <w:r>
        <w:t>Theme 2</w:t>
      </w:r>
      <w:bookmarkEnd w:id="111"/>
    </w:p>
    <w:p w:rsidR="00EC0E56" w:rsidRDefault="00EC0E56" w:rsidP="00E518F0">
      <w:pPr>
        <w:pStyle w:val="Dotpoint1"/>
      </w:pPr>
      <w:r>
        <w:t>Dr Shayne Baker</w:t>
      </w:r>
      <w:r w:rsidR="00454E55">
        <w:t>,</w:t>
      </w:r>
      <w:r>
        <w:t xml:space="preserve"> OAM, President, Australian Institute of Work Based Learning </w:t>
      </w:r>
    </w:p>
    <w:p w:rsidR="00AE4E53" w:rsidRDefault="00C71FD3" w:rsidP="00E518F0">
      <w:pPr>
        <w:pStyle w:val="Dotpoint1"/>
      </w:pPr>
      <w:r>
        <w:t xml:space="preserve">Dr Brendan </w:t>
      </w:r>
      <w:proofErr w:type="spellStart"/>
      <w:r>
        <w:t>Goodger</w:t>
      </w:r>
      <w:proofErr w:type="spellEnd"/>
      <w:r>
        <w:t>, National Manager Policy and Research, Community Services and Health Industry Skills Council</w:t>
      </w:r>
    </w:p>
    <w:p w:rsidR="004014C5" w:rsidRDefault="00AE4E53" w:rsidP="00E518F0">
      <w:pPr>
        <w:pStyle w:val="Dotpoint1"/>
      </w:pPr>
      <w:r>
        <w:t>Ms</w:t>
      </w:r>
      <w:r w:rsidR="00B97A0B">
        <w:t xml:space="preserve"> </w:t>
      </w:r>
      <w:r>
        <w:t>Sarah McKinnon, Manager Workplace Relations and Legal Affairs, National Farmers Federation</w:t>
      </w:r>
    </w:p>
    <w:p w:rsidR="00EC0E56" w:rsidRDefault="00EC0E56" w:rsidP="00E518F0">
      <w:pPr>
        <w:pStyle w:val="Dotpoint1"/>
      </w:pPr>
      <w:r>
        <w:t>Ms Denise Stevens, CEO, VET Development Centre</w:t>
      </w:r>
    </w:p>
    <w:p w:rsidR="00EC0E56" w:rsidRDefault="00EC0E56" w:rsidP="00014F10">
      <w:pPr>
        <w:pStyle w:val="Heading2"/>
      </w:pPr>
      <w:bookmarkStart w:id="112" w:name="_Toc451352616"/>
      <w:r>
        <w:t>Researchers</w:t>
      </w:r>
      <w:bookmarkEnd w:id="112"/>
    </w:p>
    <w:p w:rsidR="006F5FC0" w:rsidRDefault="000B431B" w:rsidP="00E518F0">
      <w:pPr>
        <w:pStyle w:val="Dotpoint1"/>
      </w:pPr>
      <w:r>
        <w:t xml:space="preserve">Dr </w:t>
      </w:r>
      <w:r w:rsidR="006F5FC0">
        <w:t>Steven Hodge, Lecturer, Griffith University</w:t>
      </w:r>
    </w:p>
    <w:p w:rsidR="007D16DE" w:rsidRDefault="000B431B" w:rsidP="00E518F0">
      <w:pPr>
        <w:pStyle w:val="Dotpoint1"/>
      </w:pPr>
      <w:r>
        <w:t xml:space="preserve">Dr </w:t>
      </w:r>
      <w:r w:rsidR="007D16DE">
        <w:t xml:space="preserve">Gavin </w:t>
      </w:r>
      <w:proofErr w:type="spellStart"/>
      <w:r w:rsidR="007D16DE">
        <w:t>Moodie</w:t>
      </w:r>
      <w:proofErr w:type="spellEnd"/>
      <w:r w:rsidR="007D16DE">
        <w:t>, Adjunct Professor, RMIT and University of Toronto</w:t>
      </w:r>
    </w:p>
    <w:p w:rsidR="00524492" w:rsidRDefault="00524492" w:rsidP="00E518F0">
      <w:pPr>
        <w:pStyle w:val="Dotpoint1"/>
      </w:pPr>
      <w:r>
        <w:t xml:space="preserve">Dr Damian Oliver, Deputy Director (Business Development), Centre for Management and Organisation Studies, </w:t>
      </w:r>
      <w:r w:rsidR="006159B5">
        <w:t>University of Technology Sydney</w:t>
      </w:r>
    </w:p>
    <w:p w:rsidR="00137CDE" w:rsidRDefault="000B431B" w:rsidP="00E518F0">
      <w:pPr>
        <w:pStyle w:val="Dotpoint1"/>
      </w:pPr>
      <w:r>
        <w:t>Professor</w:t>
      </w:r>
      <w:r w:rsidR="00137CDE">
        <w:t xml:space="preserve"> Erica Smith, Personal Chair in VET, Federation University Australia</w:t>
      </w:r>
    </w:p>
    <w:p w:rsidR="002A453D" w:rsidRPr="006159B5" w:rsidRDefault="00524492" w:rsidP="00E518F0">
      <w:pPr>
        <w:pStyle w:val="Dotpoint1"/>
      </w:pPr>
      <w:r w:rsidRPr="006159B5">
        <w:t xml:space="preserve">Dr Arlene Walker, </w:t>
      </w:r>
      <w:r w:rsidR="000B431B" w:rsidRPr="006159B5">
        <w:t xml:space="preserve">Associate Head </w:t>
      </w:r>
      <w:r w:rsidR="00454E55">
        <w:t>of School (Rural a</w:t>
      </w:r>
      <w:r w:rsidR="000B431B" w:rsidRPr="006159B5">
        <w:t>nd Regional Development)</w:t>
      </w:r>
      <w:r w:rsidRPr="006159B5">
        <w:t>, Deakin University</w:t>
      </w:r>
    </w:p>
    <w:p w:rsidR="003A7519" w:rsidRPr="002A453D" w:rsidRDefault="000B431B" w:rsidP="00E518F0">
      <w:pPr>
        <w:pStyle w:val="Dotpoint1"/>
      </w:pPr>
      <w:r>
        <w:t xml:space="preserve">Associate Professor </w:t>
      </w:r>
      <w:proofErr w:type="spellStart"/>
      <w:r>
        <w:t>Leesa</w:t>
      </w:r>
      <w:proofErr w:type="spellEnd"/>
      <w:r>
        <w:t xml:space="preserve"> </w:t>
      </w:r>
      <w:proofErr w:type="spellStart"/>
      <w:r>
        <w:t>Wheelahan</w:t>
      </w:r>
      <w:proofErr w:type="spellEnd"/>
      <w:r w:rsidR="002A453D">
        <w:t>, Department of Leadership Higher and Adult Education, Ontario Institute for Studies in Education, University of Toronto</w:t>
      </w:r>
      <w:r w:rsidR="003A7519">
        <w:br w:type="page"/>
      </w:r>
    </w:p>
    <w:p w:rsidR="000B431B" w:rsidRDefault="00D3416C" w:rsidP="000B431B">
      <w:pPr>
        <w:pStyle w:val="Heading1"/>
      </w:pPr>
      <w:bookmarkStart w:id="113" w:name="_Toc451352617"/>
      <w:bookmarkStart w:id="114" w:name="_Toc456000800"/>
      <w:bookmarkStart w:id="115" w:name="_Toc457122465"/>
      <w:bookmarkStart w:id="116" w:name="_Toc188077643"/>
      <w:bookmarkStart w:id="117" w:name="_Toc275543018"/>
      <w:bookmarkEnd w:id="66"/>
      <w:bookmarkEnd w:id="67"/>
      <w:r>
        <w:rPr>
          <w:noProof/>
          <w:lang w:eastAsia="en-AU"/>
        </w:rPr>
        <w:drawing>
          <wp:anchor distT="0" distB="0" distL="114300" distR="114300" simplePos="0" relativeHeight="252080128" behindDoc="0" locked="0" layoutInCell="1" allowOverlap="1">
            <wp:simplePos x="0" y="0"/>
            <wp:positionH relativeFrom="column">
              <wp:posOffset>3175</wp:posOffset>
            </wp:positionH>
            <wp:positionV relativeFrom="paragraph">
              <wp:posOffset>-5080</wp:posOffset>
            </wp:positionV>
            <wp:extent cx="409575" cy="409575"/>
            <wp:effectExtent l="0" t="0" r="9525" b="9525"/>
            <wp:wrapSquare wrapText="bothSides"/>
            <wp:docPr id="305" name="Picture 305" descr="P:\PublicationComponents\Icons\PaperClip_CorpBlue.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ublicationComponents\Icons\PaperClip_CorpBlue.e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431B">
        <w:t xml:space="preserve">Appendix </w:t>
      </w:r>
      <w:r w:rsidR="006159B5">
        <w:t xml:space="preserve">B – </w:t>
      </w:r>
      <w:r w:rsidR="000B431B">
        <w:t>Editorial Board member biographies</w:t>
      </w:r>
      <w:bookmarkEnd w:id="113"/>
    </w:p>
    <w:p w:rsidR="000B431B" w:rsidRPr="00B94E3F" w:rsidRDefault="000B431B" w:rsidP="00E518F0">
      <w:pPr>
        <w:pStyle w:val="Dotpoint1"/>
        <w:rPr>
          <w:bCs/>
        </w:rPr>
      </w:pPr>
      <w:r w:rsidRPr="00B94E3F">
        <w:rPr>
          <w:bCs/>
        </w:rPr>
        <w:t xml:space="preserve">Professor Gerald Burke, </w:t>
      </w:r>
      <w:r w:rsidRPr="00B94E3F">
        <w:t>Adjunct Professor, Faculty of Education, Monash University</w:t>
      </w:r>
    </w:p>
    <w:p w:rsidR="000B431B" w:rsidRPr="005D305E" w:rsidRDefault="000B431B" w:rsidP="00E518F0">
      <w:pPr>
        <w:pStyle w:val="Dotpoint2"/>
        <w:rPr>
          <w:b/>
          <w:bCs/>
        </w:rPr>
      </w:pPr>
      <w:r>
        <w:t>From</w:t>
      </w:r>
      <w:r w:rsidRPr="001A2C1D">
        <w:t xml:space="preserve"> 2008 to 2013 </w:t>
      </w:r>
      <w:r>
        <w:t xml:space="preserve">Gerald Burke </w:t>
      </w:r>
      <w:r w:rsidRPr="001A2C1D">
        <w:rPr>
          <w:lang w:val="en-US"/>
        </w:rPr>
        <w:t>was a member of the board of Skills Australia and later the Australian Workforce and Productivity Agency. Other appointments include chair of the Victorian Qualifications Authority 2004 to 2007 and later a member of the Victorian Registration and Qualifications Authority. He was executive director of the Monash University-ACER Centre for the Economics of Education and Training (CEET) until 2008 and now has an adjunct appointment at Monash as a professor in education. His research interests are in financing, participation and quality in education and training, and education and employment. </w:t>
      </w:r>
    </w:p>
    <w:p w:rsidR="000B431B" w:rsidRPr="00E67F5D" w:rsidRDefault="000B431B" w:rsidP="00E518F0">
      <w:pPr>
        <w:pStyle w:val="Dotpoint1"/>
        <w:rPr>
          <w:bCs/>
        </w:rPr>
      </w:pPr>
      <w:r>
        <w:rPr>
          <w:bCs/>
        </w:rPr>
        <w:t xml:space="preserve">Professor </w:t>
      </w:r>
      <w:r w:rsidRPr="005D305E">
        <w:rPr>
          <w:bCs/>
        </w:rPr>
        <w:t xml:space="preserve">David </w:t>
      </w:r>
      <w:proofErr w:type="spellStart"/>
      <w:r w:rsidRPr="005D305E">
        <w:rPr>
          <w:bCs/>
        </w:rPr>
        <w:t>Finegold</w:t>
      </w:r>
      <w:proofErr w:type="spellEnd"/>
      <w:r w:rsidRPr="005D305E">
        <w:rPr>
          <w:bCs/>
        </w:rPr>
        <w:t xml:space="preserve">, </w:t>
      </w:r>
      <w:r w:rsidRPr="00E67F5D">
        <w:t xml:space="preserve">Chief Executive Officer, American </w:t>
      </w:r>
      <w:proofErr w:type="spellStart"/>
      <w:r w:rsidRPr="00E67F5D">
        <w:t>Honors</w:t>
      </w:r>
      <w:proofErr w:type="spellEnd"/>
      <w:r w:rsidRPr="00E67F5D">
        <w:t xml:space="preserve"> Organisation</w:t>
      </w:r>
    </w:p>
    <w:p w:rsidR="000B431B" w:rsidRPr="00F7575A" w:rsidRDefault="000B431B" w:rsidP="00E518F0">
      <w:pPr>
        <w:pStyle w:val="Dotpoint2"/>
      </w:pPr>
      <w:r w:rsidRPr="00E67F5D">
        <w:t xml:space="preserve">David </w:t>
      </w:r>
      <w:proofErr w:type="spellStart"/>
      <w:r w:rsidRPr="00E67F5D">
        <w:t>Finegold</w:t>
      </w:r>
      <w:proofErr w:type="spellEnd"/>
      <w:r w:rsidRPr="00F7575A">
        <w:t xml:space="preserve"> is currently Chief Academic Officer for the recently established American </w:t>
      </w:r>
      <w:proofErr w:type="spellStart"/>
      <w:r w:rsidRPr="00F7575A">
        <w:t>Honors</w:t>
      </w:r>
      <w:proofErr w:type="spellEnd"/>
      <w:r w:rsidRPr="00F7575A">
        <w:t xml:space="preserve"> Organisation; taking </w:t>
      </w:r>
      <w:r w:rsidR="00B03189">
        <w:t>two</w:t>
      </w:r>
      <w:r w:rsidRPr="00F7575A">
        <w:t xml:space="preserve"> years leave from his role as Senior VP for Lifelong Learning and Strategic Growth at Rutgers, the State University of New Jersey. At Rutgers he was responsible for continuing and executive education, online learning, international and off-campus programs, and strengthening relationships with companies and other stakeholders. </w:t>
      </w:r>
      <w:proofErr w:type="spellStart"/>
      <w:r w:rsidRPr="00F7575A">
        <w:t>Dr.</w:t>
      </w:r>
      <w:proofErr w:type="spellEnd"/>
      <w:r w:rsidRPr="00F7575A">
        <w:t xml:space="preserve"> </w:t>
      </w:r>
      <w:proofErr w:type="spellStart"/>
      <w:r w:rsidRPr="00F7575A">
        <w:t>Finegold</w:t>
      </w:r>
      <w:proofErr w:type="spellEnd"/>
      <w:r w:rsidRPr="00F7575A">
        <w:t xml:space="preserve"> is a leading expert on skill development systems and their relationship to economic performance. His current work is focused on the evolving skill development systems in India and China. Since arriving at Rutgers in 2006, Dean </w:t>
      </w:r>
      <w:proofErr w:type="spellStart"/>
      <w:r w:rsidRPr="00F7575A">
        <w:t>Finegold</w:t>
      </w:r>
      <w:proofErr w:type="spellEnd"/>
      <w:r w:rsidRPr="00F7575A">
        <w:t xml:space="preserve"> has spearheaded efforts to build a workforce development system for New Jersey’s bioscience sector. Prior to joining Rutgers he was a professor at the Keck Graduate Institute of Applied Life Sciences in Claremont, CA, where he helped to build the first college devoted specifically to creating a best-in-class professional science </w:t>
      </w:r>
      <w:proofErr w:type="spellStart"/>
      <w:r w:rsidRPr="00F7575A">
        <w:t>masters</w:t>
      </w:r>
      <w:proofErr w:type="spellEnd"/>
      <w:r w:rsidRPr="00F7575A">
        <w:t xml:space="preserve"> program. He is the author of more than 80 journal articles and book chapters and has written or edited seven books, including </w:t>
      </w:r>
      <w:r w:rsidRPr="00F7575A">
        <w:rPr>
          <w:i/>
        </w:rPr>
        <w:t>Transforming the US Workforce Development System</w:t>
      </w:r>
      <w:r w:rsidRPr="00F7575A">
        <w:t xml:space="preserve"> and </w:t>
      </w:r>
      <w:r w:rsidRPr="00F7575A">
        <w:rPr>
          <w:i/>
        </w:rPr>
        <w:t>Are Skills the Answer?</w:t>
      </w:r>
      <w:r w:rsidRPr="00F7575A">
        <w:t xml:space="preserve"> He graduated </w:t>
      </w:r>
      <w:r w:rsidRPr="00F7575A">
        <w:rPr>
          <w:i/>
        </w:rPr>
        <w:t xml:space="preserve">summa cum laude </w:t>
      </w:r>
      <w:r w:rsidRPr="00F7575A">
        <w:t xml:space="preserve">with a BA in Social Studies from Harvard University in 1985, and was a Rhodes Scholar at Oxford University, where he completed his DPhil in Politics in 1992. He was elected into the New Jersey High Tech Hall of Fame in 2008 for the leadership he provided in launching Bio-1Stop, </w:t>
      </w:r>
      <w:r w:rsidR="00B03189">
        <w:t>which</w:t>
      </w:r>
      <w:r w:rsidRPr="00F7575A">
        <w:t xml:space="preserve"> has evolved into the talent network for the state’s bioscience industry, and creating the Master of Business and Science, the first common inter-disciplinary degree framework spanning schools on all three Rutgers campuses.</w:t>
      </w:r>
    </w:p>
    <w:p w:rsidR="000B431B" w:rsidRPr="00E67F5D" w:rsidRDefault="000B431B" w:rsidP="00E518F0">
      <w:pPr>
        <w:pStyle w:val="Dotpoint1"/>
      </w:pPr>
      <w:r>
        <w:rPr>
          <w:bCs/>
        </w:rPr>
        <w:t xml:space="preserve">Dr </w:t>
      </w:r>
      <w:r w:rsidRPr="005D305E">
        <w:rPr>
          <w:bCs/>
        </w:rPr>
        <w:t xml:space="preserve">Robin Ryan, </w:t>
      </w:r>
      <w:r w:rsidRPr="00E67F5D">
        <w:t>Adjunct Lecturer, Graduate Program in Educational Leadership and Management, School of Education, Flinders University</w:t>
      </w:r>
      <w:r>
        <w:t xml:space="preserve"> </w:t>
      </w:r>
    </w:p>
    <w:p w:rsidR="000B431B" w:rsidRPr="00EA7E52" w:rsidRDefault="000B431B" w:rsidP="00E518F0">
      <w:pPr>
        <w:pStyle w:val="Dotpoint2"/>
      </w:pPr>
      <w:r>
        <w:t>Robin Ryan</w:t>
      </w:r>
      <w:r>
        <w:rPr>
          <w:b/>
        </w:rPr>
        <w:t xml:space="preserve"> </w:t>
      </w:r>
      <w:r w:rsidRPr="00EA7E52">
        <w:t xml:space="preserve">is a consultant in vocational education policy and research and adjunct lecturer at Flinders University, Adelaide. A former Assistant Director for Policy in SA TAFE, where he was centrally involved in the national vocational education reform </w:t>
      </w:r>
      <w:proofErr w:type="gramStart"/>
      <w:r w:rsidRPr="00EA7E52">
        <w:t>agenda,</w:t>
      </w:r>
      <w:proofErr w:type="gramEnd"/>
      <w:r w:rsidRPr="00EA7E52">
        <w:t xml:space="preserve"> Robin is also active in the Australian College of Educators, especially as a member of the Archives Research Fellows Group.</w:t>
      </w:r>
    </w:p>
    <w:p w:rsidR="000B431B" w:rsidRPr="00E67F5D" w:rsidRDefault="000B431B" w:rsidP="00E518F0">
      <w:pPr>
        <w:pStyle w:val="Dotpoint1"/>
      </w:pPr>
      <w:r w:rsidRPr="00E67F5D">
        <w:t xml:space="preserve">Professor </w:t>
      </w:r>
      <w:proofErr w:type="spellStart"/>
      <w:r w:rsidRPr="00E67F5D">
        <w:t>Kwong</w:t>
      </w:r>
      <w:proofErr w:type="spellEnd"/>
      <w:r w:rsidRPr="00E67F5D">
        <w:t xml:space="preserve"> Lee Dow</w:t>
      </w:r>
      <w:r w:rsidR="00C21E52">
        <w:t>,</w:t>
      </w:r>
      <w:r w:rsidRPr="00E67F5D">
        <w:t xml:space="preserve"> AO, Professor, University of Melbourne</w:t>
      </w:r>
    </w:p>
    <w:p w:rsidR="000B431B" w:rsidRPr="00E67F5D" w:rsidRDefault="000B431B" w:rsidP="00E518F0">
      <w:pPr>
        <w:pStyle w:val="Dotpoint2"/>
      </w:pPr>
      <w:proofErr w:type="spellStart"/>
      <w:r>
        <w:rPr>
          <w:rFonts w:eastAsia="Calibri"/>
          <w:lang w:val="en-GB"/>
        </w:rPr>
        <w:t>Kwong</w:t>
      </w:r>
      <w:proofErr w:type="spellEnd"/>
      <w:r>
        <w:rPr>
          <w:rFonts w:eastAsia="Calibri"/>
          <w:lang w:val="en-GB"/>
        </w:rPr>
        <w:t xml:space="preserve"> Le Dow </w:t>
      </w:r>
      <w:r w:rsidRPr="00EA045B">
        <w:rPr>
          <w:rFonts w:eastAsia="Calibri"/>
          <w:lang w:val="en-GB"/>
        </w:rPr>
        <w:t>has worked at the University of Melbourne since 1966. His roles included Dean of Education, Deputy Vice-Chancellor and Vice-Chancellor. Additional appointments include Chair of the Victorian Curriculum and Assessment Authority, member of the national Higher Education Council, Chair of a national Review of Teaching and Teacher Education, Chair of a Review of Student Income Support Reforms (2011), and Chair of a Review of Higher Education Regulation (2013)</w:t>
      </w:r>
      <w:r w:rsidR="00C21E52">
        <w:rPr>
          <w:rFonts w:eastAsia="Calibri"/>
          <w:lang w:val="en-GB"/>
        </w:rPr>
        <w:t>. Other work for the Victorian G</w:t>
      </w:r>
      <w:r w:rsidRPr="00EA045B">
        <w:rPr>
          <w:rFonts w:eastAsia="Calibri"/>
          <w:lang w:val="en-GB"/>
        </w:rPr>
        <w:t>overnment has focused on the connections between universities and TAFE institutes</w:t>
      </w:r>
      <w:r>
        <w:rPr>
          <w:rFonts w:eastAsia="Calibri"/>
          <w:lang w:val="en-GB"/>
        </w:rPr>
        <w:t xml:space="preserve"> </w:t>
      </w:r>
      <w:r w:rsidRPr="00EA045B">
        <w:rPr>
          <w:rFonts w:eastAsia="Calibri"/>
          <w:lang w:val="en-GB"/>
        </w:rPr>
        <w:t>(2009</w:t>
      </w:r>
      <w:r w:rsidR="00C21E52">
        <w:rPr>
          <w:rFonts w:eastAsia="Calibri"/>
          <w:lang w:val="en-GB"/>
        </w:rPr>
        <w:t>—</w:t>
      </w:r>
      <w:r w:rsidRPr="00EA045B">
        <w:rPr>
          <w:rFonts w:eastAsia="Calibri"/>
          <w:lang w:val="en-GB"/>
        </w:rPr>
        <w:t>11), particularly in regional communities.</w:t>
      </w:r>
    </w:p>
    <w:p w:rsidR="000B431B" w:rsidRDefault="000B431B" w:rsidP="00E518F0">
      <w:pPr>
        <w:pStyle w:val="Dotpoint1"/>
      </w:pPr>
      <w:r>
        <w:t xml:space="preserve">Dr </w:t>
      </w:r>
      <w:r w:rsidRPr="001D4199">
        <w:t xml:space="preserve">Tom </w:t>
      </w:r>
      <w:proofErr w:type="spellStart"/>
      <w:r w:rsidRPr="001D4199">
        <w:t>Karmel</w:t>
      </w:r>
      <w:proofErr w:type="spellEnd"/>
      <w:r>
        <w:t xml:space="preserve">, </w:t>
      </w:r>
      <w:r w:rsidRPr="00E67F5D">
        <w:t>Adjunct Professor, National Institute of Labour Studies, Flinders University</w:t>
      </w:r>
      <w:r>
        <w:t xml:space="preserve"> </w:t>
      </w:r>
    </w:p>
    <w:p w:rsidR="000B431B" w:rsidRDefault="000B431B" w:rsidP="00E518F0">
      <w:pPr>
        <w:pStyle w:val="Dotpoint2"/>
      </w:pPr>
      <w:r w:rsidRPr="00E67F5D">
        <w:rPr>
          <w:snapToGrid w:val="0"/>
        </w:rPr>
        <w:t xml:space="preserve">Tom </w:t>
      </w:r>
      <w:proofErr w:type="spellStart"/>
      <w:r w:rsidRPr="00E67F5D">
        <w:rPr>
          <w:snapToGrid w:val="0"/>
        </w:rPr>
        <w:t>Karmel</w:t>
      </w:r>
      <w:proofErr w:type="spellEnd"/>
      <w:r w:rsidRPr="00F7575A">
        <w:rPr>
          <w:snapToGrid w:val="0"/>
        </w:rPr>
        <w:t xml:space="preserve"> </w:t>
      </w:r>
      <w:r>
        <w:rPr>
          <w:snapToGrid w:val="0"/>
        </w:rPr>
        <w:t>is a former Managing Director of the</w:t>
      </w:r>
      <w:r w:rsidRPr="00F7575A">
        <w:rPr>
          <w:snapToGrid w:val="0"/>
        </w:rPr>
        <w:t xml:space="preserve"> National Centre fo</w:t>
      </w:r>
      <w:r>
        <w:rPr>
          <w:snapToGrid w:val="0"/>
        </w:rPr>
        <w:t xml:space="preserve">r Vocational Education Research, retiring in 2013 after being </w:t>
      </w:r>
      <w:r w:rsidRPr="00F7575A">
        <w:rPr>
          <w:snapToGrid w:val="0"/>
        </w:rPr>
        <w:t xml:space="preserve">with the company since August 2002. Prior to this position he held senior appointments in the </w:t>
      </w:r>
      <w:r w:rsidR="00C21E52">
        <w:rPr>
          <w:snapToGrid w:val="0"/>
        </w:rPr>
        <w:t>f</w:t>
      </w:r>
      <w:r w:rsidRPr="00F7575A">
        <w:rPr>
          <w:snapToGrid w:val="0"/>
        </w:rPr>
        <w:t xml:space="preserve">ederal government areas of education, employment, labour market research and the Bureau of Statistics. His research interests have centred on the labour market and the economics of education, focusing on empirical modelling, and he has a </w:t>
      </w:r>
      <w:r w:rsidRPr="00F7575A">
        <w:t>particular interest in performance indicators</w:t>
      </w:r>
      <w:r w:rsidR="00C21E52">
        <w:t>,</w:t>
      </w:r>
      <w:r w:rsidRPr="00F7575A">
        <w:t xml:space="preserve"> both in higher education and vocational education and training. He has an honours degree in mathematical statistics (</w:t>
      </w:r>
      <w:proofErr w:type="gramStart"/>
      <w:r w:rsidRPr="00F7575A">
        <w:t>Flinders),</w:t>
      </w:r>
      <w:proofErr w:type="gramEnd"/>
      <w:r w:rsidRPr="00F7575A">
        <w:t xml:space="preserve"> and a Masters of Economics and doctorate from the Australian National University (The impact of increasing education levels on the Australian workforce). Currently, </w:t>
      </w:r>
      <w:r>
        <w:t xml:space="preserve">Dr </w:t>
      </w:r>
      <w:proofErr w:type="spellStart"/>
      <w:r>
        <w:t>Karmel</w:t>
      </w:r>
      <w:proofErr w:type="spellEnd"/>
      <w:r>
        <w:t xml:space="preserve"> is </w:t>
      </w:r>
      <w:r w:rsidRPr="00F7575A">
        <w:t>President of the Economics Society of Aus</w:t>
      </w:r>
      <w:r>
        <w:t>tralia, South Australian branch</w:t>
      </w:r>
      <w:r w:rsidR="00C21E52">
        <w:t>,</w:t>
      </w:r>
      <w:r>
        <w:t xml:space="preserve"> and an adjunct professor at the National Institute of Labour Studies, Flinders University.</w:t>
      </w:r>
    </w:p>
    <w:p w:rsidR="000B431B" w:rsidRDefault="000B431B">
      <w:pPr>
        <w:spacing w:before="0" w:line="240" w:lineRule="auto"/>
        <w:rPr>
          <w:rFonts w:ascii="Arial" w:hAnsi="Arial" w:cs="Tahoma"/>
          <w:color w:val="000000"/>
          <w:kern w:val="28"/>
          <w:sz w:val="48"/>
          <w:szCs w:val="56"/>
        </w:rPr>
      </w:pPr>
      <w:r>
        <w:br w:type="page"/>
      </w:r>
    </w:p>
    <w:p w:rsidR="009F0195" w:rsidRPr="002B02CE" w:rsidRDefault="00D3416C" w:rsidP="006A191C">
      <w:pPr>
        <w:pStyle w:val="Heading1"/>
      </w:pPr>
      <w:bookmarkStart w:id="118" w:name="_Toc451352618"/>
      <w:bookmarkStart w:id="119" w:name="_Toc275543019"/>
      <w:bookmarkEnd w:id="114"/>
      <w:bookmarkEnd w:id="115"/>
      <w:bookmarkEnd w:id="116"/>
      <w:bookmarkEnd w:id="117"/>
      <w:r>
        <w:rPr>
          <w:noProof/>
          <w:lang w:eastAsia="en-AU"/>
        </w:rPr>
        <w:drawing>
          <wp:anchor distT="0" distB="0" distL="114300" distR="114300" simplePos="0" relativeHeight="252081152" behindDoc="0" locked="0" layoutInCell="1" allowOverlap="1">
            <wp:simplePos x="0" y="0"/>
            <wp:positionH relativeFrom="column">
              <wp:posOffset>3175</wp:posOffset>
            </wp:positionH>
            <wp:positionV relativeFrom="paragraph">
              <wp:posOffset>-5080</wp:posOffset>
            </wp:positionV>
            <wp:extent cx="409575" cy="409575"/>
            <wp:effectExtent l="0" t="0" r="9525" b="9525"/>
            <wp:wrapSquare wrapText="bothSides"/>
            <wp:docPr id="306" name="Picture 306" descr="P:\PublicationComponents\Icons\Book_green.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PublicationComponents\Icons\Book_green.em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02CE">
        <w:t>Previous impact studies by NCVER</w:t>
      </w:r>
      <w:bookmarkEnd w:id="118"/>
    </w:p>
    <w:p w:rsidR="009F0195" w:rsidRDefault="009F0195" w:rsidP="002B02CE">
      <w:pPr>
        <w:pStyle w:val="FootnoteText"/>
      </w:pPr>
    </w:p>
    <w:p w:rsidR="009F0195" w:rsidRPr="00CC42E7" w:rsidRDefault="004F07DC" w:rsidP="00CC42E7">
      <w:pPr>
        <w:pStyle w:val="Text"/>
        <w:rPr>
          <w:color w:val="0070C0"/>
          <w:sz w:val="18"/>
          <w:szCs w:val="18"/>
          <w:u w:val="single"/>
        </w:rPr>
      </w:pPr>
      <w:hyperlink r:id="rId134" w:history="1">
        <w:r w:rsidR="009F0195" w:rsidRPr="00CC42E7">
          <w:rPr>
            <w:rStyle w:val="Hyperlink"/>
            <w:rFonts w:cs="Calibri"/>
            <w:color w:val="0070C0"/>
            <w:sz w:val="18"/>
            <w:szCs w:val="18"/>
            <w:u w:val="single"/>
            <w:bdr w:val="none" w:sz="0" w:space="0" w:color="auto" w:frame="1"/>
          </w:rPr>
          <w:t>Assessing the impact of NCVER's research</w:t>
        </w:r>
      </w:hyperlink>
      <w:r w:rsidR="002B02CE" w:rsidRPr="00CC42E7">
        <w:rPr>
          <w:color w:val="0070C0"/>
          <w:sz w:val="18"/>
          <w:szCs w:val="18"/>
          <w:u w:val="single"/>
        </w:rPr>
        <w:t xml:space="preserve"> </w:t>
      </w:r>
    </w:p>
    <w:p w:rsidR="009F0195" w:rsidRPr="00CC42E7" w:rsidRDefault="004F07DC" w:rsidP="00CC42E7">
      <w:pPr>
        <w:pStyle w:val="Text"/>
        <w:rPr>
          <w:color w:val="0070C0"/>
          <w:sz w:val="18"/>
          <w:szCs w:val="18"/>
          <w:u w:val="single"/>
        </w:rPr>
      </w:pPr>
      <w:hyperlink r:id="rId135" w:history="1">
        <w:r w:rsidR="009F0195" w:rsidRPr="00CC42E7">
          <w:rPr>
            <w:rStyle w:val="Hyperlink"/>
            <w:rFonts w:cs="Calibri"/>
            <w:color w:val="0070C0"/>
            <w:sz w:val="18"/>
            <w:szCs w:val="18"/>
            <w:u w:val="single"/>
            <w:bdr w:val="none" w:sz="0" w:space="0" w:color="auto" w:frame="1"/>
          </w:rPr>
          <w:t>Good practice guide for measuring and maximising research impact in social science research settings</w:t>
        </w:r>
      </w:hyperlink>
      <w:r w:rsidR="002B02CE" w:rsidRPr="00CC42E7">
        <w:rPr>
          <w:color w:val="0070C0"/>
          <w:sz w:val="18"/>
          <w:szCs w:val="18"/>
          <w:u w:val="single"/>
        </w:rPr>
        <w:t xml:space="preserve"> </w:t>
      </w:r>
    </w:p>
    <w:p w:rsidR="006A191C" w:rsidRPr="00CC42E7" w:rsidRDefault="004F07DC" w:rsidP="00CC42E7">
      <w:pPr>
        <w:pStyle w:val="Text"/>
        <w:rPr>
          <w:sz w:val="18"/>
          <w:szCs w:val="18"/>
        </w:rPr>
      </w:pPr>
      <w:hyperlink r:id="rId136" w:history="1">
        <w:r w:rsidR="009F0195" w:rsidRPr="00CC42E7">
          <w:rPr>
            <w:rStyle w:val="Hyperlink"/>
            <w:rFonts w:cs="Calibri"/>
            <w:color w:val="0070C0"/>
            <w:sz w:val="18"/>
            <w:szCs w:val="18"/>
            <w:u w:val="single"/>
            <w:bdr w:val="none" w:sz="0" w:space="0" w:color="auto" w:frame="1"/>
          </w:rPr>
          <w:t>Assessing the impact of research: a case study of the LSAY Research Innovation and Expansion Fund</w:t>
        </w:r>
      </w:hyperlink>
      <w:r w:rsidR="002B02CE" w:rsidRPr="00CC42E7">
        <w:rPr>
          <w:sz w:val="18"/>
          <w:szCs w:val="18"/>
        </w:rPr>
        <w:t xml:space="preserve"> </w:t>
      </w:r>
    </w:p>
    <w:p w:rsidR="00324917" w:rsidRPr="006A191C" w:rsidRDefault="006A191C" w:rsidP="006A191C">
      <w:pPr>
        <w:spacing w:before="0" w:line="240" w:lineRule="auto"/>
        <w:rPr>
          <w:sz w:val="16"/>
        </w:rPr>
      </w:pPr>
      <w:r>
        <w:br w:type="page"/>
      </w:r>
    </w:p>
    <w:bookmarkEnd w:id="41"/>
    <w:bookmarkEnd w:id="119"/>
    <w:p w:rsidR="00606061" w:rsidRPr="00014F10" w:rsidRDefault="00D208B0" w:rsidP="006A0623">
      <w:pPr>
        <w:spacing w:before="0" w:line="240" w:lineRule="auto"/>
      </w:pPr>
      <w:r w:rsidRPr="009F3844">
        <w:rPr>
          <w:noProof/>
          <w:lang w:eastAsia="en-AU"/>
        </w:rPr>
        <w:drawing>
          <wp:anchor distT="0" distB="0" distL="114300" distR="114300" simplePos="0" relativeHeight="251881472" behindDoc="0" locked="0" layoutInCell="1" allowOverlap="1" wp14:anchorId="66599626" wp14:editId="15E22479">
            <wp:simplePos x="0" y="0"/>
            <wp:positionH relativeFrom="column">
              <wp:posOffset>3099435</wp:posOffset>
            </wp:positionH>
            <wp:positionV relativeFrom="paragraph">
              <wp:posOffset>7335520</wp:posOffset>
            </wp:positionV>
            <wp:extent cx="2276475" cy="486410"/>
            <wp:effectExtent l="0" t="0" r="9525" b="8890"/>
            <wp:wrapNone/>
            <wp:docPr id="55" name="Picture 55"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3844">
        <w:rPr>
          <w:noProof/>
          <w:lang w:eastAsia="en-AU"/>
        </w:rPr>
        <mc:AlternateContent>
          <mc:Choice Requires="wps">
            <w:drawing>
              <wp:anchor distT="0" distB="0" distL="114300" distR="114300" simplePos="0" relativeHeight="251883520" behindDoc="0" locked="0" layoutInCell="1" allowOverlap="1" wp14:anchorId="0DB84299" wp14:editId="70DFA206">
                <wp:simplePos x="0" y="0"/>
                <wp:positionH relativeFrom="column">
                  <wp:posOffset>304800</wp:posOffset>
                </wp:positionH>
                <wp:positionV relativeFrom="paragraph">
                  <wp:posOffset>8035925</wp:posOffset>
                </wp:positionV>
                <wp:extent cx="5143500" cy="16383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4350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0D5F" w:rsidRPr="006E0B9E" w:rsidRDefault="006A0D5F" w:rsidP="009F3844">
                            <w:pPr>
                              <w:jc w:val="right"/>
                              <w:rPr>
                                <w:rFonts w:ascii="Arial" w:hAnsi="Arial" w:cs="Arial"/>
                                <w:b/>
                              </w:rPr>
                            </w:pPr>
                            <w:r w:rsidRPr="006E0B9E">
                              <w:rPr>
                                <w:rFonts w:ascii="Arial" w:hAnsi="Arial" w:cs="Arial"/>
                                <w:b/>
                              </w:rPr>
                              <w:t>National Centre for Vocational Education Research</w:t>
                            </w:r>
                          </w:p>
                          <w:p w:rsidR="006A0D5F" w:rsidRPr="006E0B9E" w:rsidRDefault="006A0D5F"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6A0D5F" w:rsidRPr="006E0B9E" w:rsidRDefault="006A0D5F"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6A0D5F" w:rsidRPr="006E0B9E" w:rsidRDefault="006A0D5F"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138"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139" w:history="1">
                              <w:r w:rsidRPr="006C271D">
                                <w:rPr>
                                  <w:rStyle w:val="Hyperlink"/>
                                  <w:rFonts w:ascii="Arial" w:hAnsi="Arial" w:cs="Arial"/>
                                  <w:sz w:val="16"/>
                                  <w:szCs w:val="16"/>
                                </w:rPr>
                                <w:t>http://www.lsay.edu.au</w:t>
                              </w:r>
                            </w:hyperlink>
                            <w:r w:rsidRPr="006C271D">
                              <w:rPr>
                                <w:rFonts w:ascii="Arial" w:hAnsi="Arial" w:cs="Arial"/>
                                <w:szCs w:val="16"/>
                              </w:rPr>
                              <w:t>&gt;</w:t>
                            </w:r>
                          </w:p>
                          <w:p w:rsidR="006A0D5F" w:rsidRPr="006E0B9E" w:rsidRDefault="006A0D5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140"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6A0D5F" w:rsidRPr="009F3844" w:rsidRDefault="006A0D5F" w:rsidP="009F3844">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61" type="#_x0000_t202" style="position:absolute;margin-left:24pt;margin-top:632.75pt;width:405pt;height:12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" filled="f" stroked="f" strokeweight=".5pt">
                <v:textbox>
                  <w:txbxContent>
                    <w:p w:rsidR="006A0D5F" w:rsidRPr="006E0B9E" w:rsidRDefault="006A0D5F" w:rsidP="009F3844">
                      <w:pPr>
                        <w:jc w:val="right"/>
                        <w:rPr>
                          <w:rFonts w:ascii="Arial" w:hAnsi="Arial" w:cs="Arial"/>
                          <w:b/>
                        </w:rPr>
                      </w:pPr>
                      <w:r w:rsidRPr="006E0B9E">
                        <w:rPr>
                          <w:rFonts w:ascii="Arial" w:hAnsi="Arial" w:cs="Arial"/>
                          <w:b/>
                        </w:rPr>
                        <w:t>National Centre for Vocational Education Research</w:t>
                      </w:r>
                    </w:p>
                    <w:p w:rsidR="006A0D5F" w:rsidRPr="006E0B9E" w:rsidRDefault="006A0D5F" w:rsidP="009F3844">
                      <w:pPr>
                        <w:pStyle w:val="Imprint"/>
                        <w:spacing w:before="80"/>
                        <w:jc w:val="right"/>
                        <w:rPr>
                          <w:rFonts w:ascii="Arial" w:hAnsi="Arial" w:cs="Arial"/>
                          <w:color w:val="000000"/>
                        </w:rPr>
                      </w:pPr>
                      <w:r w:rsidRPr="006E0B9E">
                        <w:rPr>
                          <w:rFonts w:ascii="Arial" w:hAnsi="Arial" w:cs="Arial"/>
                          <w:color w:val="000000"/>
                        </w:rPr>
                        <w:t>Level 11, 33 King William Street, Adelaide, SA 5000</w:t>
                      </w:r>
                      <w:r w:rsidRPr="006E0B9E">
                        <w:rPr>
                          <w:rFonts w:ascii="Arial" w:hAnsi="Arial" w:cs="Arial"/>
                          <w:color w:val="000000"/>
                        </w:rPr>
                        <w:br/>
                        <w:t>PO Box 8288 Station Arcade, Adelaide SA 5000, Australia</w:t>
                      </w:r>
                    </w:p>
                    <w:p w:rsidR="006A0D5F" w:rsidRPr="006E0B9E" w:rsidRDefault="006A0D5F" w:rsidP="009F3844">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w:t>
                      </w:r>
                      <w:proofErr w:type="gramStart"/>
                      <w:r w:rsidRPr="006E0B9E">
                        <w:rPr>
                          <w:rFonts w:ascii="Arial" w:hAnsi="Arial" w:cs="Arial"/>
                        </w:rPr>
                        <w:t xml:space="preserve">8400  </w:t>
                      </w:r>
                      <w:r w:rsidRPr="006E0B9E">
                        <w:rPr>
                          <w:rFonts w:ascii="Arial" w:hAnsi="Arial" w:cs="Arial"/>
                          <w:b/>
                        </w:rPr>
                        <w:t>Fax</w:t>
                      </w:r>
                      <w:proofErr w:type="gramEnd"/>
                      <w:r w:rsidRPr="006E0B9E">
                        <w:rPr>
                          <w:rFonts w:ascii="Arial" w:hAnsi="Arial" w:cs="Arial"/>
                        </w:rPr>
                        <w:t xml:space="preserve"> +61 8 8212 3436</w:t>
                      </w:r>
                    </w:p>
                    <w:p w:rsidR="006A0D5F" w:rsidRPr="006E0B9E" w:rsidRDefault="006A0D5F" w:rsidP="009F3844">
                      <w:pPr>
                        <w:pStyle w:val="Imprint"/>
                        <w:spacing w:before="0"/>
                        <w:jc w:val="right"/>
                        <w:rPr>
                          <w:rFonts w:ascii="Arial" w:hAnsi="Arial" w:cs="Arial"/>
                        </w:rPr>
                      </w:pPr>
                      <w:r w:rsidRPr="006E0B9E">
                        <w:rPr>
                          <w:rFonts w:ascii="Arial" w:hAnsi="Arial" w:cs="Arial"/>
                          <w:b/>
                        </w:rPr>
                        <w:t>Email</w:t>
                      </w:r>
                      <w:r w:rsidRPr="006E0B9E">
                        <w:rPr>
                          <w:rFonts w:ascii="Arial" w:hAnsi="Arial" w:cs="Arial"/>
                        </w:rPr>
                        <w:t xml:space="preserve"> </w:t>
                      </w:r>
                      <w:hyperlink r:id="rId141" w:history="1">
                        <w:r w:rsidRPr="006C271D">
                          <w:rPr>
                            <w:rStyle w:val="Hyperlink"/>
                            <w:rFonts w:ascii="Arial" w:hAnsi="Arial" w:cs="Arial"/>
                            <w:sz w:val="16"/>
                            <w:szCs w:val="16"/>
                          </w:rPr>
                          <w:t>ncver@ncver.edu.au</w:t>
                        </w:r>
                      </w:hyperlink>
                      <w:r w:rsidRPr="006C271D">
                        <w:rPr>
                          <w:rFonts w:ascii="Arial" w:hAnsi="Arial" w:cs="Arial"/>
                          <w:szCs w:val="16"/>
                        </w:rPr>
                        <w:t xml:space="preserve">  </w:t>
                      </w:r>
                      <w:r w:rsidRPr="006C271D">
                        <w:rPr>
                          <w:rFonts w:ascii="Arial" w:hAnsi="Arial" w:cs="Arial"/>
                          <w:b/>
                          <w:szCs w:val="16"/>
                        </w:rPr>
                        <w:t>Web</w:t>
                      </w:r>
                      <w:r w:rsidRPr="006C271D">
                        <w:rPr>
                          <w:rFonts w:ascii="Arial" w:hAnsi="Arial" w:cs="Arial"/>
                          <w:szCs w:val="16"/>
                        </w:rPr>
                        <w:t xml:space="preserve"> &lt;http://www.ncver.edu.au</w:t>
                      </w:r>
                      <w:proofErr w:type="gramStart"/>
                      <w:r w:rsidRPr="006C271D">
                        <w:rPr>
                          <w:rFonts w:ascii="Arial" w:hAnsi="Arial" w:cs="Arial"/>
                          <w:szCs w:val="16"/>
                        </w:rPr>
                        <w:t>&gt;  &lt;</w:t>
                      </w:r>
                      <w:proofErr w:type="gramEnd"/>
                      <w:hyperlink r:id="rId142" w:history="1">
                        <w:r w:rsidRPr="006C271D">
                          <w:rPr>
                            <w:rStyle w:val="Hyperlink"/>
                            <w:rFonts w:ascii="Arial" w:hAnsi="Arial" w:cs="Arial"/>
                            <w:sz w:val="16"/>
                            <w:szCs w:val="16"/>
                          </w:rPr>
                          <w:t>http://www.lsay.edu.au</w:t>
                        </w:r>
                      </w:hyperlink>
                      <w:r w:rsidRPr="006C271D">
                        <w:rPr>
                          <w:rFonts w:ascii="Arial" w:hAnsi="Arial" w:cs="Arial"/>
                          <w:szCs w:val="16"/>
                        </w:rPr>
                        <w:t>&gt;</w:t>
                      </w:r>
                    </w:p>
                    <w:p w:rsidR="006A0D5F" w:rsidRPr="006E0B9E" w:rsidRDefault="006A0D5F" w:rsidP="009F3844">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143" w:history="1">
                        <w:r w:rsidRPr="006C271D">
                          <w:rPr>
                            <w:rStyle w:val="Hyperlink"/>
                            <w:rFonts w:ascii="Arial" w:hAnsi="Arial" w:cs="Arial"/>
                            <w:sz w:val="16"/>
                            <w:szCs w:val="16"/>
                          </w:rPr>
                          <w:t>http://twitter.com/ncver</w:t>
                        </w:r>
                      </w:hyperlink>
                      <w:r w:rsidRPr="006C271D">
                        <w:rPr>
                          <w:rFonts w:ascii="Arial" w:hAnsi="Arial" w:cs="Arial"/>
                          <w:szCs w:val="16"/>
                        </w:rPr>
                        <w:t xml:space="preserve">&gt;         </w:t>
                      </w:r>
                      <w:r w:rsidRPr="006E0B9E">
                        <w:rPr>
                          <w:rFonts w:ascii="Arial" w:hAnsi="Arial" w:cs="Arial"/>
                        </w:rPr>
                        <w:t>&lt;http://www.linkedin.com/company/ncver&gt;</w:t>
                      </w:r>
                    </w:p>
                    <w:p w:rsidR="006A0D5F" w:rsidRPr="009F3844" w:rsidRDefault="006A0D5F" w:rsidP="009F3844">
                      <w:pPr>
                        <w:rPr>
                          <w:rFonts w:ascii="Arial" w:hAnsi="Arial" w:cs="Arial"/>
                          <w:sz w:val="16"/>
                          <w:szCs w:val="16"/>
                        </w:rPr>
                      </w:pPr>
                    </w:p>
                  </w:txbxContent>
                </v:textbox>
              </v:shape>
            </w:pict>
          </mc:Fallback>
        </mc:AlternateContent>
      </w:r>
      <w:r w:rsidRPr="00246BBF">
        <w:rPr>
          <w:noProof/>
          <w:lang w:eastAsia="en-AU"/>
        </w:rPr>
        <w:drawing>
          <wp:anchor distT="0" distB="0" distL="114300" distR="114300" simplePos="0" relativeHeight="251887616" behindDoc="0" locked="0" layoutInCell="1" allowOverlap="1" wp14:anchorId="2CD58DBE" wp14:editId="17AB7C6E">
            <wp:simplePos x="0" y="0"/>
            <wp:positionH relativeFrom="column">
              <wp:posOffset>3272155</wp:posOffset>
            </wp:positionH>
            <wp:positionV relativeFrom="paragraph">
              <wp:posOffset>9201785</wp:posOffset>
            </wp:positionV>
            <wp:extent cx="139065" cy="152400"/>
            <wp:effectExtent l="0" t="0" r="0" b="0"/>
            <wp:wrapNone/>
            <wp:docPr id="60" name="Picture 60"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6"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885568" behindDoc="0" locked="0" layoutInCell="1" allowOverlap="1" wp14:anchorId="58FCE25F" wp14:editId="78854C85">
            <wp:simplePos x="0" y="0"/>
            <wp:positionH relativeFrom="column">
              <wp:posOffset>1880870</wp:posOffset>
            </wp:positionH>
            <wp:positionV relativeFrom="paragraph">
              <wp:posOffset>9205331</wp:posOffset>
            </wp:positionV>
            <wp:extent cx="141605" cy="152400"/>
            <wp:effectExtent l="0" t="0" r="0" b="0"/>
            <wp:wrapNone/>
            <wp:docPr id="59"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6A0623" w:rsidRPr="009F3844">
        <w:rPr>
          <w:noProof/>
          <w:lang w:eastAsia="en-AU"/>
        </w:rPr>
        <w:drawing>
          <wp:anchor distT="0" distB="0" distL="114300" distR="114300" simplePos="0" relativeHeight="251882496" behindDoc="0" locked="0" layoutInCell="1" allowOverlap="1" wp14:anchorId="4C7E0243" wp14:editId="1929A826">
            <wp:simplePos x="0" y="0"/>
            <wp:positionH relativeFrom="column">
              <wp:posOffset>-1780540</wp:posOffset>
            </wp:positionH>
            <wp:positionV relativeFrom="paragraph">
              <wp:posOffset>9203055</wp:posOffset>
            </wp:positionV>
            <wp:extent cx="7542530" cy="561975"/>
            <wp:effectExtent l="0" t="0" r="1270" b="9525"/>
            <wp:wrapNone/>
            <wp:docPr id="20" name="Picture 20"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06061" w:rsidRPr="00014F10" w:rsidSect="00014F10">
      <w:footerReference w:type="even" r:id="rId145"/>
      <w:footerReference w:type="default" r:id="rId146"/>
      <w:pgSz w:w="11907" w:h="16840" w:code="9"/>
      <w:pgMar w:top="1276" w:right="2835" w:bottom="992" w:left="1134"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D5F" w:rsidRDefault="006A0D5F">
      <w:r>
        <w:separator/>
      </w:r>
    </w:p>
    <w:p w:rsidR="006A0D5F" w:rsidRDefault="006A0D5F"/>
  </w:endnote>
  <w:endnote w:type="continuationSeparator" w:id="0">
    <w:p w:rsidR="006A0D5F" w:rsidRDefault="006A0D5F">
      <w:r>
        <w:continuationSeparator/>
      </w:r>
    </w:p>
    <w:p w:rsidR="006A0D5F" w:rsidRDefault="006A0D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altName w:val="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Bold">
    <w:panose1 w:val="020B0704020202020204"/>
    <w:charset w:val="00"/>
    <w:family w:val="roman"/>
    <w:notTrueType/>
    <w:pitch w:val="default"/>
  </w:font>
  <w:font w:name="TrebuchetMS-Italic">
    <w:altName w:val="Trebuchet MS"/>
    <w:panose1 w:val="00000000000000000000"/>
    <w:charset w:val="4D"/>
    <w:family w:val="auto"/>
    <w:notTrueType/>
    <w:pitch w:val="default"/>
    <w:sig w:usb0="00000003" w:usb1="00000000" w:usb2="00000000" w:usb3="00000000" w:csb0="00000001" w:csb1="00000000"/>
  </w:font>
  <w:font w:name="Avant Garde">
    <w:altName w:val="Century Gothic"/>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C83D73" w:rsidRDefault="006A0D5F"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A87FE8" w:rsidRDefault="006A0D5F" w:rsidP="002E079F">
    <w:pPr>
      <w:pStyle w:val="Footer"/>
      <w:tabs>
        <w:tab w:val="clear" w:pos="7655"/>
        <w:tab w:val="right" w:pos="9923"/>
      </w:tabs>
    </w:pPr>
    <w:r>
      <w:t>NCVER</w:t>
    </w:r>
    <w:r>
      <w:tab/>
    </w:r>
    <w:r>
      <w:fldChar w:fldCharType="begin"/>
    </w:r>
    <w:r>
      <w:instrText xml:space="preserve"> PAGE   \* MERGEFORMAT </w:instrText>
    </w:r>
    <w:r>
      <w:fldChar w:fldCharType="separate"/>
    </w:r>
    <w:r w:rsidR="004F07DC">
      <w:rPr>
        <w:noProof/>
      </w:rPr>
      <w:t>17</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606061" w:rsidRDefault="006A0D5F"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F07DC">
      <w:rPr>
        <w:noProof/>
        <w:color w:val="000000" w:themeColor="text1"/>
      </w:rPr>
      <w:t>22</w:t>
    </w:r>
    <w:r w:rsidRPr="00606061">
      <w:rPr>
        <w:b w:val="0"/>
        <w:color w:val="000000" w:themeColor="text1"/>
      </w:rPr>
      <w:fldChar w:fldCharType="end"/>
    </w:r>
    <w:r w:rsidRPr="00606061">
      <w:rPr>
        <w:color w:val="000000" w:themeColor="text1"/>
      </w:rP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513938" w:rsidRDefault="006A0D5F" w:rsidP="00513938">
    <w:pPr>
      <w:pStyle w:val="Footer"/>
      <w:tabs>
        <w:tab w:val="clear" w:pos="7655"/>
        <w:tab w:val="left" w:pos="9526"/>
        <w:tab w:val="right" w:pos="9923"/>
      </w:tabs>
      <w:rPr>
        <w:color w:val="000000" w:themeColor="text1"/>
      </w:rPr>
    </w:pPr>
    <w:r>
      <w:rPr>
        <w:color w:val="000000" w:themeColor="text1"/>
      </w:rPr>
      <w:tab/>
    </w:r>
    <w:r w:rsidRPr="00513938">
      <w:rPr>
        <w:color w:val="000000" w:themeColor="text1"/>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606061" w:rsidRDefault="006A0D5F"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F07DC">
      <w:rPr>
        <w:noProof/>
        <w:color w:val="000000" w:themeColor="text1"/>
      </w:rPr>
      <w:t>34</w:t>
    </w:r>
    <w:r w:rsidRPr="00606061">
      <w:rPr>
        <w:b w:val="0"/>
        <w:color w:val="000000" w:themeColor="text1"/>
      </w:rPr>
      <w:fldChar w:fldCharType="end"/>
    </w:r>
    <w:r w:rsidRPr="00606061">
      <w:rPr>
        <w:color w:val="000000" w:themeColor="text1"/>
      </w:rPr>
      <w:tab/>
    </w:r>
    <w:r>
      <w:rPr>
        <w:color w:val="000000" w:themeColor="text1"/>
      </w:rPr>
      <w:tab/>
      <w:t>Apprenticeships and vocations: assessing the impact</w:t>
    </w:r>
    <w:r>
      <w:rPr>
        <w:color w:val="000000" w:themeColor="text1"/>
      </w:rPr>
      <w:br/>
    </w:r>
    <w:r>
      <w:rPr>
        <w:color w:val="000000" w:themeColor="text1"/>
      </w:rPr>
      <w:tab/>
      <w:t>of research on policy and practice</w:t>
    </w:r>
    <w:r>
      <w:rPr>
        <w:color w:val="000000" w:themeColor="text1"/>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513938" w:rsidRDefault="006A0D5F" w:rsidP="00D97AA2">
    <w:pPr>
      <w:pStyle w:val="Footer"/>
      <w:tabs>
        <w:tab w:val="clear" w:pos="7655"/>
        <w:tab w:val="left" w:pos="9120"/>
        <w:tab w:val="right" w:pos="9923"/>
      </w:tabs>
      <w:rPr>
        <w:color w:val="000000" w:themeColor="text1"/>
      </w:rPr>
    </w:pPr>
    <w:r w:rsidRPr="00513938">
      <w:rPr>
        <w:color w:val="000000" w:themeColor="text1"/>
      </w:rPr>
      <w:t>NCVER</w:t>
    </w:r>
    <w:r>
      <w:rPr>
        <w:color w:val="000000" w:themeColor="text1"/>
      </w:rPr>
      <w:tab/>
    </w:r>
    <w:r>
      <w:rPr>
        <w:color w:val="000000" w:themeColor="text1"/>
      </w:rPr>
      <w:tab/>
    </w:r>
    <w:r w:rsidRPr="002D55A0">
      <w:rPr>
        <w:color w:val="000000" w:themeColor="text1"/>
      </w:rPr>
      <w:fldChar w:fldCharType="begin"/>
    </w:r>
    <w:r w:rsidRPr="002D55A0">
      <w:rPr>
        <w:color w:val="000000" w:themeColor="text1"/>
      </w:rPr>
      <w:instrText xml:space="preserve"> PAGE   \* MERGEFORMAT </w:instrText>
    </w:r>
    <w:r w:rsidRPr="002D55A0">
      <w:rPr>
        <w:color w:val="000000" w:themeColor="text1"/>
      </w:rPr>
      <w:fldChar w:fldCharType="separate"/>
    </w:r>
    <w:r w:rsidR="004F07DC">
      <w:rPr>
        <w:noProof/>
        <w:color w:val="000000" w:themeColor="text1"/>
      </w:rPr>
      <w:t>33</w:t>
    </w:r>
    <w:r w:rsidRPr="002D55A0">
      <w:rPr>
        <w:noProof/>
        <w:color w:val="000000" w:themeColor="text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606061" w:rsidRDefault="006A0D5F"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F07DC">
      <w:rPr>
        <w:noProof/>
        <w:color w:val="000000" w:themeColor="text1"/>
      </w:rPr>
      <w:t>38</w:t>
    </w:r>
    <w:r w:rsidRPr="00606061">
      <w:rPr>
        <w:b w:val="0"/>
        <w:color w:val="000000" w:themeColor="text1"/>
      </w:rPr>
      <w:fldChar w:fldCharType="end"/>
    </w:r>
    <w:r w:rsidRPr="00606061">
      <w:rPr>
        <w:color w:val="000000" w:themeColor="text1"/>
      </w:rPr>
      <w:tab/>
    </w:r>
    <w:r>
      <w:rPr>
        <w:color w:val="000000" w:themeColor="text1"/>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7F45D9" w:rsidRDefault="006A0D5F" w:rsidP="007F45D9">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9F3844" w:rsidRDefault="006A0D5F" w:rsidP="00805FA3">
    <w:pPr>
      <w:pStyle w:val="Footer"/>
      <w:ind w:left="-1985"/>
      <w:jc w:val="right"/>
    </w:pPr>
    <w:r>
      <w:fldChar w:fldCharType="begin"/>
    </w:r>
    <w:r>
      <w:instrText xml:space="preserve"> PAGE   \* MERGEFORMAT </w:instrText>
    </w:r>
    <w:r>
      <w:fldChar w:fldCharType="separate"/>
    </w:r>
    <w:r w:rsidR="004F07DC">
      <w:rPr>
        <w:noProof/>
      </w:rPr>
      <w:t>64</w:t>
    </w:r>
    <w:r>
      <w:rPr>
        <w:noProof/>
      </w:rPr>
      <w:fldChar w:fldCharType="end"/>
    </w:r>
    <w:r>
      <w:tab/>
    </w:r>
    <w:r>
      <w:rPr>
        <w:color w:val="000000" w:themeColor="text1"/>
      </w:rPr>
      <w:t>Apprenticeships and vocations: assessing the impact</w:t>
    </w:r>
    <w:r>
      <w:rPr>
        <w:color w:val="000000" w:themeColor="text1"/>
      </w:rPr>
      <w:br/>
      <w:t>of research on policy and practice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9F3844" w:rsidRDefault="006A0D5F" w:rsidP="00C255C0">
    <w:pPr>
      <w:pStyle w:val="Footer"/>
      <w:tabs>
        <w:tab w:val="clear" w:pos="7655"/>
        <w:tab w:val="right" w:pos="9923"/>
      </w:tabs>
    </w:pPr>
    <w:r>
      <w:t>NCVER</w:t>
    </w:r>
    <w:r>
      <w:tab/>
    </w:r>
    <w:r>
      <w:fldChar w:fldCharType="begin"/>
    </w:r>
    <w:r>
      <w:instrText xml:space="preserve"> PAGE   \* MERGEFORMAT </w:instrText>
    </w:r>
    <w:r>
      <w:fldChar w:fldCharType="separate"/>
    </w:r>
    <w:r w:rsidR="004F07DC">
      <w:rPr>
        <w:noProof/>
      </w:rPr>
      <w:t>63</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C83D73" w:rsidRDefault="006A0D5F"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E333AC" w:rsidRDefault="006A0D5F" w:rsidP="00E333A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4245A2" w:rsidRDefault="006A0D5F" w:rsidP="00D66D9A">
    <w:pPr>
      <w:pStyle w:val="Footer"/>
      <w:tabs>
        <w:tab w:val="clear" w:pos="7655"/>
        <w:tab w:val="right" w:pos="9781"/>
      </w:tabs>
      <w:rPr>
        <w:color w:val="000000" w:themeColor="text1"/>
      </w:rPr>
    </w:pPr>
    <w:r w:rsidRPr="004245A2">
      <w:rPr>
        <w:color w:val="000000" w:themeColor="text1"/>
      </w:rPr>
      <w:t>NCVER</w:t>
    </w:r>
    <w:r w:rsidRPr="004245A2">
      <w:rPr>
        <w:color w:val="000000" w:themeColor="text1"/>
      </w:rPr>
      <w:tab/>
    </w:r>
    <w:r w:rsidRPr="004245A2">
      <w:rPr>
        <w:rStyle w:val="PageNumber"/>
        <w:rFonts w:ascii="Arial" w:hAnsi="Arial"/>
        <w:b w:val="0"/>
        <w:color w:val="000000" w:themeColor="text1"/>
        <w:sz w:val="17"/>
      </w:rPr>
      <w:fldChar w:fldCharType="begin"/>
    </w:r>
    <w:r w:rsidRPr="004245A2">
      <w:rPr>
        <w:rStyle w:val="PageNumber"/>
        <w:rFonts w:ascii="Arial" w:hAnsi="Arial"/>
        <w:color w:val="000000" w:themeColor="text1"/>
        <w:sz w:val="17"/>
      </w:rPr>
      <w:instrText xml:space="preserve"> PAGE </w:instrText>
    </w:r>
    <w:r w:rsidRPr="004245A2">
      <w:rPr>
        <w:rStyle w:val="PageNumber"/>
        <w:rFonts w:ascii="Arial" w:hAnsi="Arial"/>
        <w:b w:val="0"/>
        <w:color w:val="000000" w:themeColor="text1"/>
        <w:sz w:val="17"/>
      </w:rPr>
      <w:fldChar w:fldCharType="separate"/>
    </w:r>
    <w:r w:rsidR="004F07DC">
      <w:rPr>
        <w:rStyle w:val="PageNumber"/>
        <w:rFonts w:ascii="Arial" w:hAnsi="Arial"/>
        <w:noProof/>
        <w:color w:val="000000" w:themeColor="text1"/>
        <w:sz w:val="17"/>
      </w:rPr>
      <w:t>3</w:t>
    </w:r>
    <w:r w:rsidRPr="004245A2">
      <w:rPr>
        <w:rStyle w:val="PageNumber"/>
        <w:rFonts w:ascii="Arial" w:hAnsi="Arial"/>
        <w:b w:val="0"/>
        <w:color w:val="000000" w:themeColor="text1"/>
        <w:sz w:val="17"/>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606061" w:rsidRDefault="006A0D5F" w:rsidP="00805FA3">
    <w:pPr>
      <w:pStyle w:val="Footer"/>
      <w:tabs>
        <w:tab w:val="clear" w:pos="7655"/>
        <w:tab w:val="right" w:pos="7938"/>
        <w:tab w:val="right" w:pos="8789"/>
      </w:tabs>
      <w:ind w:hanging="1985"/>
      <w:jc w:val="right"/>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F07DC">
      <w:rPr>
        <w:noProof/>
        <w:color w:val="000000" w:themeColor="text1"/>
      </w:rPr>
      <w:t>6</w:t>
    </w:r>
    <w:r w:rsidRPr="00606061">
      <w:rPr>
        <w:b w:val="0"/>
        <w:color w:val="000000" w:themeColor="text1"/>
      </w:rPr>
      <w:fldChar w:fldCharType="end"/>
    </w:r>
    <w:r w:rsidRPr="00606061">
      <w:rPr>
        <w:color w:val="000000" w:themeColor="text1"/>
      </w:rPr>
      <w:tab/>
    </w:r>
    <w:r>
      <w:rPr>
        <w:color w:val="000000" w:themeColor="text1"/>
      </w:rPr>
      <w:tab/>
      <w:t>Apprenticeships and vocations: assessing the impact</w:t>
    </w:r>
    <w:r>
      <w:rPr>
        <w:color w:val="000000" w:themeColor="text1"/>
      </w:rPr>
      <w:br/>
      <w:t>of research on policy and practice</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513938" w:rsidRDefault="006A0D5F" w:rsidP="002D55A0">
    <w:pPr>
      <w:pStyle w:val="Footer"/>
      <w:tabs>
        <w:tab w:val="clear" w:pos="7655"/>
        <w:tab w:val="left" w:pos="9526"/>
        <w:tab w:val="right" w:pos="9923"/>
      </w:tabs>
      <w:rPr>
        <w:color w:val="000000" w:themeColor="text1"/>
      </w:rPr>
    </w:pPr>
    <w:r w:rsidRPr="00513938">
      <w:rPr>
        <w:color w:val="000000" w:themeColor="text1"/>
      </w:rPr>
      <w:t>NCVER</w:t>
    </w:r>
    <w:r w:rsidRPr="00513938">
      <w:rPr>
        <w:color w:val="000000" w:themeColor="text1"/>
      </w:rPr>
      <w:tab/>
    </w:r>
    <w:r w:rsidRPr="00513938">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4F07DC">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606061" w:rsidRDefault="006A0D5F" w:rsidP="00513938">
    <w:pPr>
      <w:pStyle w:val="Footer"/>
      <w:tabs>
        <w:tab w:val="clear" w:pos="7655"/>
        <w:tab w:val="right" w:pos="7938"/>
        <w:tab w:val="right" w:pos="8789"/>
      </w:tabs>
      <w:ind w:hanging="1985"/>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F07DC">
      <w:rPr>
        <w:noProof/>
        <w:color w:val="000000" w:themeColor="text1"/>
      </w:rPr>
      <w:t>14</w:t>
    </w:r>
    <w:r w:rsidRPr="00606061">
      <w:rPr>
        <w:b w:val="0"/>
        <w:color w:val="000000" w:themeColor="text1"/>
      </w:rPr>
      <w:fldChar w:fldCharType="end"/>
    </w:r>
    <w:r w:rsidRPr="00606061">
      <w:rPr>
        <w:color w:val="000000" w:themeColor="text1"/>
      </w:rPr>
      <w:tab/>
    </w:r>
    <w:r>
      <w:rPr>
        <w:color w:val="000000" w:themeColor="text1"/>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A87FE8" w:rsidRDefault="006A0D5F" w:rsidP="00A87FE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606061" w:rsidRDefault="006A0D5F" w:rsidP="0027760A">
    <w:pPr>
      <w:pStyle w:val="Footer"/>
      <w:tabs>
        <w:tab w:val="clear" w:pos="7655"/>
        <w:tab w:val="right" w:pos="7938"/>
        <w:tab w:val="right" w:pos="8789"/>
      </w:tabs>
      <w:ind w:hanging="1985"/>
      <w:jc w:val="right"/>
      <w:rPr>
        <w:b w:val="0"/>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4F07DC">
      <w:rPr>
        <w:noProof/>
        <w:color w:val="000000" w:themeColor="text1"/>
      </w:rPr>
      <w:t>18</w:t>
    </w:r>
    <w:r w:rsidRPr="00606061">
      <w:rPr>
        <w:b w:val="0"/>
        <w:color w:val="000000" w:themeColor="text1"/>
      </w:rPr>
      <w:fldChar w:fldCharType="end"/>
    </w:r>
    <w:r w:rsidRPr="00606061">
      <w:rPr>
        <w:color w:val="000000" w:themeColor="text1"/>
      </w:rPr>
      <w:tab/>
    </w:r>
    <w:r>
      <w:rPr>
        <w:color w:val="000000" w:themeColor="text1"/>
      </w:rPr>
      <w:tab/>
      <w:t>Apprenticeships and vocations: assessing the impact</w:t>
    </w:r>
    <w:r>
      <w:rPr>
        <w:color w:val="000000" w:themeColor="text1"/>
      </w:rPr>
      <w:br/>
    </w:r>
    <w:r>
      <w:rPr>
        <w:color w:val="000000" w:themeColor="text1"/>
      </w:rPr>
      <w:tab/>
      <w:t>of research on policy and practice</w:t>
    </w:r>
    <w:r>
      <w:rPr>
        <w:color w:val="000000" w:themeColor="text1"/>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D5F" w:rsidRDefault="006A0D5F">
      <w:r>
        <w:separator/>
      </w:r>
    </w:p>
    <w:p w:rsidR="006A0D5F" w:rsidRDefault="006A0D5F"/>
  </w:footnote>
  <w:footnote w:type="continuationSeparator" w:id="0">
    <w:p w:rsidR="006A0D5F" w:rsidRDefault="006A0D5F">
      <w:r>
        <w:continuationSeparator/>
      </w:r>
    </w:p>
    <w:p w:rsidR="006A0D5F" w:rsidRDefault="006A0D5F"/>
  </w:footnote>
  <w:footnote w:id="1">
    <w:p w:rsidR="006A0D5F" w:rsidRPr="00FA5F17" w:rsidRDefault="006A0D5F" w:rsidP="00F05934">
      <w:pPr>
        <w:pStyle w:val="FootnoteText"/>
      </w:pPr>
      <w:r w:rsidRPr="00FA5F17">
        <w:rPr>
          <w:rStyle w:val="FootnoteReference"/>
          <w:vertAlign w:val="baseline"/>
        </w:rPr>
        <w:footnoteRef/>
      </w:r>
      <w:r w:rsidRPr="00FA5F17">
        <w:t xml:space="preserve"> </w:t>
      </w:r>
      <w:r>
        <w:t>&lt;</w:t>
      </w:r>
      <w:hyperlink r:id="rId1" w:history="1">
        <w:r w:rsidRPr="00FA5F17">
          <w:rPr>
            <w:rStyle w:val="Hyperlink"/>
            <w:sz w:val="16"/>
          </w:rPr>
          <w:t>http://www.harzing.com/publications/white-papers/reflections-on-the-h-index</w:t>
        </w:r>
      </w:hyperlink>
      <w:r>
        <w:rPr>
          <w:rStyle w:val="Hyperlink"/>
          <w:sz w:val="16"/>
        </w:rPr>
        <w:t>&gt;.</w:t>
      </w:r>
    </w:p>
  </w:footnote>
  <w:footnote w:id="2">
    <w:p w:rsidR="006A0D5F" w:rsidRDefault="006A0D5F" w:rsidP="00EE10AC">
      <w:pPr>
        <w:pStyle w:val="References"/>
        <w:tabs>
          <w:tab w:val="left" w:pos="284"/>
        </w:tabs>
      </w:pPr>
      <w:r>
        <w:rPr>
          <w:rStyle w:val="FootnoteReference"/>
        </w:rPr>
        <w:footnoteRef/>
      </w:r>
      <w:r>
        <w:t xml:space="preserve"> </w:t>
      </w:r>
      <w:r>
        <w:tab/>
      </w:r>
      <w:r w:rsidRPr="00916025">
        <w:rPr>
          <w:rStyle w:val="FootnoteTextChar"/>
        </w:rPr>
        <w:t>VOCEDplus is NCVER’s free international research d</w:t>
      </w:r>
      <w:r>
        <w:rPr>
          <w:rStyle w:val="FootnoteTextChar"/>
        </w:rPr>
        <w:t xml:space="preserve">atabase for tertiary education. </w:t>
      </w:r>
      <w:r w:rsidRPr="00916025">
        <w:rPr>
          <w:rStyle w:val="FootnoteTextChar"/>
        </w:rPr>
        <w:t>It is international in scope and contains over 65000 English language records, many with links to full text doc</w:t>
      </w:r>
      <w:r>
        <w:rPr>
          <w:rStyle w:val="FootnoteTextChar"/>
        </w:rPr>
        <w:t>uments: &lt;http://www.voced.edu.au/&gt;.</w:t>
      </w:r>
    </w:p>
  </w:footnote>
  <w:footnote w:id="3">
    <w:p w:rsidR="006A0D5F" w:rsidRPr="00100329" w:rsidRDefault="006A0D5F" w:rsidP="00530EC1">
      <w:pPr>
        <w:pStyle w:val="FootnoteText"/>
      </w:pPr>
      <w:r w:rsidRPr="00100329">
        <w:rPr>
          <w:rStyle w:val="FootnoteReference"/>
          <w:vertAlign w:val="baseline"/>
        </w:rPr>
        <w:footnoteRef/>
      </w:r>
      <w:r w:rsidRPr="00100329">
        <w:t xml:space="preserve"> </w:t>
      </w:r>
      <w:r>
        <w:t>&lt;</w:t>
      </w:r>
      <w:r w:rsidRPr="00100329">
        <w:t>http://apo.org.au/about</w:t>
      </w:r>
      <w:r>
        <w:t>&gt;.</w:t>
      </w:r>
    </w:p>
  </w:footnote>
  <w:footnote w:id="4">
    <w:p w:rsidR="006A0D5F" w:rsidRDefault="006A0D5F" w:rsidP="001745A6">
      <w:pPr>
        <w:pStyle w:val="FootnoteText"/>
      </w:pPr>
      <w:r>
        <w:rPr>
          <w:rStyle w:val="FootnoteReference"/>
        </w:rPr>
        <w:footnoteRef/>
      </w:r>
      <w:r>
        <w:t xml:space="preserve"> For a collated history of key policy shifts related to apprenticeships and traineeships from 1939 to 2015, see &lt;</w:t>
      </w:r>
      <w:hyperlink r:id="rId2" w:history="1">
        <w:r w:rsidRPr="00430E23">
          <w:rPr>
            <w:rStyle w:val="Hyperlink"/>
            <w:sz w:val="17"/>
          </w:rPr>
          <w:t>http://www.voced.edu.au/content/timelines</w:t>
        </w:r>
      </w:hyperlink>
      <w:r>
        <w:rPr>
          <w:rStyle w:val="Hyperlink"/>
          <w:sz w:val="17"/>
        </w:rPr>
        <w:t>&gt;.</w:t>
      </w:r>
    </w:p>
    <w:p w:rsidR="006A0D5F" w:rsidRDefault="006A0D5F">
      <w:pPr>
        <w:pStyle w:val="FootnoteText"/>
      </w:pPr>
    </w:p>
  </w:footnote>
  <w:footnote w:id="5">
    <w:p w:rsidR="006A0D5F" w:rsidRPr="00F40974" w:rsidRDefault="006A0D5F" w:rsidP="00F40974">
      <w:pPr>
        <w:pStyle w:val="FootnoteText"/>
      </w:pPr>
      <w:r w:rsidRPr="00F40974">
        <w:rPr>
          <w:rStyle w:val="FootnoteReference"/>
          <w:vertAlign w:val="baseline"/>
        </w:rPr>
        <w:footnoteRef/>
      </w:r>
      <w:r w:rsidRPr="00F40974">
        <w:t xml:space="preserve"> The research this refers to did not explicitly form part of this impact project; it is </w:t>
      </w:r>
      <w:r>
        <w:t xml:space="preserve">J </w:t>
      </w:r>
      <w:r w:rsidRPr="00F40974">
        <w:t xml:space="preserve">Mills, </w:t>
      </w:r>
      <w:r>
        <w:t>D</w:t>
      </w:r>
      <w:r w:rsidRPr="00F40974">
        <w:t xml:space="preserve"> </w:t>
      </w:r>
      <w:proofErr w:type="spellStart"/>
      <w:r w:rsidRPr="00F40974">
        <w:t>Crean</w:t>
      </w:r>
      <w:proofErr w:type="spellEnd"/>
      <w:r w:rsidRPr="00F40974">
        <w:t xml:space="preserve">, </w:t>
      </w:r>
      <w:r>
        <w:t xml:space="preserve">D </w:t>
      </w:r>
      <w:proofErr w:type="spellStart"/>
      <w:r w:rsidRPr="00F40974">
        <w:t>Ranshaw</w:t>
      </w:r>
      <w:proofErr w:type="spellEnd"/>
      <w:r w:rsidRPr="00F40974">
        <w:t xml:space="preserve"> &amp; </w:t>
      </w:r>
      <w:r>
        <w:t>K Bowman</w:t>
      </w:r>
      <w:r w:rsidRPr="00F40974">
        <w:t>, Workforce skills development and engagement in training through skill sets, NCVER, Adelaide</w:t>
      </w:r>
      <w:r>
        <w:t xml:space="preserve"> </w:t>
      </w:r>
      <w:r w:rsidRPr="00F40974">
        <w:t>2012</w:t>
      </w:r>
      <w:r>
        <w:t>.</w:t>
      </w:r>
      <w:r w:rsidRPr="00F40974">
        <w:t xml:space="preserve"> </w:t>
      </w:r>
      <w:proofErr w:type="gramStart"/>
      <w:r w:rsidRPr="00F40974">
        <w:t xml:space="preserve">Available at </w:t>
      </w:r>
      <w:r>
        <w:t>&lt;</w:t>
      </w:r>
      <w:hyperlink r:id="rId3" w:tgtFrame="_blank" w:history="1">
        <w:r w:rsidRPr="00F40974">
          <w:rPr>
            <w:rStyle w:val="Hyperlink"/>
            <w:sz w:val="16"/>
          </w:rPr>
          <w:t>http://www.ncver.edu.au/publications/2568.html</w:t>
        </w:r>
      </w:hyperlink>
      <w:r>
        <w:rPr>
          <w:rStyle w:val="Hyperlink"/>
          <w:sz w:val="16"/>
        </w:rPr>
        <w:t>&gt;.</w:t>
      </w:r>
      <w:proofErr w:type="gramEnd"/>
    </w:p>
  </w:footnote>
  <w:footnote w:id="6">
    <w:p w:rsidR="006A0D5F" w:rsidRDefault="006A0D5F" w:rsidP="004975CF">
      <w:pPr>
        <w:pStyle w:val="FootnoteText"/>
      </w:pPr>
      <w:r>
        <w:rPr>
          <w:rStyle w:val="FootnoteReference"/>
        </w:rPr>
        <w:footnoteRef/>
      </w:r>
      <w:r>
        <w:t xml:space="preserve"> To ensure anonymity and in accordance with privacy policies we will not divulge which Editorial Board member reviewed which report. Any conflicts of interest were declared. </w:t>
      </w:r>
    </w:p>
    <w:p w:rsidR="006A0D5F" w:rsidRDefault="006A0D5F">
      <w:pPr>
        <w:pStyle w:val="FootnoteText"/>
      </w:pPr>
    </w:p>
  </w:footnote>
  <w:footnote w:id="7">
    <w:p w:rsidR="006A0D5F" w:rsidRPr="00A650DC" w:rsidRDefault="006A0D5F" w:rsidP="00A650DC">
      <w:pPr>
        <w:pStyle w:val="FootnoteText"/>
        <w:rPr>
          <w:rStyle w:val="Hyperlink"/>
          <w:sz w:val="16"/>
        </w:rPr>
      </w:pPr>
      <w:r w:rsidRPr="00A650DC">
        <w:rPr>
          <w:rStyle w:val="FootnoteReference"/>
          <w:vertAlign w:val="baseline"/>
        </w:rPr>
        <w:footnoteRef/>
      </w:r>
      <w:r w:rsidRPr="00A650DC">
        <w:t xml:space="preserve"> </w:t>
      </w:r>
      <w:r>
        <w:tab/>
      </w:r>
      <w:r w:rsidRPr="00A650DC">
        <w:t xml:space="preserve">NCVER acknowledges the use of assessment criteria from the Research Excellence Framework 2014. The copyright for that work is held by the Higher Education Funding Council for England (HEFCE). All content is available under the terms of the Open Government Licence v3.0 </w:t>
      </w:r>
      <w:r>
        <w:t>&lt;</w:t>
      </w:r>
      <w:hyperlink r:id="rId4" w:history="1">
        <w:r w:rsidRPr="00A650DC">
          <w:rPr>
            <w:rStyle w:val="Hyperlink"/>
            <w:sz w:val="16"/>
          </w:rPr>
          <w:t>http://www.nationalarchives.gov.uk/doc/open-government-licence/version/1/</w:t>
        </w:r>
      </w:hyperlink>
      <w:r>
        <w:rPr>
          <w:rStyle w:val="Hyperlink"/>
          <w:sz w:val="16"/>
        </w:rPr>
        <w:t>&gt;.</w:t>
      </w:r>
    </w:p>
    <w:p w:rsidR="006A0D5F" w:rsidRDefault="006A0D5F">
      <w:pPr>
        <w:pStyle w:val="FootnoteText"/>
      </w:pPr>
    </w:p>
  </w:footnote>
  <w:footnote w:id="8">
    <w:p w:rsidR="006A0D5F" w:rsidRPr="009F1B3E" w:rsidRDefault="006A0D5F" w:rsidP="009F1B3E">
      <w:pPr>
        <w:pStyle w:val="FootnoteText"/>
      </w:pPr>
      <w:r w:rsidRPr="009F1B3E">
        <w:footnoteRef/>
      </w:r>
      <w:r w:rsidRPr="009F1B3E">
        <w:t xml:space="preserve"> The number of reports under consideration for this study was 32</w:t>
      </w:r>
      <w:r>
        <w:t>,</w:t>
      </w:r>
      <w:r w:rsidRPr="009F1B3E">
        <w:t xml:space="preserve"> bearing in mind</w:t>
      </w:r>
      <w:r>
        <w:t xml:space="preserve"> that</w:t>
      </w:r>
      <w:r w:rsidRPr="009F1B3E">
        <w:t xml:space="preserve"> NCVER has published on average 42 research reports per year over the last decade.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D66D9A" w:rsidRDefault="006A0D5F" w:rsidP="00D66D9A">
    <w:r w:rsidRPr="00214ED0">
      <w:rPr>
        <w:noProof/>
        <w:lang w:eastAsia="en-AU"/>
      </w:rPr>
      <w:drawing>
        <wp:anchor distT="0" distB="0" distL="114300" distR="114300" simplePos="0" relativeHeight="251659264" behindDoc="1" locked="0" layoutInCell="1" allowOverlap="1" wp14:anchorId="5EEB3C81" wp14:editId="017D111C">
          <wp:simplePos x="0" y="0"/>
          <wp:positionH relativeFrom="column">
            <wp:posOffset>-30480</wp:posOffset>
          </wp:positionH>
          <wp:positionV relativeFrom="paragraph">
            <wp:posOffset>-112347</wp:posOffset>
          </wp:positionV>
          <wp:extent cx="5930153" cy="101167"/>
          <wp:effectExtent l="0" t="0" r="0" b="0"/>
          <wp:wrapNone/>
          <wp:docPr id="310" name="Picture 310"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0D5F" w:rsidRPr="00D66D9A" w:rsidRDefault="006A0D5F"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1176BC2"/>
    <w:multiLevelType w:val="hybridMultilevel"/>
    <w:tmpl w:val="5DCCE354"/>
    <w:lvl w:ilvl="0" w:tplc="B45814FC">
      <w:start w:val="16"/>
      <w:numFmt w:val="bullet"/>
      <w:lvlText w:val=""/>
      <w:lvlJc w:val="left"/>
      <w:pPr>
        <w:ind w:left="405" w:hanging="360"/>
      </w:pPr>
      <w:rPr>
        <w:rFonts w:ascii="Symbol" w:eastAsia="Times New Roman" w:hAnsi="Symbol" w:cs="Times New Roman" w:hint="default"/>
        <w:sz w:val="16"/>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0">
    <w:nsid w:val="01F410EF"/>
    <w:multiLevelType w:val="hybridMultilevel"/>
    <w:tmpl w:val="4244934A"/>
    <w:lvl w:ilvl="0" w:tplc="24BA3DD4">
      <w:start w:val="1"/>
      <w:numFmt w:val="decimal"/>
      <w:lvlText w:val="%1"/>
      <w:lvlJc w:val="left"/>
      <w:pPr>
        <w:tabs>
          <w:tab w:val="num" w:pos="284"/>
        </w:tabs>
        <w:ind w:left="0" w:firstLine="0"/>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08055FC3"/>
    <w:multiLevelType w:val="hybridMultilevel"/>
    <w:tmpl w:val="03342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87F083E"/>
    <w:multiLevelType w:val="hybridMultilevel"/>
    <w:tmpl w:val="C4A0BF16"/>
    <w:lvl w:ilvl="0" w:tplc="0C090005">
      <w:start w:val="1"/>
      <w:numFmt w:val="bullet"/>
      <w:lvlText w:val=""/>
      <w:lvlJc w:val="left"/>
      <w:pPr>
        <w:tabs>
          <w:tab w:val="num" w:pos="720"/>
        </w:tabs>
        <w:ind w:left="720" w:hanging="360"/>
      </w:pPr>
      <w:rPr>
        <w:rFonts w:ascii="Wingdings" w:hAnsi="Wingdings" w:hint="default"/>
      </w:rPr>
    </w:lvl>
    <w:lvl w:ilvl="1" w:tplc="391067CA">
      <w:start w:val="1"/>
      <w:numFmt w:val="bullet"/>
      <w:lvlText w:val=""/>
      <w:lvlJc w:val="left"/>
      <w:pPr>
        <w:tabs>
          <w:tab w:val="num" w:pos="1477"/>
        </w:tabs>
        <w:ind w:left="1477" w:hanging="397"/>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nsid w:val="1EA5636E"/>
    <w:multiLevelType w:val="hybridMultilevel"/>
    <w:tmpl w:val="83B2D226"/>
    <w:lvl w:ilvl="0" w:tplc="8B68C0FA">
      <w:start w:val="1"/>
      <w:numFmt w:val="bullet"/>
      <w:lvlText w:val="•"/>
      <w:lvlJc w:val="left"/>
      <w:pPr>
        <w:tabs>
          <w:tab w:val="num" w:pos="720"/>
        </w:tabs>
        <w:ind w:left="720" w:hanging="360"/>
      </w:pPr>
      <w:rPr>
        <w:rFonts w:ascii="Arial" w:hAnsi="Arial" w:hint="default"/>
      </w:rPr>
    </w:lvl>
    <w:lvl w:ilvl="1" w:tplc="C9461996" w:tentative="1">
      <w:start w:val="1"/>
      <w:numFmt w:val="bullet"/>
      <w:lvlText w:val="•"/>
      <w:lvlJc w:val="left"/>
      <w:pPr>
        <w:tabs>
          <w:tab w:val="num" w:pos="1440"/>
        </w:tabs>
        <w:ind w:left="1440" w:hanging="360"/>
      </w:pPr>
      <w:rPr>
        <w:rFonts w:ascii="Arial" w:hAnsi="Arial" w:hint="default"/>
      </w:rPr>
    </w:lvl>
    <w:lvl w:ilvl="2" w:tplc="E742739A" w:tentative="1">
      <w:start w:val="1"/>
      <w:numFmt w:val="bullet"/>
      <w:lvlText w:val="•"/>
      <w:lvlJc w:val="left"/>
      <w:pPr>
        <w:tabs>
          <w:tab w:val="num" w:pos="2160"/>
        </w:tabs>
        <w:ind w:left="2160" w:hanging="360"/>
      </w:pPr>
      <w:rPr>
        <w:rFonts w:ascii="Arial" w:hAnsi="Arial" w:hint="default"/>
      </w:rPr>
    </w:lvl>
    <w:lvl w:ilvl="3" w:tplc="3C388222" w:tentative="1">
      <w:start w:val="1"/>
      <w:numFmt w:val="bullet"/>
      <w:lvlText w:val="•"/>
      <w:lvlJc w:val="left"/>
      <w:pPr>
        <w:tabs>
          <w:tab w:val="num" w:pos="2880"/>
        </w:tabs>
        <w:ind w:left="2880" w:hanging="360"/>
      </w:pPr>
      <w:rPr>
        <w:rFonts w:ascii="Arial" w:hAnsi="Arial" w:hint="default"/>
      </w:rPr>
    </w:lvl>
    <w:lvl w:ilvl="4" w:tplc="B9884F68" w:tentative="1">
      <w:start w:val="1"/>
      <w:numFmt w:val="bullet"/>
      <w:lvlText w:val="•"/>
      <w:lvlJc w:val="left"/>
      <w:pPr>
        <w:tabs>
          <w:tab w:val="num" w:pos="3600"/>
        </w:tabs>
        <w:ind w:left="3600" w:hanging="360"/>
      </w:pPr>
      <w:rPr>
        <w:rFonts w:ascii="Arial" w:hAnsi="Arial" w:hint="default"/>
      </w:rPr>
    </w:lvl>
    <w:lvl w:ilvl="5" w:tplc="DC22A124" w:tentative="1">
      <w:start w:val="1"/>
      <w:numFmt w:val="bullet"/>
      <w:lvlText w:val="•"/>
      <w:lvlJc w:val="left"/>
      <w:pPr>
        <w:tabs>
          <w:tab w:val="num" w:pos="4320"/>
        </w:tabs>
        <w:ind w:left="4320" w:hanging="360"/>
      </w:pPr>
      <w:rPr>
        <w:rFonts w:ascii="Arial" w:hAnsi="Arial" w:hint="default"/>
      </w:rPr>
    </w:lvl>
    <w:lvl w:ilvl="6" w:tplc="574A4E74" w:tentative="1">
      <w:start w:val="1"/>
      <w:numFmt w:val="bullet"/>
      <w:lvlText w:val="•"/>
      <w:lvlJc w:val="left"/>
      <w:pPr>
        <w:tabs>
          <w:tab w:val="num" w:pos="5040"/>
        </w:tabs>
        <w:ind w:left="5040" w:hanging="360"/>
      </w:pPr>
      <w:rPr>
        <w:rFonts w:ascii="Arial" w:hAnsi="Arial" w:hint="default"/>
      </w:rPr>
    </w:lvl>
    <w:lvl w:ilvl="7" w:tplc="121C4104" w:tentative="1">
      <w:start w:val="1"/>
      <w:numFmt w:val="bullet"/>
      <w:lvlText w:val="•"/>
      <w:lvlJc w:val="left"/>
      <w:pPr>
        <w:tabs>
          <w:tab w:val="num" w:pos="5760"/>
        </w:tabs>
        <w:ind w:left="5760" w:hanging="360"/>
      </w:pPr>
      <w:rPr>
        <w:rFonts w:ascii="Arial" w:hAnsi="Arial" w:hint="default"/>
      </w:rPr>
    </w:lvl>
    <w:lvl w:ilvl="8" w:tplc="8356F6CE" w:tentative="1">
      <w:start w:val="1"/>
      <w:numFmt w:val="bullet"/>
      <w:lvlText w:val="•"/>
      <w:lvlJc w:val="left"/>
      <w:pPr>
        <w:tabs>
          <w:tab w:val="num" w:pos="6480"/>
        </w:tabs>
        <w:ind w:left="6480" w:hanging="360"/>
      </w:pPr>
      <w:rPr>
        <w:rFonts w:ascii="Arial" w:hAnsi="Arial" w:hint="default"/>
      </w:rPr>
    </w:lvl>
  </w:abstractNum>
  <w:abstractNum w:abstractNumId="14">
    <w:nsid w:val="21382019"/>
    <w:multiLevelType w:val="hybridMultilevel"/>
    <w:tmpl w:val="43E2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6857F32"/>
    <w:multiLevelType w:val="hybridMultilevel"/>
    <w:tmpl w:val="E8A0E8A8"/>
    <w:lvl w:ilvl="0" w:tplc="795AE60C">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B0940B1"/>
    <w:multiLevelType w:val="hybridMultilevel"/>
    <w:tmpl w:val="EEDCF540"/>
    <w:lvl w:ilvl="0" w:tplc="795AE60C">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A30CEC"/>
    <w:multiLevelType w:val="hybridMultilevel"/>
    <w:tmpl w:val="1CBA8FCA"/>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18">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36AE787C"/>
    <w:multiLevelType w:val="hybridMultilevel"/>
    <w:tmpl w:val="19F8938A"/>
    <w:lvl w:ilvl="0" w:tplc="9830CEC8">
      <w:start w:val="1"/>
      <w:numFmt w:val="bullet"/>
      <w:lvlText w:val="•"/>
      <w:lvlJc w:val="left"/>
      <w:pPr>
        <w:tabs>
          <w:tab w:val="num" w:pos="720"/>
        </w:tabs>
        <w:ind w:left="720" w:hanging="360"/>
      </w:pPr>
      <w:rPr>
        <w:rFonts w:ascii="Arial" w:hAnsi="Arial" w:hint="default"/>
      </w:rPr>
    </w:lvl>
    <w:lvl w:ilvl="1" w:tplc="81202940" w:tentative="1">
      <w:start w:val="1"/>
      <w:numFmt w:val="bullet"/>
      <w:lvlText w:val="•"/>
      <w:lvlJc w:val="left"/>
      <w:pPr>
        <w:tabs>
          <w:tab w:val="num" w:pos="1440"/>
        </w:tabs>
        <w:ind w:left="1440" w:hanging="360"/>
      </w:pPr>
      <w:rPr>
        <w:rFonts w:ascii="Arial" w:hAnsi="Arial" w:hint="default"/>
      </w:rPr>
    </w:lvl>
    <w:lvl w:ilvl="2" w:tplc="E76EF53C" w:tentative="1">
      <w:start w:val="1"/>
      <w:numFmt w:val="bullet"/>
      <w:lvlText w:val="•"/>
      <w:lvlJc w:val="left"/>
      <w:pPr>
        <w:tabs>
          <w:tab w:val="num" w:pos="2160"/>
        </w:tabs>
        <w:ind w:left="2160" w:hanging="360"/>
      </w:pPr>
      <w:rPr>
        <w:rFonts w:ascii="Arial" w:hAnsi="Arial" w:hint="default"/>
      </w:rPr>
    </w:lvl>
    <w:lvl w:ilvl="3" w:tplc="C236428C" w:tentative="1">
      <w:start w:val="1"/>
      <w:numFmt w:val="bullet"/>
      <w:lvlText w:val="•"/>
      <w:lvlJc w:val="left"/>
      <w:pPr>
        <w:tabs>
          <w:tab w:val="num" w:pos="2880"/>
        </w:tabs>
        <w:ind w:left="2880" w:hanging="360"/>
      </w:pPr>
      <w:rPr>
        <w:rFonts w:ascii="Arial" w:hAnsi="Arial" w:hint="default"/>
      </w:rPr>
    </w:lvl>
    <w:lvl w:ilvl="4" w:tplc="41BAEC62" w:tentative="1">
      <w:start w:val="1"/>
      <w:numFmt w:val="bullet"/>
      <w:lvlText w:val="•"/>
      <w:lvlJc w:val="left"/>
      <w:pPr>
        <w:tabs>
          <w:tab w:val="num" w:pos="3600"/>
        </w:tabs>
        <w:ind w:left="3600" w:hanging="360"/>
      </w:pPr>
      <w:rPr>
        <w:rFonts w:ascii="Arial" w:hAnsi="Arial" w:hint="default"/>
      </w:rPr>
    </w:lvl>
    <w:lvl w:ilvl="5" w:tplc="F918A160" w:tentative="1">
      <w:start w:val="1"/>
      <w:numFmt w:val="bullet"/>
      <w:lvlText w:val="•"/>
      <w:lvlJc w:val="left"/>
      <w:pPr>
        <w:tabs>
          <w:tab w:val="num" w:pos="4320"/>
        </w:tabs>
        <w:ind w:left="4320" w:hanging="360"/>
      </w:pPr>
      <w:rPr>
        <w:rFonts w:ascii="Arial" w:hAnsi="Arial" w:hint="default"/>
      </w:rPr>
    </w:lvl>
    <w:lvl w:ilvl="6" w:tplc="47D07566" w:tentative="1">
      <w:start w:val="1"/>
      <w:numFmt w:val="bullet"/>
      <w:lvlText w:val="•"/>
      <w:lvlJc w:val="left"/>
      <w:pPr>
        <w:tabs>
          <w:tab w:val="num" w:pos="5040"/>
        </w:tabs>
        <w:ind w:left="5040" w:hanging="360"/>
      </w:pPr>
      <w:rPr>
        <w:rFonts w:ascii="Arial" w:hAnsi="Arial" w:hint="default"/>
      </w:rPr>
    </w:lvl>
    <w:lvl w:ilvl="7" w:tplc="2E609672" w:tentative="1">
      <w:start w:val="1"/>
      <w:numFmt w:val="bullet"/>
      <w:lvlText w:val="•"/>
      <w:lvlJc w:val="left"/>
      <w:pPr>
        <w:tabs>
          <w:tab w:val="num" w:pos="5760"/>
        </w:tabs>
        <w:ind w:left="5760" w:hanging="360"/>
      </w:pPr>
      <w:rPr>
        <w:rFonts w:ascii="Arial" w:hAnsi="Arial" w:hint="default"/>
      </w:rPr>
    </w:lvl>
    <w:lvl w:ilvl="8" w:tplc="3DE02756" w:tentative="1">
      <w:start w:val="1"/>
      <w:numFmt w:val="bullet"/>
      <w:lvlText w:val="•"/>
      <w:lvlJc w:val="left"/>
      <w:pPr>
        <w:tabs>
          <w:tab w:val="num" w:pos="6480"/>
        </w:tabs>
        <w:ind w:left="6480" w:hanging="360"/>
      </w:pPr>
      <w:rPr>
        <w:rFonts w:ascii="Arial" w:hAnsi="Arial" w:hint="default"/>
      </w:rPr>
    </w:lvl>
  </w:abstractNum>
  <w:abstractNum w:abstractNumId="21">
    <w:nsid w:val="3C362402"/>
    <w:multiLevelType w:val="hybridMultilevel"/>
    <w:tmpl w:val="52A85EF0"/>
    <w:lvl w:ilvl="0" w:tplc="86002760">
      <w:start w:val="1"/>
      <w:numFmt w:val="bullet"/>
      <w:lvlText w:val="•"/>
      <w:lvlJc w:val="left"/>
      <w:pPr>
        <w:tabs>
          <w:tab w:val="num" w:pos="720"/>
        </w:tabs>
        <w:ind w:left="720" w:hanging="360"/>
      </w:pPr>
      <w:rPr>
        <w:rFonts w:ascii="Arial" w:hAnsi="Arial" w:hint="default"/>
      </w:rPr>
    </w:lvl>
    <w:lvl w:ilvl="1" w:tplc="E3B8C482" w:tentative="1">
      <w:start w:val="1"/>
      <w:numFmt w:val="bullet"/>
      <w:lvlText w:val="•"/>
      <w:lvlJc w:val="left"/>
      <w:pPr>
        <w:tabs>
          <w:tab w:val="num" w:pos="1440"/>
        </w:tabs>
        <w:ind w:left="1440" w:hanging="360"/>
      </w:pPr>
      <w:rPr>
        <w:rFonts w:ascii="Arial" w:hAnsi="Arial" w:hint="default"/>
      </w:rPr>
    </w:lvl>
    <w:lvl w:ilvl="2" w:tplc="51A218FA" w:tentative="1">
      <w:start w:val="1"/>
      <w:numFmt w:val="bullet"/>
      <w:lvlText w:val="•"/>
      <w:lvlJc w:val="left"/>
      <w:pPr>
        <w:tabs>
          <w:tab w:val="num" w:pos="2160"/>
        </w:tabs>
        <w:ind w:left="2160" w:hanging="360"/>
      </w:pPr>
      <w:rPr>
        <w:rFonts w:ascii="Arial" w:hAnsi="Arial" w:hint="default"/>
      </w:rPr>
    </w:lvl>
    <w:lvl w:ilvl="3" w:tplc="7E6203DE" w:tentative="1">
      <w:start w:val="1"/>
      <w:numFmt w:val="bullet"/>
      <w:lvlText w:val="•"/>
      <w:lvlJc w:val="left"/>
      <w:pPr>
        <w:tabs>
          <w:tab w:val="num" w:pos="2880"/>
        </w:tabs>
        <w:ind w:left="2880" w:hanging="360"/>
      </w:pPr>
      <w:rPr>
        <w:rFonts w:ascii="Arial" w:hAnsi="Arial" w:hint="default"/>
      </w:rPr>
    </w:lvl>
    <w:lvl w:ilvl="4" w:tplc="C09A6FD2" w:tentative="1">
      <w:start w:val="1"/>
      <w:numFmt w:val="bullet"/>
      <w:lvlText w:val="•"/>
      <w:lvlJc w:val="left"/>
      <w:pPr>
        <w:tabs>
          <w:tab w:val="num" w:pos="3600"/>
        </w:tabs>
        <w:ind w:left="3600" w:hanging="360"/>
      </w:pPr>
      <w:rPr>
        <w:rFonts w:ascii="Arial" w:hAnsi="Arial" w:hint="default"/>
      </w:rPr>
    </w:lvl>
    <w:lvl w:ilvl="5" w:tplc="638A412C" w:tentative="1">
      <w:start w:val="1"/>
      <w:numFmt w:val="bullet"/>
      <w:lvlText w:val="•"/>
      <w:lvlJc w:val="left"/>
      <w:pPr>
        <w:tabs>
          <w:tab w:val="num" w:pos="4320"/>
        </w:tabs>
        <w:ind w:left="4320" w:hanging="360"/>
      </w:pPr>
      <w:rPr>
        <w:rFonts w:ascii="Arial" w:hAnsi="Arial" w:hint="default"/>
      </w:rPr>
    </w:lvl>
    <w:lvl w:ilvl="6" w:tplc="A5D08C92" w:tentative="1">
      <w:start w:val="1"/>
      <w:numFmt w:val="bullet"/>
      <w:lvlText w:val="•"/>
      <w:lvlJc w:val="left"/>
      <w:pPr>
        <w:tabs>
          <w:tab w:val="num" w:pos="5040"/>
        </w:tabs>
        <w:ind w:left="5040" w:hanging="360"/>
      </w:pPr>
      <w:rPr>
        <w:rFonts w:ascii="Arial" w:hAnsi="Arial" w:hint="default"/>
      </w:rPr>
    </w:lvl>
    <w:lvl w:ilvl="7" w:tplc="36863702" w:tentative="1">
      <w:start w:val="1"/>
      <w:numFmt w:val="bullet"/>
      <w:lvlText w:val="•"/>
      <w:lvlJc w:val="left"/>
      <w:pPr>
        <w:tabs>
          <w:tab w:val="num" w:pos="5760"/>
        </w:tabs>
        <w:ind w:left="5760" w:hanging="360"/>
      </w:pPr>
      <w:rPr>
        <w:rFonts w:ascii="Arial" w:hAnsi="Arial" w:hint="default"/>
      </w:rPr>
    </w:lvl>
    <w:lvl w:ilvl="8" w:tplc="B8C63848" w:tentative="1">
      <w:start w:val="1"/>
      <w:numFmt w:val="bullet"/>
      <w:lvlText w:val="•"/>
      <w:lvlJc w:val="left"/>
      <w:pPr>
        <w:tabs>
          <w:tab w:val="num" w:pos="6480"/>
        </w:tabs>
        <w:ind w:left="6480" w:hanging="360"/>
      </w:pPr>
      <w:rPr>
        <w:rFonts w:ascii="Arial" w:hAnsi="Arial" w:hint="default"/>
      </w:rPr>
    </w:lvl>
  </w:abstractNum>
  <w:abstractNum w:abstractNumId="22">
    <w:nsid w:val="3DCE50C9"/>
    <w:multiLevelType w:val="hybridMultilevel"/>
    <w:tmpl w:val="1CBA8FCA"/>
    <w:lvl w:ilvl="0" w:tplc="0C09000F">
      <w:start w:val="1"/>
      <w:numFmt w:val="decimal"/>
      <w:lvlText w:val="%1."/>
      <w:lvlJc w:val="left"/>
      <w:pPr>
        <w:ind w:left="754" w:hanging="360"/>
      </w:pPr>
    </w:lvl>
    <w:lvl w:ilvl="1" w:tplc="0C090019" w:tentative="1">
      <w:start w:val="1"/>
      <w:numFmt w:val="lowerLetter"/>
      <w:lvlText w:val="%2."/>
      <w:lvlJc w:val="left"/>
      <w:pPr>
        <w:ind w:left="1474" w:hanging="360"/>
      </w:pPr>
    </w:lvl>
    <w:lvl w:ilvl="2" w:tplc="0C09001B" w:tentative="1">
      <w:start w:val="1"/>
      <w:numFmt w:val="lowerRoman"/>
      <w:lvlText w:val="%3."/>
      <w:lvlJc w:val="right"/>
      <w:pPr>
        <w:ind w:left="2194" w:hanging="180"/>
      </w:pPr>
    </w:lvl>
    <w:lvl w:ilvl="3" w:tplc="0C09000F" w:tentative="1">
      <w:start w:val="1"/>
      <w:numFmt w:val="decimal"/>
      <w:lvlText w:val="%4."/>
      <w:lvlJc w:val="left"/>
      <w:pPr>
        <w:ind w:left="2914" w:hanging="360"/>
      </w:pPr>
    </w:lvl>
    <w:lvl w:ilvl="4" w:tplc="0C090019" w:tentative="1">
      <w:start w:val="1"/>
      <w:numFmt w:val="lowerLetter"/>
      <w:lvlText w:val="%5."/>
      <w:lvlJc w:val="left"/>
      <w:pPr>
        <w:ind w:left="3634" w:hanging="360"/>
      </w:pPr>
    </w:lvl>
    <w:lvl w:ilvl="5" w:tplc="0C09001B" w:tentative="1">
      <w:start w:val="1"/>
      <w:numFmt w:val="lowerRoman"/>
      <w:lvlText w:val="%6."/>
      <w:lvlJc w:val="right"/>
      <w:pPr>
        <w:ind w:left="4354" w:hanging="180"/>
      </w:pPr>
    </w:lvl>
    <w:lvl w:ilvl="6" w:tplc="0C09000F" w:tentative="1">
      <w:start w:val="1"/>
      <w:numFmt w:val="decimal"/>
      <w:lvlText w:val="%7."/>
      <w:lvlJc w:val="left"/>
      <w:pPr>
        <w:ind w:left="5074" w:hanging="360"/>
      </w:pPr>
    </w:lvl>
    <w:lvl w:ilvl="7" w:tplc="0C090019" w:tentative="1">
      <w:start w:val="1"/>
      <w:numFmt w:val="lowerLetter"/>
      <w:lvlText w:val="%8."/>
      <w:lvlJc w:val="left"/>
      <w:pPr>
        <w:ind w:left="5794" w:hanging="360"/>
      </w:pPr>
    </w:lvl>
    <w:lvl w:ilvl="8" w:tplc="0C09001B" w:tentative="1">
      <w:start w:val="1"/>
      <w:numFmt w:val="lowerRoman"/>
      <w:lvlText w:val="%9."/>
      <w:lvlJc w:val="right"/>
      <w:pPr>
        <w:ind w:left="6514" w:hanging="180"/>
      </w:pPr>
    </w:lvl>
  </w:abstractNum>
  <w:abstractNum w:abstractNumId="23">
    <w:nsid w:val="3E7674B4"/>
    <w:multiLevelType w:val="hybridMultilevel"/>
    <w:tmpl w:val="CEA2CA5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4">
    <w:nsid w:val="43A72849"/>
    <w:multiLevelType w:val="hybridMultilevel"/>
    <w:tmpl w:val="65EECB82"/>
    <w:lvl w:ilvl="0" w:tplc="795AE60C">
      <w:start w:val="1"/>
      <w:numFmt w:val="bullet"/>
      <w:lvlText w:val=""/>
      <w:lvlJc w:val="left"/>
      <w:pPr>
        <w:ind w:left="720" w:hanging="360"/>
      </w:pPr>
      <w:rPr>
        <w:rFonts w:ascii="Wingdings" w:hAnsi="Wingdings" w:hint="default"/>
        <w:sz w:val="32"/>
        <w:szCs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6EB67FD"/>
    <w:multiLevelType w:val="hybridMultilevel"/>
    <w:tmpl w:val="6AA6D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81F00DB"/>
    <w:multiLevelType w:val="hybridMultilevel"/>
    <w:tmpl w:val="0602E4BC"/>
    <w:lvl w:ilvl="0" w:tplc="A4CA556A">
      <w:start w:val="1"/>
      <w:numFmt w:val="bullet"/>
      <w:lvlText w:val="•"/>
      <w:lvlJc w:val="left"/>
      <w:pPr>
        <w:tabs>
          <w:tab w:val="num" w:pos="720"/>
        </w:tabs>
        <w:ind w:left="720" w:hanging="360"/>
      </w:pPr>
      <w:rPr>
        <w:rFonts w:ascii="Arial" w:hAnsi="Arial" w:hint="default"/>
      </w:rPr>
    </w:lvl>
    <w:lvl w:ilvl="1" w:tplc="38C67800" w:tentative="1">
      <w:start w:val="1"/>
      <w:numFmt w:val="bullet"/>
      <w:lvlText w:val="•"/>
      <w:lvlJc w:val="left"/>
      <w:pPr>
        <w:tabs>
          <w:tab w:val="num" w:pos="1440"/>
        </w:tabs>
        <w:ind w:left="1440" w:hanging="360"/>
      </w:pPr>
      <w:rPr>
        <w:rFonts w:ascii="Arial" w:hAnsi="Arial" w:hint="default"/>
      </w:rPr>
    </w:lvl>
    <w:lvl w:ilvl="2" w:tplc="27FC5DE0" w:tentative="1">
      <w:start w:val="1"/>
      <w:numFmt w:val="bullet"/>
      <w:lvlText w:val="•"/>
      <w:lvlJc w:val="left"/>
      <w:pPr>
        <w:tabs>
          <w:tab w:val="num" w:pos="2160"/>
        </w:tabs>
        <w:ind w:left="2160" w:hanging="360"/>
      </w:pPr>
      <w:rPr>
        <w:rFonts w:ascii="Arial" w:hAnsi="Arial" w:hint="default"/>
      </w:rPr>
    </w:lvl>
    <w:lvl w:ilvl="3" w:tplc="E6BA0418" w:tentative="1">
      <w:start w:val="1"/>
      <w:numFmt w:val="bullet"/>
      <w:lvlText w:val="•"/>
      <w:lvlJc w:val="left"/>
      <w:pPr>
        <w:tabs>
          <w:tab w:val="num" w:pos="2880"/>
        </w:tabs>
        <w:ind w:left="2880" w:hanging="360"/>
      </w:pPr>
      <w:rPr>
        <w:rFonts w:ascii="Arial" w:hAnsi="Arial" w:hint="default"/>
      </w:rPr>
    </w:lvl>
    <w:lvl w:ilvl="4" w:tplc="6F5A35E8" w:tentative="1">
      <w:start w:val="1"/>
      <w:numFmt w:val="bullet"/>
      <w:lvlText w:val="•"/>
      <w:lvlJc w:val="left"/>
      <w:pPr>
        <w:tabs>
          <w:tab w:val="num" w:pos="3600"/>
        </w:tabs>
        <w:ind w:left="3600" w:hanging="360"/>
      </w:pPr>
      <w:rPr>
        <w:rFonts w:ascii="Arial" w:hAnsi="Arial" w:hint="default"/>
      </w:rPr>
    </w:lvl>
    <w:lvl w:ilvl="5" w:tplc="90524206" w:tentative="1">
      <w:start w:val="1"/>
      <w:numFmt w:val="bullet"/>
      <w:lvlText w:val="•"/>
      <w:lvlJc w:val="left"/>
      <w:pPr>
        <w:tabs>
          <w:tab w:val="num" w:pos="4320"/>
        </w:tabs>
        <w:ind w:left="4320" w:hanging="360"/>
      </w:pPr>
      <w:rPr>
        <w:rFonts w:ascii="Arial" w:hAnsi="Arial" w:hint="default"/>
      </w:rPr>
    </w:lvl>
    <w:lvl w:ilvl="6" w:tplc="6E727FF4" w:tentative="1">
      <w:start w:val="1"/>
      <w:numFmt w:val="bullet"/>
      <w:lvlText w:val="•"/>
      <w:lvlJc w:val="left"/>
      <w:pPr>
        <w:tabs>
          <w:tab w:val="num" w:pos="5040"/>
        </w:tabs>
        <w:ind w:left="5040" w:hanging="360"/>
      </w:pPr>
      <w:rPr>
        <w:rFonts w:ascii="Arial" w:hAnsi="Arial" w:hint="default"/>
      </w:rPr>
    </w:lvl>
    <w:lvl w:ilvl="7" w:tplc="47CEFA30" w:tentative="1">
      <w:start w:val="1"/>
      <w:numFmt w:val="bullet"/>
      <w:lvlText w:val="•"/>
      <w:lvlJc w:val="left"/>
      <w:pPr>
        <w:tabs>
          <w:tab w:val="num" w:pos="5760"/>
        </w:tabs>
        <w:ind w:left="5760" w:hanging="360"/>
      </w:pPr>
      <w:rPr>
        <w:rFonts w:ascii="Arial" w:hAnsi="Arial" w:hint="default"/>
      </w:rPr>
    </w:lvl>
    <w:lvl w:ilvl="8" w:tplc="B92A0E66" w:tentative="1">
      <w:start w:val="1"/>
      <w:numFmt w:val="bullet"/>
      <w:lvlText w:val="•"/>
      <w:lvlJc w:val="left"/>
      <w:pPr>
        <w:tabs>
          <w:tab w:val="num" w:pos="6480"/>
        </w:tabs>
        <w:ind w:left="6480" w:hanging="360"/>
      </w:pPr>
      <w:rPr>
        <w:rFonts w:ascii="Arial" w:hAnsi="Arial" w:hint="default"/>
      </w:rPr>
    </w:lvl>
  </w:abstractNum>
  <w:abstractNum w:abstractNumId="27">
    <w:nsid w:val="54284DDF"/>
    <w:multiLevelType w:val="hybridMultilevel"/>
    <w:tmpl w:val="69322BBE"/>
    <w:lvl w:ilvl="0" w:tplc="87044412">
      <w:start w:val="1"/>
      <w:numFmt w:val="bullet"/>
      <w:lvlText w:val="•"/>
      <w:lvlJc w:val="left"/>
      <w:pPr>
        <w:tabs>
          <w:tab w:val="num" w:pos="720"/>
        </w:tabs>
        <w:ind w:left="720" w:hanging="360"/>
      </w:pPr>
      <w:rPr>
        <w:rFonts w:ascii="Arial" w:hAnsi="Arial" w:hint="default"/>
      </w:rPr>
    </w:lvl>
    <w:lvl w:ilvl="1" w:tplc="EC843880" w:tentative="1">
      <w:start w:val="1"/>
      <w:numFmt w:val="bullet"/>
      <w:lvlText w:val="•"/>
      <w:lvlJc w:val="left"/>
      <w:pPr>
        <w:tabs>
          <w:tab w:val="num" w:pos="1440"/>
        </w:tabs>
        <w:ind w:left="1440" w:hanging="360"/>
      </w:pPr>
      <w:rPr>
        <w:rFonts w:ascii="Arial" w:hAnsi="Arial" w:hint="default"/>
      </w:rPr>
    </w:lvl>
    <w:lvl w:ilvl="2" w:tplc="DE866320" w:tentative="1">
      <w:start w:val="1"/>
      <w:numFmt w:val="bullet"/>
      <w:lvlText w:val="•"/>
      <w:lvlJc w:val="left"/>
      <w:pPr>
        <w:tabs>
          <w:tab w:val="num" w:pos="2160"/>
        </w:tabs>
        <w:ind w:left="2160" w:hanging="360"/>
      </w:pPr>
      <w:rPr>
        <w:rFonts w:ascii="Arial" w:hAnsi="Arial" w:hint="default"/>
      </w:rPr>
    </w:lvl>
    <w:lvl w:ilvl="3" w:tplc="33B8629C" w:tentative="1">
      <w:start w:val="1"/>
      <w:numFmt w:val="bullet"/>
      <w:lvlText w:val="•"/>
      <w:lvlJc w:val="left"/>
      <w:pPr>
        <w:tabs>
          <w:tab w:val="num" w:pos="2880"/>
        </w:tabs>
        <w:ind w:left="2880" w:hanging="360"/>
      </w:pPr>
      <w:rPr>
        <w:rFonts w:ascii="Arial" w:hAnsi="Arial" w:hint="default"/>
      </w:rPr>
    </w:lvl>
    <w:lvl w:ilvl="4" w:tplc="79D4385A" w:tentative="1">
      <w:start w:val="1"/>
      <w:numFmt w:val="bullet"/>
      <w:lvlText w:val="•"/>
      <w:lvlJc w:val="left"/>
      <w:pPr>
        <w:tabs>
          <w:tab w:val="num" w:pos="3600"/>
        </w:tabs>
        <w:ind w:left="3600" w:hanging="360"/>
      </w:pPr>
      <w:rPr>
        <w:rFonts w:ascii="Arial" w:hAnsi="Arial" w:hint="default"/>
      </w:rPr>
    </w:lvl>
    <w:lvl w:ilvl="5" w:tplc="40EE6AC6" w:tentative="1">
      <w:start w:val="1"/>
      <w:numFmt w:val="bullet"/>
      <w:lvlText w:val="•"/>
      <w:lvlJc w:val="left"/>
      <w:pPr>
        <w:tabs>
          <w:tab w:val="num" w:pos="4320"/>
        </w:tabs>
        <w:ind w:left="4320" w:hanging="360"/>
      </w:pPr>
      <w:rPr>
        <w:rFonts w:ascii="Arial" w:hAnsi="Arial" w:hint="default"/>
      </w:rPr>
    </w:lvl>
    <w:lvl w:ilvl="6" w:tplc="9F3E8AB0" w:tentative="1">
      <w:start w:val="1"/>
      <w:numFmt w:val="bullet"/>
      <w:lvlText w:val="•"/>
      <w:lvlJc w:val="left"/>
      <w:pPr>
        <w:tabs>
          <w:tab w:val="num" w:pos="5040"/>
        </w:tabs>
        <w:ind w:left="5040" w:hanging="360"/>
      </w:pPr>
      <w:rPr>
        <w:rFonts w:ascii="Arial" w:hAnsi="Arial" w:hint="default"/>
      </w:rPr>
    </w:lvl>
    <w:lvl w:ilvl="7" w:tplc="ED684F0C" w:tentative="1">
      <w:start w:val="1"/>
      <w:numFmt w:val="bullet"/>
      <w:lvlText w:val="•"/>
      <w:lvlJc w:val="left"/>
      <w:pPr>
        <w:tabs>
          <w:tab w:val="num" w:pos="5760"/>
        </w:tabs>
        <w:ind w:left="5760" w:hanging="360"/>
      </w:pPr>
      <w:rPr>
        <w:rFonts w:ascii="Arial" w:hAnsi="Arial" w:hint="default"/>
      </w:rPr>
    </w:lvl>
    <w:lvl w:ilvl="8" w:tplc="EB34BE3C" w:tentative="1">
      <w:start w:val="1"/>
      <w:numFmt w:val="bullet"/>
      <w:lvlText w:val="•"/>
      <w:lvlJc w:val="left"/>
      <w:pPr>
        <w:tabs>
          <w:tab w:val="num" w:pos="6480"/>
        </w:tabs>
        <w:ind w:left="6480" w:hanging="360"/>
      </w:pPr>
      <w:rPr>
        <w:rFonts w:ascii="Arial" w:hAnsi="Arial" w:hint="default"/>
      </w:rPr>
    </w:lvl>
  </w:abstractNum>
  <w:abstractNum w:abstractNumId="28">
    <w:nsid w:val="588D6842"/>
    <w:multiLevelType w:val="hybridMultilevel"/>
    <w:tmpl w:val="DAE40626"/>
    <w:lvl w:ilvl="0" w:tplc="4B02EA6C">
      <w:start w:val="1"/>
      <w:numFmt w:val="decimal"/>
      <w:pStyle w:val="NumberedListContinuing"/>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CEC054A"/>
    <w:multiLevelType w:val="multilevel"/>
    <w:tmpl w:val="62D05A8A"/>
    <w:lvl w:ilvl="0">
      <w:start w:val="1"/>
      <w:numFmt w:val="decimal"/>
      <w:isLgl/>
      <w:suff w:val="space"/>
      <w:lvlText w:val="Item %1"/>
      <w:lvlJc w:val="left"/>
      <w:pPr>
        <w:ind w:left="680" w:hanging="680"/>
      </w:pPr>
      <w:rPr>
        <w:rFonts w:ascii="Arial" w:hAnsi="Arial" w:hint="default"/>
        <w:b w:val="0"/>
        <w:bCs/>
        <w:i w:val="0"/>
        <w:caps w:val="0"/>
        <w:sz w:val="32"/>
        <w:szCs w:val="3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680"/>
        </w:tabs>
        <w:ind w:left="680" w:hanging="680"/>
      </w:pPr>
      <w:rPr>
        <w:rFonts w:hint="default"/>
      </w:rPr>
    </w:lvl>
    <w:lvl w:ilvl="3">
      <w:start w:val="1"/>
      <w:numFmt w:val="lowerRoman"/>
      <w:lvlText w:val="(%4)"/>
      <w:lvlJc w:val="left"/>
      <w:pPr>
        <w:tabs>
          <w:tab w:val="num" w:pos="1400"/>
        </w:tabs>
        <w:ind w:left="1361" w:hanging="681"/>
      </w:pPr>
      <w:rPr>
        <w:rFonts w:hint="default"/>
      </w:rPr>
    </w:lvl>
    <w:lvl w:ilvl="4">
      <w:start w:val="1"/>
      <w:numFmt w:val="none"/>
      <w:lvlText w:val=""/>
      <w:lvlJc w:val="left"/>
      <w:pPr>
        <w:tabs>
          <w:tab w:val="num" w:pos="3402"/>
        </w:tabs>
        <w:ind w:left="3402" w:hanging="850"/>
      </w:pPr>
      <w:rPr>
        <w:rFonts w:hint="default"/>
      </w:rPr>
    </w:lvl>
    <w:lvl w:ilvl="5">
      <w:start w:val="1"/>
      <w:numFmt w:val="none"/>
      <w:lvlText w:val=""/>
      <w:lvlJc w:val="left"/>
      <w:pPr>
        <w:tabs>
          <w:tab w:val="num" w:pos="4253"/>
        </w:tabs>
        <w:ind w:left="4253" w:hanging="851"/>
      </w:pPr>
      <w:rPr>
        <w:rFonts w:hint="default"/>
      </w:rPr>
    </w:lvl>
    <w:lvl w:ilvl="6">
      <w:start w:val="1"/>
      <w:numFmt w:val="none"/>
      <w:lvlText w:val=""/>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nsid w:val="5EDD0A22"/>
    <w:multiLevelType w:val="multilevel"/>
    <w:tmpl w:val="BC408C32"/>
    <w:lvl w:ilvl="0">
      <w:start w:val="1"/>
      <w:numFmt w:val="decimal"/>
      <w:pStyle w:val="TableHeads"/>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1">
    <w:nsid w:val="610A02C5"/>
    <w:multiLevelType w:val="hybridMultilevel"/>
    <w:tmpl w:val="B84CC4F0"/>
    <w:lvl w:ilvl="0" w:tplc="A0D0ED80">
      <w:start w:val="1"/>
      <w:numFmt w:val="bullet"/>
      <w:pStyle w:val="Dotpoint2"/>
      <w:lvlText w:val="-"/>
      <w:lvlJc w:val="left"/>
      <w:pPr>
        <w:ind w:left="927" w:hanging="360"/>
      </w:pPr>
      <w:rPr>
        <w:rFonts w:ascii="Courier New" w:hAnsi="Courier New"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2">
    <w:nsid w:val="61287A92"/>
    <w:multiLevelType w:val="hybridMultilevel"/>
    <w:tmpl w:val="87485D52"/>
    <w:lvl w:ilvl="0" w:tplc="B344A4F6">
      <w:start w:val="1"/>
      <w:numFmt w:val="bullet"/>
      <w:lvlText w:val=""/>
      <w:lvlJc w:val="left"/>
      <w:pPr>
        <w:tabs>
          <w:tab w:val="num" w:pos="720"/>
        </w:tabs>
        <w:ind w:left="720" w:hanging="360"/>
      </w:pPr>
      <w:rPr>
        <w:rFonts w:ascii="Wingdings" w:hAnsi="Wingdings" w:hint="default"/>
      </w:rPr>
    </w:lvl>
    <w:lvl w:ilvl="1" w:tplc="B5168840">
      <w:start w:val="1"/>
      <w:numFmt w:val="bullet"/>
      <w:lvlText w:val=""/>
      <w:lvlJc w:val="left"/>
      <w:pPr>
        <w:tabs>
          <w:tab w:val="num" w:pos="1440"/>
        </w:tabs>
        <w:ind w:left="1440" w:hanging="360"/>
      </w:pPr>
      <w:rPr>
        <w:rFonts w:ascii="Wingdings 2" w:hAnsi="Wingdings 2"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2797F1C"/>
    <w:multiLevelType w:val="hybridMultilevel"/>
    <w:tmpl w:val="672215B8"/>
    <w:lvl w:ilvl="0" w:tplc="86F6311E">
      <w:start w:val="1"/>
      <w:numFmt w:val="bullet"/>
      <w:lvlText w:val="•"/>
      <w:lvlJc w:val="left"/>
      <w:pPr>
        <w:tabs>
          <w:tab w:val="num" w:pos="720"/>
        </w:tabs>
        <w:ind w:left="720" w:hanging="360"/>
      </w:pPr>
      <w:rPr>
        <w:rFonts w:ascii="Arial" w:hAnsi="Arial" w:hint="default"/>
      </w:rPr>
    </w:lvl>
    <w:lvl w:ilvl="1" w:tplc="C57A6752" w:tentative="1">
      <w:start w:val="1"/>
      <w:numFmt w:val="bullet"/>
      <w:lvlText w:val="•"/>
      <w:lvlJc w:val="left"/>
      <w:pPr>
        <w:tabs>
          <w:tab w:val="num" w:pos="1440"/>
        </w:tabs>
        <w:ind w:left="1440" w:hanging="360"/>
      </w:pPr>
      <w:rPr>
        <w:rFonts w:ascii="Arial" w:hAnsi="Arial" w:hint="default"/>
      </w:rPr>
    </w:lvl>
    <w:lvl w:ilvl="2" w:tplc="3E6E630A" w:tentative="1">
      <w:start w:val="1"/>
      <w:numFmt w:val="bullet"/>
      <w:lvlText w:val="•"/>
      <w:lvlJc w:val="left"/>
      <w:pPr>
        <w:tabs>
          <w:tab w:val="num" w:pos="2160"/>
        </w:tabs>
        <w:ind w:left="2160" w:hanging="360"/>
      </w:pPr>
      <w:rPr>
        <w:rFonts w:ascii="Arial" w:hAnsi="Arial" w:hint="default"/>
      </w:rPr>
    </w:lvl>
    <w:lvl w:ilvl="3" w:tplc="0908DAFC" w:tentative="1">
      <w:start w:val="1"/>
      <w:numFmt w:val="bullet"/>
      <w:lvlText w:val="•"/>
      <w:lvlJc w:val="left"/>
      <w:pPr>
        <w:tabs>
          <w:tab w:val="num" w:pos="2880"/>
        </w:tabs>
        <w:ind w:left="2880" w:hanging="360"/>
      </w:pPr>
      <w:rPr>
        <w:rFonts w:ascii="Arial" w:hAnsi="Arial" w:hint="default"/>
      </w:rPr>
    </w:lvl>
    <w:lvl w:ilvl="4" w:tplc="7D88376C" w:tentative="1">
      <w:start w:val="1"/>
      <w:numFmt w:val="bullet"/>
      <w:lvlText w:val="•"/>
      <w:lvlJc w:val="left"/>
      <w:pPr>
        <w:tabs>
          <w:tab w:val="num" w:pos="3600"/>
        </w:tabs>
        <w:ind w:left="3600" w:hanging="360"/>
      </w:pPr>
      <w:rPr>
        <w:rFonts w:ascii="Arial" w:hAnsi="Arial" w:hint="default"/>
      </w:rPr>
    </w:lvl>
    <w:lvl w:ilvl="5" w:tplc="7AD8461C" w:tentative="1">
      <w:start w:val="1"/>
      <w:numFmt w:val="bullet"/>
      <w:lvlText w:val="•"/>
      <w:lvlJc w:val="left"/>
      <w:pPr>
        <w:tabs>
          <w:tab w:val="num" w:pos="4320"/>
        </w:tabs>
        <w:ind w:left="4320" w:hanging="360"/>
      </w:pPr>
      <w:rPr>
        <w:rFonts w:ascii="Arial" w:hAnsi="Arial" w:hint="default"/>
      </w:rPr>
    </w:lvl>
    <w:lvl w:ilvl="6" w:tplc="25CA1C9C" w:tentative="1">
      <w:start w:val="1"/>
      <w:numFmt w:val="bullet"/>
      <w:lvlText w:val="•"/>
      <w:lvlJc w:val="left"/>
      <w:pPr>
        <w:tabs>
          <w:tab w:val="num" w:pos="5040"/>
        </w:tabs>
        <w:ind w:left="5040" w:hanging="360"/>
      </w:pPr>
      <w:rPr>
        <w:rFonts w:ascii="Arial" w:hAnsi="Arial" w:hint="default"/>
      </w:rPr>
    </w:lvl>
    <w:lvl w:ilvl="7" w:tplc="0D90AD8C" w:tentative="1">
      <w:start w:val="1"/>
      <w:numFmt w:val="bullet"/>
      <w:lvlText w:val="•"/>
      <w:lvlJc w:val="left"/>
      <w:pPr>
        <w:tabs>
          <w:tab w:val="num" w:pos="5760"/>
        </w:tabs>
        <w:ind w:left="5760" w:hanging="360"/>
      </w:pPr>
      <w:rPr>
        <w:rFonts w:ascii="Arial" w:hAnsi="Arial" w:hint="default"/>
      </w:rPr>
    </w:lvl>
    <w:lvl w:ilvl="8" w:tplc="5D562ACE" w:tentative="1">
      <w:start w:val="1"/>
      <w:numFmt w:val="bullet"/>
      <w:lvlText w:val="•"/>
      <w:lvlJc w:val="left"/>
      <w:pPr>
        <w:tabs>
          <w:tab w:val="num" w:pos="6480"/>
        </w:tabs>
        <w:ind w:left="6480" w:hanging="360"/>
      </w:pPr>
      <w:rPr>
        <w:rFonts w:ascii="Arial" w:hAnsi="Arial" w:hint="default"/>
      </w:rPr>
    </w:lvl>
  </w:abstractNum>
  <w:abstractNum w:abstractNumId="34">
    <w:nsid w:val="62D010B8"/>
    <w:multiLevelType w:val="hybridMultilevel"/>
    <w:tmpl w:val="1714BFAA"/>
    <w:lvl w:ilvl="0" w:tplc="87A2C61C">
      <w:start w:val="1"/>
      <w:numFmt w:val="bullet"/>
      <w:lvlText w:val="•"/>
      <w:lvlJc w:val="left"/>
      <w:pPr>
        <w:tabs>
          <w:tab w:val="num" w:pos="720"/>
        </w:tabs>
        <w:ind w:left="720" w:hanging="360"/>
      </w:pPr>
      <w:rPr>
        <w:rFonts w:ascii="Arial" w:hAnsi="Arial" w:hint="default"/>
      </w:rPr>
    </w:lvl>
    <w:lvl w:ilvl="1" w:tplc="C0B8D1C8" w:tentative="1">
      <w:start w:val="1"/>
      <w:numFmt w:val="bullet"/>
      <w:lvlText w:val="•"/>
      <w:lvlJc w:val="left"/>
      <w:pPr>
        <w:tabs>
          <w:tab w:val="num" w:pos="1440"/>
        </w:tabs>
        <w:ind w:left="1440" w:hanging="360"/>
      </w:pPr>
      <w:rPr>
        <w:rFonts w:ascii="Arial" w:hAnsi="Arial" w:hint="default"/>
      </w:rPr>
    </w:lvl>
    <w:lvl w:ilvl="2" w:tplc="9B58F18C" w:tentative="1">
      <w:start w:val="1"/>
      <w:numFmt w:val="bullet"/>
      <w:lvlText w:val="•"/>
      <w:lvlJc w:val="left"/>
      <w:pPr>
        <w:tabs>
          <w:tab w:val="num" w:pos="2160"/>
        </w:tabs>
        <w:ind w:left="2160" w:hanging="360"/>
      </w:pPr>
      <w:rPr>
        <w:rFonts w:ascii="Arial" w:hAnsi="Arial" w:hint="default"/>
      </w:rPr>
    </w:lvl>
    <w:lvl w:ilvl="3" w:tplc="1604169C" w:tentative="1">
      <w:start w:val="1"/>
      <w:numFmt w:val="bullet"/>
      <w:lvlText w:val="•"/>
      <w:lvlJc w:val="left"/>
      <w:pPr>
        <w:tabs>
          <w:tab w:val="num" w:pos="2880"/>
        </w:tabs>
        <w:ind w:left="2880" w:hanging="360"/>
      </w:pPr>
      <w:rPr>
        <w:rFonts w:ascii="Arial" w:hAnsi="Arial" w:hint="default"/>
      </w:rPr>
    </w:lvl>
    <w:lvl w:ilvl="4" w:tplc="A05EE4AC" w:tentative="1">
      <w:start w:val="1"/>
      <w:numFmt w:val="bullet"/>
      <w:lvlText w:val="•"/>
      <w:lvlJc w:val="left"/>
      <w:pPr>
        <w:tabs>
          <w:tab w:val="num" w:pos="3600"/>
        </w:tabs>
        <w:ind w:left="3600" w:hanging="360"/>
      </w:pPr>
      <w:rPr>
        <w:rFonts w:ascii="Arial" w:hAnsi="Arial" w:hint="default"/>
      </w:rPr>
    </w:lvl>
    <w:lvl w:ilvl="5" w:tplc="28F245C8" w:tentative="1">
      <w:start w:val="1"/>
      <w:numFmt w:val="bullet"/>
      <w:lvlText w:val="•"/>
      <w:lvlJc w:val="left"/>
      <w:pPr>
        <w:tabs>
          <w:tab w:val="num" w:pos="4320"/>
        </w:tabs>
        <w:ind w:left="4320" w:hanging="360"/>
      </w:pPr>
      <w:rPr>
        <w:rFonts w:ascii="Arial" w:hAnsi="Arial" w:hint="default"/>
      </w:rPr>
    </w:lvl>
    <w:lvl w:ilvl="6" w:tplc="62C47F3C" w:tentative="1">
      <w:start w:val="1"/>
      <w:numFmt w:val="bullet"/>
      <w:lvlText w:val="•"/>
      <w:lvlJc w:val="left"/>
      <w:pPr>
        <w:tabs>
          <w:tab w:val="num" w:pos="5040"/>
        </w:tabs>
        <w:ind w:left="5040" w:hanging="360"/>
      </w:pPr>
      <w:rPr>
        <w:rFonts w:ascii="Arial" w:hAnsi="Arial" w:hint="default"/>
      </w:rPr>
    </w:lvl>
    <w:lvl w:ilvl="7" w:tplc="90CC5D6E" w:tentative="1">
      <w:start w:val="1"/>
      <w:numFmt w:val="bullet"/>
      <w:lvlText w:val="•"/>
      <w:lvlJc w:val="left"/>
      <w:pPr>
        <w:tabs>
          <w:tab w:val="num" w:pos="5760"/>
        </w:tabs>
        <w:ind w:left="5760" w:hanging="360"/>
      </w:pPr>
      <w:rPr>
        <w:rFonts w:ascii="Arial" w:hAnsi="Arial" w:hint="default"/>
      </w:rPr>
    </w:lvl>
    <w:lvl w:ilvl="8" w:tplc="A782BFA2" w:tentative="1">
      <w:start w:val="1"/>
      <w:numFmt w:val="bullet"/>
      <w:lvlText w:val="•"/>
      <w:lvlJc w:val="left"/>
      <w:pPr>
        <w:tabs>
          <w:tab w:val="num" w:pos="6480"/>
        </w:tabs>
        <w:ind w:left="6480" w:hanging="360"/>
      </w:pPr>
      <w:rPr>
        <w:rFonts w:ascii="Arial" w:hAnsi="Arial" w:hint="default"/>
      </w:rPr>
    </w:lvl>
  </w:abstractNum>
  <w:abstractNum w:abstractNumId="35">
    <w:nsid w:val="62F940B7"/>
    <w:multiLevelType w:val="hybridMultilevel"/>
    <w:tmpl w:val="E4C280CA"/>
    <w:lvl w:ilvl="0" w:tplc="840A0D7E">
      <w:start w:val="4"/>
      <w:numFmt w:val="decimal"/>
      <w:lvlText w:val="%1."/>
      <w:lvlJc w:val="left"/>
      <w:pPr>
        <w:ind w:left="360" w:hanging="360"/>
      </w:pPr>
      <w:rPr>
        <w:rFont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44E6124"/>
    <w:multiLevelType w:val="multilevel"/>
    <w:tmpl w:val="B8088798"/>
    <w:lvl w:ilvl="0">
      <w:start w:val="1"/>
      <w:numFmt w:val="decimal"/>
      <w:pStyle w:val="MtgPaperNumberedList"/>
      <w:lvlText w:val="%1."/>
      <w:lvlJc w:val="left"/>
      <w:pPr>
        <w:tabs>
          <w:tab w:val="num" w:pos="822"/>
        </w:tabs>
        <w:ind w:left="822" w:hanging="680"/>
      </w:pPr>
      <w:rPr>
        <w:rFonts w:ascii="Arial Narrow" w:hAnsi="Arial Narrow" w:hint="default"/>
        <w:b w:val="0"/>
        <w:bCs w:val="0"/>
        <w:sz w:val="32"/>
        <w:szCs w:val="32"/>
      </w:rPr>
    </w:lvl>
    <w:lvl w:ilvl="1">
      <w:start w:val="1"/>
      <w:numFmt w:val="decimal"/>
      <w:lvlText w:val="%1.%2"/>
      <w:lvlJc w:val="left"/>
      <w:pPr>
        <w:tabs>
          <w:tab w:val="num" w:pos="822"/>
        </w:tabs>
        <w:ind w:left="822" w:hanging="680"/>
      </w:pPr>
      <w:rPr>
        <w:rFonts w:hint="default"/>
      </w:rPr>
    </w:lvl>
    <w:lvl w:ilvl="2">
      <w:start w:val="1"/>
      <w:numFmt w:val="lowerLetter"/>
      <w:lvlText w:val="(%3)"/>
      <w:lvlJc w:val="left"/>
      <w:pPr>
        <w:tabs>
          <w:tab w:val="num" w:pos="1503"/>
        </w:tabs>
        <w:ind w:left="1503" w:hanging="681"/>
      </w:pPr>
      <w:rPr>
        <w:rFonts w:hint="default"/>
      </w:rPr>
    </w:lvl>
    <w:lvl w:ilvl="3">
      <w:start w:val="1"/>
      <w:numFmt w:val="lowerRoman"/>
      <w:lvlText w:val="(%4)"/>
      <w:lvlJc w:val="left"/>
      <w:pPr>
        <w:tabs>
          <w:tab w:val="num" w:pos="2183"/>
        </w:tabs>
        <w:ind w:left="2183" w:hanging="680"/>
      </w:pPr>
      <w:rPr>
        <w:rFonts w:hint="default"/>
      </w:rPr>
    </w:lvl>
    <w:lvl w:ilvl="4">
      <w:start w:val="1"/>
      <w:numFmt w:val="upperLetter"/>
      <w:lvlText w:val="(%5)"/>
      <w:lvlJc w:val="left"/>
      <w:pPr>
        <w:tabs>
          <w:tab w:val="num" w:pos="2864"/>
        </w:tabs>
        <w:ind w:left="2864" w:hanging="681"/>
      </w:pPr>
      <w:rPr>
        <w:rFonts w:hint="default"/>
      </w:rPr>
    </w:lvl>
    <w:lvl w:ilvl="5">
      <w:start w:val="1"/>
      <w:numFmt w:val="none"/>
      <w:lvlText w:val=""/>
      <w:lvlJc w:val="left"/>
      <w:pPr>
        <w:tabs>
          <w:tab w:val="num" w:pos="142"/>
        </w:tabs>
        <w:ind w:left="142" w:firstLine="0"/>
      </w:pPr>
      <w:rPr>
        <w:rFonts w:hint="default"/>
      </w:rPr>
    </w:lvl>
    <w:lvl w:ilvl="6">
      <w:start w:val="1"/>
      <w:numFmt w:val="none"/>
      <w:lvlText w:val="%7"/>
      <w:lvlJc w:val="left"/>
      <w:pPr>
        <w:tabs>
          <w:tab w:val="num" w:pos="142"/>
        </w:tabs>
        <w:ind w:left="142" w:firstLine="0"/>
      </w:pPr>
      <w:rPr>
        <w:rFonts w:hint="default"/>
      </w:rPr>
    </w:lvl>
    <w:lvl w:ilvl="7">
      <w:start w:val="1"/>
      <w:numFmt w:val="none"/>
      <w:suff w:val="nothing"/>
      <w:lvlText w:val="%8"/>
      <w:lvlJc w:val="left"/>
      <w:pPr>
        <w:ind w:left="142" w:firstLine="0"/>
      </w:pPr>
      <w:rPr>
        <w:rFonts w:hint="default"/>
      </w:rPr>
    </w:lvl>
    <w:lvl w:ilvl="8">
      <w:start w:val="1"/>
      <w:numFmt w:val="none"/>
      <w:suff w:val="nothing"/>
      <w:lvlText w:val="%9"/>
      <w:lvlJc w:val="left"/>
      <w:pPr>
        <w:ind w:left="142" w:firstLine="0"/>
      </w:pPr>
      <w:rPr>
        <w:rFonts w:hint="default"/>
      </w:rPr>
    </w:lvl>
  </w:abstractNum>
  <w:abstractNum w:abstractNumId="37">
    <w:nsid w:val="6B526764"/>
    <w:multiLevelType w:val="hybridMultilevel"/>
    <w:tmpl w:val="559245C2"/>
    <w:lvl w:ilvl="0" w:tplc="B36CDBD2">
      <w:start w:val="1"/>
      <w:numFmt w:val="bullet"/>
      <w:lvlText w:val="-"/>
      <w:lvlJc w:val="left"/>
      <w:pPr>
        <w:tabs>
          <w:tab w:val="num" w:pos="720"/>
        </w:tabs>
        <w:ind w:left="720" w:hanging="360"/>
      </w:pPr>
      <w:rPr>
        <w:rFonts w:ascii="Times New Roman" w:hAnsi="Times New Roman" w:hint="default"/>
      </w:rPr>
    </w:lvl>
    <w:lvl w:ilvl="1" w:tplc="831A230C" w:tentative="1">
      <w:start w:val="1"/>
      <w:numFmt w:val="bullet"/>
      <w:lvlText w:val="-"/>
      <w:lvlJc w:val="left"/>
      <w:pPr>
        <w:tabs>
          <w:tab w:val="num" w:pos="1440"/>
        </w:tabs>
        <w:ind w:left="1440" w:hanging="360"/>
      </w:pPr>
      <w:rPr>
        <w:rFonts w:ascii="Times New Roman" w:hAnsi="Times New Roman" w:hint="default"/>
      </w:rPr>
    </w:lvl>
    <w:lvl w:ilvl="2" w:tplc="E1D2D4AA" w:tentative="1">
      <w:start w:val="1"/>
      <w:numFmt w:val="bullet"/>
      <w:lvlText w:val="-"/>
      <w:lvlJc w:val="left"/>
      <w:pPr>
        <w:tabs>
          <w:tab w:val="num" w:pos="2160"/>
        </w:tabs>
        <w:ind w:left="2160" w:hanging="360"/>
      </w:pPr>
      <w:rPr>
        <w:rFonts w:ascii="Times New Roman" w:hAnsi="Times New Roman" w:hint="default"/>
      </w:rPr>
    </w:lvl>
    <w:lvl w:ilvl="3" w:tplc="1D9062A2" w:tentative="1">
      <w:start w:val="1"/>
      <w:numFmt w:val="bullet"/>
      <w:lvlText w:val="-"/>
      <w:lvlJc w:val="left"/>
      <w:pPr>
        <w:tabs>
          <w:tab w:val="num" w:pos="2880"/>
        </w:tabs>
        <w:ind w:left="2880" w:hanging="360"/>
      </w:pPr>
      <w:rPr>
        <w:rFonts w:ascii="Times New Roman" w:hAnsi="Times New Roman" w:hint="default"/>
      </w:rPr>
    </w:lvl>
    <w:lvl w:ilvl="4" w:tplc="549EA99C" w:tentative="1">
      <w:start w:val="1"/>
      <w:numFmt w:val="bullet"/>
      <w:lvlText w:val="-"/>
      <w:lvlJc w:val="left"/>
      <w:pPr>
        <w:tabs>
          <w:tab w:val="num" w:pos="3600"/>
        </w:tabs>
        <w:ind w:left="3600" w:hanging="360"/>
      </w:pPr>
      <w:rPr>
        <w:rFonts w:ascii="Times New Roman" w:hAnsi="Times New Roman" w:hint="default"/>
      </w:rPr>
    </w:lvl>
    <w:lvl w:ilvl="5" w:tplc="3C92026E" w:tentative="1">
      <w:start w:val="1"/>
      <w:numFmt w:val="bullet"/>
      <w:lvlText w:val="-"/>
      <w:lvlJc w:val="left"/>
      <w:pPr>
        <w:tabs>
          <w:tab w:val="num" w:pos="4320"/>
        </w:tabs>
        <w:ind w:left="4320" w:hanging="360"/>
      </w:pPr>
      <w:rPr>
        <w:rFonts w:ascii="Times New Roman" w:hAnsi="Times New Roman" w:hint="default"/>
      </w:rPr>
    </w:lvl>
    <w:lvl w:ilvl="6" w:tplc="7F880284" w:tentative="1">
      <w:start w:val="1"/>
      <w:numFmt w:val="bullet"/>
      <w:lvlText w:val="-"/>
      <w:lvlJc w:val="left"/>
      <w:pPr>
        <w:tabs>
          <w:tab w:val="num" w:pos="5040"/>
        </w:tabs>
        <w:ind w:left="5040" w:hanging="360"/>
      </w:pPr>
      <w:rPr>
        <w:rFonts w:ascii="Times New Roman" w:hAnsi="Times New Roman" w:hint="default"/>
      </w:rPr>
    </w:lvl>
    <w:lvl w:ilvl="7" w:tplc="D0087ED4" w:tentative="1">
      <w:start w:val="1"/>
      <w:numFmt w:val="bullet"/>
      <w:lvlText w:val="-"/>
      <w:lvlJc w:val="left"/>
      <w:pPr>
        <w:tabs>
          <w:tab w:val="num" w:pos="5760"/>
        </w:tabs>
        <w:ind w:left="5760" w:hanging="360"/>
      </w:pPr>
      <w:rPr>
        <w:rFonts w:ascii="Times New Roman" w:hAnsi="Times New Roman" w:hint="default"/>
      </w:rPr>
    </w:lvl>
    <w:lvl w:ilvl="8" w:tplc="F2D0A8F0"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E6568BB"/>
    <w:multiLevelType w:val="hybridMultilevel"/>
    <w:tmpl w:val="CB32CBDA"/>
    <w:lvl w:ilvl="0" w:tplc="F26C9F74">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C42FB1"/>
    <w:multiLevelType w:val="hybridMultilevel"/>
    <w:tmpl w:val="5B64732C"/>
    <w:lvl w:ilvl="0" w:tplc="CA188448">
      <w:start w:val="1"/>
      <w:numFmt w:val="bullet"/>
      <w:lvlText w:val=""/>
      <w:lvlJc w:val="left"/>
      <w:pPr>
        <w:tabs>
          <w:tab w:val="num" w:pos="454"/>
        </w:tabs>
        <w:ind w:left="454" w:hanging="397"/>
      </w:pPr>
      <w:rPr>
        <w:rFonts w:ascii="Symbol" w:hAnsi="Symbol" w:hint="default"/>
        <w:color w:val="333399"/>
        <w:sz w:val="1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05A0C1B"/>
    <w:multiLevelType w:val="hybridMultilevel"/>
    <w:tmpl w:val="2924B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33C0FB7"/>
    <w:multiLevelType w:val="hybridMultilevel"/>
    <w:tmpl w:val="513E3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804F3D"/>
    <w:multiLevelType w:val="hybridMultilevel"/>
    <w:tmpl w:val="4E6A8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31"/>
  </w:num>
  <w:num w:numId="4">
    <w:abstractNumId w:val="32"/>
  </w:num>
  <w:num w:numId="5">
    <w:abstractNumId w:val="12"/>
  </w:num>
  <w:num w:numId="6">
    <w:abstractNumId w:val="39"/>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19"/>
  </w:num>
  <w:num w:numId="10">
    <w:abstractNumId w:val="28"/>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8"/>
  </w:num>
  <w:num w:numId="21">
    <w:abstractNumId w:val="30"/>
  </w:num>
  <w:num w:numId="22">
    <w:abstractNumId w:val="40"/>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35"/>
  </w:num>
  <w:num w:numId="26">
    <w:abstractNumId w:val="27"/>
  </w:num>
  <w:num w:numId="27">
    <w:abstractNumId w:val="20"/>
  </w:num>
  <w:num w:numId="28">
    <w:abstractNumId w:val="26"/>
  </w:num>
  <w:num w:numId="29">
    <w:abstractNumId w:val="33"/>
  </w:num>
  <w:num w:numId="30">
    <w:abstractNumId w:val="34"/>
  </w:num>
  <w:num w:numId="31">
    <w:abstractNumId w:val="37"/>
  </w:num>
  <w:num w:numId="32">
    <w:abstractNumId w:val="13"/>
  </w:num>
  <w:num w:numId="33">
    <w:abstractNumId w:val="21"/>
  </w:num>
  <w:num w:numId="34">
    <w:abstractNumId w:val="11"/>
  </w:num>
  <w:num w:numId="35">
    <w:abstractNumId w:val="22"/>
  </w:num>
  <w:num w:numId="36">
    <w:abstractNumId w:val="17"/>
  </w:num>
  <w:num w:numId="37">
    <w:abstractNumId w:val="14"/>
  </w:num>
  <w:num w:numId="38">
    <w:abstractNumId w:val="9"/>
  </w:num>
  <w:num w:numId="39">
    <w:abstractNumId w:val="41"/>
  </w:num>
  <w:num w:numId="40">
    <w:abstractNumId w:val="42"/>
  </w:num>
  <w:num w:numId="41">
    <w:abstractNumId w:val="38"/>
  </w:num>
  <w:num w:numId="42">
    <w:abstractNumId w:val="16"/>
  </w:num>
  <w:num w:numId="43">
    <w:abstractNumId w:val="15"/>
  </w:num>
  <w:num w:numId="44">
    <w:abstractNumId w:val="24"/>
  </w:num>
  <w:num w:numId="45">
    <w:abstractNumId w:val="31"/>
  </w:num>
  <w:num w:numId="46">
    <w:abstractNumId w:val="38"/>
  </w:num>
  <w:num w:numId="47">
    <w:abstractNumId w:val="31"/>
  </w:num>
  <w:num w:numId="48">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attachedTemplate r:id="rId1"/>
  <w:stylePaneFormatFilter w:val="9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4300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1DC7"/>
    <w:rsid w:val="00000151"/>
    <w:rsid w:val="00004046"/>
    <w:rsid w:val="00006C36"/>
    <w:rsid w:val="000108B2"/>
    <w:rsid w:val="00010BED"/>
    <w:rsid w:val="00012CE3"/>
    <w:rsid w:val="00013368"/>
    <w:rsid w:val="000138F5"/>
    <w:rsid w:val="00013AC7"/>
    <w:rsid w:val="0001453C"/>
    <w:rsid w:val="00014573"/>
    <w:rsid w:val="00014F10"/>
    <w:rsid w:val="00020070"/>
    <w:rsid w:val="00022290"/>
    <w:rsid w:val="0002340E"/>
    <w:rsid w:val="00024686"/>
    <w:rsid w:val="00024BAE"/>
    <w:rsid w:val="000278E9"/>
    <w:rsid w:val="00031AA1"/>
    <w:rsid w:val="00036D70"/>
    <w:rsid w:val="00036E3C"/>
    <w:rsid w:val="00037D52"/>
    <w:rsid w:val="000414C9"/>
    <w:rsid w:val="000435A6"/>
    <w:rsid w:val="00044AA4"/>
    <w:rsid w:val="00045E77"/>
    <w:rsid w:val="000462B7"/>
    <w:rsid w:val="0004657F"/>
    <w:rsid w:val="00050227"/>
    <w:rsid w:val="000504F7"/>
    <w:rsid w:val="0005196F"/>
    <w:rsid w:val="000533F9"/>
    <w:rsid w:val="0005564A"/>
    <w:rsid w:val="00060C7D"/>
    <w:rsid w:val="0006125F"/>
    <w:rsid w:val="000656A6"/>
    <w:rsid w:val="0006760B"/>
    <w:rsid w:val="00067ADF"/>
    <w:rsid w:val="0007183B"/>
    <w:rsid w:val="00072E21"/>
    <w:rsid w:val="000734BF"/>
    <w:rsid w:val="00074BD4"/>
    <w:rsid w:val="00074DA5"/>
    <w:rsid w:val="00074ECB"/>
    <w:rsid w:val="00076E42"/>
    <w:rsid w:val="0008095E"/>
    <w:rsid w:val="000810B9"/>
    <w:rsid w:val="00081DE9"/>
    <w:rsid w:val="000822BF"/>
    <w:rsid w:val="00083C29"/>
    <w:rsid w:val="000862E5"/>
    <w:rsid w:val="00086502"/>
    <w:rsid w:val="000911A3"/>
    <w:rsid w:val="00091C54"/>
    <w:rsid w:val="00093918"/>
    <w:rsid w:val="000939E6"/>
    <w:rsid w:val="00094A68"/>
    <w:rsid w:val="00096F6B"/>
    <w:rsid w:val="000A1A90"/>
    <w:rsid w:val="000A33C2"/>
    <w:rsid w:val="000A4472"/>
    <w:rsid w:val="000A6508"/>
    <w:rsid w:val="000A662A"/>
    <w:rsid w:val="000A6A74"/>
    <w:rsid w:val="000A7CEF"/>
    <w:rsid w:val="000B431B"/>
    <w:rsid w:val="000C1E5C"/>
    <w:rsid w:val="000C27E7"/>
    <w:rsid w:val="000C7064"/>
    <w:rsid w:val="000C787D"/>
    <w:rsid w:val="000D0924"/>
    <w:rsid w:val="000D1083"/>
    <w:rsid w:val="000D172A"/>
    <w:rsid w:val="000D2698"/>
    <w:rsid w:val="000D2741"/>
    <w:rsid w:val="000D29E6"/>
    <w:rsid w:val="000D3004"/>
    <w:rsid w:val="000D3C2F"/>
    <w:rsid w:val="000D3F62"/>
    <w:rsid w:val="000D439B"/>
    <w:rsid w:val="000D6407"/>
    <w:rsid w:val="000D675B"/>
    <w:rsid w:val="000D68B9"/>
    <w:rsid w:val="000D7EF9"/>
    <w:rsid w:val="000E097E"/>
    <w:rsid w:val="000E1163"/>
    <w:rsid w:val="000E1D94"/>
    <w:rsid w:val="000E3682"/>
    <w:rsid w:val="000E437C"/>
    <w:rsid w:val="000F5AF7"/>
    <w:rsid w:val="000F5C33"/>
    <w:rsid w:val="000F783A"/>
    <w:rsid w:val="00100329"/>
    <w:rsid w:val="00101591"/>
    <w:rsid w:val="0010761A"/>
    <w:rsid w:val="001109A3"/>
    <w:rsid w:val="00113805"/>
    <w:rsid w:val="00115D87"/>
    <w:rsid w:val="0011739E"/>
    <w:rsid w:val="0011744C"/>
    <w:rsid w:val="00120259"/>
    <w:rsid w:val="001209BE"/>
    <w:rsid w:val="00121DFB"/>
    <w:rsid w:val="00123B5C"/>
    <w:rsid w:val="00124E32"/>
    <w:rsid w:val="001266B8"/>
    <w:rsid w:val="00126922"/>
    <w:rsid w:val="001273E6"/>
    <w:rsid w:val="00131C09"/>
    <w:rsid w:val="00132255"/>
    <w:rsid w:val="00132C30"/>
    <w:rsid w:val="00134166"/>
    <w:rsid w:val="00134DF5"/>
    <w:rsid w:val="00135C75"/>
    <w:rsid w:val="0013673C"/>
    <w:rsid w:val="00137CDE"/>
    <w:rsid w:val="001406C5"/>
    <w:rsid w:val="001450E8"/>
    <w:rsid w:val="001450F0"/>
    <w:rsid w:val="001467E4"/>
    <w:rsid w:val="00150874"/>
    <w:rsid w:val="001509F3"/>
    <w:rsid w:val="00151ED1"/>
    <w:rsid w:val="00156177"/>
    <w:rsid w:val="00157E46"/>
    <w:rsid w:val="0016176D"/>
    <w:rsid w:val="001647B6"/>
    <w:rsid w:val="00165299"/>
    <w:rsid w:val="00166992"/>
    <w:rsid w:val="00167182"/>
    <w:rsid w:val="00170206"/>
    <w:rsid w:val="00173040"/>
    <w:rsid w:val="001745A6"/>
    <w:rsid w:val="00174639"/>
    <w:rsid w:val="00175224"/>
    <w:rsid w:val="00176422"/>
    <w:rsid w:val="001851CF"/>
    <w:rsid w:val="00187BF6"/>
    <w:rsid w:val="00190B47"/>
    <w:rsid w:val="00191C7E"/>
    <w:rsid w:val="001934C2"/>
    <w:rsid w:val="00193E40"/>
    <w:rsid w:val="0019658E"/>
    <w:rsid w:val="001A152D"/>
    <w:rsid w:val="001A2DFE"/>
    <w:rsid w:val="001B0448"/>
    <w:rsid w:val="001B186A"/>
    <w:rsid w:val="001B2BEE"/>
    <w:rsid w:val="001B43CF"/>
    <w:rsid w:val="001B7B3E"/>
    <w:rsid w:val="001C004A"/>
    <w:rsid w:val="001C0420"/>
    <w:rsid w:val="001C0CE5"/>
    <w:rsid w:val="001C29BF"/>
    <w:rsid w:val="001D2831"/>
    <w:rsid w:val="001D5281"/>
    <w:rsid w:val="001D551A"/>
    <w:rsid w:val="001D65F3"/>
    <w:rsid w:val="001E448D"/>
    <w:rsid w:val="001E5D68"/>
    <w:rsid w:val="001E637F"/>
    <w:rsid w:val="001E67D1"/>
    <w:rsid w:val="001E6AB6"/>
    <w:rsid w:val="001E6E46"/>
    <w:rsid w:val="001E7C79"/>
    <w:rsid w:val="001E7E4A"/>
    <w:rsid w:val="001F0804"/>
    <w:rsid w:val="001F1459"/>
    <w:rsid w:val="001F2822"/>
    <w:rsid w:val="001F3740"/>
    <w:rsid w:val="001F3F3A"/>
    <w:rsid w:val="001F4129"/>
    <w:rsid w:val="001F454D"/>
    <w:rsid w:val="001F58DD"/>
    <w:rsid w:val="001F7D84"/>
    <w:rsid w:val="00200807"/>
    <w:rsid w:val="002024CA"/>
    <w:rsid w:val="002051DC"/>
    <w:rsid w:val="00205A27"/>
    <w:rsid w:val="002072E8"/>
    <w:rsid w:val="00210310"/>
    <w:rsid w:val="00211950"/>
    <w:rsid w:val="00213B45"/>
    <w:rsid w:val="00214ED0"/>
    <w:rsid w:val="002150DA"/>
    <w:rsid w:val="00215140"/>
    <w:rsid w:val="00220A0A"/>
    <w:rsid w:val="00222FAC"/>
    <w:rsid w:val="002249DC"/>
    <w:rsid w:val="002272D3"/>
    <w:rsid w:val="002277A9"/>
    <w:rsid w:val="00231099"/>
    <w:rsid w:val="00233BFA"/>
    <w:rsid w:val="002372C4"/>
    <w:rsid w:val="002405DA"/>
    <w:rsid w:val="0024178D"/>
    <w:rsid w:val="0024319E"/>
    <w:rsid w:val="00251024"/>
    <w:rsid w:val="002535C1"/>
    <w:rsid w:val="002547BB"/>
    <w:rsid w:val="00255909"/>
    <w:rsid w:val="0025745B"/>
    <w:rsid w:val="00261BCC"/>
    <w:rsid w:val="00262B49"/>
    <w:rsid w:val="00262CCE"/>
    <w:rsid w:val="002641D6"/>
    <w:rsid w:val="00265986"/>
    <w:rsid w:val="0026778F"/>
    <w:rsid w:val="00267FE2"/>
    <w:rsid w:val="00271267"/>
    <w:rsid w:val="00271D65"/>
    <w:rsid w:val="00275DF3"/>
    <w:rsid w:val="0027760A"/>
    <w:rsid w:val="00281684"/>
    <w:rsid w:val="00282C78"/>
    <w:rsid w:val="0028464B"/>
    <w:rsid w:val="00284FAE"/>
    <w:rsid w:val="00284FCB"/>
    <w:rsid w:val="0028717D"/>
    <w:rsid w:val="00291955"/>
    <w:rsid w:val="002936E4"/>
    <w:rsid w:val="002947D3"/>
    <w:rsid w:val="002949E4"/>
    <w:rsid w:val="0029707E"/>
    <w:rsid w:val="002A0899"/>
    <w:rsid w:val="002A236F"/>
    <w:rsid w:val="002A453D"/>
    <w:rsid w:val="002A5676"/>
    <w:rsid w:val="002A597E"/>
    <w:rsid w:val="002A6F6A"/>
    <w:rsid w:val="002B02CE"/>
    <w:rsid w:val="002B15B8"/>
    <w:rsid w:val="002B2BC5"/>
    <w:rsid w:val="002B2DE3"/>
    <w:rsid w:val="002B3A5A"/>
    <w:rsid w:val="002B4D0D"/>
    <w:rsid w:val="002B4F85"/>
    <w:rsid w:val="002B66CD"/>
    <w:rsid w:val="002B7D53"/>
    <w:rsid w:val="002C2453"/>
    <w:rsid w:val="002C3497"/>
    <w:rsid w:val="002C37D4"/>
    <w:rsid w:val="002C4840"/>
    <w:rsid w:val="002C5644"/>
    <w:rsid w:val="002C582D"/>
    <w:rsid w:val="002C5ACB"/>
    <w:rsid w:val="002C61C4"/>
    <w:rsid w:val="002C630F"/>
    <w:rsid w:val="002C766F"/>
    <w:rsid w:val="002D274E"/>
    <w:rsid w:val="002D55A0"/>
    <w:rsid w:val="002D5ECB"/>
    <w:rsid w:val="002D61F7"/>
    <w:rsid w:val="002D6610"/>
    <w:rsid w:val="002D7786"/>
    <w:rsid w:val="002D799A"/>
    <w:rsid w:val="002E0075"/>
    <w:rsid w:val="002E079F"/>
    <w:rsid w:val="002E196B"/>
    <w:rsid w:val="002E40FF"/>
    <w:rsid w:val="002E61A4"/>
    <w:rsid w:val="002E7E18"/>
    <w:rsid w:val="002F0671"/>
    <w:rsid w:val="002F0E79"/>
    <w:rsid w:val="002F1598"/>
    <w:rsid w:val="002F27B2"/>
    <w:rsid w:val="002F31E2"/>
    <w:rsid w:val="002F3765"/>
    <w:rsid w:val="002F3D3B"/>
    <w:rsid w:val="002F4CC4"/>
    <w:rsid w:val="003028F7"/>
    <w:rsid w:val="00304715"/>
    <w:rsid w:val="00305148"/>
    <w:rsid w:val="00310DB5"/>
    <w:rsid w:val="0031270D"/>
    <w:rsid w:val="00323C21"/>
    <w:rsid w:val="0032439B"/>
    <w:rsid w:val="00324917"/>
    <w:rsid w:val="00324DCE"/>
    <w:rsid w:val="0032725F"/>
    <w:rsid w:val="00333099"/>
    <w:rsid w:val="0033376E"/>
    <w:rsid w:val="00333FBD"/>
    <w:rsid w:val="00334E23"/>
    <w:rsid w:val="003356D7"/>
    <w:rsid w:val="00335D8B"/>
    <w:rsid w:val="003364D3"/>
    <w:rsid w:val="00336EA1"/>
    <w:rsid w:val="0034004F"/>
    <w:rsid w:val="003407DD"/>
    <w:rsid w:val="00341263"/>
    <w:rsid w:val="0034262F"/>
    <w:rsid w:val="00343245"/>
    <w:rsid w:val="00343A0F"/>
    <w:rsid w:val="00344871"/>
    <w:rsid w:val="00350EC0"/>
    <w:rsid w:val="00351AD9"/>
    <w:rsid w:val="00355C62"/>
    <w:rsid w:val="003569F9"/>
    <w:rsid w:val="00360B83"/>
    <w:rsid w:val="00360FAD"/>
    <w:rsid w:val="0036101C"/>
    <w:rsid w:val="00362054"/>
    <w:rsid w:val="00366E4E"/>
    <w:rsid w:val="003725C9"/>
    <w:rsid w:val="0037452E"/>
    <w:rsid w:val="00374A5D"/>
    <w:rsid w:val="00374E3F"/>
    <w:rsid w:val="00376B46"/>
    <w:rsid w:val="003813E4"/>
    <w:rsid w:val="0038326D"/>
    <w:rsid w:val="003838C2"/>
    <w:rsid w:val="00385C65"/>
    <w:rsid w:val="003915A1"/>
    <w:rsid w:val="003915B8"/>
    <w:rsid w:val="0039234E"/>
    <w:rsid w:val="0039263D"/>
    <w:rsid w:val="003935B2"/>
    <w:rsid w:val="003945CD"/>
    <w:rsid w:val="00395440"/>
    <w:rsid w:val="00395447"/>
    <w:rsid w:val="00395E89"/>
    <w:rsid w:val="003965E4"/>
    <w:rsid w:val="003A1B1F"/>
    <w:rsid w:val="003A2BDF"/>
    <w:rsid w:val="003A654E"/>
    <w:rsid w:val="003A6A7C"/>
    <w:rsid w:val="003A7519"/>
    <w:rsid w:val="003B0363"/>
    <w:rsid w:val="003B16DA"/>
    <w:rsid w:val="003B483E"/>
    <w:rsid w:val="003B6C13"/>
    <w:rsid w:val="003C0478"/>
    <w:rsid w:val="003C1534"/>
    <w:rsid w:val="003C1BB9"/>
    <w:rsid w:val="003C2545"/>
    <w:rsid w:val="003C3E4D"/>
    <w:rsid w:val="003C6569"/>
    <w:rsid w:val="003D14BA"/>
    <w:rsid w:val="003D1B2E"/>
    <w:rsid w:val="003D4604"/>
    <w:rsid w:val="003D4B3E"/>
    <w:rsid w:val="003D4B9F"/>
    <w:rsid w:val="003D6C36"/>
    <w:rsid w:val="003E12F9"/>
    <w:rsid w:val="003E67CB"/>
    <w:rsid w:val="003E7B9D"/>
    <w:rsid w:val="003F03BC"/>
    <w:rsid w:val="003F5B20"/>
    <w:rsid w:val="003F63FF"/>
    <w:rsid w:val="003F6407"/>
    <w:rsid w:val="003F6867"/>
    <w:rsid w:val="00400030"/>
    <w:rsid w:val="004014C5"/>
    <w:rsid w:val="004036A6"/>
    <w:rsid w:val="00406BB7"/>
    <w:rsid w:val="00406E54"/>
    <w:rsid w:val="004070C3"/>
    <w:rsid w:val="00407C79"/>
    <w:rsid w:val="00407D0C"/>
    <w:rsid w:val="0042237A"/>
    <w:rsid w:val="004245A2"/>
    <w:rsid w:val="00424885"/>
    <w:rsid w:val="00430892"/>
    <w:rsid w:val="00431352"/>
    <w:rsid w:val="00432394"/>
    <w:rsid w:val="00432F30"/>
    <w:rsid w:val="0043348C"/>
    <w:rsid w:val="00435AB4"/>
    <w:rsid w:val="00436EFE"/>
    <w:rsid w:val="0044175A"/>
    <w:rsid w:val="00441B17"/>
    <w:rsid w:val="00443F88"/>
    <w:rsid w:val="004442CE"/>
    <w:rsid w:val="00445625"/>
    <w:rsid w:val="00446BEA"/>
    <w:rsid w:val="00450AD2"/>
    <w:rsid w:val="00452372"/>
    <w:rsid w:val="00454E55"/>
    <w:rsid w:val="00455EDA"/>
    <w:rsid w:val="00456222"/>
    <w:rsid w:val="00457FFA"/>
    <w:rsid w:val="00460201"/>
    <w:rsid w:val="0046582C"/>
    <w:rsid w:val="00466149"/>
    <w:rsid w:val="0047224C"/>
    <w:rsid w:val="00474A44"/>
    <w:rsid w:val="00482994"/>
    <w:rsid w:val="0048313E"/>
    <w:rsid w:val="00492029"/>
    <w:rsid w:val="0049204C"/>
    <w:rsid w:val="00492321"/>
    <w:rsid w:val="00492B63"/>
    <w:rsid w:val="00493264"/>
    <w:rsid w:val="00494E75"/>
    <w:rsid w:val="00496CA9"/>
    <w:rsid w:val="004975CF"/>
    <w:rsid w:val="004979AD"/>
    <w:rsid w:val="004A2720"/>
    <w:rsid w:val="004A2A2A"/>
    <w:rsid w:val="004A2FF6"/>
    <w:rsid w:val="004A3B18"/>
    <w:rsid w:val="004A665E"/>
    <w:rsid w:val="004A7674"/>
    <w:rsid w:val="004B031A"/>
    <w:rsid w:val="004B190D"/>
    <w:rsid w:val="004B1EE5"/>
    <w:rsid w:val="004B284B"/>
    <w:rsid w:val="004B4C75"/>
    <w:rsid w:val="004B5E86"/>
    <w:rsid w:val="004C0E33"/>
    <w:rsid w:val="004C272C"/>
    <w:rsid w:val="004C49B8"/>
    <w:rsid w:val="004C630C"/>
    <w:rsid w:val="004D39AD"/>
    <w:rsid w:val="004D3A57"/>
    <w:rsid w:val="004D5741"/>
    <w:rsid w:val="004D5764"/>
    <w:rsid w:val="004E1A1B"/>
    <w:rsid w:val="004E2C53"/>
    <w:rsid w:val="004E5AC1"/>
    <w:rsid w:val="004E5E3A"/>
    <w:rsid w:val="004E6BBD"/>
    <w:rsid w:val="004E7227"/>
    <w:rsid w:val="004F063C"/>
    <w:rsid w:val="004F07DC"/>
    <w:rsid w:val="004F0B76"/>
    <w:rsid w:val="004F14FF"/>
    <w:rsid w:val="004F2AD2"/>
    <w:rsid w:val="004F3FC6"/>
    <w:rsid w:val="004F66CE"/>
    <w:rsid w:val="00501AFB"/>
    <w:rsid w:val="005024E9"/>
    <w:rsid w:val="005028A2"/>
    <w:rsid w:val="00502CA8"/>
    <w:rsid w:val="00502D8F"/>
    <w:rsid w:val="005033E9"/>
    <w:rsid w:val="00504ECC"/>
    <w:rsid w:val="00507792"/>
    <w:rsid w:val="00507901"/>
    <w:rsid w:val="00513938"/>
    <w:rsid w:val="00515817"/>
    <w:rsid w:val="005160F7"/>
    <w:rsid w:val="005171DA"/>
    <w:rsid w:val="0052131F"/>
    <w:rsid w:val="0052276C"/>
    <w:rsid w:val="00524492"/>
    <w:rsid w:val="00525125"/>
    <w:rsid w:val="00525EA8"/>
    <w:rsid w:val="00526ABC"/>
    <w:rsid w:val="005274D6"/>
    <w:rsid w:val="00530EC1"/>
    <w:rsid w:val="00533DF7"/>
    <w:rsid w:val="005358FC"/>
    <w:rsid w:val="005378DA"/>
    <w:rsid w:val="00540038"/>
    <w:rsid w:val="00543534"/>
    <w:rsid w:val="00543710"/>
    <w:rsid w:val="00543BFF"/>
    <w:rsid w:val="0054537A"/>
    <w:rsid w:val="00550FEB"/>
    <w:rsid w:val="00552379"/>
    <w:rsid w:val="00552F4E"/>
    <w:rsid w:val="00554B87"/>
    <w:rsid w:val="0055636B"/>
    <w:rsid w:val="00556CDB"/>
    <w:rsid w:val="0055723C"/>
    <w:rsid w:val="00560823"/>
    <w:rsid w:val="00564009"/>
    <w:rsid w:val="00565054"/>
    <w:rsid w:val="005658B6"/>
    <w:rsid w:val="00565F6B"/>
    <w:rsid w:val="005674AD"/>
    <w:rsid w:val="00570758"/>
    <w:rsid w:val="00570CF6"/>
    <w:rsid w:val="00571B65"/>
    <w:rsid w:val="00572606"/>
    <w:rsid w:val="00573970"/>
    <w:rsid w:val="00574E53"/>
    <w:rsid w:val="00575517"/>
    <w:rsid w:val="005755DC"/>
    <w:rsid w:val="00575995"/>
    <w:rsid w:val="00581F49"/>
    <w:rsid w:val="00583671"/>
    <w:rsid w:val="00584CCB"/>
    <w:rsid w:val="00584F47"/>
    <w:rsid w:val="00590B22"/>
    <w:rsid w:val="00591D38"/>
    <w:rsid w:val="00591E2A"/>
    <w:rsid w:val="00592BF8"/>
    <w:rsid w:val="0059334D"/>
    <w:rsid w:val="005935DF"/>
    <w:rsid w:val="005955B2"/>
    <w:rsid w:val="005A1036"/>
    <w:rsid w:val="005A132B"/>
    <w:rsid w:val="005A24E2"/>
    <w:rsid w:val="005A3B57"/>
    <w:rsid w:val="005A417F"/>
    <w:rsid w:val="005A491E"/>
    <w:rsid w:val="005A4D9D"/>
    <w:rsid w:val="005A63F6"/>
    <w:rsid w:val="005A7A7E"/>
    <w:rsid w:val="005B05A6"/>
    <w:rsid w:val="005B0748"/>
    <w:rsid w:val="005B1B25"/>
    <w:rsid w:val="005B53B8"/>
    <w:rsid w:val="005B5647"/>
    <w:rsid w:val="005C0F0C"/>
    <w:rsid w:val="005C277E"/>
    <w:rsid w:val="005C2A62"/>
    <w:rsid w:val="005C2C53"/>
    <w:rsid w:val="005C4C32"/>
    <w:rsid w:val="005C50F8"/>
    <w:rsid w:val="005C5CD9"/>
    <w:rsid w:val="005C6578"/>
    <w:rsid w:val="005D1D0E"/>
    <w:rsid w:val="005D40BE"/>
    <w:rsid w:val="005D45D0"/>
    <w:rsid w:val="005D491C"/>
    <w:rsid w:val="005D49D7"/>
    <w:rsid w:val="005D63A7"/>
    <w:rsid w:val="005D63CE"/>
    <w:rsid w:val="005E2FF6"/>
    <w:rsid w:val="005E3587"/>
    <w:rsid w:val="005E46E9"/>
    <w:rsid w:val="005E4764"/>
    <w:rsid w:val="005F4622"/>
    <w:rsid w:val="005F73A3"/>
    <w:rsid w:val="00601051"/>
    <w:rsid w:val="006051E8"/>
    <w:rsid w:val="00606061"/>
    <w:rsid w:val="00606763"/>
    <w:rsid w:val="00610B4F"/>
    <w:rsid w:val="00610D5D"/>
    <w:rsid w:val="00612C0A"/>
    <w:rsid w:val="006159B5"/>
    <w:rsid w:val="00616720"/>
    <w:rsid w:val="006203DE"/>
    <w:rsid w:val="006213E2"/>
    <w:rsid w:val="00621FAA"/>
    <w:rsid w:val="00624F96"/>
    <w:rsid w:val="00626B30"/>
    <w:rsid w:val="00635EAE"/>
    <w:rsid w:val="006362EE"/>
    <w:rsid w:val="00637BC9"/>
    <w:rsid w:val="00637EFA"/>
    <w:rsid w:val="0064439D"/>
    <w:rsid w:val="006447AB"/>
    <w:rsid w:val="00644BD0"/>
    <w:rsid w:val="006466A1"/>
    <w:rsid w:val="006467F2"/>
    <w:rsid w:val="006475E3"/>
    <w:rsid w:val="006500FA"/>
    <w:rsid w:val="00650F4C"/>
    <w:rsid w:val="00652973"/>
    <w:rsid w:val="00654AAA"/>
    <w:rsid w:val="006564B7"/>
    <w:rsid w:val="0065668B"/>
    <w:rsid w:val="006567DC"/>
    <w:rsid w:val="00662513"/>
    <w:rsid w:val="00665810"/>
    <w:rsid w:val="00666CA3"/>
    <w:rsid w:val="006721F8"/>
    <w:rsid w:val="00673113"/>
    <w:rsid w:val="0067712D"/>
    <w:rsid w:val="006776BD"/>
    <w:rsid w:val="00684EAD"/>
    <w:rsid w:val="00690D79"/>
    <w:rsid w:val="00694556"/>
    <w:rsid w:val="00695264"/>
    <w:rsid w:val="00696A48"/>
    <w:rsid w:val="006976F2"/>
    <w:rsid w:val="006A0623"/>
    <w:rsid w:val="006A0D5F"/>
    <w:rsid w:val="006A191C"/>
    <w:rsid w:val="006A1C8A"/>
    <w:rsid w:val="006A2FC8"/>
    <w:rsid w:val="006A679B"/>
    <w:rsid w:val="006A68AE"/>
    <w:rsid w:val="006A6EEA"/>
    <w:rsid w:val="006B021D"/>
    <w:rsid w:val="006B0B10"/>
    <w:rsid w:val="006B282D"/>
    <w:rsid w:val="006B5DC6"/>
    <w:rsid w:val="006B6750"/>
    <w:rsid w:val="006C19CE"/>
    <w:rsid w:val="006C1DEE"/>
    <w:rsid w:val="006C271D"/>
    <w:rsid w:val="006C2AEB"/>
    <w:rsid w:val="006C30DA"/>
    <w:rsid w:val="006C3104"/>
    <w:rsid w:val="006C5DA9"/>
    <w:rsid w:val="006C6B5E"/>
    <w:rsid w:val="006D2EFC"/>
    <w:rsid w:val="006D421E"/>
    <w:rsid w:val="006D4B98"/>
    <w:rsid w:val="006D546E"/>
    <w:rsid w:val="006E0926"/>
    <w:rsid w:val="006E12E2"/>
    <w:rsid w:val="006E2615"/>
    <w:rsid w:val="006E4315"/>
    <w:rsid w:val="006E7E27"/>
    <w:rsid w:val="006F26B2"/>
    <w:rsid w:val="006F42CD"/>
    <w:rsid w:val="006F5CE4"/>
    <w:rsid w:val="006F5EBB"/>
    <w:rsid w:val="006F5FC0"/>
    <w:rsid w:val="006F6F6C"/>
    <w:rsid w:val="006F7837"/>
    <w:rsid w:val="006F7C03"/>
    <w:rsid w:val="00700175"/>
    <w:rsid w:val="00700F08"/>
    <w:rsid w:val="0070134A"/>
    <w:rsid w:val="00701FB8"/>
    <w:rsid w:val="00702446"/>
    <w:rsid w:val="00702C20"/>
    <w:rsid w:val="007037A4"/>
    <w:rsid w:val="00704F86"/>
    <w:rsid w:val="00705077"/>
    <w:rsid w:val="00707437"/>
    <w:rsid w:val="00710BC1"/>
    <w:rsid w:val="0071247D"/>
    <w:rsid w:val="00712657"/>
    <w:rsid w:val="00716A80"/>
    <w:rsid w:val="0072071A"/>
    <w:rsid w:val="007216C0"/>
    <w:rsid w:val="00723354"/>
    <w:rsid w:val="007270FF"/>
    <w:rsid w:val="007271FD"/>
    <w:rsid w:val="0073022A"/>
    <w:rsid w:val="00730670"/>
    <w:rsid w:val="007313CF"/>
    <w:rsid w:val="00731EC8"/>
    <w:rsid w:val="007356C2"/>
    <w:rsid w:val="0073676B"/>
    <w:rsid w:val="007412E2"/>
    <w:rsid w:val="0074377C"/>
    <w:rsid w:val="00750010"/>
    <w:rsid w:val="00751B2E"/>
    <w:rsid w:val="00753998"/>
    <w:rsid w:val="0075401F"/>
    <w:rsid w:val="00754E5D"/>
    <w:rsid w:val="007559EF"/>
    <w:rsid w:val="00757833"/>
    <w:rsid w:val="007579FD"/>
    <w:rsid w:val="00760A29"/>
    <w:rsid w:val="00760BFC"/>
    <w:rsid w:val="00762A4F"/>
    <w:rsid w:val="007632EE"/>
    <w:rsid w:val="00764AF4"/>
    <w:rsid w:val="00765EC3"/>
    <w:rsid w:val="00767DBF"/>
    <w:rsid w:val="00772D34"/>
    <w:rsid w:val="0077379D"/>
    <w:rsid w:val="007740C3"/>
    <w:rsid w:val="00774214"/>
    <w:rsid w:val="007750C9"/>
    <w:rsid w:val="00775BBD"/>
    <w:rsid w:val="00775D1E"/>
    <w:rsid w:val="00775D9F"/>
    <w:rsid w:val="00777118"/>
    <w:rsid w:val="0078371C"/>
    <w:rsid w:val="00783F44"/>
    <w:rsid w:val="007844BD"/>
    <w:rsid w:val="00784ADF"/>
    <w:rsid w:val="00785A08"/>
    <w:rsid w:val="0079019F"/>
    <w:rsid w:val="007A0727"/>
    <w:rsid w:val="007A108B"/>
    <w:rsid w:val="007A132C"/>
    <w:rsid w:val="007A3274"/>
    <w:rsid w:val="007A46FA"/>
    <w:rsid w:val="007A6C74"/>
    <w:rsid w:val="007B0CE6"/>
    <w:rsid w:val="007B2C09"/>
    <w:rsid w:val="007B413A"/>
    <w:rsid w:val="007B5617"/>
    <w:rsid w:val="007B62E9"/>
    <w:rsid w:val="007B65C2"/>
    <w:rsid w:val="007C2717"/>
    <w:rsid w:val="007C2B88"/>
    <w:rsid w:val="007C3B0A"/>
    <w:rsid w:val="007C50A7"/>
    <w:rsid w:val="007C65E4"/>
    <w:rsid w:val="007C667B"/>
    <w:rsid w:val="007D16DE"/>
    <w:rsid w:val="007D1D07"/>
    <w:rsid w:val="007D46C3"/>
    <w:rsid w:val="007D67EE"/>
    <w:rsid w:val="007E02FB"/>
    <w:rsid w:val="007E3F2F"/>
    <w:rsid w:val="007F33B8"/>
    <w:rsid w:val="007F3471"/>
    <w:rsid w:val="007F3663"/>
    <w:rsid w:val="007F45D9"/>
    <w:rsid w:val="007F66C4"/>
    <w:rsid w:val="00801E8B"/>
    <w:rsid w:val="00802FDD"/>
    <w:rsid w:val="00805FA3"/>
    <w:rsid w:val="00806C1C"/>
    <w:rsid w:val="00807295"/>
    <w:rsid w:val="00807698"/>
    <w:rsid w:val="00807913"/>
    <w:rsid w:val="00811B37"/>
    <w:rsid w:val="00814689"/>
    <w:rsid w:val="0081673E"/>
    <w:rsid w:val="0081708E"/>
    <w:rsid w:val="0081735D"/>
    <w:rsid w:val="00817CDD"/>
    <w:rsid w:val="008206B5"/>
    <w:rsid w:val="008231FB"/>
    <w:rsid w:val="00826757"/>
    <w:rsid w:val="00826A5F"/>
    <w:rsid w:val="00827F9C"/>
    <w:rsid w:val="00830EAD"/>
    <w:rsid w:val="00831666"/>
    <w:rsid w:val="00833F11"/>
    <w:rsid w:val="00834CFF"/>
    <w:rsid w:val="00835D22"/>
    <w:rsid w:val="00837B0A"/>
    <w:rsid w:val="00840339"/>
    <w:rsid w:val="0084119E"/>
    <w:rsid w:val="00841CC2"/>
    <w:rsid w:val="008442AF"/>
    <w:rsid w:val="00845376"/>
    <w:rsid w:val="00846BC6"/>
    <w:rsid w:val="008474AC"/>
    <w:rsid w:val="00847D1E"/>
    <w:rsid w:val="008500D5"/>
    <w:rsid w:val="00850E54"/>
    <w:rsid w:val="00855B85"/>
    <w:rsid w:val="00857629"/>
    <w:rsid w:val="0086073D"/>
    <w:rsid w:val="00860EC6"/>
    <w:rsid w:val="00862088"/>
    <w:rsid w:val="00866FD5"/>
    <w:rsid w:val="00867CCB"/>
    <w:rsid w:val="00876810"/>
    <w:rsid w:val="00877AEE"/>
    <w:rsid w:val="00881417"/>
    <w:rsid w:val="00881FBC"/>
    <w:rsid w:val="0088361A"/>
    <w:rsid w:val="008841BA"/>
    <w:rsid w:val="00885584"/>
    <w:rsid w:val="008906D7"/>
    <w:rsid w:val="0089425B"/>
    <w:rsid w:val="00897317"/>
    <w:rsid w:val="00897418"/>
    <w:rsid w:val="008A755D"/>
    <w:rsid w:val="008B3151"/>
    <w:rsid w:val="008B3529"/>
    <w:rsid w:val="008B602D"/>
    <w:rsid w:val="008B6796"/>
    <w:rsid w:val="008C0A74"/>
    <w:rsid w:val="008C0F0C"/>
    <w:rsid w:val="008C119D"/>
    <w:rsid w:val="008C3889"/>
    <w:rsid w:val="008C5098"/>
    <w:rsid w:val="008C6BE0"/>
    <w:rsid w:val="008C7640"/>
    <w:rsid w:val="008D330F"/>
    <w:rsid w:val="008D352F"/>
    <w:rsid w:val="008D7515"/>
    <w:rsid w:val="008E34D0"/>
    <w:rsid w:val="008E6D27"/>
    <w:rsid w:val="008F20BA"/>
    <w:rsid w:val="008F3484"/>
    <w:rsid w:val="008F5023"/>
    <w:rsid w:val="008F6B7E"/>
    <w:rsid w:val="009019F9"/>
    <w:rsid w:val="00901D16"/>
    <w:rsid w:val="00904B82"/>
    <w:rsid w:val="00905057"/>
    <w:rsid w:val="009058B5"/>
    <w:rsid w:val="00906F99"/>
    <w:rsid w:val="009075D8"/>
    <w:rsid w:val="00911EF4"/>
    <w:rsid w:val="0091412E"/>
    <w:rsid w:val="00914715"/>
    <w:rsid w:val="00916025"/>
    <w:rsid w:val="009171A5"/>
    <w:rsid w:val="00921F4C"/>
    <w:rsid w:val="0092321F"/>
    <w:rsid w:val="00923241"/>
    <w:rsid w:val="00923AC7"/>
    <w:rsid w:val="0092493C"/>
    <w:rsid w:val="009272DF"/>
    <w:rsid w:val="00931B3D"/>
    <w:rsid w:val="00933317"/>
    <w:rsid w:val="009336BC"/>
    <w:rsid w:val="009346F4"/>
    <w:rsid w:val="00940924"/>
    <w:rsid w:val="00941879"/>
    <w:rsid w:val="00942256"/>
    <w:rsid w:val="0094252D"/>
    <w:rsid w:val="00942597"/>
    <w:rsid w:val="00944E95"/>
    <w:rsid w:val="00947297"/>
    <w:rsid w:val="00951CD4"/>
    <w:rsid w:val="009520F4"/>
    <w:rsid w:val="00952F16"/>
    <w:rsid w:val="009538E6"/>
    <w:rsid w:val="00957BAC"/>
    <w:rsid w:val="00960673"/>
    <w:rsid w:val="00962030"/>
    <w:rsid w:val="00962BEF"/>
    <w:rsid w:val="009633E9"/>
    <w:rsid w:val="009642A7"/>
    <w:rsid w:val="00966E30"/>
    <w:rsid w:val="009678B8"/>
    <w:rsid w:val="009704E4"/>
    <w:rsid w:val="00970694"/>
    <w:rsid w:val="00970B6F"/>
    <w:rsid w:val="00970D34"/>
    <w:rsid w:val="00976C17"/>
    <w:rsid w:val="00977032"/>
    <w:rsid w:val="009775C7"/>
    <w:rsid w:val="00982655"/>
    <w:rsid w:val="00984508"/>
    <w:rsid w:val="0098466B"/>
    <w:rsid w:val="00984A42"/>
    <w:rsid w:val="00985D65"/>
    <w:rsid w:val="009861F5"/>
    <w:rsid w:val="00987EB2"/>
    <w:rsid w:val="00991F9E"/>
    <w:rsid w:val="0099311F"/>
    <w:rsid w:val="0099391B"/>
    <w:rsid w:val="00994888"/>
    <w:rsid w:val="00995A90"/>
    <w:rsid w:val="009A0289"/>
    <w:rsid w:val="009A10C4"/>
    <w:rsid w:val="009A41ED"/>
    <w:rsid w:val="009A56BF"/>
    <w:rsid w:val="009A5E17"/>
    <w:rsid w:val="009A6D6D"/>
    <w:rsid w:val="009A77BA"/>
    <w:rsid w:val="009B1F4C"/>
    <w:rsid w:val="009B6FF4"/>
    <w:rsid w:val="009C110A"/>
    <w:rsid w:val="009C22BE"/>
    <w:rsid w:val="009C388D"/>
    <w:rsid w:val="009C58B6"/>
    <w:rsid w:val="009D0A6E"/>
    <w:rsid w:val="009D0A96"/>
    <w:rsid w:val="009D1EF0"/>
    <w:rsid w:val="009D28A7"/>
    <w:rsid w:val="009D37F9"/>
    <w:rsid w:val="009E11FB"/>
    <w:rsid w:val="009E231A"/>
    <w:rsid w:val="009E27EF"/>
    <w:rsid w:val="009E2C00"/>
    <w:rsid w:val="009E2F64"/>
    <w:rsid w:val="009E487C"/>
    <w:rsid w:val="009E6625"/>
    <w:rsid w:val="009F0195"/>
    <w:rsid w:val="009F196F"/>
    <w:rsid w:val="009F1B3E"/>
    <w:rsid w:val="009F3136"/>
    <w:rsid w:val="009F3844"/>
    <w:rsid w:val="009F47A9"/>
    <w:rsid w:val="009F62D5"/>
    <w:rsid w:val="009F6720"/>
    <w:rsid w:val="00A0109A"/>
    <w:rsid w:val="00A01C16"/>
    <w:rsid w:val="00A02AA9"/>
    <w:rsid w:val="00A02BE9"/>
    <w:rsid w:val="00A04E75"/>
    <w:rsid w:val="00A06F2C"/>
    <w:rsid w:val="00A071F8"/>
    <w:rsid w:val="00A0723E"/>
    <w:rsid w:val="00A10E2B"/>
    <w:rsid w:val="00A115E0"/>
    <w:rsid w:val="00A11A9C"/>
    <w:rsid w:val="00A13173"/>
    <w:rsid w:val="00A1387E"/>
    <w:rsid w:val="00A139AD"/>
    <w:rsid w:val="00A13CD9"/>
    <w:rsid w:val="00A144AC"/>
    <w:rsid w:val="00A146A6"/>
    <w:rsid w:val="00A1473F"/>
    <w:rsid w:val="00A14D4F"/>
    <w:rsid w:val="00A16557"/>
    <w:rsid w:val="00A167A7"/>
    <w:rsid w:val="00A17B12"/>
    <w:rsid w:val="00A214F5"/>
    <w:rsid w:val="00A22E34"/>
    <w:rsid w:val="00A23201"/>
    <w:rsid w:val="00A2676C"/>
    <w:rsid w:val="00A30084"/>
    <w:rsid w:val="00A30F88"/>
    <w:rsid w:val="00A33C83"/>
    <w:rsid w:val="00A33DAF"/>
    <w:rsid w:val="00A35232"/>
    <w:rsid w:val="00A35E6B"/>
    <w:rsid w:val="00A360BE"/>
    <w:rsid w:val="00A37366"/>
    <w:rsid w:val="00A37837"/>
    <w:rsid w:val="00A41B4A"/>
    <w:rsid w:val="00A4415C"/>
    <w:rsid w:val="00A45252"/>
    <w:rsid w:val="00A4552B"/>
    <w:rsid w:val="00A459EC"/>
    <w:rsid w:val="00A50895"/>
    <w:rsid w:val="00A638D6"/>
    <w:rsid w:val="00A63B49"/>
    <w:rsid w:val="00A650DC"/>
    <w:rsid w:val="00A65434"/>
    <w:rsid w:val="00A73318"/>
    <w:rsid w:val="00A77A4F"/>
    <w:rsid w:val="00A77F7B"/>
    <w:rsid w:val="00A83136"/>
    <w:rsid w:val="00A85556"/>
    <w:rsid w:val="00A87FE8"/>
    <w:rsid w:val="00A901A6"/>
    <w:rsid w:val="00A90A37"/>
    <w:rsid w:val="00A935C5"/>
    <w:rsid w:val="00A93A9F"/>
    <w:rsid w:val="00A95588"/>
    <w:rsid w:val="00A97F0F"/>
    <w:rsid w:val="00AA010E"/>
    <w:rsid w:val="00AA44D4"/>
    <w:rsid w:val="00AA5949"/>
    <w:rsid w:val="00AA5D32"/>
    <w:rsid w:val="00AA6B85"/>
    <w:rsid w:val="00AB17CA"/>
    <w:rsid w:val="00AC142C"/>
    <w:rsid w:val="00AC1F91"/>
    <w:rsid w:val="00AC38DC"/>
    <w:rsid w:val="00AC4112"/>
    <w:rsid w:val="00AC4AC7"/>
    <w:rsid w:val="00AC4CEA"/>
    <w:rsid w:val="00AC5497"/>
    <w:rsid w:val="00AC6E16"/>
    <w:rsid w:val="00AC79A9"/>
    <w:rsid w:val="00AD1238"/>
    <w:rsid w:val="00AD17F8"/>
    <w:rsid w:val="00AD1C43"/>
    <w:rsid w:val="00AD2EB8"/>
    <w:rsid w:val="00AD30AB"/>
    <w:rsid w:val="00AD3C10"/>
    <w:rsid w:val="00AD4366"/>
    <w:rsid w:val="00AD4D89"/>
    <w:rsid w:val="00AD7969"/>
    <w:rsid w:val="00AE022A"/>
    <w:rsid w:val="00AE04AC"/>
    <w:rsid w:val="00AE3BFD"/>
    <w:rsid w:val="00AE4E53"/>
    <w:rsid w:val="00AE608F"/>
    <w:rsid w:val="00AE6369"/>
    <w:rsid w:val="00AF1005"/>
    <w:rsid w:val="00AF17CD"/>
    <w:rsid w:val="00AF1824"/>
    <w:rsid w:val="00AF369E"/>
    <w:rsid w:val="00AF45A7"/>
    <w:rsid w:val="00AF4CBA"/>
    <w:rsid w:val="00AF5317"/>
    <w:rsid w:val="00AF5500"/>
    <w:rsid w:val="00AF5CBC"/>
    <w:rsid w:val="00AF6116"/>
    <w:rsid w:val="00B03189"/>
    <w:rsid w:val="00B04B82"/>
    <w:rsid w:val="00B0577F"/>
    <w:rsid w:val="00B06AA1"/>
    <w:rsid w:val="00B21DA9"/>
    <w:rsid w:val="00B23A57"/>
    <w:rsid w:val="00B23EA6"/>
    <w:rsid w:val="00B23FF8"/>
    <w:rsid w:val="00B244AA"/>
    <w:rsid w:val="00B27020"/>
    <w:rsid w:val="00B322B7"/>
    <w:rsid w:val="00B32CD1"/>
    <w:rsid w:val="00B33C76"/>
    <w:rsid w:val="00B346B2"/>
    <w:rsid w:val="00B376B4"/>
    <w:rsid w:val="00B37CCB"/>
    <w:rsid w:val="00B40249"/>
    <w:rsid w:val="00B40D01"/>
    <w:rsid w:val="00B41272"/>
    <w:rsid w:val="00B4366A"/>
    <w:rsid w:val="00B437E2"/>
    <w:rsid w:val="00B43B57"/>
    <w:rsid w:val="00B43CB7"/>
    <w:rsid w:val="00B44CDA"/>
    <w:rsid w:val="00B466A2"/>
    <w:rsid w:val="00B467C1"/>
    <w:rsid w:val="00B467C6"/>
    <w:rsid w:val="00B475FC"/>
    <w:rsid w:val="00B47E0B"/>
    <w:rsid w:val="00B50AE8"/>
    <w:rsid w:val="00B51DC7"/>
    <w:rsid w:val="00B53AA9"/>
    <w:rsid w:val="00B56155"/>
    <w:rsid w:val="00B60DF2"/>
    <w:rsid w:val="00B61A3F"/>
    <w:rsid w:val="00B65B22"/>
    <w:rsid w:val="00B66A47"/>
    <w:rsid w:val="00B71237"/>
    <w:rsid w:val="00B71261"/>
    <w:rsid w:val="00B7148C"/>
    <w:rsid w:val="00B71EA4"/>
    <w:rsid w:val="00B72DC9"/>
    <w:rsid w:val="00B74CD5"/>
    <w:rsid w:val="00B753A7"/>
    <w:rsid w:val="00B75DEA"/>
    <w:rsid w:val="00B8232E"/>
    <w:rsid w:val="00B83241"/>
    <w:rsid w:val="00B85CAC"/>
    <w:rsid w:val="00B86D06"/>
    <w:rsid w:val="00B90179"/>
    <w:rsid w:val="00B93E6C"/>
    <w:rsid w:val="00B94813"/>
    <w:rsid w:val="00B94E3F"/>
    <w:rsid w:val="00B97798"/>
    <w:rsid w:val="00B97A0B"/>
    <w:rsid w:val="00BA2694"/>
    <w:rsid w:val="00BA4BA2"/>
    <w:rsid w:val="00BA62EA"/>
    <w:rsid w:val="00BA6F9E"/>
    <w:rsid w:val="00BA7D31"/>
    <w:rsid w:val="00BB5088"/>
    <w:rsid w:val="00BB5766"/>
    <w:rsid w:val="00BB6B2D"/>
    <w:rsid w:val="00BB7173"/>
    <w:rsid w:val="00BB738F"/>
    <w:rsid w:val="00BC0B5E"/>
    <w:rsid w:val="00BC2232"/>
    <w:rsid w:val="00BC3514"/>
    <w:rsid w:val="00BC58C7"/>
    <w:rsid w:val="00BC685F"/>
    <w:rsid w:val="00BD02C6"/>
    <w:rsid w:val="00BD0749"/>
    <w:rsid w:val="00BD2D15"/>
    <w:rsid w:val="00BD4C1C"/>
    <w:rsid w:val="00BD61C2"/>
    <w:rsid w:val="00BD7320"/>
    <w:rsid w:val="00BE0CED"/>
    <w:rsid w:val="00BE23C5"/>
    <w:rsid w:val="00BE3528"/>
    <w:rsid w:val="00BE5A71"/>
    <w:rsid w:val="00BE5DCB"/>
    <w:rsid w:val="00BF12B1"/>
    <w:rsid w:val="00BF3A8F"/>
    <w:rsid w:val="00BF3B0F"/>
    <w:rsid w:val="00BF659A"/>
    <w:rsid w:val="00BF690E"/>
    <w:rsid w:val="00BF70E1"/>
    <w:rsid w:val="00BF7AE3"/>
    <w:rsid w:val="00C01F84"/>
    <w:rsid w:val="00C0417E"/>
    <w:rsid w:val="00C042D6"/>
    <w:rsid w:val="00C04EB7"/>
    <w:rsid w:val="00C053D5"/>
    <w:rsid w:val="00C102B8"/>
    <w:rsid w:val="00C10762"/>
    <w:rsid w:val="00C10A1E"/>
    <w:rsid w:val="00C15429"/>
    <w:rsid w:val="00C16AE6"/>
    <w:rsid w:val="00C21D6B"/>
    <w:rsid w:val="00C21E52"/>
    <w:rsid w:val="00C235DB"/>
    <w:rsid w:val="00C255C0"/>
    <w:rsid w:val="00C26E8A"/>
    <w:rsid w:val="00C319AA"/>
    <w:rsid w:val="00C357E3"/>
    <w:rsid w:val="00C40215"/>
    <w:rsid w:val="00C40ECD"/>
    <w:rsid w:val="00C414D4"/>
    <w:rsid w:val="00C432F6"/>
    <w:rsid w:val="00C458DA"/>
    <w:rsid w:val="00C46DF2"/>
    <w:rsid w:val="00C475EE"/>
    <w:rsid w:val="00C5220C"/>
    <w:rsid w:val="00C522D3"/>
    <w:rsid w:val="00C54125"/>
    <w:rsid w:val="00C56620"/>
    <w:rsid w:val="00C5777D"/>
    <w:rsid w:val="00C60BEB"/>
    <w:rsid w:val="00C61EF9"/>
    <w:rsid w:val="00C63294"/>
    <w:rsid w:val="00C632DF"/>
    <w:rsid w:val="00C63686"/>
    <w:rsid w:val="00C64178"/>
    <w:rsid w:val="00C668CB"/>
    <w:rsid w:val="00C71FD3"/>
    <w:rsid w:val="00C74510"/>
    <w:rsid w:val="00C75059"/>
    <w:rsid w:val="00C77729"/>
    <w:rsid w:val="00C77A92"/>
    <w:rsid w:val="00C77DC6"/>
    <w:rsid w:val="00C836D4"/>
    <w:rsid w:val="00C83BF8"/>
    <w:rsid w:val="00C83D73"/>
    <w:rsid w:val="00C85B3B"/>
    <w:rsid w:val="00C85C6F"/>
    <w:rsid w:val="00C86052"/>
    <w:rsid w:val="00C87E1C"/>
    <w:rsid w:val="00C901C1"/>
    <w:rsid w:val="00C926F0"/>
    <w:rsid w:val="00C97105"/>
    <w:rsid w:val="00C9777B"/>
    <w:rsid w:val="00CA2240"/>
    <w:rsid w:val="00CA655D"/>
    <w:rsid w:val="00CA6A33"/>
    <w:rsid w:val="00CB0891"/>
    <w:rsid w:val="00CB1B79"/>
    <w:rsid w:val="00CB2404"/>
    <w:rsid w:val="00CB29A9"/>
    <w:rsid w:val="00CB3780"/>
    <w:rsid w:val="00CB3C33"/>
    <w:rsid w:val="00CC0CAC"/>
    <w:rsid w:val="00CC377B"/>
    <w:rsid w:val="00CC3D86"/>
    <w:rsid w:val="00CC42E7"/>
    <w:rsid w:val="00CC53A0"/>
    <w:rsid w:val="00CD0680"/>
    <w:rsid w:val="00CD08ED"/>
    <w:rsid w:val="00CD095A"/>
    <w:rsid w:val="00CD1445"/>
    <w:rsid w:val="00CD3F69"/>
    <w:rsid w:val="00CD4382"/>
    <w:rsid w:val="00CD49AD"/>
    <w:rsid w:val="00CD5F32"/>
    <w:rsid w:val="00CE0657"/>
    <w:rsid w:val="00CE1BBB"/>
    <w:rsid w:val="00CE248F"/>
    <w:rsid w:val="00CE3B79"/>
    <w:rsid w:val="00CE426F"/>
    <w:rsid w:val="00CE4291"/>
    <w:rsid w:val="00CE4C6F"/>
    <w:rsid w:val="00CE51D9"/>
    <w:rsid w:val="00CE6313"/>
    <w:rsid w:val="00CE637B"/>
    <w:rsid w:val="00CF0818"/>
    <w:rsid w:val="00CF4409"/>
    <w:rsid w:val="00CF49A0"/>
    <w:rsid w:val="00CF4BF6"/>
    <w:rsid w:val="00CF5904"/>
    <w:rsid w:val="00CF7B24"/>
    <w:rsid w:val="00D022E6"/>
    <w:rsid w:val="00D026AC"/>
    <w:rsid w:val="00D033C2"/>
    <w:rsid w:val="00D044E7"/>
    <w:rsid w:val="00D056F3"/>
    <w:rsid w:val="00D06D7C"/>
    <w:rsid w:val="00D077F1"/>
    <w:rsid w:val="00D107AE"/>
    <w:rsid w:val="00D145E3"/>
    <w:rsid w:val="00D14EE8"/>
    <w:rsid w:val="00D1621E"/>
    <w:rsid w:val="00D1623E"/>
    <w:rsid w:val="00D208B0"/>
    <w:rsid w:val="00D20C0B"/>
    <w:rsid w:val="00D21889"/>
    <w:rsid w:val="00D2526D"/>
    <w:rsid w:val="00D27011"/>
    <w:rsid w:val="00D3121D"/>
    <w:rsid w:val="00D340B0"/>
    <w:rsid w:val="00D3416C"/>
    <w:rsid w:val="00D3451B"/>
    <w:rsid w:val="00D349D0"/>
    <w:rsid w:val="00D36257"/>
    <w:rsid w:val="00D366BC"/>
    <w:rsid w:val="00D3679F"/>
    <w:rsid w:val="00D36A5F"/>
    <w:rsid w:val="00D3765B"/>
    <w:rsid w:val="00D37713"/>
    <w:rsid w:val="00D37F97"/>
    <w:rsid w:val="00D41FDF"/>
    <w:rsid w:val="00D444DA"/>
    <w:rsid w:val="00D44B4D"/>
    <w:rsid w:val="00D44F06"/>
    <w:rsid w:val="00D45440"/>
    <w:rsid w:val="00D46EFB"/>
    <w:rsid w:val="00D503F4"/>
    <w:rsid w:val="00D512EE"/>
    <w:rsid w:val="00D54880"/>
    <w:rsid w:val="00D5690B"/>
    <w:rsid w:val="00D57A4E"/>
    <w:rsid w:val="00D60127"/>
    <w:rsid w:val="00D61209"/>
    <w:rsid w:val="00D634D5"/>
    <w:rsid w:val="00D65C4D"/>
    <w:rsid w:val="00D66D9A"/>
    <w:rsid w:val="00D67BD6"/>
    <w:rsid w:val="00D706E7"/>
    <w:rsid w:val="00D71E77"/>
    <w:rsid w:val="00D739C2"/>
    <w:rsid w:val="00D73DF0"/>
    <w:rsid w:val="00D82928"/>
    <w:rsid w:val="00D8716A"/>
    <w:rsid w:val="00D908F2"/>
    <w:rsid w:val="00D933CB"/>
    <w:rsid w:val="00D96E35"/>
    <w:rsid w:val="00D97494"/>
    <w:rsid w:val="00D97AA2"/>
    <w:rsid w:val="00DA2506"/>
    <w:rsid w:val="00DA37A9"/>
    <w:rsid w:val="00DA555A"/>
    <w:rsid w:val="00DA56E7"/>
    <w:rsid w:val="00DA7192"/>
    <w:rsid w:val="00DA7709"/>
    <w:rsid w:val="00DB0D48"/>
    <w:rsid w:val="00DB421D"/>
    <w:rsid w:val="00DB599C"/>
    <w:rsid w:val="00DB6660"/>
    <w:rsid w:val="00DB6B66"/>
    <w:rsid w:val="00DC5F5C"/>
    <w:rsid w:val="00DD06F8"/>
    <w:rsid w:val="00DD1414"/>
    <w:rsid w:val="00DD22B3"/>
    <w:rsid w:val="00DD3618"/>
    <w:rsid w:val="00DD4512"/>
    <w:rsid w:val="00DD69EE"/>
    <w:rsid w:val="00DE0866"/>
    <w:rsid w:val="00DE2F15"/>
    <w:rsid w:val="00DF0AC2"/>
    <w:rsid w:val="00DF28DA"/>
    <w:rsid w:val="00DF2B88"/>
    <w:rsid w:val="00DF5BB7"/>
    <w:rsid w:val="00DF6148"/>
    <w:rsid w:val="00E005F3"/>
    <w:rsid w:val="00E00A1E"/>
    <w:rsid w:val="00E00B34"/>
    <w:rsid w:val="00E0250D"/>
    <w:rsid w:val="00E0252C"/>
    <w:rsid w:val="00E025DA"/>
    <w:rsid w:val="00E04AE3"/>
    <w:rsid w:val="00E06B95"/>
    <w:rsid w:val="00E10895"/>
    <w:rsid w:val="00E123CB"/>
    <w:rsid w:val="00E12B18"/>
    <w:rsid w:val="00E16B3E"/>
    <w:rsid w:val="00E212DA"/>
    <w:rsid w:val="00E215BE"/>
    <w:rsid w:val="00E2334E"/>
    <w:rsid w:val="00E27500"/>
    <w:rsid w:val="00E277C8"/>
    <w:rsid w:val="00E27F68"/>
    <w:rsid w:val="00E302E9"/>
    <w:rsid w:val="00E32F7B"/>
    <w:rsid w:val="00E333AC"/>
    <w:rsid w:val="00E3357D"/>
    <w:rsid w:val="00E36563"/>
    <w:rsid w:val="00E365F8"/>
    <w:rsid w:val="00E40501"/>
    <w:rsid w:val="00E41CF0"/>
    <w:rsid w:val="00E41DB5"/>
    <w:rsid w:val="00E42602"/>
    <w:rsid w:val="00E44A23"/>
    <w:rsid w:val="00E45672"/>
    <w:rsid w:val="00E45FDA"/>
    <w:rsid w:val="00E4621D"/>
    <w:rsid w:val="00E470BE"/>
    <w:rsid w:val="00E518F0"/>
    <w:rsid w:val="00E52313"/>
    <w:rsid w:val="00E54E59"/>
    <w:rsid w:val="00E55837"/>
    <w:rsid w:val="00E55E38"/>
    <w:rsid w:val="00E56EC1"/>
    <w:rsid w:val="00E57675"/>
    <w:rsid w:val="00E618C3"/>
    <w:rsid w:val="00E6294E"/>
    <w:rsid w:val="00E66DFD"/>
    <w:rsid w:val="00E6789A"/>
    <w:rsid w:val="00E67F5D"/>
    <w:rsid w:val="00E70019"/>
    <w:rsid w:val="00E71ECE"/>
    <w:rsid w:val="00E71F78"/>
    <w:rsid w:val="00E738FF"/>
    <w:rsid w:val="00E7412B"/>
    <w:rsid w:val="00E76713"/>
    <w:rsid w:val="00E811C3"/>
    <w:rsid w:val="00E817E3"/>
    <w:rsid w:val="00E81A91"/>
    <w:rsid w:val="00E906C7"/>
    <w:rsid w:val="00E916D6"/>
    <w:rsid w:val="00E9290B"/>
    <w:rsid w:val="00E95948"/>
    <w:rsid w:val="00E9664D"/>
    <w:rsid w:val="00EA015E"/>
    <w:rsid w:val="00EA2ED8"/>
    <w:rsid w:val="00EA2FD9"/>
    <w:rsid w:val="00EB0AD7"/>
    <w:rsid w:val="00EB3190"/>
    <w:rsid w:val="00EB528A"/>
    <w:rsid w:val="00EB6D4F"/>
    <w:rsid w:val="00EC0921"/>
    <w:rsid w:val="00EC0E56"/>
    <w:rsid w:val="00EC37AE"/>
    <w:rsid w:val="00EC4FB3"/>
    <w:rsid w:val="00EC6FED"/>
    <w:rsid w:val="00EC73C0"/>
    <w:rsid w:val="00ED01AC"/>
    <w:rsid w:val="00ED0C08"/>
    <w:rsid w:val="00ED30D5"/>
    <w:rsid w:val="00ED4A86"/>
    <w:rsid w:val="00ED59B1"/>
    <w:rsid w:val="00ED6CD2"/>
    <w:rsid w:val="00EE10AC"/>
    <w:rsid w:val="00EE1A47"/>
    <w:rsid w:val="00EE3B69"/>
    <w:rsid w:val="00EE42D9"/>
    <w:rsid w:val="00EE5779"/>
    <w:rsid w:val="00EE7FB3"/>
    <w:rsid w:val="00EF2BE7"/>
    <w:rsid w:val="00F004A7"/>
    <w:rsid w:val="00F010FB"/>
    <w:rsid w:val="00F02C5D"/>
    <w:rsid w:val="00F03A7D"/>
    <w:rsid w:val="00F04672"/>
    <w:rsid w:val="00F049E6"/>
    <w:rsid w:val="00F0565E"/>
    <w:rsid w:val="00F05934"/>
    <w:rsid w:val="00F05F22"/>
    <w:rsid w:val="00F0688B"/>
    <w:rsid w:val="00F074E1"/>
    <w:rsid w:val="00F12DFE"/>
    <w:rsid w:val="00F13E95"/>
    <w:rsid w:val="00F20632"/>
    <w:rsid w:val="00F22156"/>
    <w:rsid w:val="00F23378"/>
    <w:rsid w:val="00F24F11"/>
    <w:rsid w:val="00F25D4C"/>
    <w:rsid w:val="00F32328"/>
    <w:rsid w:val="00F33784"/>
    <w:rsid w:val="00F40974"/>
    <w:rsid w:val="00F430AF"/>
    <w:rsid w:val="00F4636B"/>
    <w:rsid w:val="00F475A6"/>
    <w:rsid w:val="00F502FD"/>
    <w:rsid w:val="00F517AE"/>
    <w:rsid w:val="00F61741"/>
    <w:rsid w:val="00F61ED5"/>
    <w:rsid w:val="00F62331"/>
    <w:rsid w:val="00F643C1"/>
    <w:rsid w:val="00F6742E"/>
    <w:rsid w:val="00F73DF3"/>
    <w:rsid w:val="00F7424D"/>
    <w:rsid w:val="00F75E8A"/>
    <w:rsid w:val="00F800A3"/>
    <w:rsid w:val="00F808B7"/>
    <w:rsid w:val="00F80D2D"/>
    <w:rsid w:val="00F83946"/>
    <w:rsid w:val="00F83E4D"/>
    <w:rsid w:val="00F85741"/>
    <w:rsid w:val="00F87ABF"/>
    <w:rsid w:val="00F90058"/>
    <w:rsid w:val="00F90545"/>
    <w:rsid w:val="00F94A89"/>
    <w:rsid w:val="00F97743"/>
    <w:rsid w:val="00FA1553"/>
    <w:rsid w:val="00FA34C9"/>
    <w:rsid w:val="00FA37FC"/>
    <w:rsid w:val="00FA5F17"/>
    <w:rsid w:val="00FA6E2A"/>
    <w:rsid w:val="00FA72BC"/>
    <w:rsid w:val="00FA79F7"/>
    <w:rsid w:val="00FB0B63"/>
    <w:rsid w:val="00FB4C37"/>
    <w:rsid w:val="00FB5304"/>
    <w:rsid w:val="00FB5BA4"/>
    <w:rsid w:val="00FB68B6"/>
    <w:rsid w:val="00FB7807"/>
    <w:rsid w:val="00FC1304"/>
    <w:rsid w:val="00FC1D94"/>
    <w:rsid w:val="00FC255C"/>
    <w:rsid w:val="00FD24EE"/>
    <w:rsid w:val="00FD2F6F"/>
    <w:rsid w:val="00FD542B"/>
    <w:rsid w:val="00FD5CB1"/>
    <w:rsid w:val="00FD6436"/>
    <w:rsid w:val="00FE3597"/>
    <w:rsid w:val="00FE3F74"/>
    <w:rsid w:val="00FE4A2D"/>
    <w:rsid w:val="00FE72BC"/>
    <w:rsid w:val="00FF2192"/>
    <w:rsid w:val="00FF37DF"/>
    <w:rsid w:val="00FF5931"/>
    <w:rsid w:val="00FF6144"/>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colormru v:ext="edit" colors="#ffc42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9B6FF4"/>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941879"/>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941879"/>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99"/>
    <w:rsid w:val="00D65C4D"/>
    <w:pPr>
      <w:spacing w:before="40" w:after="40"/>
    </w:pPr>
    <w:rPr>
      <w:rFonts w:ascii="Arial" w:hAnsi="Arial"/>
      <w:sz w:val="16"/>
      <w:lang w:val="en-AU"/>
    </w:rPr>
  </w:style>
  <w:style w:type="paragraph" w:customStyle="1" w:styleId="Tablehead1">
    <w:name w:val="Tablehead1"/>
    <w:uiPriority w:val="99"/>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3838C2"/>
    <w:pPr>
      <w:tabs>
        <w:tab w:val="left" w:pos="992"/>
      </w:tabs>
      <w:spacing w:before="120" w:after="20"/>
    </w:pPr>
    <w:rPr>
      <w:b w:val="0"/>
    </w:rPr>
  </w:style>
  <w:style w:type="paragraph" w:customStyle="1" w:styleId="Tablehead3">
    <w:name w:val="Tablehead3"/>
    <w:basedOn w:val="Tablehead2"/>
    <w:rsid w:val="005D45D0"/>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941879"/>
    <w:pPr>
      <w:spacing w:before="360" w:after="80" w:line="240" w:lineRule="auto"/>
      <w:ind w:left="851" w:hanging="851"/>
    </w:pPr>
    <w:rPr>
      <w:rFonts w:ascii="Arial" w:hAnsi="Arial"/>
      <w:b/>
      <w:sz w:val="17"/>
    </w:rPr>
  </w:style>
  <w:style w:type="paragraph" w:customStyle="1" w:styleId="Dotpoint1">
    <w:name w:val="Dotpoint1"/>
    <w:link w:val="Dotpoint1Char1"/>
    <w:rsid w:val="00E518F0"/>
    <w:pPr>
      <w:numPr>
        <w:numId w:val="2"/>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left" w:pos="567"/>
      </w:tabs>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941879"/>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Heading1Char">
    <w:name w:val="Heading 1 Char"/>
    <w:link w:val="Heading1"/>
    <w:uiPriority w:val="9"/>
    <w:locked/>
    <w:rsid w:val="005A491E"/>
    <w:rPr>
      <w:rFonts w:ascii="Arial" w:hAnsi="Arial" w:cs="Tahoma"/>
      <w:color w:val="000000"/>
      <w:kern w:val="28"/>
      <w:sz w:val="48"/>
      <w:szCs w:val="56"/>
      <w:lang w:val="en-AU"/>
    </w:rPr>
  </w:style>
  <w:style w:type="paragraph" w:customStyle="1" w:styleId="TableHeads">
    <w:name w:val="Table Heads"/>
    <w:basedOn w:val="Normal"/>
    <w:rsid w:val="005A491E"/>
    <w:pPr>
      <w:keepNext/>
      <w:keepLines/>
      <w:numPr>
        <w:numId w:val="21"/>
      </w:numPr>
      <w:spacing w:before="80" w:after="80" w:line="240" w:lineRule="auto"/>
      <w:ind w:right="232"/>
      <w:jc w:val="center"/>
    </w:pPr>
    <w:rPr>
      <w:rFonts w:ascii="Arial" w:hAnsi="Arial"/>
      <w:b/>
      <w:sz w:val="18"/>
    </w:rPr>
  </w:style>
  <w:style w:type="paragraph" w:customStyle="1" w:styleId="MtgPaperNumberedList">
    <w:name w:val="Mtg Paper Numbered List"/>
    <w:basedOn w:val="Normal"/>
    <w:link w:val="MtgPaperNumberedListChar"/>
    <w:uiPriority w:val="99"/>
    <w:rsid w:val="005A491E"/>
    <w:pPr>
      <w:numPr>
        <w:numId w:val="8"/>
      </w:numPr>
      <w:spacing w:before="0" w:after="120" w:line="240" w:lineRule="auto"/>
    </w:pPr>
    <w:rPr>
      <w:rFonts w:ascii="Verdana" w:hAnsi="Verdana" w:cs="Arial"/>
      <w:sz w:val="20"/>
      <w:szCs w:val="19"/>
      <w:lang w:val="en-US"/>
    </w:rPr>
  </w:style>
  <w:style w:type="character" w:customStyle="1" w:styleId="MtgPaperNumberedListChar">
    <w:name w:val="Mtg Paper Numbered List Char"/>
    <w:link w:val="MtgPaperNumberedList"/>
    <w:uiPriority w:val="99"/>
    <w:locked/>
    <w:rsid w:val="005A491E"/>
    <w:rPr>
      <w:rFonts w:ascii="Verdana" w:hAnsi="Verdana" w:cs="Arial"/>
      <w:szCs w:val="19"/>
    </w:rPr>
  </w:style>
  <w:style w:type="character" w:customStyle="1" w:styleId="Dotpoint1Char1">
    <w:name w:val="Dotpoint1 Char1"/>
    <w:link w:val="Dotpoint1"/>
    <w:rsid w:val="00E518F0"/>
    <w:rPr>
      <w:rFonts w:ascii="Trebuchet MS" w:hAnsi="Trebuchet MS"/>
      <w:color w:val="000000"/>
      <w:sz w:val="19"/>
      <w:lang w:val="en-AU"/>
    </w:rPr>
  </w:style>
  <w:style w:type="paragraph" w:customStyle="1" w:styleId="tabletitle0">
    <w:name w:val="tabletitle"/>
    <w:next w:val="Text"/>
    <w:rsid w:val="00941879"/>
    <w:pPr>
      <w:spacing w:before="360" w:after="80"/>
      <w:ind w:left="851" w:hanging="851"/>
    </w:pPr>
    <w:rPr>
      <w:rFonts w:ascii="Arial" w:hAnsi="Arial"/>
      <w:b/>
      <w:sz w:val="17"/>
      <w:lang w:val="en-AU"/>
    </w:rPr>
  </w:style>
  <w:style w:type="paragraph" w:customStyle="1" w:styleId="TableText0">
    <w:name w:val="Table Text"/>
    <w:basedOn w:val="Normal"/>
    <w:rsid w:val="00D444DA"/>
    <w:pPr>
      <w:keepNext/>
      <w:spacing w:before="60" w:after="60" w:line="240" w:lineRule="auto"/>
      <w:ind w:left="34" w:right="125"/>
    </w:pPr>
    <w:rPr>
      <w:rFonts w:ascii="Arial" w:hAnsi="Arial"/>
      <w:sz w:val="16"/>
    </w:rPr>
  </w:style>
  <w:style w:type="character" w:styleId="FootnoteReference">
    <w:name w:val="footnote reference"/>
    <w:basedOn w:val="DefaultParagraphFont"/>
    <w:uiPriority w:val="99"/>
    <w:semiHidden/>
    <w:rsid w:val="00FF6144"/>
    <w:rPr>
      <w:vertAlign w:val="superscript"/>
    </w:rPr>
  </w:style>
  <w:style w:type="paragraph" w:customStyle="1" w:styleId="rtejustify">
    <w:name w:val="rtejustify"/>
    <w:basedOn w:val="Normal"/>
    <w:rsid w:val="003725C9"/>
    <w:pPr>
      <w:spacing w:before="100" w:beforeAutospacing="1" w:after="100" w:afterAutospacing="1" w:line="240" w:lineRule="auto"/>
    </w:pPr>
    <w:rPr>
      <w:rFonts w:ascii="Times New Roman" w:hAnsi="Times New Roman"/>
      <w:sz w:val="24"/>
      <w:szCs w:val="24"/>
      <w:lang w:eastAsia="en-AU"/>
    </w:rPr>
  </w:style>
  <w:style w:type="paragraph" w:styleId="BodyText">
    <w:name w:val="Body Text"/>
    <w:basedOn w:val="Normal"/>
    <w:link w:val="BodyTextChar"/>
    <w:semiHidden/>
    <w:rsid w:val="009B1F4C"/>
    <w:pPr>
      <w:spacing w:after="120"/>
    </w:pPr>
  </w:style>
  <w:style w:type="character" w:customStyle="1" w:styleId="BodyTextChar">
    <w:name w:val="Body Text Char"/>
    <w:basedOn w:val="DefaultParagraphFont"/>
    <w:link w:val="BodyText"/>
    <w:semiHidden/>
    <w:rsid w:val="009B1F4C"/>
    <w:rPr>
      <w:rFonts w:ascii="Trebuchet MS" w:hAnsi="Trebuchet MS"/>
      <w:sz w:val="19"/>
      <w:lang w:val="en-AU"/>
    </w:rPr>
  </w:style>
  <w:style w:type="character" w:customStyle="1" w:styleId="apple-converted-space">
    <w:name w:val="apple-converted-space"/>
    <w:basedOn w:val="DefaultParagraphFont"/>
    <w:rsid w:val="00167182"/>
  </w:style>
  <w:style w:type="character" w:styleId="EndnoteReference">
    <w:name w:val="endnote reference"/>
    <w:basedOn w:val="DefaultParagraphFont"/>
    <w:uiPriority w:val="99"/>
    <w:semiHidden/>
    <w:rsid w:val="009F0195"/>
    <w:rPr>
      <w:vertAlign w:val="superscript"/>
    </w:rPr>
  </w:style>
  <w:style w:type="character" w:customStyle="1" w:styleId="tgc">
    <w:name w:val="_tgc"/>
    <w:basedOn w:val="DefaultParagraphFont"/>
    <w:rsid w:val="00DD06F8"/>
  </w:style>
  <w:style w:type="character" w:customStyle="1" w:styleId="articlecitationyear">
    <w:name w:val="articlecitation_year"/>
    <w:basedOn w:val="DefaultParagraphFont"/>
    <w:rsid w:val="00CF0818"/>
  </w:style>
  <w:style w:type="character" w:customStyle="1" w:styleId="articlecitationvolume">
    <w:name w:val="articlecitation_volume"/>
    <w:basedOn w:val="DefaultParagraphFont"/>
    <w:rsid w:val="00CF0818"/>
  </w:style>
  <w:style w:type="character" w:customStyle="1" w:styleId="articlecitationpages">
    <w:name w:val="articlecitation_pages"/>
    <w:basedOn w:val="DefaultParagraphFont"/>
    <w:rsid w:val="00CF0818"/>
  </w:style>
  <w:style w:type="paragraph" w:customStyle="1" w:styleId="references0">
    <w:name w:val="references"/>
    <w:basedOn w:val="Normal"/>
    <w:uiPriority w:val="99"/>
    <w:rsid w:val="00FD2F6F"/>
    <w:pPr>
      <w:tabs>
        <w:tab w:val="left" w:pos="312"/>
      </w:tabs>
      <w:suppressAutoHyphens/>
      <w:autoSpaceDE w:val="0"/>
      <w:autoSpaceDN w:val="0"/>
      <w:adjustRightInd w:val="0"/>
      <w:spacing w:before="28" w:line="230" w:lineRule="atLeast"/>
      <w:ind w:left="283" w:hanging="283"/>
      <w:textAlignment w:val="center"/>
    </w:pPr>
    <w:rPr>
      <w:rFonts w:eastAsiaTheme="minorHAnsi" w:cs="Trebuchet MS"/>
      <w:color w:val="000072"/>
      <w:spacing w:val="2"/>
      <w:position w:val="2"/>
      <w:sz w:val="17"/>
      <w:szCs w:val="17"/>
      <w:lang w:val="en-US"/>
    </w:rPr>
  </w:style>
  <w:style w:type="character" w:customStyle="1" w:styleId="st1">
    <w:name w:val="st1"/>
    <w:basedOn w:val="DefaultParagraphFont"/>
    <w:rsid w:val="007559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1" w:qFormat="1"/>
    <w:lsdException w:name="heading 1" w:semiHidden="0" w:uiPriority="9"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unhideWhenUsed="1"/>
    <w:lsdException w:name="toc 2" w:uiPriority="39" w:unhideWhenUsed="1"/>
    <w:lsdException w:name="toc 3" w:uiPriority="0" w:unhideWhenUsed="1"/>
    <w:lsdException w:name="toc 4" w:uiPriority="0"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footnote text" w:unhideWhenUsed="1"/>
    <w:lsdException w:name="header" w:unhideWhenUsed="1"/>
    <w:lsdException w:name="footer" w:uiPriority="0" w:unhideWhenUsed="1"/>
    <w:lsdException w:name="caption" w:uiPriority="35" w:qFormat="1"/>
    <w:lsdException w:name="table of figures" w:unhideWhenUsed="1"/>
    <w:lsdException w:name="page number" w:uiPriority="0" w:unhideWhenUsed="1"/>
    <w:lsdException w:name="List Bullet" w:uiPriority="0"/>
    <w:lsdException w:name="Title" w:uiPriority="10" w:qFormat="1"/>
    <w:lsdException w:name="Default Paragraph Font" w:uiPriority="1" w:unhideWhenUsed="1"/>
    <w:lsdException w:name="Body Text" w:uiPriority="0"/>
    <w:lsdException w:name="Body Text Indent" w:uiPriority="0"/>
    <w:lsdException w:name="Subtitle" w:uiPriority="11" w:qFormat="1"/>
    <w:lsdException w:name="Body Text 2" w:uiPriority="0"/>
    <w:lsdException w:name="Hyperlink" w:unhideWhenUsed="1"/>
    <w:lsdException w:name="Strong" w:uiPriority="22" w:qFormat="1"/>
    <w:lsdException w:name="Emphasis" w:uiPriority="20" w:qFormat="1"/>
    <w:lsdException w:name="Plain Text" w:uiPriority="0"/>
    <w:lsdException w:name="HTML Top of Form" w:unhideWhenUsed="1"/>
    <w:lsdException w:name="HTML Bottom of Form" w:unhideWhenUsed="1"/>
    <w:lsdException w:name="Normal (Web)"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0" w:qFormat="1"/>
    <w:lsdException w:name="Intense Quote"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unhideWhenUsed="1" w:qFormat="1"/>
  </w:latentStyles>
  <w:style w:type="paragraph" w:default="1" w:styleId="Normal">
    <w:name w:val="Normal"/>
    <w:uiPriority w:val="1"/>
    <w:semiHidden/>
    <w:qFormat/>
    <w:rsid w:val="009B6FF4"/>
    <w:pPr>
      <w:spacing w:before="160" w:line="260" w:lineRule="exact"/>
    </w:pPr>
    <w:rPr>
      <w:rFonts w:ascii="Trebuchet MS" w:hAnsi="Trebuchet MS"/>
      <w:sz w:val="19"/>
      <w:lang w:val="en-AU"/>
    </w:rPr>
  </w:style>
  <w:style w:type="paragraph" w:styleId="Heading1">
    <w:name w:val="heading 1"/>
    <w:next w:val="Text"/>
    <w:link w:val="Heading1Char"/>
    <w:uiPriority w:val="9"/>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941879"/>
    <w:pPr>
      <w:spacing w:before="280"/>
      <w:outlineLvl w:val="3"/>
    </w:pPr>
    <w:rPr>
      <w:rFonts w:ascii="Arial" w:hAnsi="Arial"/>
      <w:i/>
      <w:sz w:val="22"/>
      <w:lang w:val="en-AU"/>
    </w:rPr>
  </w:style>
  <w:style w:type="paragraph" w:styleId="Heading5">
    <w:name w:val="heading 5"/>
    <w:basedOn w:val="Normal"/>
    <w:next w:val="Normal"/>
    <w:qFormat/>
    <w:rsid w:val="006D546E"/>
    <w:pPr>
      <w:keepNext/>
      <w:outlineLvl w:val="4"/>
    </w:pPr>
    <w:rPr>
      <w:rFonts w:ascii="Tahoma" w:hAnsi="Tahoma"/>
      <w:b/>
    </w:rPr>
  </w:style>
  <w:style w:type="paragraph" w:styleId="Heading6">
    <w:name w:val="heading 6"/>
    <w:basedOn w:val="Normal"/>
    <w:next w:val="Normal"/>
    <w:qFormat/>
    <w:rsid w:val="006D546E"/>
    <w:pPr>
      <w:keepNext/>
      <w:ind w:left="2977"/>
      <w:outlineLvl w:val="5"/>
    </w:pPr>
    <w:rPr>
      <w:rFonts w:ascii="Tahoma" w:hAnsi="Tahoma"/>
      <w:sz w:val="20"/>
    </w:rPr>
  </w:style>
  <w:style w:type="paragraph" w:styleId="Heading7">
    <w:name w:val="heading 7"/>
    <w:basedOn w:val="Normal"/>
    <w:next w:val="Normal"/>
    <w:qFormat/>
    <w:rsid w:val="006D546E"/>
    <w:pPr>
      <w:keepNext/>
      <w:jc w:val="center"/>
      <w:outlineLvl w:val="6"/>
    </w:pPr>
    <w:rPr>
      <w:rFonts w:ascii="Tahoma" w:hAnsi="Tahoma"/>
      <w:spacing w:val="20"/>
      <w:sz w:val="20"/>
    </w:rPr>
  </w:style>
  <w:style w:type="paragraph" w:styleId="Heading8">
    <w:name w:val="heading 8"/>
    <w:basedOn w:val="Normal"/>
    <w:next w:val="Normal"/>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941879"/>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uiPriority w:val="99"/>
    <w:rsid w:val="00D65C4D"/>
    <w:pPr>
      <w:spacing w:before="40" w:after="40"/>
    </w:pPr>
    <w:rPr>
      <w:rFonts w:ascii="Arial" w:hAnsi="Arial"/>
      <w:sz w:val="16"/>
      <w:lang w:val="en-AU"/>
    </w:rPr>
  </w:style>
  <w:style w:type="paragraph" w:customStyle="1" w:styleId="Tablehead1">
    <w:name w:val="Tablehead1"/>
    <w:uiPriority w:val="99"/>
    <w:rsid w:val="005C2FCF"/>
    <w:pPr>
      <w:spacing w:before="80" w:after="80"/>
    </w:pPr>
    <w:rPr>
      <w:rFonts w:ascii="Arial" w:hAnsi="Arial"/>
      <w:b/>
      <w:sz w:val="17"/>
      <w:lang w:val="en-AU"/>
    </w:rPr>
  </w:style>
  <w:style w:type="paragraph" w:styleId="Quote">
    <w:name w:val="Quote"/>
    <w:basedOn w:val="Text"/>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3838C2"/>
    <w:pPr>
      <w:tabs>
        <w:tab w:val="left" w:pos="992"/>
      </w:tabs>
      <w:spacing w:before="120" w:after="20"/>
    </w:pPr>
    <w:rPr>
      <w:b w:val="0"/>
    </w:rPr>
  </w:style>
  <w:style w:type="paragraph" w:customStyle="1" w:styleId="Tablehead3">
    <w:name w:val="Tablehead3"/>
    <w:basedOn w:val="Tablehead2"/>
    <w:rsid w:val="005D45D0"/>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rsid w:val="00941879"/>
    <w:pPr>
      <w:spacing w:before="360" w:after="80" w:line="240" w:lineRule="auto"/>
      <w:ind w:left="851" w:hanging="851"/>
    </w:pPr>
    <w:rPr>
      <w:rFonts w:ascii="Arial" w:hAnsi="Arial"/>
      <w:b/>
      <w:sz w:val="17"/>
    </w:rPr>
  </w:style>
  <w:style w:type="paragraph" w:customStyle="1" w:styleId="Dotpoint1">
    <w:name w:val="Dotpoint1"/>
    <w:link w:val="Dotpoint1Char1"/>
    <w:rsid w:val="00E518F0"/>
    <w:pPr>
      <w:numPr>
        <w:numId w:val="2"/>
      </w:numPr>
      <w:spacing w:before="120" w:line="300" w:lineRule="exact"/>
    </w:pPr>
    <w:rPr>
      <w:rFonts w:ascii="Trebuchet MS" w:hAnsi="Trebuchet MS"/>
      <w:color w:val="000000"/>
      <w:sz w:val="19"/>
      <w:lang w:val="en-AU"/>
    </w:rPr>
  </w:style>
  <w:style w:type="paragraph" w:customStyle="1" w:styleId="Dotpoint2">
    <w:name w:val="Dotpoint2"/>
    <w:basedOn w:val="Dotpoint1"/>
    <w:rsid w:val="005C277E"/>
    <w:pPr>
      <w:numPr>
        <w:numId w:val="3"/>
      </w:numPr>
      <w:tabs>
        <w:tab w:val="left" w:pos="567"/>
      </w:tabs>
    </w:pPr>
  </w:style>
  <w:style w:type="paragraph" w:customStyle="1" w:styleId="NumberedListContinuing">
    <w:name w:val="NumberedListContinuing"/>
    <w:basedOn w:val="Dotpoint1"/>
    <w:rsid w:val="00CE4291"/>
    <w:pPr>
      <w:numPr>
        <w:numId w:val="10"/>
      </w:numPr>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uiPriority w:val="99"/>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uiPriority w:val="99"/>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iPriority w:val="99"/>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EB0AD7"/>
    <w:pPr>
      <w:spacing w:before="360" w:after="80"/>
      <w:ind w:left="851" w:hanging="851"/>
    </w:pPr>
    <w:rPr>
      <w:rFonts w:ascii="Tahoma" w:hAnsi="Tahoma"/>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Authors">
    <w:name w:val="Authors"/>
    <w:qFormat/>
    <w:rsid w:val="006D546E"/>
    <w:pPr>
      <w:ind w:left="1701" w:right="-1"/>
    </w:pPr>
    <w:rPr>
      <w:rFonts w:ascii="Tahoma" w:hAnsi="Tahoma" w:cs="Tahoma"/>
      <w:sz w:val="28"/>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941879"/>
    <w:pPr>
      <w:spacing w:before="360"/>
    </w:pPr>
    <w:rPr>
      <w:rFonts w:ascii="Arial" w:hAnsi="Arial" w:cs="Tahoma"/>
      <w:i/>
      <w:sz w:val="28"/>
      <w:lang w:val="en-AU"/>
    </w:rPr>
  </w:style>
  <w:style w:type="paragraph" w:customStyle="1" w:styleId="Abouttheresearch">
    <w:name w:val="About the research"/>
    <w:uiPriority w:val="1"/>
    <w:qFormat/>
    <w:rsid w:val="006D546E"/>
    <w:rPr>
      <w:rFonts w:ascii="Tahoma" w:hAnsi="Tahoma" w:cs="Tahoma"/>
      <w:color w:val="000000"/>
      <w:kern w:val="28"/>
      <w:sz w:val="56"/>
      <w:szCs w:val="56"/>
      <w:lang w:val="en-AU"/>
    </w:rPr>
  </w:style>
  <w:style w:type="paragraph" w:customStyle="1" w:styleId="Keymessages">
    <w:name w:val="Key messages"/>
    <w:uiPriority w:val="1"/>
    <w:qFormat/>
    <w:rsid w:val="006D546E"/>
    <w:pPr>
      <w:spacing w:before="360"/>
    </w:pPr>
    <w:rPr>
      <w:rFonts w:ascii="Tahoma" w:hAnsi="Tahoma" w:cs="Tahoma"/>
      <w:sz w:val="28"/>
      <w:lang w:val="en-AU"/>
    </w:rPr>
  </w:style>
  <w:style w:type="paragraph" w:customStyle="1" w:styleId="Organisation">
    <w:name w:val="Organisation"/>
    <w:basedOn w:val="Authors"/>
    <w:uiPriority w:val="1"/>
    <w:qFormat/>
    <w:rsid w:val="006D546E"/>
    <w:pPr>
      <w:spacing w:before="120"/>
      <w:ind w:right="0"/>
    </w:pPr>
    <w:rPr>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semiHidden/>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semiHidden/>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9"/>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11"/>
      </w:numPr>
      <w:contextualSpacing/>
    </w:pPr>
  </w:style>
  <w:style w:type="paragraph" w:styleId="ListBullet3">
    <w:name w:val="List Bullet 3"/>
    <w:basedOn w:val="Normal"/>
    <w:uiPriority w:val="99"/>
    <w:semiHidden/>
    <w:rsid w:val="00A83136"/>
    <w:pPr>
      <w:numPr>
        <w:numId w:val="12"/>
      </w:numPr>
      <w:contextualSpacing/>
    </w:pPr>
  </w:style>
  <w:style w:type="paragraph" w:styleId="ListBullet4">
    <w:name w:val="List Bullet 4"/>
    <w:basedOn w:val="Normal"/>
    <w:uiPriority w:val="99"/>
    <w:semiHidden/>
    <w:rsid w:val="00A83136"/>
    <w:pPr>
      <w:numPr>
        <w:numId w:val="13"/>
      </w:numPr>
      <w:contextualSpacing/>
    </w:pPr>
  </w:style>
  <w:style w:type="paragraph" w:styleId="ListBullet5">
    <w:name w:val="List Bullet 5"/>
    <w:basedOn w:val="Normal"/>
    <w:uiPriority w:val="99"/>
    <w:semiHidden/>
    <w:rsid w:val="00A83136"/>
    <w:pPr>
      <w:numPr>
        <w:numId w:val="14"/>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15"/>
      </w:numPr>
      <w:contextualSpacing/>
    </w:pPr>
  </w:style>
  <w:style w:type="paragraph" w:styleId="ListNumber2">
    <w:name w:val="List Number 2"/>
    <w:basedOn w:val="Normal"/>
    <w:uiPriority w:val="99"/>
    <w:semiHidden/>
    <w:rsid w:val="00A83136"/>
    <w:pPr>
      <w:numPr>
        <w:numId w:val="16"/>
      </w:numPr>
      <w:contextualSpacing/>
    </w:pPr>
  </w:style>
  <w:style w:type="paragraph" w:styleId="ListNumber3">
    <w:name w:val="List Number 3"/>
    <w:basedOn w:val="Normal"/>
    <w:uiPriority w:val="99"/>
    <w:semiHidden/>
    <w:rsid w:val="00A83136"/>
    <w:pPr>
      <w:numPr>
        <w:numId w:val="17"/>
      </w:numPr>
      <w:contextualSpacing/>
    </w:pPr>
  </w:style>
  <w:style w:type="paragraph" w:styleId="ListNumber4">
    <w:name w:val="List Number 4"/>
    <w:basedOn w:val="Normal"/>
    <w:uiPriority w:val="99"/>
    <w:semiHidden/>
    <w:rsid w:val="00A83136"/>
    <w:pPr>
      <w:numPr>
        <w:numId w:val="18"/>
      </w:numPr>
      <w:contextualSpacing/>
    </w:pPr>
  </w:style>
  <w:style w:type="paragraph" w:styleId="ListNumber5">
    <w:name w:val="List Number 5"/>
    <w:basedOn w:val="Normal"/>
    <w:uiPriority w:val="99"/>
    <w:semiHidden/>
    <w:rsid w:val="00A83136"/>
    <w:pPr>
      <w:numPr>
        <w:numId w:val="19"/>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semiHidden/>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semiHidden/>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semiHidden/>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20"/>
      </w:numPr>
      <w:spacing w:before="80" w:line="300" w:lineRule="exact"/>
    </w:pPr>
    <w:rPr>
      <w:rFonts w:ascii="Trebuchet MS" w:hAnsi="Trebuchet MS"/>
      <w:sz w:val="19"/>
      <w:lang w:val="en-AU" w:eastAsia="en-AU"/>
    </w:rPr>
  </w:style>
  <w:style w:type="character" w:customStyle="1" w:styleId="Heading1Char">
    <w:name w:val="Heading 1 Char"/>
    <w:link w:val="Heading1"/>
    <w:uiPriority w:val="9"/>
    <w:locked/>
    <w:rsid w:val="005A491E"/>
    <w:rPr>
      <w:rFonts w:ascii="Arial" w:hAnsi="Arial" w:cs="Tahoma"/>
      <w:color w:val="000000"/>
      <w:kern w:val="28"/>
      <w:sz w:val="48"/>
      <w:szCs w:val="56"/>
      <w:lang w:val="en-AU"/>
    </w:rPr>
  </w:style>
  <w:style w:type="paragraph" w:customStyle="1" w:styleId="TableHeads">
    <w:name w:val="Table Heads"/>
    <w:basedOn w:val="Normal"/>
    <w:rsid w:val="005A491E"/>
    <w:pPr>
      <w:keepNext/>
      <w:keepLines/>
      <w:numPr>
        <w:numId w:val="21"/>
      </w:numPr>
      <w:spacing w:before="80" w:after="80" w:line="240" w:lineRule="auto"/>
      <w:ind w:right="232"/>
      <w:jc w:val="center"/>
    </w:pPr>
    <w:rPr>
      <w:rFonts w:ascii="Arial" w:hAnsi="Arial"/>
      <w:b/>
      <w:sz w:val="18"/>
    </w:rPr>
  </w:style>
  <w:style w:type="paragraph" w:customStyle="1" w:styleId="MtgPaperNumberedList">
    <w:name w:val="Mtg Paper Numbered List"/>
    <w:basedOn w:val="Normal"/>
    <w:link w:val="MtgPaperNumberedListChar"/>
    <w:uiPriority w:val="99"/>
    <w:rsid w:val="005A491E"/>
    <w:pPr>
      <w:numPr>
        <w:numId w:val="8"/>
      </w:numPr>
      <w:spacing w:before="0" w:after="120" w:line="240" w:lineRule="auto"/>
    </w:pPr>
    <w:rPr>
      <w:rFonts w:ascii="Verdana" w:hAnsi="Verdana" w:cs="Arial"/>
      <w:sz w:val="20"/>
      <w:szCs w:val="19"/>
      <w:lang w:val="en-US"/>
    </w:rPr>
  </w:style>
  <w:style w:type="character" w:customStyle="1" w:styleId="MtgPaperNumberedListChar">
    <w:name w:val="Mtg Paper Numbered List Char"/>
    <w:link w:val="MtgPaperNumberedList"/>
    <w:uiPriority w:val="99"/>
    <w:locked/>
    <w:rsid w:val="005A491E"/>
    <w:rPr>
      <w:rFonts w:ascii="Verdana" w:hAnsi="Verdana" w:cs="Arial"/>
      <w:szCs w:val="19"/>
    </w:rPr>
  </w:style>
  <w:style w:type="character" w:customStyle="1" w:styleId="Dotpoint1Char1">
    <w:name w:val="Dotpoint1 Char1"/>
    <w:link w:val="Dotpoint1"/>
    <w:rsid w:val="00E518F0"/>
    <w:rPr>
      <w:rFonts w:ascii="Trebuchet MS" w:hAnsi="Trebuchet MS"/>
      <w:color w:val="000000"/>
      <w:sz w:val="19"/>
      <w:lang w:val="en-AU"/>
    </w:rPr>
  </w:style>
  <w:style w:type="paragraph" w:customStyle="1" w:styleId="tabletitle0">
    <w:name w:val="tabletitle"/>
    <w:next w:val="Text"/>
    <w:rsid w:val="00941879"/>
    <w:pPr>
      <w:spacing w:before="360" w:after="80"/>
      <w:ind w:left="851" w:hanging="851"/>
    </w:pPr>
    <w:rPr>
      <w:rFonts w:ascii="Arial" w:hAnsi="Arial"/>
      <w:b/>
      <w:sz w:val="17"/>
      <w:lang w:val="en-AU"/>
    </w:rPr>
  </w:style>
  <w:style w:type="paragraph" w:customStyle="1" w:styleId="TableText0">
    <w:name w:val="Table Text"/>
    <w:basedOn w:val="Normal"/>
    <w:rsid w:val="00D444DA"/>
    <w:pPr>
      <w:keepNext/>
      <w:spacing w:before="60" w:after="60" w:line="240" w:lineRule="auto"/>
      <w:ind w:left="34" w:right="125"/>
    </w:pPr>
    <w:rPr>
      <w:rFonts w:ascii="Arial" w:hAnsi="Arial"/>
      <w:sz w:val="16"/>
    </w:rPr>
  </w:style>
  <w:style w:type="character" w:styleId="FootnoteReference">
    <w:name w:val="footnote reference"/>
    <w:basedOn w:val="DefaultParagraphFont"/>
    <w:uiPriority w:val="99"/>
    <w:semiHidden/>
    <w:rsid w:val="00FF6144"/>
    <w:rPr>
      <w:vertAlign w:val="superscript"/>
    </w:rPr>
  </w:style>
  <w:style w:type="paragraph" w:customStyle="1" w:styleId="rtejustify">
    <w:name w:val="rtejustify"/>
    <w:basedOn w:val="Normal"/>
    <w:rsid w:val="003725C9"/>
    <w:pPr>
      <w:spacing w:before="100" w:beforeAutospacing="1" w:after="100" w:afterAutospacing="1" w:line="240" w:lineRule="auto"/>
    </w:pPr>
    <w:rPr>
      <w:rFonts w:ascii="Times New Roman" w:hAnsi="Times New Roman"/>
      <w:sz w:val="24"/>
      <w:szCs w:val="24"/>
      <w:lang w:eastAsia="en-AU"/>
    </w:rPr>
  </w:style>
  <w:style w:type="paragraph" w:styleId="BodyText">
    <w:name w:val="Body Text"/>
    <w:basedOn w:val="Normal"/>
    <w:link w:val="BodyTextChar"/>
    <w:semiHidden/>
    <w:rsid w:val="009B1F4C"/>
    <w:pPr>
      <w:spacing w:after="120"/>
    </w:pPr>
  </w:style>
  <w:style w:type="character" w:customStyle="1" w:styleId="BodyTextChar">
    <w:name w:val="Body Text Char"/>
    <w:basedOn w:val="DefaultParagraphFont"/>
    <w:link w:val="BodyText"/>
    <w:semiHidden/>
    <w:rsid w:val="009B1F4C"/>
    <w:rPr>
      <w:rFonts w:ascii="Trebuchet MS" w:hAnsi="Trebuchet MS"/>
      <w:sz w:val="19"/>
      <w:lang w:val="en-AU"/>
    </w:rPr>
  </w:style>
  <w:style w:type="character" w:customStyle="1" w:styleId="apple-converted-space">
    <w:name w:val="apple-converted-space"/>
    <w:basedOn w:val="DefaultParagraphFont"/>
    <w:rsid w:val="00167182"/>
  </w:style>
  <w:style w:type="character" w:styleId="EndnoteReference">
    <w:name w:val="endnote reference"/>
    <w:basedOn w:val="DefaultParagraphFont"/>
    <w:uiPriority w:val="99"/>
    <w:semiHidden/>
    <w:rsid w:val="009F0195"/>
    <w:rPr>
      <w:vertAlign w:val="superscript"/>
    </w:rPr>
  </w:style>
  <w:style w:type="character" w:customStyle="1" w:styleId="tgc">
    <w:name w:val="_tgc"/>
    <w:basedOn w:val="DefaultParagraphFont"/>
    <w:rsid w:val="00DD06F8"/>
  </w:style>
  <w:style w:type="character" w:customStyle="1" w:styleId="articlecitationyear">
    <w:name w:val="articlecitation_year"/>
    <w:basedOn w:val="DefaultParagraphFont"/>
    <w:rsid w:val="00CF0818"/>
  </w:style>
  <w:style w:type="character" w:customStyle="1" w:styleId="articlecitationvolume">
    <w:name w:val="articlecitation_volume"/>
    <w:basedOn w:val="DefaultParagraphFont"/>
    <w:rsid w:val="00CF0818"/>
  </w:style>
  <w:style w:type="character" w:customStyle="1" w:styleId="articlecitationpages">
    <w:name w:val="articlecitation_pages"/>
    <w:basedOn w:val="DefaultParagraphFont"/>
    <w:rsid w:val="00CF0818"/>
  </w:style>
  <w:style w:type="paragraph" w:customStyle="1" w:styleId="references0">
    <w:name w:val="references"/>
    <w:basedOn w:val="Normal"/>
    <w:uiPriority w:val="99"/>
    <w:rsid w:val="00FD2F6F"/>
    <w:pPr>
      <w:tabs>
        <w:tab w:val="left" w:pos="312"/>
      </w:tabs>
      <w:suppressAutoHyphens/>
      <w:autoSpaceDE w:val="0"/>
      <w:autoSpaceDN w:val="0"/>
      <w:adjustRightInd w:val="0"/>
      <w:spacing w:before="28" w:line="230" w:lineRule="atLeast"/>
      <w:ind w:left="283" w:hanging="283"/>
      <w:textAlignment w:val="center"/>
    </w:pPr>
    <w:rPr>
      <w:rFonts w:eastAsiaTheme="minorHAnsi" w:cs="Trebuchet MS"/>
      <w:color w:val="000072"/>
      <w:spacing w:val="2"/>
      <w:position w:val="2"/>
      <w:sz w:val="17"/>
      <w:szCs w:val="17"/>
      <w:lang w:val="en-US"/>
    </w:rPr>
  </w:style>
  <w:style w:type="character" w:customStyle="1" w:styleId="st1">
    <w:name w:val="st1"/>
    <w:basedOn w:val="DefaultParagraphFont"/>
    <w:rsid w:val="00755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36483647">
      <w:bodyDiv w:val="1"/>
      <w:marLeft w:val="0"/>
      <w:marRight w:val="0"/>
      <w:marTop w:val="0"/>
      <w:marBottom w:val="0"/>
      <w:divBdr>
        <w:top w:val="none" w:sz="0" w:space="0" w:color="auto"/>
        <w:left w:val="none" w:sz="0" w:space="0" w:color="auto"/>
        <w:bottom w:val="none" w:sz="0" w:space="0" w:color="auto"/>
        <w:right w:val="none" w:sz="0" w:space="0" w:color="auto"/>
      </w:divBdr>
      <w:divsChild>
        <w:div w:id="1477256767">
          <w:marLeft w:val="274"/>
          <w:marRight w:val="0"/>
          <w:marTop w:val="0"/>
          <w:marBottom w:val="0"/>
          <w:divBdr>
            <w:top w:val="none" w:sz="0" w:space="0" w:color="auto"/>
            <w:left w:val="none" w:sz="0" w:space="0" w:color="auto"/>
            <w:bottom w:val="none" w:sz="0" w:space="0" w:color="auto"/>
            <w:right w:val="none" w:sz="0" w:space="0" w:color="auto"/>
          </w:divBdr>
        </w:div>
        <w:div w:id="704915025">
          <w:marLeft w:val="274"/>
          <w:marRight w:val="0"/>
          <w:marTop w:val="0"/>
          <w:marBottom w:val="0"/>
          <w:divBdr>
            <w:top w:val="none" w:sz="0" w:space="0" w:color="auto"/>
            <w:left w:val="none" w:sz="0" w:space="0" w:color="auto"/>
            <w:bottom w:val="none" w:sz="0" w:space="0" w:color="auto"/>
            <w:right w:val="none" w:sz="0" w:space="0" w:color="auto"/>
          </w:divBdr>
        </w:div>
      </w:divsChild>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328799237">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567109479">
      <w:bodyDiv w:val="1"/>
      <w:marLeft w:val="0"/>
      <w:marRight w:val="0"/>
      <w:marTop w:val="0"/>
      <w:marBottom w:val="0"/>
      <w:divBdr>
        <w:top w:val="none" w:sz="0" w:space="0" w:color="auto"/>
        <w:left w:val="none" w:sz="0" w:space="0" w:color="auto"/>
        <w:bottom w:val="none" w:sz="0" w:space="0" w:color="auto"/>
        <w:right w:val="none" w:sz="0" w:space="0" w:color="auto"/>
      </w:divBdr>
    </w:div>
    <w:div w:id="857305334">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939600820">
      <w:bodyDiv w:val="1"/>
      <w:marLeft w:val="0"/>
      <w:marRight w:val="0"/>
      <w:marTop w:val="0"/>
      <w:marBottom w:val="0"/>
      <w:divBdr>
        <w:top w:val="none" w:sz="0" w:space="0" w:color="auto"/>
        <w:left w:val="none" w:sz="0" w:space="0" w:color="auto"/>
        <w:bottom w:val="none" w:sz="0" w:space="0" w:color="auto"/>
        <w:right w:val="none" w:sz="0" w:space="0" w:color="auto"/>
      </w:divBdr>
    </w:div>
    <w:div w:id="103219630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155417766">
      <w:bodyDiv w:val="1"/>
      <w:marLeft w:val="0"/>
      <w:marRight w:val="0"/>
      <w:marTop w:val="0"/>
      <w:marBottom w:val="0"/>
      <w:divBdr>
        <w:top w:val="none" w:sz="0" w:space="0" w:color="auto"/>
        <w:left w:val="none" w:sz="0" w:space="0" w:color="auto"/>
        <w:bottom w:val="none" w:sz="0" w:space="0" w:color="auto"/>
        <w:right w:val="none" w:sz="0" w:space="0" w:color="auto"/>
      </w:divBdr>
      <w:divsChild>
        <w:div w:id="169178493">
          <w:marLeft w:val="274"/>
          <w:marRight w:val="0"/>
          <w:marTop w:val="0"/>
          <w:marBottom w:val="0"/>
          <w:divBdr>
            <w:top w:val="none" w:sz="0" w:space="0" w:color="auto"/>
            <w:left w:val="none" w:sz="0" w:space="0" w:color="auto"/>
            <w:bottom w:val="none" w:sz="0" w:space="0" w:color="auto"/>
            <w:right w:val="none" w:sz="0" w:space="0" w:color="auto"/>
          </w:divBdr>
        </w:div>
        <w:div w:id="990597063">
          <w:marLeft w:val="274"/>
          <w:marRight w:val="0"/>
          <w:marTop w:val="0"/>
          <w:marBottom w:val="0"/>
          <w:divBdr>
            <w:top w:val="none" w:sz="0" w:space="0" w:color="auto"/>
            <w:left w:val="none" w:sz="0" w:space="0" w:color="auto"/>
            <w:bottom w:val="none" w:sz="0" w:space="0" w:color="auto"/>
            <w:right w:val="none" w:sz="0" w:space="0" w:color="auto"/>
          </w:divBdr>
        </w:div>
        <w:div w:id="1781951242">
          <w:marLeft w:val="274"/>
          <w:marRight w:val="0"/>
          <w:marTop w:val="0"/>
          <w:marBottom w:val="0"/>
          <w:divBdr>
            <w:top w:val="none" w:sz="0" w:space="0" w:color="auto"/>
            <w:left w:val="none" w:sz="0" w:space="0" w:color="auto"/>
            <w:bottom w:val="none" w:sz="0" w:space="0" w:color="auto"/>
            <w:right w:val="none" w:sz="0" w:space="0" w:color="auto"/>
          </w:divBdr>
        </w:div>
        <w:div w:id="1554997210">
          <w:marLeft w:val="274"/>
          <w:marRight w:val="0"/>
          <w:marTop w:val="0"/>
          <w:marBottom w:val="0"/>
          <w:divBdr>
            <w:top w:val="none" w:sz="0" w:space="0" w:color="auto"/>
            <w:left w:val="none" w:sz="0" w:space="0" w:color="auto"/>
            <w:bottom w:val="none" w:sz="0" w:space="0" w:color="auto"/>
            <w:right w:val="none" w:sz="0" w:space="0" w:color="auto"/>
          </w:divBdr>
        </w:div>
      </w:divsChild>
    </w:div>
    <w:div w:id="1238829489">
      <w:bodyDiv w:val="1"/>
      <w:marLeft w:val="0"/>
      <w:marRight w:val="0"/>
      <w:marTop w:val="0"/>
      <w:marBottom w:val="0"/>
      <w:divBdr>
        <w:top w:val="none" w:sz="0" w:space="0" w:color="auto"/>
        <w:left w:val="none" w:sz="0" w:space="0" w:color="auto"/>
        <w:bottom w:val="none" w:sz="0" w:space="0" w:color="auto"/>
        <w:right w:val="none" w:sz="0" w:space="0" w:color="auto"/>
      </w:divBdr>
    </w:div>
    <w:div w:id="137273146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562063334">
      <w:bodyDiv w:val="1"/>
      <w:marLeft w:val="0"/>
      <w:marRight w:val="0"/>
      <w:marTop w:val="0"/>
      <w:marBottom w:val="0"/>
      <w:divBdr>
        <w:top w:val="none" w:sz="0" w:space="0" w:color="auto"/>
        <w:left w:val="none" w:sz="0" w:space="0" w:color="auto"/>
        <w:bottom w:val="none" w:sz="0" w:space="0" w:color="auto"/>
        <w:right w:val="none" w:sz="0" w:space="0" w:color="auto"/>
      </w:divBdr>
    </w:div>
    <w:div w:id="1686401116">
      <w:bodyDiv w:val="1"/>
      <w:marLeft w:val="0"/>
      <w:marRight w:val="0"/>
      <w:marTop w:val="0"/>
      <w:marBottom w:val="0"/>
      <w:divBdr>
        <w:top w:val="none" w:sz="0" w:space="0" w:color="auto"/>
        <w:left w:val="none" w:sz="0" w:space="0" w:color="auto"/>
        <w:bottom w:val="none" w:sz="0" w:space="0" w:color="auto"/>
        <w:right w:val="none" w:sz="0" w:space="0" w:color="auto"/>
      </w:divBdr>
    </w:div>
    <w:div w:id="1732264205">
      <w:bodyDiv w:val="1"/>
      <w:marLeft w:val="0"/>
      <w:marRight w:val="0"/>
      <w:marTop w:val="0"/>
      <w:marBottom w:val="0"/>
      <w:divBdr>
        <w:top w:val="none" w:sz="0" w:space="0" w:color="auto"/>
        <w:left w:val="none" w:sz="0" w:space="0" w:color="auto"/>
        <w:bottom w:val="none" w:sz="0" w:space="0" w:color="auto"/>
        <w:right w:val="none" w:sz="0" w:space="0" w:color="auto"/>
      </w:divBdr>
      <w:divsChild>
        <w:div w:id="852768530">
          <w:marLeft w:val="446"/>
          <w:marRight w:val="0"/>
          <w:marTop w:val="0"/>
          <w:marBottom w:val="0"/>
          <w:divBdr>
            <w:top w:val="none" w:sz="0" w:space="0" w:color="auto"/>
            <w:left w:val="none" w:sz="0" w:space="0" w:color="auto"/>
            <w:bottom w:val="none" w:sz="0" w:space="0" w:color="auto"/>
            <w:right w:val="none" w:sz="0" w:space="0" w:color="auto"/>
          </w:divBdr>
        </w:div>
        <w:div w:id="624190664">
          <w:marLeft w:val="446"/>
          <w:marRight w:val="0"/>
          <w:marTop w:val="0"/>
          <w:marBottom w:val="0"/>
          <w:divBdr>
            <w:top w:val="none" w:sz="0" w:space="0" w:color="auto"/>
            <w:left w:val="none" w:sz="0" w:space="0" w:color="auto"/>
            <w:bottom w:val="none" w:sz="0" w:space="0" w:color="auto"/>
            <w:right w:val="none" w:sz="0" w:space="0" w:color="auto"/>
          </w:divBdr>
        </w:div>
      </w:divsChild>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887526476">
      <w:bodyDiv w:val="1"/>
      <w:marLeft w:val="0"/>
      <w:marRight w:val="0"/>
      <w:marTop w:val="0"/>
      <w:marBottom w:val="0"/>
      <w:divBdr>
        <w:top w:val="none" w:sz="0" w:space="0" w:color="auto"/>
        <w:left w:val="none" w:sz="0" w:space="0" w:color="auto"/>
        <w:bottom w:val="none" w:sz="0" w:space="0" w:color="auto"/>
        <w:right w:val="none" w:sz="0" w:space="0" w:color="auto"/>
      </w:divBdr>
      <w:divsChild>
        <w:div w:id="2110347024">
          <w:marLeft w:val="274"/>
          <w:marRight w:val="0"/>
          <w:marTop w:val="0"/>
          <w:marBottom w:val="0"/>
          <w:divBdr>
            <w:top w:val="none" w:sz="0" w:space="0" w:color="auto"/>
            <w:left w:val="none" w:sz="0" w:space="0" w:color="auto"/>
            <w:bottom w:val="none" w:sz="0" w:space="0" w:color="auto"/>
            <w:right w:val="none" w:sz="0" w:space="0" w:color="auto"/>
          </w:divBdr>
        </w:div>
        <w:div w:id="1016274659">
          <w:marLeft w:val="274"/>
          <w:marRight w:val="0"/>
          <w:marTop w:val="0"/>
          <w:marBottom w:val="0"/>
          <w:divBdr>
            <w:top w:val="none" w:sz="0" w:space="0" w:color="auto"/>
            <w:left w:val="none" w:sz="0" w:space="0" w:color="auto"/>
            <w:bottom w:val="none" w:sz="0" w:space="0" w:color="auto"/>
            <w:right w:val="none" w:sz="0" w:space="0" w:color="auto"/>
          </w:divBdr>
        </w:div>
        <w:div w:id="1349794595">
          <w:marLeft w:val="274"/>
          <w:marRight w:val="0"/>
          <w:marTop w:val="0"/>
          <w:marBottom w:val="0"/>
          <w:divBdr>
            <w:top w:val="none" w:sz="0" w:space="0" w:color="auto"/>
            <w:left w:val="none" w:sz="0" w:space="0" w:color="auto"/>
            <w:bottom w:val="none" w:sz="0" w:space="0" w:color="auto"/>
            <w:right w:val="none" w:sz="0" w:space="0" w:color="auto"/>
          </w:divBdr>
        </w:div>
        <w:div w:id="2109497435">
          <w:marLeft w:val="274"/>
          <w:marRight w:val="0"/>
          <w:marTop w:val="0"/>
          <w:marBottom w:val="0"/>
          <w:divBdr>
            <w:top w:val="none" w:sz="0" w:space="0" w:color="auto"/>
            <w:left w:val="none" w:sz="0" w:space="0" w:color="auto"/>
            <w:bottom w:val="none" w:sz="0" w:space="0" w:color="auto"/>
            <w:right w:val="none" w:sz="0" w:space="0" w:color="auto"/>
          </w:divBdr>
        </w:div>
        <w:div w:id="618531335">
          <w:marLeft w:val="274"/>
          <w:marRight w:val="0"/>
          <w:marTop w:val="0"/>
          <w:marBottom w:val="0"/>
          <w:divBdr>
            <w:top w:val="none" w:sz="0" w:space="0" w:color="auto"/>
            <w:left w:val="none" w:sz="0" w:space="0" w:color="auto"/>
            <w:bottom w:val="none" w:sz="0" w:space="0" w:color="auto"/>
            <w:right w:val="none" w:sz="0" w:space="0" w:color="auto"/>
          </w:divBdr>
        </w:div>
        <w:div w:id="1837070053">
          <w:marLeft w:val="274"/>
          <w:marRight w:val="0"/>
          <w:marTop w:val="0"/>
          <w:marBottom w:val="0"/>
          <w:divBdr>
            <w:top w:val="none" w:sz="0" w:space="0" w:color="auto"/>
            <w:left w:val="none" w:sz="0" w:space="0" w:color="auto"/>
            <w:bottom w:val="none" w:sz="0" w:space="0" w:color="auto"/>
            <w:right w:val="none" w:sz="0" w:space="0" w:color="auto"/>
          </w:divBdr>
        </w:div>
        <w:div w:id="12653632">
          <w:marLeft w:val="274"/>
          <w:marRight w:val="0"/>
          <w:marTop w:val="0"/>
          <w:marBottom w:val="0"/>
          <w:divBdr>
            <w:top w:val="none" w:sz="0" w:space="0" w:color="auto"/>
            <w:left w:val="none" w:sz="0" w:space="0" w:color="auto"/>
            <w:bottom w:val="none" w:sz="0" w:space="0" w:color="auto"/>
            <w:right w:val="none" w:sz="0" w:space="0" w:color="auto"/>
          </w:divBdr>
        </w:div>
        <w:div w:id="290093176">
          <w:marLeft w:val="274"/>
          <w:marRight w:val="0"/>
          <w:marTop w:val="0"/>
          <w:marBottom w:val="0"/>
          <w:divBdr>
            <w:top w:val="none" w:sz="0" w:space="0" w:color="auto"/>
            <w:left w:val="none" w:sz="0" w:space="0" w:color="auto"/>
            <w:bottom w:val="none" w:sz="0" w:space="0" w:color="auto"/>
            <w:right w:val="none" w:sz="0" w:space="0" w:color="auto"/>
          </w:divBdr>
        </w:div>
        <w:div w:id="862593438">
          <w:marLeft w:val="274"/>
          <w:marRight w:val="0"/>
          <w:marTop w:val="0"/>
          <w:marBottom w:val="0"/>
          <w:divBdr>
            <w:top w:val="none" w:sz="0" w:space="0" w:color="auto"/>
            <w:left w:val="none" w:sz="0" w:space="0" w:color="auto"/>
            <w:bottom w:val="none" w:sz="0" w:space="0" w:color="auto"/>
            <w:right w:val="none" w:sz="0" w:space="0" w:color="auto"/>
          </w:divBdr>
        </w:div>
        <w:div w:id="297300866">
          <w:marLeft w:val="274"/>
          <w:marRight w:val="0"/>
          <w:marTop w:val="0"/>
          <w:marBottom w:val="0"/>
          <w:divBdr>
            <w:top w:val="none" w:sz="0" w:space="0" w:color="auto"/>
            <w:left w:val="none" w:sz="0" w:space="0" w:color="auto"/>
            <w:bottom w:val="none" w:sz="0" w:space="0" w:color="auto"/>
            <w:right w:val="none" w:sz="0" w:space="0" w:color="auto"/>
          </w:divBdr>
        </w:div>
      </w:divsChild>
    </w:div>
    <w:div w:id="1895580466">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image" Target="media/image50.png"/><Relationship Id="rId21" Type="http://schemas.openxmlformats.org/officeDocument/2006/relationships/header" Target="header1.xml"/><Relationship Id="rId42" Type="http://schemas.openxmlformats.org/officeDocument/2006/relationships/hyperlink" Target="https://www.go8.edu.au/programs-and-fellowships/excellence-innovation-australia-eia-trial" TargetMode="External"/><Relationship Id="rId47" Type="http://schemas.openxmlformats.org/officeDocument/2006/relationships/hyperlink" Target="https://www.ncver.edu.au/wps/portal/vetdataportal/restricted/publicationContent/!ut/p/a1/lVFbb4IwFP41PjY9LVDgkV1cYfMycFH6YkqBySYVtTObv351iS9LHPO8neTLd8UCL7DQ8tC8StNstFyffsGWMaG3nLuQTDhnEPvDWZrxFwcIw3MssFDadGaFc60O1W65X8ldVQ6g-yjWjfph2g-A-kF4wnaqKXHuBlVdFm6BHI8Q5KrSQZIGIYLaC2sia88nyornVhwuXAT_8mYhU_7A6I2FBHwEEI-zdDi6zxyYsN8ACJ_vLAcdJ_xpSuDR62GAM8MfJnObwr9ok3s4u7KWpC-37a15225FZJfZaFN9GrzonaZr28D5Qu8pP87qdh59A2V0RLI!/dl5/d5/L2dBISEvZ0FBIS9nQSEh/" TargetMode="External"/><Relationship Id="rId63" Type="http://schemas.openxmlformats.org/officeDocument/2006/relationships/hyperlink" Target="http://www.ncver.edu.au/wps/portal/vetdataportal/restricted/publicationContent/!ut/p/a1/lVFbb4IwFP41PpKeUlrKI7u4A5uXgYvSF4MUJ5sgamc2f_3qEl-WOOZ5O8mX70oUmRHV5IfqNTfVpsnXp1-JeUTdW0QP4hGigMjvT5IUXxhQQaZEEVU0pjUrkjXFodzN96t8V-oetB-LdVX8MO174DLhnbBtUWmSSV9LAOBOALnreJRpR1LNHL3kpUf1IuBaWPHMisOFC-Ff3ixkjA_CvbEQiQOAaJgm_cF9ymAkfgMgeL6zHO4wxqcxhUfewQBnhj9MZjaFf9EmcpJeWUvcldv2Vr1ttyq0y2waU34aMuucpq1ryb6c9wSPk2U9Db8BDFnnFw!!/dl5/d5/L2dBISEvZ0FBIS9nQSEh/" TargetMode="External"/><Relationship Id="rId68" Type="http://schemas.openxmlformats.org/officeDocument/2006/relationships/image" Target="media/image31.gif"/><Relationship Id="rId84" Type="http://schemas.openxmlformats.org/officeDocument/2006/relationships/hyperlink" Target="http://www.ncver.edu.au/wps/portal/vetdataportal/restricted/publicationContent/!ut/p/a1/lZDBbsIwEES_pQeOkTexY5tjCmodBEKCViW-IMd2glEwgbion1-DeqW0extpduftIIk2SHp1ca0K7uhVd9WSbss0mwhBYLYUgkLJXt5Wa_GOIaXoA0kktQ992KHK64s9b4edOlszgv6z7py-XRpGkDGgV2-vWmvs4Fp_U9oZVGGT6zonNklZahKCFU3GdaMTrg1mSlNuGhNRqogCd6aAP5FGy-S1EITN4w7hGZTTZzFl4wVE84_hl4gqMrC7ISJH638-NXtEHb92-9NJFrHlow_2K6DNw5r7w4HvmzldccB51z59A5deiJw!/dl5/d5/L2dBISEvZ0FBIS9nQSEh/" TargetMode="External"/><Relationship Id="rId89" Type="http://schemas.openxmlformats.org/officeDocument/2006/relationships/image" Target="media/image38.png"/><Relationship Id="rId112" Type="http://schemas.openxmlformats.org/officeDocument/2006/relationships/hyperlink" Target="https://www.ncver.edu.au/wps/portal/vetdataportal/restricted/publicationContent/!ut/p/a0/hZDLTsMwFER_pZssrevEjzhLVITcbpAoiMabyK-AIbhpnQY-HxM2bEpXV2d0NaMZULAHFfUcXvQUDlEPP6x4tymrtZQUb--l5HhT3z0-7OQTwSWHFlpVX3y4rWAHCtRog4PWEOI9FQyRnnNEHcFIYOdRT0UtnKW84c0VQ8n-GlJuTdN4gmjZMESxM8jUrsrIvO0Jd9pY2P5bgbHcsQ1vx6O6AWUPcfJfE-yjnf2pWzBOBV4wH_-ZVjq6lZ-znH6FAoeUzr4jJbuSlee6nJVe9cm7Ao9nMwS77J-tK14LGN-1EZiwYf54_gam5C93/" TargetMode="External"/><Relationship Id="rId133" Type="http://schemas.openxmlformats.org/officeDocument/2006/relationships/hyperlink" Target="http://www.hefce.ac.uk/pubs/rereports/Year/2015/metrictide/Title,104463,en.html" TargetMode="External"/><Relationship Id="rId138" Type="http://schemas.openxmlformats.org/officeDocument/2006/relationships/hyperlink" Target="mailto:ncver@ncver.edu.au" TargetMode="External"/><Relationship Id="rId16" Type="http://schemas.openxmlformats.org/officeDocument/2006/relationships/image" Target="media/image5.png"/><Relationship Id="rId107" Type="http://schemas.openxmlformats.org/officeDocument/2006/relationships/image" Target="media/image45.jpeg"/><Relationship Id="rId11" Type="http://schemas.openxmlformats.org/officeDocument/2006/relationships/image" Target="media/image3.wmf"/><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hyperlink" Target="http://www.ncver.edu.au/wps/portal/vetdataportal/restricted/publicationContent/!ut/p/a0/jZAxT8MwFIR_C0NH69kmicUYGpBTCSHSVsReohfnFQyRmzZOhfj1tJlYUBnvdPpOd2ChBhvw5N8w-n3A_qJt1pRCLrVO-OpZ64yX6nFTrfX2losMDBir_gzoFNZgwQ7Od2CkalFQiiyVKFjinGR3ItmxtOMJZei46-iSfl0-NS_bh-rMnkYqaIdTHzf0FcHw31ZBo5sttw-RQiyL6p8lq2uzajD-43CwOdgZfu6ugzvRsRnf8Ujdgg9T23s3_zQuuJRKwfCJ7Xd-z6zJb34AiWJ1GQ!!/?useDefaultText=0&amp;contentIDR=27ba1e5a-52a1-4cc2-914f-5d04e6ac0cde&amp;useDefaultDesc=0" TargetMode="External"/><Relationship Id="rId58" Type="http://schemas.openxmlformats.org/officeDocument/2006/relationships/image" Target="media/image26.jpeg"/><Relationship Id="rId74" Type="http://schemas.openxmlformats.org/officeDocument/2006/relationships/hyperlink" Target="http://www.australianapprenticeships.gov.au/publications/ncver-report-2-overview-apprenticeship-and-traineeship-institutional-structure" TargetMode="External"/><Relationship Id="rId79" Type="http://schemas.openxmlformats.org/officeDocument/2006/relationships/image" Target="media/image35.jpeg"/><Relationship Id="rId102" Type="http://schemas.openxmlformats.org/officeDocument/2006/relationships/hyperlink" Target="http://www.ncver.edu.au/wps/portal/vetdataportal/restricted/publicationContent/!ut/p/a1/lZFLc4IwFIV_DUvIBUzA7uzDRlsfFTtKNk7ACLRAEKLU_vpGZ7ppa22zS-bkO-fegxhaIlbyfZZwlcmS58c7I6uB7dxQ2oHhhFICA68_nwX02QWboAViiMWlqlSKwjLei3rVpLwWawOqXZRn8YnUGOBgFx-1VZytUej5tmNHa26CLcDsAO6a3Odgbghgv0Og6wHW5qE2hzOnB3_KpiVTek-cay3x6QhgMA5m_dFd4MKEfBVA9-lWM5zxkD5ObXjAFwjwSfglZKin8M7GpBgF_1zL8NLcem_Zy3bLeroZWSrxptDyYjWamuQyOnUe9srI9RPEarERtaitXa2fU6Wq5soAA9q2tRIpk1xYsSwsvjPgp1-pbLTzNzGqisJ3D-brjL7PN8XCZNGh_QDmHCFC/dl5/d5/L2dBISEvZ0FBIS9nQSEh/" TargetMode="External"/><Relationship Id="rId123" Type="http://schemas.openxmlformats.org/officeDocument/2006/relationships/image" Target="media/image53.png"/><Relationship Id="rId128" Type="http://schemas.openxmlformats.org/officeDocument/2006/relationships/footer" Target="footer16.xml"/><Relationship Id="rId144" Type="http://schemas.openxmlformats.org/officeDocument/2006/relationships/image" Target="media/image57.jpeg"/><Relationship Id="rId5" Type="http://schemas.openxmlformats.org/officeDocument/2006/relationships/settings" Target="settings.xml"/><Relationship Id="rId90" Type="http://schemas.openxmlformats.org/officeDocument/2006/relationships/hyperlink" Target="http://www.australianapprenticeships.gov.au/publications/ncver-report-4-economics-apprenticeships-and-traineeships" TargetMode="External"/><Relationship Id="rId95" Type="http://schemas.openxmlformats.org/officeDocument/2006/relationships/image" Target="media/image39.jpeg"/><Relationship Id="rId22" Type="http://schemas.openxmlformats.org/officeDocument/2006/relationships/footer" Target="footer3.xml"/><Relationship Id="rId27" Type="http://schemas.openxmlformats.org/officeDocument/2006/relationships/image" Target="media/image11.emf"/><Relationship Id="rId43" Type="http://schemas.openxmlformats.org/officeDocument/2006/relationships/hyperlink" Target="http://www.innovation.gov.au/" TargetMode="External"/><Relationship Id="rId48" Type="http://schemas.openxmlformats.org/officeDocument/2006/relationships/footer" Target="footer9.xml"/><Relationship Id="rId64" Type="http://schemas.openxmlformats.org/officeDocument/2006/relationships/image" Target="media/image29.gif"/><Relationship Id="rId69" Type="http://schemas.openxmlformats.org/officeDocument/2006/relationships/hyperlink" Target="http://www.ncver.edu.au/wps/portal/vetdataportal/restricted/publicationContent/!ut/p/a1/lVFbT4MwFP41e2x6KLTQR7zMgu4izGz0ZWGluOro2IaL7tfbmfhiMtHzdpIv3xVLvMDSlkfzXHZma8vN-ZdsmXjkWogA0okQDJJwOMty8eSDx_AcSyyV7dpujQurjnq_PKzLva4G0L6tNkZ9MR0GQHwanrGtMhUuKK05URVBFfM4CoIVRVzVNaI8UppRolUETrxw4nDhYviTNweZijtGrhwkEiOAZJxnw9Ft7sOE_QQAf7xxHGScioepB_e0hwG-GX4xWbgU4UWbguL8n7Wkfbldb-Zlt5OxW2ZrO_3e4UXvNG3TRP4Hes3EaVY38_gTyQaxsw!!/dl5/d5/L2dBISEvZ0FBIS9nQSEh/" TargetMode="External"/><Relationship Id="rId113" Type="http://schemas.openxmlformats.org/officeDocument/2006/relationships/image" Target="media/image48.jpeg"/><Relationship Id="rId118" Type="http://schemas.openxmlformats.org/officeDocument/2006/relationships/hyperlink" Target="http://www.ncver.edu.au/wps/portal/vetdataportal/restricted/publicationContent/!ut/p/a0/hY9PC4IwHEA_SweP8vtt6rRjBDG9BFmgu8g2Z61k_s3q20fdo-ODB48HAgoQTi72LGfbOdl-WLAqJXTLeYjZnnOGabw7HnJ-CpAwKKEU8U-BR5CDANFrW0PZKNpEESO-QWb8MEb0VaiYjySQhmrSJCqC7F-xgNJeh0FsQOjOzeY5Q-H0YsZqusjR1B72d9Va_V2YPKR0TaG_SZW8Hqs3FJgmxQ!!/" TargetMode="External"/><Relationship Id="rId134" Type="http://schemas.openxmlformats.org/officeDocument/2006/relationships/hyperlink" Target="https://www.ncver.edu.au/wps/poc?urile=wcm:path:/wps/wcm/connect/NCVER_Shared/Publications/2152" TargetMode="External"/><Relationship Id="rId139" Type="http://schemas.openxmlformats.org/officeDocument/2006/relationships/hyperlink" Target="http://www.lsay.edu.au" TargetMode="External"/><Relationship Id="rId80" Type="http://schemas.openxmlformats.org/officeDocument/2006/relationships/hyperlink" Target="http://www.ncver.edu.au/wps/portal/vetdataportal/restricted/publicationContent/!ut/p/a1/lVHbcoIwEP0aHiELhET7Zi822nqp2FHy4nCJQAsEAaX26xud6UtbS5uHncnO2XPO7kEcrREv_EMa-00qCz87_TnZjEzrhjEM4xljBEZ0uFy47NkGk6AV4oiHRVM2CfKK8CCqTZ34lYg0KPdBloZnploDC2N8wpZhGiHPcSw_sraBTiIqdIwjrPdNHKoSEkIpoTYlStxT4nDhDeBP3hRkzu6Jda0gPTYBGE3dxXBy59owI18B0H-6VRzWdMwe5yY8OB0M8Mnwi0lPbUEv2mQOcv95lnHX3upu6ctuxwcqGVk04q1B685oFGucyeCcuTcoArsXI16JrahEZewr1U6apqyvNNCgbVsjljLOhBHK3PD3Gvw0lchaKX8DozLPe_ZRf12w9-U2X-k8OLYfLpFl8g!!/dl5/d5/L2dBISEvZ0FBIS9nQSEh/" TargetMode="External"/><Relationship Id="rId85" Type="http://schemas.openxmlformats.org/officeDocument/2006/relationships/footer" Target="footer11.xml"/><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header" Target="header2.xml"/><Relationship Id="rId46" Type="http://schemas.openxmlformats.org/officeDocument/2006/relationships/footer" Target="footer8.xml"/><Relationship Id="rId59" Type="http://schemas.openxmlformats.org/officeDocument/2006/relationships/hyperlink" Target="http://www.ncver.edu.au/wps/portal/vetdataportal/restricted/publicationContent/!ut/p/a1/lVFbT8IwFP41PC49bUc7H-cFuykXNwysL6TrOqmyMaAS9ddbTHwxwel5O8mX74okWiLZqqN9Us5uW7U5_ZKtEkyuhAghnQrBIOGjeZaLRwqYoQWSSOrWdW6NilYfzX51WKu9qQbQvZYbq7-YDgMgIYETttO2QoUpQ1oqTQKsGA5CHkGgIkIDTXlNK6gZp8aLF14czlwMf_LmITNxy8ilh0RiDJBM8mw0vskpTNlPAFw8XHsOMknF_QzD3bCHAb4ZfjFZ-BT8rE0xRPk_a0n7cvve7PNuJ2O_zLZ15s2hZe80XdNE9D14ycTHvG4W8Sd5OMQ-/dl5/d5/L2dBISEvZ0FBIS9nQSEh/" TargetMode="External"/><Relationship Id="rId67" Type="http://schemas.openxmlformats.org/officeDocument/2006/relationships/hyperlink" Target="http://www.ncver.edu.au/wps/portal/vetdataportal/restricted/publicationContent/!ut/p/a1/pZJdb4IwFIZ_ixdekh6oVLx0oitu-AESKTemYFUMIkox-_krbruZ8WtrmiZN3vOcvOe8KEIhinJ-StdcpvucZ_U_IgtHN3qUtmA4ppSA0x7MPJ8GGHSC5ihCUZLLQm4Qy5OTOC7KDT-KZROKKs7S5Ewqm2BgE9faIkmXiCVC5xbpLDWiW7HWwjzWYgPUs4oxIcIiMei1uiqFLVa8yuRMfEjE4Nxun0uRS8f2_gKyRZnUoBAxZQ2unC7cc_5VP6GvxHhRAou6AM7I9wZu38dgtf9XD-Shyd8gjMlvAXSmtmIYoyF9n-jwZt4hwA_h1pBuEtQUmLLZvuqDmsh_PhXznruYBn1PsS8Dwi5XzZ5OzPCB7aXbwyHqfsdR9Q7vxr_Y7SxcXy0IQkidrVmc3C41s3Wj8QmeYN5z/dl5/d5/L2dBISEvZ0FBIS9nQSEh/?useDefaultText=0&amp;contentIDR=ce1a869d-618b-43ab-b20b-bfb366e86b01&amp;useDefaultDesc=0" TargetMode="External"/><Relationship Id="rId103" Type="http://schemas.openxmlformats.org/officeDocument/2006/relationships/image" Target="media/image43.jpeg"/><Relationship Id="rId108" Type="http://schemas.openxmlformats.org/officeDocument/2006/relationships/hyperlink" Target="http://www.ncver.edu.au/wps/portal/vetdataportal/restricted/publicationContent/!ut/p/a0/hY-9CsIwGACfxaFj-NKfJM0ogqRdBKvQZilpEjVa0l-rvr3oLo4HB8eBhBKkV4s7q9l1XrUflrTOwmgjRILznRAUZ2x72BfiGOOQQgWVZD8FQaAACbLXzkBlT5wyyzlqooagJA01UpgwFCc8UYYYShmH_F-xhMpdh0GuQerOz_Y5Q-n1Ysd6uqjRmgD396Z1-rswBTgihEF_U036eqzeIRgDPQ!!/" TargetMode="External"/><Relationship Id="rId116" Type="http://schemas.openxmlformats.org/officeDocument/2006/relationships/hyperlink" Target="http://www.ncver.edu.au/wps/portal/vetdataportal/restricted/publicationContent/!ut/p/a1/lZBPTwIxEMU_iweOzcyW0j_HFaJdopiIBtoLqaVKFcoClei3t2u8IjqHSSb5zbz3BizMwSZ3jC8ux21y6262fNFUdKg1w_Gd1hwbcfVwP9WPfaw4zMCC9Sm3eQUm-WPYLw4rtw_LHrbvT-vovy8dekgFVx3b-rgE4wdCUakE8YEhYRUTRKmuMUqV5I4JGYq4KeJ4omr8k7eCDK9rzcRN2WGSYjO61COhbrHAP8AvEqZ4ECdF9ACm_ww1Pue6pI6vu52ty1-3KYePDPOzj203G9n_JG_Pkwmxpr74AkAShaA!/dl5/d5/L2dBISEvZ0FBIS9nQSEh/" TargetMode="External"/><Relationship Id="rId124" Type="http://schemas.openxmlformats.org/officeDocument/2006/relationships/hyperlink" Target="http://www.ncver.edu.au/wps/portal/vetdataportal/restricted/publicationContent/!ut/p/a1/lZDBbsIwEES_pQeOkdd2YjvHFNQ6iKoStCrxBTm2E4yCCSRF_fwa1Cul3dtIsztvBym0Riros2_16A9Bdxet2KbEZCplCvNXKRmU_OltuZLvFDBDH0ghZcLYj1tUBXN2p82w1SdnJ9B_1p0310vDBAjL2cXb69ZZN_g2XJXxFlUNYZg3gBOKsUhS6vKkzrBNTEYbKkReE-siShVR4MYU8CfSaJk-FzLli7iTCgLl7FHOeP4C0fxj-CWiigz8ZojM0OqfT83vUcev_e54VEVs-RBG9zWi9d2a-_1e7JoFWwqgWdc-fAOrZLAm/dl5/d5/L2dBISEvZ0FBIS9nQSEh/" TargetMode="External"/><Relationship Id="rId129" Type="http://schemas.openxmlformats.org/officeDocument/2006/relationships/chart" Target="charts/chart3.xml"/><Relationship Id="rId137" Type="http://schemas.openxmlformats.org/officeDocument/2006/relationships/image" Target="media/image56.wmf"/><Relationship Id="rId20" Type="http://schemas.openxmlformats.org/officeDocument/2006/relationships/hyperlink" Target="mailto:ncver@ncver.edu.au" TargetMode="External"/><Relationship Id="rId41" Type="http://schemas.openxmlformats.org/officeDocument/2006/relationships/hyperlink" Target="http://www.ref.ac.uk/" TargetMode="External"/><Relationship Id="rId54" Type="http://schemas.openxmlformats.org/officeDocument/2006/relationships/image" Target="media/image24.gif"/><Relationship Id="rId62" Type="http://schemas.openxmlformats.org/officeDocument/2006/relationships/image" Target="media/image28.gif"/><Relationship Id="rId70" Type="http://schemas.openxmlformats.org/officeDocument/2006/relationships/image" Target="media/image32.png"/><Relationship Id="rId75" Type="http://schemas.openxmlformats.org/officeDocument/2006/relationships/hyperlink" Target="http://www.australianapprenticeships.gov.au/publications/ncver-report-3-apprenticeship-and-traineeship-system%E2%80%99s-relationships-regulatory" TargetMode="External"/><Relationship Id="rId83" Type="http://schemas.openxmlformats.org/officeDocument/2006/relationships/image" Target="media/image37.png"/><Relationship Id="rId88" Type="http://schemas.openxmlformats.org/officeDocument/2006/relationships/chart" Target="charts/chart1.xml"/><Relationship Id="rId91" Type="http://schemas.openxmlformats.org/officeDocument/2006/relationships/chart" Target="charts/chart2.xml"/><Relationship Id="rId96" Type="http://schemas.openxmlformats.org/officeDocument/2006/relationships/hyperlink" Target="http://www.ncver.edu.au/wps/portal/vetdataportal/restricted/publicationContent/!ut/p/a1/pVRdb5swFP0rfeHR4WJjx-wta5JBtKRdPtbACwJjCBOBNECy9tfPIUhr1SR0GkJCvjr3HJ_7ge7pa93Lg0OaBFVa5EF2OnvMdwx8b9smTB5sm4HTHy_nC3tFwGAK4CrAo_2N4a8KwO0pgDNbzMfT0YIA7_9fPrCu_Cfd0726lEMZB3VWLeXvSnfhFBR5tas2upuLg9z75SbYy0iDXR1mqWjslRpgSth7gqEsRUuwE2mku5ZBKQQWRhYmFJkQWyi0hIUMAYTjmINh4UauyCuZV85w_smcs3O48gygy7mr8vs-4KFpWxwm8Djm4IzZqI8t7MAD6Iu_JoxIMCGFRCKQgMyYChQSE6PYotIMMTHjGLeE1xSH-C1hSIiUJqeIxIwhMyKAOEQSxSbv80iYzGJWB6FN3xJ-tsxP91P_x2o0V9wfu-5-7KP7z32ZNIW_XFc8-9k0Lv31_OwN2qYr7fX7IRNFlknRzlhZ1ZG6ACrqShRbWbYC18pC6Q2B1owGzVF95LG8C_LoTh5UuDwHNEjLspY-MWiH1nn_Osxc2Jhm6TrW_iYAWAu4Mf7q6klWhM1PyB3kIeGJ7u1lLPdy36v3Krypql35RQMNjsdjLymKJJM9VeNeUGtwKWtTlMreB7C-265WW05OL1q_LuPt1p_NaDLwpxV_Ia_f44WDvPDl-AfMmq89/dl5/d5/L2dBISEvZ0FBIS9nQSEh/?useDefaultText=0&amp;contentIDR=91550a92-9235-40f9-b9c9-1c0382f80192&amp;useDefaultDesc=0" TargetMode="External"/><Relationship Id="rId111" Type="http://schemas.openxmlformats.org/officeDocument/2006/relationships/image" Target="media/image47.gif"/><Relationship Id="rId132" Type="http://schemas.openxmlformats.org/officeDocument/2006/relationships/hyperlink" Target="http://link.springer.com/journal/11077/48/4/page/1" TargetMode="External"/><Relationship Id="rId140" Type="http://schemas.openxmlformats.org/officeDocument/2006/relationships/hyperlink" Target="http://twitter.com/ncver" TargetMode="External"/><Relationship Id="rId145" Type="http://schemas.openxmlformats.org/officeDocument/2006/relationships/footer" Target="footer1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4.xml"/><Relationship Id="rId28" Type="http://schemas.openxmlformats.org/officeDocument/2006/relationships/image" Target="media/image12.emf"/><Relationship Id="rId36" Type="http://schemas.openxmlformats.org/officeDocument/2006/relationships/image" Target="media/image20.emf"/><Relationship Id="rId49" Type="http://schemas.openxmlformats.org/officeDocument/2006/relationships/footer" Target="footer10.xml"/><Relationship Id="rId57" Type="http://schemas.openxmlformats.org/officeDocument/2006/relationships/hyperlink" Target="http://files.eric.ed.gov/fulltext/ED510878.pdf" TargetMode="External"/><Relationship Id="rId106" Type="http://schemas.openxmlformats.org/officeDocument/2006/relationships/hyperlink" Target="https://www.ncver.edu.au/wps/portal/vetdataportal/restricted/publicationContent/!ut/p/a1/pVPbbptAEP0V94FHvMNtvfSNxEkgrZMW27LhxVpgjKm4hYup8vVdiKU0dmKnKloJzejMnJ2zZ4hP1sTP-T6JeZMUOU_72KcbR1GvbVuH-0fbpuBMbhfu3F5qoFAB8ATgh31H1SsBYPYMwHmYu7ezm7kGbPJ_9UAv1a-IT_y2xilueZs2C_zdEA_6ZJg3ZbMjXh7usdrUO15hJEHZBmkSDuPVEqiGxt42mGIdHhqUYRIRD00MFdVkMgN1IushUNmkTJUjCBWqoI4GhANdkTeYN87U_WTNy-TwwWfBpck9UT95BbC7q6lQ7vHBMb-pCmiUzF-H0JSIB4GhykzRqKwrRiQzyiPZYCDuwxGoGRw3PGK0jb8bflaV1fVs83N544rep4_kncru_bOM9291OpJhMTgs-fX05FuHNxLc6xdPHLgkGELxw64e8Twa4V6khT0yjBI-qjBFXmMfVxvF0I8p3zX1B5RnbDg4-cIunQX0yzIAznhKXD1Oi2DYbM_KA43FxK9wixVW47YS6V3TlPVXCSToum4cF0Wc4jgssjFvJXivalfUYrwTMCmz5TJjWn_k9fNim2Wss7bZSvYD6trP33FlffkDGSvbCw!!/dl5/d5/L2dBISEvZ0FBIS9nQSEh/?useDefaultText=0&amp;contentIDR=e9ec1298-8027-4c06-9682-d0c161e4e50c&amp;useDefaultDesc=0" TargetMode="External"/><Relationship Id="rId114" Type="http://schemas.openxmlformats.org/officeDocument/2006/relationships/hyperlink" Target="http://www.ncver.edu.au/wps/portal/vetdataportal/restricted/publicationContent/!ut/p/a1/lZFLc4IwFIV_DUvIhUCM3dmHjbY-KnaUbBwCEWh5CSi1v77RmW7aWtrskjn5zrn3II7WiOf-IYn8JilyPz3dOdmMTOuGMRvGM8YIjHrD5cJlzxhMglaIIx7kTdnEyMuDg6w2dexXMtSg3Is0Cc6kWgOL0P5JWwZJiDxHYBwSW-rYcYRuY2HpfaBUl6G0wQzollCqzD1lDhfOAP6UTUnm7J5Y10pC2QRgNHUXw8mdi2FGvgqg_3SrGNZ0zB7nJjw4HQT4JPwS0lNT9C7GZA5y_7mWcdfcam_Jy27HB6qZIm_kW4PWndUoapQW4ty5N8gFphHildzKSlbGvlLPcdOU9ZUGGrRta0RFEaXSCIrM8Pca_PQrLmrl_E2Myiyj-Ki_Ltj7cputdC6O7QcbiLI-/dl5/d5/L2dBISEvZ0FBIS9nQSEh/" TargetMode="External"/><Relationship Id="rId119" Type="http://schemas.openxmlformats.org/officeDocument/2006/relationships/image" Target="media/image51.png"/><Relationship Id="rId127" Type="http://schemas.openxmlformats.org/officeDocument/2006/relationships/footer" Target="footer15.xml"/><Relationship Id="rId10" Type="http://schemas.openxmlformats.org/officeDocument/2006/relationships/image" Target="media/image2.jpeg"/><Relationship Id="rId31" Type="http://schemas.openxmlformats.org/officeDocument/2006/relationships/image" Target="media/image15.emf"/><Relationship Id="rId44" Type="http://schemas.openxmlformats.org/officeDocument/2006/relationships/hyperlink" Target="http://blogs.lse.ac.uk/impactofsocialsciences/"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ncver.edu.au/wps/portal/vetdataportal/restricted/publicationContent/!ut/p/a1/lVFbT4MwFP41eyQ9tBTKI15mQXcRZjb6srRdcehgbKuL7tfbmfhiMtHzdpIv3xUJtECilcf6Wdp628rN-RfhMvXxNecBZBPOQ0ij4Swv-BMBP0RzJJDQre3sGpWtPpr98rCWe7MaQPemNrX-YjoMABOKz9hO1ytUMsUqHMXaiyOfekEcVB5T0ngSG4UVYRVVgRMvnThcuAT-5M1BpvwuxFcOwvgIIB0X-XB0WxCYhD8BED_eOA48zvjD1Id72sMA3wy_mCxdiuiiTU5R8c9asr7crrf6ZbcTiVtm21rzbtGid5quaRj58F5zfppVzTz5BBECEV4!/dl5/d5/L2dBISEvZ0FBIS9nQSEh/" TargetMode="External"/><Relationship Id="rId73" Type="http://schemas.openxmlformats.org/officeDocument/2006/relationships/hyperlink" Target="http://www.australianapprenticeships.gov.au/publications/ncver-report-1-overview-australian-apprenticeship-and-traineeship-system" TargetMode="External"/><Relationship Id="rId78" Type="http://schemas.openxmlformats.org/officeDocument/2006/relationships/hyperlink" Target="http://www.ncver.edu.au/wps/portal/vetdataportal/restricted/publicationContent/!ut/p/a1/lZFZU8IwFIV_TR_b3O6pb7hgQFmkONC8MGmaLtqNtlDx1xuY8UVFNG_JnHzn3HsQRWtES7bPEtZlVcny4506m5Fu3BBiwXhGiAMjd7hc-OTZBN1BK0QR5WVXdykKSr4XzaZNWSMiBepdmGf8RGoVMCzTOGprnkUowFGkx7bDVM_2LNVyOFY9HLmq4AzHoLvcYro0D6Q5nDkD-FM2KZmTe8e4lhJMJgCjqb8YTu58E2bOVwF4T7eSYUzH5HGuw4N9gQCfhF9CBnIK92xMYiP_n2sZX5pb7i172W7pQDZTlZ1469D6YjWSmuRVeOo8GJShiRNEGxGLRjTarpHPadfV7ZUCCvR9ryVVleRC41WhsZ0CP_1Kq1Y6fxOjuiiweVBfF-R9GRcrlYaH_gMDvdsi/dl5/d5/L2dBISEvZ0FBIS9nQSEh/" TargetMode="External"/><Relationship Id="rId81" Type="http://schemas.openxmlformats.org/officeDocument/2006/relationships/image" Target="media/image36.jpeg"/><Relationship Id="rId86" Type="http://schemas.openxmlformats.org/officeDocument/2006/relationships/footer" Target="footer12.xml"/><Relationship Id="rId94" Type="http://schemas.openxmlformats.org/officeDocument/2006/relationships/footer" Target="footer14.xml"/><Relationship Id="rId99" Type="http://schemas.openxmlformats.org/officeDocument/2006/relationships/image" Target="media/image41.png"/><Relationship Id="rId101" Type="http://schemas.openxmlformats.org/officeDocument/2006/relationships/image" Target="media/image42.jpeg"/><Relationship Id="rId122" Type="http://schemas.openxmlformats.org/officeDocument/2006/relationships/hyperlink" Target="http://www.ncver.edu.au/wps/portal/vetdataportal/restricted/publicationContent/!ut/p/a1/lVFbT8IwFP41PDY9vdCyx3nBbsrFDQPrC-m6IVM2BlSi_HqLiS8mOD1vJ_nyXbHGC6wbc6yejau2jdmcfy2WEaHXSnGIJ0oJiORwlqTqiQEReI411rZxrVvjrLHHcr88rM2-LHrQvuWbyn4xHXpAeSDP2NZWBc4YzQvCJUGWMEAcOEdBaQDl0ki2gkJQk3vxzIvDhQvhT948ZKruBL3ykIEaAUTjNBmOblMGE_ETAMHjjeeg41g9TAnc9zsY4JvhF5OZTyEv2lR9nP6zlrgrt--tetntdOiX2TaufHd40TlNW9cD9oFeE3Warep5-AmuPIEK/dl5/d5/L2dBISEvZ0FBIS9nQSEh/" TargetMode="External"/><Relationship Id="rId130" Type="http://schemas.openxmlformats.org/officeDocument/2006/relationships/image" Target="media/image55.png"/><Relationship Id="rId135" Type="http://schemas.openxmlformats.org/officeDocument/2006/relationships/hyperlink" Target="https://www.ncver.edu.au/wps/poc?urile=wcm:path:/wps/wcm/connect/NCVER_Shared/Publications/2519" TargetMode="External"/><Relationship Id="rId143" Type="http://schemas.openxmlformats.org/officeDocument/2006/relationships/hyperlink" Target="http://twitter.com/ncver" TargetMode="External"/><Relationship Id="rId14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yperlink" Target="mailto:ncver@ncver.edu.au" TargetMode="External"/><Relationship Id="rId39" Type="http://schemas.openxmlformats.org/officeDocument/2006/relationships/footer" Target="footer5.xml"/><Relationship Id="rId109" Type="http://schemas.openxmlformats.org/officeDocument/2006/relationships/image" Target="media/image46.gif"/><Relationship Id="rId34" Type="http://schemas.openxmlformats.org/officeDocument/2006/relationships/image" Target="media/image18.emf"/><Relationship Id="rId50" Type="http://schemas.openxmlformats.org/officeDocument/2006/relationships/image" Target="media/image22.jpeg"/><Relationship Id="rId55" Type="http://schemas.openxmlformats.org/officeDocument/2006/relationships/hyperlink" Target="http://www.ncver.edu.au/wps/portal/vetdataportal/restricted/publicationContent/!ut/p/a1/lZDBbsIwEES_pQeOkdeOYyfHFNQ6CIQErUp8QcZ2glEwgbion1-DeqW0extpduftIInWSHp1ca0K7uhVd9WSbSpMxkJQmC6EYFDxl7flSryngBn6QBJJ7UMfdqj2-mLPm2GnztaMoP_cdk7fLg0jICSlV2-vWmvs4Fp_U9oZVCswW1twlnBFcEKhMYnKC5xkBceN0QyrTEWUOqLAnSnhT6TRMn4tBeWzuENzAtXkWUx4MYdo_jH8ElFHBn43RGRo9c-npo-o49dufzrJMrZ89MF-BbR-WHN_OOT7ZsaWOaRZ1z59A7sHNVk!/dl5/d5/L2dBISEvZ0FBIS9nQSEh/" TargetMode="External"/><Relationship Id="rId76" Type="http://schemas.openxmlformats.org/officeDocument/2006/relationships/hyperlink" Target="http://www.australianapprenticeships.gov.au/publications/ncver-report-4-economics-apprenticeships-and-traineeships" TargetMode="External"/><Relationship Id="rId97" Type="http://schemas.openxmlformats.org/officeDocument/2006/relationships/image" Target="media/image40.png"/><Relationship Id="rId104" Type="http://schemas.openxmlformats.org/officeDocument/2006/relationships/hyperlink" Target="http://www.ncver.edu.au/wps/portal/vetdataportal/restricted/publicationContent/!ut/p/a0/jZFPT-MwEMW_Chx6tDzx_xwLoUoqsewWWBpfKtuZQiCbFJwGxKffUHrogd1y8WieRj-_eUMtXVLbuqG-d33dta756K1aFQk7z3MB86s8V1Do2c3iOr_lkCha0tLqfw7kkl5TS-0m1BUt0SXepFoRDQKJ0EoQ7ytJUCZOpwHRJ_xj-u78cvXr9mIxsrcRM1y7bdPf4FtPSziUMoxhJ4Wu7bHti2zxzU8-XQPLRJ4amMPPmYFipi40S1kBV3DoGsyaq4oFYqTjRKSME8MZEOkhdePDBGNHYsjYIdBzjiiMJHytFBEVB2KgQrIWRpsqCJWqlM6PBb-kZf34_Gyn1O7WH9NZtmHAl1V8cC9YTWCz9U0ddpeME2CS6z31673Zj9_sG9TQNQ2GPXTAntQtieGh65p4xLSU_8HvTziBXTsWfI0nrq1OcBjl-ClMoI5xiyueSLp5cv59ekacN8BlM_y5I7acnp7-BVSp_9o!/?useDefaultText=0&amp;contentIDR=ea1b8976-704e-4764-bbd5-e51a79ceeb13&amp;useDefaultDesc=0" TargetMode="External"/><Relationship Id="rId120" Type="http://schemas.openxmlformats.org/officeDocument/2006/relationships/hyperlink" Target="http://www.lsay.edu.au/publications/2373.html" TargetMode="External"/><Relationship Id="rId125" Type="http://schemas.openxmlformats.org/officeDocument/2006/relationships/image" Target="media/image54.png"/><Relationship Id="rId141" Type="http://schemas.openxmlformats.org/officeDocument/2006/relationships/hyperlink" Target="mailto:ncver@ncver.edu.au" TargetMode="External"/><Relationship Id="rId146" Type="http://schemas.openxmlformats.org/officeDocument/2006/relationships/footer" Target="footer18.xml"/><Relationship Id="rId7" Type="http://schemas.openxmlformats.org/officeDocument/2006/relationships/footnotes" Target="footnotes.xml"/><Relationship Id="rId71" Type="http://schemas.openxmlformats.org/officeDocument/2006/relationships/hyperlink" Target="http://www.ncver.edu.au/wps/portal/vetdataportal/restricted/publicationContent/!ut/p/a1/lVFbb4IwFP41PpIeivbyyC6usHkZuCh9MYXC7CaI2pnNX7-6xJcljnneTvLluyKJFkg26mBelTWbRq1PvyTLyMe3QvQhnghBIKLDWZKKlwB8guZIIlk0trUrlDXFodwt9yu1K3UP2o98bYofpn0PMOX0hG0Lo1GmNMeMlJXHGQReP8-5xxSrPKp9jaHgSlHqxDMnDhcuhH95c5CpeCD4xkGYGAFE4zQZju7TACbkNwD4853jwONYPE19eBx0MMCZ4Q-TmUtBL9oUA5ReWUvcldv1Zt62Wxm6ZTaNLT8tWnRO09Y1C76890QcZ1U9D78BiSsR7w!!/dl5/d5/L2dBISEvZ0FBIS9nQSEh/" TargetMode="External"/><Relationship Id="rId92" Type="http://schemas.openxmlformats.org/officeDocument/2006/relationships/hyperlink" Target="http://www.employingapprentices.com.au" TargetMode="External"/><Relationship Id="rId2" Type="http://schemas.openxmlformats.org/officeDocument/2006/relationships/numbering" Target="numbering.xml"/><Relationship Id="rId29" Type="http://schemas.openxmlformats.org/officeDocument/2006/relationships/image" Target="media/image13.emf"/><Relationship Id="rId24" Type="http://schemas.openxmlformats.org/officeDocument/2006/relationships/image" Target="media/image8.emf"/><Relationship Id="rId40" Type="http://schemas.openxmlformats.org/officeDocument/2006/relationships/footer" Target="footer6.xml"/><Relationship Id="rId45" Type="http://schemas.openxmlformats.org/officeDocument/2006/relationships/footer" Target="footer7.xml"/><Relationship Id="rId66" Type="http://schemas.openxmlformats.org/officeDocument/2006/relationships/image" Target="media/image30.gif"/><Relationship Id="rId87" Type="http://schemas.openxmlformats.org/officeDocument/2006/relationships/hyperlink" Target="http://apo.org.au/" TargetMode="External"/><Relationship Id="rId110" Type="http://schemas.openxmlformats.org/officeDocument/2006/relationships/hyperlink" Target="https://www.ncver.edu.au/wps/portal/vetdataportal/restricted/publicationContent/!ut/p/a0/hZBNT8MwDIb_yi49Rs53siMCoWwXJAaizWVK05RllKxbusLPp5QLF6gs2XpeWY9kg4USbHJjfHVDPCXXfbOV-w2ht8ZwvH0wRuKNun963JlnhomECiqr_lwwAnZgwfY-NlBJooPnTCAlCEZc0BrpNcOoJZi4liq1btWC8I7-FnLiXKDcI6EFQ5y5BtV0aoFMpQNlVEvYLp1QQhWP57O9AetPaQifA5TJj-Gyzwd3CU2B-2vdRT__JBeYSqkWrEL8Y50xDQWecRrhI69calZhnOL8ExQ45nwNiBEF_ZurNWaiG99fvgBZQ0Vl/" TargetMode="External"/><Relationship Id="rId115" Type="http://schemas.openxmlformats.org/officeDocument/2006/relationships/image" Target="media/image49.png"/><Relationship Id="rId131" Type="http://schemas.openxmlformats.org/officeDocument/2006/relationships/chart" Target="charts/chart4.xml"/><Relationship Id="rId136" Type="http://schemas.openxmlformats.org/officeDocument/2006/relationships/hyperlink" Target="https://www.ncver.edu.au/wps/poc?urile=wcm:path:/wps/wcm/connect/NCVER_Shared/Publications/2513" TargetMode="External"/><Relationship Id="rId61" Type="http://schemas.openxmlformats.org/officeDocument/2006/relationships/hyperlink" Target="http://www.ncver.edu.au/wps/portal/vetdataportal/restricted/publicationContent/!ut/p/a1/lVFbT8IwFP41PDY9vWxlj_OC3ZSLGwbWF1K7IlM2BlSi_nqLiS8mMDxvJ_nyXbHCc6wafahetKs2jV4ffxUuEkKvpeSQjqUMIRGDaZbLJwYkxDOssDKNa90KF4052N1iv9I7W_agfX9eV-aHad8Dykl0xLamKnEBS2GYAI4o1RZxKiyKIq5RyRghxgbArfbihReHExfDRd48ZCLvQnrlIX05BEhGeTYY3uYMxuFfAESPN56DjlL5MCFwH3QwwC_DGZOFTyFO2pQBzv9ZS9qV2_dWvW63KvbLbBpnPxyed07T1nWffaK3TH5Nl_Us_gZt-LDM/dl5/d5/L2dBISEvZ0FBIS9nQSEh/" TargetMode="External"/><Relationship Id="rId82" Type="http://schemas.openxmlformats.org/officeDocument/2006/relationships/hyperlink" Target="http://www.voced.edu.au/content/ngv%3A52413" TargetMode="External"/><Relationship Id="rId19" Type="http://schemas.openxmlformats.org/officeDocument/2006/relationships/image" Target="media/image60.wmf"/><Relationship Id="rId14" Type="http://schemas.openxmlformats.org/officeDocument/2006/relationships/footer" Target="foot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25.jpeg"/><Relationship Id="rId77" Type="http://schemas.openxmlformats.org/officeDocument/2006/relationships/image" Target="media/image34.jpeg"/><Relationship Id="rId100" Type="http://schemas.openxmlformats.org/officeDocument/2006/relationships/hyperlink" Target="http://www.ncver.edu.au/wps/portal/vetdataportal/restricted/publicationContent/!ut/p/a0/hY9PC4IwHEA_SweP4zed2_QYQUwvQRboLvKbrlqJ_7P69lH36PjgweOBhhx0i4s74-y6FpsPa1EmfrBRKqTpTilBE7k97DN1ZNQXUECh5U9BcchAg-4rV0OBVjBZW0miGJGEXEhi7IkR3wScsYjZCGNI_xVzKNx1GPQadNW1s33OkLfVYsdyuuBoa4_2d9O46rsweTTgPIT-hiZ6PVZvi7wIxw!!/" TargetMode="External"/><Relationship Id="rId105" Type="http://schemas.openxmlformats.org/officeDocument/2006/relationships/image" Target="media/image44.jpeg"/><Relationship Id="rId126" Type="http://schemas.openxmlformats.org/officeDocument/2006/relationships/hyperlink" Target="http://www.ncver.edu.au/wps/portal/vetdataportal/restricted/publicationContent/!ut/p/a0/hY-9CsIwGEWfxaFj-ZI0bbKKIGkXwSo0WSRJo0ZL-mvVt5e6i9s9cOBwQUEFKujZX_Tk26CbhVV2yjHZCEFRsRMiQznbHvalOCYIZyBBKvZTECmUoEB11tcguaHMcYNjdK5JTCnhsVlWnTKsM8sTbgkU_4oVSH_re7UGZdswudcEVbCzG07jVQ-ujlD3MI233wtjhAhDHLq7Nvz9XH0A3J3qKw!!/" TargetMode="External"/><Relationship Id="rId14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voced.edu.au/content/ngv%3A2519" TargetMode="External"/><Relationship Id="rId72" Type="http://schemas.openxmlformats.org/officeDocument/2006/relationships/image" Target="media/image33.jpeg"/><Relationship Id="rId93" Type="http://schemas.openxmlformats.org/officeDocument/2006/relationships/footer" Target="footer13.xml"/><Relationship Id="rId98" Type="http://schemas.openxmlformats.org/officeDocument/2006/relationships/hyperlink" Target="http://www.ncver.edu.au/wps/portal/vetdataportal/restricted/publicationContent/!ut/p/a1/pVTbbptAEP2VvPC4Zry7LEvf3NguWLWT-tIYXhAsC6bC4HCxm3x91zZSE9kOqYqQ0I5mzplzZgfd09e6lwf7NAnqtMiD7Hj2mO_08b1tU5g82DYDxxwv5wt7RaDPVIKrEh7tbwx_VQncngI4s8V8PB0tCHDz_-qBddU_6Z7uNZUcyjhosnopf9e6C8egyOtdvdHdXOxl6VeboJSRBrsmzFJxkldpgA1mvgcYykq0ADuRRrpr0iCIBGfINIM-onHAkSWAojAGEBblFmfyRFfktcxrZzj_ZM1ZOdx4BtCl3FX1pg94SG2LwwQexxycMRuZ2MIOPIC--CuiHwkmpJBIBBJUQ4ZAIaEYxZYhaYgJjWPcAt5iHOK3gCEhUlJuIBIzhmhEAHGIJIopN3kkKLOY1QFoG28BP2vz0_3U_7EazRX25dTdyzm6_zyXycn4677i2U98HFz66_nZG7RDV9zr95dMFFkmRXvHqrqJVAOoaGpRbGXVEtyyxTA-IGjFaHA6qo88VHdBHt3JvQpX54AGaVU10id9o4PrvH8dYq5szGnpOtb-w4TjXp9tvn39VetJVoSnn5A7yEPCE90rZSxLWfaaUoU3db2rvmigweFw6CVFkWSypzzuBY0G16o2RaXkXSTru-1qteXk-KL16zLebv3ZzEgG_rTmL-T1e7xwkBe-HP4Ad_XLBw!!/dl5/d5/L2dBISEvZ0FBIS9nQSEh/?useDefaultText=0&amp;contentIDR=74aadc86-77a1-4fa8-9c04-bf00c948986e&amp;useDefaultDesc=0" TargetMode="External"/><Relationship Id="rId121" Type="http://schemas.openxmlformats.org/officeDocument/2006/relationships/image" Target="media/image52.png"/><Relationship Id="rId142" Type="http://schemas.openxmlformats.org/officeDocument/2006/relationships/hyperlink" Target="http://www.lsay.edu.a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ncver.edu.au/publications/2568.html" TargetMode="External"/><Relationship Id="rId2" Type="http://schemas.openxmlformats.org/officeDocument/2006/relationships/hyperlink" Target="http://www.voced.edu.au/content/timelines" TargetMode="External"/><Relationship Id="rId1" Type="http://schemas.openxmlformats.org/officeDocument/2006/relationships/hyperlink" Target="http://www.harzing.com/publications/white-papers/reflections-on-the-h-index" TargetMode="External"/><Relationship Id="rId4" Type="http://schemas.openxmlformats.org/officeDocument/2006/relationships/hyperlink" Target="http://www.nationalarchives.gov.uk/doc/open-government-licence/version/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g:\ncver\templates\NCVER_Papers&amp;Reports\StandardResearchReportTemplate.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C:\Users\joannehargreaves\AppData\Roaming\OpenText\DM\Temp\NCVER_DMS-%23167827-v1-Google_Analytics_-_Assessing_the_impact_of_research_2015.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oannehargreaves\AppData\Roaming\OpenText\DM\Temp\NCVER_DMS-%23160603-v1-NCVER_Research_Impact_Project_(Industry_Skills__Competencies_And_Voc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'Theme 1 charts'!$B$2</c:f>
              <c:strCache>
                <c:ptCount val="1"/>
                <c:pt idx="0">
                  <c:v>Downloads</c:v>
                </c:pt>
              </c:strCache>
            </c:strRef>
          </c:tx>
          <c:spPr>
            <a:solidFill>
              <a:srgbClr val="78278B"/>
            </a:solidFill>
            <a:ln>
              <a:solidFill>
                <a:srgbClr val="7030A0"/>
              </a:solidFill>
            </a:ln>
          </c:spPr>
          <c:invertIfNegative val="0"/>
          <c:dLbls>
            <c:txPr>
              <a:bodyPr/>
              <a:lstStyle/>
              <a:p>
                <a:pPr>
                  <a:defRPr sz="750">
                    <a:solidFill>
                      <a:schemeClr val="tx1">
                        <a:lumMod val="50000"/>
                        <a:lumOff val="50000"/>
                      </a:schemeClr>
                    </a:solidFill>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strRef>
              <c:f>'Theme 1 charts'!$A$3:$A$21</c:f>
              <c:strCache>
                <c:ptCount val="19"/>
                <c:pt idx="0">
                  <c:v>1</c:v>
                </c:pt>
                <c:pt idx="1">
                  <c:v>2</c:v>
                </c:pt>
                <c:pt idx="2">
                  <c:v>3</c:v>
                </c:pt>
                <c:pt idx="3">
                  <c:v>4</c:v>
                </c:pt>
                <c:pt idx="4">
                  <c:v>5</c:v>
                </c:pt>
                <c:pt idx="5">
                  <c:v>6</c:v>
                </c:pt>
                <c:pt idx="6">
                  <c:v>7</c:v>
                </c:pt>
                <c:pt idx="7">
                  <c:v>8</c:v>
                </c:pt>
                <c:pt idx="8">
                  <c:v>9</c:v>
                </c:pt>
                <c:pt idx="9">
                  <c:v>10</c:v>
                </c:pt>
                <c:pt idx="10">
                  <c:v>11-1</c:v>
                </c:pt>
                <c:pt idx="11">
                  <c:v>11-2</c:v>
                </c:pt>
                <c:pt idx="12">
                  <c:v>11-3</c:v>
                </c:pt>
                <c:pt idx="13">
                  <c:v>11-4</c:v>
                </c:pt>
                <c:pt idx="14">
                  <c:v>12</c:v>
                </c:pt>
                <c:pt idx="15">
                  <c:v>13</c:v>
                </c:pt>
                <c:pt idx="16">
                  <c:v>14</c:v>
                </c:pt>
                <c:pt idx="17">
                  <c:v>15</c:v>
                </c:pt>
                <c:pt idx="18">
                  <c:v>16</c:v>
                </c:pt>
              </c:strCache>
            </c:strRef>
          </c:cat>
          <c:val>
            <c:numRef>
              <c:f>'Theme 1 charts'!$B$3:$B$21</c:f>
              <c:numCache>
                <c:formatCode>General</c:formatCode>
                <c:ptCount val="19"/>
                <c:pt idx="0">
                  <c:v>650</c:v>
                </c:pt>
                <c:pt idx="1">
                  <c:v>1011</c:v>
                </c:pt>
                <c:pt idx="2">
                  <c:v>592</c:v>
                </c:pt>
                <c:pt idx="3">
                  <c:v>443</c:v>
                </c:pt>
                <c:pt idx="4">
                  <c:v>854</c:v>
                </c:pt>
                <c:pt idx="5">
                  <c:v>570</c:v>
                </c:pt>
                <c:pt idx="6">
                  <c:v>699</c:v>
                </c:pt>
                <c:pt idx="7">
                  <c:v>678</c:v>
                </c:pt>
                <c:pt idx="8">
                  <c:v>2148</c:v>
                </c:pt>
                <c:pt idx="9">
                  <c:v>1763</c:v>
                </c:pt>
                <c:pt idx="10">
                  <c:v>927</c:v>
                </c:pt>
                <c:pt idx="11">
                  <c:v>2038</c:v>
                </c:pt>
                <c:pt idx="12">
                  <c:v>1879</c:v>
                </c:pt>
                <c:pt idx="13">
                  <c:v>913</c:v>
                </c:pt>
                <c:pt idx="14">
                  <c:v>0</c:v>
                </c:pt>
                <c:pt idx="15">
                  <c:v>1524</c:v>
                </c:pt>
                <c:pt idx="16">
                  <c:v>1784</c:v>
                </c:pt>
                <c:pt idx="17">
                  <c:v>2087</c:v>
                </c:pt>
                <c:pt idx="18">
                  <c:v>1112</c:v>
                </c:pt>
              </c:numCache>
            </c:numRef>
          </c:val>
        </c:ser>
        <c:dLbls>
          <c:showLegendKey val="0"/>
          <c:showVal val="0"/>
          <c:showCatName val="0"/>
          <c:showSerName val="0"/>
          <c:showPercent val="0"/>
          <c:showBubbleSize val="0"/>
        </c:dLbls>
        <c:gapWidth val="56"/>
        <c:axId val="189304192"/>
        <c:axId val="189548032"/>
      </c:barChart>
      <c:catAx>
        <c:axId val="189304192"/>
        <c:scaling>
          <c:orientation val="minMax"/>
        </c:scaling>
        <c:delete val="0"/>
        <c:axPos val="b"/>
        <c:title>
          <c:tx>
            <c:rich>
              <a:bodyPr/>
              <a:lstStyle/>
              <a:p>
                <a:pPr algn="r">
                  <a:defRPr sz="800" b="1">
                    <a:solidFill>
                      <a:schemeClr val="tx1"/>
                    </a:solidFill>
                    <a:latin typeface="Arial" panose="020B0604020202020204" pitchFamily="34" charset="0"/>
                    <a:cs typeface="Arial" panose="020B0604020202020204" pitchFamily="34" charset="0"/>
                  </a:defRPr>
                </a:pPr>
                <a:r>
                  <a:rPr lang="en-US" sz="800" b="1">
                    <a:solidFill>
                      <a:schemeClr val="tx1"/>
                    </a:solidFill>
                    <a:latin typeface="Arial" panose="020B0604020202020204" pitchFamily="34" charset="0"/>
                    <a:cs typeface="Arial" panose="020B0604020202020204" pitchFamily="34" charset="0"/>
                  </a:rPr>
                  <a:t>Report number:</a:t>
                </a:r>
                <a:r>
                  <a:rPr lang="en-US" sz="800" b="1" baseline="0">
                    <a:solidFill>
                      <a:schemeClr val="tx1"/>
                    </a:solidFill>
                    <a:latin typeface="Arial" panose="020B0604020202020204" pitchFamily="34" charset="0"/>
                    <a:cs typeface="Arial" panose="020B0604020202020204" pitchFamily="34" charset="0"/>
                  </a:rPr>
                  <a:t> see table four for title and further detail</a:t>
                </a:r>
                <a:endParaRPr lang="en-US" sz="800" b="1">
                  <a:solidFill>
                    <a:schemeClr val="tx1"/>
                  </a:solidFill>
                  <a:latin typeface="Arial" panose="020B0604020202020204" pitchFamily="34" charset="0"/>
                  <a:cs typeface="Arial" panose="020B0604020202020204" pitchFamily="34" charset="0"/>
                </a:endParaRPr>
              </a:p>
            </c:rich>
          </c:tx>
          <c:layout/>
          <c:overlay val="0"/>
        </c:title>
        <c:majorTickMark val="out"/>
        <c:minorTickMark val="none"/>
        <c:tickLblPos val="nextTo"/>
        <c:txPr>
          <a:bodyPr/>
          <a:lstStyle/>
          <a:p>
            <a:pPr>
              <a:defRPr sz="800">
                <a:solidFill>
                  <a:schemeClr val="tx1"/>
                </a:solidFill>
                <a:latin typeface="Arial" panose="020B0604020202020204" pitchFamily="34" charset="0"/>
                <a:cs typeface="Arial" panose="020B0604020202020204" pitchFamily="34" charset="0"/>
              </a:defRPr>
            </a:pPr>
            <a:endParaRPr lang="en-US"/>
          </a:p>
        </c:txPr>
        <c:crossAx val="189548032"/>
        <c:crosses val="autoZero"/>
        <c:auto val="1"/>
        <c:lblAlgn val="ctr"/>
        <c:lblOffset val="100"/>
        <c:noMultiLvlLbl val="0"/>
      </c:catAx>
      <c:valAx>
        <c:axId val="189548032"/>
        <c:scaling>
          <c:orientation val="minMax"/>
        </c:scaling>
        <c:delete val="0"/>
        <c:axPos val="l"/>
        <c:title>
          <c:tx>
            <c:rich>
              <a:bodyPr rot="-5400000" vert="horz"/>
              <a:lstStyle/>
              <a:p>
                <a:pPr>
                  <a:defRPr sz="800">
                    <a:solidFill>
                      <a:schemeClr val="tx1"/>
                    </a:solidFill>
                    <a:latin typeface="Arial" panose="020B0604020202020204" pitchFamily="34" charset="0"/>
                    <a:cs typeface="Arial" panose="020B0604020202020204" pitchFamily="34" charset="0"/>
                  </a:defRPr>
                </a:pPr>
                <a:r>
                  <a:rPr lang="en-AU" sz="800">
                    <a:solidFill>
                      <a:schemeClr val="tx1"/>
                    </a:solidFill>
                    <a:latin typeface="Arial" panose="020B0604020202020204" pitchFamily="34" charset="0"/>
                    <a:cs typeface="Arial" panose="020B0604020202020204" pitchFamily="34" charset="0"/>
                  </a:rPr>
                  <a:t>Number of downloads</a:t>
                </a:r>
              </a:p>
            </c:rich>
          </c:tx>
          <c:layout/>
          <c:overlay val="0"/>
        </c:title>
        <c:numFmt formatCode="General" sourceLinked="1"/>
        <c:majorTickMark val="out"/>
        <c:minorTickMark val="none"/>
        <c:tickLblPos val="nextTo"/>
        <c:txPr>
          <a:bodyPr/>
          <a:lstStyle/>
          <a:p>
            <a:pPr>
              <a:defRPr sz="800">
                <a:solidFill>
                  <a:schemeClr val="tx1"/>
                </a:solidFill>
                <a:latin typeface="Arial" panose="020B0604020202020204" pitchFamily="34" charset="0"/>
                <a:cs typeface="Arial" panose="020B0604020202020204" pitchFamily="34" charset="0"/>
              </a:defRPr>
            </a:pPr>
            <a:endParaRPr lang="en-US"/>
          </a:p>
        </c:txPr>
        <c:crossAx val="189304192"/>
        <c:crosses val="autoZero"/>
        <c:crossBetween val="between"/>
      </c:valAx>
      <c:spPr>
        <a:noFill/>
        <a:ln w="25400">
          <a:noFill/>
        </a:ln>
      </c:spPr>
    </c:plotArea>
    <c:plotVisOnly val="1"/>
    <c:dispBlanksAs val="gap"/>
    <c:showDLblsOverMax val="0"/>
  </c:chart>
  <c:spPr>
    <a:noFill/>
    <a:ln w="0">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78278B"/>
              </a:solidFill>
            </c:spPr>
          </c:dPt>
          <c:dPt>
            <c:idx val="1"/>
            <c:bubble3D val="0"/>
            <c:spPr>
              <a:solidFill>
                <a:srgbClr val="439539"/>
              </a:solidFill>
            </c:spPr>
          </c:dPt>
          <c:dPt>
            <c:idx val="2"/>
            <c:bubble3D val="0"/>
            <c:spPr>
              <a:solidFill>
                <a:srgbClr val="000000"/>
              </a:solidFill>
            </c:spPr>
          </c:dPt>
          <c:dPt>
            <c:idx val="3"/>
            <c:bubble3D val="0"/>
            <c:spPr>
              <a:solidFill>
                <a:schemeClr val="bg1">
                  <a:lumMod val="85000"/>
                </a:schemeClr>
              </a:solidFill>
            </c:spPr>
          </c:dPt>
          <c:cat>
            <c:strRef>
              <c:f>'Q15'!$A$3:$A$6</c:f>
              <c:strCache>
                <c:ptCount val="4"/>
                <c:pt idx="0">
                  <c:v>No, not aware</c:v>
                </c:pt>
                <c:pt idx="1">
                  <c:v>Yes, for myself</c:v>
                </c:pt>
                <c:pt idx="2">
                  <c:v>Yes, within my organisation</c:v>
                </c:pt>
                <c:pt idx="3">
                  <c:v>Yes, more broadly within the vocational education and training sector</c:v>
                </c:pt>
              </c:strCache>
            </c:strRef>
          </c:cat>
          <c:val>
            <c:numRef>
              <c:f>'Q15'!$B$3:$B$6</c:f>
              <c:numCache>
                <c:formatCode>General</c:formatCode>
                <c:ptCount val="4"/>
                <c:pt idx="0">
                  <c:v>2</c:v>
                </c:pt>
                <c:pt idx="1">
                  <c:v>5</c:v>
                </c:pt>
                <c:pt idx="2">
                  <c:v>7</c:v>
                </c:pt>
                <c:pt idx="3">
                  <c:v>8</c:v>
                </c:pt>
              </c:numCache>
            </c:numRef>
          </c:val>
        </c:ser>
        <c:ser>
          <c:idx val="1"/>
          <c:order val="1"/>
          <c:cat>
            <c:strRef>
              <c:f>'Q15'!$A$3:$A$6</c:f>
              <c:strCache>
                <c:ptCount val="4"/>
                <c:pt idx="0">
                  <c:v>No, not aware</c:v>
                </c:pt>
                <c:pt idx="1">
                  <c:v>Yes, for myself</c:v>
                </c:pt>
                <c:pt idx="2">
                  <c:v>Yes, within my organisation</c:v>
                </c:pt>
                <c:pt idx="3">
                  <c:v>Yes, more broadly within the vocational education and training sector</c:v>
                </c:pt>
              </c:strCache>
            </c:strRef>
          </c:cat>
          <c:val>
            <c:numRef>
              <c:f>'Q15'!$C$3:$C$6</c:f>
              <c:numCache>
                <c:formatCode>0.0%</c:formatCode>
                <c:ptCount val="4"/>
                <c:pt idx="0">
                  <c:v>0.14285714285714285</c:v>
                </c:pt>
                <c:pt idx="1">
                  <c:v>0.35714285714285715</c:v>
                </c:pt>
                <c:pt idx="2">
                  <c:v>0.5</c:v>
                </c:pt>
                <c:pt idx="3">
                  <c:v>0.5714285714285714</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800">
                <a:latin typeface="Arial" panose="020B0604020202020204" pitchFamily="34" charset="0"/>
                <a:cs typeface="Arial" panose="020B0604020202020204" pitchFamily="34" charset="0"/>
              </a:defRPr>
            </a:pPr>
            <a:endParaRPr lang="en-US"/>
          </a:p>
        </c:txPr>
      </c:legendEntry>
      <c:legendEntry>
        <c:idx val="1"/>
        <c:txPr>
          <a:bodyPr/>
          <a:lstStyle/>
          <a:p>
            <a:pPr>
              <a:defRPr sz="800">
                <a:latin typeface="Arial" panose="020B0604020202020204" pitchFamily="34" charset="0"/>
                <a:cs typeface="Arial" panose="020B0604020202020204" pitchFamily="34" charset="0"/>
              </a:defRPr>
            </a:pPr>
            <a:endParaRPr lang="en-US"/>
          </a:p>
        </c:txPr>
      </c:legendEntry>
      <c:legendEntry>
        <c:idx val="2"/>
        <c:txPr>
          <a:bodyPr/>
          <a:lstStyle/>
          <a:p>
            <a:pPr>
              <a:defRPr sz="800">
                <a:latin typeface="Arial" panose="020B0604020202020204" pitchFamily="34" charset="0"/>
                <a:cs typeface="Arial" panose="020B0604020202020204" pitchFamily="34" charset="0"/>
              </a:defRPr>
            </a:pPr>
            <a:endParaRPr lang="en-US"/>
          </a:p>
        </c:txPr>
      </c:legendEntry>
      <c:legendEntry>
        <c:idx val="3"/>
        <c:txPr>
          <a:bodyPr/>
          <a:lstStyle/>
          <a:p>
            <a:pPr>
              <a:defRPr sz="800">
                <a:latin typeface="Arial" panose="020B0604020202020204" pitchFamily="34" charset="0"/>
                <a:cs typeface="Arial" panose="020B0604020202020204" pitchFamily="34" charset="0"/>
              </a:defRPr>
            </a:pPr>
            <a:endParaRPr lang="en-US"/>
          </a:p>
        </c:txPr>
      </c:legendEntry>
      <c:layout/>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1"/>
        <c:ser>
          <c:idx val="0"/>
          <c:order val="0"/>
          <c:tx>
            <c:strRef>
              <c:f>'Theme 2 charts'!$B$1</c:f>
              <c:strCache>
                <c:ptCount val="1"/>
                <c:pt idx="0">
                  <c:v>Downloads</c:v>
                </c:pt>
              </c:strCache>
            </c:strRef>
          </c:tx>
          <c:spPr>
            <a:solidFill>
              <a:srgbClr val="78278B"/>
            </a:solidFill>
          </c:spPr>
          <c:invertIfNegative val="1"/>
          <c:dPt>
            <c:idx val="12"/>
            <c:invertIfNegative val="1"/>
            <c:bubble3D val="0"/>
            <c:spPr>
              <a:solidFill>
                <a:srgbClr val="78278B"/>
              </a:solidFill>
              <a:ln>
                <a:solidFill>
                  <a:schemeClr val="accent3">
                    <a:lumMod val="75000"/>
                  </a:schemeClr>
                </a:solidFill>
              </a:ln>
            </c:spPr>
          </c:dPt>
          <c:dLbls>
            <c:txPr>
              <a:bodyPr/>
              <a:lstStyle/>
              <a:p>
                <a:pPr>
                  <a:defRPr sz="750">
                    <a:latin typeface="Arial" panose="020B0604020202020204" pitchFamily="34" charset="0"/>
                    <a:cs typeface="Arial" panose="020B0604020202020204" pitchFamily="34" charset="0"/>
                  </a:defRPr>
                </a:pPr>
                <a:endParaRPr lang="en-US"/>
              </a:p>
            </c:txPr>
            <c:showLegendKey val="0"/>
            <c:showVal val="1"/>
            <c:showCatName val="0"/>
            <c:showSerName val="0"/>
            <c:showPercent val="0"/>
            <c:showBubbleSize val="0"/>
            <c:showLeaderLines val="0"/>
          </c:dLbls>
          <c:cat>
            <c:numRef>
              <c:f>'Theme 2 charts'!$A$2:$A$17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'Theme 2 charts'!$B$2:$B$17</c:f>
              <c:numCache>
                <c:formatCode>General</c:formatCode>
                <c:ptCount val="16"/>
                <c:pt idx="0">
                  <c:v>625</c:v>
                </c:pt>
                <c:pt idx="1">
                  <c:v>1998</c:v>
                </c:pt>
                <c:pt idx="2">
                  <c:v>1726</c:v>
                </c:pt>
                <c:pt idx="3">
                  <c:v>598</c:v>
                </c:pt>
                <c:pt idx="4">
                  <c:v>296</c:v>
                </c:pt>
                <c:pt idx="5">
                  <c:v>551</c:v>
                </c:pt>
                <c:pt idx="6">
                  <c:v>986</c:v>
                </c:pt>
                <c:pt idx="7">
                  <c:v>1249</c:v>
                </c:pt>
                <c:pt idx="8">
                  <c:v>1488</c:v>
                </c:pt>
                <c:pt idx="9">
                  <c:v>970</c:v>
                </c:pt>
                <c:pt idx="10">
                  <c:v>591</c:v>
                </c:pt>
                <c:pt idx="11">
                  <c:v>2437</c:v>
                </c:pt>
                <c:pt idx="12">
                  <c:v>1579</c:v>
                </c:pt>
                <c:pt idx="13">
                  <c:v>2288</c:v>
                </c:pt>
                <c:pt idx="14">
                  <c:v>2886</c:v>
                </c:pt>
                <c:pt idx="15">
                  <c:v>613</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70"/>
        <c:axId val="190207872"/>
        <c:axId val="190246912"/>
      </c:barChart>
      <c:catAx>
        <c:axId val="190207872"/>
        <c:scaling>
          <c:orientation val="minMax"/>
        </c:scaling>
        <c:delete val="0"/>
        <c:axPos val="b"/>
        <c:title>
          <c:tx>
            <c:rich>
              <a:bodyPr/>
              <a:lstStyle/>
              <a:p>
                <a:pPr>
                  <a:defRPr sz="800">
                    <a:solidFill>
                      <a:schemeClr val="tx1"/>
                    </a:solidFill>
                    <a:latin typeface="Arial" panose="020B0604020202020204" pitchFamily="34" charset="0"/>
                    <a:cs typeface="Arial" panose="020B0604020202020204" pitchFamily="34" charset="0"/>
                  </a:defRPr>
                </a:pPr>
                <a:r>
                  <a:rPr lang="en-AU" sz="800">
                    <a:solidFill>
                      <a:schemeClr val="tx1"/>
                    </a:solidFill>
                    <a:latin typeface="Arial" panose="020B0604020202020204" pitchFamily="34" charset="0"/>
                    <a:cs typeface="Arial" panose="020B0604020202020204" pitchFamily="34" charset="0"/>
                  </a:rPr>
                  <a:t>Report number: see table ten for title and further detail</a:t>
                </a:r>
              </a:p>
            </c:rich>
          </c:tx>
          <c:layout/>
          <c:overlay val="0"/>
        </c:title>
        <c:numFmt formatCode="General" sourceLinked="1"/>
        <c:majorTickMark val="out"/>
        <c:minorTickMark val="out"/>
        <c:tickLblPos val="nextTo"/>
        <c:spPr>
          <a:ln w="3175" cap="flat" cmpd="sng">
            <a:solidFill>
              <a:schemeClr val="bg1">
                <a:lumMod val="75000"/>
              </a:schemeClr>
            </a:solidFill>
          </a:ln>
        </c:spPr>
        <c:txPr>
          <a:bodyPr/>
          <a:lstStyle/>
          <a:p>
            <a:pPr>
              <a:defRPr sz="800">
                <a:solidFill>
                  <a:schemeClr val="tx1"/>
                </a:solidFill>
                <a:latin typeface="Arial" panose="020B0604020202020204" pitchFamily="34" charset="0"/>
                <a:cs typeface="Arial" panose="020B0604020202020204" pitchFamily="34" charset="0"/>
              </a:defRPr>
            </a:pPr>
            <a:endParaRPr lang="en-US"/>
          </a:p>
        </c:txPr>
        <c:crossAx val="190246912"/>
        <c:crosses val="autoZero"/>
        <c:auto val="1"/>
        <c:lblAlgn val="ctr"/>
        <c:lblOffset val="100"/>
        <c:noMultiLvlLbl val="1"/>
      </c:catAx>
      <c:valAx>
        <c:axId val="190246912"/>
        <c:scaling>
          <c:orientation val="minMax"/>
        </c:scaling>
        <c:delete val="0"/>
        <c:axPos val="l"/>
        <c:title>
          <c:tx>
            <c:rich>
              <a:bodyPr/>
              <a:lstStyle/>
              <a:p>
                <a:pPr>
                  <a:defRPr sz="800">
                    <a:solidFill>
                      <a:schemeClr val="tx1"/>
                    </a:solidFill>
                    <a:latin typeface="Arial" panose="020B0604020202020204" pitchFamily="34" charset="0"/>
                    <a:cs typeface="Arial" panose="020B0604020202020204" pitchFamily="34" charset="0"/>
                  </a:defRPr>
                </a:pPr>
                <a:r>
                  <a:rPr lang="en-AU" sz="800">
                    <a:solidFill>
                      <a:schemeClr val="tx1"/>
                    </a:solidFill>
                    <a:latin typeface="Arial" panose="020B0604020202020204" pitchFamily="34" charset="0"/>
                    <a:cs typeface="Arial" panose="020B0604020202020204" pitchFamily="34" charset="0"/>
                  </a:rPr>
                  <a:t>Number of downloads</a:t>
                </a:r>
              </a:p>
            </c:rich>
          </c:tx>
          <c:layout/>
          <c:overlay val="0"/>
        </c:title>
        <c:numFmt formatCode="General" sourceLinked="1"/>
        <c:majorTickMark val="cross"/>
        <c:minorTickMark val="cross"/>
        <c:tickLblPos val="nextTo"/>
        <c:spPr>
          <a:ln w="47625">
            <a:noFill/>
          </a:ln>
        </c:spPr>
        <c:txPr>
          <a:bodyPr/>
          <a:lstStyle/>
          <a:p>
            <a:pPr>
              <a:defRPr sz="800">
                <a:solidFill>
                  <a:schemeClr val="tx1"/>
                </a:solidFill>
                <a:latin typeface="Arial" panose="020B0604020202020204" pitchFamily="34" charset="0"/>
                <a:cs typeface="Arial" panose="020B0604020202020204" pitchFamily="34" charset="0"/>
              </a:defRPr>
            </a:pPr>
            <a:endParaRPr lang="en-US"/>
          </a:p>
        </c:txPr>
        <c:crossAx val="190207872"/>
        <c:crosses val="autoZero"/>
        <c:crossBetween val="between"/>
      </c:valAx>
    </c:plotArea>
    <c:plotVisOnly val="1"/>
    <c:dispBlanksAs val="zero"/>
    <c:showDLblsOverMax val="1"/>
  </c:chart>
  <c:spPr>
    <a:noFill/>
    <a:ln>
      <a:noFill/>
    </a:ln>
  </c:spPr>
  <c:txPr>
    <a:bodyPr/>
    <a:lstStyle/>
    <a:p>
      <a:pPr>
        <a:defRPr sz="900">
          <a:solidFill>
            <a:schemeClr val="bg1">
              <a:lumMod val="50000"/>
            </a:schemeClr>
          </a:solidFil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spPr>
            <a:solidFill>
              <a:srgbClr val="78278B"/>
            </a:solidFill>
          </c:spPr>
          <c:dPt>
            <c:idx val="2"/>
            <c:bubble3D val="0"/>
            <c:spPr>
              <a:solidFill>
                <a:srgbClr val="439539"/>
              </a:solidFill>
            </c:spPr>
          </c:dPt>
          <c:dPt>
            <c:idx val="3"/>
            <c:bubble3D val="0"/>
            <c:spPr>
              <a:solidFill>
                <a:srgbClr val="000000"/>
              </a:solidFill>
            </c:spPr>
          </c:dPt>
          <c:cat>
            <c:strRef>
              <c:f>'Q15'!$A$3:$A$6</c:f>
              <c:strCache>
                <c:ptCount val="4"/>
                <c:pt idx="0">
                  <c:v>No, not aware</c:v>
                </c:pt>
                <c:pt idx="1">
                  <c:v>Yes, for myself</c:v>
                </c:pt>
                <c:pt idx="2">
                  <c:v>Yes, within my organisation</c:v>
                </c:pt>
                <c:pt idx="3">
                  <c:v>Yes, more broadly within the VET sector</c:v>
                </c:pt>
              </c:strCache>
            </c:strRef>
          </c:cat>
          <c:val>
            <c:numRef>
              <c:f>'Q15'!$B$3:$B$6</c:f>
              <c:numCache>
                <c:formatCode>General</c:formatCode>
                <c:ptCount val="4"/>
                <c:pt idx="0">
                  <c:v>1</c:v>
                </c:pt>
                <c:pt idx="1">
                  <c:v>0</c:v>
                </c:pt>
                <c:pt idx="2">
                  <c:v>2</c:v>
                </c:pt>
                <c:pt idx="3">
                  <c:v>2</c:v>
                </c:pt>
              </c:numCache>
            </c:numRef>
          </c:val>
        </c:ser>
        <c:ser>
          <c:idx val="1"/>
          <c:order val="1"/>
          <c:cat>
            <c:strRef>
              <c:f>'Q15'!$A$3:$A$6</c:f>
              <c:strCache>
                <c:ptCount val="4"/>
                <c:pt idx="0">
                  <c:v>No, not aware</c:v>
                </c:pt>
                <c:pt idx="1">
                  <c:v>Yes, for myself</c:v>
                </c:pt>
                <c:pt idx="2">
                  <c:v>Yes, within my organisation</c:v>
                </c:pt>
                <c:pt idx="3">
                  <c:v>Yes, more broadly within the VET sector</c:v>
                </c:pt>
              </c:strCache>
            </c:strRef>
          </c:cat>
          <c:val>
            <c:numRef>
              <c:f>'Q15'!$C$3:$C$6</c:f>
              <c:numCache>
                <c:formatCode>0.0%</c:formatCode>
                <c:ptCount val="4"/>
                <c:pt idx="0">
                  <c:v>0.2</c:v>
                </c:pt>
                <c:pt idx="1">
                  <c:v>0</c:v>
                </c:pt>
                <c:pt idx="2">
                  <c:v>0.4</c:v>
                </c:pt>
                <c:pt idx="3">
                  <c:v>0.4</c:v>
                </c:pt>
              </c:numCache>
            </c:numRef>
          </c:val>
        </c:ser>
        <c:dLbls>
          <c:showLegendKey val="0"/>
          <c:showVal val="0"/>
          <c:showCatName val="0"/>
          <c:showSerName val="0"/>
          <c:showPercent val="0"/>
          <c:showBubbleSize val="0"/>
          <c:showLeaderLines val="1"/>
        </c:dLbls>
        <c:firstSliceAng val="0"/>
      </c:pieChart>
    </c:plotArea>
    <c:legend>
      <c:legendPos val="r"/>
      <c:legendEntry>
        <c:idx val="1"/>
        <c:delete val="1"/>
      </c:legendEntry>
      <c:layout/>
      <c:overlay val="0"/>
      <c:txPr>
        <a:bodyPr/>
        <a:lstStyle/>
        <a:p>
          <a:pPr>
            <a:defRPr sz="800">
              <a:latin typeface="Arial" panose="020B0604020202020204" pitchFamily="34" charset="0"/>
              <a:cs typeface="Arial" panose="020B0604020202020204" pitchFamily="34" charset="0"/>
            </a:defRPr>
          </a:pPr>
          <a:endParaRPr lang="en-US"/>
        </a:p>
      </c:txPr>
    </c:legend>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70FB6-BFD2-4808-BEAE-212C36DFD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StandardResearchReportTemplate.dotx</Template>
  <TotalTime>919</TotalTime>
  <Pages>64</Pages>
  <Words>22721</Words>
  <Characters>129516</Characters>
  <Application>Microsoft Office Word</Application>
  <DocSecurity>0</DocSecurity>
  <Lines>1079</Lines>
  <Paragraphs>303</Paragraphs>
  <ScaleCrop>false</ScaleCrop>
  <HeadingPairs>
    <vt:vector size="2" baseType="variant">
      <vt:variant>
        <vt:lpstr>Title</vt:lpstr>
      </vt:variant>
      <vt:variant>
        <vt:i4>1</vt:i4>
      </vt:variant>
    </vt:vector>
  </HeadingPairs>
  <TitlesOfParts>
    <vt:vector size="1" baseType="lpstr">
      <vt:lpstr/>
    </vt:vector>
  </TitlesOfParts>
  <Company>UQ</Company>
  <LinksUpToDate>false</LinksUpToDate>
  <CharactersWithSpaces>151934</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Apprenticeships and vocations: assessing the impact of research on policy and practice</dc:title>
  <dc:creator>Jo Hargreaves</dc:creator>
  <cp:lastModifiedBy>Prerna Ashok</cp:lastModifiedBy>
  <cp:revision>145</cp:revision>
  <cp:lastPrinted>2016-05-24T01:56:00Z</cp:lastPrinted>
  <dcterms:created xsi:type="dcterms:W3CDTF">2016-05-16T23:54:00Z</dcterms:created>
  <dcterms:modified xsi:type="dcterms:W3CDTF">2016-05-24T01:57:00Z</dcterms:modified>
</cp:coreProperties>
</file>