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933" w:rsidRDefault="00245933" w:rsidP="002207E5">
      <w:pPr>
        <w:spacing w:before="240"/>
        <w:rPr>
          <w:rFonts w:ascii="Tahoma" w:hAnsi="Tahoma" w:cs="Tahoma"/>
          <w:color w:val="000000"/>
          <w:kern w:val="28"/>
          <w:sz w:val="56"/>
          <w:szCs w:val="56"/>
        </w:rPr>
      </w:pPr>
      <w:bookmarkStart w:id="0" w:name="_Toc296423677"/>
      <w:bookmarkStart w:id="1" w:name="_Toc296497508"/>
      <w:bookmarkStart w:id="2" w:name="_Toc495748330"/>
      <w:bookmarkStart w:id="3" w:name="_Toc495810630"/>
      <w:bookmarkStart w:id="4" w:name="_Toc6031787"/>
      <w:bookmarkStart w:id="5" w:name="_Toc6031844"/>
      <w:r>
        <w:rPr>
          <w:rFonts w:ascii="Tahoma" w:hAnsi="Tahoma" w:cs="Tahoma"/>
          <w:noProof/>
          <w:color w:val="000000"/>
          <w:kern w:val="28"/>
          <w:sz w:val="56"/>
          <w:szCs w:val="56"/>
        </w:rPr>
        <w:drawing>
          <wp:anchor distT="0" distB="0" distL="114300" distR="114300" simplePos="0" relativeHeight="251683840" behindDoc="1" locked="0" layoutInCell="1" allowOverlap="1" wp14:anchorId="78D82D37" wp14:editId="184BA26D">
            <wp:simplePos x="0" y="0"/>
            <wp:positionH relativeFrom="column">
              <wp:posOffset>-184150</wp:posOffset>
            </wp:positionH>
            <wp:positionV relativeFrom="paragraph">
              <wp:posOffset>537210</wp:posOffset>
            </wp:positionV>
            <wp:extent cx="2242820" cy="480695"/>
            <wp:effectExtent l="19050" t="0" r="5080" b="0"/>
            <wp:wrapSquare wrapText="bothSides"/>
            <wp:docPr id="15" name="Picture 1" descr="P:\PublicationComponents\logos\NCVER LOGOS\EPS - pagemaker_quark\NoLines2012\NCVER_Floating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NCVER LOGOS\EPS - pagemaker_quark\NoLines2012\NCVER_Floating_Mono.eps"/>
                    <pic:cNvPicPr>
                      <a:picLocks noChangeAspect="1" noChangeArrowheads="1"/>
                    </pic:cNvPicPr>
                  </pic:nvPicPr>
                  <pic:blipFill>
                    <a:blip r:embed="rId9" cstate="print"/>
                    <a:srcRect/>
                    <a:stretch>
                      <a:fillRect/>
                    </a:stretch>
                  </pic:blipFill>
                  <pic:spPr bwMode="auto">
                    <a:xfrm>
                      <a:off x="0" y="0"/>
                      <a:ext cx="2242820" cy="480695"/>
                    </a:xfrm>
                    <a:prstGeom prst="rect">
                      <a:avLst/>
                    </a:prstGeom>
                    <a:noFill/>
                    <a:ln w="9525">
                      <a:noFill/>
                      <a:miter lim="800000"/>
                      <a:headEnd/>
                      <a:tailEnd/>
                    </a:ln>
                  </pic:spPr>
                </pic:pic>
              </a:graphicData>
            </a:graphic>
          </wp:anchor>
        </w:drawing>
      </w:r>
    </w:p>
    <w:p w:rsidR="00245933" w:rsidRDefault="00245933" w:rsidP="00245933">
      <w:pPr>
        <w:pStyle w:val="PublicationTitle"/>
        <w:spacing w:before="0"/>
        <w:rPr>
          <w:sz w:val="40"/>
          <w:szCs w:val="40"/>
        </w:rPr>
      </w:pPr>
      <w:r>
        <w:rPr>
          <w:noProof/>
          <w:sz w:val="40"/>
          <w:szCs w:val="40"/>
          <w:lang w:eastAsia="en-AU"/>
        </w:rPr>
        <w:drawing>
          <wp:anchor distT="0" distB="0" distL="114300" distR="114300" simplePos="0" relativeHeight="251682816" behindDoc="1" locked="0" layoutInCell="1" allowOverlap="1" wp14:anchorId="28A2E46D" wp14:editId="0C21DF40">
            <wp:simplePos x="0" y="0"/>
            <wp:positionH relativeFrom="column">
              <wp:posOffset>-2564130</wp:posOffset>
            </wp:positionH>
            <wp:positionV relativeFrom="paragraph">
              <wp:posOffset>684530</wp:posOffset>
            </wp:positionV>
            <wp:extent cx="2724150" cy="914400"/>
            <wp:effectExtent l="19050" t="0" r="0" b="0"/>
            <wp:wrapTight wrapText="bothSides">
              <wp:wrapPolygon edited="0">
                <wp:start x="-151" y="0"/>
                <wp:lineTo x="-151" y="21150"/>
                <wp:lineTo x="21600" y="21150"/>
                <wp:lineTo x="21600" y="0"/>
                <wp:lineTo x="-151" y="0"/>
              </wp:wrapPolygon>
            </wp:wrapTight>
            <wp:docPr id="16" name="Picture 2" descr="P:\PublicationComponents\logos\Department of Industry\Dept_Industry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ationComponents\logos\Department of Industry\Dept_Industry_inline.jpg"/>
                    <pic:cNvPicPr>
                      <a:picLocks noChangeAspect="1" noChangeArrowheads="1"/>
                    </pic:cNvPicPr>
                  </pic:nvPicPr>
                  <pic:blipFill>
                    <a:blip r:embed="rId10" cstate="print"/>
                    <a:srcRect/>
                    <a:stretch>
                      <a:fillRect/>
                    </a:stretch>
                  </pic:blipFill>
                  <pic:spPr bwMode="auto">
                    <a:xfrm>
                      <a:off x="0" y="0"/>
                      <a:ext cx="2724150" cy="914400"/>
                    </a:xfrm>
                    <a:prstGeom prst="rect">
                      <a:avLst/>
                    </a:prstGeom>
                    <a:noFill/>
                    <a:ln w="9525">
                      <a:noFill/>
                      <a:miter lim="800000"/>
                      <a:headEnd/>
                      <a:tailEnd/>
                    </a:ln>
                  </pic:spPr>
                </pic:pic>
              </a:graphicData>
            </a:graphic>
          </wp:anchor>
        </w:drawing>
      </w:r>
    </w:p>
    <w:p w:rsidR="00245933" w:rsidRPr="00566F29" w:rsidRDefault="00245933" w:rsidP="00245933">
      <w:pPr>
        <w:pStyle w:val="PublicationTitle"/>
        <w:spacing w:before="0" w:after="0"/>
        <w:rPr>
          <w:sz w:val="40"/>
          <w:szCs w:val="40"/>
        </w:rPr>
      </w:pPr>
    </w:p>
    <w:p w:rsidR="00245933" w:rsidRDefault="00245933" w:rsidP="00245933">
      <w:pPr>
        <w:pStyle w:val="PublicationTitle"/>
        <w:spacing w:before="0" w:after="400"/>
      </w:pPr>
    </w:p>
    <w:p w:rsidR="00EB0AD7" w:rsidRPr="005C2FCF" w:rsidRDefault="00C96036" w:rsidP="00EB0AD7">
      <w:pPr>
        <w:pStyle w:val="PublicationTitle"/>
        <w:spacing w:before="0"/>
      </w:pPr>
      <w:r>
        <w:t>Economic vulnerability in Australia</w:t>
      </w:r>
      <w:bookmarkEnd w:id="0"/>
      <w:bookmarkEnd w:id="1"/>
      <w:r w:rsidR="0099774A">
        <w:t>, 2002–</w:t>
      </w:r>
      <w:r w:rsidR="00A5545B">
        <w:t>12: an employment perspective</w:t>
      </w:r>
    </w:p>
    <w:p w:rsidR="00EB0AD7" w:rsidRDefault="00C96036" w:rsidP="00EB0AD7">
      <w:pPr>
        <w:pStyle w:val="Authors"/>
      </w:pPr>
      <w:bookmarkStart w:id="6" w:name="_Toc98394874"/>
      <w:bookmarkStart w:id="7" w:name="_Toc296423678"/>
      <w:bookmarkStart w:id="8" w:name="_Toc296497509"/>
      <w:r>
        <w:t>Michelle Circelli</w:t>
      </w:r>
      <w:r w:rsidR="00C53EA4">
        <w:br/>
      </w:r>
      <w:r>
        <w:t>John Stanwick</w:t>
      </w:r>
      <w:bookmarkEnd w:id="6"/>
    </w:p>
    <w:p w:rsidR="00EB0AD7" w:rsidRDefault="00C96036" w:rsidP="00EB0AD7">
      <w:pPr>
        <w:pStyle w:val="Organisation"/>
      </w:pPr>
      <w:r>
        <w:t>National Centre for Vocational Education Research</w:t>
      </w:r>
      <w:bookmarkEnd w:id="7"/>
      <w:bookmarkEnd w:id="8"/>
    </w:p>
    <w:p w:rsidR="00EB0AD7" w:rsidRDefault="0078322C" w:rsidP="00EB0AD7">
      <w:pPr>
        <w:pStyle w:val="Heading3"/>
        <w:ind w:right="-1"/>
      </w:pPr>
      <w:r>
        <w:rPr>
          <w:noProof/>
          <w:lang w:eastAsia="en-AU"/>
        </w:rPr>
        <w:pict>
          <v:shapetype id="_x0000_t202" coordsize="21600,21600" o:spt="202" path="m,l,21600r21600,l21600,xe">
            <v:stroke joinstyle="miter"/>
            <v:path gradientshapeok="t" o:connecttype="rect"/>
          </v:shapetype>
          <v:shape id="_x0000_s1053" type="#_x0000_t202" style="position:absolute;margin-left:73.1pt;margin-top:659.7pt;width:357pt;height:83pt;z-index:251670528;mso-position-vertical-relative:margin" filled="f" stroked="f">
            <v:textbox style="mso-next-textbox:#_x0000_s1053">
              <w:txbxContent>
                <w:p w:rsidR="009611B6" w:rsidRPr="00C53EA4" w:rsidRDefault="009611B6" w:rsidP="00C53EA4">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t xml:space="preserve">or </w:t>
                  </w:r>
                  <w:r w:rsidRPr="005C2FCF">
                    <w:rPr>
                      <w:color w:val="000000"/>
                    </w:rPr>
                    <w:t>state and territory governments.</w:t>
                  </w:r>
                </w:p>
              </w:txbxContent>
            </v:textbox>
            <w10:wrap anchory="margin"/>
          </v:shape>
        </w:pict>
      </w:r>
    </w:p>
    <w:p w:rsidR="00EB0AD7" w:rsidRPr="00E236D0" w:rsidRDefault="0078322C" w:rsidP="00EB0AD7">
      <w:pPr>
        <w:pStyle w:val="Heading3"/>
        <w:ind w:right="-1"/>
        <w:rPr>
          <w:b/>
          <w:sz w:val="19"/>
          <w:szCs w:val="19"/>
        </w:rPr>
      </w:pPr>
      <w:r>
        <w:rPr>
          <w:noProof/>
          <w:lang w:eastAsia="en-AU"/>
        </w:rPr>
        <w:pict>
          <v:shape id="_x0000_s1054" type="#_x0000_t202" style="position:absolute;margin-left:79.95pt;margin-top:555.35pt;width:219.65pt;height:83pt;z-index:251671552;mso-position-vertical-relative:margin" filled="f" stroked="f">
            <v:textbox style="mso-next-textbox:#_x0000_s1054">
              <w:txbxContent>
                <w:p w:rsidR="009611B6" w:rsidRPr="00C53EA4" w:rsidRDefault="009611B6" w:rsidP="00911927">
                  <w:pPr>
                    <w:pStyle w:val="Heading3"/>
                    <w:rPr>
                      <w:rFonts w:ascii="Trebuchet MS" w:hAnsi="Trebuchet MS"/>
                      <w:szCs w:val="24"/>
                    </w:rPr>
                  </w:pPr>
                  <w:r w:rsidRPr="00C53EA4">
                    <w:rPr>
                      <w:rFonts w:ascii="Trebuchet MS" w:hAnsi="Trebuchet MS"/>
                      <w:szCs w:val="24"/>
                    </w:rPr>
                    <w:t xml:space="preserve">NATIONAL VOCATIONAL EDUCATION AND TRAINING RESEARCH PROGRAM </w:t>
                  </w:r>
                </w:p>
                <w:p w:rsidR="009611B6" w:rsidRPr="00C53EA4" w:rsidRDefault="009611B6" w:rsidP="00C53EA4">
                  <w:pPr>
                    <w:pStyle w:val="Heading3"/>
                    <w:spacing w:before="80"/>
                    <w:rPr>
                      <w:szCs w:val="24"/>
                    </w:rPr>
                  </w:pPr>
                  <w:r w:rsidRPr="00C53EA4">
                    <w:rPr>
                      <w:rFonts w:ascii="Trebuchet MS" w:hAnsi="Trebuchet MS"/>
                      <w:b/>
                      <w:szCs w:val="24"/>
                    </w:rPr>
                    <w:t>OCCASIONAL PAPER</w:t>
                  </w:r>
                </w:p>
                <w:p w:rsidR="009611B6" w:rsidRDefault="009611B6" w:rsidP="00EB0AD7">
                  <w:pPr>
                    <w:pStyle w:val="Heading3"/>
                  </w:pPr>
                </w:p>
              </w:txbxContent>
            </v:textbox>
            <w10:wrap anchory="margin"/>
          </v:shape>
        </w:pict>
      </w:r>
      <w:r w:rsidR="00EB0AD7" w:rsidRPr="005C2FCF">
        <w:br w:type="page"/>
      </w:r>
    </w:p>
    <w:p w:rsidR="00C53EA4" w:rsidRDefault="00C53EA4" w:rsidP="00C53EA4">
      <w:pPr>
        <w:pStyle w:val="Heading3"/>
      </w:pPr>
      <w:r>
        <w:lastRenderedPageBreak/>
        <w:t>Publisher’s note</w:t>
      </w:r>
    </w:p>
    <w:p w:rsidR="0078322C" w:rsidRDefault="00D913A5" w:rsidP="0078322C">
      <w:pPr>
        <w:pStyle w:val="Imprint"/>
      </w:pPr>
      <w:r w:rsidRPr="00D913A5">
        <w:t>This report has been prepared by the National Centre for Vocational Education Research (NCVER) on behalf of the former National Senior Officials Committee and the Principal Committees of the Council of Australian Governments’ (COAG) Industry Skills Council (previously the Standing Council on Tertiary Education, Skills and Employment).</w:t>
      </w:r>
    </w:p>
    <w:p w:rsidR="00EB0AD7" w:rsidRPr="00C77DC6" w:rsidRDefault="0078322C" w:rsidP="0078322C">
      <w:pPr>
        <w:pStyle w:val="Abouttheresearch"/>
      </w:pPr>
      <w:r>
        <w:rPr>
          <w:noProof/>
          <w:lang w:eastAsia="en-AU"/>
        </w:rPr>
        <w:pict>
          <v:shape id="_x0000_s1060" type="#_x0000_t202" style="position:absolute;margin-left:0;margin-top:198.35pt;width:359.7pt;height:456pt;z-index:251680768;mso-position-horizontal-relative:text;mso-position-vertical-relative:text;v-text-anchor:bottom" filled="f" stroked="f">
            <v:textbox style="mso-next-textbox:#_x0000_s1060" inset="0,,0">
              <w:txbxContent>
                <w:p w:rsidR="009611B6" w:rsidRPr="00A021FC" w:rsidRDefault="009611B6" w:rsidP="00C53EA4">
                  <w:pPr>
                    <w:pStyle w:val="Imprint"/>
                    <w:rPr>
                      <w:b/>
                    </w:rPr>
                  </w:pPr>
                  <w:r w:rsidRPr="00A021FC">
                    <w:rPr>
                      <w:b/>
                    </w:rPr>
                    <w:t xml:space="preserve">© Commonwealth of Australia, </w:t>
                  </w:r>
                  <w:r>
                    <w:rPr>
                      <w:b/>
                    </w:rPr>
                    <w:t>2014</w:t>
                  </w:r>
                </w:p>
                <w:p w:rsidR="009611B6" w:rsidRDefault="009611B6" w:rsidP="00C53EA4">
                  <w:pPr>
                    <w:pStyle w:val="Imprint"/>
                    <w:rPr>
                      <w:sz w:val="20"/>
                    </w:rPr>
                  </w:pPr>
                  <w:r w:rsidRPr="00E80270">
                    <w:rPr>
                      <w:noProof/>
                      <w:sz w:val="20"/>
                      <w:lang w:eastAsia="en-AU"/>
                    </w:rPr>
                    <w:drawing>
                      <wp:inline distT="0" distB="0" distL="0" distR="0" wp14:anchorId="7EBA8EFC" wp14:editId="560C47D7">
                        <wp:extent cx="850265" cy="302895"/>
                        <wp:effectExtent l="19050" t="0" r="6985" b="0"/>
                        <wp:docPr id="2"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9611B6" w:rsidRPr="00A021FC" w:rsidRDefault="009611B6" w:rsidP="00C53EA4">
                  <w:pPr>
                    <w:pStyle w:val="Imprint"/>
                  </w:pPr>
                  <w:r w:rsidRPr="00A021FC">
                    <w:t xml:space="preserve">With the exception of the Commonwealth Coat of Arms, the Department’s logo, any material protected by a trade mark and where otherwise noted all material presented in this </w:t>
                  </w:r>
                  <w:r>
                    <w:br/>
                  </w:r>
                  <w:r w:rsidRPr="00A021FC">
                    <w:t xml:space="preserve">document is provided under a Creative Commons Attribution 3.0 Australia &lt;http://creativecommons.org/licenses/by/3.0/au&gt; licence. </w:t>
                  </w:r>
                </w:p>
                <w:p w:rsidR="009611B6" w:rsidRPr="00A021FC" w:rsidRDefault="009611B6" w:rsidP="00A9419F">
                  <w:pPr>
                    <w:pStyle w:val="Imprint"/>
                    <w:spacing w:before="80"/>
                  </w:pPr>
                  <w:r w:rsidRPr="00A021FC">
                    <w:t>The details of the relevant licence conditions are available on the Creative Commons website (accessible using the links provided) as is the full legal code for the CC BY 3.0 AU licence &lt;http://creativecommons.org/licenses/by/3.0/legalcode&gt;.</w:t>
                  </w:r>
                </w:p>
                <w:p w:rsidR="009611B6" w:rsidRPr="00A021FC" w:rsidRDefault="009611B6" w:rsidP="00A9419F">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9611B6" w:rsidRPr="00A021FC" w:rsidRDefault="009611B6" w:rsidP="00C53EA4">
                  <w:pPr>
                    <w:pStyle w:val="Imprint"/>
                  </w:pPr>
                  <w:r w:rsidRPr="00A021FC">
                    <w:t xml:space="preserve">This document should be attributed as </w:t>
                  </w:r>
                  <w:r>
                    <w:t xml:space="preserve">Circelli, M &amp; Stanwick, J 2014, </w:t>
                  </w:r>
                  <w:r>
                    <w:rPr>
                      <w:i/>
                    </w:rPr>
                    <w:t xml:space="preserve">Economic vulnerability in Australia, 2002—12: an employment perspective, </w:t>
                  </w:r>
                  <w:r w:rsidRPr="00A021FC">
                    <w:t>NCVER, Adelaide.</w:t>
                  </w:r>
                </w:p>
                <w:p w:rsidR="009611B6" w:rsidRPr="005C2FCF" w:rsidRDefault="009611B6" w:rsidP="00A32536">
                  <w:pPr>
                    <w:pStyle w:val="Imprint"/>
                    <w:rPr>
                      <w:color w:val="000000"/>
                    </w:rPr>
                  </w:pPr>
                  <w:r w:rsidRPr="005C2FCF">
                    <w:rPr>
                      <w:color w:val="000000"/>
                    </w:rPr>
                    <w:t>ISBN</w:t>
                  </w:r>
                  <w:r w:rsidRPr="005C2FCF">
                    <w:rPr>
                      <w:color w:val="000000"/>
                    </w:rPr>
                    <w:tab/>
                  </w:r>
                  <w:r w:rsidRPr="009463D4">
                    <w:rPr>
                      <w:color w:val="000000"/>
                    </w:rPr>
                    <w:t>978 1 922056 87 0</w:t>
                  </w:r>
                  <w:r>
                    <w:rPr>
                      <w:color w:val="000000"/>
                    </w:rPr>
                    <w:br/>
                  </w:r>
                  <w:r w:rsidRPr="005C2FCF">
                    <w:rPr>
                      <w:color w:val="000000"/>
                    </w:rPr>
                    <w:t>TD/TNC</w:t>
                  </w:r>
                  <w:r w:rsidRPr="005C2FCF">
                    <w:rPr>
                      <w:color w:val="000000"/>
                    </w:rPr>
                    <w:tab/>
                  </w:r>
                  <w:r w:rsidRPr="009463D4">
                    <w:rPr>
                      <w:color w:val="000000"/>
                    </w:rPr>
                    <w:t>115.15</w:t>
                  </w:r>
                </w:p>
                <w:p w:rsidR="009611B6" w:rsidRPr="005C2FCF" w:rsidRDefault="009611B6" w:rsidP="00245933">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9611B6" w:rsidRPr="005C2FCF" w:rsidRDefault="009611B6" w:rsidP="00245933">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9611B6" w:rsidRPr="0075024D" w:rsidRDefault="009611B6" w:rsidP="00245933">
                  <w:pPr>
                    <w:pStyle w:val="Imprint"/>
                    <w:spacing w:before="80"/>
                    <w:rPr>
                      <w:szCs w:val="16"/>
                    </w:rPr>
                  </w:pPr>
                  <w:r w:rsidRPr="0075024D">
                    <w:rPr>
                      <w:b/>
                      <w:color w:val="000000"/>
                      <w:szCs w:val="16"/>
                      <w:lang w:val="pt-PT"/>
                    </w:rPr>
                    <w:t>P</w:t>
                  </w:r>
                  <w:r w:rsidRPr="0075024D">
                    <w:rPr>
                      <w:color w:val="000000"/>
                      <w:szCs w:val="16"/>
                      <w:lang w:val="pt-PT"/>
                    </w:rPr>
                    <w:t xml:space="preserve"> +61 8 8230 8400   </w:t>
                  </w:r>
                  <w:r w:rsidRPr="0075024D">
                    <w:rPr>
                      <w:b/>
                      <w:color w:val="000000"/>
                      <w:szCs w:val="16"/>
                      <w:lang w:val="pt-PT"/>
                    </w:rPr>
                    <w:t>F</w:t>
                  </w:r>
                  <w:r w:rsidRPr="0075024D">
                    <w:rPr>
                      <w:color w:val="000000"/>
                      <w:szCs w:val="16"/>
                      <w:lang w:val="pt-PT"/>
                    </w:rPr>
                    <w:t xml:space="preserve"> +61 8 8212 3436   </w:t>
                  </w:r>
                  <w:r w:rsidRPr="0075024D">
                    <w:rPr>
                      <w:b/>
                      <w:color w:val="000000"/>
                      <w:szCs w:val="16"/>
                      <w:lang w:val="pt-PT"/>
                    </w:rPr>
                    <w:t>E</w:t>
                  </w:r>
                  <w:r w:rsidRPr="0075024D">
                    <w:rPr>
                      <w:color w:val="000000"/>
                      <w:szCs w:val="16"/>
                      <w:lang w:val="pt-PT"/>
                    </w:rPr>
                    <w:t xml:space="preserve"> </w:t>
                  </w:r>
                  <w:hyperlink r:id="rId12" w:history="1">
                    <w:r w:rsidRPr="0075024D">
                      <w:rPr>
                        <w:rStyle w:val="Hyperlink"/>
                        <w:sz w:val="16"/>
                        <w:szCs w:val="16"/>
                        <w:lang w:val="pt-PT"/>
                      </w:rPr>
                      <w:t>ncver@ncver.edu.au</w:t>
                    </w:r>
                  </w:hyperlink>
                  <w:r w:rsidRPr="0075024D">
                    <w:rPr>
                      <w:color w:val="000000"/>
                      <w:szCs w:val="16"/>
                      <w:lang w:val="pt-PT"/>
                    </w:rPr>
                    <w:t xml:space="preserve">   </w:t>
                  </w:r>
                  <w:r w:rsidRPr="0075024D">
                    <w:rPr>
                      <w:b/>
                      <w:color w:val="000000"/>
                      <w:szCs w:val="16"/>
                      <w:lang w:val="pt-PT"/>
                    </w:rPr>
                    <w:t>W</w:t>
                  </w:r>
                  <w:r w:rsidRPr="0075024D">
                    <w:rPr>
                      <w:color w:val="000000"/>
                      <w:szCs w:val="16"/>
                      <w:lang w:val="pt-PT"/>
                    </w:rPr>
                    <w:t xml:space="preserve"> &lt;http://www.ncver.edu.au&gt; </w:t>
                  </w:r>
                </w:p>
              </w:txbxContent>
            </v:textbox>
          </v:shape>
        </w:pict>
      </w:r>
      <w:r w:rsidR="00EB0AD7" w:rsidRPr="005C2FCF">
        <w:br w:type="page"/>
      </w:r>
      <w:bookmarkStart w:id="9" w:name="_Toc73766312"/>
      <w:bookmarkStart w:id="10" w:name="_Toc77937774"/>
      <w:bookmarkStart w:id="11" w:name="_Toc80174750"/>
      <w:bookmarkStart w:id="12" w:name="_Toc81560506"/>
      <w:bookmarkStart w:id="13" w:name="_Toc82071799"/>
      <w:bookmarkStart w:id="14" w:name="_Toc82151754"/>
      <w:bookmarkStart w:id="15" w:name="_Toc82498260"/>
      <w:bookmarkStart w:id="16" w:name="_Toc86829097"/>
      <w:bookmarkStart w:id="17" w:name="_Toc89226248"/>
      <w:bookmarkStart w:id="18" w:name="_Toc89240893"/>
      <w:bookmarkStart w:id="19" w:name="_Toc98394875"/>
      <w:bookmarkStart w:id="20" w:name="_Toc296423679"/>
      <w:bookmarkStart w:id="21" w:name="_Toc296497510"/>
      <w:r w:rsidR="00EB0AD7" w:rsidRPr="005C2FCF">
        <w:t>About the research</w:t>
      </w:r>
      <w:bookmarkEnd w:id="9"/>
      <w:bookmarkEnd w:id="10"/>
      <w:bookmarkEnd w:id="11"/>
      <w:bookmarkEnd w:id="12"/>
      <w:bookmarkEnd w:id="13"/>
      <w:bookmarkEnd w:id="14"/>
      <w:bookmarkEnd w:id="15"/>
      <w:bookmarkEnd w:id="16"/>
      <w:bookmarkEnd w:id="17"/>
      <w:bookmarkEnd w:id="18"/>
      <w:bookmarkEnd w:id="19"/>
      <w:bookmarkEnd w:id="20"/>
      <w:bookmarkEnd w:id="21"/>
    </w:p>
    <w:p w:rsidR="00EB0AD7" w:rsidRDefault="00C96036" w:rsidP="000655D2">
      <w:pPr>
        <w:pStyle w:val="Abouttheresearchpubtitle"/>
        <w:ind w:right="-284"/>
      </w:pPr>
      <w:bookmarkStart w:id="22" w:name="_Toc296423680"/>
      <w:bookmarkStart w:id="23" w:name="_Toc296497511"/>
      <w:bookmarkStart w:id="24" w:name="_Toc98394877"/>
      <w:r>
        <w:t>Economic vulnerability in Australia</w:t>
      </w:r>
      <w:bookmarkEnd w:id="22"/>
      <w:bookmarkEnd w:id="23"/>
      <w:r w:rsidR="00E73B05">
        <w:t>, 2002–</w:t>
      </w:r>
      <w:r w:rsidR="00A5545B">
        <w:t>12: an employment perspective</w:t>
      </w:r>
    </w:p>
    <w:p w:rsidR="00EB0AD7" w:rsidRPr="001B43CF" w:rsidRDefault="00C96036" w:rsidP="00EB0AD7">
      <w:pPr>
        <w:pStyle w:val="Heading3"/>
      </w:pPr>
      <w:bookmarkStart w:id="25" w:name="_Toc296423681"/>
      <w:bookmarkStart w:id="26" w:name="_Toc296497512"/>
      <w:r>
        <w:t xml:space="preserve">Michelle Circelli and John Stanwick, </w:t>
      </w:r>
      <w:bookmarkEnd w:id="24"/>
      <w:bookmarkEnd w:id="25"/>
      <w:bookmarkEnd w:id="26"/>
      <w:r w:rsidR="00E73B05">
        <w:t>NCVER</w:t>
      </w:r>
    </w:p>
    <w:p w:rsidR="008F23C4" w:rsidRPr="008902EA" w:rsidRDefault="00A25E43" w:rsidP="000655D2">
      <w:pPr>
        <w:pStyle w:val="Text"/>
      </w:pPr>
      <w:r w:rsidRPr="008902EA">
        <w:t>This paper focuses on one aspect of disadvantage</w:t>
      </w:r>
      <w:r w:rsidR="00184BE7" w:rsidRPr="008902EA">
        <w:t xml:space="preserve"> in regions</w:t>
      </w:r>
      <w:r w:rsidRPr="008902EA">
        <w:t>, namely, economic vulnerability</w:t>
      </w:r>
      <w:r w:rsidR="00E73B05" w:rsidRPr="008902EA">
        <w:t>,</w:t>
      </w:r>
      <w:r w:rsidR="00232A86" w:rsidRPr="008902EA">
        <w:t xml:space="preserve"> using a series of simple indicators of </w:t>
      </w:r>
      <w:r w:rsidR="00E73B05" w:rsidRPr="008902EA">
        <w:t>labour market change over a ten-year period, 2002—</w:t>
      </w:r>
      <w:r w:rsidR="00232A86" w:rsidRPr="008902EA">
        <w:t xml:space="preserve">12. </w:t>
      </w:r>
      <w:r w:rsidR="00D20E68" w:rsidRPr="008902EA">
        <w:t xml:space="preserve">This </w:t>
      </w:r>
      <w:r w:rsidR="00232A86" w:rsidRPr="008902EA">
        <w:t>time period is</w:t>
      </w:r>
      <w:r w:rsidR="00D20E68" w:rsidRPr="008902EA">
        <w:t xml:space="preserve"> s</w:t>
      </w:r>
      <w:r w:rsidR="00077515" w:rsidRPr="008902EA">
        <w:t xml:space="preserve">ufficient to capture change </w:t>
      </w:r>
      <w:r w:rsidR="00EF6968" w:rsidRPr="008902EA">
        <w:t>in</w:t>
      </w:r>
      <w:r w:rsidR="00D20E68" w:rsidRPr="008902EA">
        <w:t xml:space="preserve"> the labour market.</w:t>
      </w:r>
      <w:r w:rsidR="0066186E" w:rsidRPr="008902EA">
        <w:t xml:space="preserve"> </w:t>
      </w:r>
      <w:r w:rsidR="00D84204" w:rsidRPr="008902EA">
        <w:t xml:space="preserve">For the purposes of this paper, regions refer to the Australian Bureau of Statistics </w:t>
      </w:r>
      <w:r w:rsidR="00483126" w:rsidRPr="008902EA">
        <w:t xml:space="preserve">(ABS) </w:t>
      </w:r>
      <w:r w:rsidR="00D84204" w:rsidRPr="008902EA">
        <w:t>statistical regions.</w:t>
      </w:r>
    </w:p>
    <w:p w:rsidR="006939A7" w:rsidRPr="008902EA" w:rsidRDefault="006939A7" w:rsidP="00E676D6">
      <w:pPr>
        <w:pStyle w:val="Text"/>
        <w:ind w:right="-143"/>
      </w:pPr>
      <w:r w:rsidRPr="008902EA">
        <w:t>We are ultimately interested in indicators of vulnerability</w:t>
      </w:r>
      <w:r w:rsidR="00483126" w:rsidRPr="008902EA">
        <w:t>,</w:t>
      </w:r>
      <w:r w:rsidRPr="008902EA">
        <w:t xml:space="preserve"> as they provide information on where and what type of assistance might be provided. Of relevance to the </w:t>
      </w:r>
      <w:r w:rsidR="00483126" w:rsidRPr="008902EA">
        <w:t>vocational education and training (</w:t>
      </w:r>
      <w:r w:rsidRPr="008902EA">
        <w:t>VET</w:t>
      </w:r>
      <w:r w:rsidR="00483126" w:rsidRPr="008902EA">
        <w:t>)</w:t>
      </w:r>
      <w:r w:rsidRPr="008902EA">
        <w:t xml:space="preserve"> sector, this assistance will generally involve some level of training and retraining. As such, the paper also highlights initiatives that have been put in place to assist industries and individuals in the most economically vulnerable regions, noting that there is a dearth of robust information on their impact. </w:t>
      </w:r>
    </w:p>
    <w:p w:rsidR="008F23C4" w:rsidRPr="008902EA" w:rsidRDefault="00232A86" w:rsidP="00E676D6">
      <w:pPr>
        <w:pStyle w:val="Text"/>
        <w:ind w:right="-284"/>
      </w:pPr>
      <w:r w:rsidRPr="008902EA">
        <w:t>F</w:t>
      </w:r>
      <w:r w:rsidR="00D84204" w:rsidRPr="008902EA">
        <w:t xml:space="preserve">ive indicators </w:t>
      </w:r>
      <w:r w:rsidRPr="008902EA">
        <w:t xml:space="preserve">were used </w:t>
      </w:r>
      <w:r w:rsidR="00D84204" w:rsidRPr="008902EA">
        <w:t>to determine the eco</w:t>
      </w:r>
      <w:r w:rsidR="00D20E68" w:rsidRPr="008902EA">
        <w:t>nomic vulnerability of regions</w:t>
      </w:r>
      <w:r w:rsidR="00483126" w:rsidRPr="008902EA">
        <w:t>:</w:t>
      </w:r>
      <w:r w:rsidR="00D20E68" w:rsidRPr="008902EA">
        <w:t xml:space="preserve"> the change in the </w:t>
      </w:r>
      <w:r w:rsidR="00483126" w:rsidRPr="008902EA">
        <w:t>average hours worked per region;</w:t>
      </w:r>
      <w:r w:rsidR="00D20E68" w:rsidRPr="008902EA">
        <w:t xml:space="preserve"> </w:t>
      </w:r>
      <w:r w:rsidR="00495CD7" w:rsidRPr="008902EA">
        <w:t xml:space="preserve">the </w:t>
      </w:r>
      <w:r w:rsidR="00D20E68" w:rsidRPr="008902EA">
        <w:t>change in the to</w:t>
      </w:r>
      <w:r w:rsidR="00483126" w:rsidRPr="008902EA">
        <w:t>tal hours worked in each region;</w:t>
      </w:r>
      <w:r w:rsidR="00D20E68" w:rsidRPr="008902EA">
        <w:t xml:space="preserve"> the extent o</w:t>
      </w:r>
      <w:r w:rsidR="00483126" w:rsidRPr="008902EA">
        <w:t>f population change in a region;</w:t>
      </w:r>
      <w:r w:rsidR="00D20E68" w:rsidRPr="008902EA">
        <w:t xml:space="preserve"> a simple index of structural or industry shift within a region across two </w:t>
      </w:r>
      <w:r w:rsidR="00483126" w:rsidRPr="008902EA">
        <w:t>time periods;</w:t>
      </w:r>
      <w:r w:rsidR="00D20E68" w:rsidRPr="008902EA">
        <w:t xml:space="preserve"> and an inde</w:t>
      </w:r>
      <w:r w:rsidR="00483126" w:rsidRPr="008902EA">
        <w:t>x of turbulence within a region;</w:t>
      </w:r>
      <w:r w:rsidR="00D20E68" w:rsidRPr="008902EA">
        <w:t xml:space="preserve"> that is</w:t>
      </w:r>
      <w:r w:rsidR="00483126" w:rsidRPr="008902EA">
        <w:t>,</w:t>
      </w:r>
      <w:r w:rsidR="00D20E68" w:rsidRPr="008902EA">
        <w:t xml:space="preserve"> the extent to which people move from employment to unemployment</w:t>
      </w:r>
      <w:r w:rsidR="00495CD7" w:rsidRPr="008902EA">
        <w:t>,</w:t>
      </w:r>
      <w:r w:rsidR="00D20E68" w:rsidRPr="008902EA">
        <w:t xml:space="preserve"> and from unemployment to employment.</w:t>
      </w:r>
      <w:r w:rsidR="00551B32" w:rsidRPr="008902EA">
        <w:t xml:space="preserve"> To further inform the discussion</w:t>
      </w:r>
      <w:r w:rsidR="00483126" w:rsidRPr="008902EA">
        <w:t>,</w:t>
      </w:r>
      <w:r w:rsidR="00551B32" w:rsidRPr="008902EA">
        <w:t xml:space="preserve"> the thr</w:t>
      </w:r>
      <w:r w:rsidR="00483126" w:rsidRPr="008902EA">
        <w:t xml:space="preserve">ee most dominant industries </w:t>
      </w:r>
      <w:r w:rsidR="00551B32" w:rsidRPr="008902EA">
        <w:t>in a region in 2012 were derived</w:t>
      </w:r>
      <w:r w:rsidR="00483126" w:rsidRPr="008902EA">
        <w:t>,</w:t>
      </w:r>
      <w:r w:rsidR="00551B32" w:rsidRPr="008902EA">
        <w:t xml:space="preserve"> based on the total number of hours worked in</w:t>
      </w:r>
      <w:r w:rsidR="00E676D6" w:rsidRPr="008902EA">
        <w:t> </w:t>
      </w:r>
      <w:r w:rsidR="00551B32" w:rsidRPr="008902EA">
        <w:t>the various in</w:t>
      </w:r>
      <w:r w:rsidR="00483126" w:rsidRPr="008902EA">
        <w:t>dustries for any given region. In a</w:t>
      </w:r>
      <w:r w:rsidR="00551B32" w:rsidRPr="008902EA">
        <w:t xml:space="preserve">ddition, the change </w:t>
      </w:r>
      <w:r w:rsidR="006939A7" w:rsidRPr="008902EA">
        <w:t>in</w:t>
      </w:r>
      <w:r w:rsidR="00551B32" w:rsidRPr="008902EA">
        <w:t xml:space="preserve"> average hours worked between 2002 and 2012 was calculated for the dominant industries in each region.</w:t>
      </w:r>
    </w:p>
    <w:p w:rsidR="00EB0AD7" w:rsidRPr="008902EA" w:rsidRDefault="00EB0AD7" w:rsidP="00EB0AD7">
      <w:pPr>
        <w:pStyle w:val="Keymessages"/>
      </w:pPr>
      <w:bookmarkStart w:id="27" w:name="_Toc98394878"/>
      <w:bookmarkStart w:id="28" w:name="_Toc296423682"/>
      <w:bookmarkStart w:id="29" w:name="_Toc296497513"/>
      <w:r w:rsidRPr="008902EA">
        <w:t>Key messages</w:t>
      </w:r>
      <w:bookmarkEnd w:id="27"/>
      <w:bookmarkEnd w:id="28"/>
      <w:bookmarkEnd w:id="29"/>
    </w:p>
    <w:p w:rsidR="00EB0AD7" w:rsidRPr="008902EA" w:rsidRDefault="008F23C4" w:rsidP="00EB0AD7">
      <w:pPr>
        <w:pStyle w:val="Dotpoint1"/>
      </w:pPr>
      <w:r w:rsidRPr="008902EA">
        <w:t>The manufacturing</w:t>
      </w:r>
      <w:r w:rsidR="009611B6" w:rsidRPr="008902EA">
        <w:t xml:space="preserve">, health care and social </w:t>
      </w:r>
      <w:proofErr w:type="gramStart"/>
      <w:r w:rsidR="009611B6" w:rsidRPr="008902EA">
        <w:t>assistance,</w:t>
      </w:r>
      <w:proofErr w:type="gramEnd"/>
      <w:r w:rsidRPr="008902EA">
        <w:t xml:space="preserve"> and retail industries tend to dominat</w:t>
      </w:r>
      <w:r w:rsidR="00694F80" w:rsidRPr="008902EA">
        <w:t>e</w:t>
      </w:r>
      <w:r w:rsidRPr="008902EA">
        <w:t xml:space="preserve"> in the more economically vulnerable regions. On the other hand, mining and construction feature strongly in the least economically vulnerable regions</w:t>
      </w:r>
      <w:r w:rsidR="00483126" w:rsidRPr="008902EA">
        <w:t>,</w:t>
      </w:r>
      <w:r w:rsidR="006939A7" w:rsidRPr="008902EA">
        <w:t xml:space="preserve"> even though the cyclical nature of these industries can be seen as a challenge</w:t>
      </w:r>
      <w:r w:rsidRPr="008902EA">
        <w:t>.</w:t>
      </w:r>
    </w:p>
    <w:p w:rsidR="001F3545" w:rsidRPr="008902EA" w:rsidRDefault="00694F80" w:rsidP="00EB0AD7">
      <w:pPr>
        <w:pStyle w:val="Dotpoint1"/>
      </w:pPr>
      <w:r w:rsidRPr="008902EA">
        <w:t xml:space="preserve">Some vulnerable regions do not have clearly dominant industries </w:t>
      </w:r>
      <w:r w:rsidR="00742060" w:rsidRPr="008902EA">
        <w:t xml:space="preserve">but </w:t>
      </w:r>
      <w:r w:rsidR="00483126" w:rsidRPr="008902EA">
        <w:t xml:space="preserve">instead </w:t>
      </w:r>
      <w:r w:rsidR="00742060" w:rsidRPr="008902EA">
        <w:t>a broader mix of industries</w:t>
      </w:r>
      <w:r w:rsidRPr="008902EA">
        <w:t>.</w:t>
      </w:r>
    </w:p>
    <w:p w:rsidR="009C371C" w:rsidRPr="008902EA" w:rsidRDefault="001F3545" w:rsidP="00EB0AD7">
      <w:pPr>
        <w:pStyle w:val="Dotpoint1"/>
      </w:pPr>
      <w:r w:rsidRPr="008902EA">
        <w:t xml:space="preserve">The impacts of structural economic </w:t>
      </w:r>
      <w:r w:rsidR="00483126" w:rsidRPr="008902EA">
        <w:t>changes are broad and sustained</w:t>
      </w:r>
      <w:r w:rsidRPr="008902EA">
        <w:t xml:space="preserve"> and te</w:t>
      </w:r>
      <w:r w:rsidR="00483126" w:rsidRPr="008902EA">
        <w:t xml:space="preserve">nd to affect all employment </w:t>
      </w:r>
      <w:r w:rsidRPr="008902EA">
        <w:t>in the region.</w:t>
      </w:r>
      <w:r w:rsidR="00694F80" w:rsidRPr="008902EA">
        <w:t xml:space="preserve"> </w:t>
      </w:r>
    </w:p>
    <w:p w:rsidR="006939A7" w:rsidRPr="008902EA" w:rsidRDefault="006939A7" w:rsidP="00EB0AD7">
      <w:pPr>
        <w:pStyle w:val="Dotpoint1"/>
      </w:pPr>
      <w:r w:rsidRPr="008902EA">
        <w:t xml:space="preserve">Training efforts </w:t>
      </w:r>
      <w:r w:rsidR="00F96283" w:rsidRPr="008902EA">
        <w:t>need to be tailored to the needs of the region and</w:t>
      </w:r>
      <w:r w:rsidR="00495CD7" w:rsidRPr="008902EA">
        <w:t>,</w:t>
      </w:r>
      <w:r w:rsidRPr="008902EA">
        <w:t xml:space="preserve"> </w:t>
      </w:r>
      <w:r w:rsidR="00495CD7" w:rsidRPr="008902EA">
        <w:t xml:space="preserve">where an industry is in decline, </w:t>
      </w:r>
      <w:r w:rsidRPr="008902EA">
        <w:t xml:space="preserve">may involve </w:t>
      </w:r>
      <w:r w:rsidR="008A199C" w:rsidRPr="008902EA">
        <w:t xml:space="preserve">the </w:t>
      </w:r>
      <w:r w:rsidRPr="008902EA">
        <w:t xml:space="preserve">retraining of workers </w:t>
      </w:r>
      <w:r w:rsidR="00F96283" w:rsidRPr="008902EA">
        <w:t>and</w:t>
      </w:r>
      <w:r w:rsidR="00EC1650" w:rsidRPr="008902EA">
        <w:t>/or</w:t>
      </w:r>
      <w:r w:rsidR="00F96283" w:rsidRPr="008902EA">
        <w:t xml:space="preserve"> training and other assistance for the unemployed. These efforts can also assist in increasing labour mobility in these regions. </w:t>
      </w:r>
    </w:p>
    <w:p w:rsidR="00336817" w:rsidRPr="008902EA" w:rsidRDefault="008A199C" w:rsidP="00EB0AD7">
      <w:pPr>
        <w:pStyle w:val="Dotpoint1"/>
      </w:pPr>
      <w:r w:rsidRPr="008902EA">
        <w:t>The v</w:t>
      </w:r>
      <w:r w:rsidR="00557507" w:rsidRPr="008902EA">
        <w:t>arious</w:t>
      </w:r>
      <w:r w:rsidR="00694F80" w:rsidRPr="008902EA">
        <w:t xml:space="preserve"> a</w:t>
      </w:r>
      <w:r w:rsidR="00336817" w:rsidRPr="008902EA">
        <w:t>ssistance packages</w:t>
      </w:r>
      <w:r w:rsidR="00694F80" w:rsidRPr="008902EA">
        <w:t xml:space="preserve"> available in many of the more vulnerable regions </w:t>
      </w:r>
      <w:r w:rsidR="00495CD7" w:rsidRPr="008902EA">
        <w:t xml:space="preserve">were </w:t>
      </w:r>
      <w:r w:rsidR="00694F80" w:rsidRPr="008902EA">
        <w:t>focused on improving employment in the region. However</w:t>
      </w:r>
      <w:r w:rsidRPr="008902EA">
        <w:t>,</w:t>
      </w:r>
      <w:r w:rsidR="00694F80" w:rsidRPr="008902EA">
        <w:t xml:space="preserve"> there is very little evaluative data available on these packages by which to assess their success or otherwise</w:t>
      </w:r>
      <w:r w:rsidR="001F3545" w:rsidRPr="008902EA">
        <w:t>, so their impact is not clear.</w:t>
      </w:r>
    </w:p>
    <w:p w:rsidR="000655D2" w:rsidRPr="008902EA" w:rsidRDefault="000655D2" w:rsidP="00EB0AD7">
      <w:pPr>
        <w:pStyle w:val="Text"/>
      </w:pPr>
    </w:p>
    <w:p w:rsidR="00EB0AD7" w:rsidRPr="008902EA" w:rsidRDefault="00477693" w:rsidP="00EB0AD7">
      <w:pPr>
        <w:pStyle w:val="Text"/>
      </w:pPr>
      <w:r w:rsidRPr="008902EA">
        <w:t>Ro</w:t>
      </w:r>
      <w:r w:rsidR="00516B67" w:rsidRPr="008902EA">
        <w:t>d</w:t>
      </w:r>
      <w:r w:rsidRPr="008902EA">
        <w:t xml:space="preserve"> Camm </w:t>
      </w:r>
      <w:r w:rsidR="000655D2" w:rsidRPr="008902EA">
        <w:br/>
      </w:r>
      <w:r w:rsidR="00EB0AD7" w:rsidRPr="008902EA">
        <w:t>Managing Director, NCVER</w:t>
      </w:r>
    </w:p>
    <w:p w:rsidR="00C53EA4" w:rsidRDefault="00C53EA4">
      <w:pPr>
        <w:rPr>
          <w:rFonts w:ascii="Trebuchet MS" w:hAnsi="Trebuchet MS"/>
          <w:sz w:val="19"/>
          <w:szCs w:val="20"/>
          <w:lang w:eastAsia="en-US"/>
        </w:rPr>
      </w:pPr>
    </w:p>
    <w:p w:rsidR="00C53EA4" w:rsidRDefault="00C53EA4" w:rsidP="00EB0AD7">
      <w:pPr>
        <w:pStyle w:val="Text"/>
        <w:sectPr w:rsidR="00C53EA4" w:rsidSect="00E66CDC">
          <w:footerReference w:type="even" r:id="rId13"/>
          <w:footerReference w:type="default" r:id="rId14"/>
          <w:pgSz w:w="11907" w:h="16840" w:code="9"/>
          <w:pgMar w:top="1276" w:right="1701" w:bottom="1276" w:left="1418" w:header="709" w:footer="556" w:gutter="0"/>
          <w:cols w:space="708"/>
          <w:docGrid w:linePitch="360"/>
        </w:sectPr>
      </w:pPr>
    </w:p>
    <w:p w:rsidR="00EB0AD7" w:rsidRPr="00DC5F5C" w:rsidRDefault="00EB0AD7" w:rsidP="00EB0AD7">
      <w:pPr>
        <w:pStyle w:val="Contents"/>
      </w:pPr>
      <w:bookmarkStart w:id="30" w:name="_Toc98394880"/>
      <w:bookmarkStart w:id="31" w:name="_Toc296423683"/>
      <w:bookmarkStart w:id="32" w:name="_Toc296497514"/>
      <w:r w:rsidRPr="00DC5F5C">
        <w:lastRenderedPageBreak/>
        <w:t>Contents</w:t>
      </w:r>
      <w:bookmarkEnd w:id="30"/>
      <w:bookmarkEnd w:id="31"/>
      <w:bookmarkEnd w:id="32"/>
    </w:p>
    <w:p w:rsidR="008D346E" w:rsidRDefault="00A208D9">
      <w:pPr>
        <w:pStyle w:val="TOC1"/>
        <w:rPr>
          <w:rFonts w:asciiTheme="minorHAnsi" w:eastAsiaTheme="minorEastAsia" w:hAnsiTheme="minorHAnsi" w:cstheme="minorBidi"/>
          <w:color w:val="auto"/>
          <w:sz w:val="22"/>
          <w:szCs w:val="22"/>
          <w:lang w:eastAsia="en-AU"/>
        </w:rPr>
      </w:pPr>
      <w:r w:rsidRPr="009775C7">
        <w:rPr>
          <w:rFonts w:ascii="Avant Garde" w:hAnsi="Avant Garde"/>
        </w:rPr>
        <w:fldChar w:fldCharType="begin"/>
      </w:r>
      <w:r w:rsidR="00EB0AD7" w:rsidRPr="009775C7">
        <w:rPr>
          <w:rFonts w:ascii="Avant Garde" w:hAnsi="Avant Garde"/>
        </w:rPr>
        <w:instrText xml:space="preserve"> TOC \o "1-2" </w:instrText>
      </w:r>
      <w:r w:rsidRPr="009775C7">
        <w:rPr>
          <w:rFonts w:ascii="Avant Garde" w:hAnsi="Avant Garde"/>
        </w:rPr>
        <w:fldChar w:fldCharType="separate"/>
      </w:r>
      <w:r w:rsidR="008D346E">
        <w:t>Tables and figures</w:t>
      </w:r>
      <w:r w:rsidR="008D346E">
        <w:tab/>
      </w:r>
      <w:r>
        <w:fldChar w:fldCharType="begin"/>
      </w:r>
      <w:r w:rsidR="008D346E">
        <w:instrText xml:space="preserve"> PAGEREF _Toc377998366 \h </w:instrText>
      </w:r>
      <w:r>
        <w:fldChar w:fldCharType="separate"/>
      </w:r>
      <w:r w:rsidR="0078322C">
        <w:t>6</w:t>
      </w:r>
      <w:r>
        <w:fldChar w:fldCharType="end"/>
      </w:r>
    </w:p>
    <w:p w:rsidR="008D346E" w:rsidRDefault="008D346E">
      <w:pPr>
        <w:pStyle w:val="TOC1"/>
        <w:rPr>
          <w:rFonts w:asciiTheme="minorHAnsi" w:eastAsiaTheme="minorEastAsia" w:hAnsiTheme="minorHAnsi" w:cstheme="minorBidi"/>
          <w:color w:val="auto"/>
          <w:sz w:val="22"/>
          <w:szCs w:val="22"/>
          <w:lang w:eastAsia="en-AU"/>
        </w:rPr>
      </w:pPr>
      <w:r>
        <w:t>Introduction</w:t>
      </w:r>
      <w:r>
        <w:tab/>
      </w:r>
      <w:r w:rsidR="00A208D9">
        <w:fldChar w:fldCharType="begin"/>
      </w:r>
      <w:r>
        <w:instrText xml:space="preserve"> PAGEREF _Toc377998369 \h </w:instrText>
      </w:r>
      <w:r w:rsidR="00A208D9">
        <w:fldChar w:fldCharType="separate"/>
      </w:r>
      <w:r w:rsidR="0078322C">
        <w:t>7</w:t>
      </w:r>
      <w:r w:rsidR="00A208D9">
        <w:fldChar w:fldCharType="end"/>
      </w:r>
    </w:p>
    <w:p w:rsidR="008D346E" w:rsidRDefault="008D346E">
      <w:pPr>
        <w:pStyle w:val="TOC2"/>
        <w:rPr>
          <w:rFonts w:asciiTheme="minorHAnsi" w:eastAsiaTheme="minorEastAsia" w:hAnsiTheme="minorHAnsi" w:cstheme="minorBidi"/>
          <w:color w:val="auto"/>
          <w:sz w:val="22"/>
          <w:szCs w:val="22"/>
          <w:lang w:eastAsia="en-AU"/>
        </w:rPr>
      </w:pPr>
      <w:r>
        <w:t>How do we measure economic vulnerability?</w:t>
      </w:r>
      <w:r>
        <w:tab/>
      </w:r>
      <w:r w:rsidR="00A208D9">
        <w:fldChar w:fldCharType="begin"/>
      </w:r>
      <w:r>
        <w:instrText xml:space="preserve"> PAGEREF _Toc377998370 \h </w:instrText>
      </w:r>
      <w:r w:rsidR="00A208D9">
        <w:fldChar w:fldCharType="separate"/>
      </w:r>
      <w:r w:rsidR="0078322C">
        <w:t>7</w:t>
      </w:r>
      <w:r w:rsidR="00A208D9">
        <w:fldChar w:fldCharType="end"/>
      </w:r>
    </w:p>
    <w:p w:rsidR="008D346E" w:rsidRDefault="008D346E">
      <w:pPr>
        <w:pStyle w:val="TOC2"/>
        <w:rPr>
          <w:rFonts w:asciiTheme="minorHAnsi" w:eastAsiaTheme="minorEastAsia" w:hAnsiTheme="minorHAnsi" w:cstheme="minorBidi"/>
          <w:color w:val="auto"/>
          <w:sz w:val="22"/>
          <w:szCs w:val="22"/>
          <w:lang w:eastAsia="en-AU"/>
        </w:rPr>
      </w:pPr>
      <w:r>
        <w:t>A note on data sources</w:t>
      </w:r>
      <w:r>
        <w:tab/>
      </w:r>
      <w:r w:rsidR="00A208D9">
        <w:fldChar w:fldCharType="begin"/>
      </w:r>
      <w:r>
        <w:instrText xml:space="preserve"> PAGEREF _Toc377998371 \h </w:instrText>
      </w:r>
      <w:r w:rsidR="00A208D9">
        <w:fldChar w:fldCharType="separate"/>
      </w:r>
      <w:r w:rsidR="0078322C">
        <w:t>9</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Analysis</w:t>
      </w:r>
      <w:r>
        <w:tab/>
      </w:r>
      <w:r w:rsidR="00A208D9">
        <w:fldChar w:fldCharType="begin"/>
      </w:r>
      <w:r>
        <w:instrText xml:space="preserve"> PAGEREF _Toc377998372 \h </w:instrText>
      </w:r>
      <w:r w:rsidR="00A208D9">
        <w:fldChar w:fldCharType="separate"/>
      </w:r>
      <w:r w:rsidR="0078322C">
        <w:t>10</w:t>
      </w:r>
      <w:r w:rsidR="00A208D9">
        <w:fldChar w:fldCharType="end"/>
      </w:r>
    </w:p>
    <w:p w:rsidR="008D346E" w:rsidRDefault="008D346E">
      <w:pPr>
        <w:pStyle w:val="TOC2"/>
        <w:rPr>
          <w:rFonts w:asciiTheme="minorHAnsi" w:eastAsiaTheme="minorEastAsia" w:hAnsiTheme="minorHAnsi" w:cstheme="minorBidi"/>
          <w:color w:val="auto"/>
          <w:sz w:val="22"/>
          <w:szCs w:val="22"/>
          <w:lang w:eastAsia="en-AU"/>
        </w:rPr>
      </w:pPr>
      <w:r>
        <w:t>Comparison with Priority Employment Areas</w:t>
      </w:r>
      <w:r>
        <w:tab/>
      </w:r>
      <w:r w:rsidR="00A208D9">
        <w:fldChar w:fldCharType="begin"/>
      </w:r>
      <w:r>
        <w:instrText xml:space="preserve"> PAGEREF _Toc377998373 \h </w:instrText>
      </w:r>
      <w:r w:rsidR="00A208D9">
        <w:fldChar w:fldCharType="separate"/>
      </w:r>
      <w:r w:rsidR="0078322C">
        <w:t>14</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Supporting vulnerable regions</w:t>
      </w:r>
      <w:r>
        <w:tab/>
      </w:r>
      <w:r w:rsidR="00A208D9">
        <w:fldChar w:fldCharType="begin"/>
      </w:r>
      <w:r>
        <w:instrText xml:space="preserve"> PAGEREF _Toc377998374 \h </w:instrText>
      </w:r>
      <w:r w:rsidR="00A208D9">
        <w:fldChar w:fldCharType="separate"/>
      </w:r>
      <w:r w:rsidR="0078322C">
        <w:t>16</w:t>
      </w:r>
      <w:r w:rsidR="00A208D9">
        <w:fldChar w:fldCharType="end"/>
      </w:r>
    </w:p>
    <w:p w:rsidR="008D346E" w:rsidRDefault="008D346E">
      <w:pPr>
        <w:pStyle w:val="TOC2"/>
        <w:rPr>
          <w:rFonts w:asciiTheme="minorHAnsi" w:eastAsiaTheme="minorEastAsia" w:hAnsiTheme="minorHAnsi" w:cstheme="minorBidi"/>
          <w:color w:val="auto"/>
          <w:sz w:val="22"/>
          <w:szCs w:val="22"/>
          <w:lang w:eastAsia="en-AU"/>
        </w:rPr>
      </w:pPr>
      <w:r>
        <w:t>How effective have various forms of assistance been?</w:t>
      </w:r>
      <w:r>
        <w:tab/>
      </w:r>
      <w:r w:rsidR="00A208D9">
        <w:fldChar w:fldCharType="begin"/>
      </w:r>
      <w:r>
        <w:instrText xml:space="preserve"> PAGEREF _Toc377998375 \h </w:instrText>
      </w:r>
      <w:r w:rsidR="00A208D9">
        <w:fldChar w:fldCharType="separate"/>
      </w:r>
      <w:r w:rsidR="0078322C">
        <w:t>18</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Conclusion</w:t>
      </w:r>
      <w:r>
        <w:tab/>
      </w:r>
      <w:r w:rsidR="00A208D9">
        <w:fldChar w:fldCharType="begin"/>
      </w:r>
      <w:r>
        <w:instrText xml:space="preserve"> PAGEREF _Toc377998376 \h </w:instrText>
      </w:r>
      <w:r w:rsidR="00A208D9">
        <w:fldChar w:fldCharType="separate"/>
      </w:r>
      <w:r w:rsidR="0078322C">
        <w:t>19</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References</w:t>
      </w:r>
      <w:r>
        <w:tab/>
      </w:r>
      <w:r w:rsidR="00A208D9">
        <w:fldChar w:fldCharType="begin"/>
      </w:r>
      <w:r>
        <w:instrText xml:space="preserve"> PAGEREF _Toc377998377 \h </w:instrText>
      </w:r>
      <w:r w:rsidR="00A208D9">
        <w:fldChar w:fldCharType="separate"/>
      </w:r>
      <w:r w:rsidR="0078322C">
        <w:t>20</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Appendix</w:t>
      </w:r>
      <w:r>
        <w:tab/>
      </w:r>
      <w:r w:rsidR="00A208D9">
        <w:fldChar w:fldCharType="begin"/>
      </w:r>
      <w:r>
        <w:instrText xml:space="preserve"> PAGEREF _Toc377998378 \h </w:instrText>
      </w:r>
      <w:r w:rsidR="00A208D9">
        <w:fldChar w:fldCharType="separate"/>
      </w:r>
      <w:r w:rsidR="0078322C">
        <w:t>22</w:t>
      </w:r>
      <w:r w:rsidR="00A208D9">
        <w:fldChar w:fldCharType="end"/>
      </w:r>
    </w:p>
    <w:p w:rsidR="008D346E" w:rsidRDefault="008D346E">
      <w:pPr>
        <w:pStyle w:val="TOC1"/>
        <w:rPr>
          <w:rFonts w:asciiTheme="minorHAnsi" w:eastAsiaTheme="minorEastAsia" w:hAnsiTheme="minorHAnsi" w:cstheme="minorBidi"/>
          <w:color w:val="auto"/>
          <w:sz w:val="22"/>
          <w:szCs w:val="22"/>
          <w:lang w:eastAsia="en-AU"/>
        </w:rPr>
      </w:pPr>
      <w:r>
        <w:t>NVETR Program funding</w:t>
      </w:r>
      <w:r>
        <w:tab/>
      </w:r>
      <w:r w:rsidR="00A208D9">
        <w:fldChar w:fldCharType="begin"/>
      </w:r>
      <w:r>
        <w:instrText xml:space="preserve"> PAGEREF _Toc377998379 \h </w:instrText>
      </w:r>
      <w:r w:rsidR="00A208D9">
        <w:fldChar w:fldCharType="separate"/>
      </w:r>
      <w:r w:rsidR="0078322C">
        <w:t>31</w:t>
      </w:r>
      <w:r w:rsidR="00A208D9">
        <w:fldChar w:fldCharType="end"/>
      </w:r>
    </w:p>
    <w:p w:rsidR="00EB0AD7" w:rsidRDefault="00A208D9" w:rsidP="00EB0AD7">
      <w:pPr>
        <w:pStyle w:val="Text"/>
      </w:pPr>
      <w:r w:rsidRPr="009775C7">
        <w:fldChar w:fldCharType="end"/>
      </w:r>
    </w:p>
    <w:p w:rsidR="00E811C3" w:rsidRPr="00A93867" w:rsidRDefault="00E811C3" w:rsidP="00E811C3">
      <w:pPr>
        <w:pStyle w:val="Text"/>
        <w:rPr>
          <w:b/>
        </w:rPr>
      </w:pPr>
    </w:p>
    <w:p w:rsidR="00E811C3" w:rsidRDefault="00E811C3" w:rsidP="00E811C3">
      <w:pPr>
        <w:pStyle w:val="Text"/>
        <w:rPr>
          <w:rFonts w:ascii="Tahoma" w:hAnsi="Tahoma" w:cs="Tahoma"/>
          <w:color w:val="000000"/>
          <w:kern w:val="28"/>
          <w:sz w:val="56"/>
          <w:szCs w:val="56"/>
        </w:rPr>
      </w:pPr>
      <w:r>
        <w:br w:type="page"/>
      </w:r>
    </w:p>
    <w:p w:rsidR="00E811C3" w:rsidRDefault="00E811C3" w:rsidP="00E811C3">
      <w:pPr>
        <w:pStyle w:val="Heading1"/>
      </w:pPr>
      <w:bookmarkStart w:id="33" w:name="_Toc377998366"/>
      <w:r>
        <w:lastRenderedPageBreak/>
        <w:t>Tables and figures</w:t>
      </w:r>
      <w:bookmarkEnd w:id="33"/>
    </w:p>
    <w:p w:rsidR="00E811C3" w:rsidRDefault="00E811C3" w:rsidP="00E811C3">
      <w:pPr>
        <w:pStyle w:val="Heading2"/>
      </w:pPr>
      <w:bookmarkStart w:id="34" w:name="_Toc296497516"/>
      <w:bookmarkStart w:id="35" w:name="_Toc298162801"/>
      <w:bookmarkStart w:id="36" w:name="_Toc377998367"/>
      <w:r>
        <w:t>Tables</w:t>
      </w:r>
      <w:bookmarkEnd w:id="34"/>
      <w:bookmarkEnd w:id="35"/>
      <w:bookmarkEnd w:id="36"/>
    </w:p>
    <w:p w:rsidR="00F918EB" w:rsidRPr="00F918EB" w:rsidRDefault="00A208D9" w:rsidP="00F918EB">
      <w:pPr>
        <w:pStyle w:val="TableofFigures"/>
        <w:rPr>
          <w:rFonts w:eastAsiaTheme="minorEastAsia"/>
          <w:szCs w:val="22"/>
        </w:rPr>
      </w:pPr>
      <w:r>
        <w:fldChar w:fldCharType="begin"/>
      </w:r>
      <w:r w:rsidR="00E811C3">
        <w:instrText xml:space="preserve"> TOC \f F \t "tabletitle" \c </w:instrText>
      </w:r>
      <w:r>
        <w:fldChar w:fldCharType="separate"/>
      </w:r>
      <w:r w:rsidR="00F918EB">
        <w:t>1</w:t>
      </w:r>
      <w:r w:rsidR="00F918EB">
        <w:rPr>
          <w:rFonts w:asciiTheme="minorHAnsi" w:eastAsiaTheme="minorEastAsia" w:hAnsiTheme="minorHAnsi" w:cstheme="minorBidi"/>
          <w:color w:val="auto"/>
          <w:sz w:val="22"/>
          <w:szCs w:val="22"/>
          <w:lang w:eastAsia="en-AU"/>
        </w:rPr>
        <w:tab/>
      </w:r>
      <w:r w:rsidR="00F918EB">
        <w:t>Measures of regional vul</w:t>
      </w:r>
      <w:r w:rsidR="00F918EB" w:rsidRPr="00F918EB">
        <w:t>nerability, 2002</w:t>
      </w:r>
      <w:r w:rsidR="00F918EB">
        <w:t>—</w:t>
      </w:r>
      <w:r w:rsidR="00F918EB" w:rsidRPr="00F918EB">
        <w:t>12: most vulnerable regions</w:t>
      </w:r>
      <w:r w:rsidR="00F918EB" w:rsidRPr="00F918EB">
        <w:tab/>
      </w:r>
      <w:r w:rsidRPr="00F918EB">
        <w:fldChar w:fldCharType="begin"/>
      </w:r>
      <w:r w:rsidR="00F918EB" w:rsidRPr="00F918EB">
        <w:instrText xml:space="preserve"> PAGEREF _Toc377998469 \h </w:instrText>
      </w:r>
      <w:r w:rsidRPr="00F918EB">
        <w:fldChar w:fldCharType="separate"/>
      </w:r>
      <w:r w:rsidR="0078322C">
        <w:t>10</w:t>
      </w:r>
      <w:r w:rsidRPr="00F918EB">
        <w:fldChar w:fldCharType="end"/>
      </w:r>
    </w:p>
    <w:p w:rsidR="00F918EB" w:rsidRPr="00F918EB" w:rsidRDefault="00F918EB" w:rsidP="00F918EB">
      <w:pPr>
        <w:pStyle w:val="TableofFigures"/>
        <w:rPr>
          <w:rFonts w:eastAsiaTheme="minorEastAsia"/>
          <w:szCs w:val="22"/>
        </w:rPr>
      </w:pPr>
      <w:r w:rsidRPr="00F918EB">
        <w:t>2</w:t>
      </w:r>
      <w:r w:rsidRPr="00F918EB">
        <w:rPr>
          <w:rFonts w:eastAsiaTheme="minorEastAsia"/>
          <w:szCs w:val="22"/>
        </w:rPr>
        <w:tab/>
      </w:r>
      <w:r w:rsidRPr="00F918EB">
        <w:t>Measures of regional vulnerability, 2002</w:t>
      </w:r>
      <w:r>
        <w:t>—</w:t>
      </w:r>
      <w:r w:rsidRPr="00F918EB">
        <w:t>12: least vulnerable regions</w:t>
      </w:r>
      <w:r w:rsidRPr="00F918EB">
        <w:tab/>
      </w:r>
      <w:r w:rsidR="00A208D9" w:rsidRPr="00F918EB">
        <w:fldChar w:fldCharType="begin"/>
      </w:r>
      <w:r w:rsidRPr="00F918EB">
        <w:instrText xml:space="preserve"> PAGEREF _Toc377998470 \h </w:instrText>
      </w:r>
      <w:r w:rsidR="00A208D9" w:rsidRPr="00F918EB">
        <w:fldChar w:fldCharType="separate"/>
      </w:r>
      <w:r w:rsidR="0078322C">
        <w:t>11</w:t>
      </w:r>
      <w:r w:rsidR="00A208D9" w:rsidRPr="00F918EB">
        <w:fldChar w:fldCharType="end"/>
      </w:r>
    </w:p>
    <w:p w:rsidR="00F918EB" w:rsidRPr="00F918EB" w:rsidRDefault="00F918EB" w:rsidP="00F918EB">
      <w:pPr>
        <w:pStyle w:val="TableofFigures"/>
        <w:rPr>
          <w:rFonts w:eastAsiaTheme="minorEastAsia"/>
          <w:szCs w:val="22"/>
        </w:rPr>
      </w:pPr>
      <w:r w:rsidRPr="00F918EB">
        <w:t>3</w:t>
      </w:r>
      <w:r w:rsidRPr="00F918EB">
        <w:rPr>
          <w:rFonts w:eastAsiaTheme="minorEastAsia"/>
          <w:szCs w:val="22"/>
        </w:rPr>
        <w:tab/>
      </w:r>
      <w:r w:rsidRPr="00F918EB">
        <w:t xml:space="preserve">Dominant industries, by hours worked in 2012, in each statistical </w:t>
      </w:r>
      <w:r>
        <w:br/>
      </w:r>
      <w:r w:rsidRPr="00F918EB">
        <w:t>region</w:t>
      </w:r>
      <w:r w:rsidRPr="00F918EB">
        <w:tab/>
      </w:r>
      <w:r w:rsidR="00A208D9" w:rsidRPr="00F918EB">
        <w:fldChar w:fldCharType="begin"/>
      </w:r>
      <w:r w:rsidRPr="00F918EB">
        <w:instrText xml:space="preserve"> PAGEREF _Toc377998471 \h </w:instrText>
      </w:r>
      <w:r w:rsidR="00A208D9" w:rsidRPr="00F918EB">
        <w:fldChar w:fldCharType="separate"/>
      </w:r>
      <w:r w:rsidR="0078322C">
        <w:t>13</w:t>
      </w:r>
      <w:r w:rsidR="00A208D9" w:rsidRPr="00F918EB">
        <w:fldChar w:fldCharType="end"/>
      </w:r>
    </w:p>
    <w:p w:rsidR="00F918EB" w:rsidRPr="00F918EB" w:rsidRDefault="00F918EB" w:rsidP="00F918EB">
      <w:pPr>
        <w:pStyle w:val="TableofFigures"/>
        <w:rPr>
          <w:rFonts w:eastAsiaTheme="minorEastAsia"/>
          <w:szCs w:val="22"/>
        </w:rPr>
      </w:pPr>
      <w:r w:rsidRPr="00F918EB">
        <w:t>4</w:t>
      </w:r>
      <w:r w:rsidRPr="00F918EB">
        <w:rPr>
          <w:rFonts w:eastAsiaTheme="minorEastAsia"/>
          <w:szCs w:val="22"/>
        </w:rPr>
        <w:tab/>
      </w:r>
      <w:r w:rsidRPr="00F918EB">
        <w:t>Change in average hours worked in dominant industries, 2002</w:t>
      </w:r>
      <w:r>
        <w:t>—</w:t>
      </w:r>
      <w:r w:rsidRPr="00F918EB">
        <w:t>12</w:t>
      </w:r>
      <w:r w:rsidRPr="00F918EB">
        <w:tab/>
      </w:r>
      <w:r w:rsidR="00A208D9" w:rsidRPr="00F918EB">
        <w:fldChar w:fldCharType="begin"/>
      </w:r>
      <w:r w:rsidRPr="00F918EB">
        <w:instrText xml:space="preserve"> PAGEREF _Toc377998472 \h </w:instrText>
      </w:r>
      <w:r w:rsidR="00A208D9" w:rsidRPr="00F918EB">
        <w:fldChar w:fldCharType="separate"/>
      </w:r>
      <w:r w:rsidR="0078322C">
        <w:t>13</w:t>
      </w:r>
      <w:r w:rsidR="00A208D9" w:rsidRPr="00F918EB">
        <w:fldChar w:fldCharType="end"/>
      </w:r>
    </w:p>
    <w:p w:rsidR="00F918EB" w:rsidRPr="00F918EB" w:rsidRDefault="00F918EB" w:rsidP="00F918EB">
      <w:pPr>
        <w:pStyle w:val="TableofFigures"/>
        <w:rPr>
          <w:rFonts w:eastAsiaTheme="minorEastAsia"/>
          <w:szCs w:val="22"/>
        </w:rPr>
      </w:pPr>
      <w:r w:rsidRPr="00F918EB">
        <w:t>5</w:t>
      </w:r>
      <w:r w:rsidRPr="00F918EB">
        <w:rPr>
          <w:rFonts w:eastAsiaTheme="minorEastAsia"/>
          <w:szCs w:val="22"/>
        </w:rPr>
        <w:tab/>
      </w:r>
      <w:r w:rsidRPr="00F918EB">
        <w:t>Comparison of vulnerable regions and Priority Employment Areas</w:t>
      </w:r>
      <w:r w:rsidRPr="00F918EB">
        <w:tab/>
      </w:r>
      <w:r w:rsidR="00A208D9" w:rsidRPr="00F918EB">
        <w:fldChar w:fldCharType="begin"/>
      </w:r>
      <w:r w:rsidRPr="00F918EB">
        <w:instrText xml:space="preserve"> PAGEREF _Toc377998473 \h </w:instrText>
      </w:r>
      <w:r w:rsidR="00A208D9" w:rsidRPr="00F918EB">
        <w:fldChar w:fldCharType="separate"/>
      </w:r>
      <w:r w:rsidR="0078322C">
        <w:t>14</w:t>
      </w:r>
      <w:r w:rsidR="00A208D9" w:rsidRPr="00F918EB">
        <w:fldChar w:fldCharType="end"/>
      </w:r>
    </w:p>
    <w:p w:rsidR="00F918EB" w:rsidRPr="00F918EB" w:rsidRDefault="00F918EB" w:rsidP="00F918EB">
      <w:pPr>
        <w:pStyle w:val="TableofFigures"/>
        <w:rPr>
          <w:rFonts w:eastAsiaTheme="minorEastAsia"/>
          <w:szCs w:val="22"/>
        </w:rPr>
      </w:pPr>
      <w:r w:rsidRPr="00F918EB">
        <w:t>A1</w:t>
      </w:r>
      <w:r w:rsidRPr="00F918EB">
        <w:rPr>
          <w:rFonts w:eastAsiaTheme="minorEastAsia"/>
          <w:szCs w:val="22"/>
        </w:rPr>
        <w:tab/>
      </w:r>
      <w:r w:rsidRPr="00F918EB">
        <w:t>Correlations between indicators of regional vulnerability</w:t>
      </w:r>
      <w:r w:rsidRPr="00F918EB">
        <w:tab/>
      </w:r>
      <w:r w:rsidR="00A208D9" w:rsidRPr="00F918EB">
        <w:fldChar w:fldCharType="begin"/>
      </w:r>
      <w:r w:rsidRPr="00F918EB">
        <w:instrText xml:space="preserve"> PAGEREF _Toc377998474 \h </w:instrText>
      </w:r>
      <w:r w:rsidR="00A208D9" w:rsidRPr="00F918EB">
        <w:fldChar w:fldCharType="separate"/>
      </w:r>
      <w:r w:rsidR="0078322C">
        <w:t>24</w:t>
      </w:r>
      <w:r w:rsidR="00A208D9" w:rsidRPr="00F918EB">
        <w:fldChar w:fldCharType="end"/>
      </w:r>
    </w:p>
    <w:p w:rsidR="00F918EB" w:rsidRPr="00F918EB" w:rsidRDefault="00F918EB" w:rsidP="00F918EB">
      <w:pPr>
        <w:pStyle w:val="TableofFigures"/>
        <w:rPr>
          <w:rFonts w:eastAsiaTheme="minorEastAsia"/>
          <w:szCs w:val="22"/>
        </w:rPr>
      </w:pPr>
      <w:r w:rsidRPr="00F918EB">
        <w:t>A2</w:t>
      </w:r>
      <w:r w:rsidRPr="00F918EB">
        <w:rPr>
          <w:rFonts w:eastAsiaTheme="minorEastAsia"/>
          <w:szCs w:val="22"/>
        </w:rPr>
        <w:tab/>
      </w:r>
      <w:r w:rsidRPr="00F918EB">
        <w:t>Measures of regional vulnerability, 2002</w:t>
      </w:r>
      <w:r>
        <w:t>—</w:t>
      </w:r>
      <w:r w:rsidRPr="00F918EB">
        <w:t>12</w:t>
      </w:r>
      <w:r w:rsidRPr="00F918EB">
        <w:tab/>
      </w:r>
      <w:r w:rsidR="00A208D9" w:rsidRPr="00F918EB">
        <w:fldChar w:fldCharType="begin"/>
      </w:r>
      <w:r w:rsidRPr="00F918EB">
        <w:instrText xml:space="preserve"> PAGEREF _Toc377998475 \h </w:instrText>
      </w:r>
      <w:r w:rsidR="00A208D9" w:rsidRPr="00F918EB">
        <w:fldChar w:fldCharType="separate"/>
      </w:r>
      <w:r w:rsidR="0078322C">
        <w:t>25</w:t>
      </w:r>
      <w:r w:rsidR="00A208D9" w:rsidRPr="00F918EB">
        <w:fldChar w:fldCharType="end"/>
      </w:r>
    </w:p>
    <w:p w:rsidR="00F918EB" w:rsidRPr="00F918EB" w:rsidRDefault="00F918EB" w:rsidP="00F918EB">
      <w:pPr>
        <w:pStyle w:val="TableofFigures"/>
        <w:rPr>
          <w:rFonts w:eastAsiaTheme="minorEastAsia"/>
          <w:szCs w:val="22"/>
        </w:rPr>
      </w:pPr>
      <w:r w:rsidRPr="00F918EB">
        <w:t>A3</w:t>
      </w:r>
      <w:r w:rsidRPr="00F918EB">
        <w:rPr>
          <w:rFonts w:eastAsiaTheme="minorEastAsia"/>
          <w:szCs w:val="22"/>
        </w:rPr>
        <w:tab/>
      </w:r>
      <w:r w:rsidRPr="00F918EB">
        <w:t>Dominant industries, by hours worked in 2012</w:t>
      </w:r>
      <w:r w:rsidRPr="00F918EB">
        <w:tab/>
      </w:r>
      <w:r w:rsidR="00A208D9" w:rsidRPr="00F918EB">
        <w:fldChar w:fldCharType="begin"/>
      </w:r>
      <w:r w:rsidRPr="00F918EB">
        <w:instrText xml:space="preserve"> PAGEREF _Toc377998476 \h </w:instrText>
      </w:r>
      <w:r w:rsidR="00A208D9" w:rsidRPr="00F918EB">
        <w:fldChar w:fldCharType="separate"/>
      </w:r>
      <w:r w:rsidR="0078322C">
        <w:t>26</w:t>
      </w:r>
      <w:r w:rsidR="00A208D9" w:rsidRPr="00F918EB">
        <w:fldChar w:fldCharType="end"/>
      </w:r>
    </w:p>
    <w:p w:rsidR="00F918EB" w:rsidRPr="00F918EB" w:rsidRDefault="00F918EB" w:rsidP="00F918EB">
      <w:pPr>
        <w:pStyle w:val="TableofFigures"/>
        <w:rPr>
          <w:rFonts w:eastAsiaTheme="minorEastAsia"/>
          <w:szCs w:val="22"/>
        </w:rPr>
      </w:pPr>
      <w:r w:rsidRPr="00F918EB">
        <w:t>A4</w:t>
      </w:r>
      <w:r w:rsidRPr="00F918EB">
        <w:rPr>
          <w:rFonts w:eastAsiaTheme="minorEastAsia"/>
          <w:szCs w:val="22"/>
        </w:rPr>
        <w:tab/>
      </w:r>
      <w:r w:rsidRPr="00F918EB">
        <w:t>Change in hours worked in dominant industries, 2002</w:t>
      </w:r>
      <w:r>
        <w:t>—</w:t>
      </w:r>
      <w:r w:rsidRPr="00F918EB">
        <w:t>12</w:t>
      </w:r>
      <w:r w:rsidRPr="00F918EB">
        <w:tab/>
      </w:r>
      <w:r w:rsidR="00A208D9" w:rsidRPr="00F918EB">
        <w:fldChar w:fldCharType="begin"/>
      </w:r>
      <w:r w:rsidRPr="00F918EB">
        <w:instrText xml:space="preserve"> PAGEREF _Toc377998477 \h </w:instrText>
      </w:r>
      <w:r w:rsidR="00A208D9" w:rsidRPr="00F918EB">
        <w:fldChar w:fldCharType="separate"/>
      </w:r>
      <w:r w:rsidR="0078322C">
        <w:t>28</w:t>
      </w:r>
      <w:r w:rsidR="00A208D9" w:rsidRPr="00F918EB">
        <w:fldChar w:fldCharType="end"/>
      </w:r>
    </w:p>
    <w:p w:rsidR="00F918EB" w:rsidRDefault="00F918EB" w:rsidP="00F918EB">
      <w:pPr>
        <w:pStyle w:val="TableofFigures"/>
        <w:rPr>
          <w:rFonts w:asciiTheme="minorHAnsi" w:eastAsiaTheme="minorEastAsia" w:hAnsiTheme="minorHAnsi" w:cstheme="minorBidi"/>
          <w:color w:val="auto"/>
          <w:sz w:val="22"/>
          <w:szCs w:val="22"/>
          <w:lang w:eastAsia="en-AU"/>
        </w:rPr>
      </w:pPr>
      <w:r w:rsidRPr="00F918EB">
        <w:t>A5</w:t>
      </w:r>
      <w:r w:rsidRPr="00F918EB">
        <w:rPr>
          <w:rFonts w:eastAsiaTheme="minorEastAsia"/>
          <w:szCs w:val="22"/>
        </w:rPr>
        <w:tab/>
      </w:r>
      <w:r w:rsidRPr="00F918EB">
        <w:t xml:space="preserve">Examples of assistance </w:t>
      </w:r>
      <w:r>
        <w:t>packages</w:t>
      </w:r>
      <w:r>
        <w:tab/>
      </w:r>
      <w:r w:rsidR="00A208D9">
        <w:fldChar w:fldCharType="begin"/>
      </w:r>
      <w:r>
        <w:instrText xml:space="preserve"> PAGEREF _Toc377998478 \h </w:instrText>
      </w:r>
      <w:r w:rsidR="00A208D9">
        <w:fldChar w:fldCharType="separate"/>
      </w:r>
      <w:r w:rsidR="0078322C">
        <w:t>30</w:t>
      </w:r>
      <w:r w:rsidR="00A208D9">
        <w:fldChar w:fldCharType="end"/>
      </w:r>
    </w:p>
    <w:p w:rsidR="00BB2E60" w:rsidRDefault="00A208D9" w:rsidP="00BB2E60">
      <w:pPr>
        <w:pStyle w:val="Heading2"/>
      </w:pPr>
      <w:r>
        <w:fldChar w:fldCharType="end"/>
      </w:r>
      <w:bookmarkStart w:id="37" w:name="_Toc377998368"/>
      <w:r w:rsidR="00BB2E60">
        <w:t>Figures</w:t>
      </w:r>
      <w:bookmarkEnd w:id="37"/>
    </w:p>
    <w:p w:rsidR="00F918EB" w:rsidRDefault="00AC6DA5">
      <w:pPr>
        <w:pStyle w:val="TableofFigures"/>
        <w:tabs>
          <w:tab w:val="left" w:pos="1100"/>
        </w:tabs>
        <w:rPr>
          <w:rFonts w:asciiTheme="minorHAnsi" w:eastAsiaTheme="minorEastAsia" w:hAnsiTheme="minorHAnsi" w:cstheme="minorBidi"/>
          <w:color w:val="auto"/>
          <w:sz w:val="22"/>
          <w:szCs w:val="22"/>
          <w:lang w:eastAsia="en-AU"/>
        </w:rPr>
      </w:pPr>
      <w:r>
        <w:t>A</w:t>
      </w:r>
      <w:r w:rsidR="00A208D9">
        <w:fldChar w:fldCharType="begin"/>
      </w:r>
      <w:r w:rsidR="00F918EB">
        <w:instrText xml:space="preserve"> TOC \h \z \t "Figuretitle" \c </w:instrText>
      </w:r>
      <w:r w:rsidR="00A208D9">
        <w:fldChar w:fldCharType="separate"/>
      </w:r>
      <w:hyperlink w:anchor="_Toc377998685" w:history="1">
        <w:r w:rsidR="00F918EB" w:rsidRPr="00393377">
          <w:rPr>
            <w:rStyle w:val="Hyperlink"/>
          </w:rPr>
          <w:t>1</w:t>
        </w:r>
        <w:r w:rsidR="00F918EB">
          <w:rPr>
            <w:rFonts w:asciiTheme="minorHAnsi" w:eastAsiaTheme="minorEastAsia" w:hAnsiTheme="minorHAnsi" w:cstheme="minorBidi"/>
            <w:color w:val="auto"/>
            <w:sz w:val="22"/>
            <w:szCs w:val="22"/>
            <w:lang w:eastAsia="en-AU"/>
          </w:rPr>
          <w:tab/>
        </w:r>
        <w:r w:rsidR="00F918EB" w:rsidRPr="00393377">
          <w:rPr>
            <w:rStyle w:val="Hyperlink"/>
          </w:rPr>
          <w:t xml:space="preserve">Distribution of </w:t>
        </w:r>
        <w:bookmarkStart w:id="38" w:name="_GoBack"/>
        <w:bookmarkEnd w:id="38"/>
        <w:r w:rsidR="00F918EB" w:rsidRPr="00393377">
          <w:rPr>
            <w:rStyle w:val="Hyperlink"/>
          </w:rPr>
          <w:t xml:space="preserve">scores across regions for change in total average </w:t>
        </w:r>
        <w:r w:rsidR="00F918EB">
          <w:rPr>
            <w:rStyle w:val="Hyperlink"/>
          </w:rPr>
          <w:br/>
        </w:r>
        <w:r w:rsidR="00F918EB" w:rsidRPr="00393377">
          <w:rPr>
            <w:rStyle w:val="Hyperlink"/>
          </w:rPr>
          <w:t>hours, 2002</w:t>
        </w:r>
        <w:r w:rsidR="00F918EB">
          <w:rPr>
            <w:rStyle w:val="Hyperlink"/>
          </w:rPr>
          <w:t>—</w:t>
        </w:r>
        <w:r w:rsidR="00F918EB" w:rsidRPr="00393377">
          <w:rPr>
            <w:rStyle w:val="Hyperlink"/>
          </w:rPr>
          <w:t>12</w:t>
        </w:r>
        <w:r w:rsidR="00F918EB">
          <w:rPr>
            <w:webHidden/>
          </w:rPr>
          <w:tab/>
        </w:r>
        <w:r w:rsidR="00A208D9">
          <w:rPr>
            <w:webHidden/>
          </w:rPr>
          <w:fldChar w:fldCharType="begin"/>
        </w:r>
        <w:r w:rsidR="00F918EB">
          <w:rPr>
            <w:webHidden/>
          </w:rPr>
          <w:instrText xml:space="preserve"> PAGEREF _Toc377998685 \h </w:instrText>
        </w:r>
        <w:r w:rsidR="00A208D9">
          <w:rPr>
            <w:webHidden/>
          </w:rPr>
        </w:r>
        <w:r w:rsidR="00A208D9">
          <w:rPr>
            <w:webHidden/>
          </w:rPr>
          <w:fldChar w:fldCharType="separate"/>
        </w:r>
        <w:r w:rsidR="0078322C">
          <w:rPr>
            <w:webHidden/>
          </w:rPr>
          <w:t>22</w:t>
        </w:r>
        <w:r w:rsidR="00A208D9">
          <w:rPr>
            <w:webHidden/>
          </w:rPr>
          <w:fldChar w:fldCharType="end"/>
        </w:r>
      </w:hyperlink>
    </w:p>
    <w:p w:rsidR="00F918EB" w:rsidRDefault="00AC6DA5">
      <w:pPr>
        <w:pStyle w:val="TableofFigures"/>
        <w:tabs>
          <w:tab w:val="left" w:pos="1100"/>
        </w:tabs>
        <w:rPr>
          <w:rFonts w:asciiTheme="minorHAnsi" w:eastAsiaTheme="minorEastAsia" w:hAnsiTheme="minorHAnsi" w:cstheme="minorBidi"/>
          <w:color w:val="auto"/>
          <w:sz w:val="22"/>
          <w:szCs w:val="22"/>
          <w:lang w:eastAsia="en-AU"/>
        </w:rPr>
      </w:pPr>
      <w:r>
        <w:t>A</w:t>
      </w:r>
      <w:hyperlink w:anchor="_Toc377998686" w:history="1">
        <w:r w:rsidR="00F918EB" w:rsidRPr="00393377">
          <w:rPr>
            <w:rStyle w:val="Hyperlink"/>
          </w:rPr>
          <w:t>2</w:t>
        </w:r>
        <w:r w:rsidR="00F918EB">
          <w:rPr>
            <w:rFonts w:asciiTheme="minorHAnsi" w:eastAsiaTheme="minorEastAsia" w:hAnsiTheme="minorHAnsi" w:cstheme="minorBidi"/>
            <w:color w:val="auto"/>
            <w:sz w:val="22"/>
            <w:szCs w:val="22"/>
            <w:lang w:eastAsia="en-AU"/>
          </w:rPr>
          <w:tab/>
        </w:r>
        <w:r w:rsidR="00F918EB" w:rsidRPr="00393377">
          <w:rPr>
            <w:rStyle w:val="Hyperlink"/>
          </w:rPr>
          <w:t xml:space="preserve">Distribution of scores across regions for change in total hours, </w:t>
        </w:r>
        <w:r w:rsidR="00F918EB">
          <w:rPr>
            <w:rStyle w:val="Hyperlink"/>
          </w:rPr>
          <w:br/>
        </w:r>
        <w:r w:rsidR="00F918EB" w:rsidRPr="00393377">
          <w:rPr>
            <w:rStyle w:val="Hyperlink"/>
          </w:rPr>
          <w:t>2002</w:t>
        </w:r>
        <w:r w:rsidR="00F918EB">
          <w:rPr>
            <w:rStyle w:val="Hyperlink"/>
          </w:rPr>
          <w:t>—</w:t>
        </w:r>
        <w:r w:rsidR="00F918EB" w:rsidRPr="00393377">
          <w:rPr>
            <w:rStyle w:val="Hyperlink"/>
          </w:rPr>
          <w:t>12</w:t>
        </w:r>
        <w:r w:rsidR="00F918EB">
          <w:rPr>
            <w:webHidden/>
          </w:rPr>
          <w:tab/>
        </w:r>
        <w:r w:rsidR="00A208D9">
          <w:rPr>
            <w:webHidden/>
          </w:rPr>
          <w:fldChar w:fldCharType="begin"/>
        </w:r>
        <w:r w:rsidR="00F918EB">
          <w:rPr>
            <w:webHidden/>
          </w:rPr>
          <w:instrText xml:space="preserve"> PAGEREF _Toc377998686 \h </w:instrText>
        </w:r>
        <w:r w:rsidR="00A208D9">
          <w:rPr>
            <w:webHidden/>
          </w:rPr>
        </w:r>
        <w:r w:rsidR="00A208D9">
          <w:rPr>
            <w:webHidden/>
          </w:rPr>
          <w:fldChar w:fldCharType="separate"/>
        </w:r>
        <w:r w:rsidR="0078322C">
          <w:rPr>
            <w:webHidden/>
          </w:rPr>
          <w:t>22</w:t>
        </w:r>
        <w:r w:rsidR="00A208D9">
          <w:rPr>
            <w:webHidden/>
          </w:rPr>
          <w:fldChar w:fldCharType="end"/>
        </w:r>
      </w:hyperlink>
    </w:p>
    <w:p w:rsidR="00F918EB" w:rsidRDefault="00AC6DA5">
      <w:pPr>
        <w:pStyle w:val="TableofFigures"/>
        <w:tabs>
          <w:tab w:val="left" w:pos="1100"/>
        </w:tabs>
        <w:rPr>
          <w:rFonts w:asciiTheme="minorHAnsi" w:eastAsiaTheme="minorEastAsia" w:hAnsiTheme="minorHAnsi" w:cstheme="minorBidi"/>
          <w:color w:val="auto"/>
          <w:sz w:val="22"/>
          <w:szCs w:val="22"/>
          <w:lang w:eastAsia="en-AU"/>
        </w:rPr>
      </w:pPr>
      <w:r>
        <w:t>A</w:t>
      </w:r>
      <w:hyperlink w:anchor="_Toc377998687" w:history="1">
        <w:r w:rsidR="00F918EB" w:rsidRPr="00393377">
          <w:rPr>
            <w:rStyle w:val="Hyperlink"/>
          </w:rPr>
          <w:t>3</w:t>
        </w:r>
        <w:r w:rsidR="00F918EB">
          <w:rPr>
            <w:rFonts w:asciiTheme="minorHAnsi" w:eastAsiaTheme="minorEastAsia" w:hAnsiTheme="minorHAnsi" w:cstheme="minorBidi"/>
            <w:color w:val="auto"/>
            <w:sz w:val="22"/>
            <w:szCs w:val="22"/>
            <w:lang w:eastAsia="en-AU"/>
          </w:rPr>
          <w:tab/>
        </w:r>
        <w:r w:rsidR="00F918EB" w:rsidRPr="00393377">
          <w:rPr>
            <w:rStyle w:val="Hyperlink"/>
          </w:rPr>
          <w:t xml:space="preserve">Distribution of scores across regions for change in population </w:t>
        </w:r>
        <w:r w:rsidR="00F918EB">
          <w:rPr>
            <w:rStyle w:val="Hyperlink"/>
          </w:rPr>
          <w:br/>
        </w:r>
        <w:r w:rsidR="00F918EB" w:rsidRPr="00393377">
          <w:rPr>
            <w:rStyle w:val="Hyperlink"/>
          </w:rPr>
          <w:t xml:space="preserve">aged 15 </w:t>
        </w:r>
        <w:r>
          <w:rPr>
            <w:rStyle w:val="Hyperlink"/>
          </w:rPr>
          <w:t xml:space="preserve">years </w:t>
        </w:r>
        <w:r w:rsidR="00F918EB" w:rsidRPr="00393377">
          <w:rPr>
            <w:rStyle w:val="Hyperlink"/>
          </w:rPr>
          <w:t>and above, 2002</w:t>
        </w:r>
        <w:r w:rsidR="00F918EB">
          <w:rPr>
            <w:rStyle w:val="Hyperlink"/>
          </w:rPr>
          <w:t>—</w:t>
        </w:r>
        <w:r w:rsidR="00F918EB" w:rsidRPr="00393377">
          <w:rPr>
            <w:rStyle w:val="Hyperlink"/>
          </w:rPr>
          <w:t>12</w:t>
        </w:r>
        <w:r w:rsidR="00F918EB">
          <w:rPr>
            <w:webHidden/>
          </w:rPr>
          <w:tab/>
        </w:r>
        <w:r w:rsidR="00A208D9">
          <w:rPr>
            <w:webHidden/>
          </w:rPr>
          <w:fldChar w:fldCharType="begin"/>
        </w:r>
        <w:r w:rsidR="00F918EB">
          <w:rPr>
            <w:webHidden/>
          </w:rPr>
          <w:instrText xml:space="preserve"> PAGEREF _Toc377998687 \h </w:instrText>
        </w:r>
        <w:r w:rsidR="00A208D9">
          <w:rPr>
            <w:webHidden/>
          </w:rPr>
        </w:r>
        <w:r w:rsidR="00A208D9">
          <w:rPr>
            <w:webHidden/>
          </w:rPr>
          <w:fldChar w:fldCharType="separate"/>
        </w:r>
        <w:r w:rsidR="0078322C">
          <w:rPr>
            <w:webHidden/>
          </w:rPr>
          <w:t>23</w:t>
        </w:r>
        <w:r w:rsidR="00A208D9">
          <w:rPr>
            <w:webHidden/>
          </w:rPr>
          <w:fldChar w:fldCharType="end"/>
        </w:r>
      </w:hyperlink>
    </w:p>
    <w:p w:rsidR="00F918EB" w:rsidRDefault="00AC6DA5">
      <w:pPr>
        <w:pStyle w:val="TableofFigures"/>
        <w:rPr>
          <w:rFonts w:asciiTheme="minorHAnsi" w:eastAsiaTheme="minorEastAsia" w:hAnsiTheme="minorHAnsi" w:cstheme="minorBidi"/>
          <w:color w:val="auto"/>
          <w:sz w:val="22"/>
          <w:szCs w:val="22"/>
          <w:lang w:eastAsia="en-AU"/>
        </w:rPr>
      </w:pPr>
      <w:r>
        <w:t>A</w:t>
      </w:r>
      <w:hyperlink w:anchor="_Toc377998688" w:history="1">
        <w:r w:rsidR="00F918EB" w:rsidRPr="00393377">
          <w:rPr>
            <w:rStyle w:val="Hyperlink"/>
          </w:rPr>
          <w:t>4</w:t>
        </w:r>
        <w:r w:rsidR="00F918EB">
          <w:rPr>
            <w:rStyle w:val="Hyperlink"/>
          </w:rPr>
          <w:tab/>
        </w:r>
        <w:r w:rsidR="00F918EB" w:rsidRPr="00393377">
          <w:rPr>
            <w:rStyle w:val="Hyperlink"/>
          </w:rPr>
          <w:t xml:space="preserve">Distribution of scores across regions for industry change index, </w:t>
        </w:r>
        <w:r w:rsidR="00F918EB">
          <w:rPr>
            <w:rStyle w:val="Hyperlink"/>
          </w:rPr>
          <w:br/>
        </w:r>
        <w:r w:rsidR="00F918EB" w:rsidRPr="00393377">
          <w:rPr>
            <w:rStyle w:val="Hyperlink"/>
          </w:rPr>
          <w:t>2002</w:t>
        </w:r>
        <w:r w:rsidR="00F918EB">
          <w:rPr>
            <w:rStyle w:val="Hyperlink"/>
          </w:rPr>
          <w:t>—</w:t>
        </w:r>
        <w:r w:rsidR="00F918EB" w:rsidRPr="00393377">
          <w:rPr>
            <w:rStyle w:val="Hyperlink"/>
          </w:rPr>
          <w:t>12</w:t>
        </w:r>
        <w:r w:rsidR="00F918EB">
          <w:rPr>
            <w:webHidden/>
          </w:rPr>
          <w:tab/>
        </w:r>
        <w:r w:rsidR="00A208D9">
          <w:rPr>
            <w:webHidden/>
          </w:rPr>
          <w:fldChar w:fldCharType="begin"/>
        </w:r>
        <w:r w:rsidR="00F918EB">
          <w:rPr>
            <w:webHidden/>
          </w:rPr>
          <w:instrText xml:space="preserve"> PAGEREF _Toc377998688 \h </w:instrText>
        </w:r>
        <w:r w:rsidR="00A208D9">
          <w:rPr>
            <w:webHidden/>
          </w:rPr>
        </w:r>
        <w:r w:rsidR="00A208D9">
          <w:rPr>
            <w:webHidden/>
          </w:rPr>
          <w:fldChar w:fldCharType="separate"/>
        </w:r>
        <w:r w:rsidR="0078322C">
          <w:rPr>
            <w:webHidden/>
          </w:rPr>
          <w:t>23</w:t>
        </w:r>
        <w:r w:rsidR="00A208D9">
          <w:rPr>
            <w:webHidden/>
          </w:rPr>
          <w:fldChar w:fldCharType="end"/>
        </w:r>
      </w:hyperlink>
    </w:p>
    <w:p w:rsidR="00F918EB" w:rsidRDefault="00AC6DA5">
      <w:pPr>
        <w:pStyle w:val="TableofFigures"/>
        <w:rPr>
          <w:rFonts w:asciiTheme="minorHAnsi" w:eastAsiaTheme="minorEastAsia" w:hAnsiTheme="minorHAnsi" w:cstheme="minorBidi"/>
          <w:color w:val="auto"/>
          <w:sz w:val="22"/>
          <w:szCs w:val="22"/>
          <w:lang w:eastAsia="en-AU"/>
        </w:rPr>
      </w:pPr>
      <w:r>
        <w:t>A</w:t>
      </w:r>
      <w:hyperlink w:anchor="_Toc377998689" w:history="1">
        <w:r w:rsidR="00F918EB" w:rsidRPr="00393377">
          <w:rPr>
            <w:rStyle w:val="Hyperlink"/>
          </w:rPr>
          <w:t>5</w:t>
        </w:r>
        <w:r w:rsidR="00F918EB">
          <w:rPr>
            <w:rStyle w:val="Hyperlink"/>
          </w:rPr>
          <w:tab/>
        </w:r>
        <w:r w:rsidR="00F918EB" w:rsidRPr="00393377">
          <w:rPr>
            <w:rStyle w:val="Hyperlink"/>
          </w:rPr>
          <w:t>Distribution of scores across regions for turbulence index 2002</w:t>
        </w:r>
        <w:r w:rsidR="00F918EB">
          <w:rPr>
            <w:rStyle w:val="Hyperlink"/>
          </w:rPr>
          <w:t>—</w:t>
        </w:r>
        <w:r w:rsidR="00F918EB" w:rsidRPr="00393377">
          <w:rPr>
            <w:rStyle w:val="Hyperlink"/>
          </w:rPr>
          <w:t>12</w:t>
        </w:r>
        <w:r w:rsidR="00F918EB">
          <w:rPr>
            <w:webHidden/>
          </w:rPr>
          <w:tab/>
        </w:r>
        <w:r w:rsidR="00A208D9">
          <w:rPr>
            <w:webHidden/>
          </w:rPr>
          <w:fldChar w:fldCharType="begin"/>
        </w:r>
        <w:r w:rsidR="00F918EB">
          <w:rPr>
            <w:webHidden/>
          </w:rPr>
          <w:instrText xml:space="preserve"> PAGEREF _Toc377998689 \h </w:instrText>
        </w:r>
        <w:r w:rsidR="00A208D9">
          <w:rPr>
            <w:webHidden/>
          </w:rPr>
        </w:r>
        <w:r w:rsidR="00A208D9">
          <w:rPr>
            <w:webHidden/>
          </w:rPr>
          <w:fldChar w:fldCharType="separate"/>
        </w:r>
        <w:r w:rsidR="0078322C">
          <w:rPr>
            <w:webHidden/>
          </w:rPr>
          <w:t>24</w:t>
        </w:r>
        <w:r w:rsidR="00A208D9">
          <w:rPr>
            <w:webHidden/>
          </w:rPr>
          <w:fldChar w:fldCharType="end"/>
        </w:r>
      </w:hyperlink>
    </w:p>
    <w:p w:rsidR="00BB2E60" w:rsidRDefault="00A208D9" w:rsidP="00F918EB">
      <w:pPr>
        <w:pStyle w:val="TableofFigures"/>
        <w:rPr>
          <w:rFonts w:asciiTheme="minorHAnsi" w:eastAsiaTheme="minorEastAsia" w:hAnsiTheme="minorHAnsi" w:cstheme="minorBidi"/>
          <w:color w:val="auto"/>
          <w:sz w:val="22"/>
          <w:szCs w:val="22"/>
          <w:lang w:eastAsia="en-AU"/>
        </w:rPr>
      </w:pPr>
      <w:r>
        <w:fldChar w:fldCharType="end"/>
      </w:r>
    </w:p>
    <w:p w:rsidR="00E811C3" w:rsidRPr="00A93867" w:rsidRDefault="00E811C3" w:rsidP="00BB2E60">
      <w:pPr>
        <w:pStyle w:val="Heading2"/>
        <w:rPr>
          <w:color w:val="000000"/>
          <w:kern w:val="28"/>
          <w:sz w:val="56"/>
          <w:szCs w:val="56"/>
        </w:rPr>
      </w:pPr>
      <w:r w:rsidRPr="00A93867">
        <w:br w:type="page"/>
      </w:r>
    </w:p>
    <w:p w:rsidR="00144664" w:rsidRPr="00A47FE4" w:rsidRDefault="00144664" w:rsidP="00144664">
      <w:pPr>
        <w:pStyle w:val="Heading1"/>
      </w:pPr>
      <w:bookmarkStart w:id="39" w:name="_Toc360523023"/>
      <w:bookmarkStart w:id="40" w:name="_Toc377998369"/>
      <w:r w:rsidRPr="00A47FE4">
        <w:lastRenderedPageBreak/>
        <w:t>Introduction</w:t>
      </w:r>
      <w:bookmarkEnd w:id="39"/>
      <w:bookmarkEnd w:id="40"/>
    </w:p>
    <w:p w:rsidR="00144664" w:rsidRDefault="00144664" w:rsidP="00144664">
      <w:pPr>
        <w:pStyle w:val="Text"/>
      </w:pPr>
      <w:r>
        <w:t xml:space="preserve">Economic </w:t>
      </w:r>
      <w:r w:rsidR="00E3285A">
        <w:t>upheaval</w:t>
      </w:r>
      <w:r w:rsidR="007229A6">
        <w:t>,</w:t>
      </w:r>
      <w:r>
        <w:t xml:space="preserve"> however it presents</w:t>
      </w:r>
      <w:r w:rsidR="008A199C">
        <w:t xml:space="preserve"> </w:t>
      </w:r>
      <w:r w:rsidR="007229A6">
        <w:t>(</w:t>
      </w:r>
      <w:r>
        <w:t xml:space="preserve">plummeting financial markets at a global level, changes to </w:t>
      </w:r>
      <w:r w:rsidR="00E3285A">
        <w:t>the terms of trade</w:t>
      </w:r>
      <w:r w:rsidR="00495CD7">
        <w:t xml:space="preserve"> and natural disasters are</w:t>
      </w:r>
      <w:r>
        <w:t xml:space="preserve"> examples</w:t>
      </w:r>
      <w:r w:rsidR="007229A6">
        <w:t>),</w:t>
      </w:r>
      <w:r w:rsidR="008A199C">
        <w:t xml:space="preserve"> </w:t>
      </w:r>
      <w:r>
        <w:t xml:space="preserve">is not an infrequent occurrence. How </w:t>
      </w:r>
      <w:r w:rsidRPr="002F49B8">
        <w:rPr>
          <w:i/>
        </w:rPr>
        <w:t>vulnerable</w:t>
      </w:r>
      <w:r>
        <w:t xml:space="preserve"> communities are to the structural economic changes </w:t>
      </w:r>
      <w:r w:rsidR="008A199C">
        <w:t>that</w:t>
      </w:r>
      <w:r>
        <w:t xml:space="preserve"> such events </w:t>
      </w:r>
      <w:r w:rsidR="008A199C">
        <w:t>prompt</w:t>
      </w:r>
      <w:r>
        <w:t xml:space="preserve"> may be determined by their size</w:t>
      </w:r>
      <w:r w:rsidR="008A199C">
        <w:t>, coupled with</w:t>
      </w:r>
      <w:r>
        <w:t xml:space="preserve"> trends in population size, </w:t>
      </w:r>
      <w:r w:rsidR="008A199C">
        <w:t>communities’</w:t>
      </w:r>
      <w:r>
        <w:t xml:space="preserve"> ability to adapt to the change, or their economic diversity (</w:t>
      </w:r>
      <w:r w:rsidR="008A199C">
        <w:t>Austrian Institute for Regional Studies and Spatial Planning</w:t>
      </w:r>
      <w:r>
        <w:t xml:space="preserve"> 2011; Houghton 2012; Johnson 2006; McColl &amp; Young 2005). </w:t>
      </w:r>
    </w:p>
    <w:p w:rsidR="00144664" w:rsidRDefault="00144664" w:rsidP="00E676D6">
      <w:pPr>
        <w:pStyle w:val="Text"/>
        <w:ind w:right="141"/>
      </w:pPr>
      <w:r>
        <w:t xml:space="preserve">In this paper we are interested in ways </w:t>
      </w:r>
      <w:r w:rsidR="00AC6DA5">
        <w:t xml:space="preserve">by which </w:t>
      </w:r>
      <w:r>
        <w:t>to characterise the vulnerability of regions</w:t>
      </w:r>
      <w:r w:rsidR="00495CD7">
        <w:rPr>
          <w:rStyle w:val="FootnoteReference"/>
        </w:rPr>
        <w:footnoteReference w:id="1"/>
      </w:r>
      <w:r>
        <w:t xml:space="preserve"> to structural economic change</w:t>
      </w:r>
      <w:r w:rsidR="0066186E">
        <w:t>,</w:t>
      </w:r>
      <w:r>
        <w:t xml:space="preserve"> with particular regard to changes in employment within industries in a region over time. This is a more narrow view of what some refer to as community disadvantage</w:t>
      </w:r>
      <w:r w:rsidR="0066186E">
        <w:t>,</w:t>
      </w:r>
      <w:r>
        <w:rPr>
          <w:rStyle w:val="FootnoteReference"/>
        </w:rPr>
        <w:footnoteReference w:id="2"/>
      </w:r>
      <w:r>
        <w:t xml:space="preserve"> a concept that encompasses the economic context of a community or region</w:t>
      </w:r>
      <w:r w:rsidR="0066186E">
        <w:t>,</w:t>
      </w:r>
      <w:r>
        <w:t xml:space="preserve"> as well as the </w:t>
      </w:r>
      <w:r w:rsidRPr="00495CD7">
        <w:t>social and environment</w:t>
      </w:r>
      <w:r w:rsidR="0066186E" w:rsidRPr="00495CD7">
        <w:t>al</w:t>
      </w:r>
      <w:r w:rsidRPr="00495CD7">
        <w:t xml:space="preserve"> context.</w:t>
      </w:r>
    </w:p>
    <w:p w:rsidR="002B4414" w:rsidRDefault="00322D10" w:rsidP="00144664">
      <w:pPr>
        <w:pStyle w:val="Text"/>
      </w:pPr>
      <w:r>
        <w:t>We are interested in indicators of economic vulnerability</w:t>
      </w:r>
      <w:r w:rsidR="0066186E">
        <w:t>,</w:t>
      </w:r>
      <w:r>
        <w:t xml:space="preserve"> ultimately because they provide information on where, and potentially how, effort should be </w:t>
      </w:r>
      <w:r w:rsidR="0066186E">
        <w:t>expended</w:t>
      </w:r>
      <w:r>
        <w:t xml:space="preserve"> into </w:t>
      </w:r>
      <w:r w:rsidR="00B16B0A">
        <w:t>addressing the impact of structural change</w:t>
      </w:r>
      <w:r>
        <w:t xml:space="preserve">. </w:t>
      </w:r>
      <w:r w:rsidR="002B4414">
        <w:t xml:space="preserve">These efforts will generally involve measures aimed at ensuring that people in vulnerable areas are able to obtain the skills to </w:t>
      </w:r>
      <w:r w:rsidR="00AC6DA5">
        <w:t>g</w:t>
      </w:r>
      <w:r w:rsidR="002B4414">
        <w:t xml:space="preserve">ain employment, or if already employed, better employment. </w:t>
      </w:r>
      <w:r w:rsidR="00777F66">
        <w:t>T</w:t>
      </w:r>
      <w:r w:rsidR="002B4414">
        <w:t xml:space="preserve">he efforts may involve retraining (and </w:t>
      </w:r>
      <w:r w:rsidR="00AC6DA5">
        <w:t>acquir</w:t>
      </w:r>
      <w:r w:rsidR="002B4414">
        <w:t>ing skills transferable to other industry sectors)</w:t>
      </w:r>
      <w:r w:rsidR="0066186E">
        <w:t>,</w:t>
      </w:r>
      <w:r w:rsidR="002B4414">
        <w:t xml:space="preserve"> where an industry or indeed </w:t>
      </w:r>
      <w:r w:rsidR="00AC6DA5">
        <w:t xml:space="preserve">a </w:t>
      </w:r>
      <w:r w:rsidR="002B4414">
        <w:t xml:space="preserve">significant company is in decline. A case in point is </w:t>
      </w:r>
      <w:r w:rsidR="00777F66">
        <w:t>a proposed assistance package for Holden workers</w:t>
      </w:r>
      <w:r w:rsidR="0066186E">
        <w:t>,</w:t>
      </w:r>
      <w:r w:rsidR="00777F66">
        <w:rPr>
          <w:rStyle w:val="FootnoteReference"/>
        </w:rPr>
        <w:footnoteReference w:id="3"/>
      </w:r>
      <w:r w:rsidR="00777F66">
        <w:t xml:space="preserve"> which will have as one of its foci </w:t>
      </w:r>
      <w:r w:rsidR="0066186E">
        <w:t xml:space="preserve">the </w:t>
      </w:r>
      <w:r w:rsidR="00777F66">
        <w:t>retraining of workers in Victoria and South Australia. However</w:t>
      </w:r>
      <w:r w:rsidR="0066186E">
        <w:t>,</w:t>
      </w:r>
      <w:r w:rsidR="00777F66">
        <w:t xml:space="preserve"> there are others in vulnerable regions who are unemployed </w:t>
      </w:r>
      <w:r w:rsidR="00495CD7">
        <w:t xml:space="preserve">and </w:t>
      </w:r>
      <w:r w:rsidR="00777F66">
        <w:t xml:space="preserve">for whom training and skills acquisition </w:t>
      </w:r>
      <w:r w:rsidR="00AC6DA5">
        <w:t>are</w:t>
      </w:r>
      <w:r w:rsidR="00777F66">
        <w:t xml:space="preserve"> equally important. This also has implications for labour mobility</w:t>
      </w:r>
      <w:r w:rsidR="0066186E">
        <w:t>,</w:t>
      </w:r>
      <w:r w:rsidR="00777F66">
        <w:t xml:space="preserve"> in that workers in vulnerable regions may be able to obtain skills to allow them to move to other areas where there are better employment opportunities.</w:t>
      </w:r>
      <w:r w:rsidR="0066186E">
        <w:t xml:space="preserve"> </w:t>
      </w:r>
      <w:r w:rsidR="006939A7">
        <w:t xml:space="preserve">Note that we have not specifically examined skills and qualifications in this paper. Rather we have focused on a set of indicators to identify </w:t>
      </w:r>
      <w:r w:rsidR="00495CD7">
        <w:t xml:space="preserve">those </w:t>
      </w:r>
      <w:r w:rsidR="006939A7">
        <w:t xml:space="preserve">regions where assistance may be required. </w:t>
      </w:r>
    </w:p>
    <w:p w:rsidR="00322D10" w:rsidRDefault="00322D10" w:rsidP="00144664">
      <w:pPr>
        <w:pStyle w:val="Text"/>
      </w:pPr>
      <w:r>
        <w:t xml:space="preserve">The latter part of this paper </w:t>
      </w:r>
      <w:r w:rsidR="00A2620B">
        <w:t xml:space="preserve">provides examples of recent </w:t>
      </w:r>
      <w:r>
        <w:t xml:space="preserve">initiatives and how they </w:t>
      </w:r>
      <w:r w:rsidR="00495CD7">
        <w:t>attempt</w:t>
      </w:r>
      <w:r>
        <w:t xml:space="preserve"> to assist vulnerable regions. </w:t>
      </w:r>
      <w:r w:rsidR="00777F66">
        <w:t>As will be seen</w:t>
      </w:r>
      <w:r w:rsidR="0066186E">
        <w:t>,</w:t>
      </w:r>
      <w:r w:rsidR="00777F66">
        <w:t xml:space="preserve"> training and skills acquisition feature in these initiatives. </w:t>
      </w:r>
      <w:r>
        <w:t>Note that</w:t>
      </w:r>
      <w:r w:rsidR="003E2A92">
        <w:t>,</w:t>
      </w:r>
      <w:r>
        <w:t xml:space="preserve"> </w:t>
      </w:r>
      <w:r w:rsidR="00495CD7">
        <w:t>since</w:t>
      </w:r>
      <w:r>
        <w:t xml:space="preserve"> we are looking at A</w:t>
      </w:r>
      <w:r w:rsidR="00A2620B">
        <w:t xml:space="preserve">ustralian </w:t>
      </w:r>
      <w:r>
        <w:t>B</w:t>
      </w:r>
      <w:r w:rsidR="00A2620B">
        <w:t xml:space="preserve">ureau of </w:t>
      </w:r>
      <w:r>
        <w:t>S</w:t>
      </w:r>
      <w:r w:rsidR="00A2620B">
        <w:t>tatistics</w:t>
      </w:r>
      <w:r w:rsidR="003E2A92">
        <w:t xml:space="preserve"> (ABS)</w:t>
      </w:r>
      <w:r>
        <w:t xml:space="preserve"> region data</w:t>
      </w:r>
      <w:r w:rsidR="003E2A92">
        <w:t>,</w:t>
      </w:r>
      <w:r>
        <w:t xml:space="preserve"> the analysis considers regions within cities</w:t>
      </w:r>
      <w:r w:rsidR="003E2A92">
        <w:t>,</w:t>
      </w:r>
      <w:r>
        <w:t xml:space="preserve"> not </w:t>
      </w:r>
      <w:r w:rsidR="003E2A92">
        <w:t xml:space="preserve">solely </w:t>
      </w:r>
      <w:r>
        <w:t xml:space="preserve">regional Australia. As will be seen from the ensuing analysis, areas within cities </w:t>
      </w:r>
      <w:r w:rsidR="00E3285A">
        <w:t xml:space="preserve">too </w:t>
      </w:r>
      <w:r>
        <w:t>can be economically vulnerable.</w:t>
      </w:r>
      <w:r w:rsidR="0066186E">
        <w:t xml:space="preserve"> </w:t>
      </w:r>
      <w:r>
        <w:t xml:space="preserve"> </w:t>
      </w:r>
    </w:p>
    <w:p w:rsidR="00144664" w:rsidRDefault="00144664" w:rsidP="00144664">
      <w:pPr>
        <w:pStyle w:val="Heading2"/>
      </w:pPr>
      <w:bookmarkStart w:id="41" w:name="_Toc360523024"/>
      <w:bookmarkStart w:id="42" w:name="_Toc377998370"/>
      <w:r>
        <w:t>How do we measure economic vulnerability?</w:t>
      </w:r>
      <w:bookmarkEnd w:id="41"/>
      <w:bookmarkEnd w:id="42"/>
    </w:p>
    <w:p w:rsidR="00144664" w:rsidRDefault="00144664" w:rsidP="00144664">
      <w:pPr>
        <w:pStyle w:val="Text"/>
      </w:pPr>
      <w:r>
        <w:t>This paper looks at possible indicators of economic vulnerability</w:t>
      </w:r>
      <w:r w:rsidR="003E2A92">
        <w:t>,</w:t>
      </w:r>
      <w:r>
        <w:t xml:space="preserve"> such as </w:t>
      </w:r>
      <w:r w:rsidR="00495CD7">
        <w:t xml:space="preserve">the </w:t>
      </w:r>
      <w:r>
        <w:t>change in total and average hours worked in a region, population change and turbulence (defined later). We do acknowledge there are broader measures of vulnerability, such as level</w:t>
      </w:r>
      <w:r w:rsidR="00AC6DA5">
        <w:t>s</w:t>
      </w:r>
      <w:r>
        <w:t xml:space="preserve"> of education or the number of people in receipt of income support; however, we have limited the indicators of focus</w:t>
      </w:r>
      <w:r w:rsidR="00C444C9">
        <w:t xml:space="preserve"> to </w:t>
      </w:r>
      <w:r w:rsidR="00495CD7">
        <w:t>those</w:t>
      </w:r>
      <w:r w:rsidR="00C444C9">
        <w:t xml:space="preserve"> relating to employment</w:t>
      </w:r>
      <w:r>
        <w:t xml:space="preserve">. The period of time we </w:t>
      </w:r>
      <w:r w:rsidR="00A93492">
        <w:t xml:space="preserve">consider </w:t>
      </w:r>
      <w:r w:rsidR="003E2A92">
        <w:t>is 2002—</w:t>
      </w:r>
      <w:r>
        <w:t>12.</w:t>
      </w:r>
      <w:r w:rsidR="00F35AA3">
        <w:t xml:space="preserve"> </w:t>
      </w:r>
    </w:p>
    <w:p w:rsidR="00144664" w:rsidRDefault="00144664" w:rsidP="00144664">
      <w:pPr>
        <w:pStyle w:val="Text"/>
      </w:pPr>
      <w:r>
        <w:lastRenderedPageBreak/>
        <w:t xml:space="preserve">Changes in employment within industries can occur for various reasons. </w:t>
      </w:r>
      <w:r w:rsidR="00A93492">
        <w:t>I</w:t>
      </w:r>
      <w:r>
        <w:t xml:space="preserve">ndustries </w:t>
      </w:r>
      <w:r w:rsidR="00A93492">
        <w:t xml:space="preserve">can be </w:t>
      </w:r>
      <w:r w:rsidR="00562852">
        <w:t xml:space="preserve">particularly </w:t>
      </w:r>
      <w:r w:rsidR="00A93492">
        <w:t>affected</w:t>
      </w:r>
      <w:r w:rsidR="00562852">
        <w:t xml:space="preserve"> </w:t>
      </w:r>
      <w:r w:rsidR="00A93492">
        <w:t>by</w:t>
      </w:r>
      <w:r>
        <w:t xml:space="preserve"> cyclical </w:t>
      </w:r>
      <w:r w:rsidR="00A93492">
        <w:t>factors, weather conditions or international prices</w:t>
      </w:r>
      <w:r w:rsidR="00562852">
        <w:t xml:space="preserve">. </w:t>
      </w:r>
      <w:r>
        <w:t>For example, construction is closely tied to the economic cycle. Similarly, agriculture is prone to periods of boom and bust</w:t>
      </w:r>
      <w:r w:rsidR="00562852">
        <w:t>,</w:t>
      </w:r>
      <w:r>
        <w:t xml:space="preserve"> depending on weather and international prices. Other industries, notably manufacturing, are in seemingly </w:t>
      </w:r>
      <w:r w:rsidR="00E3285A">
        <w:t>long-term</w:t>
      </w:r>
      <w:r>
        <w:t xml:space="preserve"> decline</w:t>
      </w:r>
      <w:r w:rsidR="00A93492">
        <w:t>:</w:t>
      </w:r>
      <w:r>
        <w:t xml:space="preserve"> from the ABS labour market statistics we can see that</w:t>
      </w:r>
      <w:r w:rsidR="00562852">
        <w:t>,</w:t>
      </w:r>
      <w:r>
        <w:t xml:space="preserve"> wh</w:t>
      </w:r>
      <w:r w:rsidR="00151C76">
        <w:t>ile</w:t>
      </w:r>
      <w:r>
        <w:t xml:space="preserve"> manufacturing accounted for 14.7% of all hours worked in 1994, by 2012 this industry accounted for only 9.3% of all hours worked (</w:t>
      </w:r>
      <w:r w:rsidR="00EF6968">
        <w:t xml:space="preserve">based on </w:t>
      </w:r>
      <w:r>
        <w:t>ABS 2013</w:t>
      </w:r>
      <w:r w:rsidR="00562852">
        <w:t>c</w:t>
      </w:r>
      <w:r>
        <w:t>).</w:t>
      </w:r>
    </w:p>
    <w:p w:rsidR="00144664" w:rsidRDefault="00144664" w:rsidP="00144664">
      <w:pPr>
        <w:pStyle w:val="Text"/>
      </w:pPr>
      <w:r>
        <w:t xml:space="preserve">If </w:t>
      </w:r>
      <w:r w:rsidR="00E3285A">
        <w:t>a region has a</w:t>
      </w:r>
      <w:r>
        <w:t xml:space="preserve"> high pro</w:t>
      </w:r>
      <w:r w:rsidR="00E3285A">
        <w:t>portion</w:t>
      </w:r>
      <w:r>
        <w:t xml:space="preserve"> of its workforce in vulnerable industries</w:t>
      </w:r>
      <w:r w:rsidR="00562852">
        <w:t>,</w:t>
      </w:r>
      <w:r>
        <w:t xml:space="preserve"> then this workforce may be more susceptible to fluctuations than if most of the workforce were in stable industries. Our aim in this paper is to derive indicators of vulnerability</w:t>
      </w:r>
      <w:r>
        <w:rPr>
          <w:rStyle w:val="FootnoteReference"/>
        </w:rPr>
        <w:footnoteReference w:id="4"/>
      </w:r>
      <w:r>
        <w:t xml:space="preserve"> and</w:t>
      </w:r>
      <w:r w:rsidR="00151C76">
        <w:t>, accordingly</w:t>
      </w:r>
      <w:r>
        <w:t>, we examine regional vulnerability and structural economic change in a variety of ways, these being:</w:t>
      </w:r>
    </w:p>
    <w:p w:rsidR="00144664" w:rsidRDefault="00F14444" w:rsidP="00144664">
      <w:pPr>
        <w:pStyle w:val="Dotpoint1"/>
      </w:pPr>
      <w:r>
        <w:t>the c</w:t>
      </w:r>
      <w:r w:rsidR="00144664">
        <w:t>hange in average hours worked per region</w:t>
      </w:r>
    </w:p>
    <w:p w:rsidR="00324F89" w:rsidRDefault="00F14444" w:rsidP="00854AF9">
      <w:pPr>
        <w:pStyle w:val="Dotpoint1"/>
      </w:pPr>
      <w:r>
        <w:t>the c</w:t>
      </w:r>
      <w:r w:rsidR="00144664">
        <w:t>hange in total hours worked per region</w:t>
      </w:r>
      <w:r w:rsidR="00854AF9">
        <w:t xml:space="preserve">. </w:t>
      </w:r>
      <w:r w:rsidR="00324F89">
        <w:t>Because we are focusing on employment as an indicator of economic vulnerability, total and average hours worked are used</w:t>
      </w:r>
      <w:r w:rsidR="00151C76">
        <w:t>,</w:t>
      </w:r>
      <w:r w:rsidR="00324F89">
        <w:t xml:space="preserve"> as these provide a good measure of labour market activity</w:t>
      </w:r>
      <w:r w:rsidR="00AC6DA5">
        <w:t>. We</w:t>
      </w:r>
      <w:r w:rsidR="00324F89">
        <w:t xml:space="preserve"> cover full-time, part-time and casual emp</w:t>
      </w:r>
      <w:r>
        <w:t>loyment</w:t>
      </w:r>
      <w:r w:rsidR="00AC6DA5">
        <w:t>,</w:t>
      </w:r>
      <w:r>
        <w:t xml:space="preserve"> as well as unemployment</w:t>
      </w:r>
    </w:p>
    <w:p w:rsidR="00144664" w:rsidRDefault="00F14444" w:rsidP="00144664">
      <w:pPr>
        <w:pStyle w:val="Dotpoint1"/>
      </w:pPr>
      <w:proofErr w:type="gramStart"/>
      <w:r>
        <w:t>t</w:t>
      </w:r>
      <w:r w:rsidR="00477693">
        <w:t>he</w:t>
      </w:r>
      <w:proofErr w:type="gramEnd"/>
      <w:r w:rsidR="00477693">
        <w:t xml:space="preserve"> population</w:t>
      </w:r>
      <w:r w:rsidR="00144664">
        <w:t xml:space="preserve"> change in a region (to the extent that this is available)</w:t>
      </w:r>
      <w:r w:rsidR="00432FE0">
        <w:t>.</w:t>
      </w:r>
      <w:r w:rsidR="00144664">
        <w:rPr>
          <w:rStyle w:val="FootnoteReference"/>
        </w:rPr>
        <w:footnoteReference w:id="5"/>
      </w:r>
      <w:r w:rsidR="0066186E">
        <w:t xml:space="preserve"> </w:t>
      </w:r>
      <w:r w:rsidR="00432FE0">
        <w:t>We use this because</w:t>
      </w:r>
      <w:r w:rsidR="00AC6DA5">
        <w:t>,</w:t>
      </w:r>
      <w:r w:rsidR="00432FE0">
        <w:t xml:space="preserve"> as an indicator of general growth, population growth tends to be </w:t>
      </w:r>
      <w:r w:rsidR="000C3A50">
        <w:t>related</w:t>
      </w:r>
      <w:r w:rsidR="00432FE0">
        <w:t xml:space="preserve"> to labour market increases. This is not always the case</w:t>
      </w:r>
      <w:r w:rsidR="00151C76">
        <w:t>,</w:t>
      </w:r>
      <w:r w:rsidR="00432FE0">
        <w:t xml:space="preserve"> however</w:t>
      </w:r>
      <w:r>
        <w:t>,</w:t>
      </w:r>
      <w:r w:rsidR="00432FE0">
        <w:t xml:space="preserve"> as the population of an area may increase for reasons other than employment</w:t>
      </w:r>
      <w:r w:rsidR="000C3A50">
        <w:t xml:space="preserve"> (</w:t>
      </w:r>
      <w:r>
        <w:t>for example, lifestyle choices or</w:t>
      </w:r>
      <w:r w:rsidR="000C3A50">
        <w:t xml:space="preserve"> </w:t>
      </w:r>
      <w:r w:rsidR="00151C76">
        <w:t xml:space="preserve">because </w:t>
      </w:r>
      <w:r w:rsidR="000C3A50">
        <w:t xml:space="preserve">particular communities are located in a </w:t>
      </w:r>
      <w:r>
        <w:t xml:space="preserve">particular </w:t>
      </w:r>
      <w:r w:rsidR="000C3A50">
        <w:t>region)</w:t>
      </w:r>
    </w:p>
    <w:p w:rsidR="00144664" w:rsidRDefault="00F14444" w:rsidP="00144664">
      <w:pPr>
        <w:pStyle w:val="Dotpoint1"/>
      </w:pPr>
      <w:r>
        <w:t>a</w:t>
      </w:r>
      <w:r w:rsidR="00144664">
        <w:t xml:space="preserve"> simple index to explain the extent of structural or industry shift in a region across two time periods</w:t>
      </w:r>
      <w:r w:rsidR="005A7750">
        <w:t xml:space="preserve"> for each region</w:t>
      </w:r>
      <w:r w:rsidR="00144664">
        <w:t xml:space="preserve">. </w:t>
      </w:r>
      <w:r w:rsidR="005A7750">
        <w:t>There are a few steps to calculating this index.</w:t>
      </w:r>
      <w:r w:rsidR="0066186E">
        <w:t xml:space="preserve"> </w:t>
      </w:r>
      <w:r w:rsidR="005A7750">
        <w:t xml:space="preserve">Firstly, the difference between 2012 and 2002 for hours worked for each industry as a proportion of all hours worked </w:t>
      </w:r>
      <w:r w:rsidR="004757E9">
        <w:t xml:space="preserve">in 2012 and 2002 </w:t>
      </w:r>
      <w:r w:rsidR="005A7750">
        <w:t>is calculated</w:t>
      </w:r>
      <w:r w:rsidR="00D15E21">
        <w:t xml:space="preserve"> and then divided by two</w:t>
      </w:r>
      <w:r w:rsidR="005A7750">
        <w:t>. We then take the absolute value of these differences</w:t>
      </w:r>
      <w:r>
        <w:t>.</w:t>
      </w:r>
      <w:r w:rsidR="005A7750">
        <w:rPr>
          <w:rStyle w:val="FootnoteReference"/>
        </w:rPr>
        <w:footnoteReference w:id="6"/>
      </w:r>
      <w:r w:rsidR="00D15E21">
        <w:t xml:space="preserve"> These differences </w:t>
      </w:r>
      <w:r w:rsidR="00EF6968">
        <w:t>a</w:t>
      </w:r>
      <w:r w:rsidR="00D15E21">
        <w:t>re then summed for all 19 industry groups</w:t>
      </w:r>
      <w:r>
        <w:t>,</w:t>
      </w:r>
      <w:r w:rsidR="00D15E21">
        <w:t xml:space="preserve"> resulting in an</w:t>
      </w:r>
      <w:r w:rsidR="0066186E">
        <w:t xml:space="preserve"> </w:t>
      </w:r>
      <w:r w:rsidR="00144664">
        <w:t xml:space="preserve">index </w:t>
      </w:r>
      <w:r w:rsidR="00D15E21">
        <w:t xml:space="preserve">that </w:t>
      </w:r>
      <w:r w:rsidR="00144664">
        <w:t>range</w:t>
      </w:r>
      <w:r w:rsidR="005A7750">
        <w:t>s</w:t>
      </w:r>
      <w:r w:rsidR="00144664">
        <w:t xml:space="preserve"> between 0 and 1, with 0 meaning there has been no structural change and 1 meaning that there has been total change</w:t>
      </w:r>
    </w:p>
    <w:p w:rsidR="00144664" w:rsidRDefault="00F14444" w:rsidP="00144664">
      <w:pPr>
        <w:pStyle w:val="Dotpoint1"/>
      </w:pPr>
      <w:r>
        <w:t>a</w:t>
      </w:r>
      <w:r w:rsidR="00144664">
        <w:t xml:space="preserve">n index of </w:t>
      </w:r>
      <w:r w:rsidR="00950654">
        <w:t xml:space="preserve">what we term </w:t>
      </w:r>
      <w:r>
        <w:t>‘</w:t>
      </w:r>
      <w:r w:rsidR="00144664">
        <w:t>turbulence</w:t>
      </w:r>
      <w:r>
        <w:t>’</w:t>
      </w:r>
      <w:r w:rsidR="00144664">
        <w:t xml:space="preserve"> in a region</w:t>
      </w:r>
      <w:r>
        <w:t>,</w:t>
      </w:r>
      <w:r w:rsidR="00144664">
        <w:t xml:space="preserve"> using </w:t>
      </w:r>
      <w:r w:rsidR="00950654">
        <w:t xml:space="preserve">ABS </w:t>
      </w:r>
      <w:r w:rsidR="00144664">
        <w:t>gross flows data</w:t>
      </w:r>
      <w:r w:rsidR="00950654">
        <w:t>. Our definition of turbulence</w:t>
      </w:r>
      <w:r w:rsidR="00144664">
        <w:t xml:space="preserve"> is the extent to which people move from employment to unemployment</w:t>
      </w:r>
      <w:r>
        <w:t>,</w:t>
      </w:r>
      <w:r w:rsidR="00144664">
        <w:t xml:space="preserve"> and unemployment to employment</w:t>
      </w:r>
      <w:r w:rsidR="00151C76">
        <w:t>,</w:t>
      </w:r>
      <w:r w:rsidR="00144664">
        <w:t xml:space="preserve"> in a region</w:t>
      </w:r>
      <w:r w:rsidR="00EF6968">
        <w:t xml:space="preserve"> in a given month</w:t>
      </w:r>
      <w:r w:rsidR="00144664">
        <w:t xml:space="preserve">. </w:t>
      </w:r>
      <w:r w:rsidR="00D15E21">
        <w:t xml:space="preserve">For each region </w:t>
      </w:r>
      <w:r w:rsidR="00290E5D">
        <w:t xml:space="preserve">and </w:t>
      </w:r>
      <w:r w:rsidR="00D15E21">
        <w:t xml:space="preserve">for each month across the period January 2002 to January 2013, the numbers of people who moved from employment to unemployment and the numbers who moved from unemployment to employment are </w:t>
      </w:r>
      <w:r w:rsidR="00290E5D">
        <w:t>calculated as a proportion of</w:t>
      </w:r>
      <w:r w:rsidR="00D15E21">
        <w:t xml:space="preserve"> the total number of people who are </w:t>
      </w:r>
      <w:r w:rsidR="00290E5D">
        <w:t>employed an</w:t>
      </w:r>
      <w:r w:rsidR="00151C76">
        <w:t>d</w:t>
      </w:r>
      <w:r w:rsidR="00290E5D">
        <w:t xml:space="preserve"> unemployed.</w:t>
      </w:r>
      <w:r w:rsidR="00D15E21">
        <w:t xml:space="preserve"> </w:t>
      </w:r>
      <w:r w:rsidR="00290E5D">
        <w:t>The average of the proportion for each month across the period of interest is t</w:t>
      </w:r>
      <w:r w:rsidR="00144664">
        <w:t>he</w:t>
      </w:r>
      <w:r w:rsidR="00290E5D">
        <w:t xml:space="preserve"> turbulence </w:t>
      </w:r>
      <w:r w:rsidR="00144664">
        <w:t>index</w:t>
      </w:r>
      <w:r w:rsidR="00AC6DA5">
        <w:t>,</w:t>
      </w:r>
      <w:r w:rsidR="00144664">
        <w:t xml:space="preserve"> </w:t>
      </w:r>
      <w:r w:rsidR="00290E5D">
        <w:t xml:space="preserve">and </w:t>
      </w:r>
      <w:r w:rsidR="00144664">
        <w:t>ranges between 0 and 1, where 0 indicates no change and 1 would indicate a complete change (</w:t>
      </w:r>
      <w:r>
        <w:t>that is,</w:t>
      </w:r>
      <w:r w:rsidR="00144664">
        <w:t xml:space="preserve"> all employed people in a region are unemployed, and all previously unemployed people are employed).</w:t>
      </w:r>
      <w:r w:rsidR="0066186E">
        <w:t xml:space="preserve">  </w:t>
      </w:r>
    </w:p>
    <w:p w:rsidR="00856B2F" w:rsidRDefault="00324F89" w:rsidP="00BD5BD0">
      <w:pPr>
        <w:pStyle w:val="Text"/>
      </w:pPr>
      <w:r>
        <w:lastRenderedPageBreak/>
        <w:t>We examined how well these indicators related to each other and found stronger, positive correlations between the change in to</w:t>
      </w:r>
      <w:r w:rsidR="00F14444">
        <w:t xml:space="preserve">tal hours and population change and, not </w:t>
      </w:r>
      <w:r w:rsidR="00EF6968">
        <w:t>surprisingly</w:t>
      </w:r>
      <w:r w:rsidR="00F14444">
        <w:t>,</w:t>
      </w:r>
      <w:r w:rsidR="00EF6968">
        <w:t xml:space="preserve"> </w:t>
      </w:r>
      <w:r>
        <w:t>between the change in average and total hours. Weaker, but positive, correlations were found between the change in average hours and the industry shift, turbulence and population change indicators (see table A</w:t>
      </w:r>
      <w:r w:rsidR="00412C80">
        <w:t>1</w:t>
      </w:r>
      <w:r>
        <w:t xml:space="preserve"> for correlational data). </w:t>
      </w:r>
      <w:r w:rsidR="00BF0063">
        <w:t xml:space="preserve">The distribution of scores for these various indicators is shown in </w:t>
      </w:r>
      <w:r w:rsidR="00F14444">
        <w:t xml:space="preserve">the appendix figures </w:t>
      </w:r>
      <w:r w:rsidR="00AC6DA5">
        <w:t>A</w:t>
      </w:r>
      <w:r w:rsidR="00F14444">
        <w:t>1—</w:t>
      </w:r>
      <w:r w:rsidR="00BB2E60">
        <w:t>5.</w:t>
      </w:r>
    </w:p>
    <w:p w:rsidR="00BD5BD0" w:rsidRDefault="00324F89" w:rsidP="00AC6DA5">
      <w:pPr>
        <w:pStyle w:val="Text"/>
        <w:ind w:right="-143"/>
      </w:pPr>
      <w:r>
        <w:t>As shown in table A</w:t>
      </w:r>
      <w:r w:rsidR="00412C80">
        <w:t>1</w:t>
      </w:r>
      <w:r>
        <w:t>, we considered an additional indicator</w:t>
      </w:r>
      <w:r w:rsidR="00565C3B">
        <w:t>,</w:t>
      </w:r>
      <w:r>
        <w:t xml:space="preserve"> namely</w:t>
      </w:r>
      <w:r w:rsidR="00565C3B">
        <w:t>,</w:t>
      </w:r>
      <w:r w:rsidR="00BD5BD0">
        <w:t xml:space="preserve"> cyclical vulnerability. </w:t>
      </w:r>
      <w:r w:rsidR="00856B2F">
        <w:t xml:space="preserve">This indicator attempted to capture any cyclical fluctuations in activities in industries. A cyclical index was </w:t>
      </w:r>
      <w:r w:rsidR="00627933">
        <w:t>calculated</w:t>
      </w:r>
      <w:r w:rsidR="00856B2F">
        <w:t xml:space="preserve"> for each industry</w:t>
      </w:r>
      <w:r w:rsidR="00AC6DA5">
        <w:t xml:space="preserve"> and was</w:t>
      </w:r>
      <w:r w:rsidR="00856B2F">
        <w:t xml:space="preserve"> </w:t>
      </w:r>
      <w:r w:rsidR="00151C76">
        <w:t>achieved by</w:t>
      </w:r>
      <w:r w:rsidR="00856B2F">
        <w:t xml:space="preserve"> comparing hours worked in one period </w:t>
      </w:r>
      <w:r w:rsidR="00AB7527">
        <w:t xml:space="preserve">(t) </w:t>
      </w:r>
      <w:r w:rsidR="00151C76">
        <w:t>with</w:t>
      </w:r>
      <w:r w:rsidR="00856B2F">
        <w:t xml:space="preserve"> th</w:t>
      </w:r>
      <w:r w:rsidR="00151C76">
        <w:t>ose</w:t>
      </w:r>
      <w:r w:rsidR="00856B2F">
        <w:t xml:space="preserve"> of the previous period</w:t>
      </w:r>
      <w:r w:rsidR="00AB7527">
        <w:t xml:space="preserve"> (t-1)</w:t>
      </w:r>
      <w:r w:rsidR="00F1717D">
        <w:t xml:space="preserve"> and then taking this difference as a proportion of the hours worked in time t-1. These proportions were then summed across all the periods. </w:t>
      </w:r>
      <w:r w:rsidR="00856B2F">
        <w:t xml:space="preserve">This index was then applied </w:t>
      </w:r>
      <w:r w:rsidR="00627933">
        <w:t>to</w:t>
      </w:r>
      <w:r w:rsidR="00856B2F">
        <w:t xml:space="preserve"> each region</w:t>
      </w:r>
      <w:r w:rsidR="00151C76">
        <w:t>,</w:t>
      </w:r>
      <w:r w:rsidR="00627933">
        <w:t xml:space="preserve"> using the average of the 2002 data. The proportion that each industry contributes to overall hours worked in a region w</w:t>
      </w:r>
      <w:r w:rsidR="00477693">
        <w:t>as</w:t>
      </w:r>
      <w:r w:rsidR="00627933">
        <w:t xml:space="preserve"> used as weightings against the industry index to obtain an overall index for each region</w:t>
      </w:r>
      <w:r w:rsidR="00627933" w:rsidRPr="00477693">
        <w:t xml:space="preserve">. </w:t>
      </w:r>
      <w:r w:rsidR="001137BF" w:rsidRPr="00477693">
        <w:t>The very small and negative c</w:t>
      </w:r>
      <w:r w:rsidR="00412C80" w:rsidRPr="00477693">
        <w:t>orrelation</w:t>
      </w:r>
      <w:r w:rsidR="00412C80">
        <w:t xml:space="preserve"> between this and the turbulence indicator suggests that the cyclical indicator is measuring </w:t>
      </w:r>
      <w:r w:rsidR="00F1717D">
        <w:t>established variations rather</w:t>
      </w:r>
      <w:r w:rsidR="00412C80">
        <w:t xml:space="preserve"> than fundamental changes</w:t>
      </w:r>
      <w:r w:rsidR="00AC6DA5">
        <w:t> </w:t>
      </w:r>
      <w:r w:rsidR="00412C80">
        <w:t>in labour markets. As a consequence this indicator was not included in further analyses.</w:t>
      </w:r>
    </w:p>
    <w:p w:rsidR="00BD290D" w:rsidRDefault="00BD290D" w:rsidP="00BD5BD0">
      <w:pPr>
        <w:pStyle w:val="Text"/>
      </w:pPr>
      <w:r>
        <w:t>To further inform the discussion</w:t>
      </w:r>
      <w:r w:rsidR="00565C3B">
        <w:t>,</w:t>
      </w:r>
      <w:r>
        <w:t xml:space="preserve"> the thr</w:t>
      </w:r>
      <w:r w:rsidR="00151C76">
        <w:t xml:space="preserve">ee most dominant industries </w:t>
      </w:r>
      <w:r>
        <w:t>in a region in 2012 were derived</w:t>
      </w:r>
      <w:r w:rsidR="00565C3B">
        <w:t>,</w:t>
      </w:r>
      <w:r>
        <w:t xml:space="preserve"> based on the total number of hours worked in the various industries for any given region. </w:t>
      </w:r>
      <w:r w:rsidR="00565C3B">
        <w:t>In addition</w:t>
      </w:r>
      <w:r>
        <w:t xml:space="preserve">, the change </w:t>
      </w:r>
      <w:r w:rsidR="00565C3B">
        <w:t xml:space="preserve">in </w:t>
      </w:r>
      <w:r>
        <w:t>the average hours worked between 2002 and 2012 was calculated for the dominant industries in each region.</w:t>
      </w:r>
    </w:p>
    <w:p w:rsidR="00144664" w:rsidRDefault="00144664" w:rsidP="00144664">
      <w:pPr>
        <w:pStyle w:val="Text"/>
      </w:pPr>
      <w:r>
        <w:t>The</w:t>
      </w:r>
      <w:r w:rsidR="00F1717D">
        <w:t xml:space="preserve"> five indicators </w:t>
      </w:r>
      <w:r w:rsidR="002A0559">
        <w:t>used should</w:t>
      </w:r>
      <w:r>
        <w:t xml:space="preserve"> be sufficient to provide a picture of </w:t>
      </w:r>
      <w:r w:rsidRPr="00F821F9">
        <w:rPr>
          <w:i/>
        </w:rPr>
        <w:t>change</w:t>
      </w:r>
      <w:r>
        <w:t xml:space="preserve"> in economic activity in a region over a </w:t>
      </w:r>
      <w:r w:rsidR="00F345C7">
        <w:t>ten</w:t>
      </w:r>
      <w:r>
        <w:t xml:space="preserve">-year period and therefore provide an indication of </w:t>
      </w:r>
      <w:r w:rsidR="00151C76">
        <w:t xml:space="preserve">the </w:t>
      </w:r>
      <w:r>
        <w:t xml:space="preserve">vulnerability </w:t>
      </w:r>
      <w:r w:rsidR="00151C76">
        <w:t>of</w:t>
      </w:r>
      <w:r>
        <w:t xml:space="preserve"> a region. These indicators can </w:t>
      </w:r>
      <w:r w:rsidR="001415C0">
        <w:t xml:space="preserve">therefore </w:t>
      </w:r>
      <w:r>
        <w:t xml:space="preserve">potentially be used to inform thinking about </w:t>
      </w:r>
      <w:r w:rsidR="00151C76">
        <w:t xml:space="preserve">the </w:t>
      </w:r>
      <w:r>
        <w:t xml:space="preserve">form </w:t>
      </w:r>
      <w:r w:rsidR="001415C0">
        <w:t xml:space="preserve">that </w:t>
      </w:r>
      <w:r>
        <w:t>initiatives focused on addressing economic vulnerability should take and where they should be implemented. We present some examples of initiatives implemented over the last ten years in response to structural economic change</w:t>
      </w:r>
      <w:r w:rsidR="001415C0">
        <w:t>,</w:t>
      </w:r>
      <w:r>
        <w:t xml:space="preserve"> and the impact of these</w:t>
      </w:r>
      <w:r w:rsidR="00151C76">
        <w:t>,</w:t>
      </w:r>
      <w:r>
        <w:t xml:space="preserve"> where that information is available.</w:t>
      </w:r>
    </w:p>
    <w:p w:rsidR="00144664" w:rsidRDefault="00144664" w:rsidP="00144664">
      <w:pPr>
        <w:pStyle w:val="Text"/>
      </w:pPr>
      <w:r>
        <w:t>As noted earlier, t</w:t>
      </w:r>
      <w:r w:rsidRPr="00594546">
        <w:t>he indicators of vulnerability we have used here focus on employment and industry</w:t>
      </w:r>
      <w:r w:rsidR="00565C3B">
        <w:t xml:space="preserve"> </w:t>
      </w:r>
      <w:r>
        <w:t>in a region</w:t>
      </w:r>
      <w:r w:rsidRPr="00594546">
        <w:t xml:space="preserve">. We do not look </w:t>
      </w:r>
      <w:r w:rsidR="001415C0">
        <w:t xml:space="preserve">at </w:t>
      </w:r>
      <w:r w:rsidRPr="00594546">
        <w:t>other indicators</w:t>
      </w:r>
      <w:r w:rsidR="00565C3B">
        <w:t>,</w:t>
      </w:r>
      <w:r w:rsidRPr="00594546">
        <w:t xml:space="preserve"> such </w:t>
      </w:r>
      <w:r>
        <w:t xml:space="preserve">as migration inflows or outflows, </w:t>
      </w:r>
      <w:r w:rsidRPr="00594546">
        <w:t xml:space="preserve">the proportion of individuals on income support, average household income, the proportion of individuals with physical or mental disabilities or the average level of educational attainment; the latter </w:t>
      </w:r>
      <w:r w:rsidR="00EB5ED8">
        <w:t xml:space="preserve">may be </w:t>
      </w:r>
      <w:r w:rsidRPr="00594546">
        <w:t>an important factor when considering how well an individual can adjust to industry restructuring.</w:t>
      </w:r>
      <w:r>
        <w:t xml:space="preserve"> </w:t>
      </w:r>
      <w:r w:rsidRPr="00594546">
        <w:t>We</w:t>
      </w:r>
      <w:r>
        <w:t xml:space="preserve"> acknowledge </w:t>
      </w:r>
      <w:r w:rsidR="004334B2">
        <w:t xml:space="preserve">that </w:t>
      </w:r>
      <w:r>
        <w:t xml:space="preserve">the analysis presented in this paper may not fully cover the complexity and depth of disadvantage </w:t>
      </w:r>
      <w:r w:rsidR="004334B2">
        <w:t xml:space="preserve">that </w:t>
      </w:r>
      <w:r>
        <w:t xml:space="preserve">regions may experience </w:t>
      </w:r>
      <w:r w:rsidR="004334B2">
        <w:t>as a consequence of</w:t>
      </w:r>
      <w:r>
        <w:t xml:space="preserve"> structural economic changes.</w:t>
      </w:r>
      <w:r w:rsidR="0066186E">
        <w:t xml:space="preserve"> </w:t>
      </w:r>
    </w:p>
    <w:p w:rsidR="00477693" w:rsidRDefault="00144664" w:rsidP="00477693">
      <w:pPr>
        <w:pStyle w:val="Heading2"/>
      </w:pPr>
      <w:bookmarkStart w:id="43" w:name="_Toc377998371"/>
      <w:r w:rsidRPr="007F2654">
        <w:t>A note on data sources</w:t>
      </w:r>
      <w:bookmarkEnd w:id="43"/>
      <w:r w:rsidRPr="007F2654">
        <w:t xml:space="preserve"> </w:t>
      </w:r>
    </w:p>
    <w:p w:rsidR="00144664" w:rsidRDefault="00144664" w:rsidP="00144664">
      <w:pPr>
        <w:pStyle w:val="Text"/>
      </w:pPr>
      <w:r>
        <w:t>The labour force regions are based on census data and are therefore subject to change after each census. This means that it is very difficult to obtain consistent labour force region data a</w:t>
      </w:r>
      <w:r w:rsidR="001415C0">
        <w:t>cross multiple census periods. Furthermore, t</w:t>
      </w:r>
      <w:r>
        <w:t xml:space="preserve">he ABS does not provide exact concordances for labour force regions across census periods. </w:t>
      </w:r>
      <w:r w:rsidR="00151C76">
        <w:t>Consequently</w:t>
      </w:r>
      <w:r w:rsidR="004334B2">
        <w:t>, our analysis for 2002—</w:t>
      </w:r>
      <w:r>
        <w:t xml:space="preserve">12 is based only on those regions where there was a reasonable </w:t>
      </w:r>
      <w:r w:rsidR="004757E9">
        <w:t xml:space="preserve">(although not necessarily exact) </w:t>
      </w:r>
      <w:r>
        <w:t>concordance bet</w:t>
      </w:r>
      <w:r w:rsidR="00151C76">
        <w:t>ween census periods, which yielded</w:t>
      </w:r>
      <w:r>
        <w:t xml:space="preserve"> a total of 48 regions across the </w:t>
      </w:r>
      <w:r w:rsidR="00F345C7">
        <w:t>ten</w:t>
      </w:r>
      <w:r>
        <w:t xml:space="preserve">-year period. </w:t>
      </w:r>
    </w:p>
    <w:p w:rsidR="00C85940" w:rsidRPr="00E676D6" w:rsidRDefault="00144664" w:rsidP="00E676D6">
      <w:pPr>
        <w:pStyle w:val="Text"/>
      </w:pPr>
      <w:r>
        <w:t xml:space="preserve">The next </w:t>
      </w:r>
      <w:r w:rsidR="00F35AA3">
        <w:t>section</w:t>
      </w:r>
      <w:r>
        <w:t xml:space="preserve"> examines in more detail our selected indicators of economic vulnerability.</w:t>
      </w:r>
      <w:bookmarkStart w:id="44" w:name="_Toc360523025"/>
      <w:r w:rsidR="00C85940">
        <w:br w:type="page"/>
      </w:r>
    </w:p>
    <w:p w:rsidR="00144664" w:rsidRDefault="00144664" w:rsidP="00144664">
      <w:pPr>
        <w:pStyle w:val="Heading1"/>
      </w:pPr>
      <w:bookmarkStart w:id="45" w:name="_Toc377998372"/>
      <w:r>
        <w:lastRenderedPageBreak/>
        <w:t>Analysis</w:t>
      </w:r>
      <w:bookmarkEnd w:id="44"/>
      <w:bookmarkEnd w:id="45"/>
    </w:p>
    <w:p w:rsidR="00144664" w:rsidRDefault="00144664" w:rsidP="00144664">
      <w:pPr>
        <w:pStyle w:val="Text"/>
      </w:pPr>
      <w:r>
        <w:t>Based on the vulnerability indicators used in this analysis, table 1 presents the 12 statistical regions considered to be more ‘vulnerable’ to structural economic chang</w:t>
      </w:r>
      <w:r w:rsidR="004334B2">
        <w:t>es over the period of 2002—</w:t>
      </w:r>
      <w:r>
        <w:t>12. Table</w:t>
      </w:r>
      <w:r w:rsidR="00AC6DA5">
        <w:t> </w:t>
      </w:r>
      <w:r w:rsidR="004334B2" w:rsidRPr="00A201F3">
        <w:t xml:space="preserve">A2 </w:t>
      </w:r>
      <w:r w:rsidRPr="00A201F3">
        <w:t>presents</w:t>
      </w:r>
      <w:r>
        <w:t xml:space="preserve"> the vulnerability indicators for all 48 regions. </w:t>
      </w:r>
    </w:p>
    <w:p w:rsidR="00144664" w:rsidRDefault="00144664" w:rsidP="00E676D6">
      <w:pPr>
        <w:pStyle w:val="Text"/>
        <w:ind w:right="-143"/>
      </w:pPr>
      <w:r>
        <w:t>The indicators of economic vulnerability we have used cannot be considered independently</w:t>
      </w:r>
      <w:r w:rsidR="004334B2">
        <w:t>,</w:t>
      </w:r>
      <w:r>
        <w:t xml:space="preserve"> as this will</w:t>
      </w:r>
      <w:r w:rsidR="00E676D6">
        <w:t> </w:t>
      </w:r>
      <w:r>
        <w:t>not give the full</w:t>
      </w:r>
      <w:r w:rsidR="004334B2">
        <w:t xml:space="preserve"> picture of economic change </w:t>
      </w:r>
      <w:r>
        <w:t>in a region. To determine the most vulnerable, we first considered the change in average hours</w:t>
      </w:r>
      <w:r w:rsidR="000D2A6D">
        <w:t xml:space="preserve"> worked</w:t>
      </w:r>
      <w:r>
        <w:t xml:space="preserve">, then </w:t>
      </w:r>
      <w:r w:rsidR="001415C0">
        <w:t>the change in total work hours and</w:t>
      </w:r>
      <w:r w:rsidR="000D2A6D">
        <w:t xml:space="preserve"> </w:t>
      </w:r>
      <w:r>
        <w:t>the</w:t>
      </w:r>
      <w:r w:rsidR="000D2A6D">
        <w:t>n</w:t>
      </w:r>
      <w:r>
        <w:t xml:space="preserve"> population cha</w:t>
      </w:r>
      <w:r w:rsidR="001415C0">
        <w:t>nge; this was</w:t>
      </w:r>
      <w:r w:rsidR="004334B2">
        <w:t xml:space="preserve"> followed by</w:t>
      </w:r>
      <w:r>
        <w:t xml:space="preserve"> the degree of industry shift </w:t>
      </w:r>
      <w:r w:rsidR="004757E9">
        <w:t xml:space="preserve">and turbulence </w:t>
      </w:r>
      <w:r>
        <w:t>within the region.</w:t>
      </w:r>
      <w:r w:rsidR="004334B2">
        <w:t xml:space="preserve"> The c</w:t>
      </w:r>
      <w:r w:rsidR="000D2A6D">
        <w:t>hange i</w:t>
      </w:r>
      <w:r w:rsidR="004757E9">
        <w:t>n</w:t>
      </w:r>
      <w:r w:rsidR="000D2A6D">
        <w:t xml:space="preserve"> average hours worked is used as the </w:t>
      </w:r>
      <w:r w:rsidR="004757E9">
        <w:t xml:space="preserve">main (although not exclusive) </w:t>
      </w:r>
      <w:r w:rsidR="000D2A6D">
        <w:t>indicator for establishing vulnerability</w:t>
      </w:r>
      <w:r w:rsidR="004334B2">
        <w:t>,</w:t>
      </w:r>
      <w:r w:rsidR="000D2A6D">
        <w:t xml:space="preserve"> as it captures in one measure the level of labour market activity in a region. Total hours worked similarly captures labour market activity but needs to be considered with change in</w:t>
      </w:r>
      <w:r w:rsidR="00E676D6">
        <w:t> </w:t>
      </w:r>
      <w:r w:rsidR="000D2A6D">
        <w:t>population in a region</w:t>
      </w:r>
      <w:r w:rsidR="001415C0">
        <w:t>. (O</w:t>
      </w:r>
      <w:r w:rsidR="000D2A6D">
        <w:t>n average you would expect hours worked to increase in line with population increase</w:t>
      </w:r>
      <w:r w:rsidR="001415C0">
        <w:t>.)</w:t>
      </w:r>
      <w:r w:rsidR="000D2A6D">
        <w:t xml:space="preserve"> </w:t>
      </w:r>
      <w:r w:rsidR="002A0559">
        <w:t>The</w:t>
      </w:r>
      <w:r w:rsidR="000D2A6D">
        <w:t xml:space="preserve"> final two measure</w:t>
      </w:r>
      <w:r w:rsidR="00950654">
        <w:t>s</w:t>
      </w:r>
      <w:r w:rsidR="000D2A6D">
        <w:t xml:space="preserve"> do not encapsulate labour market activity as such but can influence </w:t>
      </w:r>
      <w:r w:rsidR="004334B2">
        <w:t xml:space="preserve">the </w:t>
      </w:r>
      <w:r w:rsidR="000D2A6D">
        <w:t xml:space="preserve">change in average hours and total hours worked and so are considered in that context. </w:t>
      </w:r>
    </w:p>
    <w:p w:rsidR="00144664" w:rsidRDefault="00144664" w:rsidP="00144664">
      <w:pPr>
        <w:pStyle w:val="tabletitle"/>
      </w:pPr>
      <w:bookmarkStart w:id="46" w:name="_Toc360523030"/>
      <w:bookmarkStart w:id="47" w:name="_Toc377998469"/>
      <w:r>
        <w:t>Table 1</w:t>
      </w:r>
      <w:r>
        <w:tab/>
        <w:t xml:space="preserve">Measures of </w:t>
      </w:r>
      <w:r w:rsidR="004334B2">
        <w:t>regional vulnerability, 2002–</w:t>
      </w:r>
      <w:r>
        <w:t>12</w:t>
      </w:r>
      <w:bookmarkEnd w:id="46"/>
      <w:r>
        <w:t>: most vulnerable regions</w:t>
      </w:r>
      <w:bookmarkEnd w:id="47"/>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09"/>
        <w:gridCol w:w="1162"/>
        <w:gridCol w:w="1162"/>
        <w:gridCol w:w="1163"/>
        <w:gridCol w:w="1162"/>
        <w:gridCol w:w="1163"/>
      </w:tblGrid>
      <w:tr w:rsidR="000655D2" w:rsidRPr="007C0D5B" w:rsidTr="00D74EE9">
        <w:tc>
          <w:tcPr>
            <w:tcW w:w="2268" w:type="dxa"/>
            <w:tcBorders>
              <w:top w:val="single" w:sz="4" w:space="0" w:color="auto"/>
            </w:tcBorders>
            <w:hideMark/>
          </w:tcPr>
          <w:p w:rsidR="000655D2" w:rsidRPr="007C0D5B" w:rsidRDefault="000655D2" w:rsidP="007C0D5B">
            <w:pPr>
              <w:pStyle w:val="Tablehead1"/>
            </w:pPr>
            <w:r w:rsidRPr="007C0D5B">
              <w:t>Statistical region</w:t>
            </w:r>
          </w:p>
        </w:tc>
        <w:tc>
          <w:tcPr>
            <w:tcW w:w="709" w:type="dxa"/>
            <w:tcBorders>
              <w:top w:val="single" w:sz="4" w:space="0" w:color="auto"/>
            </w:tcBorders>
          </w:tcPr>
          <w:p w:rsidR="000655D2" w:rsidRPr="007C0D5B" w:rsidRDefault="000655D2" w:rsidP="007C0D5B">
            <w:pPr>
              <w:pStyle w:val="Tablehead1"/>
            </w:pPr>
            <w:r w:rsidRPr="007C0D5B">
              <w:t>State</w:t>
            </w:r>
          </w:p>
        </w:tc>
        <w:tc>
          <w:tcPr>
            <w:tcW w:w="1162" w:type="dxa"/>
            <w:tcBorders>
              <w:top w:val="single" w:sz="4" w:space="0" w:color="auto"/>
            </w:tcBorders>
            <w:hideMark/>
          </w:tcPr>
          <w:p w:rsidR="000655D2" w:rsidRPr="007C0D5B" w:rsidRDefault="000655D2" w:rsidP="007C0D5B">
            <w:pPr>
              <w:pStyle w:val="Tablehead1"/>
              <w:jc w:val="center"/>
            </w:pPr>
            <w:r w:rsidRPr="007C0D5B">
              <w:t>Change in average work hours</w:t>
            </w:r>
          </w:p>
        </w:tc>
        <w:tc>
          <w:tcPr>
            <w:tcW w:w="1162" w:type="dxa"/>
            <w:tcBorders>
              <w:top w:val="single" w:sz="4" w:space="0" w:color="auto"/>
            </w:tcBorders>
            <w:hideMark/>
          </w:tcPr>
          <w:p w:rsidR="000655D2" w:rsidRPr="007C0D5B" w:rsidRDefault="000655D2" w:rsidP="007C0D5B">
            <w:pPr>
              <w:pStyle w:val="Tablehead1"/>
              <w:jc w:val="center"/>
            </w:pPr>
            <w:r w:rsidRPr="007C0D5B">
              <w:t>Change in total work hours</w:t>
            </w:r>
          </w:p>
        </w:tc>
        <w:tc>
          <w:tcPr>
            <w:tcW w:w="1163" w:type="dxa"/>
            <w:tcBorders>
              <w:top w:val="single" w:sz="4" w:space="0" w:color="auto"/>
            </w:tcBorders>
          </w:tcPr>
          <w:p w:rsidR="000655D2" w:rsidRPr="007C0D5B" w:rsidRDefault="000655D2" w:rsidP="007C0D5B">
            <w:pPr>
              <w:pStyle w:val="Tablehead1"/>
              <w:jc w:val="center"/>
            </w:pPr>
            <w:r w:rsidRPr="007C0D5B">
              <w:t>Population change</w:t>
            </w:r>
          </w:p>
        </w:tc>
        <w:tc>
          <w:tcPr>
            <w:tcW w:w="1162" w:type="dxa"/>
            <w:tcBorders>
              <w:top w:val="single" w:sz="4" w:space="0" w:color="auto"/>
              <w:left w:val="nil"/>
            </w:tcBorders>
            <w:hideMark/>
          </w:tcPr>
          <w:p w:rsidR="000655D2" w:rsidRPr="007C0D5B" w:rsidRDefault="000655D2" w:rsidP="007C0D5B">
            <w:pPr>
              <w:pStyle w:val="Tablehead1"/>
              <w:jc w:val="center"/>
            </w:pPr>
            <w:r w:rsidRPr="007C0D5B">
              <w:t>Industry change index</w:t>
            </w:r>
          </w:p>
        </w:tc>
        <w:tc>
          <w:tcPr>
            <w:tcW w:w="1163" w:type="dxa"/>
            <w:tcBorders>
              <w:top w:val="single" w:sz="4" w:space="0" w:color="auto"/>
            </w:tcBorders>
            <w:hideMark/>
          </w:tcPr>
          <w:p w:rsidR="000655D2" w:rsidRPr="007C0D5B" w:rsidRDefault="000655D2" w:rsidP="007C0D5B">
            <w:pPr>
              <w:pStyle w:val="Tablehead1"/>
              <w:jc w:val="center"/>
            </w:pPr>
            <w:r w:rsidRPr="007C0D5B">
              <w:t>Turbulence</w:t>
            </w:r>
          </w:p>
        </w:tc>
      </w:tr>
      <w:tr w:rsidR="00AC6DA5" w:rsidRPr="007C0D5B" w:rsidTr="00D74EE9">
        <w:tc>
          <w:tcPr>
            <w:tcW w:w="2268" w:type="dxa"/>
            <w:tcBorders>
              <w:bottom w:val="single" w:sz="4" w:space="0" w:color="auto"/>
            </w:tcBorders>
            <w:hideMark/>
          </w:tcPr>
          <w:p w:rsidR="00AC6DA5" w:rsidRPr="007C0D5B" w:rsidRDefault="00AC6DA5" w:rsidP="00AC6DA5">
            <w:pPr>
              <w:pStyle w:val="Tablehead2"/>
            </w:pPr>
          </w:p>
        </w:tc>
        <w:tc>
          <w:tcPr>
            <w:tcW w:w="709" w:type="dxa"/>
            <w:tcBorders>
              <w:bottom w:val="single" w:sz="4" w:space="0" w:color="auto"/>
            </w:tcBorders>
          </w:tcPr>
          <w:p w:rsidR="00AC6DA5" w:rsidRPr="007C0D5B" w:rsidRDefault="00AC6DA5" w:rsidP="00AC6DA5">
            <w:pPr>
              <w:pStyle w:val="Tablehead2"/>
            </w:pPr>
          </w:p>
        </w:tc>
        <w:tc>
          <w:tcPr>
            <w:tcW w:w="1162" w:type="dxa"/>
            <w:tcBorders>
              <w:bottom w:val="single" w:sz="4" w:space="0" w:color="auto"/>
            </w:tcBorders>
            <w:hideMark/>
          </w:tcPr>
          <w:p w:rsidR="00AC6DA5" w:rsidRPr="007C0D5B" w:rsidRDefault="00AC6DA5" w:rsidP="00AC6DA5">
            <w:pPr>
              <w:pStyle w:val="Tablehead2"/>
              <w:jc w:val="center"/>
            </w:pPr>
            <w:r>
              <w:t>%</w:t>
            </w:r>
          </w:p>
        </w:tc>
        <w:tc>
          <w:tcPr>
            <w:tcW w:w="1162" w:type="dxa"/>
            <w:tcBorders>
              <w:bottom w:val="single" w:sz="4" w:space="0" w:color="auto"/>
            </w:tcBorders>
            <w:hideMark/>
          </w:tcPr>
          <w:p w:rsidR="00AC6DA5" w:rsidRPr="007C0D5B" w:rsidRDefault="00AC6DA5" w:rsidP="00AC6DA5">
            <w:pPr>
              <w:pStyle w:val="Tablehead2"/>
              <w:jc w:val="center"/>
            </w:pPr>
            <w:r>
              <w:t>%</w:t>
            </w:r>
          </w:p>
        </w:tc>
        <w:tc>
          <w:tcPr>
            <w:tcW w:w="1163" w:type="dxa"/>
            <w:tcBorders>
              <w:bottom w:val="single" w:sz="4" w:space="0" w:color="auto"/>
            </w:tcBorders>
          </w:tcPr>
          <w:p w:rsidR="00AC6DA5" w:rsidRPr="007C0D5B" w:rsidRDefault="00AC6DA5" w:rsidP="00AC6DA5">
            <w:pPr>
              <w:pStyle w:val="Tablehead2"/>
              <w:jc w:val="center"/>
            </w:pPr>
            <w:r>
              <w:t>%</w:t>
            </w:r>
          </w:p>
        </w:tc>
        <w:tc>
          <w:tcPr>
            <w:tcW w:w="1162" w:type="dxa"/>
            <w:tcBorders>
              <w:left w:val="nil"/>
              <w:bottom w:val="single" w:sz="4" w:space="0" w:color="auto"/>
            </w:tcBorders>
            <w:hideMark/>
          </w:tcPr>
          <w:p w:rsidR="00AC6DA5" w:rsidRPr="007C0D5B" w:rsidRDefault="00AC6DA5" w:rsidP="00AC6DA5">
            <w:pPr>
              <w:pStyle w:val="Tablehead2"/>
            </w:pPr>
          </w:p>
        </w:tc>
        <w:tc>
          <w:tcPr>
            <w:tcW w:w="1163" w:type="dxa"/>
            <w:tcBorders>
              <w:bottom w:val="single" w:sz="4" w:space="0" w:color="auto"/>
            </w:tcBorders>
            <w:hideMark/>
          </w:tcPr>
          <w:p w:rsidR="00AC6DA5" w:rsidRPr="007C0D5B" w:rsidRDefault="00AC6DA5" w:rsidP="00AC6DA5">
            <w:pPr>
              <w:pStyle w:val="Tablehead2"/>
            </w:pPr>
          </w:p>
        </w:tc>
      </w:tr>
      <w:tr w:rsidR="000655D2" w:rsidRPr="007F2431" w:rsidTr="00D74EE9">
        <w:tc>
          <w:tcPr>
            <w:tcW w:w="2268" w:type="dxa"/>
            <w:noWrap/>
            <w:hideMark/>
          </w:tcPr>
          <w:p w:rsidR="000655D2" w:rsidRPr="007F2431" w:rsidRDefault="000655D2" w:rsidP="007C0D5B">
            <w:pPr>
              <w:pStyle w:val="Tabletext"/>
            </w:pPr>
            <w:r w:rsidRPr="007F2431">
              <w:t xml:space="preserve">Gosford-Wyong </w:t>
            </w:r>
          </w:p>
        </w:tc>
        <w:tc>
          <w:tcPr>
            <w:tcW w:w="709" w:type="dxa"/>
          </w:tcPr>
          <w:p w:rsidR="000655D2" w:rsidRPr="007F2431" w:rsidRDefault="000655D2" w:rsidP="007C0D5B">
            <w:pPr>
              <w:pStyle w:val="Tabletext"/>
            </w:pPr>
            <w:r>
              <w:t>NSW</w:t>
            </w:r>
          </w:p>
        </w:tc>
        <w:tc>
          <w:tcPr>
            <w:tcW w:w="1162" w:type="dxa"/>
            <w:noWrap/>
            <w:hideMark/>
          </w:tcPr>
          <w:p w:rsidR="000655D2" w:rsidRPr="007F2431" w:rsidRDefault="000655D2" w:rsidP="00AC6DA5">
            <w:pPr>
              <w:pStyle w:val="Tabletext"/>
              <w:tabs>
                <w:tab w:val="decimal" w:pos="454"/>
              </w:tabs>
            </w:pPr>
            <w:r w:rsidRPr="007F2431">
              <w:t>-8.4</w:t>
            </w:r>
          </w:p>
        </w:tc>
        <w:tc>
          <w:tcPr>
            <w:tcW w:w="1162" w:type="dxa"/>
            <w:noWrap/>
            <w:hideMark/>
          </w:tcPr>
          <w:p w:rsidR="000655D2" w:rsidRPr="007F2431" w:rsidRDefault="000655D2" w:rsidP="00AC6DA5">
            <w:pPr>
              <w:pStyle w:val="Tabletext"/>
              <w:tabs>
                <w:tab w:val="decimal" w:pos="454"/>
              </w:tabs>
            </w:pPr>
            <w:r w:rsidRPr="007F2431">
              <w:t>7.1</w:t>
            </w:r>
          </w:p>
        </w:tc>
        <w:tc>
          <w:tcPr>
            <w:tcW w:w="1163" w:type="dxa"/>
          </w:tcPr>
          <w:p w:rsidR="000655D2" w:rsidRPr="007F2431" w:rsidRDefault="000655D2" w:rsidP="00C339CA">
            <w:pPr>
              <w:pStyle w:val="Tabletext"/>
              <w:tabs>
                <w:tab w:val="decimal" w:pos="482"/>
              </w:tabs>
            </w:pPr>
            <w:r w:rsidRPr="007F2431">
              <w:t>13.2</w:t>
            </w:r>
          </w:p>
        </w:tc>
        <w:tc>
          <w:tcPr>
            <w:tcW w:w="1162" w:type="dxa"/>
            <w:tcBorders>
              <w:left w:val="nil"/>
            </w:tcBorders>
            <w:noWrap/>
            <w:hideMark/>
          </w:tcPr>
          <w:p w:rsidR="000655D2" w:rsidRPr="007F2431" w:rsidRDefault="000655D2" w:rsidP="007C0D5B">
            <w:pPr>
              <w:pStyle w:val="Tabletext"/>
              <w:tabs>
                <w:tab w:val="decimal" w:pos="340"/>
              </w:tabs>
            </w:pPr>
            <w:r w:rsidRPr="007F2431">
              <w:t>0.124</w:t>
            </w:r>
          </w:p>
        </w:tc>
        <w:tc>
          <w:tcPr>
            <w:tcW w:w="1163" w:type="dxa"/>
            <w:noWrap/>
            <w:hideMark/>
          </w:tcPr>
          <w:p w:rsidR="000655D2" w:rsidRPr="007F2431" w:rsidRDefault="000655D2" w:rsidP="007C0D5B">
            <w:pPr>
              <w:pStyle w:val="Tabletext"/>
              <w:tabs>
                <w:tab w:val="decimal" w:pos="340"/>
              </w:tabs>
            </w:pPr>
            <w:r w:rsidRPr="007F2431">
              <w:t>0.022</w:t>
            </w:r>
          </w:p>
        </w:tc>
      </w:tr>
      <w:tr w:rsidR="000655D2" w:rsidRPr="007F2431" w:rsidTr="00D74EE9">
        <w:tc>
          <w:tcPr>
            <w:tcW w:w="2268" w:type="dxa"/>
            <w:noWrap/>
            <w:hideMark/>
          </w:tcPr>
          <w:p w:rsidR="000655D2" w:rsidRPr="007F2431" w:rsidRDefault="000655D2" w:rsidP="007C0D5B">
            <w:pPr>
              <w:pStyle w:val="Tabletext"/>
            </w:pPr>
            <w:r>
              <w:t>Central Western Sydney</w:t>
            </w:r>
          </w:p>
        </w:tc>
        <w:tc>
          <w:tcPr>
            <w:tcW w:w="709" w:type="dxa"/>
          </w:tcPr>
          <w:p w:rsidR="000655D2" w:rsidRDefault="000655D2" w:rsidP="007C0D5B">
            <w:pPr>
              <w:pStyle w:val="Tabletext"/>
            </w:pPr>
            <w:r>
              <w:t>NSW</w:t>
            </w:r>
          </w:p>
        </w:tc>
        <w:tc>
          <w:tcPr>
            <w:tcW w:w="1162" w:type="dxa"/>
            <w:noWrap/>
            <w:hideMark/>
          </w:tcPr>
          <w:p w:rsidR="000655D2" w:rsidRPr="007F2431" w:rsidRDefault="000655D2" w:rsidP="00AC6DA5">
            <w:pPr>
              <w:pStyle w:val="Tabletext"/>
              <w:tabs>
                <w:tab w:val="decimal" w:pos="454"/>
              </w:tabs>
            </w:pPr>
            <w:r>
              <w:t>-8.1</w:t>
            </w:r>
          </w:p>
        </w:tc>
        <w:tc>
          <w:tcPr>
            <w:tcW w:w="1162" w:type="dxa"/>
            <w:noWrap/>
            <w:hideMark/>
          </w:tcPr>
          <w:p w:rsidR="000655D2" w:rsidRPr="007F2431" w:rsidRDefault="000655D2" w:rsidP="00AC6DA5">
            <w:pPr>
              <w:pStyle w:val="Tabletext"/>
              <w:tabs>
                <w:tab w:val="decimal" w:pos="454"/>
              </w:tabs>
            </w:pPr>
            <w:r>
              <w:t>12.1</w:t>
            </w:r>
          </w:p>
        </w:tc>
        <w:tc>
          <w:tcPr>
            <w:tcW w:w="1163" w:type="dxa"/>
          </w:tcPr>
          <w:p w:rsidR="000655D2" w:rsidRPr="007F2431" w:rsidRDefault="000655D2" w:rsidP="00C339CA">
            <w:pPr>
              <w:pStyle w:val="Tabletext"/>
              <w:tabs>
                <w:tab w:val="decimal" w:pos="482"/>
              </w:tabs>
            </w:pPr>
            <w:r>
              <w:t>16.6</w:t>
            </w:r>
          </w:p>
        </w:tc>
        <w:tc>
          <w:tcPr>
            <w:tcW w:w="1162" w:type="dxa"/>
            <w:tcBorders>
              <w:left w:val="nil"/>
            </w:tcBorders>
            <w:noWrap/>
            <w:hideMark/>
          </w:tcPr>
          <w:p w:rsidR="000655D2" w:rsidRPr="007F2431" w:rsidRDefault="000655D2" w:rsidP="007C0D5B">
            <w:pPr>
              <w:pStyle w:val="Tabletext"/>
              <w:tabs>
                <w:tab w:val="decimal" w:pos="340"/>
              </w:tabs>
            </w:pPr>
            <w:r>
              <w:t>0.091</w:t>
            </w:r>
          </w:p>
        </w:tc>
        <w:tc>
          <w:tcPr>
            <w:tcW w:w="1163" w:type="dxa"/>
            <w:noWrap/>
            <w:hideMark/>
          </w:tcPr>
          <w:p w:rsidR="000655D2" w:rsidRPr="007F2431" w:rsidRDefault="000655D2" w:rsidP="007C0D5B">
            <w:pPr>
              <w:pStyle w:val="Tabletext"/>
              <w:tabs>
                <w:tab w:val="decimal" w:pos="340"/>
              </w:tabs>
            </w:pPr>
            <w:r>
              <w:t>0.022</w:t>
            </w:r>
          </w:p>
        </w:tc>
      </w:tr>
      <w:tr w:rsidR="000655D2" w:rsidRPr="007F2431" w:rsidTr="00D74EE9">
        <w:tc>
          <w:tcPr>
            <w:tcW w:w="2268" w:type="dxa"/>
            <w:noWrap/>
            <w:hideMark/>
          </w:tcPr>
          <w:p w:rsidR="000655D2" w:rsidRPr="007F2431" w:rsidRDefault="000655D2" w:rsidP="007C0D5B">
            <w:pPr>
              <w:pStyle w:val="Tabletext"/>
            </w:pPr>
            <w:r w:rsidRPr="007F2431">
              <w:t xml:space="preserve">Barwon-Western District </w:t>
            </w:r>
          </w:p>
        </w:tc>
        <w:tc>
          <w:tcPr>
            <w:tcW w:w="709" w:type="dxa"/>
          </w:tcPr>
          <w:p w:rsidR="000655D2" w:rsidRPr="007F2431" w:rsidRDefault="000655D2" w:rsidP="007C0D5B">
            <w:pPr>
              <w:pStyle w:val="Tabletext"/>
            </w:pPr>
            <w:r>
              <w:t>Vic.</w:t>
            </w:r>
          </w:p>
        </w:tc>
        <w:tc>
          <w:tcPr>
            <w:tcW w:w="1162" w:type="dxa"/>
            <w:noWrap/>
            <w:hideMark/>
          </w:tcPr>
          <w:p w:rsidR="000655D2" w:rsidRPr="007F2431" w:rsidRDefault="000655D2" w:rsidP="00AC6DA5">
            <w:pPr>
              <w:pStyle w:val="Tabletext"/>
              <w:tabs>
                <w:tab w:val="decimal" w:pos="454"/>
              </w:tabs>
            </w:pPr>
            <w:r w:rsidRPr="007F2431">
              <w:t>-7.2</w:t>
            </w:r>
          </w:p>
        </w:tc>
        <w:tc>
          <w:tcPr>
            <w:tcW w:w="1162" w:type="dxa"/>
            <w:noWrap/>
            <w:hideMark/>
          </w:tcPr>
          <w:p w:rsidR="000655D2" w:rsidRPr="007F2431" w:rsidRDefault="000655D2" w:rsidP="00AC6DA5">
            <w:pPr>
              <w:pStyle w:val="Tabletext"/>
              <w:tabs>
                <w:tab w:val="decimal" w:pos="454"/>
              </w:tabs>
            </w:pPr>
            <w:r w:rsidRPr="007F2431">
              <w:t>16.8</w:t>
            </w:r>
          </w:p>
        </w:tc>
        <w:tc>
          <w:tcPr>
            <w:tcW w:w="1163" w:type="dxa"/>
          </w:tcPr>
          <w:p w:rsidR="000655D2" w:rsidRPr="007F2431" w:rsidRDefault="000655D2" w:rsidP="00C339CA">
            <w:pPr>
              <w:pStyle w:val="Tabletext"/>
              <w:tabs>
                <w:tab w:val="decimal" w:pos="482"/>
              </w:tabs>
            </w:pPr>
            <w:r w:rsidRPr="007F2431">
              <w:t>18.2</w:t>
            </w:r>
          </w:p>
        </w:tc>
        <w:tc>
          <w:tcPr>
            <w:tcW w:w="1162" w:type="dxa"/>
            <w:tcBorders>
              <w:left w:val="nil"/>
            </w:tcBorders>
            <w:noWrap/>
            <w:hideMark/>
          </w:tcPr>
          <w:p w:rsidR="000655D2" w:rsidRPr="007F2431" w:rsidRDefault="000655D2" w:rsidP="007C0D5B">
            <w:pPr>
              <w:pStyle w:val="Tabletext"/>
              <w:tabs>
                <w:tab w:val="decimal" w:pos="340"/>
              </w:tabs>
            </w:pPr>
            <w:r w:rsidRPr="007F2431">
              <w:t>0.109</w:t>
            </w:r>
          </w:p>
        </w:tc>
        <w:tc>
          <w:tcPr>
            <w:tcW w:w="1163" w:type="dxa"/>
            <w:noWrap/>
            <w:hideMark/>
          </w:tcPr>
          <w:p w:rsidR="000655D2" w:rsidRPr="007F2431" w:rsidRDefault="000655D2" w:rsidP="007C0D5B">
            <w:pPr>
              <w:pStyle w:val="Tabletext"/>
              <w:tabs>
                <w:tab w:val="decimal" w:pos="340"/>
              </w:tabs>
            </w:pPr>
            <w:r w:rsidRPr="007F2431">
              <w:t>0.020</w:t>
            </w:r>
          </w:p>
        </w:tc>
      </w:tr>
      <w:tr w:rsidR="000655D2" w:rsidRPr="007F2431" w:rsidTr="00D74EE9">
        <w:tc>
          <w:tcPr>
            <w:tcW w:w="2268" w:type="dxa"/>
            <w:noWrap/>
            <w:hideMark/>
          </w:tcPr>
          <w:p w:rsidR="000655D2" w:rsidRPr="007F2431" w:rsidRDefault="000655D2" w:rsidP="007C0D5B">
            <w:pPr>
              <w:pStyle w:val="Tabletext"/>
            </w:pPr>
            <w:r w:rsidRPr="007F2431">
              <w:t xml:space="preserve">Canterbury-Bankstown </w:t>
            </w:r>
          </w:p>
        </w:tc>
        <w:tc>
          <w:tcPr>
            <w:tcW w:w="709" w:type="dxa"/>
          </w:tcPr>
          <w:p w:rsidR="000655D2" w:rsidRPr="007F2431" w:rsidRDefault="000655D2" w:rsidP="007C0D5B">
            <w:pPr>
              <w:pStyle w:val="Tabletext"/>
            </w:pPr>
            <w:r>
              <w:t>NSW</w:t>
            </w:r>
          </w:p>
        </w:tc>
        <w:tc>
          <w:tcPr>
            <w:tcW w:w="1162" w:type="dxa"/>
            <w:noWrap/>
            <w:hideMark/>
          </w:tcPr>
          <w:p w:rsidR="000655D2" w:rsidRPr="007F2431" w:rsidRDefault="000655D2" w:rsidP="00AC6DA5">
            <w:pPr>
              <w:pStyle w:val="Tabletext"/>
              <w:tabs>
                <w:tab w:val="decimal" w:pos="454"/>
              </w:tabs>
            </w:pPr>
            <w:r w:rsidRPr="007F2431">
              <w:t>-6.7</w:t>
            </w:r>
          </w:p>
        </w:tc>
        <w:tc>
          <w:tcPr>
            <w:tcW w:w="1162" w:type="dxa"/>
            <w:noWrap/>
            <w:hideMark/>
          </w:tcPr>
          <w:p w:rsidR="000655D2" w:rsidRPr="007F2431" w:rsidRDefault="000655D2" w:rsidP="00AC6DA5">
            <w:pPr>
              <w:pStyle w:val="Tabletext"/>
              <w:tabs>
                <w:tab w:val="decimal" w:pos="454"/>
              </w:tabs>
            </w:pPr>
            <w:r w:rsidRPr="007F2431">
              <w:t>1.9</w:t>
            </w:r>
          </w:p>
        </w:tc>
        <w:tc>
          <w:tcPr>
            <w:tcW w:w="1163" w:type="dxa"/>
          </w:tcPr>
          <w:p w:rsidR="000655D2" w:rsidRPr="007F2431" w:rsidRDefault="000655D2" w:rsidP="00C339CA">
            <w:pPr>
              <w:pStyle w:val="Tabletext"/>
              <w:tabs>
                <w:tab w:val="decimal" w:pos="482"/>
              </w:tabs>
            </w:pPr>
            <w:r w:rsidRPr="007F2431">
              <w:t>10.6</w:t>
            </w:r>
          </w:p>
        </w:tc>
        <w:tc>
          <w:tcPr>
            <w:tcW w:w="1162" w:type="dxa"/>
            <w:tcBorders>
              <w:left w:val="nil"/>
            </w:tcBorders>
            <w:noWrap/>
            <w:hideMark/>
          </w:tcPr>
          <w:p w:rsidR="000655D2" w:rsidRPr="007F2431" w:rsidRDefault="000655D2" w:rsidP="007C0D5B">
            <w:pPr>
              <w:pStyle w:val="Tabletext"/>
              <w:tabs>
                <w:tab w:val="decimal" w:pos="340"/>
              </w:tabs>
            </w:pPr>
            <w:r w:rsidRPr="007F2431">
              <w:t>0.113</w:t>
            </w:r>
          </w:p>
        </w:tc>
        <w:tc>
          <w:tcPr>
            <w:tcW w:w="1163" w:type="dxa"/>
            <w:noWrap/>
            <w:hideMark/>
          </w:tcPr>
          <w:p w:rsidR="000655D2" w:rsidRPr="007F2431" w:rsidRDefault="000655D2" w:rsidP="007C0D5B">
            <w:pPr>
              <w:pStyle w:val="Tabletext"/>
              <w:tabs>
                <w:tab w:val="decimal" w:pos="340"/>
              </w:tabs>
            </w:pPr>
            <w:r w:rsidRPr="007F2431">
              <w:t>0.024</w:t>
            </w:r>
          </w:p>
        </w:tc>
      </w:tr>
      <w:tr w:rsidR="000655D2" w:rsidRPr="007F2431" w:rsidTr="00D74EE9">
        <w:tc>
          <w:tcPr>
            <w:tcW w:w="2268" w:type="dxa"/>
            <w:noWrap/>
            <w:hideMark/>
          </w:tcPr>
          <w:p w:rsidR="000655D2" w:rsidRPr="007F2431" w:rsidRDefault="000655D2" w:rsidP="007C0D5B">
            <w:pPr>
              <w:pStyle w:val="Tabletext"/>
            </w:pPr>
            <w:r w:rsidRPr="007F2431">
              <w:t xml:space="preserve">Wide Bay-Burnett </w:t>
            </w:r>
          </w:p>
        </w:tc>
        <w:tc>
          <w:tcPr>
            <w:tcW w:w="709" w:type="dxa"/>
          </w:tcPr>
          <w:p w:rsidR="000655D2" w:rsidRPr="007F2431" w:rsidRDefault="000655D2" w:rsidP="007C0D5B">
            <w:pPr>
              <w:pStyle w:val="Tabletext"/>
            </w:pPr>
            <w:r>
              <w:t>Qld</w:t>
            </w:r>
          </w:p>
        </w:tc>
        <w:tc>
          <w:tcPr>
            <w:tcW w:w="1162" w:type="dxa"/>
            <w:noWrap/>
            <w:hideMark/>
          </w:tcPr>
          <w:p w:rsidR="000655D2" w:rsidRPr="007F2431" w:rsidRDefault="000655D2" w:rsidP="00AC6DA5">
            <w:pPr>
              <w:pStyle w:val="Tabletext"/>
              <w:tabs>
                <w:tab w:val="decimal" w:pos="454"/>
              </w:tabs>
            </w:pPr>
            <w:r w:rsidRPr="007F2431">
              <w:t>-6.</w:t>
            </w:r>
            <w:r>
              <w:t>3</w:t>
            </w:r>
          </w:p>
        </w:tc>
        <w:tc>
          <w:tcPr>
            <w:tcW w:w="1162" w:type="dxa"/>
            <w:noWrap/>
            <w:hideMark/>
          </w:tcPr>
          <w:p w:rsidR="000655D2" w:rsidRPr="007F2431" w:rsidRDefault="000655D2" w:rsidP="00AC6DA5">
            <w:pPr>
              <w:pStyle w:val="Tabletext"/>
              <w:tabs>
                <w:tab w:val="decimal" w:pos="454"/>
              </w:tabs>
            </w:pPr>
            <w:r w:rsidRPr="007F2431">
              <w:t>30.</w:t>
            </w:r>
            <w:r>
              <w:t>9</w:t>
            </w:r>
          </w:p>
        </w:tc>
        <w:tc>
          <w:tcPr>
            <w:tcW w:w="1163" w:type="dxa"/>
          </w:tcPr>
          <w:p w:rsidR="000655D2" w:rsidRPr="007F2431" w:rsidRDefault="000655D2" w:rsidP="00C339CA">
            <w:pPr>
              <w:pStyle w:val="Tabletext"/>
              <w:tabs>
                <w:tab w:val="decimal" w:pos="482"/>
              </w:tabs>
            </w:pPr>
            <w:r w:rsidRPr="007F2431">
              <w:t>30.3</w:t>
            </w:r>
          </w:p>
        </w:tc>
        <w:tc>
          <w:tcPr>
            <w:tcW w:w="1162" w:type="dxa"/>
            <w:tcBorders>
              <w:left w:val="nil"/>
            </w:tcBorders>
            <w:noWrap/>
            <w:hideMark/>
          </w:tcPr>
          <w:p w:rsidR="000655D2" w:rsidRPr="007F2431" w:rsidRDefault="000655D2" w:rsidP="007C0D5B">
            <w:pPr>
              <w:pStyle w:val="Tabletext"/>
              <w:tabs>
                <w:tab w:val="decimal" w:pos="340"/>
              </w:tabs>
            </w:pPr>
            <w:r w:rsidRPr="007F2431">
              <w:t>0.220</w:t>
            </w:r>
          </w:p>
        </w:tc>
        <w:tc>
          <w:tcPr>
            <w:tcW w:w="1163" w:type="dxa"/>
            <w:noWrap/>
            <w:hideMark/>
          </w:tcPr>
          <w:p w:rsidR="000655D2" w:rsidRPr="007F2431" w:rsidRDefault="000655D2" w:rsidP="007C0D5B">
            <w:pPr>
              <w:pStyle w:val="Tabletext"/>
              <w:tabs>
                <w:tab w:val="decimal" w:pos="340"/>
              </w:tabs>
            </w:pPr>
            <w:r w:rsidRPr="007F2431">
              <w:t>0.02</w:t>
            </w:r>
            <w:r>
              <w:t>4</w:t>
            </w:r>
          </w:p>
        </w:tc>
      </w:tr>
      <w:tr w:rsidR="000655D2" w:rsidRPr="007F2431" w:rsidTr="00D74EE9">
        <w:tc>
          <w:tcPr>
            <w:tcW w:w="2268" w:type="dxa"/>
            <w:noWrap/>
            <w:hideMark/>
          </w:tcPr>
          <w:p w:rsidR="000655D2" w:rsidRPr="007F2431" w:rsidRDefault="000655D2" w:rsidP="007C0D5B">
            <w:pPr>
              <w:pStyle w:val="Tabletext"/>
            </w:pPr>
            <w:r w:rsidRPr="007F2431">
              <w:t xml:space="preserve">South Eastern Melbourne </w:t>
            </w:r>
          </w:p>
        </w:tc>
        <w:tc>
          <w:tcPr>
            <w:tcW w:w="709" w:type="dxa"/>
          </w:tcPr>
          <w:p w:rsidR="000655D2" w:rsidRPr="007F2431" w:rsidRDefault="000655D2" w:rsidP="007C0D5B">
            <w:pPr>
              <w:pStyle w:val="Tabletext"/>
            </w:pPr>
            <w:r>
              <w:t>Vic.</w:t>
            </w:r>
          </w:p>
        </w:tc>
        <w:tc>
          <w:tcPr>
            <w:tcW w:w="1162" w:type="dxa"/>
            <w:noWrap/>
            <w:hideMark/>
          </w:tcPr>
          <w:p w:rsidR="000655D2" w:rsidRPr="007F2431" w:rsidRDefault="000655D2" w:rsidP="00AC6DA5">
            <w:pPr>
              <w:pStyle w:val="Tabletext"/>
              <w:tabs>
                <w:tab w:val="decimal" w:pos="454"/>
              </w:tabs>
            </w:pPr>
            <w:r w:rsidRPr="007F2431">
              <w:t>-6.</w:t>
            </w:r>
            <w:r>
              <w:t>1</w:t>
            </w:r>
          </w:p>
        </w:tc>
        <w:tc>
          <w:tcPr>
            <w:tcW w:w="1162" w:type="dxa"/>
            <w:noWrap/>
            <w:hideMark/>
          </w:tcPr>
          <w:p w:rsidR="000655D2" w:rsidRPr="007F2431" w:rsidRDefault="000655D2" w:rsidP="00AC6DA5">
            <w:pPr>
              <w:pStyle w:val="Tabletext"/>
              <w:tabs>
                <w:tab w:val="decimal" w:pos="454"/>
              </w:tabs>
            </w:pPr>
            <w:r w:rsidRPr="007F2431">
              <w:t>21.1</w:t>
            </w:r>
          </w:p>
        </w:tc>
        <w:tc>
          <w:tcPr>
            <w:tcW w:w="1163" w:type="dxa"/>
          </w:tcPr>
          <w:p w:rsidR="000655D2" w:rsidRPr="007F2431" w:rsidRDefault="000655D2" w:rsidP="00C339CA">
            <w:pPr>
              <w:pStyle w:val="Tabletext"/>
              <w:tabs>
                <w:tab w:val="decimal" w:pos="482"/>
              </w:tabs>
            </w:pPr>
            <w:r w:rsidRPr="007F2431">
              <w:t>27.8</w:t>
            </w:r>
          </w:p>
        </w:tc>
        <w:tc>
          <w:tcPr>
            <w:tcW w:w="1162" w:type="dxa"/>
            <w:tcBorders>
              <w:left w:val="nil"/>
            </w:tcBorders>
            <w:noWrap/>
            <w:hideMark/>
          </w:tcPr>
          <w:p w:rsidR="000655D2" w:rsidRPr="007F2431" w:rsidRDefault="000655D2" w:rsidP="007C0D5B">
            <w:pPr>
              <w:pStyle w:val="Tabletext"/>
              <w:tabs>
                <w:tab w:val="decimal" w:pos="340"/>
              </w:tabs>
            </w:pPr>
            <w:r w:rsidRPr="007F2431">
              <w:t>0.132</w:t>
            </w:r>
          </w:p>
        </w:tc>
        <w:tc>
          <w:tcPr>
            <w:tcW w:w="1163" w:type="dxa"/>
            <w:noWrap/>
            <w:hideMark/>
          </w:tcPr>
          <w:p w:rsidR="000655D2" w:rsidRPr="007F2431" w:rsidRDefault="000655D2" w:rsidP="007C0D5B">
            <w:pPr>
              <w:pStyle w:val="Tabletext"/>
              <w:tabs>
                <w:tab w:val="decimal" w:pos="340"/>
              </w:tabs>
            </w:pPr>
            <w:r w:rsidRPr="007F2431">
              <w:t>0.02</w:t>
            </w:r>
            <w:r>
              <w:t>2</w:t>
            </w:r>
          </w:p>
        </w:tc>
      </w:tr>
      <w:tr w:rsidR="000655D2" w:rsidRPr="007F2431" w:rsidTr="00D74EE9">
        <w:tc>
          <w:tcPr>
            <w:tcW w:w="2268" w:type="dxa"/>
            <w:noWrap/>
            <w:hideMark/>
          </w:tcPr>
          <w:p w:rsidR="000655D2" w:rsidRPr="007F2431" w:rsidRDefault="000655D2" w:rsidP="007C0D5B">
            <w:pPr>
              <w:pStyle w:val="Tabletext"/>
            </w:pPr>
            <w:r>
              <w:t>Outer Eastern Melbourne</w:t>
            </w:r>
          </w:p>
        </w:tc>
        <w:tc>
          <w:tcPr>
            <w:tcW w:w="709" w:type="dxa"/>
          </w:tcPr>
          <w:p w:rsidR="000655D2" w:rsidRDefault="000655D2" w:rsidP="007C0D5B">
            <w:pPr>
              <w:pStyle w:val="Tabletext"/>
            </w:pPr>
            <w:r>
              <w:t>Vic.</w:t>
            </w:r>
          </w:p>
        </w:tc>
        <w:tc>
          <w:tcPr>
            <w:tcW w:w="1162" w:type="dxa"/>
            <w:noWrap/>
            <w:hideMark/>
          </w:tcPr>
          <w:p w:rsidR="000655D2" w:rsidRPr="007F2431" w:rsidRDefault="000655D2" w:rsidP="00AC6DA5">
            <w:pPr>
              <w:pStyle w:val="Tabletext"/>
              <w:tabs>
                <w:tab w:val="decimal" w:pos="454"/>
              </w:tabs>
            </w:pPr>
            <w:r>
              <w:t>-5.6</w:t>
            </w:r>
          </w:p>
        </w:tc>
        <w:tc>
          <w:tcPr>
            <w:tcW w:w="1162" w:type="dxa"/>
            <w:noWrap/>
            <w:hideMark/>
          </w:tcPr>
          <w:p w:rsidR="000655D2" w:rsidRPr="007F2431" w:rsidRDefault="000655D2" w:rsidP="00AC6DA5">
            <w:pPr>
              <w:pStyle w:val="Tabletext"/>
              <w:tabs>
                <w:tab w:val="decimal" w:pos="454"/>
              </w:tabs>
            </w:pPr>
            <w:r>
              <w:t>8.1</w:t>
            </w:r>
          </w:p>
        </w:tc>
        <w:tc>
          <w:tcPr>
            <w:tcW w:w="1163" w:type="dxa"/>
          </w:tcPr>
          <w:p w:rsidR="000655D2" w:rsidRPr="007F2431" w:rsidRDefault="000655D2" w:rsidP="00C339CA">
            <w:pPr>
              <w:pStyle w:val="Tabletext"/>
              <w:tabs>
                <w:tab w:val="decimal" w:pos="482"/>
              </w:tabs>
            </w:pPr>
            <w:r>
              <w:t>15.9</w:t>
            </w:r>
          </w:p>
        </w:tc>
        <w:tc>
          <w:tcPr>
            <w:tcW w:w="1162" w:type="dxa"/>
            <w:tcBorders>
              <w:left w:val="nil"/>
            </w:tcBorders>
            <w:noWrap/>
            <w:hideMark/>
          </w:tcPr>
          <w:p w:rsidR="000655D2" w:rsidRPr="007F2431" w:rsidRDefault="000655D2" w:rsidP="007C0D5B">
            <w:pPr>
              <w:pStyle w:val="Tabletext"/>
              <w:tabs>
                <w:tab w:val="decimal" w:pos="340"/>
              </w:tabs>
            </w:pPr>
            <w:r>
              <w:t>0.133</w:t>
            </w:r>
          </w:p>
        </w:tc>
        <w:tc>
          <w:tcPr>
            <w:tcW w:w="1163" w:type="dxa"/>
            <w:noWrap/>
            <w:hideMark/>
          </w:tcPr>
          <w:p w:rsidR="000655D2" w:rsidRPr="007F2431" w:rsidRDefault="000655D2" w:rsidP="007C0D5B">
            <w:pPr>
              <w:pStyle w:val="Tabletext"/>
              <w:tabs>
                <w:tab w:val="decimal" w:pos="340"/>
              </w:tabs>
            </w:pPr>
            <w:r>
              <w:t>0.018</w:t>
            </w:r>
          </w:p>
        </w:tc>
      </w:tr>
      <w:tr w:rsidR="000655D2" w:rsidRPr="007F2431" w:rsidTr="00D74EE9">
        <w:tc>
          <w:tcPr>
            <w:tcW w:w="2268" w:type="dxa"/>
            <w:noWrap/>
            <w:hideMark/>
          </w:tcPr>
          <w:p w:rsidR="000655D2" w:rsidRPr="007F2431" w:rsidRDefault="000655D2" w:rsidP="007C0D5B">
            <w:pPr>
              <w:pStyle w:val="Tabletext"/>
            </w:pPr>
            <w:r w:rsidRPr="007F2431">
              <w:t>Loddon-</w:t>
            </w:r>
            <w:proofErr w:type="spellStart"/>
            <w:r w:rsidRPr="007F2431">
              <w:t>Mallee</w:t>
            </w:r>
            <w:proofErr w:type="spellEnd"/>
            <w:r w:rsidRPr="007F2431">
              <w:t xml:space="preserve"> </w:t>
            </w:r>
          </w:p>
        </w:tc>
        <w:tc>
          <w:tcPr>
            <w:tcW w:w="709" w:type="dxa"/>
          </w:tcPr>
          <w:p w:rsidR="000655D2" w:rsidRPr="007F2431" w:rsidRDefault="000655D2" w:rsidP="007C0D5B">
            <w:pPr>
              <w:pStyle w:val="Tabletext"/>
            </w:pPr>
            <w:r>
              <w:t>Vic.</w:t>
            </w:r>
          </w:p>
        </w:tc>
        <w:tc>
          <w:tcPr>
            <w:tcW w:w="1162" w:type="dxa"/>
            <w:noWrap/>
            <w:hideMark/>
          </w:tcPr>
          <w:p w:rsidR="000655D2" w:rsidRPr="007F2431" w:rsidRDefault="000655D2" w:rsidP="00AC6DA5">
            <w:pPr>
              <w:pStyle w:val="Tabletext"/>
              <w:tabs>
                <w:tab w:val="decimal" w:pos="454"/>
              </w:tabs>
            </w:pPr>
            <w:r w:rsidRPr="007F2431">
              <w:t>-4.2</w:t>
            </w:r>
          </w:p>
        </w:tc>
        <w:tc>
          <w:tcPr>
            <w:tcW w:w="1162" w:type="dxa"/>
            <w:noWrap/>
            <w:hideMark/>
          </w:tcPr>
          <w:p w:rsidR="000655D2" w:rsidRPr="007F2431" w:rsidRDefault="000655D2" w:rsidP="00AC6DA5">
            <w:pPr>
              <w:pStyle w:val="Tabletext"/>
              <w:tabs>
                <w:tab w:val="decimal" w:pos="454"/>
              </w:tabs>
            </w:pPr>
            <w:r w:rsidRPr="007F2431">
              <w:t>8.9</w:t>
            </w:r>
          </w:p>
        </w:tc>
        <w:tc>
          <w:tcPr>
            <w:tcW w:w="1163" w:type="dxa"/>
          </w:tcPr>
          <w:p w:rsidR="000655D2" w:rsidRPr="007F2431" w:rsidRDefault="000655D2" w:rsidP="00C339CA">
            <w:pPr>
              <w:pStyle w:val="Tabletext"/>
              <w:tabs>
                <w:tab w:val="decimal" w:pos="482"/>
              </w:tabs>
            </w:pPr>
            <w:r w:rsidRPr="007F2431">
              <w:t>17.5</w:t>
            </w:r>
          </w:p>
        </w:tc>
        <w:tc>
          <w:tcPr>
            <w:tcW w:w="1162" w:type="dxa"/>
            <w:tcBorders>
              <w:left w:val="nil"/>
            </w:tcBorders>
            <w:noWrap/>
            <w:hideMark/>
          </w:tcPr>
          <w:p w:rsidR="000655D2" w:rsidRPr="007F2431" w:rsidRDefault="000655D2" w:rsidP="007C0D5B">
            <w:pPr>
              <w:pStyle w:val="Tabletext"/>
              <w:tabs>
                <w:tab w:val="decimal" w:pos="340"/>
              </w:tabs>
            </w:pPr>
            <w:r w:rsidRPr="007F2431">
              <w:t>0.126</w:t>
            </w:r>
          </w:p>
        </w:tc>
        <w:tc>
          <w:tcPr>
            <w:tcW w:w="1163" w:type="dxa"/>
            <w:noWrap/>
            <w:hideMark/>
          </w:tcPr>
          <w:p w:rsidR="000655D2" w:rsidRPr="007F2431" w:rsidRDefault="000655D2" w:rsidP="007C0D5B">
            <w:pPr>
              <w:pStyle w:val="Tabletext"/>
              <w:tabs>
                <w:tab w:val="decimal" w:pos="340"/>
              </w:tabs>
            </w:pPr>
            <w:r w:rsidRPr="007F2431">
              <w:t>0.021</w:t>
            </w:r>
          </w:p>
        </w:tc>
      </w:tr>
      <w:tr w:rsidR="000655D2" w:rsidRPr="007F2431" w:rsidTr="00D74EE9">
        <w:tc>
          <w:tcPr>
            <w:tcW w:w="2268" w:type="dxa"/>
            <w:noWrap/>
            <w:hideMark/>
          </w:tcPr>
          <w:p w:rsidR="000655D2" w:rsidRPr="007F2431" w:rsidRDefault="000655D2" w:rsidP="007C0D5B">
            <w:pPr>
              <w:pStyle w:val="Tabletext"/>
            </w:pPr>
            <w:r w:rsidRPr="007F2431">
              <w:t xml:space="preserve">Fairfield-Liverpool </w:t>
            </w:r>
          </w:p>
        </w:tc>
        <w:tc>
          <w:tcPr>
            <w:tcW w:w="709" w:type="dxa"/>
          </w:tcPr>
          <w:p w:rsidR="000655D2" w:rsidRPr="007F2431" w:rsidRDefault="000655D2" w:rsidP="007C0D5B">
            <w:pPr>
              <w:pStyle w:val="Tabletext"/>
            </w:pPr>
            <w:r>
              <w:t>NSW</w:t>
            </w:r>
          </w:p>
        </w:tc>
        <w:tc>
          <w:tcPr>
            <w:tcW w:w="1162" w:type="dxa"/>
            <w:noWrap/>
            <w:hideMark/>
          </w:tcPr>
          <w:p w:rsidR="000655D2" w:rsidRPr="007F2431" w:rsidRDefault="000655D2" w:rsidP="00AC6DA5">
            <w:pPr>
              <w:pStyle w:val="Tabletext"/>
              <w:tabs>
                <w:tab w:val="decimal" w:pos="454"/>
              </w:tabs>
            </w:pPr>
            <w:r w:rsidRPr="007F2431">
              <w:t>-3.</w:t>
            </w:r>
            <w:r>
              <w:t>9</w:t>
            </w:r>
          </w:p>
        </w:tc>
        <w:tc>
          <w:tcPr>
            <w:tcW w:w="1162" w:type="dxa"/>
            <w:noWrap/>
            <w:hideMark/>
          </w:tcPr>
          <w:p w:rsidR="000655D2" w:rsidRPr="007F2431" w:rsidRDefault="000655D2" w:rsidP="00AC6DA5">
            <w:pPr>
              <w:pStyle w:val="Tabletext"/>
              <w:tabs>
                <w:tab w:val="decimal" w:pos="454"/>
              </w:tabs>
            </w:pPr>
            <w:r w:rsidRPr="007F2431">
              <w:t>2.</w:t>
            </w:r>
            <w:r>
              <w:t>7</w:t>
            </w:r>
          </w:p>
        </w:tc>
        <w:tc>
          <w:tcPr>
            <w:tcW w:w="1163" w:type="dxa"/>
          </w:tcPr>
          <w:p w:rsidR="000655D2" w:rsidRPr="007F2431" w:rsidRDefault="000655D2" w:rsidP="00C339CA">
            <w:pPr>
              <w:pStyle w:val="Tabletext"/>
              <w:tabs>
                <w:tab w:val="decimal" w:pos="482"/>
              </w:tabs>
            </w:pPr>
            <w:r w:rsidRPr="007F2431">
              <w:t>12.7</w:t>
            </w:r>
          </w:p>
        </w:tc>
        <w:tc>
          <w:tcPr>
            <w:tcW w:w="1162" w:type="dxa"/>
            <w:tcBorders>
              <w:left w:val="nil"/>
            </w:tcBorders>
            <w:noWrap/>
            <w:hideMark/>
          </w:tcPr>
          <w:p w:rsidR="000655D2" w:rsidRPr="007F2431" w:rsidRDefault="000655D2" w:rsidP="007C0D5B">
            <w:pPr>
              <w:pStyle w:val="Tabletext"/>
              <w:tabs>
                <w:tab w:val="decimal" w:pos="340"/>
              </w:tabs>
            </w:pPr>
            <w:r w:rsidRPr="007F2431">
              <w:t>0.119</w:t>
            </w:r>
          </w:p>
        </w:tc>
        <w:tc>
          <w:tcPr>
            <w:tcW w:w="1163" w:type="dxa"/>
            <w:noWrap/>
            <w:hideMark/>
          </w:tcPr>
          <w:p w:rsidR="000655D2" w:rsidRPr="007F2431" w:rsidRDefault="000655D2" w:rsidP="007C0D5B">
            <w:pPr>
              <w:pStyle w:val="Tabletext"/>
              <w:tabs>
                <w:tab w:val="decimal" w:pos="340"/>
              </w:tabs>
            </w:pPr>
            <w:r w:rsidRPr="007F2431">
              <w:t>0.02</w:t>
            </w:r>
            <w:r>
              <w:t>1</w:t>
            </w:r>
          </w:p>
        </w:tc>
      </w:tr>
      <w:tr w:rsidR="000655D2" w:rsidRPr="007F2431" w:rsidTr="00D74EE9">
        <w:tc>
          <w:tcPr>
            <w:tcW w:w="2268" w:type="dxa"/>
            <w:noWrap/>
            <w:hideMark/>
          </w:tcPr>
          <w:p w:rsidR="000655D2" w:rsidRPr="007F2431" w:rsidRDefault="000655D2" w:rsidP="007C0D5B">
            <w:pPr>
              <w:pStyle w:val="Tabletext"/>
            </w:pPr>
            <w:r w:rsidRPr="007F2431">
              <w:t xml:space="preserve">Northern Adelaide </w:t>
            </w:r>
          </w:p>
        </w:tc>
        <w:tc>
          <w:tcPr>
            <w:tcW w:w="709" w:type="dxa"/>
          </w:tcPr>
          <w:p w:rsidR="000655D2" w:rsidRPr="007F2431" w:rsidRDefault="000655D2" w:rsidP="007C0D5B">
            <w:pPr>
              <w:pStyle w:val="Tabletext"/>
            </w:pPr>
            <w:r>
              <w:t>SA</w:t>
            </w:r>
          </w:p>
        </w:tc>
        <w:tc>
          <w:tcPr>
            <w:tcW w:w="1162" w:type="dxa"/>
            <w:noWrap/>
            <w:hideMark/>
          </w:tcPr>
          <w:p w:rsidR="000655D2" w:rsidRPr="007F2431" w:rsidRDefault="000655D2" w:rsidP="00AC6DA5">
            <w:pPr>
              <w:pStyle w:val="Tabletext"/>
              <w:tabs>
                <w:tab w:val="decimal" w:pos="454"/>
              </w:tabs>
            </w:pPr>
            <w:r w:rsidRPr="007F2431">
              <w:t>-3.5</w:t>
            </w:r>
          </w:p>
        </w:tc>
        <w:tc>
          <w:tcPr>
            <w:tcW w:w="1162" w:type="dxa"/>
            <w:noWrap/>
            <w:hideMark/>
          </w:tcPr>
          <w:p w:rsidR="000655D2" w:rsidRPr="007F2431" w:rsidRDefault="000655D2" w:rsidP="00AC6DA5">
            <w:pPr>
              <w:pStyle w:val="Tabletext"/>
              <w:tabs>
                <w:tab w:val="decimal" w:pos="454"/>
              </w:tabs>
            </w:pPr>
            <w:r w:rsidRPr="007F2431">
              <w:t>12.6</w:t>
            </w:r>
          </w:p>
        </w:tc>
        <w:tc>
          <w:tcPr>
            <w:tcW w:w="1163" w:type="dxa"/>
          </w:tcPr>
          <w:p w:rsidR="000655D2" w:rsidRPr="007F2431" w:rsidRDefault="000655D2" w:rsidP="00C339CA">
            <w:pPr>
              <w:pStyle w:val="Tabletext"/>
              <w:tabs>
                <w:tab w:val="decimal" w:pos="482"/>
              </w:tabs>
            </w:pPr>
            <w:r w:rsidRPr="007F2431">
              <w:t>12.8</w:t>
            </w:r>
          </w:p>
        </w:tc>
        <w:tc>
          <w:tcPr>
            <w:tcW w:w="1162" w:type="dxa"/>
            <w:tcBorders>
              <w:left w:val="nil"/>
            </w:tcBorders>
            <w:noWrap/>
            <w:hideMark/>
          </w:tcPr>
          <w:p w:rsidR="000655D2" w:rsidRPr="007F2431" w:rsidRDefault="000655D2" w:rsidP="007C0D5B">
            <w:pPr>
              <w:pStyle w:val="Tabletext"/>
              <w:tabs>
                <w:tab w:val="decimal" w:pos="340"/>
              </w:tabs>
            </w:pPr>
            <w:r w:rsidRPr="007F2431">
              <w:t>0.165</w:t>
            </w:r>
          </w:p>
        </w:tc>
        <w:tc>
          <w:tcPr>
            <w:tcW w:w="1163" w:type="dxa"/>
            <w:noWrap/>
            <w:hideMark/>
          </w:tcPr>
          <w:p w:rsidR="000655D2" w:rsidRPr="007F2431" w:rsidRDefault="000655D2" w:rsidP="007C0D5B">
            <w:pPr>
              <w:pStyle w:val="Tabletext"/>
              <w:tabs>
                <w:tab w:val="decimal" w:pos="340"/>
              </w:tabs>
            </w:pPr>
            <w:r w:rsidRPr="007F2431">
              <w:t>0.024</w:t>
            </w:r>
          </w:p>
        </w:tc>
      </w:tr>
      <w:tr w:rsidR="000655D2" w:rsidRPr="007F2431" w:rsidTr="00D74EE9">
        <w:tc>
          <w:tcPr>
            <w:tcW w:w="2268" w:type="dxa"/>
            <w:noWrap/>
            <w:hideMark/>
          </w:tcPr>
          <w:p w:rsidR="000655D2" w:rsidRPr="007F2431" w:rsidRDefault="000655D2" w:rsidP="007C0D5B">
            <w:pPr>
              <w:pStyle w:val="Tabletext"/>
            </w:pPr>
            <w:r w:rsidRPr="007F2431">
              <w:t xml:space="preserve">Central Highlands-Wimmera </w:t>
            </w:r>
          </w:p>
        </w:tc>
        <w:tc>
          <w:tcPr>
            <w:tcW w:w="709" w:type="dxa"/>
          </w:tcPr>
          <w:p w:rsidR="000655D2" w:rsidRPr="007F2431" w:rsidRDefault="000655D2" w:rsidP="007C0D5B">
            <w:pPr>
              <w:pStyle w:val="Tabletext"/>
            </w:pPr>
            <w:r>
              <w:t>Vic.</w:t>
            </w:r>
          </w:p>
        </w:tc>
        <w:tc>
          <w:tcPr>
            <w:tcW w:w="1162" w:type="dxa"/>
            <w:noWrap/>
            <w:hideMark/>
          </w:tcPr>
          <w:p w:rsidR="000655D2" w:rsidRPr="007F2431" w:rsidRDefault="000655D2" w:rsidP="00AC6DA5">
            <w:pPr>
              <w:pStyle w:val="Tabletext"/>
              <w:tabs>
                <w:tab w:val="decimal" w:pos="454"/>
              </w:tabs>
            </w:pPr>
            <w:r w:rsidRPr="007F2431">
              <w:t>-3.</w:t>
            </w:r>
            <w:r>
              <w:t>3</w:t>
            </w:r>
          </w:p>
        </w:tc>
        <w:tc>
          <w:tcPr>
            <w:tcW w:w="1162" w:type="dxa"/>
            <w:noWrap/>
            <w:hideMark/>
          </w:tcPr>
          <w:p w:rsidR="000655D2" w:rsidRPr="007F2431" w:rsidRDefault="000655D2" w:rsidP="00AC6DA5">
            <w:pPr>
              <w:pStyle w:val="Tabletext"/>
              <w:tabs>
                <w:tab w:val="decimal" w:pos="454"/>
              </w:tabs>
            </w:pPr>
            <w:r w:rsidRPr="007F2431">
              <w:t>18.5</w:t>
            </w:r>
          </w:p>
        </w:tc>
        <w:tc>
          <w:tcPr>
            <w:tcW w:w="1163" w:type="dxa"/>
          </w:tcPr>
          <w:p w:rsidR="000655D2" w:rsidRPr="007F2431" w:rsidRDefault="000655D2" w:rsidP="00C339CA">
            <w:pPr>
              <w:pStyle w:val="Tabletext"/>
              <w:tabs>
                <w:tab w:val="decimal" w:pos="482"/>
              </w:tabs>
            </w:pPr>
            <w:r w:rsidRPr="007F2431">
              <w:t>17.1</w:t>
            </w:r>
          </w:p>
        </w:tc>
        <w:tc>
          <w:tcPr>
            <w:tcW w:w="1162" w:type="dxa"/>
            <w:tcBorders>
              <w:left w:val="nil"/>
            </w:tcBorders>
            <w:noWrap/>
            <w:hideMark/>
          </w:tcPr>
          <w:p w:rsidR="000655D2" w:rsidRPr="007F2431" w:rsidRDefault="000655D2" w:rsidP="007C0D5B">
            <w:pPr>
              <w:pStyle w:val="Tabletext"/>
              <w:tabs>
                <w:tab w:val="decimal" w:pos="340"/>
              </w:tabs>
            </w:pPr>
            <w:r w:rsidRPr="007F2431">
              <w:t>0.152</w:t>
            </w:r>
          </w:p>
        </w:tc>
        <w:tc>
          <w:tcPr>
            <w:tcW w:w="1163" w:type="dxa"/>
            <w:noWrap/>
            <w:hideMark/>
          </w:tcPr>
          <w:p w:rsidR="000655D2" w:rsidRPr="007F2431" w:rsidRDefault="000655D2" w:rsidP="007C0D5B">
            <w:pPr>
              <w:pStyle w:val="Tabletext"/>
              <w:tabs>
                <w:tab w:val="decimal" w:pos="340"/>
              </w:tabs>
            </w:pPr>
            <w:r w:rsidRPr="007F2431">
              <w:t>0.023</w:t>
            </w:r>
          </w:p>
        </w:tc>
      </w:tr>
      <w:tr w:rsidR="000655D2" w:rsidRPr="007F2431" w:rsidTr="00D74EE9">
        <w:tc>
          <w:tcPr>
            <w:tcW w:w="2268" w:type="dxa"/>
            <w:tcBorders>
              <w:bottom w:val="single" w:sz="4" w:space="0" w:color="auto"/>
            </w:tcBorders>
            <w:noWrap/>
            <w:hideMark/>
          </w:tcPr>
          <w:p w:rsidR="000655D2" w:rsidRPr="007F2431" w:rsidRDefault="000655D2" w:rsidP="007C0D5B">
            <w:pPr>
              <w:pStyle w:val="Tabletext"/>
            </w:pPr>
            <w:r w:rsidRPr="007F2431">
              <w:t xml:space="preserve">Mersey-Lyell </w:t>
            </w:r>
          </w:p>
        </w:tc>
        <w:tc>
          <w:tcPr>
            <w:tcW w:w="709" w:type="dxa"/>
            <w:tcBorders>
              <w:bottom w:val="single" w:sz="4" w:space="0" w:color="auto"/>
            </w:tcBorders>
          </w:tcPr>
          <w:p w:rsidR="000655D2" w:rsidRPr="007F2431" w:rsidRDefault="000655D2" w:rsidP="007C0D5B">
            <w:pPr>
              <w:pStyle w:val="Tabletext"/>
            </w:pPr>
            <w:r>
              <w:t>Tas.</w:t>
            </w:r>
          </w:p>
        </w:tc>
        <w:tc>
          <w:tcPr>
            <w:tcW w:w="1162" w:type="dxa"/>
            <w:tcBorders>
              <w:bottom w:val="single" w:sz="4" w:space="0" w:color="auto"/>
            </w:tcBorders>
            <w:noWrap/>
            <w:hideMark/>
          </w:tcPr>
          <w:p w:rsidR="000655D2" w:rsidRPr="007F2431" w:rsidRDefault="000655D2" w:rsidP="00AC6DA5">
            <w:pPr>
              <w:pStyle w:val="Tabletext"/>
              <w:tabs>
                <w:tab w:val="decimal" w:pos="454"/>
              </w:tabs>
            </w:pPr>
            <w:r w:rsidRPr="007F2431">
              <w:t>-2.9</w:t>
            </w:r>
          </w:p>
        </w:tc>
        <w:tc>
          <w:tcPr>
            <w:tcW w:w="1162" w:type="dxa"/>
            <w:tcBorders>
              <w:bottom w:val="single" w:sz="4" w:space="0" w:color="auto"/>
            </w:tcBorders>
            <w:noWrap/>
            <w:hideMark/>
          </w:tcPr>
          <w:p w:rsidR="000655D2" w:rsidRPr="007F2431" w:rsidRDefault="000655D2" w:rsidP="00AC6DA5">
            <w:pPr>
              <w:pStyle w:val="Tabletext"/>
              <w:tabs>
                <w:tab w:val="decimal" w:pos="454"/>
              </w:tabs>
            </w:pPr>
            <w:r w:rsidRPr="007F2431">
              <w:t>5.</w:t>
            </w:r>
            <w:r>
              <w:t>4</w:t>
            </w:r>
          </w:p>
        </w:tc>
        <w:tc>
          <w:tcPr>
            <w:tcW w:w="1163" w:type="dxa"/>
            <w:tcBorders>
              <w:bottom w:val="single" w:sz="4" w:space="0" w:color="auto"/>
            </w:tcBorders>
          </w:tcPr>
          <w:p w:rsidR="000655D2" w:rsidRPr="007F2431" w:rsidRDefault="000655D2" w:rsidP="00C339CA">
            <w:pPr>
              <w:pStyle w:val="Tabletext"/>
              <w:tabs>
                <w:tab w:val="decimal" w:pos="482"/>
              </w:tabs>
            </w:pPr>
            <w:r w:rsidRPr="007F2431">
              <w:t>10.0</w:t>
            </w:r>
          </w:p>
        </w:tc>
        <w:tc>
          <w:tcPr>
            <w:tcW w:w="1162" w:type="dxa"/>
            <w:tcBorders>
              <w:left w:val="nil"/>
              <w:bottom w:val="single" w:sz="4" w:space="0" w:color="auto"/>
            </w:tcBorders>
            <w:noWrap/>
            <w:hideMark/>
          </w:tcPr>
          <w:p w:rsidR="000655D2" w:rsidRPr="007F2431" w:rsidRDefault="000655D2" w:rsidP="007C0D5B">
            <w:pPr>
              <w:pStyle w:val="Tabletext"/>
              <w:tabs>
                <w:tab w:val="decimal" w:pos="340"/>
              </w:tabs>
            </w:pPr>
            <w:r w:rsidRPr="007F2431">
              <w:t>0.174</w:t>
            </w:r>
          </w:p>
        </w:tc>
        <w:tc>
          <w:tcPr>
            <w:tcW w:w="1163" w:type="dxa"/>
            <w:tcBorders>
              <w:bottom w:val="single" w:sz="4" w:space="0" w:color="auto"/>
            </w:tcBorders>
            <w:noWrap/>
            <w:hideMark/>
          </w:tcPr>
          <w:p w:rsidR="000655D2" w:rsidRPr="007F2431" w:rsidRDefault="000655D2" w:rsidP="007C0D5B">
            <w:pPr>
              <w:pStyle w:val="Tabletext"/>
              <w:tabs>
                <w:tab w:val="decimal" w:pos="340"/>
              </w:tabs>
            </w:pPr>
            <w:r w:rsidRPr="007F2431">
              <w:t>0.02</w:t>
            </w:r>
            <w:r>
              <w:t>5</w:t>
            </w:r>
          </w:p>
        </w:tc>
      </w:tr>
    </w:tbl>
    <w:p w:rsidR="00144664" w:rsidRPr="007C0D5B" w:rsidRDefault="00C707B0" w:rsidP="007C0D5B">
      <w:pPr>
        <w:pStyle w:val="Source"/>
      </w:pPr>
      <w:r>
        <w:t>Notes:</w:t>
      </w:r>
      <w:r w:rsidR="007C0D5B">
        <w:tab/>
      </w:r>
      <w:r>
        <w:t xml:space="preserve">Industry change: </w:t>
      </w:r>
      <w:r w:rsidR="00144664">
        <w:t>an index of industry or structural shift in a region across the two time periods</w:t>
      </w:r>
      <w:r w:rsidR="00C339CA">
        <w:t>,</w:t>
      </w:r>
      <w:r w:rsidR="00144664">
        <w:t xml:space="preserve"> ranging between 0 (no structural shift) and 1 (complete</w:t>
      </w:r>
      <w:r>
        <w:t xml:space="preserve"> structural shift); Turbulence:</w:t>
      </w:r>
      <w:r w:rsidR="00144664">
        <w:t xml:space="preserve"> using gross flows data measures the extent to which people move </w:t>
      </w:r>
      <w:r w:rsidR="00144664" w:rsidRPr="007C0D5B">
        <w:t>from employment to unemployment and unemployment to employment in a region, ranging between 0 (no change) and 1 (total change).</w:t>
      </w:r>
    </w:p>
    <w:p w:rsidR="007C0D5B" w:rsidRDefault="007C0D5B" w:rsidP="007C0D5B">
      <w:pPr>
        <w:pStyle w:val="Source"/>
      </w:pPr>
      <w:r w:rsidRPr="007C0D5B">
        <w:t>Source:</w:t>
      </w:r>
      <w:r>
        <w:tab/>
      </w:r>
      <w:r w:rsidRPr="007C0D5B">
        <w:t>Based o</w:t>
      </w:r>
      <w:r>
        <w:t>n ABS (2013a).</w:t>
      </w:r>
    </w:p>
    <w:p w:rsidR="00144664" w:rsidRDefault="00144664" w:rsidP="007C0D5B">
      <w:pPr>
        <w:pStyle w:val="Textmorebefore"/>
      </w:pPr>
      <w:r>
        <w:t xml:space="preserve">The 12 regions in table 1 represent both metropolitan and regional areas in Australia across </w:t>
      </w:r>
      <w:r w:rsidR="00BD290D">
        <w:t>five</w:t>
      </w:r>
      <w:r>
        <w:t xml:space="preserve"> states</w:t>
      </w:r>
      <w:r w:rsidR="00C6361D">
        <w:t>.</w:t>
      </w:r>
      <w:r>
        <w:t xml:space="preserve"> The five least vulnerable regions are shown in table 2. </w:t>
      </w:r>
      <w:r w:rsidR="00BD290D">
        <w:t>Of note, based on our measures of vulnerability, the statistical regions in Western Australia and the Northern Territory are considered to be among the least vulnerable (see table A</w:t>
      </w:r>
      <w:r w:rsidR="00950654">
        <w:t>2</w:t>
      </w:r>
      <w:r w:rsidR="00BD290D">
        <w:t>)</w:t>
      </w:r>
      <w:r w:rsidR="00950654">
        <w:t>.</w:t>
      </w:r>
      <w:r w:rsidR="0018392A">
        <w:t xml:space="preserve"> </w:t>
      </w:r>
    </w:p>
    <w:p w:rsidR="00144664" w:rsidRDefault="00144664" w:rsidP="00144664">
      <w:pPr>
        <w:pStyle w:val="Text"/>
      </w:pPr>
    </w:p>
    <w:p w:rsidR="00051427" w:rsidRDefault="00051427">
      <w:pPr>
        <w:rPr>
          <w:rFonts w:ascii="Trebuchet MS" w:hAnsi="Trebuchet MS"/>
          <w:sz w:val="19"/>
          <w:szCs w:val="20"/>
          <w:lang w:eastAsia="en-US"/>
        </w:rPr>
      </w:pPr>
      <w:r>
        <w:br w:type="page"/>
      </w:r>
    </w:p>
    <w:p w:rsidR="00144664" w:rsidRDefault="00144664" w:rsidP="00144664">
      <w:pPr>
        <w:pStyle w:val="tabletitle"/>
      </w:pPr>
      <w:bookmarkStart w:id="48" w:name="_Toc377998470"/>
      <w:r>
        <w:lastRenderedPageBreak/>
        <w:t>Table 2</w:t>
      </w:r>
      <w:r>
        <w:tab/>
        <w:t>Measures of r</w:t>
      </w:r>
      <w:r w:rsidR="00C707B0">
        <w:t>egional vulnerability, 2002–</w:t>
      </w:r>
      <w:r>
        <w:t>12: least vulnerable regions</w:t>
      </w:r>
      <w:bookmarkEnd w:id="48"/>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190"/>
        <w:gridCol w:w="1191"/>
        <w:gridCol w:w="1191"/>
        <w:gridCol w:w="1191"/>
        <w:gridCol w:w="1191"/>
      </w:tblGrid>
      <w:tr w:rsidR="00E676D6" w:rsidRPr="00E676D6" w:rsidTr="00D74EE9">
        <w:tc>
          <w:tcPr>
            <w:tcW w:w="2127" w:type="dxa"/>
            <w:tcBorders>
              <w:top w:val="single" w:sz="4" w:space="0" w:color="auto"/>
            </w:tcBorders>
            <w:hideMark/>
          </w:tcPr>
          <w:p w:rsidR="00E676D6" w:rsidRPr="00E676D6" w:rsidRDefault="00E676D6" w:rsidP="00E676D6">
            <w:pPr>
              <w:pStyle w:val="Tablehead1"/>
            </w:pPr>
            <w:r w:rsidRPr="00E676D6">
              <w:t>Statistical region</w:t>
            </w:r>
          </w:p>
        </w:tc>
        <w:tc>
          <w:tcPr>
            <w:tcW w:w="708" w:type="dxa"/>
            <w:tcBorders>
              <w:top w:val="single" w:sz="4" w:space="0" w:color="auto"/>
            </w:tcBorders>
          </w:tcPr>
          <w:p w:rsidR="00E676D6" w:rsidRPr="00E676D6" w:rsidRDefault="00E676D6" w:rsidP="00E676D6">
            <w:pPr>
              <w:pStyle w:val="Tablehead1"/>
            </w:pPr>
            <w:r w:rsidRPr="00E676D6">
              <w:t>State</w:t>
            </w:r>
          </w:p>
        </w:tc>
        <w:tc>
          <w:tcPr>
            <w:tcW w:w="1190" w:type="dxa"/>
            <w:tcBorders>
              <w:top w:val="single" w:sz="4" w:space="0" w:color="auto"/>
            </w:tcBorders>
            <w:tcMar>
              <w:left w:w="57" w:type="dxa"/>
              <w:right w:w="57" w:type="dxa"/>
            </w:tcMar>
            <w:hideMark/>
          </w:tcPr>
          <w:p w:rsidR="00E676D6" w:rsidRPr="00E676D6" w:rsidRDefault="00E676D6" w:rsidP="00E676D6">
            <w:pPr>
              <w:pStyle w:val="Tablehead1"/>
              <w:jc w:val="center"/>
            </w:pPr>
            <w:r w:rsidRPr="00E676D6">
              <w:t>Change in total average work hours</w:t>
            </w:r>
          </w:p>
        </w:tc>
        <w:tc>
          <w:tcPr>
            <w:tcW w:w="1191" w:type="dxa"/>
            <w:tcBorders>
              <w:top w:val="single" w:sz="4" w:space="0" w:color="auto"/>
            </w:tcBorders>
            <w:hideMark/>
          </w:tcPr>
          <w:p w:rsidR="00E676D6" w:rsidRPr="00E676D6" w:rsidRDefault="00E676D6" w:rsidP="00E676D6">
            <w:pPr>
              <w:pStyle w:val="Tablehead1"/>
              <w:jc w:val="center"/>
            </w:pPr>
            <w:r w:rsidRPr="00E676D6">
              <w:t>Change in total work hours</w:t>
            </w:r>
          </w:p>
        </w:tc>
        <w:tc>
          <w:tcPr>
            <w:tcW w:w="1191" w:type="dxa"/>
            <w:tcBorders>
              <w:top w:val="single" w:sz="4" w:space="0" w:color="auto"/>
            </w:tcBorders>
          </w:tcPr>
          <w:p w:rsidR="00E676D6" w:rsidRPr="00E676D6" w:rsidRDefault="00E676D6" w:rsidP="00E676D6">
            <w:pPr>
              <w:pStyle w:val="Tablehead1"/>
              <w:jc w:val="center"/>
            </w:pPr>
            <w:r w:rsidRPr="00E676D6">
              <w:t>Population change</w:t>
            </w:r>
          </w:p>
        </w:tc>
        <w:tc>
          <w:tcPr>
            <w:tcW w:w="1191" w:type="dxa"/>
            <w:tcBorders>
              <w:top w:val="single" w:sz="4" w:space="0" w:color="auto"/>
              <w:left w:val="nil"/>
            </w:tcBorders>
            <w:hideMark/>
          </w:tcPr>
          <w:p w:rsidR="00E676D6" w:rsidRPr="00E676D6" w:rsidRDefault="00E676D6" w:rsidP="00E676D6">
            <w:pPr>
              <w:pStyle w:val="Tablehead1"/>
              <w:jc w:val="center"/>
            </w:pPr>
            <w:r w:rsidRPr="00E676D6">
              <w:t>Industry change index</w:t>
            </w:r>
          </w:p>
        </w:tc>
        <w:tc>
          <w:tcPr>
            <w:tcW w:w="1191" w:type="dxa"/>
            <w:tcBorders>
              <w:top w:val="single" w:sz="4" w:space="0" w:color="auto"/>
            </w:tcBorders>
            <w:hideMark/>
          </w:tcPr>
          <w:p w:rsidR="00E676D6" w:rsidRPr="00E676D6" w:rsidRDefault="00E676D6" w:rsidP="00E676D6">
            <w:pPr>
              <w:pStyle w:val="Tablehead1"/>
              <w:jc w:val="center"/>
            </w:pPr>
            <w:r w:rsidRPr="00E676D6">
              <w:t>Turbulence</w:t>
            </w:r>
          </w:p>
        </w:tc>
      </w:tr>
      <w:tr w:rsidR="00C339CA" w:rsidRPr="00E676D6" w:rsidTr="00D74EE9">
        <w:tc>
          <w:tcPr>
            <w:tcW w:w="2127" w:type="dxa"/>
            <w:tcBorders>
              <w:bottom w:val="single" w:sz="4" w:space="0" w:color="auto"/>
            </w:tcBorders>
            <w:hideMark/>
          </w:tcPr>
          <w:p w:rsidR="00C339CA" w:rsidRPr="00E676D6" w:rsidRDefault="00C339CA" w:rsidP="00C339CA">
            <w:pPr>
              <w:pStyle w:val="Tablehead2"/>
            </w:pPr>
          </w:p>
        </w:tc>
        <w:tc>
          <w:tcPr>
            <w:tcW w:w="708" w:type="dxa"/>
            <w:tcBorders>
              <w:bottom w:val="single" w:sz="4" w:space="0" w:color="auto"/>
            </w:tcBorders>
          </w:tcPr>
          <w:p w:rsidR="00C339CA" w:rsidRPr="00E676D6" w:rsidRDefault="00C339CA" w:rsidP="00C339CA">
            <w:pPr>
              <w:pStyle w:val="Tablehead2"/>
            </w:pPr>
          </w:p>
        </w:tc>
        <w:tc>
          <w:tcPr>
            <w:tcW w:w="1190" w:type="dxa"/>
            <w:tcBorders>
              <w:bottom w:val="single" w:sz="4" w:space="0" w:color="auto"/>
            </w:tcBorders>
            <w:tcMar>
              <w:left w:w="57" w:type="dxa"/>
              <w:right w:w="57" w:type="dxa"/>
            </w:tcMar>
            <w:hideMark/>
          </w:tcPr>
          <w:p w:rsidR="00C339CA" w:rsidRPr="00E676D6" w:rsidRDefault="00C339CA" w:rsidP="00C339CA">
            <w:pPr>
              <w:pStyle w:val="Tablehead2"/>
              <w:jc w:val="center"/>
            </w:pPr>
            <w:r>
              <w:t>%</w:t>
            </w:r>
          </w:p>
        </w:tc>
        <w:tc>
          <w:tcPr>
            <w:tcW w:w="1191" w:type="dxa"/>
            <w:tcBorders>
              <w:bottom w:val="single" w:sz="4" w:space="0" w:color="auto"/>
            </w:tcBorders>
            <w:hideMark/>
          </w:tcPr>
          <w:p w:rsidR="00C339CA" w:rsidRPr="00E676D6" w:rsidRDefault="00C339CA" w:rsidP="00C339CA">
            <w:pPr>
              <w:pStyle w:val="Tablehead2"/>
              <w:jc w:val="center"/>
            </w:pPr>
            <w:r>
              <w:t>%</w:t>
            </w:r>
          </w:p>
        </w:tc>
        <w:tc>
          <w:tcPr>
            <w:tcW w:w="1191" w:type="dxa"/>
            <w:tcBorders>
              <w:bottom w:val="single" w:sz="4" w:space="0" w:color="auto"/>
            </w:tcBorders>
          </w:tcPr>
          <w:p w:rsidR="00C339CA" w:rsidRPr="00E676D6" w:rsidRDefault="00C339CA" w:rsidP="00C339CA">
            <w:pPr>
              <w:pStyle w:val="Tablehead2"/>
              <w:jc w:val="center"/>
            </w:pPr>
            <w:r>
              <w:t>%</w:t>
            </w:r>
          </w:p>
        </w:tc>
        <w:tc>
          <w:tcPr>
            <w:tcW w:w="1191" w:type="dxa"/>
            <w:tcBorders>
              <w:left w:val="nil"/>
              <w:bottom w:val="single" w:sz="4" w:space="0" w:color="auto"/>
            </w:tcBorders>
            <w:hideMark/>
          </w:tcPr>
          <w:p w:rsidR="00C339CA" w:rsidRPr="00E676D6" w:rsidRDefault="00C339CA" w:rsidP="00C339CA">
            <w:pPr>
              <w:pStyle w:val="Tablehead2"/>
            </w:pPr>
          </w:p>
        </w:tc>
        <w:tc>
          <w:tcPr>
            <w:tcW w:w="1191" w:type="dxa"/>
            <w:tcBorders>
              <w:bottom w:val="single" w:sz="4" w:space="0" w:color="auto"/>
            </w:tcBorders>
            <w:hideMark/>
          </w:tcPr>
          <w:p w:rsidR="00C339CA" w:rsidRPr="00E676D6" w:rsidRDefault="00C339CA" w:rsidP="00C339CA">
            <w:pPr>
              <w:pStyle w:val="Tablehead2"/>
            </w:pPr>
          </w:p>
        </w:tc>
      </w:tr>
      <w:tr w:rsidR="00E676D6" w:rsidRPr="00E676D6" w:rsidTr="00D74EE9">
        <w:tc>
          <w:tcPr>
            <w:tcW w:w="2127" w:type="dxa"/>
            <w:noWrap/>
            <w:hideMark/>
          </w:tcPr>
          <w:p w:rsidR="00E676D6" w:rsidRPr="00E676D6" w:rsidRDefault="00E676D6" w:rsidP="00E676D6">
            <w:pPr>
              <w:pStyle w:val="Tabletext"/>
            </w:pPr>
            <w:r w:rsidRPr="00E676D6">
              <w:t xml:space="preserve">Inner Melbourne </w:t>
            </w:r>
          </w:p>
        </w:tc>
        <w:tc>
          <w:tcPr>
            <w:tcW w:w="708" w:type="dxa"/>
          </w:tcPr>
          <w:p w:rsidR="00E676D6" w:rsidRPr="00E676D6" w:rsidRDefault="00E676D6" w:rsidP="00E676D6">
            <w:pPr>
              <w:pStyle w:val="Tabletext"/>
            </w:pPr>
            <w:r w:rsidRPr="00E676D6">
              <w:t>Vic.</w:t>
            </w:r>
          </w:p>
        </w:tc>
        <w:tc>
          <w:tcPr>
            <w:tcW w:w="1190" w:type="dxa"/>
            <w:noWrap/>
            <w:hideMark/>
          </w:tcPr>
          <w:p w:rsidR="00E676D6" w:rsidRPr="00E676D6" w:rsidRDefault="00E676D6" w:rsidP="00C339CA">
            <w:pPr>
              <w:pStyle w:val="Tabletext"/>
              <w:tabs>
                <w:tab w:val="decimal" w:pos="454"/>
              </w:tabs>
            </w:pPr>
            <w:r w:rsidRPr="00E676D6">
              <w:t>1.8</w:t>
            </w:r>
          </w:p>
        </w:tc>
        <w:tc>
          <w:tcPr>
            <w:tcW w:w="1191" w:type="dxa"/>
            <w:noWrap/>
            <w:hideMark/>
          </w:tcPr>
          <w:p w:rsidR="00E676D6" w:rsidRPr="00E676D6" w:rsidRDefault="00E676D6" w:rsidP="00C339CA">
            <w:pPr>
              <w:pStyle w:val="Tabletext"/>
              <w:tabs>
                <w:tab w:val="decimal" w:pos="482"/>
              </w:tabs>
            </w:pPr>
            <w:r w:rsidRPr="00E676D6">
              <w:t>46.4</w:t>
            </w:r>
          </w:p>
        </w:tc>
        <w:tc>
          <w:tcPr>
            <w:tcW w:w="1191" w:type="dxa"/>
          </w:tcPr>
          <w:p w:rsidR="00E676D6" w:rsidRPr="00E676D6" w:rsidRDefault="00E676D6" w:rsidP="00C339CA">
            <w:pPr>
              <w:pStyle w:val="Tabletext"/>
              <w:tabs>
                <w:tab w:val="decimal" w:pos="482"/>
              </w:tabs>
            </w:pPr>
            <w:r w:rsidRPr="00E676D6">
              <w:t>28.9</w:t>
            </w:r>
          </w:p>
        </w:tc>
        <w:tc>
          <w:tcPr>
            <w:tcW w:w="1191" w:type="dxa"/>
            <w:tcBorders>
              <w:left w:val="nil"/>
            </w:tcBorders>
            <w:noWrap/>
            <w:hideMark/>
          </w:tcPr>
          <w:p w:rsidR="00E676D6" w:rsidRPr="00E676D6" w:rsidRDefault="00E676D6" w:rsidP="00E676D6">
            <w:pPr>
              <w:pStyle w:val="Tabletext"/>
              <w:tabs>
                <w:tab w:val="decimal" w:pos="369"/>
              </w:tabs>
            </w:pPr>
            <w:r w:rsidRPr="00E676D6">
              <w:t>0.116</w:t>
            </w:r>
          </w:p>
        </w:tc>
        <w:tc>
          <w:tcPr>
            <w:tcW w:w="1191" w:type="dxa"/>
            <w:noWrap/>
            <w:hideMark/>
          </w:tcPr>
          <w:p w:rsidR="00E676D6" w:rsidRPr="00E676D6" w:rsidRDefault="00E676D6" w:rsidP="00E676D6">
            <w:pPr>
              <w:pStyle w:val="Tabletext"/>
              <w:tabs>
                <w:tab w:val="decimal" w:pos="369"/>
              </w:tabs>
            </w:pPr>
            <w:r w:rsidRPr="00E676D6">
              <w:t>0.021</w:t>
            </w:r>
          </w:p>
        </w:tc>
      </w:tr>
      <w:tr w:rsidR="00E676D6" w:rsidRPr="00E676D6" w:rsidTr="00D74EE9">
        <w:tc>
          <w:tcPr>
            <w:tcW w:w="2127" w:type="dxa"/>
            <w:noWrap/>
            <w:hideMark/>
          </w:tcPr>
          <w:p w:rsidR="00E676D6" w:rsidRPr="00E676D6" w:rsidRDefault="00E676D6" w:rsidP="00E676D6">
            <w:pPr>
              <w:pStyle w:val="Tabletext"/>
            </w:pPr>
            <w:r w:rsidRPr="00E676D6">
              <w:t>Central Metropolitan</w:t>
            </w:r>
          </w:p>
        </w:tc>
        <w:tc>
          <w:tcPr>
            <w:tcW w:w="708" w:type="dxa"/>
          </w:tcPr>
          <w:p w:rsidR="00E676D6" w:rsidRPr="00E676D6" w:rsidRDefault="00E676D6" w:rsidP="00E676D6">
            <w:pPr>
              <w:pStyle w:val="Tabletext"/>
            </w:pPr>
            <w:r w:rsidRPr="00E676D6">
              <w:t>WA</w:t>
            </w:r>
          </w:p>
        </w:tc>
        <w:tc>
          <w:tcPr>
            <w:tcW w:w="1190" w:type="dxa"/>
            <w:noWrap/>
            <w:hideMark/>
          </w:tcPr>
          <w:p w:rsidR="00E676D6" w:rsidRPr="00E676D6" w:rsidRDefault="00E676D6" w:rsidP="00C339CA">
            <w:pPr>
              <w:pStyle w:val="Tabletext"/>
              <w:tabs>
                <w:tab w:val="decimal" w:pos="454"/>
              </w:tabs>
            </w:pPr>
            <w:r w:rsidRPr="00E676D6">
              <w:t>2.8</w:t>
            </w:r>
          </w:p>
        </w:tc>
        <w:tc>
          <w:tcPr>
            <w:tcW w:w="1191" w:type="dxa"/>
            <w:noWrap/>
            <w:hideMark/>
          </w:tcPr>
          <w:p w:rsidR="00E676D6" w:rsidRPr="00E676D6" w:rsidRDefault="00E676D6" w:rsidP="00C339CA">
            <w:pPr>
              <w:pStyle w:val="Tabletext"/>
              <w:tabs>
                <w:tab w:val="decimal" w:pos="482"/>
              </w:tabs>
            </w:pPr>
            <w:r w:rsidRPr="00E676D6">
              <w:t>46.4</w:t>
            </w:r>
          </w:p>
        </w:tc>
        <w:tc>
          <w:tcPr>
            <w:tcW w:w="1191" w:type="dxa"/>
          </w:tcPr>
          <w:p w:rsidR="00E676D6" w:rsidRPr="00E676D6" w:rsidRDefault="00E676D6" w:rsidP="00C339CA">
            <w:pPr>
              <w:pStyle w:val="Tabletext"/>
              <w:tabs>
                <w:tab w:val="decimal" w:pos="482"/>
              </w:tabs>
            </w:pPr>
            <w:r w:rsidRPr="00E676D6">
              <w:t>28.3</w:t>
            </w:r>
          </w:p>
        </w:tc>
        <w:tc>
          <w:tcPr>
            <w:tcW w:w="1191" w:type="dxa"/>
            <w:tcBorders>
              <w:left w:val="nil"/>
            </w:tcBorders>
            <w:noWrap/>
            <w:hideMark/>
          </w:tcPr>
          <w:p w:rsidR="00E676D6" w:rsidRPr="00E676D6" w:rsidRDefault="00E676D6" w:rsidP="00E676D6">
            <w:pPr>
              <w:pStyle w:val="Tabletext"/>
              <w:tabs>
                <w:tab w:val="decimal" w:pos="369"/>
              </w:tabs>
            </w:pPr>
            <w:r w:rsidRPr="00E676D6">
              <w:t>0.114</w:t>
            </w:r>
          </w:p>
        </w:tc>
        <w:tc>
          <w:tcPr>
            <w:tcW w:w="1191" w:type="dxa"/>
            <w:noWrap/>
            <w:hideMark/>
          </w:tcPr>
          <w:p w:rsidR="00E676D6" w:rsidRPr="00E676D6" w:rsidRDefault="00E676D6" w:rsidP="00E676D6">
            <w:pPr>
              <w:pStyle w:val="Tabletext"/>
              <w:tabs>
                <w:tab w:val="decimal" w:pos="369"/>
              </w:tabs>
            </w:pPr>
            <w:r w:rsidRPr="00E676D6">
              <w:t>0.018</w:t>
            </w:r>
          </w:p>
        </w:tc>
      </w:tr>
      <w:tr w:rsidR="00E676D6" w:rsidRPr="00E676D6" w:rsidTr="00D74EE9">
        <w:tc>
          <w:tcPr>
            <w:tcW w:w="2127" w:type="dxa"/>
            <w:noWrap/>
            <w:hideMark/>
          </w:tcPr>
          <w:p w:rsidR="00E676D6" w:rsidRPr="00E676D6" w:rsidRDefault="00E676D6" w:rsidP="00E676D6">
            <w:pPr>
              <w:pStyle w:val="Tabletext"/>
            </w:pPr>
            <w:r w:rsidRPr="00E676D6">
              <w:t xml:space="preserve">East Metropolitan </w:t>
            </w:r>
          </w:p>
        </w:tc>
        <w:tc>
          <w:tcPr>
            <w:tcW w:w="708" w:type="dxa"/>
          </w:tcPr>
          <w:p w:rsidR="00E676D6" w:rsidRPr="00E676D6" w:rsidRDefault="00E676D6" w:rsidP="00E676D6">
            <w:pPr>
              <w:pStyle w:val="Tabletext"/>
            </w:pPr>
            <w:r w:rsidRPr="00E676D6">
              <w:t>WA</w:t>
            </w:r>
          </w:p>
        </w:tc>
        <w:tc>
          <w:tcPr>
            <w:tcW w:w="1190" w:type="dxa"/>
            <w:noWrap/>
            <w:hideMark/>
          </w:tcPr>
          <w:p w:rsidR="00E676D6" w:rsidRPr="00E676D6" w:rsidRDefault="00E676D6" w:rsidP="00C339CA">
            <w:pPr>
              <w:pStyle w:val="Tabletext"/>
              <w:tabs>
                <w:tab w:val="decimal" w:pos="454"/>
              </w:tabs>
            </w:pPr>
            <w:r w:rsidRPr="00E676D6">
              <w:t>3.4</w:t>
            </w:r>
          </w:p>
        </w:tc>
        <w:tc>
          <w:tcPr>
            <w:tcW w:w="1191" w:type="dxa"/>
            <w:noWrap/>
            <w:hideMark/>
          </w:tcPr>
          <w:p w:rsidR="00E676D6" w:rsidRPr="00E676D6" w:rsidRDefault="00E676D6" w:rsidP="00C339CA">
            <w:pPr>
              <w:pStyle w:val="Tabletext"/>
              <w:tabs>
                <w:tab w:val="decimal" w:pos="482"/>
              </w:tabs>
            </w:pPr>
            <w:r w:rsidRPr="00E676D6">
              <w:t>39.8</w:t>
            </w:r>
          </w:p>
        </w:tc>
        <w:tc>
          <w:tcPr>
            <w:tcW w:w="1191" w:type="dxa"/>
          </w:tcPr>
          <w:p w:rsidR="00E676D6" w:rsidRPr="00E676D6" w:rsidRDefault="00E676D6" w:rsidP="00C339CA">
            <w:pPr>
              <w:pStyle w:val="Tabletext"/>
              <w:tabs>
                <w:tab w:val="decimal" w:pos="482"/>
              </w:tabs>
            </w:pPr>
            <w:r w:rsidRPr="00E676D6">
              <w:t>27.5</w:t>
            </w:r>
          </w:p>
        </w:tc>
        <w:tc>
          <w:tcPr>
            <w:tcW w:w="1191" w:type="dxa"/>
            <w:tcBorders>
              <w:left w:val="nil"/>
            </w:tcBorders>
            <w:noWrap/>
            <w:hideMark/>
          </w:tcPr>
          <w:p w:rsidR="00E676D6" w:rsidRPr="00E676D6" w:rsidRDefault="00E676D6" w:rsidP="00E676D6">
            <w:pPr>
              <w:pStyle w:val="Tabletext"/>
              <w:tabs>
                <w:tab w:val="decimal" w:pos="369"/>
              </w:tabs>
            </w:pPr>
            <w:r w:rsidRPr="00E676D6">
              <w:t>0.126</w:t>
            </w:r>
          </w:p>
        </w:tc>
        <w:tc>
          <w:tcPr>
            <w:tcW w:w="1191" w:type="dxa"/>
            <w:noWrap/>
            <w:hideMark/>
          </w:tcPr>
          <w:p w:rsidR="00E676D6" w:rsidRPr="00E676D6" w:rsidRDefault="00E676D6" w:rsidP="00E676D6">
            <w:pPr>
              <w:pStyle w:val="Tabletext"/>
              <w:tabs>
                <w:tab w:val="decimal" w:pos="369"/>
              </w:tabs>
            </w:pPr>
            <w:r w:rsidRPr="00E676D6">
              <w:t>0.019</w:t>
            </w:r>
          </w:p>
        </w:tc>
      </w:tr>
      <w:tr w:rsidR="00E676D6" w:rsidRPr="00E676D6" w:rsidTr="00D74EE9">
        <w:tc>
          <w:tcPr>
            <w:tcW w:w="2127" w:type="dxa"/>
            <w:noWrap/>
            <w:hideMark/>
          </w:tcPr>
          <w:p w:rsidR="00E676D6" w:rsidRPr="00E676D6" w:rsidRDefault="00E676D6" w:rsidP="00E676D6">
            <w:pPr>
              <w:pStyle w:val="Tabletext"/>
            </w:pPr>
            <w:r w:rsidRPr="00E676D6">
              <w:t xml:space="preserve">South-East Metropolitan </w:t>
            </w:r>
          </w:p>
        </w:tc>
        <w:tc>
          <w:tcPr>
            <w:tcW w:w="708" w:type="dxa"/>
          </w:tcPr>
          <w:p w:rsidR="00E676D6" w:rsidRPr="00E676D6" w:rsidRDefault="00E676D6" w:rsidP="00E676D6">
            <w:pPr>
              <w:pStyle w:val="Tabletext"/>
            </w:pPr>
            <w:r w:rsidRPr="00E676D6">
              <w:t>WA</w:t>
            </w:r>
          </w:p>
        </w:tc>
        <w:tc>
          <w:tcPr>
            <w:tcW w:w="1190" w:type="dxa"/>
            <w:noWrap/>
            <w:hideMark/>
          </w:tcPr>
          <w:p w:rsidR="00E676D6" w:rsidRPr="00E676D6" w:rsidRDefault="00E676D6" w:rsidP="00C339CA">
            <w:pPr>
              <w:pStyle w:val="Tabletext"/>
              <w:tabs>
                <w:tab w:val="decimal" w:pos="454"/>
              </w:tabs>
            </w:pPr>
            <w:r w:rsidRPr="00E676D6">
              <w:t>3.9</w:t>
            </w:r>
          </w:p>
        </w:tc>
        <w:tc>
          <w:tcPr>
            <w:tcW w:w="1191" w:type="dxa"/>
            <w:noWrap/>
            <w:hideMark/>
          </w:tcPr>
          <w:p w:rsidR="00E676D6" w:rsidRPr="00E676D6" w:rsidRDefault="00E676D6" w:rsidP="00C339CA">
            <w:pPr>
              <w:pStyle w:val="Tabletext"/>
              <w:tabs>
                <w:tab w:val="decimal" w:pos="482"/>
              </w:tabs>
            </w:pPr>
            <w:r w:rsidRPr="00E676D6">
              <w:t>43.8</w:t>
            </w:r>
          </w:p>
        </w:tc>
        <w:tc>
          <w:tcPr>
            <w:tcW w:w="1191" w:type="dxa"/>
          </w:tcPr>
          <w:p w:rsidR="00E676D6" w:rsidRPr="00E676D6" w:rsidRDefault="00E676D6" w:rsidP="00C339CA">
            <w:pPr>
              <w:pStyle w:val="Tabletext"/>
              <w:tabs>
                <w:tab w:val="decimal" w:pos="482"/>
              </w:tabs>
            </w:pPr>
            <w:r w:rsidRPr="00E676D6">
              <w:t>27.9</w:t>
            </w:r>
          </w:p>
        </w:tc>
        <w:tc>
          <w:tcPr>
            <w:tcW w:w="1191" w:type="dxa"/>
            <w:tcBorders>
              <w:left w:val="nil"/>
            </w:tcBorders>
            <w:noWrap/>
            <w:hideMark/>
          </w:tcPr>
          <w:p w:rsidR="00E676D6" w:rsidRPr="00E676D6" w:rsidRDefault="00E676D6" w:rsidP="00E676D6">
            <w:pPr>
              <w:pStyle w:val="Tabletext"/>
              <w:tabs>
                <w:tab w:val="decimal" w:pos="369"/>
              </w:tabs>
            </w:pPr>
            <w:r w:rsidRPr="00E676D6">
              <w:t>0.153</w:t>
            </w:r>
          </w:p>
        </w:tc>
        <w:tc>
          <w:tcPr>
            <w:tcW w:w="1191" w:type="dxa"/>
            <w:noWrap/>
            <w:hideMark/>
          </w:tcPr>
          <w:p w:rsidR="00E676D6" w:rsidRPr="00E676D6" w:rsidRDefault="00E676D6" w:rsidP="00E676D6">
            <w:pPr>
              <w:pStyle w:val="Tabletext"/>
              <w:tabs>
                <w:tab w:val="decimal" w:pos="369"/>
              </w:tabs>
            </w:pPr>
            <w:r w:rsidRPr="00E676D6">
              <w:t>0.021</w:t>
            </w:r>
          </w:p>
        </w:tc>
      </w:tr>
      <w:tr w:rsidR="00E676D6" w:rsidRPr="00E676D6" w:rsidTr="00D74EE9">
        <w:tc>
          <w:tcPr>
            <w:tcW w:w="2127" w:type="dxa"/>
            <w:tcBorders>
              <w:bottom w:val="single" w:sz="4" w:space="0" w:color="auto"/>
            </w:tcBorders>
            <w:noWrap/>
            <w:hideMark/>
          </w:tcPr>
          <w:p w:rsidR="00E676D6" w:rsidRPr="00E676D6" w:rsidRDefault="00E676D6" w:rsidP="00E676D6">
            <w:pPr>
              <w:pStyle w:val="Tabletext"/>
            </w:pPr>
            <w:r w:rsidRPr="00E676D6">
              <w:t xml:space="preserve">Remainder – balance WA </w:t>
            </w:r>
          </w:p>
        </w:tc>
        <w:tc>
          <w:tcPr>
            <w:tcW w:w="708" w:type="dxa"/>
            <w:tcBorders>
              <w:bottom w:val="single" w:sz="4" w:space="0" w:color="auto"/>
            </w:tcBorders>
          </w:tcPr>
          <w:p w:rsidR="00E676D6" w:rsidRPr="00E676D6" w:rsidRDefault="00E676D6" w:rsidP="00E676D6">
            <w:pPr>
              <w:pStyle w:val="Tabletext"/>
            </w:pPr>
            <w:r w:rsidRPr="00E676D6">
              <w:t>WA</w:t>
            </w:r>
          </w:p>
        </w:tc>
        <w:tc>
          <w:tcPr>
            <w:tcW w:w="1190" w:type="dxa"/>
            <w:tcBorders>
              <w:bottom w:val="single" w:sz="4" w:space="0" w:color="auto"/>
            </w:tcBorders>
            <w:noWrap/>
            <w:hideMark/>
          </w:tcPr>
          <w:p w:rsidR="00E676D6" w:rsidRPr="00E676D6" w:rsidRDefault="00E676D6" w:rsidP="00C339CA">
            <w:pPr>
              <w:pStyle w:val="Tabletext"/>
              <w:tabs>
                <w:tab w:val="decimal" w:pos="454"/>
              </w:tabs>
            </w:pPr>
            <w:r w:rsidRPr="00E676D6">
              <w:t>10.9</w:t>
            </w:r>
          </w:p>
        </w:tc>
        <w:tc>
          <w:tcPr>
            <w:tcW w:w="1191" w:type="dxa"/>
            <w:tcBorders>
              <w:bottom w:val="single" w:sz="4" w:space="0" w:color="auto"/>
            </w:tcBorders>
            <w:noWrap/>
            <w:hideMark/>
          </w:tcPr>
          <w:p w:rsidR="00E676D6" w:rsidRPr="00E676D6" w:rsidRDefault="00E676D6" w:rsidP="00C339CA">
            <w:pPr>
              <w:pStyle w:val="Tabletext"/>
              <w:tabs>
                <w:tab w:val="decimal" w:pos="482"/>
              </w:tabs>
            </w:pPr>
            <w:r w:rsidRPr="00E676D6">
              <w:t>31.5</w:t>
            </w:r>
          </w:p>
        </w:tc>
        <w:tc>
          <w:tcPr>
            <w:tcW w:w="1191" w:type="dxa"/>
            <w:tcBorders>
              <w:bottom w:val="single" w:sz="4" w:space="0" w:color="auto"/>
            </w:tcBorders>
          </w:tcPr>
          <w:p w:rsidR="00E676D6" w:rsidRPr="00E676D6" w:rsidRDefault="00E676D6" w:rsidP="00C339CA">
            <w:pPr>
              <w:pStyle w:val="Tabletext"/>
              <w:tabs>
                <w:tab w:val="decimal" w:pos="482"/>
              </w:tabs>
            </w:pPr>
            <w:r w:rsidRPr="00E676D6">
              <w:t>22.5</w:t>
            </w:r>
          </w:p>
        </w:tc>
        <w:tc>
          <w:tcPr>
            <w:tcW w:w="1191" w:type="dxa"/>
            <w:tcBorders>
              <w:left w:val="nil"/>
              <w:bottom w:val="single" w:sz="4" w:space="0" w:color="auto"/>
            </w:tcBorders>
            <w:noWrap/>
            <w:hideMark/>
          </w:tcPr>
          <w:p w:rsidR="00E676D6" w:rsidRPr="00E676D6" w:rsidRDefault="00E676D6" w:rsidP="00E676D6">
            <w:pPr>
              <w:pStyle w:val="Tabletext"/>
              <w:tabs>
                <w:tab w:val="decimal" w:pos="369"/>
              </w:tabs>
            </w:pPr>
            <w:r w:rsidRPr="00E676D6">
              <w:t>0.166</w:t>
            </w:r>
          </w:p>
        </w:tc>
        <w:tc>
          <w:tcPr>
            <w:tcW w:w="1191" w:type="dxa"/>
            <w:tcBorders>
              <w:bottom w:val="single" w:sz="4" w:space="0" w:color="auto"/>
            </w:tcBorders>
            <w:noWrap/>
            <w:hideMark/>
          </w:tcPr>
          <w:p w:rsidR="00E676D6" w:rsidRPr="00E676D6" w:rsidRDefault="00E676D6" w:rsidP="00E676D6">
            <w:pPr>
              <w:pStyle w:val="Tabletext"/>
              <w:tabs>
                <w:tab w:val="decimal" w:pos="369"/>
              </w:tabs>
            </w:pPr>
            <w:r w:rsidRPr="00E676D6">
              <w:t>0.020</w:t>
            </w:r>
          </w:p>
        </w:tc>
      </w:tr>
    </w:tbl>
    <w:p w:rsidR="00DD0465" w:rsidRDefault="00DD0465" w:rsidP="00E676D6">
      <w:pPr>
        <w:pStyle w:val="Source"/>
      </w:pPr>
      <w:r>
        <w:t>Source:</w:t>
      </w:r>
      <w:r w:rsidR="00E676D6">
        <w:tab/>
      </w:r>
      <w:r>
        <w:t>Based on ABS (2013</w:t>
      </w:r>
      <w:r w:rsidR="00C707B0">
        <w:t>a</w:t>
      </w:r>
      <w:r>
        <w:t>)</w:t>
      </w:r>
      <w:r w:rsidR="001415C0">
        <w:t>.</w:t>
      </w:r>
    </w:p>
    <w:p w:rsidR="00144664" w:rsidRDefault="00144664" w:rsidP="00E676D6">
      <w:pPr>
        <w:pStyle w:val="Textmorebefore"/>
      </w:pPr>
      <w:r w:rsidRPr="00F052DF">
        <w:t>The dominant industries</w:t>
      </w:r>
      <w:r>
        <w:t>,</w:t>
      </w:r>
      <w:r w:rsidRPr="00F052DF">
        <w:t xml:space="preserve"> </w:t>
      </w:r>
      <w:r w:rsidR="00C339CA">
        <w:t xml:space="preserve">as </w:t>
      </w:r>
      <w:r>
        <w:t>determined by hours worked,</w:t>
      </w:r>
      <w:r w:rsidRPr="00F052DF">
        <w:t xml:space="preserve"> in t</w:t>
      </w:r>
      <w:r>
        <w:t>he 12 regions considered to be most vulnerable</w:t>
      </w:r>
      <w:r w:rsidRPr="00F052DF">
        <w:t xml:space="preserve"> are shown in table </w:t>
      </w:r>
      <w:r>
        <w:t>3</w:t>
      </w:r>
      <w:r w:rsidRPr="00F052DF">
        <w:t>. We can see here that manufacturing</w:t>
      </w:r>
      <w:r w:rsidR="004F3EB8">
        <w:t xml:space="preserve">, health care and social </w:t>
      </w:r>
      <w:proofErr w:type="gramStart"/>
      <w:r w:rsidR="004F3EB8">
        <w:t>assistance,</w:t>
      </w:r>
      <w:proofErr w:type="gramEnd"/>
      <w:r w:rsidRPr="00F052DF">
        <w:t xml:space="preserve"> and retail trade are the most common </w:t>
      </w:r>
      <w:r w:rsidR="00DD0465">
        <w:t xml:space="preserve">industries </w:t>
      </w:r>
      <w:r w:rsidRPr="00F052DF">
        <w:t>among the 12 regions</w:t>
      </w:r>
      <w:r w:rsidR="00C707B0">
        <w:t>,</w:t>
      </w:r>
      <w:r w:rsidRPr="00F052DF">
        <w:t xml:space="preserve"> with manufacturing being the most dominant</w:t>
      </w:r>
      <w:r>
        <w:t>, in terms of hours worked,</w:t>
      </w:r>
      <w:r w:rsidRPr="00F052DF">
        <w:t xml:space="preserve"> in half the </w:t>
      </w:r>
      <w:r>
        <w:t>regions</w:t>
      </w:r>
      <w:r w:rsidRPr="00F052DF">
        <w:t>.</w:t>
      </w:r>
    </w:p>
    <w:p w:rsidR="00DD0465" w:rsidRDefault="00C707B0" w:rsidP="00144664">
      <w:pPr>
        <w:pStyle w:val="Text"/>
      </w:pPr>
      <w:r>
        <w:t>During 2002—</w:t>
      </w:r>
      <w:r w:rsidR="007C2038">
        <w:t>12</w:t>
      </w:r>
      <w:r w:rsidR="00144664">
        <w:t xml:space="preserve"> the change in population and total work hours w</w:t>
      </w:r>
      <w:r w:rsidR="00C339CA">
        <w:t>as</w:t>
      </w:r>
      <w:r w:rsidR="00144664">
        <w:t xml:space="preserve"> similar for four regions</w:t>
      </w:r>
      <w:r>
        <w:t>;</w:t>
      </w:r>
      <w:r w:rsidR="00144664">
        <w:t xml:space="preserve"> namely</w:t>
      </w:r>
      <w:r>
        <w:t>,</w:t>
      </w:r>
      <w:r w:rsidR="00144664">
        <w:t xml:space="preserve"> Barwon-Western District, Central Highlands-Wimmera, Northern Adelaide and Wide Bay-Burnett (table</w:t>
      </w:r>
      <w:r w:rsidR="00E676D6">
        <w:t> </w:t>
      </w:r>
      <w:r w:rsidR="00144664">
        <w:t xml:space="preserve">1). The decrease in total average work hours seen in these regions may therefore be reflective of an increase in the part-time or casual workforce. </w:t>
      </w:r>
    </w:p>
    <w:p w:rsidR="00144664" w:rsidRDefault="00DD0465" w:rsidP="00144664">
      <w:pPr>
        <w:pStyle w:val="Text"/>
      </w:pPr>
      <w:r>
        <w:t xml:space="preserve">We can now look at what has been happening in some of these regions in more detail. </w:t>
      </w:r>
      <w:r w:rsidR="00144664">
        <w:t>The Barwon-Western District in particular, which includes Geelong, Warrnambool, Hamilton and Portland, experienced significant declines in t</w:t>
      </w:r>
      <w:r w:rsidR="00C707B0">
        <w:t>he hours worked over the 2002—</w:t>
      </w:r>
      <w:r w:rsidR="00144664">
        <w:t>12 period in both the ‘health care and social assistance’ and ‘retail trade’ industries</w:t>
      </w:r>
      <w:r w:rsidR="00C707B0">
        <w:t>,</w:t>
      </w:r>
      <w:r w:rsidR="00144664">
        <w:t xml:space="preserve"> while the decline in the manufacturing industry was minim</w:t>
      </w:r>
      <w:r w:rsidR="00090615">
        <w:t>al (table 4). But with the closure</w:t>
      </w:r>
      <w:r w:rsidR="00144664">
        <w:t xml:space="preserve"> of the Ford car manufacturing plant in Geelong by October 2016, resulting in the loss of around 500 jobs, this is likely to significantly impact upon the manufacturing sector in this region. The loss of 260 jobs at the Geelong head office of a major national retailer in June 2013</w:t>
      </w:r>
      <w:r w:rsidR="0018392A">
        <w:t xml:space="preserve"> (Australian Broadcasting Corporation 2013a)</w:t>
      </w:r>
      <w:r w:rsidR="00144664">
        <w:t xml:space="preserve"> further compounds the employment declines experienced in the retail sector in the Barwon-Western District. The announcement by the federal government in June 2013 of the locati</w:t>
      </w:r>
      <w:r w:rsidR="00090615">
        <w:t>on</w:t>
      </w:r>
      <w:r w:rsidR="00144664">
        <w:t xml:space="preserve"> of the headquarters of the national disability insurance scheme</w:t>
      </w:r>
      <w:r w:rsidR="000D2540">
        <w:t xml:space="preserve"> (DisabilityCare Australia)</w:t>
      </w:r>
      <w:r w:rsidR="00144664">
        <w:t xml:space="preserve"> in Geelong may address labour market changes to some extent. </w:t>
      </w:r>
      <w:r w:rsidR="001415C0">
        <w:t>The scheme</w:t>
      </w:r>
      <w:r w:rsidR="00144664">
        <w:t xml:space="preserve"> is </w:t>
      </w:r>
      <w:r w:rsidR="00C707B0">
        <w:t>anticipated</w:t>
      </w:r>
      <w:r w:rsidR="00144664">
        <w:t xml:space="preserve"> to create around 300 jobs </w:t>
      </w:r>
      <w:r w:rsidR="001415C0">
        <w:t xml:space="preserve">in Geelong </w:t>
      </w:r>
      <w:r w:rsidR="00144664">
        <w:t>by the time it i</w:t>
      </w:r>
      <w:r w:rsidR="00C707B0">
        <w:t>s fully operational by the 2019—</w:t>
      </w:r>
      <w:r w:rsidR="00144664">
        <w:t>20 financial year</w:t>
      </w:r>
      <w:r w:rsidR="00C707B0">
        <w:t>,</w:t>
      </w:r>
      <w:r w:rsidR="00144664">
        <w:t xml:space="preserve"> although there is no guarantee that all jobs will be </w:t>
      </w:r>
      <w:r w:rsidR="001415C0">
        <w:t>obtained</w:t>
      </w:r>
      <w:r w:rsidR="00144664">
        <w:t xml:space="preserve"> by local residents</w:t>
      </w:r>
      <w:r w:rsidR="0018392A">
        <w:t xml:space="preserve"> (Australian Broadcasting Corporation 2013b).</w:t>
      </w:r>
    </w:p>
    <w:p w:rsidR="00144664" w:rsidRDefault="00144664" w:rsidP="00144664">
      <w:pPr>
        <w:pStyle w:val="Text"/>
      </w:pPr>
      <w:r>
        <w:t>For the remaining regions</w:t>
      </w:r>
      <w:r w:rsidR="00C707B0">
        <w:t>,</w:t>
      </w:r>
      <w:r>
        <w:rPr>
          <w:rStyle w:val="FootnoteReference"/>
        </w:rPr>
        <w:footnoteReference w:id="7"/>
      </w:r>
      <w:r>
        <w:t xml:space="preserve"> the population change during the </w:t>
      </w:r>
      <w:r w:rsidR="00C707B0">
        <w:t xml:space="preserve">2002—12 </w:t>
      </w:r>
      <w:r>
        <w:t>period was far greater than the change in total work hours</w:t>
      </w:r>
      <w:r w:rsidR="004F3EB8">
        <w:t xml:space="preserve"> (table 1)</w:t>
      </w:r>
      <w:r w:rsidR="00C707B0">
        <w:t>,</w:t>
      </w:r>
      <w:r>
        <w:t xml:space="preserve"> suggesti</w:t>
      </w:r>
      <w:r w:rsidR="00C339CA">
        <w:t>ng</w:t>
      </w:r>
      <w:r>
        <w:t xml:space="preserve"> a marked decline in employment opportunities more generally. In these regions we see notable changes in the hours worked in the dominant industries (table </w:t>
      </w:r>
      <w:r w:rsidR="00E66CDC">
        <w:t>4</w:t>
      </w:r>
      <w:r>
        <w:t>). The ‘health care and social assistance’ and ‘retail trade’ sectors in particular experienced notable declines in total hour</w:t>
      </w:r>
      <w:r w:rsidR="007E6040">
        <w:t>s worked in a number of regions;</w:t>
      </w:r>
      <w:r>
        <w:t xml:space="preserve"> namely, Gosford-Wyong, Canterbury-Bankstown and Lodden-Mallee. It is interesting to note </w:t>
      </w:r>
      <w:r w:rsidR="00C339CA">
        <w:t xml:space="preserve">that </w:t>
      </w:r>
      <w:r>
        <w:t xml:space="preserve">the almost 10% increase in hours worked in the construction industry in the Gosford-Wyong region is more likely a result of major building and construction projects over the last </w:t>
      </w:r>
      <w:r w:rsidR="005043A4">
        <w:t>ten</w:t>
      </w:r>
      <w:r>
        <w:t xml:space="preserve"> years</w:t>
      </w:r>
      <w:r w:rsidR="007E6040">
        <w:t>,</w:t>
      </w:r>
      <w:r>
        <w:t xml:space="preserve"> including three tourist resorts and a gas-</w:t>
      </w:r>
      <w:r w:rsidR="00090615">
        <w:t>fire</w:t>
      </w:r>
      <w:r>
        <w:t>d power station</w:t>
      </w:r>
      <w:r w:rsidR="009F52BE">
        <w:t xml:space="preserve"> (Wilkinson 2012)</w:t>
      </w:r>
      <w:r>
        <w:t xml:space="preserve">. Of further note is the substantial decline in the total hours worked in the </w:t>
      </w:r>
      <w:r>
        <w:lastRenderedPageBreak/>
        <w:t>‘agricultural, forestry and fishing’ industry in the Mersey-Lyell region in Tasmania. The initiatives implemented in this region as a means of countering this decline are discussed later.</w:t>
      </w:r>
    </w:p>
    <w:p w:rsidR="00DF38FA" w:rsidRPr="00484488" w:rsidRDefault="00DF38FA" w:rsidP="00E676D6">
      <w:pPr>
        <w:pStyle w:val="Text"/>
        <w:ind w:right="-143"/>
      </w:pPr>
      <w:r>
        <w:t xml:space="preserve">In the </w:t>
      </w:r>
      <w:r w:rsidRPr="00484488">
        <w:t>Canterbury-Bankstown</w:t>
      </w:r>
      <w:r>
        <w:t xml:space="preserve"> region, which encompasses the inner western suburbs of Sydney</w:t>
      </w:r>
      <w:r w:rsidR="00DF2DB0">
        <w:t>,</w:t>
      </w:r>
      <w:r>
        <w:t xml:space="preserve"> including Bankstown, </w:t>
      </w:r>
      <w:r w:rsidR="000D2C3F">
        <w:t xml:space="preserve">Hurstville, Kogarah and Lakemba, </w:t>
      </w:r>
      <w:r>
        <w:t>we see a</w:t>
      </w:r>
      <w:r w:rsidRPr="00484488">
        <w:t xml:space="preserve"> significant slump in the retail sector</w:t>
      </w:r>
      <w:r w:rsidR="004F3EB8">
        <w:t xml:space="preserve"> (table 4)</w:t>
      </w:r>
      <w:r w:rsidRPr="00484488">
        <w:t xml:space="preserve">. There </w:t>
      </w:r>
      <w:r w:rsidR="00DF2DB0">
        <w:t>are</w:t>
      </w:r>
      <w:r w:rsidRPr="00484488">
        <w:t xml:space="preserve"> major transport infrastructure projects </w:t>
      </w:r>
      <w:r w:rsidR="00DF2DB0">
        <w:t xml:space="preserve">worth </w:t>
      </w:r>
      <w:r w:rsidR="00DF2DB0" w:rsidRPr="00484488">
        <w:t>$6.4</w:t>
      </w:r>
      <w:r w:rsidR="00DF2DB0">
        <w:t xml:space="preserve"> </w:t>
      </w:r>
      <w:r w:rsidR="00DF2DB0" w:rsidRPr="00484488">
        <w:t xml:space="preserve">billion </w:t>
      </w:r>
      <w:r w:rsidRPr="00484488">
        <w:t xml:space="preserve">planned for completion over the next </w:t>
      </w:r>
      <w:r>
        <w:t>five</w:t>
      </w:r>
      <w:r w:rsidRPr="00484488">
        <w:t xml:space="preserve"> years and the implications of these projects, not just for employment during the construction phase</w:t>
      </w:r>
      <w:r w:rsidR="00BF110B">
        <w:t>,</w:t>
      </w:r>
      <w:r w:rsidRPr="00484488">
        <w:t xml:space="preserve"> but</w:t>
      </w:r>
      <w:r w:rsidR="00E676D6">
        <w:t> </w:t>
      </w:r>
      <w:r w:rsidRPr="00484488">
        <w:t>the practical im</w:t>
      </w:r>
      <w:r w:rsidR="00292479">
        <w:t xml:space="preserve">plication </w:t>
      </w:r>
      <w:r w:rsidR="00C339CA">
        <w:t>of the</w:t>
      </w:r>
      <w:r w:rsidR="00292479">
        <w:t xml:space="preserve"> employment opportunities</w:t>
      </w:r>
      <w:r w:rsidR="001415C0">
        <w:t xml:space="preserve"> that</w:t>
      </w:r>
      <w:r w:rsidRPr="00484488">
        <w:t xml:space="preserve"> better transport infrastructure (better roads, efficient rail systems) can bring</w:t>
      </w:r>
      <w:r w:rsidR="00E66CDC">
        <w:t>,</w:t>
      </w:r>
      <w:r w:rsidRPr="00484488">
        <w:t xml:space="preserve"> should be seen in the coming years. </w:t>
      </w:r>
      <w:r w:rsidR="00700707">
        <w:t xml:space="preserve">It is anticipated </w:t>
      </w:r>
      <w:r w:rsidR="00DF2DB0">
        <w:t xml:space="preserve">that </w:t>
      </w:r>
      <w:r w:rsidRPr="00484488">
        <w:t xml:space="preserve">regions such as Canterbury-Bankstown and Fairfield-Liverpool </w:t>
      </w:r>
      <w:r w:rsidR="00700707">
        <w:t xml:space="preserve">will </w:t>
      </w:r>
      <w:r w:rsidRPr="00484488">
        <w:t>benefit from these projects.</w:t>
      </w:r>
      <w:r w:rsidR="0066186E">
        <w:t xml:space="preserve"> </w:t>
      </w:r>
    </w:p>
    <w:p w:rsidR="00DD0465" w:rsidRDefault="00DD0465" w:rsidP="00DD0465">
      <w:pPr>
        <w:pStyle w:val="Text"/>
        <w:rPr>
          <w:color w:val="000000"/>
        </w:rPr>
      </w:pPr>
      <w:r>
        <w:t xml:space="preserve">But not all regions that </w:t>
      </w:r>
      <w:r w:rsidR="00DF2DB0">
        <w:t>undergo</w:t>
      </w:r>
      <w:r>
        <w:t xml:space="preserve"> structural economic change</w:t>
      </w:r>
      <w:r w:rsidR="00DF2DB0">
        <w:t xml:space="preserve"> </w:t>
      </w:r>
      <w:r>
        <w:t>—</w:t>
      </w:r>
      <w:r w:rsidR="00DF2DB0">
        <w:t xml:space="preserve"> </w:t>
      </w:r>
      <w:r>
        <w:t>as evidenced through our measures of industry change and turbulence</w:t>
      </w:r>
      <w:r w:rsidR="00DF2DB0">
        <w:t xml:space="preserve"> </w:t>
      </w:r>
      <w:r>
        <w:t>—</w:t>
      </w:r>
      <w:r w:rsidR="00DF2DB0">
        <w:t xml:space="preserve"> </w:t>
      </w:r>
      <w:r>
        <w:t>experience negative impacts on their income or employment</w:t>
      </w:r>
      <w:r w:rsidR="00DF2DB0">
        <w:t xml:space="preserve"> growth. For example, the South-</w:t>
      </w:r>
      <w:r>
        <w:t>East Metropolitan statistical region in Western Australia</w:t>
      </w:r>
      <w:r>
        <w:rPr>
          <w:rStyle w:val="FootnoteReference"/>
        </w:rPr>
        <w:footnoteReference w:id="8"/>
      </w:r>
      <w:r>
        <w:t xml:space="preserve"> had a similar industry change and turbulence profile to that of the Northern Ad</w:t>
      </w:r>
      <w:r w:rsidR="00DF2DB0">
        <w:t>elaide and South-</w:t>
      </w:r>
      <w:r>
        <w:t>Eastern Melbourne statistical regions (see table A</w:t>
      </w:r>
      <w:r w:rsidR="00950654">
        <w:t>2</w:t>
      </w:r>
      <w:r>
        <w:t>). Indeed, the</w:t>
      </w:r>
      <w:r w:rsidR="00DF2DB0">
        <w:t xml:space="preserve"> population growth of the South-East Metropolitan and South-</w:t>
      </w:r>
      <w:r>
        <w:t xml:space="preserve">Eastern Melbourne statistical regions during </w:t>
      </w:r>
      <w:r w:rsidR="00C707B0">
        <w:t xml:space="preserve">2002—12 </w:t>
      </w:r>
      <w:r>
        <w:t>w</w:t>
      </w:r>
      <w:r w:rsidR="00C339CA">
        <w:t>as</w:t>
      </w:r>
      <w:r>
        <w:t xml:space="preserve"> the same. Yet the change in the total hours worked during this period in the Western Australian statistical region was about 1.5 times that of </w:t>
      </w:r>
      <w:r w:rsidR="004F3EB8">
        <w:t>its</w:t>
      </w:r>
      <w:r>
        <w:t xml:space="preserve"> population growth contributing to a change in the total average hours worked of around 4%. Comparing regional areas, the Lower Western statistical region of Western Australia had one of the larger indices of industry change and turbulence (see table A</w:t>
      </w:r>
      <w:r w:rsidR="00950654">
        <w:t>2</w:t>
      </w:r>
      <w:r w:rsidR="00DF2DB0">
        <w:t>), not terribly</w:t>
      </w:r>
      <w:r>
        <w:t xml:space="preserve"> </w:t>
      </w:r>
      <w:r w:rsidR="001415C0">
        <w:t>different from</w:t>
      </w:r>
      <w:r>
        <w:t xml:space="preserve"> that for the Mersey-Ly</w:t>
      </w:r>
      <w:r w:rsidR="00DF2DB0">
        <w:t>ell statistical region in north-</w:t>
      </w:r>
      <w:r>
        <w:t>western Tasmania. The difference</w:t>
      </w:r>
      <w:r w:rsidR="00DF2DB0">
        <w:t>, however,</w:t>
      </w:r>
      <w:r>
        <w:t xml:space="preserve"> between the two statistical regions in terms of population change, total hours and average hours is stark</w:t>
      </w:r>
      <w:r w:rsidR="00DF2DB0">
        <w:t>,</w:t>
      </w:r>
      <w:r>
        <w:t xml:space="preserve"> presumably pushed by the mining industry in the Western Australian region (see table</w:t>
      </w:r>
      <w:r w:rsidR="00DF2DB0">
        <w:t>s</w:t>
      </w:r>
      <w:r>
        <w:t xml:space="preserve"> A3</w:t>
      </w:r>
      <w:r w:rsidR="00950654">
        <w:t xml:space="preserve"> and A4</w:t>
      </w:r>
      <w:r>
        <w:t xml:space="preserve">). </w:t>
      </w:r>
    </w:p>
    <w:p w:rsidR="00144664" w:rsidRDefault="00144664" w:rsidP="00144664">
      <w:pPr>
        <w:pStyle w:val="Text"/>
      </w:pPr>
    </w:p>
    <w:p w:rsidR="00144664" w:rsidRDefault="00144664" w:rsidP="00144664"/>
    <w:p w:rsidR="00144664" w:rsidRDefault="00144664" w:rsidP="00144664">
      <w:pPr>
        <w:sectPr w:rsidR="00144664" w:rsidSect="00E66CDC">
          <w:footerReference w:type="even" r:id="rId15"/>
          <w:footerReference w:type="default" r:id="rId16"/>
          <w:pgSz w:w="11907" w:h="16840" w:code="9"/>
          <w:pgMar w:top="1276" w:right="1701" w:bottom="1276" w:left="1418" w:header="709" w:footer="556" w:gutter="0"/>
          <w:cols w:space="708"/>
          <w:docGrid w:linePitch="360"/>
        </w:sectPr>
      </w:pPr>
    </w:p>
    <w:p w:rsidR="00144664" w:rsidRPr="00B670AD" w:rsidRDefault="00144664" w:rsidP="009C6B8A">
      <w:pPr>
        <w:pStyle w:val="tabletitle"/>
        <w:spacing w:before="240"/>
        <w:rPr>
          <w:rStyle w:val="TextChar"/>
          <w:rFonts w:ascii="Tahoma" w:hAnsi="Tahoma"/>
          <w:sz w:val="17"/>
        </w:rPr>
      </w:pPr>
      <w:bookmarkStart w:id="49" w:name="_Toc360523031"/>
      <w:bookmarkStart w:id="50" w:name="_Toc377998471"/>
      <w:r>
        <w:rPr>
          <w:rStyle w:val="TextChar"/>
          <w:rFonts w:ascii="Tahoma" w:hAnsi="Tahoma"/>
          <w:sz w:val="17"/>
        </w:rPr>
        <w:lastRenderedPageBreak/>
        <w:t>Table 3</w:t>
      </w:r>
      <w:r w:rsidRPr="00B670AD">
        <w:rPr>
          <w:rStyle w:val="TextChar"/>
          <w:rFonts w:ascii="Tahoma" w:hAnsi="Tahoma"/>
          <w:sz w:val="17"/>
        </w:rPr>
        <w:tab/>
      </w:r>
      <w:r>
        <w:rPr>
          <w:rStyle w:val="TextChar"/>
          <w:rFonts w:ascii="Tahoma" w:hAnsi="Tahoma"/>
          <w:sz w:val="17"/>
        </w:rPr>
        <w:t>Dominant industries, by hours worked in 2012</w:t>
      </w:r>
      <w:bookmarkEnd w:id="49"/>
      <w:bookmarkEnd w:id="50"/>
      <w:r w:rsidR="004F3EB8">
        <w:rPr>
          <w:rStyle w:val="TextChar"/>
          <w:rFonts w:ascii="Tahoma" w:hAnsi="Tahoma"/>
          <w:sz w:val="17"/>
        </w:rPr>
        <w:t>: most vulnerable regions</w:t>
      </w:r>
    </w:p>
    <w:tbl>
      <w:tblPr>
        <w:tblW w:w="14332" w:type="dxa"/>
        <w:tblInd w:w="93" w:type="dxa"/>
        <w:tblLayout w:type="fixed"/>
        <w:tblLook w:val="04A0" w:firstRow="1" w:lastRow="0" w:firstColumn="1" w:lastColumn="0" w:noHBand="0" w:noVBand="1"/>
      </w:tblPr>
      <w:tblGrid>
        <w:gridCol w:w="2425"/>
        <w:gridCol w:w="2835"/>
        <w:gridCol w:w="851"/>
        <w:gridCol w:w="2835"/>
        <w:gridCol w:w="850"/>
        <w:gridCol w:w="3544"/>
        <w:gridCol w:w="992"/>
      </w:tblGrid>
      <w:tr w:rsidR="003F065F" w:rsidRPr="003F065F" w:rsidTr="009C6B8A">
        <w:tc>
          <w:tcPr>
            <w:tcW w:w="242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Statistical region</w:t>
            </w:r>
          </w:p>
        </w:tc>
        <w:tc>
          <w:tcPr>
            <w:tcW w:w="283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First dominant industry</w:t>
            </w:r>
          </w:p>
        </w:tc>
        <w:tc>
          <w:tcPr>
            <w:tcW w:w="851" w:type="dxa"/>
            <w:tcBorders>
              <w:top w:val="single" w:sz="4" w:space="0" w:color="auto"/>
              <w:left w:val="nil"/>
              <w:bottom w:val="single" w:sz="4" w:space="0" w:color="auto"/>
              <w:right w:val="nil"/>
            </w:tcBorders>
          </w:tcPr>
          <w:p w:rsidR="00144664" w:rsidRPr="003F065F" w:rsidRDefault="00144664" w:rsidP="009C6B8A">
            <w:pPr>
              <w:pStyle w:val="Tablehead1"/>
              <w:jc w:val="center"/>
              <w:rPr>
                <w:szCs w:val="16"/>
              </w:rPr>
            </w:pPr>
            <w:r w:rsidRPr="003F065F">
              <w:rPr>
                <w:szCs w:val="16"/>
              </w:rPr>
              <w:t>%</w:t>
            </w:r>
          </w:p>
        </w:tc>
        <w:tc>
          <w:tcPr>
            <w:tcW w:w="283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Second dominant industry</w:t>
            </w:r>
          </w:p>
        </w:tc>
        <w:tc>
          <w:tcPr>
            <w:tcW w:w="850" w:type="dxa"/>
            <w:tcBorders>
              <w:top w:val="single" w:sz="4" w:space="0" w:color="auto"/>
              <w:left w:val="nil"/>
              <w:bottom w:val="single" w:sz="4" w:space="0" w:color="auto"/>
              <w:right w:val="nil"/>
            </w:tcBorders>
          </w:tcPr>
          <w:p w:rsidR="00144664" w:rsidRPr="003F065F" w:rsidRDefault="00144664" w:rsidP="009C6B8A">
            <w:pPr>
              <w:pStyle w:val="Tablehead1"/>
              <w:jc w:val="center"/>
              <w:rPr>
                <w:szCs w:val="16"/>
              </w:rPr>
            </w:pPr>
            <w:r w:rsidRPr="003F065F">
              <w:rPr>
                <w:szCs w:val="16"/>
              </w:rPr>
              <w:t>%</w:t>
            </w:r>
          </w:p>
        </w:tc>
        <w:tc>
          <w:tcPr>
            <w:tcW w:w="3544"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Third dominant industry</w:t>
            </w:r>
          </w:p>
        </w:tc>
        <w:tc>
          <w:tcPr>
            <w:tcW w:w="992" w:type="dxa"/>
            <w:tcBorders>
              <w:top w:val="single" w:sz="4" w:space="0" w:color="auto"/>
              <w:left w:val="nil"/>
              <w:bottom w:val="single" w:sz="4" w:space="0" w:color="auto"/>
              <w:right w:val="nil"/>
            </w:tcBorders>
          </w:tcPr>
          <w:p w:rsidR="00144664" w:rsidRPr="003F065F" w:rsidRDefault="00144664" w:rsidP="009C6B8A">
            <w:pPr>
              <w:pStyle w:val="Tablehead1"/>
              <w:jc w:val="center"/>
              <w:rPr>
                <w:szCs w:val="16"/>
              </w:rPr>
            </w:pPr>
            <w:r w:rsidRPr="003F065F">
              <w:rPr>
                <w:szCs w:val="16"/>
              </w:rPr>
              <w:t>%</w:t>
            </w:r>
          </w:p>
        </w:tc>
      </w:tr>
      <w:tr w:rsidR="003F065F" w:rsidRPr="00C679C4" w:rsidTr="003F065F">
        <w:tc>
          <w:tcPr>
            <w:tcW w:w="2425"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Gosford-Wyong </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Construction</w:t>
            </w:r>
          </w:p>
        </w:tc>
        <w:tc>
          <w:tcPr>
            <w:tcW w:w="851"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15.</w:t>
            </w:r>
            <w:r w:rsidR="004757E9">
              <w:rPr>
                <w:rFonts w:cs="Arial"/>
                <w:color w:val="000000"/>
                <w:szCs w:val="16"/>
              </w:rPr>
              <w:t>8</w:t>
            </w:r>
          </w:p>
        </w:tc>
        <w:tc>
          <w:tcPr>
            <w:tcW w:w="2835" w:type="dxa"/>
            <w:tcBorders>
              <w:top w:val="nil"/>
              <w:left w:val="nil"/>
              <w:bottom w:val="nil"/>
              <w:right w:val="nil"/>
            </w:tcBorders>
            <w:shd w:val="clear" w:color="auto" w:fill="auto"/>
            <w:noWrap/>
            <w:hideMark/>
          </w:tcPr>
          <w:p w:rsidR="00144664" w:rsidRPr="00C679C4" w:rsidRDefault="00531DCB" w:rsidP="003F065F">
            <w:pPr>
              <w:pStyle w:val="Tabletext"/>
            </w:pPr>
            <w:r>
              <w:t>Retail t</w:t>
            </w:r>
            <w:r w:rsidR="00144664" w:rsidRPr="00C679C4">
              <w:t>rade</w:t>
            </w:r>
          </w:p>
        </w:tc>
        <w:tc>
          <w:tcPr>
            <w:tcW w:w="850"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w:t>
            </w:r>
            <w:r w:rsidR="004C06BE">
              <w:rPr>
                <w:rFonts w:cs="Arial"/>
                <w:color w:val="000000"/>
                <w:szCs w:val="16"/>
              </w:rPr>
              <w:t>2</w:t>
            </w:r>
            <w:r>
              <w:rPr>
                <w:rFonts w:cs="Arial"/>
                <w:color w:val="000000"/>
                <w:szCs w:val="16"/>
              </w:rPr>
              <w:t>.</w:t>
            </w:r>
            <w:r w:rsidR="004C06BE">
              <w:rPr>
                <w:rFonts w:cs="Arial"/>
                <w:color w:val="000000"/>
                <w:szCs w:val="16"/>
              </w:rPr>
              <w:t>0</w:t>
            </w:r>
          </w:p>
        </w:tc>
        <w:tc>
          <w:tcPr>
            <w:tcW w:w="3544"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Health </w:t>
            </w:r>
            <w:r w:rsidR="00531DCB" w:rsidRPr="00C679C4">
              <w:t>care and social assistance</w:t>
            </w:r>
          </w:p>
        </w:tc>
        <w:tc>
          <w:tcPr>
            <w:tcW w:w="992" w:type="dxa"/>
            <w:tcBorders>
              <w:top w:val="nil"/>
              <w:left w:val="nil"/>
              <w:bottom w:val="nil"/>
              <w:right w:val="nil"/>
            </w:tcBorders>
          </w:tcPr>
          <w:p w:rsidR="00144664" w:rsidRDefault="00144664" w:rsidP="009C6B8A">
            <w:pPr>
              <w:pStyle w:val="Tabletext"/>
              <w:tabs>
                <w:tab w:val="decimal" w:pos="340"/>
              </w:tabs>
              <w:rPr>
                <w:rFonts w:cs="Arial"/>
                <w:color w:val="000000"/>
                <w:szCs w:val="16"/>
              </w:rPr>
            </w:pPr>
            <w:r>
              <w:rPr>
                <w:rFonts w:cs="Arial"/>
                <w:color w:val="000000"/>
                <w:szCs w:val="16"/>
              </w:rPr>
              <w:t>11.5</w:t>
            </w:r>
          </w:p>
        </w:tc>
      </w:tr>
      <w:tr w:rsidR="003F065F" w:rsidRPr="008C6FA0" w:rsidTr="003F065F">
        <w:tc>
          <w:tcPr>
            <w:tcW w:w="2425" w:type="dxa"/>
            <w:tcBorders>
              <w:top w:val="nil"/>
              <w:left w:val="nil"/>
              <w:bottom w:val="nil"/>
              <w:right w:val="nil"/>
            </w:tcBorders>
            <w:shd w:val="clear" w:color="auto" w:fill="auto"/>
            <w:noWrap/>
            <w:hideMark/>
          </w:tcPr>
          <w:p w:rsidR="00144664" w:rsidRPr="008C6FA0" w:rsidRDefault="00144664" w:rsidP="003F065F">
            <w:pPr>
              <w:pStyle w:val="Tabletext"/>
            </w:pPr>
            <w:r>
              <w:t>Central Western Sydney</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Health </w:t>
            </w:r>
            <w:r w:rsidR="00531DCB" w:rsidRPr="008C6FA0">
              <w:t>care and social assistance</w:t>
            </w:r>
          </w:p>
        </w:tc>
        <w:tc>
          <w:tcPr>
            <w:tcW w:w="851"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Pr>
                <w:rFonts w:cs="Arial"/>
                <w:color w:val="000000"/>
                <w:szCs w:val="16"/>
              </w:rPr>
              <w:t>11.9</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t>Manufacturing</w:t>
            </w:r>
          </w:p>
        </w:tc>
        <w:tc>
          <w:tcPr>
            <w:tcW w:w="850"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Pr>
                <w:rFonts w:cs="Arial"/>
                <w:color w:val="000000"/>
                <w:szCs w:val="16"/>
              </w:rPr>
              <w:t>10.5</w:t>
            </w:r>
          </w:p>
        </w:tc>
        <w:tc>
          <w:tcPr>
            <w:tcW w:w="3544" w:type="dxa"/>
            <w:tcBorders>
              <w:top w:val="nil"/>
              <w:left w:val="nil"/>
              <w:bottom w:val="nil"/>
              <w:right w:val="nil"/>
            </w:tcBorders>
            <w:shd w:val="clear" w:color="auto" w:fill="auto"/>
            <w:noWrap/>
            <w:hideMark/>
          </w:tcPr>
          <w:p w:rsidR="00144664" w:rsidRPr="008C6FA0" w:rsidRDefault="00144664" w:rsidP="003F065F">
            <w:pPr>
              <w:pStyle w:val="Tabletext"/>
            </w:pPr>
            <w:r>
              <w:t xml:space="preserve">Professional, </w:t>
            </w:r>
            <w:r w:rsidR="00531DCB">
              <w:t>scientific and technical services</w:t>
            </w:r>
          </w:p>
        </w:tc>
        <w:tc>
          <w:tcPr>
            <w:tcW w:w="992" w:type="dxa"/>
            <w:tcBorders>
              <w:top w:val="nil"/>
              <w:left w:val="nil"/>
              <w:bottom w:val="nil"/>
              <w:right w:val="nil"/>
            </w:tcBorders>
          </w:tcPr>
          <w:p w:rsidR="00144664" w:rsidRPr="008C6FA0" w:rsidRDefault="00144664" w:rsidP="009C6B8A">
            <w:pPr>
              <w:pStyle w:val="Tabletext"/>
              <w:tabs>
                <w:tab w:val="decimal" w:pos="340"/>
              </w:tabs>
              <w:rPr>
                <w:rFonts w:cs="Arial"/>
                <w:color w:val="000000"/>
                <w:szCs w:val="16"/>
              </w:rPr>
            </w:pPr>
            <w:r>
              <w:rPr>
                <w:rFonts w:cs="Arial"/>
                <w:color w:val="000000"/>
                <w:szCs w:val="16"/>
              </w:rPr>
              <w:t>9.3</w:t>
            </w:r>
          </w:p>
        </w:tc>
      </w:tr>
      <w:tr w:rsidR="003F065F" w:rsidRPr="008C6FA0" w:rsidTr="003F065F">
        <w:tc>
          <w:tcPr>
            <w:tcW w:w="2425"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Barwon-Western District </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rsidRPr="008C6FA0">
              <w:t>Manufacturing</w:t>
            </w:r>
          </w:p>
        </w:tc>
        <w:tc>
          <w:tcPr>
            <w:tcW w:w="851"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15.6</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Health </w:t>
            </w:r>
            <w:r w:rsidR="00531DCB" w:rsidRPr="008C6FA0">
              <w:t>care and social assistance</w:t>
            </w:r>
          </w:p>
        </w:tc>
        <w:tc>
          <w:tcPr>
            <w:tcW w:w="850"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10.</w:t>
            </w:r>
            <w:r w:rsidR="004C06BE">
              <w:rPr>
                <w:rFonts w:cs="Arial"/>
                <w:color w:val="000000"/>
                <w:szCs w:val="16"/>
              </w:rPr>
              <w:t>9</w:t>
            </w:r>
          </w:p>
        </w:tc>
        <w:tc>
          <w:tcPr>
            <w:tcW w:w="3544"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Retail </w:t>
            </w:r>
            <w:r w:rsidR="00531DCB" w:rsidRPr="008C6FA0">
              <w:t>trade</w:t>
            </w:r>
          </w:p>
        </w:tc>
        <w:tc>
          <w:tcPr>
            <w:tcW w:w="992" w:type="dxa"/>
            <w:tcBorders>
              <w:top w:val="nil"/>
              <w:left w:val="nil"/>
              <w:bottom w:val="nil"/>
              <w:right w:val="nil"/>
            </w:tcBorders>
          </w:tcPr>
          <w:p w:rsidR="00144664" w:rsidRPr="008C6FA0" w:rsidRDefault="00144664" w:rsidP="009C6B8A">
            <w:pPr>
              <w:pStyle w:val="Tabletext"/>
              <w:tabs>
                <w:tab w:val="decimal" w:pos="340"/>
              </w:tabs>
              <w:rPr>
                <w:rFonts w:cs="Arial"/>
                <w:color w:val="000000"/>
                <w:szCs w:val="16"/>
              </w:rPr>
            </w:pPr>
            <w:r w:rsidRPr="008C6FA0">
              <w:rPr>
                <w:rFonts w:cs="Arial"/>
                <w:color w:val="000000"/>
                <w:szCs w:val="16"/>
              </w:rPr>
              <w:t>10.1</w:t>
            </w:r>
          </w:p>
        </w:tc>
      </w:tr>
      <w:tr w:rsidR="003F065F" w:rsidRPr="00C679C4" w:rsidTr="003F065F">
        <w:tc>
          <w:tcPr>
            <w:tcW w:w="2425"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Canterbury-Bankstown </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Transport, </w:t>
            </w:r>
            <w:r w:rsidR="00531DCB" w:rsidRPr="00C679C4">
              <w:t>postal and warehousing</w:t>
            </w:r>
          </w:p>
        </w:tc>
        <w:tc>
          <w:tcPr>
            <w:tcW w:w="851"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10.2</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Construction</w:t>
            </w:r>
          </w:p>
        </w:tc>
        <w:tc>
          <w:tcPr>
            <w:tcW w:w="850"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10.</w:t>
            </w:r>
            <w:r w:rsidR="004C06BE">
              <w:rPr>
                <w:rFonts w:cs="Arial"/>
                <w:color w:val="000000"/>
                <w:szCs w:val="16"/>
              </w:rPr>
              <w:t>1</w:t>
            </w:r>
          </w:p>
        </w:tc>
        <w:tc>
          <w:tcPr>
            <w:tcW w:w="3544" w:type="dxa"/>
            <w:tcBorders>
              <w:top w:val="nil"/>
              <w:left w:val="nil"/>
              <w:bottom w:val="nil"/>
              <w:right w:val="nil"/>
            </w:tcBorders>
            <w:shd w:val="clear" w:color="auto" w:fill="auto"/>
            <w:noWrap/>
            <w:hideMark/>
          </w:tcPr>
          <w:p w:rsidR="00144664" w:rsidRPr="00C679C4" w:rsidRDefault="00B67398" w:rsidP="003F065F">
            <w:pPr>
              <w:pStyle w:val="Tabletext"/>
            </w:pPr>
            <w:r>
              <w:t>Retail t</w:t>
            </w:r>
            <w:r w:rsidR="00144664" w:rsidRPr="00C679C4">
              <w:t>rade</w:t>
            </w:r>
          </w:p>
        </w:tc>
        <w:tc>
          <w:tcPr>
            <w:tcW w:w="992" w:type="dxa"/>
            <w:tcBorders>
              <w:top w:val="nil"/>
              <w:left w:val="nil"/>
              <w:bottom w:val="nil"/>
              <w:right w:val="nil"/>
            </w:tcBorders>
          </w:tcPr>
          <w:p w:rsidR="00144664" w:rsidRDefault="00144664" w:rsidP="009C6B8A">
            <w:pPr>
              <w:pStyle w:val="Tabletext"/>
              <w:tabs>
                <w:tab w:val="decimal" w:pos="340"/>
              </w:tabs>
              <w:rPr>
                <w:rFonts w:cs="Arial"/>
                <w:color w:val="000000"/>
                <w:szCs w:val="16"/>
              </w:rPr>
            </w:pPr>
            <w:r>
              <w:rPr>
                <w:rFonts w:cs="Arial"/>
                <w:color w:val="000000"/>
                <w:szCs w:val="16"/>
              </w:rPr>
              <w:t>10.</w:t>
            </w:r>
            <w:r w:rsidR="004C06BE">
              <w:rPr>
                <w:rFonts w:cs="Arial"/>
                <w:color w:val="000000"/>
                <w:szCs w:val="16"/>
              </w:rPr>
              <w:t>1</w:t>
            </w:r>
          </w:p>
        </w:tc>
      </w:tr>
      <w:tr w:rsidR="003F065F" w:rsidRPr="008C6FA0" w:rsidTr="003F065F">
        <w:tc>
          <w:tcPr>
            <w:tcW w:w="2425" w:type="dxa"/>
            <w:tcBorders>
              <w:top w:val="nil"/>
              <w:left w:val="nil"/>
              <w:right w:val="nil"/>
            </w:tcBorders>
            <w:shd w:val="clear" w:color="auto" w:fill="auto"/>
            <w:noWrap/>
            <w:hideMark/>
          </w:tcPr>
          <w:p w:rsidR="00144664" w:rsidRPr="008C6FA0" w:rsidRDefault="00144664" w:rsidP="003F065F">
            <w:pPr>
              <w:pStyle w:val="Tabletext"/>
            </w:pPr>
            <w:r w:rsidRPr="008C6FA0">
              <w:t xml:space="preserve">Wide Bay-Burnett </w:t>
            </w:r>
          </w:p>
        </w:tc>
        <w:tc>
          <w:tcPr>
            <w:tcW w:w="2835" w:type="dxa"/>
            <w:tcBorders>
              <w:top w:val="nil"/>
              <w:left w:val="nil"/>
              <w:right w:val="nil"/>
            </w:tcBorders>
            <w:shd w:val="clear" w:color="auto" w:fill="auto"/>
            <w:noWrap/>
            <w:hideMark/>
          </w:tcPr>
          <w:p w:rsidR="00144664" w:rsidRPr="008C6FA0" w:rsidRDefault="00144664" w:rsidP="003F065F">
            <w:pPr>
              <w:pStyle w:val="Tabletext"/>
            </w:pPr>
            <w:r w:rsidRPr="008C6FA0">
              <w:t xml:space="preserve">Health </w:t>
            </w:r>
            <w:r w:rsidR="00531DCB" w:rsidRPr="008C6FA0">
              <w:t>care and social assistance</w:t>
            </w:r>
          </w:p>
        </w:tc>
        <w:tc>
          <w:tcPr>
            <w:tcW w:w="851"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12.6</w:t>
            </w:r>
          </w:p>
        </w:tc>
        <w:tc>
          <w:tcPr>
            <w:tcW w:w="2835" w:type="dxa"/>
            <w:tcBorders>
              <w:top w:val="nil"/>
              <w:left w:val="nil"/>
              <w:right w:val="nil"/>
            </w:tcBorders>
            <w:shd w:val="clear" w:color="auto" w:fill="auto"/>
            <w:noWrap/>
            <w:hideMark/>
          </w:tcPr>
          <w:p w:rsidR="00144664" w:rsidRPr="008C6FA0" w:rsidRDefault="00B67398" w:rsidP="003F065F">
            <w:pPr>
              <w:pStyle w:val="Tabletext"/>
            </w:pPr>
            <w:r>
              <w:t>Retail t</w:t>
            </w:r>
            <w:r w:rsidR="00144664" w:rsidRPr="008C6FA0">
              <w:t>rade</w:t>
            </w:r>
          </w:p>
        </w:tc>
        <w:tc>
          <w:tcPr>
            <w:tcW w:w="850"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10.</w:t>
            </w:r>
            <w:r w:rsidR="004C06BE">
              <w:rPr>
                <w:rFonts w:cs="Arial"/>
                <w:color w:val="000000"/>
                <w:szCs w:val="16"/>
              </w:rPr>
              <w:t>6</w:t>
            </w:r>
          </w:p>
        </w:tc>
        <w:tc>
          <w:tcPr>
            <w:tcW w:w="3544" w:type="dxa"/>
            <w:tcBorders>
              <w:top w:val="nil"/>
              <w:left w:val="nil"/>
              <w:right w:val="nil"/>
            </w:tcBorders>
            <w:shd w:val="clear" w:color="auto" w:fill="auto"/>
            <w:noWrap/>
            <w:hideMark/>
          </w:tcPr>
          <w:p w:rsidR="00144664" w:rsidRPr="008C6FA0" w:rsidRDefault="00144664" w:rsidP="003F065F">
            <w:pPr>
              <w:pStyle w:val="Tabletext"/>
            </w:pPr>
            <w:r w:rsidRPr="008C6FA0">
              <w:t xml:space="preserve">Education and </w:t>
            </w:r>
            <w:r w:rsidR="00531DCB" w:rsidRPr="008C6FA0">
              <w:t>training</w:t>
            </w:r>
          </w:p>
        </w:tc>
        <w:tc>
          <w:tcPr>
            <w:tcW w:w="992" w:type="dxa"/>
            <w:tcBorders>
              <w:top w:val="nil"/>
              <w:left w:val="nil"/>
              <w:right w:val="nil"/>
            </w:tcBorders>
          </w:tcPr>
          <w:p w:rsidR="00144664" w:rsidRPr="008C6FA0" w:rsidRDefault="00144664" w:rsidP="009C6B8A">
            <w:pPr>
              <w:pStyle w:val="Tabletext"/>
              <w:tabs>
                <w:tab w:val="decimal" w:pos="340"/>
              </w:tabs>
              <w:rPr>
                <w:rFonts w:cs="Arial"/>
                <w:color w:val="000000"/>
                <w:szCs w:val="16"/>
              </w:rPr>
            </w:pPr>
            <w:r w:rsidRPr="008C6FA0">
              <w:rPr>
                <w:rFonts w:cs="Arial"/>
                <w:color w:val="000000"/>
                <w:szCs w:val="16"/>
              </w:rPr>
              <w:t>10.</w:t>
            </w:r>
            <w:r w:rsidR="004C06BE">
              <w:rPr>
                <w:rFonts w:cs="Arial"/>
                <w:color w:val="000000"/>
                <w:szCs w:val="16"/>
              </w:rPr>
              <w:t>1</w:t>
            </w:r>
          </w:p>
        </w:tc>
      </w:tr>
      <w:tr w:rsidR="003F065F" w:rsidRPr="00C679C4" w:rsidTr="003F065F">
        <w:tc>
          <w:tcPr>
            <w:tcW w:w="2425" w:type="dxa"/>
            <w:tcBorders>
              <w:top w:val="nil"/>
              <w:left w:val="nil"/>
              <w:bottom w:val="nil"/>
              <w:right w:val="nil"/>
            </w:tcBorders>
            <w:shd w:val="clear" w:color="auto" w:fill="auto"/>
            <w:noWrap/>
            <w:hideMark/>
          </w:tcPr>
          <w:p w:rsidR="00144664" w:rsidRPr="00C679C4" w:rsidRDefault="00B67398" w:rsidP="003F065F">
            <w:pPr>
              <w:pStyle w:val="Tabletext"/>
            </w:pPr>
            <w:r>
              <w:t>South-</w:t>
            </w:r>
            <w:r w:rsidR="00144664" w:rsidRPr="00C679C4">
              <w:t xml:space="preserve">Eastern Melbourne </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Manufacturing</w:t>
            </w:r>
          </w:p>
        </w:tc>
        <w:tc>
          <w:tcPr>
            <w:tcW w:w="851"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19.</w:t>
            </w:r>
            <w:r w:rsidR="004C06BE">
              <w:rPr>
                <w:rFonts w:cs="Arial"/>
                <w:color w:val="000000"/>
                <w:szCs w:val="16"/>
              </w:rPr>
              <w:t>7</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Construction</w:t>
            </w:r>
          </w:p>
        </w:tc>
        <w:tc>
          <w:tcPr>
            <w:tcW w:w="850"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10.</w:t>
            </w:r>
            <w:r w:rsidR="004C06BE">
              <w:rPr>
                <w:rFonts w:cs="Arial"/>
                <w:color w:val="000000"/>
                <w:szCs w:val="16"/>
              </w:rPr>
              <w:t>6</w:t>
            </w:r>
          </w:p>
        </w:tc>
        <w:tc>
          <w:tcPr>
            <w:tcW w:w="3544"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Health </w:t>
            </w:r>
            <w:r w:rsidR="00531DCB" w:rsidRPr="00C679C4">
              <w:t>care and social assistance</w:t>
            </w:r>
          </w:p>
        </w:tc>
        <w:tc>
          <w:tcPr>
            <w:tcW w:w="992" w:type="dxa"/>
            <w:tcBorders>
              <w:top w:val="nil"/>
              <w:left w:val="nil"/>
              <w:bottom w:val="nil"/>
              <w:right w:val="nil"/>
            </w:tcBorders>
          </w:tcPr>
          <w:p w:rsidR="00144664" w:rsidRDefault="00144664" w:rsidP="009C6B8A">
            <w:pPr>
              <w:pStyle w:val="Tabletext"/>
              <w:tabs>
                <w:tab w:val="decimal" w:pos="340"/>
              </w:tabs>
              <w:rPr>
                <w:rFonts w:cs="Arial"/>
                <w:color w:val="000000"/>
                <w:szCs w:val="16"/>
              </w:rPr>
            </w:pPr>
            <w:r>
              <w:rPr>
                <w:rFonts w:cs="Arial"/>
                <w:color w:val="000000"/>
                <w:szCs w:val="16"/>
              </w:rPr>
              <w:t>9.5</w:t>
            </w:r>
          </w:p>
        </w:tc>
      </w:tr>
      <w:tr w:rsidR="003F065F" w:rsidRPr="008C6FA0" w:rsidTr="003F065F">
        <w:tc>
          <w:tcPr>
            <w:tcW w:w="2425" w:type="dxa"/>
            <w:tcBorders>
              <w:top w:val="nil"/>
              <w:left w:val="nil"/>
              <w:right w:val="nil"/>
            </w:tcBorders>
            <w:shd w:val="clear" w:color="auto" w:fill="auto"/>
            <w:noWrap/>
            <w:hideMark/>
          </w:tcPr>
          <w:p w:rsidR="00144664" w:rsidRPr="008C6FA0" w:rsidRDefault="00144664" w:rsidP="003F065F">
            <w:pPr>
              <w:pStyle w:val="Tabletext"/>
            </w:pPr>
            <w:r>
              <w:t>Outer Easter</w:t>
            </w:r>
            <w:r w:rsidR="00B67398">
              <w:t>n</w:t>
            </w:r>
            <w:r>
              <w:t xml:space="preserve"> Melbourne</w:t>
            </w:r>
          </w:p>
        </w:tc>
        <w:tc>
          <w:tcPr>
            <w:tcW w:w="2835" w:type="dxa"/>
            <w:tcBorders>
              <w:top w:val="nil"/>
              <w:left w:val="nil"/>
              <w:right w:val="nil"/>
            </w:tcBorders>
            <w:shd w:val="clear" w:color="auto" w:fill="auto"/>
            <w:noWrap/>
            <w:hideMark/>
          </w:tcPr>
          <w:p w:rsidR="00144664" w:rsidRPr="008C6FA0" w:rsidRDefault="00144664" w:rsidP="003F065F">
            <w:pPr>
              <w:pStyle w:val="Tabletext"/>
            </w:pPr>
            <w:r w:rsidRPr="002113B8">
              <w:t>Manufacturing</w:t>
            </w:r>
          </w:p>
        </w:tc>
        <w:tc>
          <w:tcPr>
            <w:tcW w:w="851"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Pr>
                <w:rFonts w:cs="Arial"/>
                <w:color w:val="000000"/>
                <w:szCs w:val="16"/>
              </w:rPr>
              <w:t>13.</w:t>
            </w:r>
            <w:r w:rsidR="004C06BE">
              <w:rPr>
                <w:rFonts w:cs="Arial"/>
                <w:color w:val="000000"/>
                <w:szCs w:val="16"/>
              </w:rPr>
              <w:t>8</w:t>
            </w:r>
          </w:p>
        </w:tc>
        <w:tc>
          <w:tcPr>
            <w:tcW w:w="2835" w:type="dxa"/>
            <w:tcBorders>
              <w:top w:val="nil"/>
              <w:left w:val="nil"/>
              <w:right w:val="nil"/>
            </w:tcBorders>
            <w:shd w:val="clear" w:color="auto" w:fill="auto"/>
            <w:noWrap/>
            <w:hideMark/>
          </w:tcPr>
          <w:p w:rsidR="00144664" w:rsidRPr="008C6FA0" w:rsidRDefault="00144664" w:rsidP="003F065F">
            <w:pPr>
              <w:pStyle w:val="Tabletext"/>
            </w:pPr>
            <w:r w:rsidRPr="00C679C4">
              <w:t>Construction</w:t>
            </w:r>
          </w:p>
        </w:tc>
        <w:tc>
          <w:tcPr>
            <w:tcW w:w="850"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Pr>
                <w:rFonts w:cs="Arial"/>
                <w:color w:val="000000"/>
                <w:szCs w:val="16"/>
              </w:rPr>
              <w:t>12.</w:t>
            </w:r>
            <w:r w:rsidR="004C06BE">
              <w:rPr>
                <w:rFonts w:cs="Arial"/>
                <w:color w:val="000000"/>
                <w:szCs w:val="16"/>
              </w:rPr>
              <w:t>6</w:t>
            </w:r>
          </w:p>
        </w:tc>
        <w:tc>
          <w:tcPr>
            <w:tcW w:w="3544" w:type="dxa"/>
            <w:tcBorders>
              <w:top w:val="nil"/>
              <w:left w:val="nil"/>
              <w:right w:val="nil"/>
            </w:tcBorders>
            <w:shd w:val="clear" w:color="auto" w:fill="auto"/>
            <w:noWrap/>
            <w:hideMark/>
          </w:tcPr>
          <w:p w:rsidR="00144664" w:rsidRPr="008C6FA0" w:rsidRDefault="00144664" w:rsidP="003F065F">
            <w:pPr>
              <w:pStyle w:val="Tabletext"/>
            </w:pPr>
            <w:r>
              <w:t xml:space="preserve">Retail </w:t>
            </w:r>
            <w:r w:rsidR="00531DCB">
              <w:t>trade</w:t>
            </w:r>
          </w:p>
        </w:tc>
        <w:tc>
          <w:tcPr>
            <w:tcW w:w="992" w:type="dxa"/>
            <w:tcBorders>
              <w:top w:val="nil"/>
              <w:left w:val="nil"/>
              <w:right w:val="nil"/>
            </w:tcBorders>
          </w:tcPr>
          <w:p w:rsidR="00144664" w:rsidRPr="008C6FA0" w:rsidRDefault="00144664" w:rsidP="009C6B8A">
            <w:pPr>
              <w:pStyle w:val="Tabletext"/>
              <w:tabs>
                <w:tab w:val="decimal" w:pos="340"/>
              </w:tabs>
              <w:rPr>
                <w:rFonts w:cs="Arial"/>
                <w:color w:val="000000"/>
                <w:szCs w:val="16"/>
              </w:rPr>
            </w:pPr>
            <w:r>
              <w:rPr>
                <w:rFonts w:cs="Arial"/>
                <w:color w:val="000000"/>
                <w:szCs w:val="16"/>
              </w:rPr>
              <w:t>12.1</w:t>
            </w:r>
          </w:p>
        </w:tc>
      </w:tr>
      <w:tr w:rsidR="003F065F" w:rsidRPr="00C679C4" w:rsidTr="003F065F">
        <w:tc>
          <w:tcPr>
            <w:tcW w:w="2425" w:type="dxa"/>
            <w:tcBorders>
              <w:top w:val="nil"/>
              <w:left w:val="nil"/>
              <w:bottom w:val="nil"/>
              <w:right w:val="nil"/>
            </w:tcBorders>
            <w:shd w:val="clear" w:color="auto" w:fill="auto"/>
            <w:noWrap/>
            <w:hideMark/>
          </w:tcPr>
          <w:p w:rsidR="00144664" w:rsidRPr="00C679C4" w:rsidRDefault="00144664" w:rsidP="003F065F">
            <w:pPr>
              <w:pStyle w:val="Tabletext"/>
            </w:pPr>
            <w:r w:rsidRPr="00C679C4">
              <w:t>Loddon-</w:t>
            </w:r>
            <w:proofErr w:type="spellStart"/>
            <w:r w:rsidRPr="00C679C4">
              <w:t>Mallee</w:t>
            </w:r>
            <w:proofErr w:type="spellEnd"/>
            <w:r w:rsidRPr="00C679C4">
              <w:t xml:space="preserve"> </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Agriculture, </w:t>
            </w:r>
            <w:r w:rsidR="00531DCB" w:rsidRPr="00C679C4">
              <w:t>forestry and fishing</w:t>
            </w:r>
          </w:p>
        </w:tc>
        <w:tc>
          <w:tcPr>
            <w:tcW w:w="851"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14.</w:t>
            </w:r>
            <w:r w:rsidR="004C06BE">
              <w:rPr>
                <w:rFonts w:cs="Arial"/>
                <w:color w:val="000000"/>
                <w:szCs w:val="16"/>
              </w:rPr>
              <w:t>1</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Manufacturing</w:t>
            </w:r>
          </w:p>
        </w:tc>
        <w:tc>
          <w:tcPr>
            <w:tcW w:w="850"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10.</w:t>
            </w:r>
            <w:r w:rsidR="004C06BE">
              <w:rPr>
                <w:rFonts w:cs="Arial"/>
                <w:color w:val="000000"/>
                <w:szCs w:val="16"/>
              </w:rPr>
              <w:t>4</w:t>
            </w:r>
          </w:p>
        </w:tc>
        <w:tc>
          <w:tcPr>
            <w:tcW w:w="3544"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Health </w:t>
            </w:r>
            <w:r w:rsidR="00531DCB" w:rsidRPr="00C679C4">
              <w:t>care and social assistance</w:t>
            </w:r>
          </w:p>
        </w:tc>
        <w:tc>
          <w:tcPr>
            <w:tcW w:w="992" w:type="dxa"/>
            <w:tcBorders>
              <w:top w:val="nil"/>
              <w:left w:val="nil"/>
              <w:bottom w:val="nil"/>
              <w:right w:val="nil"/>
            </w:tcBorders>
          </w:tcPr>
          <w:p w:rsidR="00144664" w:rsidRDefault="00144664" w:rsidP="009C6B8A">
            <w:pPr>
              <w:pStyle w:val="Tabletext"/>
              <w:tabs>
                <w:tab w:val="decimal" w:pos="340"/>
              </w:tabs>
              <w:rPr>
                <w:rFonts w:cs="Arial"/>
                <w:color w:val="000000"/>
                <w:szCs w:val="16"/>
              </w:rPr>
            </w:pPr>
            <w:r>
              <w:rPr>
                <w:rFonts w:cs="Arial"/>
                <w:color w:val="000000"/>
                <w:szCs w:val="16"/>
              </w:rPr>
              <w:t>9.4</w:t>
            </w:r>
          </w:p>
        </w:tc>
      </w:tr>
      <w:tr w:rsidR="003F065F" w:rsidRPr="00C679C4" w:rsidTr="003F065F">
        <w:tc>
          <w:tcPr>
            <w:tcW w:w="2425"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Fairfield-Liverpool </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Manufacturing</w:t>
            </w:r>
          </w:p>
        </w:tc>
        <w:tc>
          <w:tcPr>
            <w:tcW w:w="851"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15.</w:t>
            </w:r>
            <w:r w:rsidR="004C06BE">
              <w:rPr>
                <w:rFonts w:cs="Arial"/>
                <w:color w:val="000000"/>
                <w:szCs w:val="16"/>
              </w:rPr>
              <w:t>9</w:t>
            </w:r>
          </w:p>
        </w:tc>
        <w:tc>
          <w:tcPr>
            <w:tcW w:w="2835" w:type="dxa"/>
            <w:tcBorders>
              <w:top w:val="nil"/>
              <w:left w:val="nil"/>
              <w:bottom w:val="nil"/>
              <w:right w:val="nil"/>
            </w:tcBorders>
            <w:shd w:val="clear" w:color="auto" w:fill="auto"/>
            <w:noWrap/>
            <w:hideMark/>
          </w:tcPr>
          <w:p w:rsidR="00144664" w:rsidRPr="00C679C4" w:rsidRDefault="00144664" w:rsidP="003F065F">
            <w:pPr>
              <w:pStyle w:val="Tabletext"/>
            </w:pPr>
            <w:r w:rsidRPr="00C679C4">
              <w:t>Construction</w:t>
            </w:r>
          </w:p>
        </w:tc>
        <w:tc>
          <w:tcPr>
            <w:tcW w:w="850" w:type="dxa"/>
            <w:tcBorders>
              <w:top w:val="nil"/>
              <w:left w:val="nil"/>
              <w:bottom w:val="nil"/>
              <w:right w:val="nil"/>
            </w:tcBorders>
          </w:tcPr>
          <w:p w:rsidR="00144664" w:rsidRDefault="00144664" w:rsidP="009C6B8A">
            <w:pPr>
              <w:pStyle w:val="Tabletext"/>
              <w:tabs>
                <w:tab w:val="decimal" w:pos="312"/>
              </w:tabs>
              <w:rPr>
                <w:rFonts w:cs="Arial"/>
                <w:color w:val="000000"/>
                <w:szCs w:val="16"/>
              </w:rPr>
            </w:pPr>
            <w:r>
              <w:rPr>
                <w:rFonts w:cs="Arial"/>
                <w:color w:val="000000"/>
                <w:szCs w:val="16"/>
              </w:rPr>
              <w:t>11.2</w:t>
            </w:r>
          </w:p>
        </w:tc>
        <w:tc>
          <w:tcPr>
            <w:tcW w:w="3544" w:type="dxa"/>
            <w:tcBorders>
              <w:top w:val="nil"/>
              <w:left w:val="nil"/>
              <w:bottom w:val="nil"/>
              <w:right w:val="nil"/>
            </w:tcBorders>
            <w:shd w:val="clear" w:color="auto" w:fill="auto"/>
            <w:noWrap/>
            <w:hideMark/>
          </w:tcPr>
          <w:p w:rsidR="00144664" w:rsidRPr="00C679C4" w:rsidRDefault="00144664" w:rsidP="003F065F">
            <w:pPr>
              <w:pStyle w:val="Tabletext"/>
            </w:pPr>
            <w:r w:rsidRPr="00C679C4">
              <w:t xml:space="preserve">Retail </w:t>
            </w:r>
            <w:r w:rsidR="00531DCB" w:rsidRPr="00C679C4">
              <w:t>trade</w:t>
            </w:r>
          </w:p>
        </w:tc>
        <w:tc>
          <w:tcPr>
            <w:tcW w:w="992" w:type="dxa"/>
            <w:tcBorders>
              <w:top w:val="nil"/>
              <w:left w:val="nil"/>
              <w:bottom w:val="nil"/>
              <w:right w:val="nil"/>
            </w:tcBorders>
          </w:tcPr>
          <w:p w:rsidR="00144664" w:rsidRDefault="00144664" w:rsidP="009C6B8A">
            <w:pPr>
              <w:pStyle w:val="Tabletext"/>
              <w:tabs>
                <w:tab w:val="decimal" w:pos="340"/>
              </w:tabs>
              <w:rPr>
                <w:rFonts w:cs="Arial"/>
                <w:color w:val="000000"/>
                <w:szCs w:val="16"/>
              </w:rPr>
            </w:pPr>
            <w:r>
              <w:rPr>
                <w:rFonts w:cs="Arial"/>
                <w:color w:val="000000"/>
                <w:szCs w:val="16"/>
              </w:rPr>
              <w:t>10.7</w:t>
            </w:r>
          </w:p>
        </w:tc>
      </w:tr>
      <w:tr w:rsidR="003F065F" w:rsidRPr="008C6FA0" w:rsidTr="003F065F">
        <w:tc>
          <w:tcPr>
            <w:tcW w:w="2425"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Northern Adelaide </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rsidRPr="008C6FA0">
              <w:t>Manufacturing</w:t>
            </w:r>
          </w:p>
        </w:tc>
        <w:tc>
          <w:tcPr>
            <w:tcW w:w="851"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w:t>
            </w:r>
            <w:r w:rsidR="004C06BE">
              <w:rPr>
                <w:rFonts w:cs="Arial"/>
                <w:color w:val="000000"/>
                <w:szCs w:val="16"/>
              </w:rPr>
              <w:t>3</w:t>
            </w:r>
            <w:r w:rsidRPr="008C6FA0">
              <w:rPr>
                <w:rFonts w:cs="Arial"/>
                <w:color w:val="000000"/>
                <w:szCs w:val="16"/>
              </w:rPr>
              <w:t>.</w:t>
            </w:r>
            <w:r w:rsidR="004C06BE">
              <w:rPr>
                <w:rFonts w:cs="Arial"/>
                <w:color w:val="000000"/>
                <w:szCs w:val="16"/>
              </w:rPr>
              <w:t>0</w:t>
            </w:r>
          </w:p>
        </w:tc>
        <w:tc>
          <w:tcPr>
            <w:tcW w:w="2835"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Health </w:t>
            </w:r>
            <w:r w:rsidR="00531DCB" w:rsidRPr="008C6FA0">
              <w:t xml:space="preserve">care </w:t>
            </w:r>
            <w:r w:rsidRPr="008C6FA0">
              <w:t xml:space="preserve">and </w:t>
            </w:r>
            <w:r w:rsidR="00531DCB" w:rsidRPr="008C6FA0">
              <w:t>social assistance</w:t>
            </w:r>
          </w:p>
        </w:tc>
        <w:tc>
          <w:tcPr>
            <w:tcW w:w="850" w:type="dxa"/>
            <w:tcBorders>
              <w:top w:val="nil"/>
              <w:left w:val="nil"/>
              <w:bottom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11.8</w:t>
            </w:r>
          </w:p>
        </w:tc>
        <w:tc>
          <w:tcPr>
            <w:tcW w:w="3544" w:type="dxa"/>
            <w:tcBorders>
              <w:top w:val="nil"/>
              <w:left w:val="nil"/>
              <w:bottom w:val="nil"/>
              <w:right w:val="nil"/>
            </w:tcBorders>
            <w:shd w:val="clear" w:color="auto" w:fill="auto"/>
            <w:noWrap/>
            <w:hideMark/>
          </w:tcPr>
          <w:p w:rsidR="00144664" w:rsidRPr="008C6FA0" w:rsidRDefault="00144664" w:rsidP="003F065F">
            <w:pPr>
              <w:pStyle w:val="Tabletext"/>
            </w:pPr>
            <w:r w:rsidRPr="008C6FA0">
              <w:t xml:space="preserve">Retail </w:t>
            </w:r>
            <w:r w:rsidR="00531DCB" w:rsidRPr="008C6FA0">
              <w:t>trade</w:t>
            </w:r>
          </w:p>
        </w:tc>
        <w:tc>
          <w:tcPr>
            <w:tcW w:w="992" w:type="dxa"/>
            <w:tcBorders>
              <w:top w:val="nil"/>
              <w:left w:val="nil"/>
              <w:bottom w:val="nil"/>
              <w:right w:val="nil"/>
            </w:tcBorders>
          </w:tcPr>
          <w:p w:rsidR="00144664" w:rsidRPr="008C6FA0" w:rsidRDefault="00144664" w:rsidP="009C6B8A">
            <w:pPr>
              <w:pStyle w:val="Tabletext"/>
              <w:tabs>
                <w:tab w:val="decimal" w:pos="340"/>
              </w:tabs>
              <w:rPr>
                <w:rFonts w:cs="Arial"/>
                <w:color w:val="000000"/>
                <w:szCs w:val="16"/>
              </w:rPr>
            </w:pPr>
            <w:r w:rsidRPr="008C6FA0">
              <w:rPr>
                <w:rFonts w:cs="Arial"/>
                <w:color w:val="000000"/>
                <w:szCs w:val="16"/>
              </w:rPr>
              <w:t>10.5</w:t>
            </w:r>
          </w:p>
        </w:tc>
      </w:tr>
      <w:tr w:rsidR="003F065F" w:rsidRPr="008C6FA0" w:rsidTr="009C6B8A">
        <w:tc>
          <w:tcPr>
            <w:tcW w:w="2425" w:type="dxa"/>
            <w:tcBorders>
              <w:top w:val="nil"/>
              <w:left w:val="nil"/>
              <w:right w:val="nil"/>
            </w:tcBorders>
            <w:shd w:val="clear" w:color="auto" w:fill="auto"/>
            <w:noWrap/>
            <w:hideMark/>
          </w:tcPr>
          <w:p w:rsidR="00144664" w:rsidRPr="008C6FA0" w:rsidRDefault="00144664" w:rsidP="003F065F">
            <w:pPr>
              <w:pStyle w:val="Tabletext"/>
            </w:pPr>
            <w:r w:rsidRPr="008C6FA0">
              <w:t xml:space="preserve">Central Highlands-Wimmera </w:t>
            </w:r>
          </w:p>
        </w:tc>
        <w:tc>
          <w:tcPr>
            <w:tcW w:w="2835" w:type="dxa"/>
            <w:tcBorders>
              <w:top w:val="nil"/>
              <w:left w:val="nil"/>
              <w:right w:val="nil"/>
            </w:tcBorders>
            <w:shd w:val="clear" w:color="auto" w:fill="auto"/>
            <w:noWrap/>
            <w:hideMark/>
          </w:tcPr>
          <w:p w:rsidR="00144664" w:rsidRPr="008C6FA0" w:rsidRDefault="00144664" w:rsidP="003F065F">
            <w:pPr>
              <w:pStyle w:val="Tabletext"/>
            </w:pPr>
            <w:r w:rsidRPr="008C6FA0">
              <w:t>Manufacturing</w:t>
            </w:r>
          </w:p>
        </w:tc>
        <w:tc>
          <w:tcPr>
            <w:tcW w:w="851"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14.0</w:t>
            </w:r>
          </w:p>
        </w:tc>
        <w:tc>
          <w:tcPr>
            <w:tcW w:w="2835" w:type="dxa"/>
            <w:tcBorders>
              <w:top w:val="nil"/>
              <w:left w:val="nil"/>
              <w:right w:val="nil"/>
            </w:tcBorders>
            <w:shd w:val="clear" w:color="auto" w:fill="auto"/>
            <w:noWrap/>
            <w:hideMark/>
          </w:tcPr>
          <w:p w:rsidR="00144664" w:rsidRPr="008C6FA0" w:rsidRDefault="00144664" w:rsidP="003F065F">
            <w:pPr>
              <w:pStyle w:val="Tabletext"/>
            </w:pPr>
            <w:r w:rsidRPr="008C6FA0">
              <w:t xml:space="preserve">Health </w:t>
            </w:r>
            <w:r w:rsidR="00531DCB" w:rsidRPr="008C6FA0">
              <w:t xml:space="preserve">care </w:t>
            </w:r>
            <w:r w:rsidRPr="008C6FA0">
              <w:t xml:space="preserve">and </w:t>
            </w:r>
            <w:r w:rsidR="00531DCB" w:rsidRPr="008C6FA0">
              <w:t>social assistance</w:t>
            </w:r>
          </w:p>
        </w:tc>
        <w:tc>
          <w:tcPr>
            <w:tcW w:w="850" w:type="dxa"/>
            <w:tcBorders>
              <w:top w:val="nil"/>
              <w:left w:val="nil"/>
              <w:right w:val="nil"/>
            </w:tcBorders>
          </w:tcPr>
          <w:p w:rsidR="00144664" w:rsidRPr="008C6FA0" w:rsidRDefault="00144664" w:rsidP="009C6B8A">
            <w:pPr>
              <w:pStyle w:val="Tabletext"/>
              <w:tabs>
                <w:tab w:val="decimal" w:pos="312"/>
              </w:tabs>
              <w:rPr>
                <w:rFonts w:cs="Arial"/>
                <w:color w:val="000000"/>
                <w:szCs w:val="16"/>
              </w:rPr>
            </w:pPr>
            <w:r w:rsidRPr="008C6FA0">
              <w:rPr>
                <w:rFonts w:cs="Arial"/>
                <w:color w:val="000000"/>
                <w:szCs w:val="16"/>
              </w:rPr>
              <w:t>10.1</w:t>
            </w:r>
          </w:p>
        </w:tc>
        <w:tc>
          <w:tcPr>
            <w:tcW w:w="3544" w:type="dxa"/>
            <w:tcBorders>
              <w:top w:val="nil"/>
              <w:left w:val="nil"/>
              <w:right w:val="nil"/>
            </w:tcBorders>
            <w:shd w:val="clear" w:color="auto" w:fill="auto"/>
            <w:noWrap/>
            <w:hideMark/>
          </w:tcPr>
          <w:p w:rsidR="00144664" w:rsidRPr="008C6FA0" w:rsidRDefault="00144664" w:rsidP="003F065F">
            <w:pPr>
              <w:pStyle w:val="Tabletext"/>
            </w:pPr>
            <w:r w:rsidRPr="008C6FA0">
              <w:t xml:space="preserve">Agriculture, </w:t>
            </w:r>
            <w:r w:rsidR="00531DCB" w:rsidRPr="008C6FA0">
              <w:t>forestry and fishing</w:t>
            </w:r>
          </w:p>
        </w:tc>
        <w:tc>
          <w:tcPr>
            <w:tcW w:w="992" w:type="dxa"/>
            <w:tcBorders>
              <w:top w:val="nil"/>
              <w:left w:val="nil"/>
              <w:right w:val="nil"/>
            </w:tcBorders>
          </w:tcPr>
          <w:p w:rsidR="00144664" w:rsidRPr="008C6FA0" w:rsidRDefault="00144664" w:rsidP="009C6B8A">
            <w:pPr>
              <w:pStyle w:val="Tabletext"/>
              <w:tabs>
                <w:tab w:val="decimal" w:pos="340"/>
              </w:tabs>
              <w:rPr>
                <w:rFonts w:cs="Arial"/>
                <w:color w:val="000000"/>
                <w:szCs w:val="16"/>
              </w:rPr>
            </w:pPr>
            <w:r w:rsidRPr="008C6FA0">
              <w:rPr>
                <w:rFonts w:cs="Arial"/>
                <w:color w:val="000000"/>
                <w:szCs w:val="16"/>
              </w:rPr>
              <w:t>10.0</w:t>
            </w:r>
          </w:p>
        </w:tc>
      </w:tr>
      <w:tr w:rsidR="003F065F" w:rsidRPr="008C6FA0" w:rsidTr="009C6B8A">
        <w:tc>
          <w:tcPr>
            <w:tcW w:w="2425" w:type="dxa"/>
            <w:tcBorders>
              <w:top w:val="nil"/>
              <w:left w:val="nil"/>
              <w:bottom w:val="single" w:sz="4" w:space="0" w:color="auto"/>
              <w:right w:val="nil"/>
            </w:tcBorders>
            <w:shd w:val="clear" w:color="auto" w:fill="auto"/>
            <w:noWrap/>
            <w:hideMark/>
          </w:tcPr>
          <w:p w:rsidR="005C0FC4" w:rsidRPr="008C6FA0" w:rsidRDefault="005C0FC4" w:rsidP="003F065F">
            <w:pPr>
              <w:pStyle w:val="Tabletext"/>
            </w:pPr>
            <w:r w:rsidRPr="00395271">
              <w:t>Mersey-Lyell</w:t>
            </w:r>
          </w:p>
        </w:tc>
        <w:tc>
          <w:tcPr>
            <w:tcW w:w="2835" w:type="dxa"/>
            <w:tcBorders>
              <w:top w:val="nil"/>
              <w:left w:val="nil"/>
              <w:bottom w:val="single" w:sz="4" w:space="0" w:color="auto"/>
              <w:right w:val="nil"/>
            </w:tcBorders>
            <w:shd w:val="clear" w:color="auto" w:fill="auto"/>
            <w:noWrap/>
            <w:hideMark/>
          </w:tcPr>
          <w:p w:rsidR="005C0FC4" w:rsidRPr="008C6FA0" w:rsidRDefault="005C0FC4" w:rsidP="003F065F">
            <w:pPr>
              <w:pStyle w:val="Tabletext"/>
            </w:pPr>
            <w:r w:rsidRPr="00395271">
              <w:t xml:space="preserve">Health </w:t>
            </w:r>
            <w:r w:rsidR="00531DCB" w:rsidRPr="00395271">
              <w:t>care and social assistance</w:t>
            </w:r>
          </w:p>
        </w:tc>
        <w:tc>
          <w:tcPr>
            <w:tcW w:w="851" w:type="dxa"/>
            <w:tcBorders>
              <w:top w:val="nil"/>
              <w:left w:val="nil"/>
              <w:bottom w:val="single" w:sz="4" w:space="0" w:color="auto"/>
              <w:right w:val="nil"/>
            </w:tcBorders>
          </w:tcPr>
          <w:p w:rsidR="005C0FC4" w:rsidRPr="008C6FA0" w:rsidRDefault="005C0FC4" w:rsidP="009C6B8A">
            <w:pPr>
              <w:pStyle w:val="Tabletext"/>
              <w:tabs>
                <w:tab w:val="decimal" w:pos="312"/>
              </w:tabs>
              <w:rPr>
                <w:rFonts w:cs="Arial"/>
                <w:color w:val="000000"/>
                <w:szCs w:val="16"/>
              </w:rPr>
            </w:pPr>
            <w:r w:rsidRPr="00395271">
              <w:rPr>
                <w:rFonts w:cs="Arial"/>
                <w:color w:val="000000"/>
                <w:szCs w:val="16"/>
              </w:rPr>
              <w:t>13.</w:t>
            </w:r>
            <w:r>
              <w:rPr>
                <w:rFonts w:cs="Arial"/>
                <w:color w:val="000000"/>
                <w:szCs w:val="16"/>
              </w:rPr>
              <w:t>4</w:t>
            </w:r>
          </w:p>
        </w:tc>
        <w:tc>
          <w:tcPr>
            <w:tcW w:w="2835" w:type="dxa"/>
            <w:tcBorders>
              <w:top w:val="nil"/>
              <w:left w:val="nil"/>
              <w:bottom w:val="single" w:sz="4" w:space="0" w:color="auto"/>
              <w:right w:val="nil"/>
            </w:tcBorders>
            <w:shd w:val="clear" w:color="auto" w:fill="auto"/>
            <w:noWrap/>
            <w:hideMark/>
          </w:tcPr>
          <w:p w:rsidR="005C0FC4" w:rsidRPr="008C6FA0" w:rsidRDefault="005C0FC4" w:rsidP="003F065F">
            <w:pPr>
              <w:pStyle w:val="Tabletext"/>
            </w:pPr>
            <w:r w:rsidRPr="00395271">
              <w:t>Manufacturing</w:t>
            </w:r>
          </w:p>
        </w:tc>
        <w:tc>
          <w:tcPr>
            <w:tcW w:w="850" w:type="dxa"/>
            <w:tcBorders>
              <w:top w:val="nil"/>
              <w:left w:val="nil"/>
              <w:bottom w:val="single" w:sz="4" w:space="0" w:color="auto"/>
              <w:right w:val="nil"/>
            </w:tcBorders>
          </w:tcPr>
          <w:p w:rsidR="005C0FC4" w:rsidRPr="008C6FA0" w:rsidRDefault="005C0FC4" w:rsidP="009C6B8A">
            <w:pPr>
              <w:pStyle w:val="Tabletext"/>
              <w:tabs>
                <w:tab w:val="decimal" w:pos="312"/>
              </w:tabs>
              <w:rPr>
                <w:rFonts w:cs="Arial"/>
                <w:color w:val="000000"/>
                <w:szCs w:val="16"/>
              </w:rPr>
            </w:pPr>
            <w:r>
              <w:rPr>
                <w:rFonts w:cs="Arial"/>
                <w:color w:val="000000"/>
                <w:szCs w:val="16"/>
              </w:rPr>
              <w:t>11.0</w:t>
            </w:r>
          </w:p>
        </w:tc>
        <w:tc>
          <w:tcPr>
            <w:tcW w:w="3544" w:type="dxa"/>
            <w:tcBorders>
              <w:top w:val="nil"/>
              <w:left w:val="nil"/>
              <w:bottom w:val="single" w:sz="4" w:space="0" w:color="auto"/>
              <w:right w:val="nil"/>
            </w:tcBorders>
            <w:shd w:val="clear" w:color="auto" w:fill="auto"/>
            <w:noWrap/>
            <w:hideMark/>
          </w:tcPr>
          <w:p w:rsidR="005C0FC4" w:rsidRPr="008C6FA0" w:rsidRDefault="005C0FC4" w:rsidP="003F065F">
            <w:pPr>
              <w:pStyle w:val="Tabletext"/>
            </w:pPr>
            <w:r w:rsidRPr="00395271">
              <w:t xml:space="preserve">Agriculture, </w:t>
            </w:r>
            <w:r w:rsidR="00531DCB" w:rsidRPr="00395271">
              <w:t>forestry and fishing</w:t>
            </w:r>
          </w:p>
        </w:tc>
        <w:tc>
          <w:tcPr>
            <w:tcW w:w="992" w:type="dxa"/>
            <w:tcBorders>
              <w:top w:val="nil"/>
              <w:left w:val="nil"/>
              <w:bottom w:val="single" w:sz="4" w:space="0" w:color="auto"/>
            </w:tcBorders>
          </w:tcPr>
          <w:p w:rsidR="005C0FC4" w:rsidRPr="008C6FA0" w:rsidRDefault="005C0FC4" w:rsidP="009C6B8A">
            <w:pPr>
              <w:pStyle w:val="Tabletext"/>
              <w:tabs>
                <w:tab w:val="decimal" w:pos="340"/>
              </w:tabs>
              <w:rPr>
                <w:rFonts w:cs="Arial"/>
                <w:color w:val="000000"/>
                <w:szCs w:val="16"/>
              </w:rPr>
            </w:pPr>
            <w:r>
              <w:rPr>
                <w:rFonts w:cs="Arial"/>
                <w:color w:val="000000"/>
                <w:szCs w:val="16"/>
              </w:rPr>
              <w:t>10.1</w:t>
            </w:r>
          </w:p>
        </w:tc>
      </w:tr>
    </w:tbl>
    <w:p w:rsidR="00531DCB" w:rsidRPr="003F065F" w:rsidRDefault="00B67398" w:rsidP="003F065F">
      <w:pPr>
        <w:pStyle w:val="Source"/>
      </w:pPr>
      <w:r>
        <w:rPr>
          <w:rStyle w:val="TextChar"/>
          <w:rFonts w:ascii="Arial" w:hAnsi="Arial"/>
          <w:sz w:val="15"/>
        </w:rPr>
        <w:t>Note:</w:t>
      </w:r>
      <w:r w:rsidR="003F065F">
        <w:rPr>
          <w:rStyle w:val="TextChar"/>
          <w:rFonts w:ascii="Arial" w:hAnsi="Arial"/>
          <w:sz w:val="15"/>
        </w:rPr>
        <w:tab/>
      </w:r>
      <w:r w:rsidR="00C96036" w:rsidRPr="003F065F">
        <w:rPr>
          <w:rStyle w:val="TextChar"/>
          <w:rFonts w:ascii="Arial" w:hAnsi="Arial"/>
          <w:sz w:val="15"/>
        </w:rPr>
        <w:t>Dominant industry determined by hours worked.</w:t>
      </w:r>
    </w:p>
    <w:p w:rsidR="00531DCB" w:rsidRDefault="003F065F" w:rsidP="003F065F">
      <w:pPr>
        <w:pStyle w:val="Source"/>
      </w:pPr>
      <w:r>
        <w:t>Source:</w:t>
      </w:r>
      <w:r>
        <w:tab/>
      </w:r>
      <w:r w:rsidR="00531DCB" w:rsidRPr="003F065F">
        <w:t>B</w:t>
      </w:r>
      <w:r w:rsidR="00531DCB">
        <w:t>ased on ABS (2013a).</w:t>
      </w:r>
    </w:p>
    <w:p w:rsidR="00144664" w:rsidRDefault="00144664" w:rsidP="003F065F">
      <w:pPr>
        <w:pStyle w:val="tabletitle"/>
      </w:pPr>
      <w:bookmarkStart w:id="51" w:name="_Toc360523032"/>
      <w:bookmarkStart w:id="52" w:name="_Toc377998472"/>
      <w:r>
        <w:t>Table 4</w:t>
      </w:r>
      <w:r>
        <w:tab/>
        <w:t xml:space="preserve">Change in </w:t>
      </w:r>
      <w:r w:rsidR="00961D68">
        <w:t xml:space="preserve">average </w:t>
      </w:r>
      <w:r>
        <w:t>hours worked in</w:t>
      </w:r>
      <w:r w:rsidR="00B67398">
        <w:rPr>
          <w:rStyle w:val="TextChar"/>
          <w:rFonts w:ascii="Tahoma" w:hAnsi="Tahoma"/>
          <w:sz w:val="17"/>
        </w:rPr>
        <w:t xml:space="preserve"> dominant industries, 2002–</w:t>
      </w:r>
      <w:r w:rsidRPr="00B670AD">
        <w:rPr>
          <w:rStyle w:val="TextChar"/>
          <w:rFonts w:ascii="Tahoma" w:hAnsi="Tahoma"/>
          <w:sz w:val="17"/>
        </w:rPr>
        <w:t>12</w:t>
      </w:r>
      <w:bookmarkEnd w:id="51"/>
      <w:bookmarkEnd w:id="52"/>
      <w:r w:rsidR="004F3EB8">
        <w:rPr>
          <w:rStyle w:val="TextChar"/>
          <w:rFonts w:ascii="Tahoma" w:hAnsi="Tahoma"/>
          <w:sz w:val="17"/>
        </w:rPr>
        <w:t>: most vulnerable regions</w:t>
      </w:r>
    </w:p>
    <w:tbl>
      <w:tblPr>
        <w:tblW w:w="14332" w:type="dxa"/>
        <w:tblInd w:w="93" w:type="dxa"/>
        <w:tblLayout w:type="fixed"/>
        <w:tblLook w:val="04A0" w:firstRow="1" w:lastRow="0" w:firstColumn="1" w:lastColumn="0" w:noHBand="0" w:noVBand="1"/>
      </w:tblPr>
      <w:tblGrid>
        <w:gridCol w:w="2425"/>
        <w:gridCol w:w="2835"/>
        <w:gridCol w:w="851"/>
        <w:gridCol w:w="2835"/>
        <w:gridCol w:w="850"/>
        <w:gridCol w:w="3544"/>
        <w:gridCol w:w="992"/>
      </w:tblGrid>
      <w:tr w:rsidR="00144664" w:rsidRPr="003F065F" w:rsidTr="009C6B8A">
        <w:tc>
          <w:tcPr>
            <w:tcW w:w="242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Statistical region</w:t>
            </w:r>
          </w:p>
        </w:tc>
        <w:tc>
          <w:tcPr>
            <w:tcW w:w="283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Industry one</w:t>
            </w:r>
          </w:p>
        </w:tc>
        <w:tc>
          <w:tcPr>
            <w:tcW w:w="851" w:type="dxa"/>
            <w:tcBorders>
              <w:top w:val="single" w:sz="4" w:space="0" w:color="auto"/>
              <w:left w:val="nil"/>
              <w:bottom w:val="single" w:sz="4" w:space="0" w:color="auto"/>
              <w:right w:val="nil"/>
            </w:tcBorders>
            <w:shd w:val="clear" w:color="auto" w:fill="auto"/>
            <w:noWrap/>
            <w:hideMark/>
          </w:tcPr>
          <w:p w:rsidR="00144664" w:rsidRPr="003F065F" w:rsidRDefault="00144664" w:rsidP="009C6B8A">
            <w:pPr>
              <w:pStyle w:val="Tablehead1"/>
              <w:jc w:val="center"/>
            </w:pPr>
            <w:r w:rsidRPr="003F065F">
              <w:t>%</w:t>
            </w:r>
            <w:r w:rsidR="00B67398" w:rsidRPr="003F065F">
              <w:t xml:space="preserve"> </w:t>
            </w:r>
            <w:r w:rsidRPr="003F065F">
              <w:t>change</w:t>
            </w:r>
          </w:p>
        </w:tc>
        <w:tc>
          <w:tcPr>
            <w:tcW w:w="2835"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Industry two</w:t>
            </w:r>
          </w:p>
        </w:tc>
        <w:tc>
          <w:tcPr>
            <w:tcW w:w="850" w:type="dxa"/>
            <w:tcBorders>
              <w:top w:val="single" w:sz="4" w:space="0" w:color="auto"/>
              <w:left w:val="nil"/>
              <w:bottom w:val="single" w:sz="4" w:space="0" w:color="auto"/>
              <w:right w:val="nil"/>
            </w:tcBorders>
            <w:shd w:val="clear" w:color="auto" w:fill="auto"/>
            <w:noWrap/>
            <w:hideMark/>
          </w:tcPr>
          <w:p w:rsidR="00144664" w:rsidRPr="003F065F" w:rsidRDefault="00144664" w:rsidP="009C6B8A">
            <w:pPr>
              <w:pStyle w:val="Tablehead1"/>
              <w:jc w:val="center"/>
            </w:pPr>
            <w:r w:rsidRPr="003F065F">
              <w:t>%</w:t>
            </w:r>
            <w:r w:rsidR="00B67398" w:rsidRPr="003F065F">
              <w:t xml:space="preserve"> </w:t>
            </w:r>
            <w:r w:rsidRPr="003F065F">
              <w:t>change</w:t>
            </w:r>
          </w:p>
        </w:tc>
        <w:tc>
          <w:tcPr>
            <w:tcW w:w="3544" w:type="dxa"/>
            <w:tcBorders>
              <w:top w:val="single" w:sz="4" w:space="0" w:color="auto"/>
              <w:left w:val="nil"/>
              <w:bottom w:val="single" w:sz="4" w:space="0" w:color="auto"/>
              <w:right w:val="nil"/>
            </w:tcBorders>
            <w:shd w:val="clear" w:color="auto" w:fill="auto"/>
            <w:noWrap/>
            <w:hideMark/>
          </w:tcPr>
          <w:p w:rsidR="00144664" w:rsidRPr="003F065F" w:rsidRDefault="00144664" w:rsidP="003F065F">
            <w:pPr>
              <w:pStyle w:val="Tablehead1"/>
            </w:pPr>
            <w:r w:rsidRPr="003F065F">
              <w:t>Industry three</w:t>
            </w:r>
          </w:p>
        </w:tc>
        <w:tc>
          <w:tcPr>
            <w:tcW w:w="992" w:type="dxa"/>
            <w:tcBorders>
              <w:top w:val="single" w:sz="4" w:space="0" w:color="auto"/>
              <w:left w:val="nil"/>
              <w:bottom w:val="single" w:sz="4" w:space="0" w:color="auto"/>
              <w:right w:val="nil"/>
            </w:tcBorders>
            <w:shd w:val="clear" w:color="auto" w:fill="auto"/>
            <w:noWrap/>
            <w:hideMark/>
          </w:tcPr>
          <w:p w:rsidR="00144664" w:rsidRPr="003F065F" w:rsidRDefault="00144664" w:rsidP="009C6B8A">
            <w:pPr>
              <w:pStyle w:val="Tablehead1"/>
              <w:jc w:val="center"/>
            </w:pPr>
            <w:r w:rsidRPr="003F065F">
              <w:t>%</w:t>
            </w:r>
            <w:r w:rsidR="00B67398" w:rsidRPr="003F065F">
              <w:t xml:space="preserve"> </w:t>
            </w:r>
            <w:r w:rsidRPr="003F065F">
              <w:t>change</w:t>
            </w:r>
          </w:p>
        </w:tc>
      </w:tr>
      <w:tr w:rsidR="00144664" w:rsidRPr="009C6B8A" w:rsidTr="009C6B8A">
        <w:tc>
          <w:tcPr>
            <w:tcW w:w="2425" w:type="dxa"/>
            <w:tcBorders>
              <w:top w:val="single" w:sz="4" w:space="0" w:color="auto"/>
              <w:left w:val="nil"/>
              <w:bottom w:val="nil"/>
              <w:right w:val="nil"/>
            </w:tcBorders>
            <w:shd w:val="clear" w:color="auto" w:fill="auto"/>
            <w:noWrap/>
            <w:hideMark/>
          </w:tcPr>
          <w:p w:rsidR="00144664" w:rsidRPr="009C6B8A" w:rsidRDefault="00144664" w:rsidP="009C6B8A">
            <w:pPr>
              <w:pStyle w:val="Tabletext"/>
            </w:pPr>
            <w:r w:rsidRPr="009C6B8A">
              <w:t xml:space="preserve">Gosford-Wyong </w:t>
            </w:r>
          </w:p>
        </w:tc>
        <w:tc>
          <w:tcPr>
            <w:tcW w:w="2835" w:type="dxa"/>
            <w:tcBorders>
              <w:top w:val="single" w:sz="4" w:space="0" w:color="auto"/>
              <w:left w:val="nil"/>
              <w:bottom w:val="nil"/>
              <w:right w:val="nil"/>
            </w:tcBorders>
            <w:shd w:val="clear" w:color="auto" w:fill="auto"/>
            <w:noWrap/>
            <w:hideMark/>
          </w:tcPr>
          <w:p w:rsidR="00144664" w:rsidRPr="009C6B8A" w:rsidRDefault="00144664" w:rsidP="009C6B8A">
            <w:pPr>
              <w:pStyle w:val="Tabletext"/>
            </w:pPr>
            <w:r w:rsidRPr="009C6B8A">
              <w:t>Construction</w:t>
            </w:r>
          </w:p>
        </w:tc>
        <w:tc>
          <w:tcPr>
            <w:tcW w:w="851" w:type="dxa"/>
            <w:tcBorders>
              <w:top w:val="single" w:sz="4" w:space="0" w:color="auto"/>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9.5</w:t>
            </w:r>
          </w:p>
        </w:tc>
        <w:tc>
          <w:tcPr>
            <w:tcW w:w="2835" w:type="dxa"/>
            <w:tcBorders>
              <w:top w:val="single" w:sz="4" w:space="0" w:color="auto"/>
              <w:left w:val="nil"/>
              <w:bottom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850" w:type="dxa"/>
            <w:tcBorders>
              <w:top w:val="single" w:sz="4" w:space="0" w:color="auto"/>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-12.</w:t>
            </w:r>
            <w:r w:rsidR="004C06BE" w:rsidRPr="009C6B8A">
              <w:t>8</w:t>
            </w:r>
          </w:p>
        </w:tc>
        <w:tc>
          <w:tcPr>
            <w:tcW w:w="3544" w:type="dxa"/>
            <w:tcBorders>
              <w:top w:val="single" w:sz="4" w:space="0" w:color="auto"/>
              <w:left w:val="nil"/>
              <w:bottom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992" w:type="dxa"/>
            <w:tcBorders>
              <w:top w:val="single" w:sz="4" w:space="0" w:color="auto"/>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-7.</w:t>
            </w:r>
            <w:r w:rsidR="004C06BE" w:rsidRPr="009C6B8A">
              <w:t>8</w:t>
            </w:r>
          </w:p>
        </w:tc>
      </w:tr>
      <w:tr w:rsidR="00144664" w:rsidRPr="009C6B8A" w:rsidTr="009C6B8A">
        <w:tc>
          <w:tcPr>
            <w:tcW w:w="2425" w:type="dxa"/>
            <w:tcBorders>
              <w:top w:val="nil"/>
              <w:left w:val="nil"/>
              <w:bottom w:val="nil"/>
              <w:right w:val="nil"/>
            </w:tcBorders>
            <w:shd w:val="clear" w:color="auto" w:fill="auto"/>
            <w:noWrap/>
            <w:hideMark/>
          </w:tcPr>
          <w:p w:rsidR="00144664" w:rsidRPr="009C6B8A" w:rsidRDefault="00144664" w:rsidP="009C6B8A">
            <w:pPr>
              <w:pStyle w:val="Tabletext"/>
            </w:pPr>
            <w:r w:rsidRPr="009C6B8A">
              <w:t>Central Western Sydney</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1" w:type="dxa"/>
            <w:tcBorders>
              <w:top w:val="nil"/>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-3.0</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Manufacturing</w:t>
            </w:r>
          </w:p>
        </w:tc>
        <w:tc>
          <w:tcPr>
            <w:tcW w:w="850" w:type="dxa"/>
            <w:tcBorders>
              <w:top w:val="nil"/>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-5.</w:t>
            </w:r>
            <w:r w:rsidR="004C06BE" w:rsidRPr="009C6B8A">
              <w:t>2</w:t>
            </w:r>
          </w:p>
        </w:tc>
        <w:tc>
          <w:tcPr>
            <w:tcW w:w="3544"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Professional, </w:t>
            </w:r>
            <w:r w:rsidR="00531DCB" w:rsidRPr="009C6B8A">
              <w:t>scientific and technical services</w:t>
            </w:r>
          </w:p>
        </w:tc>
        <w:tc>
          <w:tcPr>
            <w:tcW w:w="992" w:type="dxa"/>
            <w:tcBorders>
              <w:top w:val="nil"/>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0.</w:t>
            </w:r>
            <w:r w:rsidR="004C06BE" w:rsidRPr="009C6B8A">
              <w:t>9</w:t>
            </w:r>
          </w:p>
        </w:tc>
      </w:tr>
      <w:tr w:rsidR="00144664" w:rsidRPr="009C6B8A" w:rsidTr="009C6B8A">
        <w:tc>
          <w:tcPr>
            <w:tcW w:w="242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Barwon-Western District </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top w:val="nil"/>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-0.7</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0" w:type="dxa"/>
            <w:tcBorders>
              <w:top w:val="nil"/>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-9.8</w:t>
            </w:r>
          </w:p>
        </w:tc>
        <w:tc>
          <w:tcPr>
            <w:tcW w:w="3544"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992" w:type="dxa"/>
            <w:tcBorders>
              <w:top w:val="nil"/>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-8.3</w:t>
            </w:r>
          </w:p>
        </w:tc>
      </w:tr>
      <w:tr w:rsidR="00144664" w:rsidRPr="009C6B8A" w:rsidTr="009C6B8A">
        <w:tc>
          <w:tcPr>
            <w:tcW w:w="2425" w:type="dxa"/>
            <w:tcBorders>
              <w:top w:val="nil"/>
              <w:left w:val="nil"/>
              <w:right w:val="nil"/>
            </w:tcBorders>
            <w:shd w:val="clear" w:color="auto" w:fill="auto"/>
            <w:noWrap/>
            <w:hideMark/>
          </w:tcPr>
          <w:p w:rsidR="00144664" w:rsidRPr="009C6B8A" w:rsidRDefault="00144664" w:rsidP="009C6B8A">
            <w:pPr>
              <w:pStyle w:val="Tabletext"/>
            </w:pPr>
            <w:r w:rsidRPr="009C6B8A">
              <w:t xml:space="preserve">Canterbury-Bankstown </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 xml:space="preserve">Transport, </w:t>
            </w:r>
            <w:r w:rsidR="00531DCB" w:rsidRPr="009C6B8A">
              <w:t>postal and warehousing</w:t>
            </w:r>
          </w:p>
        </w:tc>
        <w:tc>
          <w:tcPr>
            <w:tcW w:w="851" w:type="dxa"/>
            <w:tcBorders>
              <w:top w:val="nil"/>
              <w:left w:val="nil"/>
              <w:right w:val="nil"/>
            </w:tcBorders>
            <w:shd w:val="clear" w:color="auto" w:fill="auto"/>
            <w:noWrap/>
            <w:hideMark/>
          </w:tcPr>
          <w:p w:rsidR="00144664" w:rsidRPr="009C6B8A" w:rsidRDefault="00144664" w:rsidP="009C6B8A">
            <w:pPr>
              <w:pStyle w:val="Tabletext"/>
              <w:tabs>
                <w:tab w:val="decimal" w:pos="284"/>
              </w:tabs>
            </w:pPr>
            <w:r w:rsidRPr="009C6B8A">
              <w:t>-0.</w:t>
            </w:r>
            <w:r w:rsidR="004C06BE" w:rsidRPr="009C6B8A">
              <w:t>8</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Construction</w:t>
            </w:r>
          </w:p>
        </w:tc>
        <w:tc>
          <w:tcPr>
            <w:tcW w:w="850" w:type="dxa"/>
            <w:tcBorders>
              <w:top w:val="nil"/>
              <w:left w:val="nil"/>
              <w:right w:val="nil"/>
            </w:tcBorders>
            <w:shd w:val="clear" w:color="auto" w:fill="auto"/>
            <w:noWrap/>
            <w:hideMark/>
          </w:tcPr>
          <w:p w:rsidR="00144664" w:rsidRPr="009C6B8A" w:rsidRDefault="00144664" w:rsidP="009C6B8A">
            <w:pPr>
              <w:pStyle w:val="Tabletext"/>
              <w:tabs>
                <w:tab w:val="decimal" w:pos="312"/>
              </w:tabs>
            </w:pPr>
            <w:r w:rsidRPr="009C6B8A">
              <w:t>-3.3</w:t>
            </w:r>
          </w:p>
        </w:tc>
        <w:tc>
          <w:tcPr>
            <w:tcW w:w="3544" w:type="dxa"/>
            <w:tcBorders>
              <w:top w:val="nil"/>
              <w:left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992" w:type="dxa"/>
            <w:tcBorders>
              <w:top w:val="nil"/>
              <w:left w:val="nil"/>
              <w:right w:val="nil"/>
            </w:tcBorders>
            <w:shd w:val="clear" w:color="auto" w:fill="auto"/>
            <w:noWrap/>
            <w:hideMark/>
          </w:tcPr>
          <w:p w:rsidR="00144664" w:rsidRPr="009C6B8A" w:rsidRDefault="00144664" w:rsidP="009C6B8A">
            <w:pPr>
              <w:pStyle w:val="Tabletext"/>
              <w:tabs>
                <w:tab w:val="decimal" w:pos="340"/>
              </w:tabs>
            </w:pPr>
            <w:r w:rsidRPr="009C6B8A">
              <w:t>-14.4</w:t>
            </w:r>
          </w:p>
        </w:tc>
      </w:tr>
      <w:tr w:rsidR="00144664" w:rsidRPr="009C6B8A" w:rsidTr="009C6B8A">
        <w:tc>
          <w:tcPr>
            <w:tcW w:w="2425" w:type="dxa"/>
            <w:tcBorders>
              <w:top w:val="nil"/>
              <w:left w:val="nil"/>
              <w:right w:val="nil"/>
            </w:tcBorders>
            <w:shd w:val="clear" w:color="auto" w:fill="auto"/>
            <w:noWrap/>
            <w:hideMark/>
          </w:tcPr>
          <w:p w:rsidR="00144664" w:rsidRPr="009C6B8A" w:rsidRDefault="00144664" w:rsidP="009C6B8A">
            <w:pPr>
              <w:pStyle w:val="Tabletext"/>
            </w:pPr>
            <w:r w:rsidRPr="009C6B8A">
              <w:t xml:space="preserve">Wide Bay-Burnett </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1" w:type="dxa"/>
            <w:tcBorders>
              <w:top w:val="nil"/>
              <w:left w:val="nil"/>
              <w:right w:val="nil"/>
            </w:tcBorders>
            <w:shd w:val="clear" w:color="auto" w:fill="auto"/>
            <w:noWrap/>
            <w:hideMark/>
          </w:tcPr>
          <w:p w:rsidR="00144664" w:rsidRPr="009C6B8A" w:rsidRDefault="00144664" w:rsidP="009C6B8A">
            <w:pPr>
              <w:pStyle w:val="Tabletext"/>
              <w:tabs>
                <w:tab w:val="decimal" w:pos="284"/>
              </w:tabs>
            </w:pPr>
            <w:r w:rsidRPr="009C6B8A">
              <w:t>4.</w:t>
            </w:r>
            <w:r w:rsidR="004C06BE" w:rsidRPr="009C6B8A">
              <w:t>4</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850" w:type="dxa"/>
            <w:tcBorders>
              <w:top w:val="nil"/>
              <w:left w:val="nil"/>
              <w:right w:val="nil"/>
            </w:tcBorders>
            <w:shd w:val="clear" w:color="auto" w:fill="auto"/>
            <w:noWrap/>
            <w:hideMark/>
          </w:tcPr>
          <w:p w:rsidR="00144664" w:rsidRPr="009C6B8A" w:rsidRDefault="00144664" w:rsidP="009C6B8A">
            <w:pPr>
              <w:pStyle w:val="Tabletext"/>
              <w:tabs>
                <w:tab w:val="decimal" w:pos="312"/>
              </w:tabs>
            </w:pPr>
            <w:r w:rsidRPr="009C6B8A">
              <w:t>-0.</w:t>
            </w:r>
            <w:r w:rsidR="004C06BE" w:rsidRPr="009C6B8A">
              <w:t>2</w:t>
            </w:r>
          </w:p>
        </w:tc>
        <w:tc>
          <w:tcPr>
            <w:tcW w:w="3544" w:type="dxa"/>
            <w:tcBorders>
              <w:top w:val="nil"/>
              <w:left w:val="nil"/>
              <w:right w:val="nil"/>
            </w:tcBorders>
            <w:shd w:val="clear" w:color="auto" w:fill="auto"/>
            <w:noWrap/>
            <w:hideMark/>
          </w:tcPr>
          <w:p w:rsidR="00144664" w:rsidRPr="009C6B8A" w:rsidRDefault="00144664" w:rsidP="009C6B8A">
            <w:pPr>
              <w:pStyle w:val="Tabletext"/>
            </w:pPr>
            <w:r w:rsidRPr="009C6B8A">
              <w:t xml:space="preserve">Education and </w:t>
            </w:r>
            <w:r w:rsidR="00531DCB" w:rsidRPr="009C6B8A">
              <w:t>training</w:t>
            </w:r>
          </w:p>
        </w:tc>
        <w:tc>
          <w:tcPr>
            <w:tcW w:w="992" w:type="dxa"/>
            <w:tcBorders>
              <w:top w:val="nil"/>
              <w:left w:val="nil"/>
              <w:right w:val="nil"/>
            </w:tcBorders>
            <w:shd w:val="clear" w:color="auto" w:fill="auto"/>
            <w:noWrap/>
            <w:hideMark/>
          </w:tcPr>
          <w:p w:rsidR="00144664" w:rsidRPr="009C6B8A" w:rsidRDefault="00144664" w:rsidP="009C6B8A">
            <w:pPr>
              <w:pStyle w:val="Tabletext"/>
              <w:tabs>
                <w:tab w:val="decimal" w:pos="340"/>
              </w:tabs>
            </w:pPr>
            <w:r w:rsidRPr="009C6B8A">
              <w:t>10.</w:t>
            </w:r>
            <w:r w:rsidR="004C06BE" w:rsidRPr="009C6B8A">
              <w:t>4</w:t>
            </w:r>
          </w:p>
        </w:tc>
      </w:tr>
      <w:tr w:rsidR="00144664" w:rsidRPr="009C6B8A" w:rsidTr="009C6B8A">
        <w:tc>
          <w:tcPr>
            <w:tcW w:w="2425" w:type="dxa"/>
            <w:tcBorders>
              <w:left w:val="nil"/>
              <w:right w:val="nil"/>
            </w:tcBorders>
            <w:shd w:val="clear" w:color="auto" w:fill="auto"/>
            <w:noWrap/>
            <w:hideMark/>
          </w:tcPr>
          <w:p w:rsidR="00144664" w:rsidRPr="009C6B8A" w:rsidRDefault="00B67398" w:rsidP="009C6B8A">
            <w:pPr>
              <w:pStyle w:val="Tabletext"/>
            </w:pPr>
            <w:r w:rsidRPr="009C6B8A">
              <w:t>South-</w:t>
            </w:r>
            <w:r w:rsidR="00144664" w:rsidRPr="009C6B8A">
              <w:t xml:space="preserve">Eastern Melbourne </w:t>
            </w:r>
          </w:p>
        </w:tc>
        <w:tc>
          <w:tcPr>
            <w:tcW w:w="2835" w:type="dxa"/>
            <w:tcBorders>
              <w:left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left w:val="nil"/>
              <w:right w:val="nil"/>
            </w:tcBorders>
            <w:shd w:val="clear" w:color="auto" w:fill="auto"/>
            <w:noWrap/>
            <w:hideMark/>
          </w:tcPr>
          <w:p w:rsidR="00144664" w:rsidRPr="009C6B8A" w:rsidRDefault="00144664" w:rsidP="009C6B8A">
            <w:pPr>
              <w:pStyle w:val="Tabletext"/>
              <w:tabs>
                <w:tab w:val="decimal" w:pos="284"/>
              </w:tabs>
            </w:pPr>
            <w:r w:rsidRPr="009C6B8A">
              <w:t>-6.7</w:t>
            </w:r>
          </w:p>
        </w:tc>
        <w:tc>
          <w:tcPr>
            <w:tcW w:w="2835" w:type="dxa"/>
            <w:tcBorders>
              <w:left w:val="nil"/>
              <w:right w:val="nil"/>
            </w:tcBorders>
            <w:shd w:val="clear" w:color="auto" w:fill="auto"/>
            <w:noWrap/>
            <w:hideMark/>
          </w:tcPr>
          <w:p w:rsidR="00144664" w:rsidRPr="009C6B8A" w:rsidRDefault="00144664" w:rsidP="009C6B8A">
            <w:pPr>
              <w:pStyle w:val="Tabletext"/>
            </w:pPr>
            <w:r w:rsidRPr="009C6B8A">
              <w:t>Construction</w:t>
            </w:r>
          </w:p>
        </w:tc>
        <w:tc>
          <w:tcPr>
            <w:tcW w:w="850" w:type="dxa"/>
            <w:tcBorders>
              <w:left w:val="nil"/>
              <w:right w:val="nil"/>
            </w:tcBorders>
            <w:shd w:val="clear" w:color="auto" w:fill="auto"/>
            <w:noWrap/>
            <w:hideMark/>
          </w:tcPr>
          <w:p w:rsidR="00144664" w:rsidRPr="009C6B8A" w:rsidRDefault="00144664" w:rsidP="009C6B8A">
            <w:pPr>
              <w:pStyle w:val="Tabletext"/>
              <w:tabs>
                <w:tab w:val="decimal" w:pos="312"/>
              </w:tabs>
            </w:pPr>
            <w:r w:rsidRPr="009C6B8A">
              <w:t>-5.</w:t>
            </w:r>
            <w:r w:rsidR="004C06BE" w:rsidRPr="009C6B8A">
              <w:t>7</w:t>
            </w:r>
          </w:p>
        </w:tc>
        <w:tc>
          <w:tcPr>
            <w:tcW w:w="3544" w:type="dxa"/>
            <w:tcBorders>
              <w:left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992" w:type="dxa"/>
            <w:tcBorders>
              <w:left w:val="nil"/>
              <w:right w:val="nil"/>
            </w:tcBorders>
            <w:shd w:val="clear" w:color="auto" w:fill="auto"/>
            <w:noWrap/>
            <w:hideMark/>
          </w:tcPr>
          <w:p w:rsidR="00144664" w:rsidRPr="009C6B8A" w:rsidRDefault="00144664" w:rsidP="009C6B8A">
            <w:pPr>
              <w:pStyle w:val="Tabletext"/>
              <w:tabs>
                <w:tab w:val="decimal" w:pos="340"/>
              </w:tabs>
            </w:pPr>
            <w:r w:rsidRPr="009C6B8A">
              <w:t>6.1</w:t>
            </w:r>
          </w:p>
        </w:tc>
      </w:tr>
      <w:tr w:rsidR="00144664" w:rsidRPr="009C6B8A" w:rsidTr="009C6B8A">
        <w:tc>
          <w:tcPr>
            <w:tcW w:w="2425" w:type="dxa"/>
            <w:tcBorders>
              <w:top w:val="nil"/>
              <w:left w:val="nil"/>
              <w:bottom w:val="nil"/>
              <w:right w:val="nil"/>
            </w:tcBorders>
            <w:shd w:val="clear" w:color="auto" w:fill="auto"/>
            <w:noWrap/>
            <w:hideMark/>
          </w:tcPr>
          <w:p w:rsidR="00144664" w:rsidRPr="009C6B8A" w:rsidRDefault="00144664" w:rsidP="009C6B8A">
            <w:pPr>
              <w:pStyle w:val="Tabletext"/>
            </w:pPr>
            <w:r w:rsidRPr="009C6B8A">
              <w:t>Outer Eastern Melbourne</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top w:val="nil"/>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-9.3</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Construction</w:t>
            </w:r>
          </w:p>
        </w:tc>
        <w:tc>
          <w:tcPr>
            <w:tcW w:w="850" w:type="dxa"/>
            <w:tcBorders>
              <w:top w:val="nil"/>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-2.</w:t>
            </w:r>
            <w:r w:rsidR="004C06BE" w:rsidRPr="009C6B8A">
              <w:t>7</w:t>
            </w:r>
          </w:p>
        </w:tc>
        <w:tc>
          <w:tcPr>
            <w:tcW w:w="3544"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992" w:type="dxa"/>
            <w:tcBorders>
              <w:top w:val="nil"/>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-4.9</w:t>
            </w:r>
          </w:p>
        </w:tc>
      </w:tr>
      <w:tr w:rsidR="00144664" w:rsidRPr="009C6B8A" w:rsidTr="009C6B8A">
        <w:tc>
          <w:tcPr>
            <w:tcW w:w="2425" w:type="dxa"/>
            <w:tcBorders>
              <w:top w:val="nil"/>
              <w:left w:val="nil"/>
              <w:bottom w:val="nil"/>
              <w:right w:val="nil"/>
            </w:tcBorders>
            <w:shd w:val="clear" w:color="auto" w:fill="auto"/>
            <w:noWrap/>
            <w:hideMark/>
          </w:tcPr>
          <w:p w:rsidR="00144664" w:rsidRPr="009C6B8A" w:rsidRDefault="00144664" w:rsidP="009C6B8A">
            <w:pPr>
              <w:pStyle w:val="Tabletext"/>
            </w:pPr>
            <w:r w:rsidRPr="009C6B8A">
              <w:t>Loddon-</w:t>
            </w:r>
            <w:proofErr w:type="spellStart"/>
            <w:r w:rsidRPr="009C6B8A">
              <w:t>Mallee</w:t>
            </w:r>
            <w:proofErr w:type="spellEnd"/>
            <w:r w:rsidRPr="009C6B8A">
              <w:t xml:space="preserve"> </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Agriculture, </w:t>
            </w:r>
            <w:r w:rsidR="00531DCB" w:rsidRPr="009C6B8A">
              <w:t>forestry and fishing</w:t>
            </w:r>
          </w:p>
        </w:tc>
        <w:tc>
          <w:tcPr>
            <w:tcW w:w="851" w:type="dxa"/>
            <w:tcBorders>
              <w:top w:val="nil"/>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-4.</w:t>
            </w:r>
            <w:r w:rsidR="004C06BE" w:rsidRPr="009C6B8A">
              <w:t>4</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Manufacturing</w:t>
            </w:r>
          </w:p>
        </w:tc>
        <w:tc>
          <w:tcPr>
            <w:tcW w:w="850" w:type="dxa"/>
            <w:tcBorders>
              <w:top w:val="nil"/>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-1.6</w:t>
            </w:r>
          </w:p>
        </w:tc>
        <w:tc>
          <w:tcPr>
            <w:tcW w:w="3544"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992" w:type="dxa"/>
            <w:tcBorders>
              <w:top w:val="nil"/>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-17.9</w:t>
            </w:r>
          </w:p>
        </w:tc>
      </w:tr>
      <w:tr w:rsidR="00144664" w:rsidRPr="009C6B8A" w:rsidTr="009C6B8A">
        <w:tc>
          <w:tcPr>
            <w:tcW w:w="2425" w:type="dxa"/>
            <w:tcBorders>
              <w:top w:val="nil"/>
              <w:left w:val="nil"/>
              <w:right w:val="nil"/>
            </w:tcBorders>
            <w:shd w:val="clear" w:color="auto" w:fill="auto"/>
            <w:noWrap/>
            <w:hideMark/>
          </w:tcPr>
          <w:p w:rsidR="00144664" w:rsidRPr="009C6B8A" w:rsidRDefault="00144664" w:rsidP="009C6B8A">
            <w:pPr>
              <w:pStyle w:val="Tabletext"/>
            </w:pPr>
            <w:r w:rsidRPr="009C6B8A">
              <w:t xml:space="preserve">Fairfield-Liverpool </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top w:val="nil"/>
              <w:left w:val="nil"/>
              <w:right w:val="nil"/>
            </w:tcBorders>
            <w:shd w:val="clear" w:color="auto" w:fill="auto"/>
            <w:noWrap/>
            <w:hideMark/>
          </w:tcPr>
          <w:p w:rsidR="00144664" w:rsidRPr="009C6B8A" w:rsidRDefault="00144664" w:rsidP="009C6B8A">
            <w:pPr>
              <w:pStyle w:val="Tabletext"/>
              <w:tabs>
                <w:tab w:val="decimal" w:pos="284"/>
              </w:tabs>
            </w:pPr>
            <w:r w:rsidRPr="009C6B8A">
              <w:t>-3.0</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Construction</w:t>
            </w:r>
          </w:p>
        </w:tc>
        <w:tc>
          <w:tcPr>
            <w:tcW w:w="850" w:type="dxa"/>
            <w:tcBorders>
              <w:top w:val="nil"/>
              <w:left w:val="nil"/>
              <w:right w:val="nil"/>
            </w:tcBorders>
            <w:shd w:val="clear" w:color="auto" w:fill="auto"/>
            <w:noWrap/>
            <w:hideMark/>
          </w:tcPr>
          <w:p w:rsidR="00144664" w:rsidRPr="009C6B8A" w:rsidRDefault="00144664" w:rsidP="009C6B8A">
            <w:pPr>
              <w:pStyle w:val="Tabletext"/>
              <w:tabs>
                <w:tab w:val="decimal" w:pos="312"/>
              </w:tabs>
            </w:pPr>
            <w:r w:rsidRPr="009C6B8A">
              <w:t>4.6</w:t>
            </w:r>
          </w:p>
        </w:tc>
        <w:tc>
          <w:tcPr>
            <w:tcW w:w="3544" w:type="dxa"/>
            <w:tcBorders>
              <w:top w:val="nil"/>
              <w:left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992" w:type="dxa"/>
            <w:tcBorders>
              <w:top w:val="nil"/>
              <w:left w:val="nil"/>
              <w:right w:val="nil"/>
            </w:tcBorders>
            <w:shd w:val="clear" w:color="auto" w:fill="auto"/>
            <w:noWrap/>
            <w:hideMark/>
          </w:tcPr>
          <w:p w:rsidR="00144664" w:rsidRPr="009C6B8A" w:rsidRDefault="00144664" w:rsidP="009C6B8A">
            <w:pPr>
              <w:pStyle w:val="Tabletext"/>
              <w:tabs>
                <w:tab w:val="decimal" w:pos="340"/>
              </w:tabs>
            </w:pPr>
            <w:r w:rsidRPr="009C6B8A">
              <w:t>5.5</w:t>
            </w:r>
          </w:p>
        </w:tc>
      </w:tr>
      <w:tr w:rsidR="00144664" w:rsidRPr="009C6B8A" w:rsidTr="009C6B8A">
        <w:tc>
          <w:tcPr>
            <w:tcW w:w="242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Northern Adelaide </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top w:val="nil"/>
              <w:left w:val="nil"/>
              <w:bottom w:val="nil"/>
              <w:right w:val="nil"/>
            </w:tcBorders>
            <w:shd w:val="clear" w:color="auto" w:fill="auto"/>
            <w:noWrap/>
            <w:hideMark/>
          </w:tcPr>
          <w:p w:rsidR="00144664" w:rsidRPr="009C6B8A" w:rsidRDefault="00144664" w:rsidP="009C6B8A">
            <w:pPr>
              <w:pStyle w:val="Tabletext"/>
              <w:tabs>
                <w:tab w:val="decimal" w:pos="284"/>
              </w:tabs>
            </w:pPr>
            <w:r w:rsidRPr="009C6B8A">
              <w:t>-2.7</w:t>
            </w:r>
          </w:p>
        </w:tc>
        <w:tc>
          <w:tcPr>
            <w:tcW w:w="2835"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0" w:type="dxa"/>
            <w:tcBorders>
              <w:top w:val="nil"/>
              <w:left w:val="nil"/>
              <w:bottom w:val="nil"/>
              <w:right w:val="nil"/>
            </w:tcBorders>
            <w:shd w:val="clear" w:color="auto" w:fill="auto"/>
            <w:noWrap/>
            <w:hideMark/>
          </w:tcPr>
          <w:p w:rsidR="00144664" w:rsidRPr="009C6B8A" w:rsidRDefault="00144664" w:rsidP="009C6B8A">
            <w:pPr>
              <w:pStyle w:val="Tabletext"/>
              <w:tabs>
                <w:tab w:val="decimal" w:pos="312"/>
              </w:tabs>
            </w:pPr>
            <w:r w:rsidRPr="009C6B8A">
              <w:t>-0.2</w:t>
            </w:r>
          </w:p>
        </w:tc>
        <w:tc>
          <w:tcPr>
            <w:tcW w:w="3544" w:type="dxa"/>
            <w:tcBorders>
              <w:top w:val="nil"/>
              <w:left w:val="nil"/>
              <w:bottom w:val="nil"/>
              <w:right w:val="nil"/>
            </w:tcBorders>
            <w:shd w:val="clear" w:color="auto" w:fill="auto"/>
            <w:noWrap/>
            <w:hideMark/>
          </w:tcPr>
          <w:p w:rsidR="00144664" w:rsidRPr="009C6B8A" w:rsidRDefault="00144664" w:rsidP="009C6B8A">
            <w:pPr>
              <w:pStyle w:val="Tabletext"/>
            </w:pPr>
            <w:r w:rsidRPr="009C6B8A">
              <w:t xml:space="preserve">Retail </w:t>
            </w:r>
            <w:r w:rsidR="00531DCB" w:rsidRPr="009C6B8A">
              <w:t>trade</w:t>
            </w:r>
          </w:p>
        </w:tc>
        <w:tc>
          <w:tcPr>
            <w:tcW w:w="992" w:type="dxa"/>
            <w:tcBorders>
              <w:top w:val="nil"/>
              <w:left w:val="nil"/>
              <w:bottom w:val="nil"/>
              <w:right w:val="nil"/>
            </w:tcBorders>
            <w:shd w:val="clear" w:color="auto" w:fill="auto"/>
            <w:noWrap/>
            <w:hideMark/>
          </w:tcPr>
          <w:p w:rsidR="00144664" w:rsidRPr="009C6B8A" w:rsidRDefault="00144664" w:rsidP="009C6B8A">
            <w:pPr>
              <w:pStyle w:val="Tabletext"/>
              <w:tabs>
                <w:tab w:val="decimal" w:pos="340"/>
              </w:tabs>
            </w:pPr>
            <w:r w:rsidRPr="009C6B8A">
              <w:t>0.0</w:t>
            </w:r>
          </w:p>
        </w:tc>
      </w:tr>
      <w:tr w:rsidR="00144664" w:rsidRPr="009C6B8A" w:rsidTr="009C6B8A">
        <w:tc>
          <w:tcPr>
            <w:tcW w:w="2425" w:type="dxa"/>
            <w:tcBorders>
              <w:top w:val="nil"/>
              <w:left w:val="nil"/>
              <w:right w:val="nil"/>
            </w:tcBorders>
            <w:shd w:val="clear" w:color="auto" w:fill="auto"/>
            <w:noWrap/>
            <w:hideMark/>
          </w:tcPr>
          <w:p w:rsidR="00144664" w:rsidRPr="009C6B8A" w:rsidRDefault="00144664" w:rsidP="009C6B8A">
            <w:pPr>
              <w:pStyle w:val="Tabletext"/>
            </w:pPr>
            <w:r w:rsidRPr="009C6B8A">
              <w:t xml:space="preserve">Central Highlands-Wimmera </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Manufacturing</w:t>
            </w:r>
          </w:p>
        </w:tc>
        <w:tc>
          <w:tcPr>
            <w:tcW w:w="851" w:type="dxa"/>
            <w:tcBorders>
              <w:top w:val="nil"/>
              <w:left w:val="nil"/>
              <w:right w:val="nil"/>
            </w:tcBorders>
            <w:shd w:val="clear" w:color="auto" w:fill="auto"/>
            <w:noWrap/>
            <w:hideMark/>
          </w:tcPr>
          <w:p w:rsidR="00144664" w:rsidRPr="009C6B8A" w:rsidRDefault="00144664" w:rsidP="009C6B8A">
            <w:pPr>
              <w:pStyle w:val="Tabletext"/>
              <w:tabs>
                <w:tab w:val="decimal" w:pos="284"/>
              </w:tabs>
            </w:pPr>
            <w:r w:rsidRPr="009C6B8A">
              <w:t>-2.</w:t>
            </w:r>
            <w:r w:rsidR="004C06BE" w:rsidRPr="009C6B8A">
              <w:t>4</w:t>
            </w:r>
          </w:p>
        </w:tc>
        <w:tc>
          <w:tcPr>
            <w:tcW w:w="2835" w:type="dxa"/>
            <w:tcBorders>
              <w:top w:val="nil"/>
              <w:left w:val="nil"/>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0" w:type="dxa"/>
            <w:tcBorders>
              <w:top w:val="nil"/>
              <w:left w:val="nil"/>
              <w:right w:val="nil"/>
            </w:tcBorders>
            <w:shd w:val="clear" w:color="auto" w:fill="auto"/>
            <w:noWrap/>
            <w:hideMark/>
          </w:tcPr>
          <w:p w:rsidR="00144664" w:rsidRPr="009C6B8A" w:rsidRDefault="00144664" w:rsidP="009C6B8A">
            <w:pPr>
              <w:pStyle w:val="Tabletext"/>
              <w:tabs>
                <w:tab w:val="decimal" w:pos="312"/>
              </w:tabs>
            </w:pPr>
            <w:r w:rsidRPr="009C6B8A">
              <w:t>-1</w:t>
            </w:r>
            <w:r w:rsidR="004C06BE" w:rsidRPr="009C6B8A">
              <w:t>6.0</w:t>
            </w:r>
          </w:p>
        </w:tc>
        <w:tc>
          <w:tcPr>
            <w:tcW w:w="3544" w:type="dxa"/>
            <w:tcBorders>
              <w:top w:val="nil"/>
              <w:left w:val="nil"/>
              <w:right w:val="nil"/>
            </w:tcBorders>
            <w:shd w:val="clear" w:color="auto" w:fill="auto"/>
            <w:noWrap/>
            <w:hideMark/>
          </w:tcPr>
          <w:p w:rsidR="00144664" w:rsidRPr="009C6B8A" w:rsidRDefault="00144664" w:rsidP="009C6B8A">
            <w:pPr>
              <w:pStyle w:val="Tabletext"/>
            </w:pPr>
            <w:r w:rsidRPr="009C6B8A">
              <w:t xml:space="preserve">Agriculture, </w:t>
            </w:r>
            <w:r w:rsidR="00531DCB" w:rsidRPr="009C6B8A">
              <w:t>forestry and fishing</w:t>
            </w:r>
          </w:p>
        </w:tc>
        <w:tc>
          <w:tcPr>
            <w:tcW w:w="992" w:type="dxa"/>
            <w:tcBorders>
              <w:top w:val="nil"/>
              <w:left w:val="nil"/>
              <w:right w:val="nil"/>
            </w:tcBorders>
            <w:shd w:val="clear" w:color="auto" w:fill="auto"/>
            <w:noWrap/>
            <w:hideMark/>
          </w:tcPr>
          <w:p w:rsidR="00144664" w:rsidRPr="009C6B8A" w:rsidRDefault="00144664" w:rsidP="009C6B8A">
            <w:pPr>
              <w:pStyle w:val="Tabletext"/>
              <w:tabs>
                <w:tab w:val="decimal" w:pos="340"/>
              </w:tabs>
            </w:pPr>
            <w:r w:rsidRPr="009C6B8A">
              <w:t>12.2</w:t>
            </w:r>
          </w:p>
        </w:tc>
      </w:tr>
      <w:tr w:rsidR="00144664" w:rsidRPr="009C6B8A" w:rsidTr="009C6B8A">
        <w:tc>
          <w:tcPr>
            <w:tcW w:w="2425" w:type="dxa"/>
            <w:tcBorders>
              <w:top w:val="nil"/>
              <w:left w:val="nil"/>
              <w:bottom w:val="single" w:sz="4" w:space="0" w:color="auto"/>
              <w:right w:val="nil"/>
            </w:tcBorders>
            <w:shd w:val="clear" w:color="auto" w:fill="auto"/>
            <w:noWrap/>
            <w:hideMark/>
          </w:tcPr>
          <w:p w:rsidR="00144664" w:rsidRPr="009C6B8A" w:rsidRDefault="00144664" w:rsidP="009C6B8A">
            <w:pPr>
              <w:pStyle w:val="Tabletext"/>
            </w:pPr>
            <w:r w:rsidRPr="009C6B8A">
              <w:t xml:space="preserve">Mersey-Lyell </w:t>
            </w:r>
          </w:p>
        </w:tc>
        <w:tc>
          <w:tcPr>
            <w:tcW w:w="2835" w:type="dxa"/>
            <w:tcBorders>
              <w:top w:val="nil"/>
              <w:left w:val="nil"/>
              <w:bottom w:val="single" w:sz="4" w:space="0" w:color="auto"/>
              <w:right w:val="nil"/>
            </w:tcBorders>
            <w:shd w:val="clear" w:color="auto" w:fill="auto"/>
            <w:noWrap/>
            <w:hideMark/>
          </w:tcPr>
          <w:p w:rsidR="00144664" w:rsidRPr="009C6B8A" w:rsidRDefault="00144664" w:rsidP="009C6B8A">
            <w:pPr>
              <w:pStyle w:val="Tabletext"/>
            </w:pPr>
            <w:r w:rsidRPr="009C6B8A">
              <w:t xml:space="preserve">Health </w:t>
            </w:r>
            <w:r w:rsidR="00531DCB" w:rsidRPr="009C6B8A">
              <w:t>care and social assistance</w:t>
            </w:r>
          </w:p>
        </w:tc>
        <w:tc>
          <w:tcPr>
            <w:tcW w:w="851" w:type="dxa"/>
            <w:tcBorders>
              <w:top w:val="nil"/>
              <w:left w:val="nil"/>
              <w:bottom w:val="single" w:sz="4" w:space="0" w:color="auto"/>
              <w:right w:val="nil"/>
            </w:tcBorders>
            <w:shd w:val="clear" w:color="auto" w:fill="auto"/>
            <w:noWrap/>
            <w:hideMark/>
          </w:tcPr>
          <w:p w:rsidR="00144664" w:rsidRPr="009C6B8A" w:rsidRDefault="00144664" w:rsidP="009C6B8A">
            <w:pPr>
              <w:pStyle w:val="Tabletext"/>
              <w:tabs>
                <w:tab w:val="decimal" w:pos="284"/>
              </w:tabs>
            </w:pPr>
            <w:r w:rsidRPr="009C6B8A">
              <w:t>3.</w:t>
            </w:r>
            <w:r w:rsidR="004C06BE" w:rsidRPr="009C6B8A">
              <w:t>5</w:t>
            </w:r>
          </w:p>
        </w:tc>
        <w:tc>
          <w:tcPr>
            <w:tcW w:w="2835" w:type="dxa"/>
            <w:tcBorders>
              <w:top w:val="nil"/>
              <w:left w:val="nil"/>
              <w:bottom w:val="single" w:sz="4" w:space="0" w:color="auto"/>
              <w:right w:val="nil"/>
            </w:tcBorders>
            <w:shd w:val="clear" w:color="auto" w:fill="auto"/>
            <w:noWrap/>
            <w:hideMark/>
          </w:tcPr>
          <w:p w:rsidR="00144664" w:rsidRPr="009C6B8A" w:rsidRDefault="00144664" w:rsidP="009C6B8A">
            <w:pPr>
              <w:pStyle w:val="Tabletext"/>
            </w:pPr>
            <w:r w:rsidRPr="009C6B8A">
              <w:t>Manufacturing</w:t>
            </w:r>
          </w:p>
        </w:tc>
        <w:tc>
          <w:tcPr>
            <w:tcW w:w="850" w:type="dxa"/>
            <w:tcBorders>
              <w:top w:val="nil"/>
              <w:left w:val="nil"/>
              <w:bottom w:val="single" w:sz="4" w:space="0" w:color="auto"/>
              <w:right w:val="nil"/>
            </w:tcBorders>
            <w:shd w:val="clear" w:color="auto" w:fill="auto"/>
            <w:noWrap/>
            <w:hideMark/>
          </w:tcPr>
          <w:p w:rsidR="00144664" w:rsidRPr="009C6B8A" w:rsidRDefault="00144664" w:rsidP="009C6B8A">
            <w:pPr>
              <w:pStyle w:val="Tabletext"/>
              <w:tabs>
                <w:tab w:val="decimal" w:pos="312"/>
              </w:tabs>
            </w:pPr>
            <w:r w:rsidRPr="009C6B8A">
              <w:t>0.</w:t>
            </w:r>
            <w:r w:rsidR="004C06BE" w:rsidRPr="009C6B8A">
              <w:t>7</w:t>
            </w:r>
          </w:p>
        </w:tc>
        <w:tc>
          <w:tcPr>
            <w:tcW w:w="3544" w:type="dxa"/>
            <w:tcBorders>
              <w:top w:val="nil"/>
              <w:left w:val="nil"/>
              <w:bottom w:val="single" w:sz="4" w:space="0" w:color="auto"/>
              <w:right w:val="nil"/>
            </w:tcBorders>
            <w:shd w:val="clear" w:color="auto" w:fill="auto"/>
            <w:noWrap/>
            <w:hideMark/>
          </w:tcPr>
          <w:p w:rsidR="00144664" w:rsidRPr="009C6B8A" w:rsidRDefault="00144664" w:rsidP="009C6B8A">
            <w:pPr>
              <w:pStyle w:val="Tabletext"/>
            </w:pPr>
            <w:r w:rsidRPr="009C6B8A">
              <w:t xml:space="preserve">Agriculture, </w:t>
            </w:r>
            <w:r w:rsidR="00531DCB" w:rsidRPr="009C6B8A">
              <w:t>forestry and fishing</w:t>
            </w:r>
          </w:p>
        </w:tc>
        <w:tc>
          <w:tcPr>
            <w:tcW w:w="992" w:type="dxa"/>
            <w:tcBorders>
              <w:top w:val="nil"/>
              <w:left w:val="nil"/>
              <w:bottom w:val="single" w:sz="4" w:space="0" w:color="auto"/>
              <w:right w:val="nil"/>
            </w:tcBorders>
            <w:shd w:val="clear" w:color="auto" w:fill="auto"/>
            <w:noWrap/>
            <w:hideMark/>
          </w:tcPr>
          <w:p w:rsidR="00144664" w:rsidRPr="009C6B8A" w:rsidRDefault="00144664" w:rsidP="009C6B8A">
            <w:pPr>
              <w:pStyle w:val="Tabletext"/>
              <w:tabs>
                <w:tab w:val="decimal" w:pos="340"/>
              </w:tabs>
            </w:pPr>
            <w:r w:rsidRPr="009C6B8A">
              <w:t>-1</w:t>
            </w:r>
            <w:r w:rsidR="004C06BE" w:rsidRPr="009C6B8A">
              <w:t>3.0</w:t>
            </w:r>
          </w:p>
        </w:tc>
      </w:tr>
    </w:tbl>
    <w:p w:rsidR="00DD0465" w:rsidRPr="003F065F" w:rsidRDefault="00B67398" w:rsidP="003F065F">
      <w:pPr>
        <w:pStyle w:val="Source"/>
        <w:rPr>
          <w:rStyle w:val="TextChar"/>
          <w:rFonts w:ascii="Arial" w:hAnsi="Arial"/>
          <w:sz w:val="15"/>
        </w:rPr>
      </w:pPr>
      <w:r>
        <w:rPr>
          <w:rStyle w:val="TextChar"/>
          <w:rFonts w:ascii="Arial" w:hAnsi="Arial"/>
          <w:sz w:val="15"/>
        </w:rPr>
        <w:t>Note</w:t>
      </w:r>
      <w:r w:rsidR="009C6B8A">
        <w:rPr>
          <w:rStyle w:val="TextChar"/>
          <w:rFonts w:ascii="Arial" w:hAnsi="Arial"/>
          <w:sz w:val="15"/>
        </w:rPr>
        <w:t>:</w:t>
      </w:r>
      <w:r w:rsidR="009C6B8A">
        <w:rPr>
          <w:rStyle w:val="TextChar"/>
          <w:rFonts w:ascii="Arial" w:hAnsi="Arial"/>
          <w:sz w:val="15"/>
        </w:rPr>
        <w:tab/>
      </w:r>
      <w:r w:rsidR="00DD0465" w:rsidRPr="003F065F">
        <w:rPr>
          <w:rStyle w:val="TextChar"/>
          <w:rFonts w:ascii="Arial" w:hAnsi="Arial"/>
          <w:sz w:val="15"/>
        </w:rPr>
        <w:t>Dominant industry determined by hours worked.</w:t>
      </w:r>
    </w:p>
    <w:p w:rsidR="00531DCB" w:rsidRDefault="00531DCB" w:rsidP="003F065F">
      <w:pPr>
        <w:pStyle w:val="Source"/>
        <w:rPr>
          <w:rStyle w:val="TextChar"/>
          <w:rFonts w:ascii="Arial" w:hAnsi="Arial"/>
          <w:sz w:val="15"/>
        </w:rPr>
      </w:pPr>
      <w:r w:rsidRPr="003F065F">
        <w:t>Source</w:t>
      </w:r>
      <w:r w:rsidR="009C6B8A">
        <w:t>:</w:t>
      </w:r>
      <w:r w:rsidR="009C6B8A">
        <w:tab/>
      </w:r>
      <w:r>
        <w:t>Based on ABS (2013a).</w:t>
      </w:r>
    </w:p>
    <w:p w:rsidR="00BB2E60" w:rsidRDefault="00BB2E60" w:rsidP="00DD0465">
      <w:pPr>
        <w:pStyle w:val="Source"/>
        <w:sectPr w:rsidR="00BB2E60" w:rsidSect="003F065F">
          <w:footerReference w:type="default" r:id="rId17"/>
          <w:pgSz w:w="16840" w:h="11907" w:orient="landscape" w:code="9"/>
          <w:pgMar w:top="1134" w:right="1276" w:bottom="567" w:left="1276" w:header="709" w:footer="556" w:gutter="0"/>
          <w:cols w:space="708"/>
          <w:docGrid w:linePitch="360"/>
        </w:sectPr>
      </w:pPr>
    </w:p>
    <w:p w:rsidR="00144664" w:rsidRDefault="00144664" w:rsidP="009C6B8A">
      <w:pPr>
        <w:pStyle w:val="Heading2"/>
      </w:pPr>
      <w:bookmarkStart w:id="53" w:name="_Toc377998373"/>
      <w:r>
        <w:lastRenderedPageBreak/>
        <w:t>Comparison with Priority Employment Areas</w:t>
      </w:r>
      <w:bookmarkEnd w:id="53"/>
    </w:p>
    <w:p w:rsidR="001F3545" w:rsidRDefault="00B4028F" w:rsidP="00144664">
      <w:pPr>
        <w:pStyle w:val="Text"/>
      </w:pPr>
      <w:r>
        <w:t xml:space="preserve">How do our economically vulnerable regions line up with the </w:t>
      </w:r>
      <w:r w:rsidR="00144664">
        <w:t xml:space="preserve">federal </w:t>
      </w:r>
      <w:r w:rsidR="00477693">
        <w:t>government’s Priority</w:t>
      </w:r>
      <w:r w:rsidR="00144664">
        <w:t xml:space="preserve"> Employment Areas</w:t>
      </w:r>
      <w:r>
        <w:t xml:space="preserve">? The </w:t>
      </w:r>
      <w:r w:rsidR="00B67398">
        <w:t xml:space="preserve">list of </w:t>
      </w:r>
      <w:r>
        <w:t>Priority Employment Areas</w:t>
      </w:r>
      <w:r w:rsidR="00531DCB">
        <w:t xml:space="preserve"> </w:t>
      </w:r>
      <w:r w:rsidR="00C339CA">
        <w:t xml:space="preserve">is </w:t>
      </w:r>
      <w:r w:rsidR="00531DCB">
        <w:t>comprise</w:t>
      </w:r>
      <w:r w:rsidR="00C339CA">
        <w:t>d of</w:t>
      </w:r>
      <w:r w:rsidR="00531DCB">
        <w:t xml:space="preserve"> </w:t>
      </w:r>
      <w:r>
        <w:t>21 regions</w:t>
      </w:r>
      <w:r>
        <w:rPr>
          <w:rStyle w:val="FootnoteReference"/>
        </w:rPr>
        <w:footnoteReference w:id="9"/>
      </w:r>
      <w:r w:rsidR="00A201F3">
        <w:t xml:space="preserve"> (Gillard 2013)</w:t>
      </w:r>
      <w:r>
        <w:t xml:space="preserve"> identified as most vulnerable </w:t>
      </w:r>
      <w:r w:rsidR="00144664">
        <w:t>to present and future unemployment</w:t>
      </w:r>
      <w:r w:rsidR="00053049">
        <w:t>;</w:t>
      </w:r>
      <w:r w:rsidR="00144664">
        <w:t xml:space="preserve"> the impetus for their </w:t>
      </w:r>
      <w:r>
        <w:t xml:space="preserve">identification </w:t>
      </w:r>
      <w:r w:rsidR="00B67398">
        <w:t>was</w:t>
      </w:r>
      <w:r w:rsidR="00053049">
        <w:t xml:space="preserve"> the</w:t>
      </w:r>
      <w:r w:rsidR="00144664">
        <w:t xml:space="preserve"> lessons learned from the ou</w:t>
      </w:r>
      <w:r w:rsidR="00B67398">
        <w:t>tcomes of past recessions, in that</w:t>
      </w:r>
      <w:r w:rsidR="00144664">
        <w:t xml:space="preserve"> some regions were </w:t>
      </w:r>
      <w:r w:rsidR="00053049">
        <w:t>affected</w:t>
      </w:r>
      <w:r w:rsidR="00144664">
        <w:t xml:space="preserve"> more significantly than others. </w:t>
      </w:r>
      <w:r w:rsidR="00F46CA5">
        <w:t xml:space="preserve">Five main indicators were used to identify </w:t>
      </w:r>
      <w:r w:rsidR="00144664">
        <w:t>the degree of disadvantage in areas</w:t>
      </w:r>
      <w:r w:rsidR="00F46CA5">
        <w:t>. These were</w:t>
      </w:r>
      <w:r w:rsidR="00B67398">
        <w:t>: high unemployment rates;</w:t>
      </w:r>
      <w:r w:rsidR="00F46CA5">
        <w:t xml:space="preserve"> </w:t>
      </w:r>
      <w:r w:rsidR="00053049">
        <w:t xml:space="preserve">the </w:t>
      </w:r>
      <w:r w:rsidR="00F46CA5">
        <w:t>increase in unemployment beneficia</w:t>
      </w:r>
      <w:r w:rsidR="00B67398">
        <w:t>ries since the global recession;</w:t>
      </w:r>
      <w:r w:rsidR="00F46CA5">
        <w:t xml:space="preserve"> </w:t>
      </w:r>
      <w:r w:rsidR="00144664">
        <w:t>the proportion of the working-age population in rec</w:t>
      </w:r>
      <w:r w:rsidR="00B67398">
        <w:t>eipt of income support payments;</w:t>
      </w:r>
      <w:r w:rsidR="00144664">
        <w:t xml:space="preserve"> </w:t>
      </w:r>
      <w:r w:rsidR="00F46CA5">
        <w:t>low levels of educational attainment</w:t>
      </w:r>
      <w:r w:rsidR="00B67398">
        <w:t>;</w:t>
      </w:r>
      <w:r w:rsidR="00F46CA5">
        <w:t xml:space="preserve"> and </w:t>
      </w:r>
      <w:r w:rsidR="00144664">
        <w:t xml:space="preserve">industry composition </w:t>
      </w:r>
      <w:r w:rsidR="00F46CA5">
        <w:t>(</w:t>
      </w:r>
      <w:r w:rsidR="006E719A">
        <w:t>for example,</w:t>
      </w:r>
      <w:r w:rsidR="00F46CA5">
        <w:t xml:space="preserve"> regions </w:t>
      </w:r>
      <w:r w:rsidR="007E5019">
        <w:t>with a high concentration of manufacturing or finance)</w:t>
      </w:r>
      <w:r w:rsidR="00144664">
        <w:t xml:space="preserve"> (Senate Standing Committee on Education, Employment and Workplace Relations 2009). </w:t>
      </w:r>
    </w:p>
    <w:p w:rsidR="00144664" w:rsidRDefault="00DD0465" w:rsidP="00144664">
      <w:pPr>
        <w:pStyle w:val="Text"/>
      </w:pPr>
      <w:r>
        <w:t>The</w:t>
      </w:r>
      <w:r w:rsidR="00B67398">
        <w:t xml:space="preserve"> Priority Employment Areas display </w:t>
      </w:r>
      <w:r>
        <w:t xml:space="preserve">close </w:t>
      </w:r>
      <w:r w:rsidR="002A0559">
        <w:t>parallels</w:t>
      </w:r>
      <w:r>
        <w:t xml:space="preserve"> to our list of vulnerable regions</w:t>
      </w:r>
      <w:r w:rsidR="00053049">
        <w:t>,</w:t>
      </w:r>
      <w:r>
        <w:t xml:space="preserve"> even though the level of analysis is different (</w:t>
      </w:r>
      <w:r w:rsidR="00053049">
        <w:t xml:space="preserve">local government areas </w:t>
      </w:r>
      <w:r>
        <w:t xml:space="preserve">versus the ABS statistical regions) and </w:t>
      </w:r>
      <w:r w:rsidR="00496EDB">
        <w:t xml:space="preserve">slightly different measures were used to construct the lists (see table 5). </w:t>
      </w:r>
      <w:r w:rsidR="007E5019">
        <w:t>The main measure common to both sets of analysis is industry composition. However</w:t>
      </w:r>
      <w:r w:rsidR="00053049">
        <w:t>,</w:t>
      </w:r>
      <w:r w:rsidR="007E5019">
        <w:t xml:space="preserve"> the average hours and </w:t>
      </w:r>
      <w:r w:rsidR="00840825">
        <w:t xml:space="preserve">turbulence measures used in this paper do indirectly capture movements in the level of unemployment. </w:t>
      </w:r>
      <w:r w:rsidR="001F3545">
        <w:t xml:space="preserve">The priority employment areas, </w:t>
      </w:r>
      <w:r w:rsidR="00A1271A">
        <w:t>which incorporate</w:t>
      </w:r>
      <w:r w:rsidR="001F3545">
        <w:t xml:space="preserve"> measures relating to unemployment benefits and income support</w:t>
      </w:r>
      <w:r w:rsidR="00A1271A">
        <w:t>, perhaps look</w:t>
      </w:r>
      <w:r w:rsidR="001F3545">
        <w:t xml:space="preserve"> more at </w:t>
      </w:r>
      <w:r w:rsidR="00A1271A">
        <w:t xml:space="preserve">the </w:t>
      </w:r>
      <w:r w:rsidR="001F3545">
        <w:t>concentration of social vulnerability. Our measures are more directly concerned with structural change and the demand for workers.</w:t>
      </w:r>
    </w:p>
    <w:p w:rsidR="00144664" w:rsidRDefault="00144664" w:rsidP="009C6B8A">
      <w:pPr>
        <w:pStyle w:val="tabletitle"/>
      </w:pPr>
      <w:bookmarkStart w:id="54" w:name="_Toc360523033"/>
      <w:bookmarkStart w:id="55" w:name="_Toc377998473"/>
      <w:r>
        <w:t>Table 5</w:t>
      </w:r>
      <w:r>
        <w:tab/>
        <w:t xml:space="preserve">Comparison of </w:t>
      </w:r>
      <w:r w:rsidRPr="009C6B8A">
        <w:t>vulnerable</w:t>
      </w:r>
      <w:r>
        <w:t xml:space="preserve"> regions and Priority Employment Areas</w:t>
      </w:r>
      <w:bookmarkEnd w:id="54"/>
      <w:bookmarkEnd w:id="55"/>
    </w:p>
    <w:tbl>
      <w:tblPr>
        <w:tblStyle w:val="TableGrid"/>
        <w:tblW w:w="8789"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9"/>
        <w:gridCol w:w="4250"/>
      </w:tblGrid>
      <w:tr w:rsidR="00144664" w:rsidRPr="003B6780" w:rsidTr="003B6780">
        <w:tc>
          <w:tcPr>
            <w:tcW w:w="4539" w:type="dxa"/>
            <w:tcBorders>
              <w:top w:val="single" w:sz="4" w:space="0" w:color="auto"/>
              <w:bottom w:val="single" w:sz="4" w:space="0" w:color="auto"/>
            </w:tcBorders>
            <w:noWrap/>
            <w:hideMark/>
          </w:tcPr>
          <w:p w:rsidR="00144664" w:rsidRPr="003B6780" w:rsidRDefault="00144664" w:rsidP="003B6780">
            <w:pPr>
              <w:pStyle w:val="Tablehead1"/>
            </w:pPr>
            <w:r w:rsidRPr="003B6780">
              <w:t>Statistical region</w:t>
            </w:r>
          </w:p>
        </w:tc>
        <w:tc>
          <w:tcPr>
            <w:tcW w:w="4250" w:type="dxa"/>
            <w:tcBorders>
              <w:top w:val="single" w:sz="4" w:space="0" w:color="auto"/>
              <w:bottom w:val="single" w:sz="4" w:space="0" w:color="auto"/>
            </w:tcBorders>
            <w:noWrap/>
            <w:hideMark/>
          </w:tcPr>
          <w:p w:rsidR="00144664" w:rsidRPr="003B6780" w:rsidRDefault="00144664" w:rsidP="003B6780">
            <w:pPr>
              <w:pStyle w:val="Tablehead1"/>
            </w:pPr>
            <w:r w:rsidRPr="003B6780">
              <w:t>Priority Employment Area</w:t>
            </w:r>
          </w:p>
        </w:tc>
      </w:tr>
      <w:tr w:rsidR="00144664" w:rsidRPr="003B6780" w:rsidTr="003B6780">
        <w:tc>
          <w:tcPr>
            <w:tcW w:w="4539" w:type="dxa"/>
            <w:tcBorders>
              <w:top w:val="single" w:sz="4" w:space="0" w:color="auto"/>
              <w:bottom w:val="nil"/>
            </w:tcBorders>
            <w:noWrap/>
            <w:hideMark/>
          </w:tcPr>
          <w:p w:rsidR="00144664" w:rsidRPr="00C339CA" w:rsidRDefault="00144664" w:rsidP="003B6780">
            <w:pPr>
              <w:pStyle w:val="Tablehead3"/>
              <w:spacing w:before="80" w:after="80"/>
              <w:rPr>
                <w:rFonts w:ascii="Arial" w:hAnsi="Arial" w:cs="Arial"/>
              </w:rPr>
            </w:pPr>
            <w:r w:rsidRPr="00C339CA">
              <w:rPr>
                <w:rFonts w:ascii="Arial" w:hAnsi="Arial" w:cs="Arial"/>
              </w:rPr>
              <w:t>Matched:</w:t>
            </w:r>
          </w:p>
        </w:tc>
        <w:tc>
          <w:tcPr>
            <w:tcW w:w="4250" w:type="dxa"/>
            <w:tcBorders>
              <w:top w:val="single" w:sz="4" w:space="0" w:color="auto"/>
              <w:bottom w:val="nil"/>
            </w:tcBorders>
            <w:noWrap/>
            <w:hideMark/>
          </w:tcPr>
          <w:p w:rsidR="00144664" w:rsidRPr="003B6780" w:rsidRDefault="00144664" w:rsidP="003B6780">
            <w:pPr>
              <w:pStyle w:val="Tabletext"/>
              <w:spacing w:before="80" w:after="80"/>
            </w:pPr>
          </w:p>
        </w:tc>
      </w:tr>
      <w:tr w:rsidR="00144664" w:rsidRPr="003B6780" w:rsidTr="003B6780">
        <w:tc>
          <w:tcPr>
            <w:tcW w:w="4539" w:type="dxa"/>
            <w:noWrap/>
            <w:hideMark/>
          </w:tcPr>
          <w:p w:rsidR="00144664" w:rsidRPr="003B6780" w:rsidRDefault="00144664" w:rsidP="003B6780">
            <w:pPr>
              <w:pStyle w:val="Tabletext"/>
              <w:spacing w:before="80" w:after="80"/>
            </w:pPr>
            <w:r w:rsidRPr="003B6780">
              <w:t>Gosford-Wyong</w:t>
            </w:r>
            <w:r w:rsidR="0066186E" w:rsidRPr="003B6780">
              <w:t xml:space="preserve"> </w:t>
            </w:r>
            <w:r w:rsidRPr="003B6780">
              <w:t>(NSW)</w:t>
            </w:r>
          </w:p>
        </w:tc>
        <w:tc>
          <w:tcPr>
            <w:tcW w:w="4250" w:type="dxa"/>
            <w:noWrap/>
            <w:hideMark/>
          </w:tcPr>
          <w:p w:rsidR="00144664" w:rsidRPr="003B6780" w:rsidRDefault="00144664" w:rsidP="003B6780">
            <w:pPr>
              <w:pStyle w:val="Tabletext"/>
              <w:spacing w:before="80" w:after="80"/>
            </w:pPr>
            <w:r w:rsidRPr="003B6780">
              <w:t>Central Coast-Hunter</w:t>
            </w:r>
          </w:p>
        </w:tc>
      </w:tr>
      <w:tr w:rsidR="00144664" w:rsidRPr="003B6780" w:rsidTr="003B6780">
        <w:tc>
          <w:tcPr>
            <w:tcW w:w="4539" w:type="dxa"/>
            <w:tcBorders>
              <w:top w:val="nil"/>
            </w:tcBorders>
            <w:noWrap/>
            <w:hideMark/>
          </w:tcPr>
          <w:p w:rsidR="00144664" w:rsidRPr="003B6780" w:rsidRDefault="00144664" w:rsidP="003B6780">
            <w:pPr>
              <w:pStyle w:val="Tabletext"/>
              <w:spacing w:before="80" w:after="80"/>
            </w:pPr>
            <w:r w:rsidRPr="003B6780">
              <w:t>Canterbury-Bankstown/Fairfield-Liverpool</w:t>
            </w:r>
            <w:r w:rsidR="0066186E" w:rsidRPr="003B6780">
              <w:t xml:space="preserve"> </w:t>
            </w:r>
            <w:r w:rsidRPr="003B6780">
              <w:t>(NSW)</w:t>
            </w:r>
          </w:p>
        </w:tc>
        <w:tc>
          <w:tcPr>
            <w:tcW w:w="4250" w:type="dxa"/>
            <w:tcBorders>
              <w:top w:val="nil"/>
            </w:tcBorders>
            <w:noWrap/>
            <w:hideMark/>
          </w:tcPr>
          <w:p w:rsidR="00144664" w:rsidRPr="003B6780" w:rsidRDefault="00144664" w:rsidP="003B6780">
            <w:pPr>
              <w:pStyle w:val="Tabletext"/>
              <w:spacing w:before="80" w:after="80"/>
            </w:pPr>
            <w:r w:rsidRPr="003B6780">
              <w:t>Canterbury-Bankstown and South Western Sydney</w:t>
            </w:r>
          </w:p>
        </w:tc>
      </w:tr>
      <w:tr w:rsidR="00144664" w:rsidRPr="003B6780" w:rsidTr="003B6780">
        <w:tc>
          <w:tcPr>
            <w:tcW w:w="4539" w:type="dxa"/>
            <w:noWrap/>
            <w:hideMark/>
          </w:tcPr>
          <w:p w:rsidR="00144664" w:rsidRPr="003B6780" w:rsidRDefault="00144664" w:rsidP="003B6780">
            <w:pPr>
              <w:pStyle w:val="Tabletext"/>
              <w:spacing w:before="80" w:after="80"/>
            </w:pPr>
            <w:r w:rsidRPr="003B6780">
              <w:t>Central Western Sydney (NSW)</w:t>
            </w:r>
          </w:p>
        </w:tc>
        <w:tc>
          <w:tcPr>
            <w:tcW w:w="4250" w:type="dxa"/>
            <w:noWrap/>
            <w:hideMark/>
          </w:tcPr>
          <w:p w:rsidR="00144664" w:rsidRPr="003B6780" w:rsidRDefault="00144664" w:rsidP="003B6780">
            <w:pPr>
              <w:pStyle w:val="Tabletext"/>
              <w:spacing w:before="80" w:after="80"/>
            </w:pPr>
            <w:r w:rsidRPr="003B6780">
              <w:t>Sydney West and Blue Mountains</w:t>
            </w:r>
          </w:p>
        </w:tc>
      </w:tr>
      <w:tr w:rsidR="00144664" w:rsidRPr="003B6780" w:rsidTr="003B6780">
        <w:tc>
          <w:tcPr>
            <w:tcW w:w="4539" w:type="dxa"/>
            <w:noWrap/>
            <w:hideMark/>
          </w:tcPr>
          <w:p w:rsidR="00144664" w:rsidRPr="003B6780" w:rsidRDefault="00B67398" w:rsidP="003B6780">
            <w:pPr>
              <w:pStyle w:val="Tabletext"/>
              <w:spacing w:before="80" w:after="80"/>
            </w:pPr>
            <w:r w:rsidRPr="003B6780">
              <w:t>South-</w:t>
            </w:r>
            <w:r w:rsidR="00144664" w:rsidRPr="003B6780">
              <w:t>Eastern Melbourne</w:t>
            </w:r>
            <w:r w:rsidR="00A1271A" w:rsidRPr="003B6780">
              <w:t xml:space="preserve"> (Vic.</w:t>
            </w:r>
            <w:r w:rsidR="00144664" w:rsidRPr="003B6780">
              <w:t>)</w:t>
            </w:r>
          </w:p>
        </w:tc>
        <w:tc>
          <w:tcPr>
            <w:tcW w:w="4250" w:type="dxa"/>
            <w:noWrap/>
            <w:hideMark/>
          </w:tcPr>
          <w:p w:rsidR="00144664" w:rsidRPr="003B6780" w:rsidRDefault="007229A6" w:rsidP="003B6780">
            <w:pPr>
              <w:pStyle w:val="Tabletext"/>
              <w:spacing w:before="80" w:after="80"/>
            </w:pPr>
            <w:r w:rsidRPr="003B6780">
              <w:t>South</w:t>
            </w:r>
            <w:r w:rsidR="00B67398" w:rsidRPr="003B6780">
              <w:t>-</w:t>
            </w:r>
            <w:r w:rsidR="00144664" w:rsidRPr="003B6780">
              <w:t>Eastern Melbourne</w:t>
            </w:r>
          </w:p>
        </w:tc>
      </w:tr>
      <w:tr w:rsidR="00144664" w:rsidRPr="003B6780" w:rsidTr="003B6780">
        <w:tc>
          <w:tcPr>
            <w:tcW w:w="4539" w:type="dxa"/>
            <w:noWrap/>
            <w:hideMark/>
          </w:tcPr>
          <w:p w:rsidR="00144664" w:rsidRPr="003B6780" w:rsidRDefault="00144664" w:rsidP="003B6780">
            <w:pPr>
              <w:pStyle w:val="Tabletext"/>
              <w:spacing w:before="80" w:after="80"/>
            </w:pPr>
            <w:r w:rsidRPr="003B6780">
              <w:t xml:space="preserve">Loddon </w:t>
            </w:r>
            <w:proofErr w:type="spellStart"/>
            <w:r w:rsidRPr="003B6780">
              <w:t>Malle</w:t>
            </w:r>
            <w:r w:rsidR="00A1271A" w:rsidRPr="003B6780">
              <w:t>e</w:t>
            </w:r>
            <w:proofErr w:type="spellEnd"/>
            <w:r w:rsidR="00A1271A" w:rsidRPr="003B6780">
              <w:t>/Central Highlands-Wimmera (Vic.</w:t>
            </w:r>
            <w:r w:rsidRPr="003B6780">
              <w:t>)</w:t>
            </w:r>
          </w:p>
        </w:tc>
        <w:tc>
          <w:tcPr>
            <w:tcW w:w="4250" w:type="dxa"/>
            <w:noWrap/>
            <w:hideMark/>
          </w:tcPr>
          <w:p w:rsidR="00144664" w:rsidRPr="003B6780" w:rsidRDefault="00144664" w:rsidP="003B6780">
            <w:pPr>
              <w:pStyle w:val="Tabletext"/>
              <w:spacing w:before="80" w:after="80"/>
            </w:pPr>
            <w:r w:rsidRPr="003B6780">
              <w:t>Ballarat-Bendigo</w:t>
            </w:r>
          </w:p>
        </w:tc>
      </w:tr>
      <w:tr w:rsidR="0025410D" w:rsidRPr="003B6780" w:rsidTr="003B6780">
        <w:tc>
          <w:tcPr>
            <w:tcW w:w="4539" w:type="dxa"/>
            <w:noWrap/>
            <w:hideMark/>
          </w:tcPr>
          <w:p w:rsidR="0025410D" w:rsidRPr="003B6780" w:rsidRDefault="0025410D" w:rsidP="003B6780">
            <w:pPr>
              <w:pStyle w:val="Tabletext"/>
              <w:spacing w:before="80" w:after="80"/>
            </w:pPr>
            <w:r w:rsidRPr="003B6780">
              <w:t>Wide Bay-Burnett</w:t>
            </w:r>
            <w:r w:rsidR="00A1271A" w:rsidRPr="003B6780">
              <w:t xml:space="preserve"> (Qld</w:t>
            </w:r>
            <w:r w:rsidRPr="003B6780">
              <w:t>)</w:t>
            </w:r>
          </w:p>
        </w:tc>
        <w:tc>
          <w:tcPr>
            <w:tcW w:w="4250" w:type="dxa"/>
            <w:noWrap/>
            <w:hideMark/>
          </w:tcPr>
          <w:p w:rsidR="0025410D" w:rsidRPr="003B6780" w:rsidRDefault="0025410D" w:rsidP="003B6780">
            <w:pPr>
              <w:pStyle w:val="Tabletext"/>
              <w:spacing w:before="80" w:after="80"/>
            </w:pPr>
            <w:r w:rsidRPr="003B6780">
              <w:t>Southern Wide Bay-Burnett/ Bundaberg-Hervey Bay</w:t>
            </w:r>
          </w:p>
        </w:tc>
      </w:tr>
      <w:tr w:rsidR="0025410D" w:rsidRPr="003B6780" w:rsidTr="003B6780">
        <w:tc>
          <w:tcPr>
            <w:tcW w:w="4539" w:type="dxa"/>
            <w:noWrap/>
            <w:hideMark/>
          </w:tcPr>
          <w:p w:rsidR="0025410D" w:rsidRPr="003B6780" w:rsidRDefault="0025410D" w:rsidP="003B6780">
            <w:pPr>
              <w:pStyle w:val="Tabletext"/>
              <w:spacing w:before="80" w:after="80"/>
            </w:pPr>
            <w:r w:rsidRPr="003B6780">
              <w:t>Northern Adelaide (SA)</w:t>
            </w:r>
          </w:p>
        </w:tc>
        <w:tc>
          <w:tcPr>
            <w:tcW w:w="4250" w:type="dxa"/>
            <w:noWrap/>
            <w:hideMark/>
          </w:tcPr>
          <w:p w:rsidR="0025410D" w:rsidRPr="003B6780" w:rsidRDefault="0025410D" w:rsidP="003B6780">
            <w:pPr>
              <w:pStyle w:val="Tabletext"/>
              <w:spacing w:before="80" w:after="80"/>
            </w:pPr>
            <w:r w:rsidRPr="003B6780">
              <w:t>Northern and Western Adelaide</w:t>
            </w:r>
          </w:p>
        </w:tc>
      </w:tr>
      <w:tr w:rsidR="0025410D" w:rsidRPr="003B6780" w:rsidTr="003B6780">
        <w:tc>
          <w:tcPr>
            <w:tcW w:w="4539" w:type="dxa"/>
            <w:noWrap/>
            <w:hideMark/>
          </w:tcPr>
          <w:p w:rsidR="0025410D" w:rsidRPr="003B6780" w:rsidRDefault="00A1271A" w:rsidP="003B6780">
            <w:pPr>
              <w:pStyle w:val="Tabletext"/>
              <w:spacing w:before="80" w:after="80"/>
            </w:pPr>
            <w:r w:rsidRPr="003B6780">
              <w:t>Mersey-Lyell (Tas.</w:t>
            </w:r>
            <w:r w:rsidR="0025410D" w:rsidRPr="003B6780">
              <w:t>)</w:t>
            </w:r>
          </w:p>
        </w:tc>
        <w:tc>
          <w:tcPr>
            <w:tcW w:w="4250" w:type="dxa"/>
            <w:noWrap/>
            <w:hideMark/>
          </w:tcPr>
          <w:p w:rsidR="0025410D" w:rsidRPr="003B6780" w:rsidRDefault="00B67398" w:rsidP="003B6780">
            <w:pPr>
              <w:pStyle w:val="Tabletext"/>
              <w:spacing w:before="80" w:after="80"/>
            </w:pPr>
            <w:r w:rsidRPr="003B6780">
              <w:t>North-</w:t>
            </w:r>
            <w:r w:rsidR="0025410D" w:rsidRPr="003B6780">
              <w:t>West and Northern Tasmania</w:t>
            </w:r>
          </w:p>
        </w:tc>
      </w:tr>
      <w:tr w:rsidR="0025410D" w:rsidRPr="003B6780" w:rsidTr="003B6780">
        <w:tc>
          <w:tcPr>
            <w:tcW w:w="4539" w:type="dxa"/>
            <w:noWrap/>
            <w:hideMark/>
          </w:tcPr>
          <w:p w:rsidR="0025410D" w:rsidRPr="003B6780" w:rsidRDefault="0025410D" w:rsidP="003B6780">
            <w:pPr>
              <w:pStyle w:val="Tabletext"/>
              <w:spacing w:before="80" w:after="80"/>
            </w:pPr>
            <w:r w:rsidRPr="003B6780">
              <w:t>Barwon-Western District</w:t>
            </w:r>
            <w:r w:rsidR="00A1271A" w:rsidRPr="003B6780">
              <w:t xml:space="preserve"> (Vic.</w:t>
            </w:r>
            <w:r w:rsidRPr="003B6780">
              <w:t>)</w:t>
            </w:r>
          </w:p>
        </w:tc>
        <w:tc>
          <w:tcPr>
            <w:tcW w:w="4250" w:type="dxa"/>
            <w:noWrap/>
            <w:hideMark/>
          </w:tcPr>
          <w:p w:rsidR="0025410D" w:rsidRPr="003B6780" w:rsidRDefault="0025410D" w:rsidP="003B6780">
            <w:pPr>
              <w:pStyle w:val="Tabletext"/>
              <w:spacing w:before="80" w:after="80"/>
            </w:pPr>
            <w:r w:rsidRPr="003B6780">
              <w:t>Geelong</w:t>
            </w:r>
          </w:p>
        </w:tc>
      </w:tr>
    </w:tbl>
    <w:p w:rsidR="003B6780" w:rsidRDefault="003B6780">
      <w:r>
        <w:rPr>
          <w:b/>
        </w:rPr>
        <w:br w:type="page"/>
      </w:r>
    </w:p>
    <w:tbl>
      <w:tblPr>
        <w:tblStyle w:val="TableGrid"/>
        <w:tblW w:w="8789"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9"/>
        <w:gridCol w:w="4250"/>
      </w:tblGrid>
      <w:tr w:rsidR="0025410D" w:rsidRPr="003B6780" w:rsidTr="003B6780">
        <w:tc>
          <w:tcPr>
            <w:tcW w:w="4539" w:type="dxa"/>
            <w:tcBorders>
              <w:top w:val="single" w:sz="4" w:space="0" w:color="auto"/>
              <w:bottom w:val="single" w:sz="4" w:space="0" w:color="auto"/>
            </w:tcBorders>
            <w:noWrap/>
            <w:hideMark/>
          </w:tcPr>
          <w:p w:rsidR="0025410D" w:rsidRPr="003B6780" w:rsidRDefault="0025410D" w:rsidP="003B6780">
            <w:pPr>
              <w:pStyle w:val="Tablehead1"/>
            </w:pPr>
            <w:r w:rsidRPr="003B6780">
              <w:lastRenderedPageBreak/>
              <w:t>Statistical region</w:t>
            </w:r>
          </w:p>
        </w:tc>
        <w:tc>
          <w:tcPr>
            <w:tcW w:w="4250" w:type="dxa"/>
            <w:tcBorders>
              <w:top w:val="single" w:sz="4" w:space="0" w:color="auto"/>
              <w:bottom w:val="single" w:sz="4" w:space="0" w:color="auto"/>
            </w:tcBorders>
            <w:noWrap/>
            <w:hideMark/>
          </w:tcPr>
          <w:p w:rsidR="0025410D" w:rsidRPr="003B6780" w:rsidRDefault="0025410D" w:rsidP="003B6780">
            <w:pPr>
              <w:pStyle w:val="Tablehead1"/>
            </w:pPr>
            <w:r w:rsidRPr="003B6780">
              <w:t>Priority Employment Area</w:t>
            </w:r>
          </w:p>
        </w:tc>
      </w:tr>
      <w:tr w:rsidR="00144664" w:rsidRPr="003B6780" w:rsidTr="003B6780">
        <w:tc>
          <w:tcPr>
            <w:tcW w:w="4539" w:type="dxa"/>
            <w:noWrap/>
            <w:hideMark/>
          </w:tcPr>
          <w:p w:rsidR="00144664" w:rsidRPr="00C339CA" w:rsidRDefault="00144664" w:rsidP="003B6780">
            <w:pPr>
              <w:pStyle w:val="Tablehead3"/>
              <w:spacing w:before="80" w:after="80"/>
              <w:rPr>
                <w:rFonts w:ascii="Arial" w:hAnsi="Arial" w:cs="Arial"/>
              </w:rPr>
            </w:pPr>
            <w:r w:rsidRPr="00C339CA">
              <w:rPr>
                <w:rFonts w:ascii="Arial" w:hAnsi="Arial" w:cs="Arial"/>
              </w:rPr>
              <w:t>Unmatched:</w:t>
            </w:r>
          </w:p>
        </w:tc>
        <w:tc>
          <w:tcPr>
            <w:tcW w:w="4250" w:type="dxa"/>
            <w:noWrap/>
            <w:hideMark/>
          </w:tcPr>
          <w:p w:rsidR="00144664" w:rsidRPr="003B6780" w:rsidRDefault="00144664" w:rsidP="003B6780">
            <w:pPr>
              <w:pStyle w:val="Tabletext"/>
              <w:spacing w:before="80" w:after="80"/>
            </w:pPr>
          </w:p>
        </w:tc>
      </w:tr>
      <w:tr w:rsidR="00144664" w:rsidRPr="003B6780" w:rsidTr="003B6780">
        <w:tc>
          <w:tcPr>
            <w:tcW w:w="4539" w:type="dxa"/>
            <w:noWrap/>
            <w:hideMark/>
          </w:tcPr>
          <w:p w:rsidR="00144664" w:rsidRPr="003B6780" w:rsidRDefault="0025410D" w:rsidP="003B6780">
            <w:pPr>
              <w:pStyle w:val="Tabletext"/>
              <w:spacing w:before="80" w:after="80"/>
            </w:pPr>
            <w:r w:rsidRPr="003B6780">
              <w:t>Outer Eastern Melbourne (</w:t>
            </w:r>
            <w:r w:rsidR="00132041" w:rsidRPr="003B6780">
              <w:t>Vic.</w:t>
            </w:r>
            <w:r w:rsidRPr="003B6780">
              <w:t>)</w:t>
            </w:r>
          </w:p>
        </w:tc>
        <w:tc>
          <w:tcPr>
            <w:tcW w:w="4250" w:type="dxa"/>
            <w:noWrap/>
            <w:hideMark/>
          </w:tcPr>
          <w:p w:rsidR="00144664" w:rsidRPr="003B6780" w:rsidRDefault="00144664" w:rsidP="003B6780">
            <w:pPr>
              <w:pStyle w:val="Tabletext"/>
              <w:spacing w:before="80" w:after="80"/>
            </w:pPr>
            <w:r w:rsidRPr="003B6780">
              <w:t>Illawarra (NSW)</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144664" w:rsidP="003B6780">
            <w:pPr>
              <w:pStyle w:val="Tabletext"/>
              <w:spacing w:before="80" w:after="80"/>
            </w:pPr>
            <w:r w:rsidRPr="003B6780">
              <w:t>Richmond-Tweed and Clarence Valley (NSW)</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144664" w:rsidP="003B6780">
            <w:pPr>
              <w:pStyle w:val="Tabletext"/>
              <w:spacing w:before="80" w:after="80"/>
            </w:pPr>
            <w:r w:rsidRPr="003B6780">
              <w:t>Mid-North Coast (NSW)</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B67398" w:rsidP="003B6780">
            <w:pPr>
              <w:pStyle w:val="Tabletext"/>
              <w:spacing w:before="80" w:after="80"/>
            </w:pPr>
            <w:r w:rsidRPr="003B6780">
              <w:t>North-</w:t>
            </w:r>
            <w:r w:rsidR="00A1271A" w:rsidRPr="003B6780">
              <w:t>Western Melbourne (Vic.</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B67398" w:rsidP="003B6780">
            <w:pPr>
              <w:pStyle w:val="Tabletext"/>
              <w:spacing w:before="80" w:after="80"/>
            </w:pPr>
            <w:r w:rsidRPr="003B6780">
              <w:t>North-</w:t>
            </w:r>
            <w:r w:rsidR="00A1271A" w:rsidRPr="003B6780">
              <w:t>Eastern Victoria (Vic.</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A1271A" w:rsidP="003B6780">
            <w:pPr>
              <w:pStyle w:val="Tabletext"/>
              <w:spacing w:before="80" w:after="80"/>
            </w:pPr>
            <w:r w:rsidRPr="003B6780">
              <w:t>Ipswich-Logan (Qld</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A1271A" w:rsidP="003B6780">
            <w:pPr>
              <w:pStyle w:val="Tabletext"/>
              <w:spacing w:before="80" w:after="80"/>
            </w:pPr>
            <w:r w:rsidRPr="003B6780">
              <w:t>Caboolture-Sunshine Coast (Qld</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A1271A" w:rsidP="003B6780">
            <w:pPr>
              <w:pStyle w:val="Tabletext"/>
              <w:spacing w:before="80" w:after="80"/>
            </w:pPr>
            <w:r w:rsidRPr="003B6780">
              <w:t>Cairns (Qld</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A1271A" w:rsidP="003B6780">
            <w:pPr>
              <w:pStyle w:val="Tabletext"/>
              <w:spacing w:before="80" w:after="80"/>
            </w:pPr>
            <w:r w:rsidRPr="003B6780">
              <w:t>Townsville-</w:t>
            </w:r>
            <w:proofErr w:type="spellStart"/>
            <w:r w:rsidRPr="003B6780">
              <w:t>Thuringowa</w:t>
            </w:r>
            <w:proofErr w:type="spellEnd"/>
            <w:r w:rsidRPr="003B6780">
              <w:t xml:space="preserve"> (Qld</w:t>
            </w:r>
            <w:r w:rsidR="00144664" w:rsidRPr="003B6780">
              <w:t>)</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144664" w:rsidP="003B6780">
            <w:pPr>
              <w:pStyle w:val="Tabletext"/>
              <w:spacing w:before="80" w:after="80"/>
            </w:pPr>
            <w:r w:rsidRPr="003B6780">
              <w:t>Port Augusta-Whyalla-Port Pirie (SA)</w:t>
            </w:r>
          </w:p>
        </w:tc>
      </w:tr>
      <w:tr w:rsidR="00144664" w:rsidRPr="003B6780" w:rsidTr="003B6780">
        <w:tc>
          <w:tcPr>
            <w:tcW w:w="4539" w:type="dxa"/>
            <w:noWrap/>
            <w:hideMark/>
          </w:tcPr>
          <w:p w:rsidR="00144664" w:rsidRPr="003B6780" w:rsidRDefault="00144664" w:rsidP="003B6780">
            <w:pPr>
              <w:pStyle w:val="Tabletext"/>
              <w:spacing w:before="80" w:after="80"/>
            </w:pPr>
          </w:p>
        </w:tc>
        <w:tc>
          <w:tcPr>
            <w:tcW w:w="4250" w:type="dxa"/>
            <w:noWrap/>
            <w:hideMark/>
          </w:tcPr>
          <w:p w:rsidR="00144664" w:rsidRPr="003B6780" w:rsidRDefault="00CC4A80" w:rsidP="003B6780">
            <w:pPr>
              <w:pStyle w:val="Tabletext"/>
              <w:spacing w:before="80" w:after="80"/>
            </w:pPr>
            <w:r w:rsidRPr="003B6780">
              <w:t>South-</w:t>
            </w:r>
            <w:r w:rsidR="00144664" w:rsidRPr="003B6780">
              <w:t>West Perth (WA)</w:t>
            </w:r>
          </w:p>
        </w:tc>
      </w:tr>
    </w:tbl>
    <w:p w:rsidR="00144664" w:rsidRPr="00EF5516" w:rsidRDefault="00144664" w:rsidP="00144664">
      <w:pPr>
        <w:pStyle w:val="Text"/>
      </w:pPr>
      <w:r>
        <w:t xml:space="preserve">The next section provides details of a number of initiatives implemented over the last </w:t>
      </w:r>
      <w:r w:rsidR="00051AB8">
        <w:t>ten</w:t>
      </w:r>
      <w:r>
        <w:t xml:space="preserve"> years in response to</w:t>
      </w:r>
      <w:r w:rsidR="00A1271A">
        <w:t xml:space="preserve"> the structural economic change </w:t>
      </w:r>
      <w:r>
        <w:t xml:space="preserve">in regions, including some regions now identified as Priority Employment Areas. </w:t>
      </w:r>
    </w:p>
    <w:p w:rsidR="00144664" w:rsidRDefault="00144664" w:rsidP="00144664">
      <w:pPr>
        <w:rPr>
          <w:rFonts w:ascii="Tahoma" w:hAnsi="Tahoma" w:cs="Tahoma"/>
          <w:color w:val="000000"/>
          <w:kern w:val="28"/>
          <w:sz w:val="56"/>
          <w:szCs w:val="56"/>
        </w:rPr>
      </w:pPr>
      <w:r>
        <w:br w:type="page"/>
      </w:r>
    </w:p>
    <w:p w:rsidR="00144664" w:rsidRDefault="000406D5" w:rsidP="00144664">
      <w:pPr>
        <w:pStyle w:val="Heading1"/>
      </w:pPr>
      <w:bookmarkStart w:id="56" w:name="_Toc360523026"/>
      <w:bookmarkStart w:id="57" w:name="_Toc377998374"/>
      <w:r>
        <w:lastRenderedPageBreak/>
        <w:t>Suppor</w:t>
      </w:r>
      <w:r w:rsidR="00144664">
        <w:t>ting vulnerable regions</w:t>
      </w:r>
      <w:bookmarkEnd w:id="56"/>
      <w:bookmarkEnd w:id="57"/>
    </w:p>
    <w:p w:rsidR="00577F1B" w:rsidRDefault="00144664" w:rsidP="00144664">
      <w:pPr>
        <w:pStyle w:val="Text"/>
      </w:pPr>
      <w:r>
        <w:t xml:space="preserve">In response to structural economic changes over the last ten years, </w:t>
      </w:r>
      <w:r w:rsidR="00DC54D4">
        <w:t xml:space="preserve">the federal and state and </w:t>
      </w:r>
      <w:r>
        <w:t xml:space="preserve">territory governments have implemented various strategies </w:t>
      </w:r>
      <w:r w:rsidR="004A2DAB">
        <w:t xml:space="preserve">designed </w:t>
      </w:r>
      <w:r>
        <w:t xml:space="preserve">to help revitalise industries, assist disadvantaged individuals to find work, or help retrenched or redundant workers </w:t>
      </w:r>
      <w:r w:rsidR="00CC4A80">
        <w:t xml:space="preserve">to </w:t>
      </w:r>
      <w:r>
        <w:t>find other jobs.</w:t>
      </w:r>
      <w:r w:rsidR="0066186E">
        <w:t xml:space="preserve"> </w:t>
      </w:r>
      <w:r w:rsidR="00577F1B">
        <w:t>The following discussion highlights examples of some of the initiat</w:t>
      </w:r>
      <w:r w:rsidR="00706D28">
        <w:t>ives that have been implemented</w:t>
      </w:r>
      <w:r w:rsidR="00AF4591">
        <w:t xml:space="preserve"> in various regions, including </w:t>
      </w:r>
      <w:r w:rsidR="000A09DC">
        <w:t xml:space="preserve">in </w:t>
      </w:r>
      <w:r w:rsidR="00AF4591">
        <w:t>some of the vulnerable regions we have identified</w:t>
      </w:r>
      <w:r w:rsidR="00496EDB">
        <w:t>.</w:t>
      </w:r>
    </w:p>
    <w:p w:rsidR="00AF4591" w:rsidRDefault="00144664" w:rsidP="00AF4591">
      <w:pPr>
        <w:pStyle w:val="Text"/>
      </w:pPr>
      <w:r>
        <w:t>The assistance for individuals can take many forms</w:t>
      </w:r>
      <w:r w:rsidR="00DC54D4">
        <w:t>,</w:t>
      </w:r>
      <w:r>
        <w:t xml:space="preserve"> including specific support payments, intensive employment services such as career advice, job search training and assistance (</w:t>
      </w:r>
      <w:r w:rsidR="00DC54D4">
        <w:t>for example,</w:t>
      </w:r>
      <w:r>
        <w:t xml:space="preserve"> résumé preparation, </w:t>
      </w:r>
      <w:r w:rsidR="00DC54D4">
        <w:t>access to telephones, computers</w:t>
      </w:r>
      <w:r>
        <w:t xml:space="preserve"> and stationery) or specific training opportu</w:t>
      </w:r>
      <w:r w:rsidR="00DC54D4">
        <w:t>nities to gain new skills or up</w:t>
      </w:r>
      <w:r>
        <w:t xml:space="preserve">skill. </w:t>
      </w:r>
      <w:r w:rsidR="004E31CE">
        <w:t xml:space="preserve">For example, the more recent </w:t>
      </w:r>
      <w:r w:rsidR="00CC4A80">
        <w:t>‘</w:t>
      </w:r>
      <w:r w:rsidR="00900319">
        <w:t>Building Australia’s Future Workforce</w:t>
      </w:r>
      <w:r w:rsidR="00CC4A80">
        <w:t>’</w:t>
      </w:r>
      <w:r w:rsidR="00232A57">
        <w:t xml:space="preserve"> (Australian Government 2012)</w:t>
      </w:r>
      <w:r w:rsidR="00900319">
        <w:t xml:space="preserve"> supports the implementation of </w:t>
      </w:r>
      <w:r w:rsidR="00BE7431">
        <w:t>initiatives</w:t>
      </w:r>
      <w:r w:rsidR="00900319">
        <w:t xml:space="preserve"> in highly disadvantaged areas aimed directly at getting unemployed people into work</w:t>
      </w:r>
      <w:r w:rsidR="006C5A4B">
        <w:t xml:space="preserve">. </w:t>
      </w:r>
      <w:r w:rsidR="004E31CE">
        <w:t>These</w:t>
      </w:r>
      <w:r w:rsidR="006C5A4B">
        <w:t xml:space="preserve"> initiatives include job and skill expos, where job seekers can meet with prospective employers, education and training providers and government agencies</w:t>
      </w:r>
      <w:r w:rsidR="004E31CE">
        <w:t>; and job-</w:t>
      </w:r>
      <w:r w:rsidR="00055C43">
        <w:t>seeker workshops</w:t>
      </w:r>
      <w:r w:rsidR="004E31CE">
        <w:t>,</w:t>
      </w:r>
      <w:r w:rsidR="00055C43">
        <w:t xml:space="preserve"> which focus</w:t>
      </w:r>
      <w:r w:rsidR="004E31CE">
        <w:t xml:space="preserve"> on topics such as local or out-of-</w:t>
      </w:r>
      <w:r w:rsidR="00055C43">
        <w:t>area labour market opportuniti</w:t>
      </w:r>
      <w:r w:rsidR="004E31CE">
        <w:t>es and job-</w:t>
      </w:r>
      <w:r w:rsidR="00055C43">
        <w:t>searching techniques.</w:t>
      </w:r>
      <w:r w:rsidR="00900319">
        <w:t xml:space="preserve"> </w:t>
      </w:r>
      <w:r w:rsidR="00575734">
        <w:t xml:space="preserve">Assistance for industries or enterprises </w:t>
      </w:r>
      <w:r>
        <w:t>may be in the</w:t>
      </w:r>
      <w:r w:rsidR="004E31CE">
        <w:t xml:space="preserve"> form of funding to support job-</w:t>
      </w:r>
      <w:r>
        <w:t xml:space="preserve">creation opportunities, or for innovation or investment. </w:t>
      </w:r>
      <w:r w:rsidR="00AF4591">
        <w:t>Table A</w:t>
      </w:r>
      <w:r w:rsidR="000A09DC">
        <w:t>5</w:t>
      </w:r>
      <w:r w:rsidR="00AF4591">
        <w:t xml:space="preserve"> provides examples of assistance programs and packages.</w:t>
      </w:r>
    </w:p>
    <w:p w:rsidR="00144664" w:rsidRDefault="00144664" w:rsidP="00144664">
      <w:pPr>
        <w:pStyle w:val="Text"/>
      </w:pPr>
      <w:r>
        <w:t xml:space="preserve">The Mersey-Lyell region covers the western and north-western areas of Tasmania and includes the regional towns of Burnie, Devonport, Queenstown and King Island. As shown in table 4, the agriculture, forestry and fishing industry in this region has experienced significant declines in </w:t>
      </w:r>
      <w:r w:rsidR="009B2D5A">
        <w:t>the hours worked</w:t>
      </w:r>
      <w:r w:rsidR="004E31CE">
        <w:t xml:space="preserve"> over the period 2002—</w:t>
      </w:r>
      <w:r w:rsidR="00B83C70">
        <w:t>12</w:t>
      </w:r>
      <w:r>
        <w:t xml:space="preserve">. This decline has been </w:t>
      </w:r>
      <w:r w:rsidR="004E31CE">
        <w:t>caused</w:t>
      </w:r>
      <w:r>
        <w:t xml:space="preserve"> by a number of factors</w:t>
      </w:r>
      <w:r w:rsidR="004E31CE">
        <w:t>,</w:t>
      </w:r>
      <w:r>
        <w:t xml:space="preserve"> including a reduced demand for timber products, </w:t>
      </w:r>
      <w:r w:rsidR="00CC4A80">
        <w:t xml:space="preserve">a </w:t>
      </w:r>
      <w:r>
        <w:t>declining share in international markets together with increased competition in particular international markets</w:t>
      </w:r>
      <w:r w:rsidR="009B2D5A">
        <w:t>, and the appreciation of the Australian dollar</w:t>
      </w:r>
      <w:r>
        <w:t xml:space="preserve">. </w:t>
      </w:r>
      <w:r w:rsidR="00B267C4">
        <w:t>The decline was compounded in late 2010 when the state</w:t>
      </w:r>
      <w:r w:rsidR="00496EDB">
        <w:t>’</w:t>
      </w:r>
      <w:r w:rsidR="00B267C4">
        <w:t>s largest processor of timber products (Gunns Limited) announced a major operational restructure</w:t>
      </w:r>
      <w:r w:rsidR="003A4823">
        <w:t xml:space="preserve"> (</w:t>
      </w:r>
      <w:r w:rsidR="004E31CE">
        <w:t>Australian National Audit Office</w:t>
      </w:r>
      <w:r w:rsidR="003A4823">
        <w:t xml:space="preserve"> 2013).</w:t>
      </w:r>
      <w:r w:rsidR="00B267C4">
        <w:t xml:space="preserve"> </w:t>
      </w:r>
      <w:r>
        <w:t xml:space="preserve">To help counter the decline in employment in the forestry sector, </w:t>
      </w:r>
      <w:r w:rsidR="00283F49">
        <w:t xml:space="preserve">a </w:t>
      </w:r>
      <w:r w:rsidR="0071469F">
        <w:t xml:space="preserve">15-year </w:t>
      </w:r>
      <w:r>
        <w:t>$277 million Tasmanian Forests Intergovernmental Agreement</w:t>
      </w:r>
      <w:r w:rsidR="005B60FA">
        <w:t xml:space="preserve"> </w:t>
      </w:r>
      <w:r w:rsidR="005B60FA">
        <w:rPr>
          <w:rStyle w:val="FootnoteReference"/>
        </w:rPr>
        <w:t xml:space="preserve"> </w:t>
      </w:r>
      <w:r w:rsidR="00283F49">
        <w:t xml:space="preserve">was signed in </w:t>
      </w:r>
      <w:proofErr w:type="gramStart"/>
      <w:r w:rsidR="00283F49">
        <w:t>2011</w:t>
      </w:r>
      <w:r w:rsidR="000A09DC">
        <w:t xml:space="preserve"> </w:t>
      </w:r>
      <w:proofErr w:type="gramEnd"/>
      <w:r w:rsidR="005B60FA" w:rsidRPr="005B60FA">
        <w:rPr>
          <w:rStyle w:val="FootnoteReference"/>
          <w:vertAlign w:val="baseline"/>
        </w:rPr>
        <w:t>(De</w:t>
      </w:r>
      <w:r w:rsidR="00A201F3">
        <w:rPr>
          <w:rStyle w:val="FootnoteReference"/>
          <w:vertAlign w:val="baseline"/>
        </w:rPr>
        <w:t>partment of the Environment 2013</w:t>
      </w:r>
      <w:r w:rsidR="005B60FA" w:rsidRPr="005B60FA">
        <w:rPr>
          <w:rStyle w:val="FootnoteReference"/>
          <w:vertAlign w:val="baseline"/>
        </w:rPr>
        <w:t>)</w:t>
      </w:r>
      <w:r w:rsidR="00B76B9F">
        <w:t xml:space="preserve">. Among the </w:t>
      </w:r>
      <w:r>
        <w:t>initiatives the agreement covers are employment and training support for affected workers</w:t>
      </w:r>
      <w:r>
        <w:rPr>
          <w:rStyle w:val="FootnoteReference"/>
        </w:rPr>
        <w:footnoteReference w:id="10"/>
      </w:r>
      <w:r>
        <w:t xml:space="preserve"> including help for redundant workers to relocate to find new work in other </w:t>
      </w:r>
      <w:r w:rsidRPr="00DA28F3">
        <w:t>areas</w:t>
      </w:r>
      <w:r w:rsidR="00626A3A" w:rsidRPr="00DA28F3">
        <w:t xml:space="preserve"> (</w:t>
      </w:r>
      <w:r w:rsidR="00A201F3" w:rsidRPr="00DA28F3">
        <w:t>Australian Government 2011)</w:t>
      </w:r>
      <w:r w:rsidR="00626A3A" w:rsidRPr="00DA28F3">
        <w:t>.</w:t>
      </w:r>
      <w:r>
        <w:t xml:space="preserve"> </w:t>
      </w:r>
      <w:r w:rsidR="0071469F">
        <w:t xml:space="preserve">Up to $25 million in federal funding has been allocated for employment and training programs. </w:t>
      </w:r>
      <w:r w:rsidR="00626A3A">
        <w:t>The Tasmanian G</w:t>
      </w:r>
      <w:r>
        <w:t xml:space="preserve">overnment </w:t>
      </w:r>
      <w:r w:rsidR="00CC4A80">
        <w:t>has reported</w:t>
      </w:r>
      <w:r>
        <w:t xml:space="preserve"> that many workers have registered for employment assistance support</w:t>
      </w:r>
      <w:r w:rsidR="00626A3A">
        <w:t>,</w:t>
      </w:r>
      <w:r>
        <w:t xml:space="preserve"> with over 220 displaced workers having found new jobs through the assistance program to date</w:t>
      </w:r>
      <w:r w:rsidR="00123702">
        <w:t xml:space="preserve"> (Tasmanian Forests Agreement </w:t>
      </w:r>
      <w:r w:rsidR="00626A3A">
        <w:t>2012</w:t>
      </w:r>
      <w:r w:rsidR="000A09DC">
        <w:t>a</w:t>
      </w:r>
      <w:r w:rsidR="00626A3A">
        <w:t>).</w:t>
      </w:r>
      <w:r>
        <w:t xml:space="preserve"> Further, over 300 former forest workers who were employed by Gunns Limited or its identified contractor companies working with native forest timber have received help through a $15 million transition support program funded by the Tasmanian </w:t>
      </w:r>
      <w:r w:rsidR="00424344">
        <w:t>G</w:t>
      </w:r>
      <w:r>
        <w:t xml:space="preserve">overnment, as part of the intergovernmental agreement. </w:t>
      </w:r>
    </w:p>
    <w:p w:rsidR="00F11C1F" w:rsidRDefault="00F11C1F" w:rsidP="00F11C1F">
      <w:pPr>
        <w:pStyle w:val="Text"/>
      </w:pPr>
      <w:r>
        <w:t xml:space="preserve">Manufacturing, primarily steel production, has had a long history in Wollongong and today is still one of the dominant industries in that </w:t>
      </w:r>
      <w:r w:rsidRPr="004F3EB8">
        <w:t xml:space="preserve">region (see </w:t>
      </w:r>
      <w:r w:rsidR="004F3EB8" w:rsidRPr="004F3EB8">
        <w:t>table A3</w:t>
      </w:r>
      <w:r w:rsidRPr="004F3EB8">
        <w:t>), accounting</w:t>
      </w:r>
      <w:r>
        <w:t xml:space="preserve"> for around 85% of the total manufacturing turnover in the Illawarra region (Wilkinson 2011). However, the manufacturing industry in Wollongong in particular was </w:t>
      </w:r>
      <w:r w:rsidR="00424344">
        <w:t>affected</w:t>
      </w:r>
      <w:r>
        <w:t xml:space="preserve"> significantly by the worldwide r</w:t>
      </w:r>
      <w:r w:rsidR="00CC4A80">
        <w:t>ecession during the early 1980s:</w:t>
      </w:r>
      <w:r>
        <w:t xml:space="preserve"> from 1981 to 1996 the number of workers employed at the Port Kembla steel works decreased </w:t>
      </w:r>
      <w:r>
        <w:lastRenderedPageBreak/>
        <w:t>by around 14 000. Since that time, the manufacturing industry in the Illawarra region as a whole has</w:t>
      </w:r>
      <w:r w:rsidR="0066186E">
        <w:t xml:space="preserve"> </w:t>
      </w:r>
      <w:r>
        <w:t>experienced only modest increases in employment</w:t>
      </w:r>
      <w:r w:rsidR="00424344">
        <w:t>,</w:t>
      </w:r>
      <w:r>
        <w:t xml:space="preserve"> with the number of people employed in the manufacturing industry increasing by 5% over the ten years from 2001</w:t>
      </w:r>
      <w:r w:rsidR="000A09DC">
        <w:t xml:space="preserve"> </w:t>
      </w:r>
      <w:r>
        <w:t>(Wilkinson</w:t>
      </w:r>
      <w:r w:rsidR="005C0FC4">
        <w:t xml:space="preserve"> 2011</w:t>
      </w:r>
      <w:r>
        <w:t xml:space="preserve">). </w:t>
      </w:r>
      <w:r w:rsidR="00424344">
        <w:t>W</w:t>
      </w:r>
      <w:r w:rsidRPr="00182D67">
        <w:t>ith the redu</w:t>
      </w:r>
      <w:r w:rsidR="00424344">
        <w:t>ction in production at Blue</w:t>
      </w:r>
      <w:r w:rsidRPr="00182D67">
        <w:t>Scope Steel’s Port Kembla plant</w:t>
      </w:r>
      <w:r w:rsidR="00B3027E" w:rsidRPr="00182D67">
        <w:t xml:space="preserve"> in 2011</w:t>
      </w:r>
      <w:r w:rsidR="00424344">
        <w:t xml:space="preserve"> </w:t>
      </w:r>
      <w:r w:rsidR="00B3027E" w:rsidRPr="00182D67">
        <w:t>—</w:t>
      </w:r>
      <w:r w:rsidR="00424344">
        <w:t xml:space="preserve"> </w:t>
      </w:r>
      <w:r w:rsidR="00B3027E" w:rsidRPr="00182D67">
        <w:t>resulting in 800 redundan</w:t>
      </w:r>
      <w:r w:rsidR="00424344">
        <w:t>cies at Blue</w:t>
      </w:r>
      <w:r w:rsidR="00B3027E" w:rsidRPr="00182D67">
        <w:t>Scope Steel and a few hundred jobs lost from related suppliers and contractors (Robinson 2012)</w:t>
      </w:r>
      <w:r w:rsidR="00424344">
        <w:t xml:space="preserve"> </w:t>
      </w:r>
      <w:r w:rsidR="00B3027E" w:rsidRPr="00182D67">
        <w:t>—</w:t>
      </w:r>
      <w:r w:rsidR="00424344">
        <w:t xml:space="preserve"> </w:t>
      </w:r>
      <w:r w:rsidRPr="00182D67">
        <w:t>there is even less likelihood of the manufacturing industry in this area growing.</w:t>
      </w:r>
      <w:r w:rsidR="0066186E">
        <w:t xml:space="preserve"> </w:t>
      </w:r>
    </w:p>
    <w:p w:rsidR="00182D67" w:rsidRDefault="000632AF" w:rsidP="00F11C1F">
      <w:pPr>
        <w:pStyle w:val="Text"/>
      </w:pPr>
      <w:r>
        <w:t>A number of federal and state government initiatives have been implemented as a means of mitigating the labour market impact of these declines in the steel manufacturing industry</w:t>
      </w:r>
      <w:r w:rsidR="00C92714">
        <w:t xml:space="preserve">. </w:t>
      </w:r>
      <w:r w:rsidR="00424344">
        <w:t>In 1999 the New South Wales G</w:t>
      </w:r>
      <w:r w:rsidR="004747F4">
        <w:t>overnment established the Illawarra Advantage Fund. The aim of th</w:t>
      </w:r>
      <w:r>
        <w:t>is fund</w:t>
      </w:r>
      <w:r w:rsidR="004747F4">
        <w:t xml:space="preserve"> was to stimulate existing businesses and attract new industries to the region. </w:t>
      </w:r>
      <w:r w:rsidR="00C92714">
        <w:t>Between 1999 and 2011, $19</w:t>
      </w:r>
      <w:r w:rsidR="000A09DC">
        <w:t> </w:t>
      </w:r>
      <w:r w:rsidR="00C92714">
        <w:t xml:space="preserve">million </w:t>
      </w:r>
      <w:r w:rsidR="004747F4">
        <w:t xml:space="preserve">was provided to </w:t>
      </w:r>
      <w:r>
        <w:t>170 companies or organisations</w:t>
      </w:r>
      <w:r w:rsidR="00424344">
        <w:t>,</w:t>
      </w:r>
      <w:r>
        <w:t xml:space="preserve"> leading to the creation of around 4300 jobs (</w:t>
      </w:r>
      <w:r w:rsidR="005F22E3">
        <w:t xml:space="preserve">NSW Department of Trade Investment and </w:t>
      </w:r>
      <w:r w:rsidR="00C33EF9">
        <w:t>Regional</w:t>
      </w:r>
      <w:r w:rsidR="005F22E3">
        <w:t xml:space="preserve"> Infrastructure Services 2011, cited in Wilkinson 2011).</w:t>
      </w:r>
      <w:r w:rsidR="004747F4">
        <w:t xml:space="preserve"> </w:t>
      </w:r>
      <w:r w:rsidR="00424344">
        <w:t>The current New South Wales G</w:t>
      </w:r>
      <w:r w:rsidR="004D7C58">
        <w:t xml:space="preserve">overnment has replaced the Illawarra Advantage Fund with a Regional Industries Investment Fund </w:t>
      </w:r>
      <w:r w:rsidR="00A2620B">
        <w:t>(RIIF)</w:t>
      </w:r>
      <w:r w:rsidR="007229A6">
        <w:t>,</w:t>
      </w:r>
      <w:r w:rsidR="00A2620B">
        <w:t xml:space="preserve"> </w:t>
      </w:r>
      <w:r w:rsidR="004D7C58">
        <w:t>which is open to all regional New South Wales.</w:t>
      </w:r>
      <w:r w:rsidR="00C96524">
        <w:t xml:space="preserve"> As with its predecessor, the focus of </w:t>
      </w:r>
      <w:r w:rsidR="00424344">
        <w:t>this fund</w:t>
      </w:r>
      <w:r w:rsidR="00C96524">
        <w:t xml:space="preserve"> is on business growth and job creatio</w:t>
      </w:r>
      <w:r w:rsidR="00832E1E">
        <w:t>n (Wilkinson 2011).</w:t>
      </w:r>
    </w:p>
    <w:p w:rsidR="000632AF" w:rsidRDefault="002F1AA3" w:rsidP="00F11C1F">
      <w:pPr>
        <w:pStyle w:val="Text"/>
      </w:pPr>
      <w:r>
        <w:t>In 2011</w:t>
      </w:r>
      <w:r w:rsidR="000632AF">
        <w:t xml:space="preserve"> the Illawarra Region Innovation and Investment Fund</w:t>
      </w:r>
      <w:r w:rsidR="000406D5">
        <w:t>,</w:t>
      </w:r>
      <w:r w:rsidR="000632AF">
        <w:t xml:space="preserve"> an initiative jointly funded by the federal and New S</w:t>
      </w:r>
      <w:r w:rsidR="00424344">
        <w:t>outh Wales governments and Blue</w:t>
      </w:r>
      <w:r w:rsidR="000632AF">
        <w:t>Scope Steel, was implemented</w:t>
      </w:r>
      <w:r w:rsidR="00424344">
        <w:t xml:space="preserve"> in response to the Blue</w:t>
      </w:r>
      <w:r w:rsidR="00A2620B">
        <w:t>Scope Steel redundancies.</w:t>
      </w:r>
      <w:r w:rsidR="0066186E">
        <w:t xml:space="preserve"> </w:t>
      </w:r>
      <w:r w:rsidR="000632AF">
        <w:t>Similar to the Illa</w:t>
      </w:r>
      <w:r w:rsidR="004D7C58">
        <w:t xml:space="preserve">warra Advantage Fund, the </w:t>
      </w:r>
      <w:r w:rsidR="005E761F">
        <w:t>focus</w:t>
      </w:r>
      <w:r w:rsidR="00B339EA">
        <w:t xml:space="preserve"> </w:t>
      </w:r>
      <w:r w:rsidR="000406D5">
        <w:t>of this fund</w:t>
      </w:r>
      <w:r w:rsidR="00424344">
        <w:t xml:space="preserve"> is innovative job-</w:t>
      </w:r>
      <w:r w:rsidR="004D7C58">
        <w:t>creation projects</w:t>
      </w:r>
      <w:r w:rsidR="005E761F">
        <w:t xml:space="preserve">, particularly in </w:t>
      </w:r>
      <w:r w:rsidR="00B339EA">
        <w:t>manufacturing and related services</w:t>
      </w:r>
      <w:r w:rsidR="004D7C58">
        <w:t xml:space="preserve">. </w:t>
      </w:r>
      <w:r w:rsidR="005E761F">
        <w:t xml:space="preserve">To help </w:t>
      </w:r>
      <w:r w:rsidR="0084417D">
        <w:t>wor</w:t>
      </w:r>
      <w:r w:rsidR="00424344">
        <w:t>kers made redundant by the Blue</w:t>
      </w:r>
      <w:r w:rsidR="0084417D">
        <w:t>Scope Steel restructuring, t</w:t>
      </w:r>
      <w:r w:rsidR="00B339EA">
        <w:t xml:space="preserve">he federal government also </w:t>
      </w:r>
      <w:r w:rsidR="00424344">
        <w:t>established</w:t>
      </w:r>
      <w:r w:rsidR="00B339EA">
        <w:t xml:space="preserve"> the </w:t>
      </w:r>
      <w:r w:rsidR="00D559CB">
        <w:t xml:space="preserve">$10 million </w:t>
      </w:r>
      <w:r w:rsidR="00B339EA" w:rsidRPr="004D7FAB">
        <w:t>BlueScope Steel Labour Adjustment Program</w:t>
      </w:r>
      <w:r w:rsidR="00424344">
        <w:t>,</w:t>
      </w:r>
      <w:r w:rsidR="0084417D">
        <w:t xml:space="preserve"> which </w:t>
      </w:r>
      <w:r w:rsidR="00D559CB">
        <w:t>provided</w:t>
      </w:r>
      <w:r w:rsidR="0084417D">
        <w:t xml:space="preserve"> </w:t>
      </w:r>
      <w:r w:rsidR="00D559CB">
        <w:t>expedited</w:t>
      </w:r>
      <w:r w:rsidR="00B339EA">
        <w:t xml:space="preserve"> access to Job Services Australia (t</w:t>
      </w:r>
      <w:r w:rsidR="00102209">
        <w:t xml:space="preserve">he federally </w:t>
      </w:r>
      <w:r w:rsidR="00B339EA" w:rsidRPr="004D7FAB">
        <w:t>funded national employment service</w:t>
      </w:r>
      <w:r w:rsidR="00B339EA">
        <w:t>)</w:t>
      </w:r>
      <w:r w:rsidR="000A09DC">
        <w:t>.</w:t>
      </w:r>
      <w:r w:rsidR="00102209">
        <w:t xml:space="preserve"> </w:t>
      </w:r>
      <w:r w:rsidR="000A09DC">
        <w:t>This program</w:t>
      </w:r>
      <w:r w:rsidR="00102209">
        <w:t xml:space="preserve"> included</w:t>
      </w:r>
      <w:r w:rsidR="00D559CB">
        <w:t xml:space="preserve"> training assistance</w:t>
      </w:r>
      <w:r w:rsidR="000406D5">
        <w:t>,</w:t>
      </w:r>
      <w:r w:rsidR="00D559CB">
        <w:t xml:space="preserve"> as well as</w:t>
      </w:r>
      <w:r w:rsidR="00B339EA">
        <w:t xml:space="preserve"> financial assistance for relocation to other employment if required</w:t>
      </w:r>
      <w:r w:rsidR="0086433F">
        <w:t xml:space="preserve"> (Swan 2011)</w:t>
      </w:r>
      <w:r w:rsidR="001C3494">
        <w:t>.</w:t>
      </w:r>
    </w:p>
    <w:p w:rsidR="004F2453" w:rsidRDefault="0001014E" w:rsidP="009610A5">
      <w:pPr>
        <w:pStyle w:val="Text"/>
        <w:rPr>
          <w:szCs w:val="22"/>
        </w:rPr>
      </w:pPr>
      <w:r>
        <w:t>For some vulnerable r</w:t>
      </w:r>
      <w:r w:rsidR="00F11C1F">
        <w:t xml:space="preserve">egions, such as Gosford-Wyong </w:t>
      </w:r>
      <w:r w:rsidR="00EF64A2">
        <w:t>or Canterbury-</w:t>
      </w:r>
      <w:r>
        <w:t>Bankstown</w:t>
      </w:r>
      <w:r w:rsidR="00F11C1F">
        <w:t xml:space="preserve">, </w:t>
      </w:r>
      <w:r w:rsidR="00102209">
        <w:t>the absence of</w:t>
      </w:r>
      <w:r>
        <w:t xml:space="preserve"> a clearly visible </w:t>
      </w:r>
      <w:r w:rsidR="00074E6C">
        <w:t xml:space="preserve">‘anchor’ </w:t>
      </w:r>
      <w:r w:rsidR="00DA28F3">
        <w:t xml:space="preserve">or </w:t>
      </w:r>
      <w:r w:rsidR="00A201F3">
        <w:t xml:space="preserve">dominant </w:t>
      </w:r>
      <w:r>
        <w:t>industry</w:t>
      </w:r>
      <w:r w:rsidR="000A09DC">
        <w:t>,</w:t>
      </w:r>
      <w:r>
        <w:t xml:space="preserve"> from both a </w:t>
      </w:r>
      <w:r w:rsidRPr="00A201F3">
        <w:t>political and community perspective</w:t>
      </w:r>
      <w:r w:rsidR="00102209">
        <w:t xml:space="preserve"> </w:t>
      </w:r>
      <w:r w:rsidR="00A201F3">
        <w:t>(</w:t>
      </w:r>
      <w:r w:rsidR="00380CD5">
        <w:t>like steel manufacturing in the Illawarra region</w:t>
      </w:r>
      <w:r w:rsidR="00A201F3">
        <w:t>)</w:t>
      </w:r>
      <w:r w:rsidR="002A0559">
        <w:t xml:space="preserve">, </w:t>
      </w:r>
      <w:r w:rsidR="00380CD5">
        <w:t xml:space="preserve">or </w:t>
      </w:r>
      <w:r w:rsidR="000A09DC">
        <w:t xml:space="preserve">their </w:t>
      </w:r>
      <w:r w:rsidR="00380CD5">
        <w:t xml:space="preserve">proximity to other regions </w:t>
      </w:r>
      <w:r w:rsidR="00A2620B">
        <w:t xml:space="preserve">may make </w:t>
      </w:r>
      <w:r w:rsidR="00B369BD">
        <w:t xml:space="preserve">the identification and implementation of appropriate </w:t>
      </w:r>
      <w:r w:rsidR="00A2620B">
        <w:t xml:space="preserve">assistance packages more </w:t>
      </w:r>
      <w:r w:rsidR="00B369BD">
        <w:t>complex</w:t>
      </w:r>
      <w:r w:rsidR="00A2620B">
        <w:t>.</w:t>
      </w:r>
      <w:r w:rsidR="00F11C1F">
        <w:t xml:space="preserve"> </w:t>
      </w:r>
      <w:r w:rsidR="00380CD5" w:rsidRPr="00D44741">
        <w:t>The Gosford-Wyong region</w:t>
      </w:r>
      <w:r w:rsidR="00102209">
        <w:t>,</w:t>
      </w:r>
      <w:r w:rsidR="005A5ABA">
        <w:t xml:space="preserve"> f</w:t>
      </w:r>
      <w:r w:rsidR="00380CD5">
        <w:t>or example</w:t>
      </w:r>
      <w:r w:rsidR="00102209">
        <w:t>,</w:t>
      </w:r>
      <w:r w:rsidR="00380CD5">
        <w:t xml:space="preserve"> </w:t>
      </w:r>
      <w:r w:rsidR="00380CD5" w:rsidRPr="00D44741">
        <w:t>has a narrow job base</w:t>
      </w:r>
      <w:r w:rsidR="00102209">
        <w:t>,</w:t>
      </w:r>
      <w:r w:rsidR="00380CD5" w:rsidRPr="00D44741">
        <w:t xml:space="preserve"> with the key employing industries</w:t>
      </w:r>
      <w:r w:rsidR="00380CD5">
        <w:t xml:space="preserve"> being health, retail and construction (</w:t>
      </w:r>
      <w:r w:rsidR="00102209">
        <w:t>Regional Development Australia</w:t>
      </w:r>
      <w:r w:rsidR="00380CD5">
        <w:t xml:space="preserve"> 2012; see also table 3). </w:t>
      </w:r>
      <w:r w:rsidR="00092DE5">
        <w:t xml:space="preserve">It is </w:t>
      </w:r>
      <w:r w:rsidR="00092DE5" w:rsidRPr="00D44741">
        <w:t xml:space="preserve">under-represented in knowledge and business services (business services, professional services, </w:t>
      </w:r>
      <w:r w:rsidR="00092DE5">
        <w:t>technical services and finance</w:t>
      </w:r>
      <w:r w:rsidR="000406D5">
        <w:t xml:space="preserve">; </w:t>
      </w:r>
      <w:r w:rsidR="00102209">
        <w:t>Regional Development Australia 2012</w:t>
      </w:r>
      <w:r w:rsidR="00A201F3">
        <w:t>)</w:t>
      </w:r>
      <w:r w:rsidR="000A09DC">
        <w:t xml:space="preserve"> —</w:t>
      </w:r>
      <w:r w:rsidR="00092DE5">
        <w:t xml:space="preserve"> </w:t>
      </w:r>
      <w:r w:rsidR="00092DE5" w:rsidRPr="00A201F3">
        <w:t xml:space="preserve">the more progressive, innovative service industries. </w:t>
      </w:r>
      <w:r w:rsidR="00380CD5">
        <w:t xml:space="preserve">As noted earlier in this paper, over the last ten years employment in the construction industry </w:t>
      </w:r>
      <w:r w:rsidR="007229A6">
        <w:t xml:space="preserve">in this area </w:t>
      </w:r>
      <w:r w:rsidR="00380CD5">
        <w:t>has increased due to sizeable projects</w:t>
      </w:r>
      <w:r w:rsidR="007229A6">
        <w:t>,</w:t>
      </w:r>
      <w:r w:rsidR="00380CD5">
        <w:t xml:space="preserve"> including the development of the Colongra Gas Power Station (Wilkinson 2012). Yet for the same period, hours worked in </w:t>
      </w:r>
      <w:r w:rsidR="009610A5">
        <w:t xml:space="preserve">the </w:t>
      </w:r>
      <w:r w:rsidR="00611514">
        <w:t xml:space="preserve">other </w:t>
      </w:r>
      <w:r w:rsidR="00611514" w:rsidRPr="009610A5">
        <w:t>dominant</w:t>
      </w:r>
      <w:r w:rsidR="00380CD5" w:rsidRPr="009610A5">
        <w:t xml:space="preserve"> industries of health and retail have slumped significantly</w:t>
      </w:r>
      <w:r w:rsidR="00702864" w:rsidRPr="009610A5">
        <w:t xml:space="preserve"> (table 4)</w:t>
      </w:r>
      <w:r w:rsidR="005649AC">
        <w:t>,</w:t>
      </w:r>
      <w:r w:rsidR="009610A5">
        <w:t xml:space="preserve"> possibly increasing its vulnerability to further deteriorations in </w:t>
      </w:r>
      <w:r w:rsidR="009610A5" w:rsidRPr="009610A5">
        <w:rPr>
          <w:szCs w:val="22"/>
        </w:rPr>
        <w:t>labour market conditions.</w:t>
      </w:r>
      <w:r w:rsidR="009610A5">
        <w:rPr>
          <w:szCs w:val="22"/>
        </w:rPr>
        <w:t xml:space="preserve"> </w:t>
      </w:r>
      <w:r w:rsidR="004F2453">
        <w:rPr>
          <w:szCs w:val="22"/>
        </w:rPr>
        <w:t xml:space="preserve">Indeed, the </w:t>
      </w:r>
      <w:r w:rsidR="004F2453">
        <w:t>Central Coast Regional Economic Development and Employment Strategy (Bu</w:t>
      </w:r>
      <w:r w:rsidR="005649AC">
        <w:t>chan Consulting 2009) identified</w:t>
      </w:r>
      <w:r w:rsidR="004F2453">
        <w:t xml:space="preserve"> that 45 000 additional jobs are needed in the Gosford-Wyong region by 2031 to ensure its economic sustainability</w:t>
      </w:r>
      <w:r w:rsidR="00496EDB">
        <w:t>.</w:t>
      </w:r>
    </w:p>
    <w:p w:rsidR="00C959B0" w:rsidRDefault="004F2453" w:rsidP="009610A5">
      <w:pPr>
        <w:pStyle w:val="Text"/>
      </w:pPr>
      <w:r>
        <w:t xml:space="preserve">The proximity of the Gosford-Wyong region to Sydney adds a level of complexity to the issue of determining </w:t>
      </w:r>
      <w:r w:rsidR="005649AC">
        <w:t xml:space="preserve">the </w:t>
      </w:r>
      <w:r>
        <w:t xml:space="preserve">rates of employment within the Gosford-Wyong area. </w:t>
      </w:r>
      <w:r w:rsidR="006B4478">
        <w:t>Given the relatively short distance between Sydney and the Gosford-Wyong region</w:t>
      </w:r>
      <w:r w:rsidR="00D70501">
        <w:t xml:space="preserve">, </w:t>
      </w:r>
      <w:r w:rsidR="00D70501" w:rsidRPr="009610A5">
        <w:t>commuting</w:t>
      </w:r>
      <w:r w:rsidR="00F11C1F" w:rsidRPr="009610A5">
        <w:t xml:space="preserve"> to the capital </w:t>
      </w:r>
      <w:r w:rsidR="00C6458B">
        <w:t xml:space="preserve">for work </w:t>
      </w:r>
      <w:r w:rsidR="00F11C1F" w:rsidRPr="009610A5">
        <w:t xml:space="preserve">is not uncommon. </w:t>
      </w:r>
      <w:r w:rsidR="000A09DC" w:rsidRPr="009610A5">
        <w:t>Based on 200</w:t>
      </w:r>
      <w:r w:rsidR="000A09DC">
        <w:t>6 c</w:t>
      </w:r>
      <w:r w:rsidR="000A09DC" w:rsidRPr="009610A5">
        <w:t xml:space="preserve">ensus data, </w:t>
      </w:r>
      <w:r w:rsidR="000A09DC">
        <w:t>i</w:t>
      </w:r>
      <w:r w:rsidR="00F11C1F" w:rsidRPr="009610A5">
        <w:t>t is estimated that around a quarter of the working-age population</w:t>
      </w:r>
      <w:r w:rsidR="0001014E" w:rsidRPr="009610A5">
        <w:t xml:space="preserve"> </w:t>
      </w:r>
      <w:r w:rsidR="00F11C1F" w:rsidRPr="009610A5">
        <w:t>commute</w:t>
      </w:r>
      <w:r w:rsidR="00081D04">
        <w:t>s</w:t>
      </w:r>
      <w:r w:rsidR="00F11C1F" w:rsidRPr="009610A5">
        <w:t xml:space="preserve"> to jobs outside the region (</w:t>
      </w:r>
      <w:r w:rsidR="0086433F">
        <w:t>Regional Development Australia</w:t>
      </w:r>
      <w:r w:rsidR="00F11C1F" w:rsidRPr="009610A5">
        <w:t xml:space="preserve"> 2012)</w:t>
      </w:r>
      <w:r w:rsidR="0086433F">
        <w:t>,</w:t>
      </w:r>
      <w:r w:rsidR="00C6458B">
        <w:t xml:space="preserve"> with m</w:t>
      </w:r>
      <w:r w:rsidR="00F11C1F" w:rsidRPr="009610A5">
        <w:t>any residents who are employed in the</w:t>
      </w:r>
      <w:r w:rsidR="0022322F" w:rsidRPr="009610A5">
        <w:t xml:space="preserve"> knowledge and business services</w:t>
      </w:r>
      <w:r w:rsidR="00F11C1F" w:rsidRPr="009610A5">
        <w:t xml:space="preserve"> sectors commut</w:t>
      </w:r>
      <w:r w:rsidR="00C37403">
        <w:t>ing</w:t>
      </w:r>
      <w:r w:rsidR="00F11C1F" w:rsidRPr="009610A5">
        <w:t xml:space="preserve"> to Sydney for work (</w:t>
      </w:r>
      <w:r w:rsidR="0086433F">
        <w:t>Regional Development Australia 2012, p.</w:t>
      </w:r>
      <w:r w:rsidR="00F11C1F" w:rsidRPr="009610A5">
        <w:t>4).</w:t>
      </w:r>
      <w:r w:rsidR="0066186E">
        <w:t xml:space="preserve"> </w:t>
      </w:r>
    </w:p>
    <w:p w:rsidR="005A5ABA" w:rsidRPr="009610A5" w:rsidRDefault="007229A6" w:rsidP="009610A5">
      <w:pPr>
        <w:pStyle w:val="Text"/>
      </w:pPr>
      <w:r>
        <w:lastRenderedPageBreak/>
        <w:t>In an attempt to</w:t>
      </w:r>
      <w:r w:rsidR="006B4478">
        <w:t xml:space="preserve"> counter this movement away from the region and to achieve the needed job growth, </w:t>
      </w:r>
      <w:r w:rsidR="00575844">
        <w:t>the Central</w:t>
      </w:r>
      <w:r w:rsidR="00C6458B">
        <w:t xml:space="preserve"> Coast Regional Economic Development and Employment Strategy (Buchan Consulting 2009)</w:t>
      </w:r>
      <w:r w:rsidR="005A5ABA">
        <w:t xml:space="preserve"> </w:t>
      </w:r>
      <w:r w:rsidR="0086433F">
        <w:t xml:space="preserve">developed </w:t>
      </w:r>
      <w:r w:rsidR="001A1E33">
        <w:t xml:space="preserve">a number of </w:t>
      </w:r>
      <w:r w:rsidR="00C959B0">
        <w:t>strategies</w:t>
      </w:r>
      <w:r w:rsidR="0086433F">
        <w:t>,</w:t>
      </w:r>
      <w:r w:rsidR="00C959B0">
        <w:t xml:space="preserve"> including improving training and skills development opportunities</w:t>
      </w:r>
      <w:r w:rsidR="0086433F">
        <w:t xml:space="preserve"> (pp.22—</w:t>
      </w:r>
      <w:r w:rsidR="002E0030">
        <w:t>6)</w:t>
      </w:r>
      <w:r w:rsidR="001A1E33">
        <w:t>.</w:t>
      </w:r>
      <w:r w:rsidR="002E631E">
        <w:t xml:space="preserve"> </w:t>
      </w:r>
      <w:r w:rsidR="004A4FD1">
        <w:t>Be</w:t>
      </w:r>
      <w:r w:rsidR="00081D04">
        <w:t>cause it is</w:t>
      </w:r>
      <w:r w:rsidR="004A4FD1">
        <w:t xml:space="preserve"> a Priority Employment Are</w:t>
      </w:r>
      <w:r>
        <w:t>a, federally funded initiatives</w:t>
      </w:r>
      <w:r w:rsidR="004A4FD1">
        <w:t xml:space="preserve"> such as the Local Employment C</w:t>
      </w:r>
      <w:r>
        <w:t>oordinator and job skills expos</w:t>
      </w:r>
      <w:r w:rsidR="004A4FD1">
        <w:t xml:space="preserve"> are likely to </w:t>
      </w:r>
      <w:r w:rsidR="001B173D">
        <w:t xml:space="preserve">help with the implementation </w:t>
      </w:r>
      <w:r w:rsidR="002A0559">
        <w:t>of the</w:t>
      </w:r>
      <w:r w:rsidR="004A4FD1">
        <w:t xml:space="preserve"> strategies</w:t>
      </w:r>
      <w:r w:rsidR="00911927">
        <w:t xml:space="preserve"> (Ritchie 2012).</w:t>
      </w:r>
    </w:p>
    <w:p w:rsidR="00051AB8" w:rsidRPr="005A5ABA" w:rsidRDefault="005A5ABA" w:rsidP="003B6780">
      <w:pPr>
        <w:pStyle w:val="Heading2"/>
        <w:rPr>
          <w:rStyle w:val="TextChar"/>
          <w:rFonts w:ascii="Tahoma" w:hAnsi="Tahoma"/>
          <w:sz w:val="28"/>
        </w:rPr>
      </w:pPr>
      <w:bookmarkStart w:id="58" w:name="_Toc377998375"/>
      <w:r>
        <w:rPr>
          <w:rStyle w:val="TextChar"/>
          <w:rFonts w:ascii="Tahoma" w:hAnsi="Tahoma"/>
          <w:sz w:val="28"/>
        </w:rPr>
        <w:t>H</w:t>
      </w:r>
      <w:r w:rsidR="000D639B" w:rsidRPr="005A5ABA">
        <w:rPr>
          <w:rStyle w:val="TextChar"/>
          <w:rFonts w:ascii="Tahoma" w:hAnsi="Tahoma"/>
          <w:sz w:val="28"/>
        </w:rPr>
        <w:t xml:space="preserve">ow effective </w:t>
      </w:r>
      <w:r w:rsidR="000D639B" w:rsidRPr="003B6780">
        <w:rPr>
          <w:rStyle w:val="TextChar"/>
          <w:rFonts w:ascii="Tahoma" w:hAnsi="Tahoma"/>
          <w:sz w:val="28"/>
        </w:rPr>
        <w:t>have</w:t>
      </w:r>
      <w:r w:rsidR="000D639B" w:rsidRPr="005A5ABA">
        <w:rPr>
          <w:rStyle w:val="TextChar"/>
          <w:rFonts w:ascii="Tahoma" w:hAnsi="Tahoma"/>
          <w:sz w:val="28"/>
        </w:rPr>
        <w:t xml:space="preserve"> various forms of assistance been?</w:t>
      </w:r>
      <w:bookmarkEnd w:id="58"/>
    </w:p>
    <w:p w:rsidR="005A5ABA" w:rsidRDefault="00524BDE" w:rsidP="005A5ABA">
      <w:pPr>
        <w:pStyle w:val="Text"/>
      </w:pPr>
      <w:r>
        <w:t xml:space="preserve">There is very little publicly available </w:t>
      </w:r>
      <w:r w:rsidR="006B5F88">
        <w:t>literature wh</w:t>
      </w:r>
      <w:r w:rsidR="00081D04">
        <w:t>ere</w:t>
      </w:r>
      <w:r>
        <w:t xml:space="preserve"> the success of these packages</w:t>
      </w:r>
      <w:r w:rsidR="006B5F88">
        <w:t xml:space="preserve"> is evaluated</w:t>
      </w:r>
      <w:r>
        <w:t xml:space="preserve">. Evaluations are important </w:t>
      </w:r>
      <w:r w:rsidR="006B5F88">
        <w:t>to</w:t>
      </w:r>
      <w:r>
        <w:t xml:space="preserve"> gaining insight into </w:t>
      </w:r>
      <w:r w:rsidR="00CB082C">
        <w:t xml:space="preserve">whether assistance packages have been </w:t>
      </w:r>
      <w:r w:rsidR="000406D5">
        <w:t>effectively</w:t>
      </w:r>
      <w:r w:rsidR="00CB082C">
        <w:t xml:space="preserve"> targeted, or what </w:t>
      </w:r>
      <w:r w:rsidR="006B5F88">
        <w:t>actions</w:t>
      </w:r>
      <w:r w:rsidR="00CB082C">
        <w:t xml:space="preserve"> need to </w:t>
      </w:r>
      <w:r w:rsidR="006B5F88">
        <w:t>occur</w:t>
      </w:r>
      <w:r w:rsidR="00CB082C">
        <w:t xml:space="preserve"> to </w:t>
      </w:r>
      <w:r w:rsidR="006B5F88">
        <w:t>ensure they are effectively targeted</w:t>
      </w:r>
      <w:r w:rsidR="00074E6C">
        <w:t xml:space="preserve">, or indeed whether there </w:t>
      </w:r>
      <w:r w:rsidR="006B5F88">
        <w:t>has been</w:t>
      </w:r>
      <w:r w:rsidR="00074E6C">
        <w:t xml:space="preserve"> any sustained impact on opportunities for those affected</w:t>
      </w:r>
      <w:r w:rsidR="00CB082C">
        <w:t>.</w:t>
      </w:r>
      <w:r w:rsidR="0066186E">
        <w:t xml:space="preserve"> </w:t>
      </w:r>
    </w:p>
    <w:p w:rsidR="005A5ABA" w:rsidRPr="00DB6195" w:rsidRDefault="005A5ABA" w:rsidP="005A5ABA">
      <w:pPr>
        <w:pStyle w:val="Text"/>
      </w:pPr>
      <w:r>
        <w:t>In some cases it may not be possible to undertake evaluations of various assistance programs as the</w:t>
      </w:r>
      <w:r w:rsidR="004A56C2">
        <w:t xml:space="preserve">y </w:t>
      </w:r>
      <w:r w:rsidR="00D04A5F">
        <w:t xml:space="preserve">may </w:t>
      </w:r>
      <w:r w:rsidR="004A56C2">
        <w:t xml:space="preserve">have </w:t>
      </w:r>
      <w:r w:rsidR="00D04A5F">
        <w:t>be</w:t>
      </w:r>
      <w:r w:rsidR="004A56C2">
        <w:t>en</w:t>
      </w:r>
      <w:r w:rsidR="00D04A5F">
        <w:t xml:space="preserve"> implemented without an evaluation framework </w:t>
      </w:r>
      <w:r w:rsidR="00081D04">
        <w:t xml:space="preserve">having </w:t>
      </w:r>
      <w:r w:rsidR="00D04A5F">
        <w:t>be</w:t>
      </w:r>
      <w:r w:rsidR="00081D04">
        <w:t>e</w:t>
      </w:r>
      <w:r w:rsidR="00D04A5F">
        <w:t xml:space="preserve">n </w:t>
      </w:r>
      <w:r w:rsidR="007229A6">
        <w:t>established</w:t>
      </w:r>
      <w:r w:rsidR="00D04A5F">
        <w:t xml:space="preserve"> at the outset. </w:t>
      </w:r>
      <w:r w:rsidR="007229A6">
        <w:t>Without</w:t>
      </w:r>
      <w:r w:rsidR="00D04A5F">
        <w:t xml:space="preserve"> a framework and clearly defined objectives against which the program outcomes can be measured makes it difficult, post-implementation, to determine the program’s effectiveness, efficiency and value for money. </w:t>
      </w:r>
      <w:r w:rsidR="00F6190F">
        <w:t>Further, trying to g</w:t>
      </w:r>
      <w:r w:rsidR="00F40033">
        <w:t>ain</w:t>
      </w:r>
      <w:r w:rsidR="00F6190F">
        <w:t xml:space="preserve"> a sense of how well assistance packages work for those they are intended to help can be difficult if there are no flags or indicators of the targeted individuals </w:t>
      </w:r>
      <w:r w:rsidR="00081D04">
        <w:t>whereby they can be tracked</w:t>
      </w:r>
      <w:r w:rsidR="00F6190F">
        <w:t xml:space="preserve"> as they move from unemployment to (hopefully) employment. </w:t>
      </w:r>
      <w:r>
        <w:t xml:space="preserve">From a </w:t>
      </w:r>
      <w:r w:rsidR="00F40033">
        <w:t>VET</w:t>
      </w:r>
      <w:r>
        <w:t xml:space="preserve"> perspective </w:t>
      </w:r>
      <w:r w:rsidR="00F40033">
        <w:t>it</w:t>
      </w:r>
      <w:r>
        <w:t xml:space="preserve"> is important to determine how assistance programs have helped people </w:t>
      </w:r>
      <w:r w:rsidR="00F40033">
        <w:t xml:space="preserve">to </w:t>
      </w:r>
      <w:r>
        <w:t>gain new skills, the type of training they undert</w:t>
      </w:r>
      <w:r w:rsidR="00F40033">
        <w:t>ook</w:t>
      </w:r>
      <w:r>
        <w:t>, whether they gained employment following the training and</w:t>
      </w:r>
      <w:r w:rsidR="00081D04">
        <w:t>,</w:t>
      </w:r>
      <w:r>
        <w:t xml:space="preserve"> if so, whether </w:t>
      </w:r>
      <w:r w:rsidR="007229A6">
        <w:t>or not it wa</w:t>
      </w:r>
      <w:r>
        <w:t>s in the same industry in which they were originally employed.</w:t>
      </w:r>
    </w:p>
    <w:p w:rsidR="00E80EED" w:rsidRDefault="00D844A7" w:rsidP="00911927">
      <w:pPr>
        <w:pStyle w:val="Text"/>
        <w:rPr>
          <w:rStyle w:val="TextChar"/>
        </w:rPr>
      </w:pPr>
      <w:r>
        <w:t xml:space="preserve">It needs to be noted here that </w:t>
      </w:r>
      <w:r w:rsidR="00CE14B5">
        <w:t xml:space="preserve">evaluations of </w:t>
      </w:r>
      <w:r>
        <w:t>v</w:t>
      </w:r>
      <w:r w:rsidR="00EF64A2" w:rsidRPr="00D844A7">
        <w:t xml:space="preserve">arious components of the ‘Building Australia’s Future Workforce’ package </w:t>
      </w:r>
      <w:r w:rsidR="00CE14B5">
        <w:t>have already been planned</w:t>
      </w:r>
      <w:r w:rsidR="00EF64A2" w:rsidRPr="00D844A7">
        <w:t xml:space="preserve">. There will be a focus on the opinions and experiences of </w:t>
      </w:r>
      <w:r w:rsidR="00081D04">
        <w:t xml:space="preserve">the </w:t>
      </w:r>
      <w:r w:rsidR="00EF64A2" w:rsidRPr="00D844A7">
        <w:t xml:space="preserve">individuals </w:t>
      </w:r>
      <w:r w:rsidR="00F40033">
        <w:t>who have participated in place-</w:t>
      </w:r>
      <w:r w:rsidR="00EF64A2" w:rsidRPr="00D844A7">
        <w:t>based initiatives such as the job and skills expos</w:t>
      </w:r>
      <w:r w:rsidR="00911927">
        <w:t xml:space="preserve"> (Australian Government 2013a)</w:t>
      </w:r>
      <w:r w:rsidR="00F40033">
        <w:t>.</w:t>
      </w:r>
      <w:r w:rsidR="00EF64A2" w:rsidRPr="00D844A7">
        <w:t xml:space="preserve"> An evaluation of the degree of business engagement with the package is also being undertaken</w:t>
      </w:r>
      <w:r w:rsidR="00081D04">
        <w:t>: this</w:t>
      </w:r>
      <w:r w:rsidR="00EF64A2" w:rsidRPr="00D844A7">
        <w:t xml:space="preserve"> involv</w:t>
      </w:r>
      <w:r w:rsidR="00081D04">
        <w:t>es</w:t>
      </w:r>
      <w:r w:rsidR="00EF64A2" w:rsidRPr="00D844A7">
        <w:t xml:space="preserve"> business and industry groups (</w:t>
      </w:r>
      <w:r w:rsidR="00F40033">
        <w:t>for example,</w:t>
      </w:r>
      <w:r w:rsidR="00EF64A2" w:rsidRPr="00D844A7">
        <w:t xml:space="preserve"> industry skills c</w:t>
      </w:r>
      <w:r w:rsidR="00F40033">
        <w:t>ouncils), employers</w:t>
      </w:r>
      <w:r w:rsidR="00EF64A2" w:rsidRPr="00D844A7">
        <w:t xml:space="preserve"> and training providers</w:t>
      </w:r>
      <w:r w:rsidR="00911927">
        <w:t xml:space="preserve"> (Australian Government 2013b)</w:t>
      </w:r>
      <w:r w:rsidR="00F40033">
        <w:t>.</w:t>
      </w:r>
    </w:p>
    <w:p w:rsidR="00E80EED" w:rsidRDefault="00E80EED" w:rsidP="00E80EED">
      <w:pPr>
        <w:rPr>
          <w:rFonts w:ascii="Tahoma" w:hAnsi="Tahoma" w:cs="Tahoma"/>
          <w:color w:val="000000"/>
          <w:kern w:val="28"/>
          <w:sz w:val="56"/>
          <w:szCs w:val="56"/>
        </w:rPr>
      </w:pPr>
      <w:r>
        <w:br w:type="page"/>
      </w:r>
    </w:p>
    <w:p w:rsidR="00144664" w:rsidRDefault="00144664" w:rsidP="00144664">
      <w:pPr>
        <w:pStyle w:val="Heading1"/>
      </w:pPr>
      <w:bookmarkStart w:id="59" w:name="_Toc360523027"/>
      <w:bookmarkStart w:id="60" w:name="_Toc377998376"/>
      <w:r>
        <w:lastRenderedPageBreak/>
        <w:t>Conclusion</w:t>
      </w:r>
      <w:bookmarkEnd w:id="59"/>
      <w:bookmarkEnd w:id="60"/>
    </w:p>
    <w:p w:rsidR="00144664" w:rsidRDefault="00516B67" w:rsidP="00144664">
      <w:pPr>
        <w:pStyle w:val="Text"/>
      </w:pPr>
      <w:r>
        <w:t>This paper has constructed several measures by which to identify regions vulnerable to employment decline, primary among them</w:t>
      </w:r>
      <w:r w:rsidR="00081D04">
        <w:t xml:space="preserve"> being the</w:t>
      </w:r>
      <w:r>
        <w:t xml:space="preserve"> change in average hours worked in a region. While </w:t>
      </w:r>
      <w:r w:rsidR="00F40033">
        <w:t xml:space="preserve">the paper is </w:t>
      </w:r>
      <w:r>
        <w:t xml:space="preserve">limited in scope, several regions could nevertheless be </w:t>
      </w:r>
      <w:r w:rsidR="002A0559">
        <w:t>identified</w:t>
      </w:r>
      <w:r>
        <w:t xml:space="preserve"> as being ‘vulnerable’</w:t>
      </w:r>
      <w:r w:rsidR="00081D04">
        <w:t>.</w:t>
      </w:r>
      <w:r>
        <w:t xml:space="preserve"> </w:t>
      </w:r>
      <w:r w:rsidR="00081D04">
        <w:t>These regions</w:t>
      </w:r>
      <w:r>
        <w:t xml:space="preserve"> also bear some resemblance to the federal government</w:t>
      </w:r>
      <w:r w:rsidR="00F40033">
        <w:t>’</w:t>
      </w:r>
      <w:r>
        <w:t xml:space="preserve">s list of </w:t>
      </w:r>
      <w:r w:rsidR="00081D04">
        <w:t>Priority Employment Areas</w:t>
      </w:r>
      <w:r>
        <w:t>.</w:t>
      </w:r>
      <w:r w:rsidR="0066186E">
        <w:t xml:space="preserve"> </w:t>
      </w:r>
      <w:r>
        <w:t xml:space="preserve">The analysis </w:t>
      </w:r>
      <w:r w:rsidR="00144664">
        <w:t xml:space="preserve">has shown </w:t>
      </w:r>
      <w:r w:rsidR="00F40033">
        <w:t xml:space="preserve">that </w:t>
      </w:r>
      <w:r w:rsidR="00144664">
        <w:t xml:space="preserve">the more vulnerable regions have been </w:t>
      </w:r>
      <w:r w:rsidR="007229A6">
        <w:t>affected</w:t>
      </w:r>
      <w:r w:rsidR="00144664">
        <w:t xml:space="preserve"> by notable downturns in the retail and manufacturing industries. </w:t>
      </w:r>
      <w:r w:rsidR="00F40033">
        <w:t>On the other hand</w:t>
      </w:r>
      <w:r w:rsidR="00144664">
        <w:t>, in some of the least vulnerable regions</w:t>
      </w:r>
      <w:r w:rsidR="00F40033">
        <w:t xml:space="preserve"> </w:t>
      </w:r>
      <w:r w:rsidR="00144664">
        <w:t>—</w:t>
      </w:r>
      <w:r w:rsidR="00F40033">
        <w:t xml:space="preserve"> </w:t>
      </w:r>
      <w:r w:rsidR="00144664">
        <w:t>primarily those in Western Australia</w:t>
      </w:r>
      <w:r w:rsidR="00F40033">
        <w:t xml:space="preserve"> </w:t>
      </w:r>
      <w:r w:rsidR="00144664">
        <w:t>—</w:t>
      </w:r>
      <w:r w:rsidR="00F40033">
        <w:t xml:space="preserve"> </w:t>
      </w:r>
      <w:r w:rsidR="00144664">
        <w:t xml:space="preserve">we can see the positive impact </w:t>
      </w:r>
      <w:r w:rsidR="00F40033">
        <w:t xml:space="preserve">that </w:t>
      </w:r>
      <w:r w:rsidR="00144664">
        <w:t xml:space="preserve">the </w:t>
      </w:r>
      <w:r w:rsidR="009C1ACF">
        <w:t>growth</w:t>
      </w:r>
      <w:r w:rsidR="00144664">
        <w:t xml:space="preserve"> in the mining industry has had over the last </w:t>
      </w:r>
      <w:r w:rsidR="001B63EE">
        <w:t>ten</w:t>
      </w:r>
      <w:r w:rsidR="00144664">
        <w:t xml:space="preserve"> years for the labour markets in related industries such as construction.</w:t>
      </w:r>
      <w:r w:rsidR="00F341F3">
        <w:t xml:space="preserve"> Further, the measures derived might form part of </w:t>
      </w:r>
      <w:r w:rsidR="007229A6">
        <w:t xml:space="preserve">an </w:t>
      </w:r>
      <w:r w:rsidR="00F341F3">
        <w:t xml:space="preserve">impact assessment </w:t>
      </w:r>
      <w:r w:rsidR="007229A6">
        <w:t xml:space="preserve">process </w:t>
      </w:r>
      <w:r w:rsidR="00F341F3">
        <w:t>for programs intended to address the impact of structural economic changes.</w:t>
      </w:r>
    </w:p>
    <w:p w:rsidR="00E80EED" w:rsidRDefault="00E62AE8" w:rsidP="00E80EED">
      <w:pPr>
        <w:pStyle w:val="Text"/>
      </w:pPr>
      <w:r>
        <w:t xml:space="preserve">This paper has also examined some initiatives and assistance packages that are in place to support vulnerable regions. </w:t>
      </w:r>
      <w:r w:rsidR="00894B61">
        <w:t xml:space="preserve">A key issue this paper highlights is the dearth of publicly available </w:t>
      </w:r>
      <w:r w:rsidR="00532E20">
        <w:t xml:space="preserve">information that elucidates how useful or successful various assistance packages have been for those who have lost their jobs, or for generating investment leading to job creation. </w:t>
      </w:r>
      <w:r w:rsidR="00E80EED" w:rsidRPr="006E05F6">
        <w:t xml:space="preserve">In particular, the </w:t>
      </w:r>
      <w:r w:rsidR="00545BE8">
        <w:t xml:space="preserve">take-up of vocational education and training following job loss and the impact of </w:t>
      </w:r>
      <w:r w:rsidR="00510B0A">
        <w:t xml:space="preserve">this </w:t>
      </w:r>
      <w:r w:rsidR="00510B0A" w:rsidRPr="006E05F6">
        <w:t>training</w:t>
      </w:r>
      <w:r w:rsidR="00E80EED" w:rsidRPr="006E05F6">
        <w:t xml:space="preserve"> in</w:t>
      </w:r>
      <w:r w:rsidR="00E80EED">
        <w:t xml:space="preserve"> </w:t>
      </w:r>
      <w:r w:rsidR="00D50F40">
        <w:t xml:space="preserve">helping individuals </w:t>
      </w:r>
      <w:r w:rsidR="006B1371">
        <w:t xml:space="preserve">to </w:t>
      </w:r>
      <w:r w:rsidR="00D50F40">
        <w:t>transition to new jobs</w:t>
      </w:r>
      <w:r w:rsidR="006B1371">
        <w:t>,</w:t>
      </w:r>
      <w:r w:rsidR="00D50F40">
        <w:t xml:space="preserve"> </w:t>
      </w:r>
      <w:r w:rsidR="002F67E5">
        <w:t xml:space="preserve">either </w:t>
      </w:r>
      <w:r w:rsidR="00D50F40">
        <w:t xml:space="preserve">in the same industry or </w:t>
      </w:r>
      <w:r w:rsidR="00081D04">
        <w:t xml:space="preserve">in </w:t>
      </w:r>
      <w:r w:rsidR="00D50F40">
        <w:t>different industries</w:t>
      </w:r>
      <w:r w:rsidR="006B1371">
        <w:t>,</w:t>
      </w:r>
      <w:r w:rsidR="00545BE8">
        <w:t xml:space="preserve"> is not clear.</w:t>
      </w:r>
      <w:r w:rsidR="0066186E">
        <w:t xml:space="preserve"> </w:t>
      </w:r>
      <w:r>
        <w:t xml:space="preserve">This </w:t>
      </w:r>
      <w:r w:rsidR="007229A6">
        <w:t>has</w:t>
      </w:r>
      <w:r>
        <w:t xml:space="preserve"> also </w:t>
      </w:r>
      <w:r w:rsidR="00F776F7">
        <w:t>not been addressed by our analysis</w:t>
      </w:r>
      <w:r>
        <w:t xml:space="preserve"> because of its limited scope. </w:t>
      </w:r>
    </w:p>
    <w:p w:rsidR="00E80EED" w:rsidRDefault="00E80EED">
      <w:pPr>
        <w:rPr>
          <w:rFonts w:ascii="Tahoma" w:hAnsi="Tahoma" w:cs="Tahoma"/>
          <w:color w:val="000000"/>
          <w:kern w:val="28"/>
          <w:sz w:val="56"/>
          <w:szCs w:val="56"/>
        </w:rPr>
      </w:pPr>
      <w:bookmarkStart w:id="61" w:name="_Toc360523028"/>
      <w:r>
        <w:br w:type="page"/>
      </w:r>
    </w:p>
    <w:p w:rsidR="00144664" w:rsidRDefault="00144664" w:rsidP="00144664">
      <w:pPr>
        <w:pStyle w:val="Heading1"/>
      </w:pPr>
      <w:bookmarkStart w:id="62" w:name="_Toc377998377"/>
      <w:r>
        <w:lastRenderedPageBreak/>
        <w:t>References</w:t>
      </w:r>
      <w:bookmarkEnd w:id="61"/>
      <w:bookmarkEnd w:id="62"/>
    </w:p>
    <w:p w:rsidR="00151C76" w:rsidRDefault="00B05543" w:rsidP="00606997">
      <w:pPr>
        <w:pStyle w:val="References"/>
      </w:pPr>
      <w:proofErr w:type="gramStart"/>
      <w:r>
        <w:t>ABS (</w:t>
      </w:r>
      <w:r w:rsidR="002A0559">
        <w:t>Austra</w:t>
      </w:r>
      <w:r w:rsidR="00151C76">
        <w:t xml:space="preserve">lian Bureau of Statistics) 2011, </w:t>
      </w:r>
      <w:r w:rsidR="00151C76" w:rsidRPr="00151C76">
        <w:rPr>
          <w:i/>
        </w:rPr>
        <w:t>Australian Standard Geographical Classification</w:t>
      </w:r>
      <w:r w:rsidR="00151C76">
        <w:t>, cat.no.1216.0, ABS, Canberra.</w:t>
      </w:r>
      <w:proofErr w:type="gramEnd"/>
    </w:p>
    <w:p w:rsidR="00E62AE8" w:rsidRPr="00DB20E6" w:rsidRDefault="00151C76" w:rsidP="00606997">
      <w:pPr>
        <w:pStyle w:val="References"/>
      </w:pPr>
      <w:r>
        <w:t>——</w:t>
      </w:r>
      <w:r w:rsidR="00E62AE8">
        <w:t>2013</w:t>
      </w:r>
      <w:r w:rsidR="00562852">
        <w:t>a,</w:t>
      </w:r>
      <w:r w:rsidR="00E62AE8">
        <w:t xml:space="preserve"> </w:t>
      </w:r>
      <w:r w:rsidR="00E62AE8" w:rsidRPr="00DB20E6">
        <w:t>Customised report</w:t>
      </w:r>
      <w:r w:rsidR="00DB20E6" w:rsidRPr="00DB20E6">
        <w:t>,</w:t>
      </w:r>
      <w:r w:rsidR="00DB20E6">
        <w:rPr>
          <w:i/>
        </w:rPr>
        <w:t xml:space="preserve"> </w:t>
      </w:r>
      <w:r w:rsidR="00DB20E6">
        <w:t>unpublished.</w:t>
      </w:r>
    </w:p>
    <w:p w:rsidR="00562852" w:rsidRDefault="00562852" w:rsidP="00606997">
      <w:pPr>
        <w:pStyle w:val="References"/>
      </w:pPr>
      <w:r>
        <w:t>——2013b</w:t>
      </w:r>
      <w:r w:rsidR="006B1371">
        <w:t>,</w:t>
      </w:r>
      <w:r>
        <w:t xml:space="preserve"> </w:t>
      </w:r>
      <w:r w:rsidRPr="006B1371">
        <w:rPr>
          <w:i/>
        </w:rPr>
        <w:t xml:space="preserve">Glossary of </w:t>
      </w:r>
      <w:r w:rsidR="006B1371" w:rsidRPr="006B1371">
        <w:rPr>
          <w:i/>
        </w:rPr>
        <w:t>statistical geography terminology</w:t>
      </w:r>
      <w:r w:rsidR="006B1371">
        <w:t xml:space="preserve">, viewed 9 January 2014, </w:t>
      </w:r>
      <w:r>
        <w:t>&lt;</w:t>
      </w:r>
      <w:r w:rsidRPr="00622D61">
        <w:t>http://www.abs.gov.au/ausstats/abs@.nsf/mf/1217.0.55.001#PARALINK4</w:t>
      </w:r>
      <w:r w:rsidR="006B1371">
        <w:t>&gt;.</w:t>
      </w:r>
    </w:p>
    <w:p w:rsidR="00606997" w:rsidRDefault="00911927" w:rsidP="00606997">
      <w:pPr>
        <w:pStyle w:val="References"/>
      </w:pPr>
      <w:r w:rsidRPr="00911927">
        <w:t>——</w:t>
      </w:r>
      <w:r w:rsidR="00606997" w:rsidRPr="003C34D0">
        <w:t>20</w:t>
      </w:r>
      <w:r w:rsidR="00606997">
        <w:t>13</w:t>
      </w:r>
      <w:r w:rsidR="00562852">
        <w:t>c</w:t>
      </w:r>
      <w:r w:rsidR="00606997" w:rsidRPr="003C34D0">
        <w:t xml:space="preserve">, </w:t>
      </w:r>
      <w:r w:rsidR="00606997" w:rsidRPr="00606997">
        <w:rPr>
          <w:i/>
        </w:rPr>
        <w:t>Labour force detailed quarterly, February 2013</w:t>
      </w:r>
      <w:r w:rsidR="006B1371">
        <w:t>, cat.no.</w:t>
      </w:r>
      <w:r w:rsidR="00606997">
        <w:t xml:space="preserve">6291.0.55.03, cube E03, </w:t>
      </w:r>
      <w:r w:rsidR="00606997" w:rsidRPr="003C34D0">
        <w:t>ABS, Canberra.</w:t>
      </w:r>
    </w:p>
    <w:p w:rsidR="00B05543" w:rsidRDefault="00B05543" w:rsidP="00B05543">
      <w:pPr>
        <w:pStyle w:val="References"/>
      </w:pPr>
      <w:proofErr w:type="gramStart"/>
      <w:r>
        <w:t xml:space="preserve">Australian Broadcasting Corporation 2013a, </w:t>
      </w:r>
      <w:r w:rsidRPr="007E6040">
        <w:rPr>
          <w:i/>
        </w:rPr>
        <w:t>ABC news,</w:t>
      </w:r>
      <w:r>
        <w:t xml:space="preserve"> 12 June 2013, viewed 12 June 2013, &lt;http://www.abc.net.au/news/2013-06-12/target -confirms-up-to-260-jobs-to-go-at-head-office/4747864&gt;.</w:t>
      </w:r>
      <w:proofErr w:type="gramEnd"/>
    </w:p>
    <w:p w:rsidR="00B05543" w:rsidRDefault="00B05543" w:rsidP="00B05543">
      <w:pPr>
        <w:pStyle w:val="References"/>
      </w:pPr>
      <w:r>
        <w:t xml:space="preserve">——2013b, </w:t>
      </w:r>
      <w:r w:rsidRPr="007E6040">
        <w:rPr>
          <w:i/>
        </w:rPr>
        <w:t>ABC news</w:t>
      </w:r>
      <w:r>
        <w:t>, 3 June 2013, viewed 12 June 2013</w:t>
      </w:r>
      <w:r w:rsidRPr="003B6780">
        <w:t>, &lt;</w:t>
      </w:r>
      <w:hyperlink r:id="rId18" w:history="1">
        <w:r w:rsidRPr="003B6780">
          <w:t>http://www.abc.net.au/news/2013-06-03/geelong-national-disability-insurance-scheme-disabilitycare/4728274</w:t>
        </w:r>
      </w:hyperlink>
      <w:r w:rsidRPr="003B6780">
        <w:t>&gt;.</w:t>
      </w:r>
    </w:p>
    <w:p w:rsidR="00911927" w:rsidRDefault="00DC54D4" w:rsidP="00606997">
      <w:pPr>
        <w:pStyle w:val="References"/>
      </w:pPr>
      <w:r>
        <w:t xml:space="preserve">Australian Government </w:t>
      </w:r>
      <w:r w:rsidR="00DA28F3">
        <w:t>2011</w:t>
      </w:r>
      <w:r w:rsidR="00F86195">
        <w:t xml:space="preserve">, </w:t>
      </w:r>
      <w:r w:rsidR="00F86195" w:rsidRPr="00B05543">
        <w:rPr>
          <w:i/>
        </w:rPr>
        <w:t>Tasmanian Forests Intergovernment</w:t>
      </w:r>
      <w:r w:rsidR="00AA3639" w:rsidRPr="00B05543">
        <w:rPr>
          <w:i/>
        </w:rPr>
        <w:t>al</w:t>
      </w:r>
      <w:r w:rsidR="00F86195" w:rsidRPr="00B05543">
        <w:rPr>
          <w:i/>
        </w:rPr>
        <w:t xml:space="preserve"> Agreement between the Commonwealth of Australia and the State of Tasmania</w:t>
      </w:r>
      <w:r w:rsidR="00F86195">
        <w:t xml:space="preserve">, viewed </w:t>
      </w:r>
      <w:r w:rsidR="00AA3639">
        <w:t>13 January 2014, &lt;</w:t>
      </w:r>
      <w:hyperlink r:id="rId19" w:history="1">
        <w:r w:rsidR="003B6780" w:rsidRPr="008B4F23">
          <w:rPr>
            <w:rStyle w:val="Hyperlink"/>
            <w:sz w:val="18"/>
          </w:rPr>
          <w:t>http://www.environment.gov.au/system/files/pages/88396b17-ea57-466d-858a-ad896d98fa16/files/ tasmanian-forests-intergovernmental-agreement.pdf</w:t>
        </w:r>
      </w:hyperlink>
      <w:r w:rsidR="00AA3639">
        <w:t>&gt;.</w:t>
      </w:r>
    </w:p>
    <w:p w:rsidR="00DC54D4" w:rsidRDefault="00911927" w:rsidP="003B6780">
      <w:pPr>
        <w:pStyle w:val="References"/>
        <w:ind w:right="-284"/>
      </w:pPr>
      <w:r w:rsidRPr="00911927">
        <w:t>——</w:t>
      </w:r>
      <w:r>
        <w:t>2012</w:t>
      </w:r>
      <w:r w:rsidR="00DC54D4">
        <w:t xml:space="preserve">, </w:t>
      </w:r>
      <w:r w:rsidR="00DC54D4">
        <w:rPr>
          <w:i/>
        </w:rPr>
        <w:t>Building Australia’s future workforce: trained up and ready for work</w:t>
      </w:r>
      <w:r w:rsidR="00DC54D4">
        <w:t xml:space="preserve">, </w:t>
      </w:r>
      <w:r w:rsidR="00232A57">
        <w:t>Treasury,</w:t>
      </w:r>
      <w:r w:rsidR="0090572C">
        <w:t xml:space="preserve"> viewed 11</w:t>
      </w:r>
      <w:r w:rsidR="003B6780">
        <w:t> </w:t>
      </w:r>
      <w:r w:rsidR="0090572C">
        <w:t>January 2014</w:t>
      </w:r>
      <w:r w:rsidR="00232A57">
        <w:t>,</w:t>
      </w:r>
      <w:r w:rsidR="00232A57" w:rsidRPr="00232A57">
        <w:t xml:space="preserve"> </w:t>
      </w:r>
      <w:hyperlink r:id="rId20" w:history="1">
        <w:r w:rsidR="003B6780" w:rsidRPr="008B4F23">
          <w:rPr>
            <w:rStyle w:val="Hyperlink"/>
            <w:sz w:val="18"/>
          </w:rPr>
          <w:t>http://www.budget.gov.au/2011-12/content/glossy/skills/html/skills_overview_03.htm</w:t>
        </w:r>
      </w:hyperlink>
      <w:r w:rsidR="00232A57">
        <w:t>&gt;.</w:t>
      </w:r>
    </w:p>
    <w:p w:rsidR="00911927" w:rsidRDefault="00911927" w:rsidP="00606997">
      <w:pPr>
        <w:pStyle w:val="References"/>
      </w:pPr>
      <w:r w:rsidRPr="00911927">
        <w:t>——</w:t>
      </w:r>
      <w:r>
        <w:t xml:space="preserve">2013a, ‘Place Connections Research part of the Building Australia’s </w:t>
      </w:r>
      <w:r w:rsidR="00B05543">
        <w:t xml:space="preserve">Future Workforce </w:t>
      </w:r>
      <w:r>
        <w:t xml:space="preserve">package’, viewed 25 July 2013, </w:t>
      </w:r>
      <w:r w:rsidR="003B6780">
        <w:t>&lt;</w:t>
      </w:r>
      <w:hyperlink r:id="rId21" w:history="1">
        <w:r w:rsidRPr="00991FD9">
          <w:rPr>
            <w:rStyle w:val="Hyperlink"/>
            <w:sz w:val="18"/>
          </w:rPr>
          <w:t>http://employment.gov.au/place-corrections-research-part-building-australia-s-future-workforce-package</w:t>
        </w:r>
      </w:hyperlink>
      <w:r>
        <w:t>&gt;.</w:t>
      </w:r>
    </w:p>
    <w:p w:rsidR="00911927" w:rsidRPr="00DC54D4" w:rsidRDefault="00911927" w:rsidP="00911927">
      <w:pPr>
        <w:pStyle w:val="References"/>
      </w:pPr>
      <w:r w:rsidRPr="00911927">
        <w:t>——</w:t>
      </w:r>
      <w:r>
        <w:t xml:space="preserve">2013b, ‘Business engagement study evaluating the </w:t>
      </w:r>
      <w:r w:rsidR="00B05543">
        <w:t xml:space="preserve">Building </w:t>
      </w:r>
      <w:r>
        <w:t xml:space="preserve">Australia’s </w:t>
      </w:r>
      <w:r w:rsidR="00B05543">
        <w:t xml:space="preserve">Future Workforce </w:t>
      </w:r>
      <w:r>
        <w:t xml:space="preserve">package’, viewed 25 July 2013, </w:t>
      </w:r>
      <w:r w:rsidR="00F86195">
        <w:t>&lt;</w:t>
      </w:r>
      <w:hyperlink r:id="rId22" w:history="1">
        <w:r w:rsidR="00F86195" w:rsidRPr="00991FD9">
          <w:rPr>
            <w:rStyle w:val="Hyperlink"/>
            <w:sz w:val="18"/>
          </w:rPr>
          <w:t>http://employment.gov.au/business-engagement-study-evaluating-building-australia-s-future-workforce-package</w:t>
        </w:r>
      </w:hyperlink>
      <w:r w:rsidR="00F86195">
        <w:t>&gt;</w:t>
      </w:r>
      <w:r>
        <w:t>.</w:t>
      </w:r>
    </w:p>
    <w:p w:rsidR="0070532C" w:rsidRDefault="0070532C" w:rsidP="00606997">
      <w:pPr>
        <w:pStyle w:val="References"/>
      </w:pPr>
      <w:r>
        <w:t xml:space="preserve">Australian National Audit Office (ANAO) 2013, </w:t>
      </w:r>
      <w:r w:rsidRPr="00606997">
        <w:rPr>
          <w:i/>
        </w:rPr>
        <w:t>A</w:t>
      </w:r>
      <w:r w:rsidR="006B1371">
        <w:rPr>
          <w:i/>
        </w:rPr>
        <w:t>dministration of the Tasmanian F</w:t>
      </w:r>
      <w:r w:rsidRPr="00606997">
        <w:rPr>
          <w:i/>
        </w:rPr>
        <w:t xml:space="preserve">orests Intergovernmental Agreement </w:t>
      </w:r>
      <w:proofErr w:type="gramStart"/>
      <w:r w:rsidRPr="00606997">
        <w:rPr>
          <w:i/>
        </w:rPr>
        <w:t>contractors</w:t>
      </w:r>
      <w:proofErr w:type="gramEnd"/>
      <w:r w:rsidRPr="00606997">
        <w:rPr>
          <w:i/>
        </w:rPr>
        <w:t xml:space="preserve"> voluntary exit grants program</w:t>
      </w:r>
      <w:r>
        <w:t xml:space="preserve">, </w:t>
      </w:r>
      <w:r w:rsidR="004F3EB8">
        <w:t>ANAO Audit Report No. 22 2012—</w:t>
      </w:r>
      <w:r w:rsidR="00606997">
        <w:t>13, Commonwealth of Australia, Canberra.</w:t>
      </w:r>
    </w:p>
    <w:p w:rsidR="00C34DE9" w:rsidRDefault="00C34DE9" w:rsidP="00C34DE9">
      <w:pPr>
        <w:pStyle w:val="References"/>
      </w:pPr>
      <w:r w:rsidRPr="00B22A89">
        <w:t>Austrian Institute for Regional Studies</w:t>
      </w:r>
      <w:r>
        <w:t xml:space="preserve"> and Spatial Planning</w:t>
      </w:r>
      <w:r w:rsidRPr="006B1371">
        <w:t xml:space="preserve"> </w:t>
      </w:r>
      <w:r>
        <w:t>(</w:t>
      </w:r>
      <w:r w:rsidRPr="00B22A89">
        <w:t>OIR</w:t>
      </w:r>
      <w:r>
        <w:t xml:space="preserve">) 2008, </w:t>
      </w:r>
      <w:proofErr w:type="gramStart"/>
      <w:r w:rsidRPr="002B3D79">
        <w:rPr>
          <w:i/>
        </w:rPr>
        <w:t>The</w:t>
      </w:r>
      <w:proofErr w:type="gramEnd"/>
      <w:r w:rsidRPr="002B3D79">
        <w:rPr>
          <w:i/>
        </w:rPr>
        <w:t xml:space="preserve"> vulnerability concept. Regional challen</w:t>
      </w:r>
      <w:r>
        <w:rPr>
          <w:i/>
        </w:rPr>
        <w:t>ges in the perspective of 2020 —</w:t>
      </w:r>
      <w:r w:rsidRPr="002B3D79">
        <w:rPr>
          <w:i/>
        </w:rPr>
        <w:t xml:space="preserve"> Phase 2: Deepening and broadening the analysis</w:t>
      </w:r>
      <w:r w:rsidRPr="00B22A89">
        <w:t>, viewed 15 May 2013</w:t>
      </w:r>
      <w:r>
        <w:t>, &lt;</w:t>
      </w:r>
      <w:hyperlink r:id="rId23" w:history="1">
        <w:r w:rsidRPr="00B22A89">
          <w:rPr>
            <w:rStyle w:val="Hyperlink"/>
            <w:sz w:val="18"/>
          </w:rPr>
          <w:t>http://regions2020.oir.at/the_vulnerability_concept.pdf</w:t>
        </w:r>
      </w:hyperlink>
      <w:r>
        <w:t>&gt;</w:t>
      </w:r>
      <w:r w:rsidRPr="00B22A89">
        <w:t>.</w:t>
      </w:r>
    </w:p>
    <w:p w:rsidR="00F86195" w:rsidRDefault="00F86195" w:rsidP="00F86195">
      <w:pPr>
        <w:pStyle w:val="References"/>
      </w:pPr>
      <w:r>
        <w:t xml:space="preserve">Buchan Consulting 2009, </w:t>
      </w:r>
      <w:r w:rsidRPr="000B2393">
        <w:rPr>
          <w:i/>
        </w:rPr>
        <w:t xml:space="preserve">Central Coast Regional Economic Development and Employment Strategy </w:t>
      </w:r>
      <w:r w:rsidR="00B05543">
        <w:rPr>
          <w:i/>
        </w:rPr>
        <w:t>r</w:t>
      </w:r>
      <w:r w:rsidRPr="000B2393">
        <w:rPr>
          <w:i/>
        </w:rPr>
        <w:t>eport</w:t>
      </w:r>
      <w:r>
        <w:t>, viewed 1 August 2013, &lt;</w:t>
      </w:r>
      <w:hyperlink r:id="rId24" w:history="1">
        <w:r w:rsidRPr="00852660">
          <w:rPr>
            <w:rStyle w:val="Hyperlink"/>
            <w:sz w:val="18"/>
          </w:rPr>
          <w:t>http://www.rdacc.org.au/filelibrary/REDES%20Strategy%20Report.pdf</w:t>
        </w:r>
      </w:hyperlink>
      <w:r>
        <w:t>&gt;.</w:t>
      </w:r>
    </w:p>
    <w:p w:rsidR="005B60FA" w:rsidRDefault="005B60FA" w:rsidP="00606997">
      <w:pPr>
        <w:pStyle w:val="References"/>
      </w:pPr>
      <w:proofErr w:type="gramStart"/>
      <w:r>
        <w:t>De</w:t>
      </w:r>
      <w:r w:rsidR="00F86195">
        <w:t>partment of the Environment 2013</w:t>
      </w:r>
      <w:r>
        <w:t xml:space="preserve">, </w:t>
      </w:r>
      <w:r w:rsidRPr="005B60FA">
        <w:rPr>
          <w:i/>
        </w:rPr>
        <w:t>Tasmanian Forests Intergovernmental Agreement</w:t>
      </w:r>
      <w:r>
        <w:t xml:space="preserve">, </w:t>
      </w:r>
      <w:r w:rsidRPr="00F86195">
        <w:t xml:space="preserve">viewed </w:t>
      </w:r>
      <w:r w:rsidR="00F86195">
        <w:t>12 June 2013,</w:t>
      </w:r>
      <w:r>
        <w:t xml:space="preserve"> &lt;</w:t>
      </w:r>
      <w:hyperlink r:id="rId25" w:history="1">
        <w:r w:rsidRPr="005B60FA">
          <w:rPr>
            <w:rStyle w:val="Hyperlink"/>
            <w:sz w:val="18"/>
            <w:szCs w:val="18"/>
          </w:rPr>
          <w:t>http://www.environment.gov.au/land/forests/</w:t>
        </w:r>
      </w:hyperlink>
      <w:r w:rsidR="00F86195">
        <w:t>inte</w:t>
      </w:r>
      <w:r w:rsidR="00DA28F3">
        <w:t>r</w:t>
      </w:r>
      <w:r w:rsidR="00F86195">
        <w:t>governmental-agreement&gt;.</w:t>
      </w:r>
      <w:proofErr w:type="gramEnd"/>
      <w:r>
        <w:t xml:space="preserve"> </w:t>
      </w:r>
    </w:p>
    <w:p w:rsidR="00A201F3" w:rsidRDefault="00A201F3" w:rsidP="00C34DE9">
      <w:pPr>
        <w:pStyle w:val="References"/>
        <w:ind w:right="-143"/>
      </w:pPr>
      <w:r>
        <w:t>Gillard, J 2013, ‘More support to Ford workers’</w:t>
      </w:r>
      <w:r w:rsidR="0009398B">
        <w:t xml:space="preserve">, viewed 4 June 2013, </w:t>
      </w:r>
      <w:r w:rsidR="00C34DE9">
        <w:t>&lt;</w:t>
      </w:r>
      <w:r w:rsidR="0009398B">
        <w:t>http://pm</w:t>
      </w:r>
      <w:r>
        <w:t>transcrip</w:t>
      </w:r>
      <w:r w:rsidR="0009398B">
        <w:t>t</w:t>
      </w:r>
      <w:r>
        <w:t>s.dpmc.gov.au/</w:t>
      </w:r>
      <w:r w:rsidR="0009398B">
        <w:t>&gt;</w:t>
      </w:r>
      <w:r>
        <w:t>.</w:t>
      </w:r>
    </w:p>
    <w:p w:rsidR="00144664" w:rsidRDefault="00144664" w:rsidP="00144664">
      <w:pPr>
        <w:pStyle w:val="References"/>
      </w:pPr>
      <w:r>
        <w:t xml:space="preserve">Houghton, K 2012, </w:t>
      </w:r>
      <w:r w:rsidR="006B1371">
        <w:rPr>
          <w:i/>
        </w:rPr>
        <w:t>Visioning Australia’s future: c</w:t>
      </w:r>
      <w:r w:rsidRPr="002B3D79">
        <w:rPr>
          <w:i/>
        </w:rPr>
        <w:t>haracteristics of economic sustainability in regional Australia</w:t>
      </w:r>
      <w:r>
        <w:t xml:space="preserve">, HC Coombs Policy Forum Findings, </w:t>
      </w:r>
      <w:r w:rsidR="006B1371">
        <w:t>viewed 15 May 2013, &lt;</w:t>
      </w:r>
      <w:hyperlink r:id="rId26" w:history="1">
        <w:r w:rsidRPr="00D408A1">
          <w:rPr>
            <w:rStyle w:val="Hyperlink"/>
            <w:sz w:val="18"/>
          </w:rPr>
          <w:t>https://crawford.anu.edu.au/public_policy_community/content/doc/Houghton_Summary.pdf</w:t>
        </w:r>
      </w:hyperlink>
      <w:r w:rsidR="006B1371">
        <w:t>&gt;.</w:t>
      </w:r>
      <w:r>
        <w:t xml:space="preserve"> </w:t>
      </w:r>
    </w:p>
    <w:p w:rsidR="00144664" w:rsidRDefault="00144664" w:rsidP="00144664">
      <w:pPr>
        <w:pStyle w:val="References"/>
      </w:pPr>
      <w:r>
        <w:t xml:space="preserve">Johnson, W 2006, </w:t>
      </w:r>
      <w:r w:rsidRPr="00026B67">
        <w:rPr>
          <w:i/>
        </w:rPr>
        <w:t>Policy responses to economic vulnerability</w:t>
      </w:r>
      <w:r>
        <w:t xml:space="preserve">, CDP </w:t>
      </w:r>
      <w:r w:rsidR="006B1371">
        <w:t>background paper no</w:t>
      </w:r>
      <w:r>
        <w:t xml:space="preserve">. 9, Development Policy and Analysis Division, Department of Economic and Social Affairs, United Nations, </w:t>
      </w:r>
      <w:r w:rsidR="006B1371">
        <w:t>viewed 10 June 2013, &lt;</w:t>
      </w:r>
      <w:hyperlink r:id="rId27" w:history="1">
        <w:r w:rsidRPr="00704E7C">
          <w:rPr>
            <w:rStyle w:val="Hyperlink"/>
            <w:sz w:val="18"/>
          </w:rPr>
          <w:t>http://www.un.org/esa/policy/devplan/cdpbackgroundpapers/bp2006_9.pdf</w:t>
        </w:r>
      </w:hyperlink>
      <w:r w:rsidR="006B1371">
        <w:t>&gt;</w:t>
      </w:r>
      <w:r>
        <w:t>.</w:t>
      </w:r>
    </w:p>
    <w:p w:rsidR="00E62AE8" w:rsidRDefault="00E62AE8" w:rsidP="00E62AE8">
      <w:pPr>
        <w:pStyle w:val="References"/>
      </w:pPr>
      <w:r>
        <w:t xml:space="preserve">McColl, JC &amp; Young, MD 2005, </w:t>
      </w:r>
      <w:r w:rsidRPr="005F644C">
        <w:rPr>
          <w:i/>
        </w:rPr>
        <w:t>Managing change: Australian structural adjustment lessons for water</w:t>
      </w:r>
      <w:r>
        <w:t xml:space="preserve">, CSIRO, </w:t>
      </w:r>
      <w:r w:rsidR="00132041">
        <w:t>viewed 30 April 2013, &lt;</w:t>
      </w:r>
      <w:hyperlink r:id="rId28" w:history="1">
        <w:r w:rsidRPr="00A15050">
          <w:rPr>
            <w:rStyle w:val="Hyperlink"/>
            <w:sz w:val="18"/>
          </w:rPr>
          <w:t>http://www.myoung.net.au/water/publications/managing_change_tr16-05.pdf</w:t>
        </w:r>
      </w:hyperlink>
      <w:r w:rsidR="00132041">
        <w:t>&gt;</w:t>
      </w:r>
      <w:r>
        <w:t>.</w:t>
      </w:r>
    </w:p>
    <w:p w:rsidR="00144664" w:rsidRDefault="00144664" w:rsidP="00144664">
      <w:pPr>
        <w:pStyle w:val="References"/>
      </w:pPr>
      <w:r>
        <w:t xml:space="preserve">Price-Robertson, R 2011, </w:t>
      </w:r>
      <w:r w:rsidRPr="00026B67">
        <w:rPr>
          <w:i/>
        </w:rPr>
        <w:t>What is community disadvantage? Understanding the issues, overcoming the problem</w:t>
      </w:r>
      <w:r>
        <w:t xml:space="preserve">, Communities and Families Clearinghouse Australia resource sheet, </w:t>
      </w:r>
      <w:r w:rsidR="00132041">
        <w:t>viewed 30 May 2013, &lt;</w:t>
      </w:r>
      <w:hyperlink r:id="rId29" w:history="1">
        <w:r w:rsidRPr="00704E7C">
          <w:rPr>
            <w:rStyle w:val="Hyperlink"/>
            <w:sz w:val="18"/>
          </w:rPr>
          <w:t>http://www.aifs.gov.au/cafca/pubs/sheets/rs/rs2.pdf</w:t>
        </w:r>
      </w:hyperlink>
      <w:r w:rsidR="00132041">
        <w:t>&gt;</w:t>
      </w:r>
      <w:r>
        <w:t>.</w:t>
      </w:r>
    </w:p>
    <w:p w:rsidR="00144664" w:rsidRDefault="00144664" w:rsidP="00144664">
      <w:pPr>
        <w:pStyle w:val="References"/>
      </w:pPr>
      <w:r>
        <w:t xml:space="preserve">Regional Development Australia (RDA) Central Coast NSW 2012, </w:t>
      </w:r>
      <w:r w:rsidR="00132041">
        <w:rPr>
          <w:i/>
        </w:rPr>
        <w:t>Regional plan 2012—</w:t>
      </w:r>
      <w:r w:rsidRPr="00F519E5">
        <w:rPr>
          <w:i/>
        </w:rPr>
        <w:t>2017</w:t>
      </w:r>
      <w:r>
        <w:t xml:space="preserve">, </w:t>
      </w:r>
      <w:r w:rsidR="00132041">
        <w:t>viewed 3 June 2013, &lt;</w:t>
      </w:r>
      <w:hyperlink r:id="rId30" w:history="1">
        <w:r w:rsidRPr="00EE26A5">
          <w:rPr>
            <w:rStyle w:val="Hyperlink"/>
            <w:sz w:val="18"/>
          </w:rPr>
          <w:t>http://www.rdacc.org.au/filelibrary/Regional_Plan_2012_FINAL_FOR_SUBMISSION.pdf</w:t>
        </w:r>
      </w:hyperlink>
      <w:r w:rsidR="00132041">
        <w:t>&gt;</w:t>
      </w:r>
      <w:r>
        <w:t>.</w:t>
      </w:r>
    </w:p>
    <w:p w:rsidR="00F86195" w:rsidRDefault="00F86195" w:rsidP="00144664">
      <w:pPr>
        <w:pStyle w:val="References"/>
      </w:pPr>
      <w:proofErr w:type="gramStart"/>
      <w:r>
        <w:t xml:space="preserve">Ritchie, J 2012, </w:t>
      </w:r>
      <w:r w:rsidRPr="00F86195">
        <w:rPr>
          <w:i/>
        </w:rPr>
        <w:t>Regional employment plan — Central Coast</w:t>
      </w:r>
      <w:r w:rsidR="00B05543">
        <w:rPr>
          <w:i/>
        </w:rPr>
        <w:t xml:space="preserve"> </w:t>
      </w:r>
      <w:r w:rsidRPr="00F86195">
        <w:rPr>
          <w:i/>
        </w:rPr>
        <w:t>—</w:t>
      </w:r>
      <w:r w:rsidR="00B05543">
        <w:rPr>
          <w:i/>
        </w:rPr>
        <w:t xml:space="preserve"> </w:t>
      </w:r>
      <w:r w:rsidRPr="00F86195">
        <w:rPr>
          <w:i/>
        </w:rPr>
        <w:t>Hunter priority employment area,</w:t>
      </w:r>
      <w:r>
        <w:t xml:space="preserve"> Australian Government, Canberra.</w:t>
      </w:r>
      <w:proofErr w:type="gramEnd"/>
    </w:p>
    <w:p w:rsidR="00B3027E" w:rsidRDefault="00B3027E" w:rsidP="00144664">
      <w:pPr>
        <w:pStyle w:val="References"/>
      </w:pPr>
      <w:proofErr w:type="gramStart"/>
      <w:r>
        <w:t>Robinson</w:t>
      </w:r>
      <w:r w:rsidR="00C34DE9">
        <w:t>,</w:t>
      </w:r>
      <w:r>
        <w:t xml:space="preserve"> J 2012, </w:t>
      </w:r>
      <w:r w:rsidR="00132041">
        <w:rPr>
          <w:i/>
        </w:rPr>
        <w:t>Regional employment plan —</w:t>
      </w:r>
      <w:r w:rsidRPr="00403D26">
        <w:rPr>
          <w:i/>
        </w:rPr>
        <w:t xml:space="preserve"> Illawarra Priority Employment Area</w:t>
      </w:r>
      <w:r>
        <w:t>, Australian Government, Canberra.</w:t>
      </w:r>
      <w:proofErr w:type="gramEnd"/>
    </w:p>
    <w:p w:rsidR="00C34DE9" w:rsidRDefault="00C34DE9">
      <w:pPr>
        <w:rPr>
          <w:rFonts w:ascii="Trebuchet MS" w:hAnsi="Trebuchet MS"/>
          <w:sz w:val="18"/>
          <w:szCs w:val="20"/>
          <w:lang w:eastAsia="en-US"/>
        </w:rPr>
      </w:pPr>
      <w:r>
        <w:br w:type="page"/>
      </w:r>
    </w:p>
    <w:p w:rsidR="00144664" w:rsidRDefault="00144664" w:rsidP="00144664">
      <w:pPr>
        <w:pStyle w:val="References"/>
      </w:pPr>
      <w:r>
        <w:lastRenderedPageBreak/>
        <w:t xml:space="preserve">Senate Standing Committee on Education, Employment and Workplace Relations 2009, </w:t>
      </w:r>
      <w:r w:rsidRPr="00381E42">
        <w:rPr>
          <w:i/>
        </w:rPr>
        <w:t>Questions on notice:</w:t>
      </w:r>
      <w:r>
        <w:rPr>
          <w:i/>
        </w:rPr>
        <w:t xml:space="preserve"> s</w:t>
      </w:r>
      <w:r w:rsidRPr="00381E42">
        <w:rPr>
          <w:i/>
        </w:rPr>
        <w:t>upplementary est</w:t>
      </w:r>
      <w:r w:rsidR="00132041">
        <w:rPr>
          <w:i/>
        </w:rPr>
        <w:t>imates 2009—</w:t>
      </w:r>
      <w:r w:rsidRPr="00381E42">
        <w:rPr>
          <w:i/>
        </w:rPr>
        <w:t>10</w:t>
      </w:r>
      <w:r>
        <w:t xml:space="preserve">, DEEWR question no. EW454_10, </w:t>
      </w:r>
      <w:r w:rsidR="00132041">
        <w:t>viewed 1 May 2013, &lt;</w:t>
      </w:r>
      <w:hyperlink r:id="rId31" w:history="1">
        <w:r w:rsidRPr="00546092">
          <w:rPr>
            <w:rStyle w:val="Hyperlink"/>
            <w:sz w:val="18"/>
          </w:rPr>
          <w:t>http://www.aph.gov.au/Parliamentary_Business/Committees/Senate_Committees?url=eet_ctte/estimates/sup_0910/index.htm</w:t>
        </w:r>
      </w:hyperlink>
      <w:r w:rsidR="00132041">
        <w:t>&gt;</w:t>
      </w:r>
      <w:r>
        <w:t xml:space="preserve">. </w:t>
      </w:r>
    </w:p>
    <w:p w:rsidR="005649AC" w:rsidRDefault="005649AC" w:rsidP="00144664">
      <w:pPr>
        <w:pStyle w:val="References"/>
      </w:pPr>
      <w:r>
        <w:t xml:space="preserve">Swan, Hon. Wayne 2011, ‘Gillard Labor Government to support workers and steel communities’, joint media release, viewed </w:t>
      </w:r>
      <w:r w:rsidR="00F86195">
        <w:t>31 July 2013</w:t>
      </w:r>
      <w:r w:rsidR="00C34DE9">
        <w:t>,</w:t>
      </w:r>
      <w:r>
        <w:t xml:space="preserve"> </w:t>
      </w:r>
      <w:r w:rsidR="00132041">
        <w:t>&lt;</w:t>
      </w:r>
      <w:r>
        <w:t>h</w:t>
      </w:r>
      <w:r w:rsidRPr="00B339EA">
        <w:t>ttp://ministers.treasury.gov.au/DisplayDocs.aspx?doc=pressreleases/</w:t>
      </w:r>
      <w:r w:rsidR="00C34DE9">
        <w:t xml:space="preserve"> </w:t>
      </w:r>
      <w:r w:rsidRPr="00B339EA">
        <w:t>2011/096.htm&amp;pageID=003&amp;min=</w:t>
      </w:r>
      <w:proofErr w:type="spellStart"/>
      <w:r w:rsidRPr="00B339EA">
        <w:t>wms&amp;Year</w:t>
      </w:r>
      <w:proofErr w:type="spellEnd"/>
      <w:r w:rsidRPr="00B339EA">
        <w:t>=2011&amp;doctype=0</w:t>
      </w:r>
      <w:r>
        <w:t>&gt;.</w:t>
      </w:r>
    </w:p>
    <w:p w:rsidR="00CC4A80" w:rsidRDefault="00CC4A80" w:rsidP="00144664">
      <w:pPr>
        <w:pStyle w:val="References"/>
      </w:pPr>
      <w:r>
        <w:t>Tasmanian Forests Agreement</w:t>
      </w:r>
      <w:r w:rsidR="00123702">
        <w:t xml:space="preserve"> 2012a</w:t>
      </w:r>
      <w:r>
        <w:t xml:space="preserve">, </w:t>
      </w:r>
      <w:r w:rsidR="00123702">
        <w:t xml:space="preserve">‘Employment &amp; training support’, </w:t>
      </w:r>
      <w:r>
        <w:t xml:space="preserve">viewed </w:t>
      </w:r>
      <w:r w:rsidR="00F86195">
        <w:t>4 March 2013</w:t>
      </w:r>
      <w:r>
        <w:t xml:space="preserve">, </w:t>
      </w:r>
      <w:r w:rsidR="00123702">
        <w:t>&lt;</w:t>
      </w:r>
      <w:r w:rsidRPr="00CC4A80">
        <w:t>http://www.forestsagreement.tas.gov.au/supporting-our-people/employment-support/</w:t>
      </w:r>
      <w:r w:rsidR="00123702">
        <w:t>&gt;.</w:t>
      </w:r>
    </w:p>
    <w:p w:rsidR="0090572C" w:rsidRDefault="00123702" w:rsidP="00144664">
      <w:pPr>
        <w:pStyle w:val="References"/>
      </w:pPr>
      <w:r>
        <w:t>——</w:t>
      </w:r>
      <w:r w:rsidR="00424344">
        <w:t>2012</w:t>
      </w:r>
      <w:r>
        <w:t>b</w:t>
      </w:r>
      <w:r w:rsidR="0090572C">
        <w:t xml:space="preserve">, </w:t>
      </w:r>
      <w:r w:rsidR="00424344">
        <w:t xml:space="preserve">‘Outcomes’, </w:t>
      </w:r>
      <w:r w:rsidR="0090572C">
        <w:t xml:space="preserve">viewed </w:t>
      </w:r>
      <w:r w:rsidR="00F86195">
        <w:t>4 March 2013</w:t>
      </w:r>
      <w:r w:rsidR="0090572C">
        <w:t xml:space="preserve">, </w:t>
      </w:r>
      <w:r w:rsidR="00424344">
        <w:t>&lt;</w:t>
      </w:r>
      <w:r w:rsidR="00424344" w:rsidRPr="00707037">
        <w:t>http://www.forestsagreement.tas.gov.au/wp-content/uploads/2012/08/TFA-Fact-Sheet-Summary-of-Outcomes.pdf</w:t>
      </w:r>
      <w:r w:rsidR="00424344">
        <w:t>&gt;.</w:t>
      </w:r>
    </w:p>
    <w:p w:rsidR="00144664" w:rsidRPr="00B22A89" w:rsidRDefault="00144664" w:rsidP="00144664">
      <w:pPr>
        <w:pStyle w:val="References"/>
      </w:pPr>
      <w:r>
        <w:t xml:space="preserve">Wilkinson, J 2011, </w:t>
      </w:r>
      <w:r w:rsidRPr="006E1D38">
        <w:rPr>
          <w:i/>
        </w:rPr>
        <w:t>The Illawarra: an economic profile</w:t>
      </w:r>
      <w:r>
        <w:t xml:space="preserve">, E-brief, NSW Parliamentary Library Research Service, </w:t>
      </w:r>
      <w:r w:rsidR="00132041">
        <w:t>viewed 3 June 2013, &lt;</w:t>
      </w:r>
      <w:hyperlink r:id="rId32" w:history="1">
        <w:r w:rsidRPr="00704E7C">
          <w:rPr>
            <w:rStyle w:val="Hyperlink"/>
            <w:sz w:val="18"/>
          </w:rPr>
          <w:t>http://www.parliament.nsw.gov.au/prod/parliament/publications.nsf</w:t>
        </w:r>
      </w:hyperlink>
      <w:r w:rsidR="00132041">
        <w:t>&gt;</w:t>
      </w:r>
      <w:r>
        <w:t>.</w:t>
      </w:r>
    </w:p>
    <w:p w:rsidR="00144664" w:rsidRPr="00B22A89" w:rsidRDefault="00C34DE9" w:rsidP="00144664">
      <w:pPr>
        <w:pStyle w:val="References"/>
      </w:pPr>
      <w:r>
        <w:t>——</w:t>
      </w:r>
      <w:r w:rsidR="00144664">
        <w:t xml:space="preserve">2012, </w:t>
      </w:r>
      <w:r w:rsidR="00144664" w:rsidRPr="006E1D38">
        <w:rPr>
          <w:i/>
        </w:rPr>
        <w:t xml:space="preserve">The </w:t>
      </w:r>
      <w:r w:rsidR="00144664">
        <w:rPr>
          <w:i/>
        </w:rPr>
        <w:t>Central Coast region</w:t>
      </w:r>
      <w:r w:rsidR="00144664" w:rsidRPr="006E1D38">
        <w:rPr>
          <w:i/>
        </w:rPr>
        <w:t>: an economic profile</w:t>
      </w:r>
      <w:r w:rsidR="00144664">
        <w:t xml:space="preserve">, E-brief, NSW Parliamentary Library Research Service, </w:t>
      </w:r>
      <w:r w:rsidR="00132041">
        <w:t>viewed 3 June 2013, &lt;</w:t>
      </w:r>
      <w:hyperlink r:id="rId33" w:history="1">
        <w:r w:rsidR="00144664" w:rsidRPr="00704E7C">
          <w:rPr>
            <w:rStyle w:val="Hyperlink"/>
            <w:sz w:val="18"/>
          </w:rPr>
          <w:t>http://www.parliament.nsw.gov.au/prod/parliament/publications.nsf</w:t>
        </w:r>
      </w:hyperlink>
      <w:r w:rsidR="00132041">
        <w:t>&gt;</w:t>
      </w:r>
      <w:r w:rsidR="00144664">
        <w:t>.</w:t>
      </w:r>
    </w:p>
    <w:p w:rsidR="00144664" w:rsidRDefault="00144664" w:rsidP="00144664">
      <w:r>
        <w:br w:type="page"/>
      </w:r>
    </w:p>
    <w:p w:rsidR="00BF0063" w:rsidRDefault="00144664" w:rsidP="00BF0063">
      <w:pPr>
        <w:pStyle w:val="Heading1"/>
      </w:pPr>
      <w:bookmarkStart w:id="63" w:name="_Toc360523029"/>
      <w:bookmarkStart w:id="64" w:name="_Toc377998378"/>
      <w:r>
        <w:lastRenderedPageBreak/>
        <w:t>Appendi</w:t>
      </w:r>
      <w:r w:rsidR="00BF0063">
        <w:t>x</w:t>
      </w:r>
      <w:bookmarkEnd w:id="63"/>
      <w:bookmarkEnd w:id="64"/>
    </w:p>
    <w:p w:rsidR="00BF0063" w:rsidRDefault="0075024D" w:rsidP="0075024D">
      <w:pPr>
        <w:pStyle w:val="Figuretitle"/>
      </w:pPr>
      <w:bookmarkStart w:id="65" w:name="_Toc366572464"/>
      <w:r>
        <w:rPr>
          <w:noProof/>
          <w:lang w:eastAsia="en-AU"/>
        </w:rPr>
        <w:drawing>
          <wp:anchor distT="0" distB="0" distL="114300" distR="114300" simplePos="0" relativeHeight="251684864" behindDoc="0" locked="0" layoutInCell="1" allowOverlap="1" wp14:anchorId="0A7E4FD4" wp14:editId="2AC9269F">
            <wp:simplePos x="0" y="0"/>
            <wp:positionH relativeFrom="column">
              <wp:posOffset>-151130</wp:posOffset>
            </wp:positionH>
            <wp:positionV relativeFrom="paragraph">
              <wp:posOffset>265430</wp:posOffset>
            </wp:positionV>
            <wp:extent cx="429387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bookmarkStart w:id="66" w:name="_Toc377998685"/>
      <w:r w:rsidR="00132041">
        <w:t xml:space="preserve">Figure </w:t>
      </w:r>
      <w:r w:rsidR="00B05543">
        <w:t>A</w:t>
      </w:r>
      <w:r w:rsidR="00132041">
        <w:t>1</w:t>
      </w:r>
      <w:r>
        <w:tab/>
      </w:r>
      <w:r w:rsidR="00BF0063">
        <w:t>Distribution of scores across regions for change in total average hours</w:t>
      </w:r>
      <w:r>
        <w:t>,</w:t>
      </w:r>
      <w:r w:rsidR="00BF0063">
        <w:t xml:space="preserve"> </w:t>
      </w:r>
      <w:bookmarkEnd w:id="65"/>
      <w:r w:rsidR="00132041">
        <w:t>2002–</w:t>
      </w:r>
      <w:r w:rsidR="00C707B0">
        <w:t>12</w:t>
      </w:r>
      <w:bookmarkEnd w:id="66"/>
      <w:r w:rsidR="00C707B0">
        <w:t xml:space="preserve"> </w:t>
      </w:r>
    </w:p>
    <w:p w:rsidR="00BF0063" w:rsidRDefault="00BF0063" w:rsidP="0075024D">
      <w:pPr>
        <w:pStyle w:val="Source"/>
      </w:pPr>
      <w:r>
        <w:t>Source:</w:t>
      </w:r>
      <w:r w:rsidR="0075024D">
        <w:tab/>
      </w:r>
      <w:r>
        <w:t>Based on ABS (2013</w:t>
      </w:r>
      <w:r w:rsidR="00132041">
        <w:t>a</w:t>
      </w:r>
      <w:r>
        <w:t>)</w:t>
      </w:r>
      <w:r w:rsidR="00132041">
        <w:t>.</w:t>
      </w:r>
    </w:p>
    <w:p w:rsidR="00BF0063" w:rsidRDefault="0075024D" w:rsidP="0075024D">
      <w:pPr>
        <w:pStyle w:val="Figuretitle"/>
      </w:pPr>
      <w:bookmarkStart w:id="67" w:name="_Toc366572465"/>
      <w:r>
        <w:rPr>
          <w:noProof/>
          <w:lang w:eastAsia="en-AU"/>
        </w:rPr>
        <w:drawing>
          <wp:anchor distT="0" distB="0" distL="114300" distR="114300" simplePos="0" relativeHeight="251685888" behindDoc="0" locked="0" layoutInCell="1" allowOverlap="1" wp14:anchorId="01DB7ADB" wp14:editId="5C04D5E9">
            <wp:simplePos x="0" y="0"/>
            <wp:positionH relativeFrom="column">
              <wp:posOffset>-173355</wp:posOffset>
            </wp:positionH>
            <wp:positionV relativeFrom="paragraph">
              <wp:posOffset>468630</wp:posOffset>
            </wp:positionV>
            <wp:extent cx="4315460" cy="2743200"/>
            <wp:effectExtent l="0" t="0" r="0" b="0"/>
            <wp:wrapTopAndBottom/>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bookmarkStart w:id="68" w:name="_Toc377998686"/>
      <w:r w:rsidR="00132041">
        <w:t xml:space="preserve">Figure </w:t>
      </w:r>
      <w:r w:rsidR="00B05543">
        <w:t>A</w:t>
      </w:r>
      <w:r w:rsidR="00132041">
        <w:t>2</w:t>
      </w:r>
      <w:r>
        <w:tab/>
      </w:r>
      <w:r w:rsidR="00BF0063">
        <w:t>Distribution of scores across regions f</w:t>
      </w:r>
      <w:r w:rsidR="00132041">
        <w:t>or change in total hours</w:t>
      </w:r>
      <w:r>
        <w:t>,</w:t>
      </w:r>
      <w:r w:rsidR="00132041">
        <w:t xml:space="preserve"> 2002–</w:t>
      </w:r>
      <w:r w:rsidR="00BF0063">
        <w:t>12</w:t>
      </w:r>
      <w:bookmarkEnd w:id="67"/>
      <w:bookmarkEnd w:id="68"/>
    </w:p>
    <w:p w:rsidR="00BF0063" w:rsidRDefault="00BF0063" w:rsidP="0075024D">
      <w:pPr>
        <w:pStyle w:val="Source"/>
      </w:pPr>
      <w:r>
        <w:t>Source:</w:t>
      </w:r>
      <w:r w:rsidR="0075024D">
        <w:tab/>
      </w:r>
      <w:r>
        <w:t>Based on ABS (2013</w:t>
      </w:r>
      <w:r w:rsidR="00132041">
        <w:t>a</w:t>
      </w:r>
      <w:r>
        <w:t>)</w:t>
      </w:r>
      <w:r w:rsidR="00132041">
        <w:t>.</w:t>
      </w:r>
    </w:p>
    <w:p w:rsidR="00BB2E60" w:rsidRDefault="00BB2E60">
      <w:r>
        <w:br w:type="page"/>
      </w:r>
    </w:p>
    <w:p w:rsidR="00BF0063" w:rsidRDefault="0075024D" w:rsidP="0075024D">
      <w:pPr>
        <w:pStyle w:val="Figuretitle"/>
      </w:pPr>
      <w:bookmarkStart w:id="69" w:name="_Toc366572466"/>
      <w:r>
        <w:rPr>
          <w:noProof/>
          <w:lang w:eastAsia="en-AU"/>
        </w:rPr>
        <w:lastRenderedPageBreak/>
        <w:drawing>
          <wp:anchor distT="0" distB="0" distL="114300" distR="114300" simplePos="0" relativeHeight="251686912" behindDoc="0" locked="0" layoutInCell="1" allowOverlap="1" wp14:anchorId="408F27E2" wp14:editId="4EF9EA95">
            <wp:simplePos x="0" y="0"/>
            <wp:positionH relativeFrom="column">
              <wp:posOffset>-195580</wp:posOffset>
            </wp:positionH>
            <wp:positionV relativeFrom="paragraph">
              <wp:posOffset>389890</wp:posOffset>
            </wp:positionV>
            <wp:extent cx="4324350" cy="2743200"/>
            <wp:effectExtent l="0" t="0" r="0" b="0"/>
            <wp:wrapTopAndBottom/>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bookmarkStart w:id="70" w:name="_Toc377998687"/>
      <w:r w:rsidR="00132041">
        <w:t xml:space="preserve">Figure </w:t>
      </w:r>
      <w:r w:rsidR="00B05543">
        <w:t>A</w:t>
      </w:r>
      <w:r w:rsidR="00132041">
        <w:t>3</w:t>
      </w:r>
      <w:r>
        <w:tab/>
      </w:r>
      <w:r w:rsidR="00BF0063">
        <w:t xml:space="preserve">Distribution of scores across regions for change in </w:t>
      </w:r>
      <w:r w:rsidR="00BB2E60">
        <w:t xml:space="preserve">population aged 15 </w:t>
      </w:r>
      <w:r w:rsidR="00B05543">
        <w:t xml:space="preserve">years </w:t>
      </w:r>
      <w:r w:rsidR="00BB2E60">
        <w:t>and above</w:t>
      </w:r>
      <w:r>
        <w:t>,</w:t>
      </w:r>
      <w:r w:rsidR="00132041">
        <w:t xml:space="preserve"> 2002–</w:t>
      </w:r>
      <w:r w:rsidR="00BF0063">
        <w:t>12</w:t>
      </w:r>
      <w:bookmarkEnd w:id="69"/>
      <w:bookmarkEnd w:id="70"/>
    </w:p>
    <w:p w:rsidR="00BB2E60" w:rsidRDefault="00BB2E60" w:rsidP="0075024D">
      <w:pPr>
        <w:pStyle w:val="Source"/>
      </w:pPr>
      <w:r>
        <w:t>Source:</w:t>
      </w:r>
      <w:r w:rsidR="0075024D">
        <w:tab/>
      </w:r>
      <w:r>
        <w:t>Based on ABS (2013</w:t>
      </w:r>
      <w:r w:rsidR="00132041">
        <w:t>a</w:t>
      </w:r>
      <w:r>
        <w:t>)</w:t>
      </w:r>
      <w:r w:rsidR="00132041">
        <w:t>.</w:t>
      </w:r>
    </w:p>
    <w:p w:rsidR="00BB2E60" w:rsidRDefault="0075024D" w:rsidP="008D346E">
      <w:pPr>
        <w:pStyle w:val="Figuretitle"/>
      </w:pPr>
      <w:bookmarkStart w:id="71" w:name="_Toc366572467"/>
      <w:r>
        <w:rPr>
          <w:noProof/>
          <w:lang w:eastAsia="en-AU"/>
        </w:rPr>
        <w:drawing>
          <wp:anchor distT="0" distB="0" distL="114300" distR="114300" simplePos="0" relativeHeight="251687936" behindDoc="0" locked="0" layoutInCell="1" allowOverlap="1" wp14:anchorId="64A93C08" wp14:editId="4B70D9F2">
            <wp:simplePos x="0" y="0"/>
            <wp:positionH relativeFrom="column">
              <wp:posOffset>-176530</wp:posOffset>
            </wp:positionH>
            <wp:positionV relativeFrom="paragraph">
              <wp:posOffset>461010</wp:posOffset>
            </wp:positionV>
            <wp:extent cx="4308475" cy="2743200"/>
            <wp:effectExtent l="0" t="0" r="0" b="0"/>
            <wp:wrapTopAndBottom/>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bookmarkStart w:id="72" w:name="_Toc377998688"/>
      <w:r w:rsidR="00132041">
        <w:t xml:space="preserve">Figure </w:t>
      </w:r>
      <w:r w:rsidR="00B05543">
        <w:t>A</w:t>
      </w:r>
      <w:r w:rsidR="00132041">
        <w:t>4</w:t>
      </w:r>
      <w:r w:rsidR="002174EE">
        <w:tab/>
      </w:r>
      <w:r w:rsidR="00BB2E60">
        <w:t>Distribution of scores across regions f</w:t>
      </w:r>
      <w:r w:rsidR="00132041">
        <w:t>or industry change index</w:t>
      </w:r>
      <w:r>
        <w:t>,</w:t>
      </w:r>
      <w:r w:rsidR="00132041">
        <w:t xml:space="preserve"> 2002–</w:t>
      </w:r>
      <w:r w:rsidR="00BB2E60">
        <w:t>12</w:t>
      </w:r>
      <w:bookmarkEnd w:id="71"/>
      <w:bookmarkEnd w:id="72"/>
    </w:p>
    <w:p w:rsidR="00BB2E60" w:rsidRDefault="00BB2E60" w:rsidP="0075024D">
      <w:pPr>
        <w:pStyle w:val="Source"/>
      </w:pPr>
      <w:r>
        <w:t>Source:</w:t>
      </w:r>
      <w:r w:rsidR="0075024D">
        <w:tab/>
      </w:r>
      <w:r w:rsidR="00132041">
        <w:t>ABS (2013a).</w:t>
      </w:r>
    </w:p>
    <w:p w:rsidR="00BB2E60" w:rsidRDefault="00BB2E60">
      <w:pPr>
        <w:rPr>
          <w:rFonts w:ascii="Arial" w:hAnsi="Arial"/>
          <w:sz w:val="15"/>
          <w:szCs w:val="20"/>
          <w:lang w:eastAsia="en-US"/>
        </w:rPr>
      </w:pPr>
      <w:r>
        <w:br w:type="page"/>
      </w:r>
    </w:p>
    <w:p w:rsidR="00BB2E60" w:rsidRDefault="0075024D" w:rsidP="0075024D">
      <w:pPr>
        <w:pStyle w:val="Figuretitle"/>
      </w:pPr>
      <w:bookmarkStart w:id="73" w:name="_Toc366572468"/>
      <w:r>
        <w:rPr>
          <w:noProof/>
          <w:lang w:eastAsia="en-AU"/>
        </w:rPr>
        <w:lastRenderedPageBreak/>
        <w:drawing>
          <wp:anchor distT="0" distB="0" distL="114300" distR="114300" simplePos="0" relativeHeight="251688960" behindDoc="0" locked="0" layoutInCell="1" allowOverlap="1" wp14:anchorId="4365E6FD" wp14:editId="375B5C17">
            <wp:simplePos x="0" y="0"/>
            <wp:positionH relativeFrom="column">
              <wp:posOffset>-165735</wp:posOffset>
            </wp:positionH>
            <wp:positionV relativeFrom="paragraph">
              <wp:posOffset>250190</wp:posOffset>
            </wp:positionV>
            <wp:extent cx="4293870" cy="2743200"/>
            <wp:effectExtent l="0" t="0" r="0" b="0"/>
            <wp:wrapTopAndBottom/>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bookmarkStart w:id="74" w:name="_Toc377998689"/>
      <w:r w:rsidR="00132041">
        <w:t xml:space="preserve">Figure </w:t>
      </w:r>
      <w:r w:rsidR="00B05543">
        <w:t>A</w:t>
      </w:r>
      <w:r w:rsidR="00132041">
        <w:t>5</w:t>
      </w:r>
      <w:r w:rsidR="002174EE">
        <w:tab/>
      </w:r>
      <w:r w:rsidR="00BB2E60">
        <w:t>Distribution of scores across regi</w:t>
      </w:r>
      <w:r w:rsidR="00132041">
        <w:t>ons for turbulence index 2002–</w:t>
      </w:r>
      <w:r w:rsidR="00BB2E60">
        <w:t>12</w:t>
      </w:r>
      <w:bookmarkEnd w:id="73"/>
      <w:bookmarkEnd w:id="74"/>
    </w:p>
    <w:p w:rsidR="00BB2E60" w:rsidRDefault="00BB2E60" w:rsidP="0075024D">
      <w:pPr>
        <w:pStyle w:val="Source"/>
      </w:pPr>
      <w:r>
        <w:t>Source:</w:t>
      </w:r>
      <w:r w:rsidR="0075024D">
        <w:tab/>
      </w:r>
      <w:r>
        <w:t>Based on ABS (2013</w:t>
      </w:r>
      <w:r w:rsidR="00132041">
        <w:t>a</w:t>
      </w:r>
      <w:r>
        <w:t>)</w:t>
      </w:r>
      <w:r w:rsidR="00132041">
        <w:t>.</w:t>
      </w:r>
    </w:p>
    <w:p w:rsidR="00324F89" w:rsidRPr="002B1443" w:rsidRDefault="00324F89" w:rsidP="0075024D">
      <w:pPr>
        <w:pStyle w:val="tabletitle"/>
        <w:rPr>
          <w:rStyle w:val="TextChar"/>
          <w:rFonts w:ascii="Tahoma" w:hAnsi="Tahoma"/>
          <w:sz w:val="17"/>
        </w:rPr>
      </w:pPr>
      <w:bookmarkStart w:id="75" w:name="_Toc377998474"/>
      <w:bookmarkStart w:id="76" w:name="_Toc360523034"/>
      <w:r w:rsidRPr="002B1443">
        <w:rPr>
          <w:rStyle w:val="TextChar"/>
          <w:rFonts w:ascii="Tahoma" w:hAnsi="Tahoma"/>
          <w:sz w:val="17"/>
        </w:rPr>
        <w:t>Table A1</w:t>
      </w:r>
      <w:r w:rsidRPr="002B1443">
        <w:rPr>
          <w:rStyle w:val="TextChar"/>
          <w:rFonts w:ascii="Tahoma" w:hAnsi="Tahoma"/>
          <w:sz w:val="17"/>
        </w:rPr>
        <w:tab/>
      </w:r>
      <w:r w:rsidRPr="0075024D">
        <w:rPr>
          <w:rStyle w:val="TextChar"/>
          <w:rFonts w:ascii="Tahoma" w:hAnsi="Tahoma"/>
          <w:sz w:val="17"/>
        </w:rPr>
        <w:t>Correlations</w:t>
      </w:r>
      <w:r>
        <w:rPr>
          <w:rStyle w:val="TextChar"/>
          <w:rFonts w:ascii="Tahoma" w:hAnsi="Tahoma"/>
          <w:sz w:val="17"/>
        </w:rPr>
        <w:t xml:space="preserve"> between indicators of regional vulnerability</w:t>
      </w:r>
      <w:bookmarkEnd w:id="75"/>
    </w:p>
    <w:tbl>
      <w:tblPr>
        <w:tblStyle w:val="TableGrid"/>
        <w:tblW w:w="8789" w:type="dxa"/>
        <w:tblInd w:w="10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55"/>
        <w:gridCol w:w="1256"/>
        <w:gridCol w:w="1255"/>
        <w:gridCol w:w="1256"/>
        <w:gridCol w:w="1255"/>
        <w:gridCol w:w="1256"/>
        <w:gridCol w:w="1256"/>
      </w:tblGrid>
      <w:tr w:rsidR="001B165F" w:rsidRPr="0075024D" w:rsidTr="0075024D">
        <w:tc>
          <w:tcPr>
            <w:tcW w:w="1255"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Change in total hours and population change</w:t>
            </w:r>
          </w:p>
        </w:tc>
        <w:tc>
          <w:tcPr>
            <w:tcW w:w="1256"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Change in average hours and total hours</w:t>
            </w:r>
          </w:p>
        </w:tc>
        <w:tc>
          <w:tcPr>
            <w:tcW w:w="1255"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Change in average hours and population change</w:t>
            </w:r>
          </w:p>
        </w:tc>
        <w:tc>
          <w:tcPr>
            <w:tcW w:w="1256"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Change in average hours and industry change</w:t>
            </w:r>
          </w:p>
        </w:tc>
        <w:tc>
          <w:tcPr>
            <w:tcW w:w="1255"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Change in average hours and turbulence</w:t>
            </w:r>
          </w:p>
        </w:tc>
        <w:tc>
          <w:tcPr>
            <w:tcW w:w="1256"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Industry change and turbulence</w:t>
            </w:r>
          </w:p>
        </w:tc>
        <w:tc>
          <w:tcPr>
            <w:tcW w:w="1256" w:type="dxa"/>
            <w:tcBorders>
              <w:top w:val="single" w:sz="4" w:space="0" w:color="000000" w:themeColor="text1"/>
            </w:tcBorders>
          </w:tcPr>
          <w:p w:rsidR="00324F89" w:rsidRPr="0075024D" w:rsidRDefault="001B165F" w:rsidP="0075024D">
            <w:pPr>
              <w:pStyle w:val="Tablehead1"/>
              <w:jc w:val="center"/>
              <w:rPr>
                <w:rStyle w:val="TextChar"/>
                <w:rFonts w:ascii="Arial" w:hAnsi="Arial"/>
                <w:sz w:val="17"/>
                <w:szCs w:val="16"/>
              </w:rPr>
            </w:pPr>
            <w:r w:rsidRPr="0075024D">
              <w:rPr>
                <w:rStyle w:val="TextChar"/>
                <w:rFonts w:ascii="Arial" w:hAnsi="Arial"/>
                <w:sz w:val="17"/>
                <w:szCs w:val="16"/>
              </w:rPr>
              <w:t>Cyclical vulnerability and turbulence</w:t>
            </w:r>
          </w:p>
        </w:tc>
      </w:tr>
      <w:tr w:rsidR="001B165F" w:rsidRPr="0075024D" w:rsidTr="0075024D">
        <w:tc>
          <w:tcPr>
            <w:tcW w:w="1255" w:type="dxa"/>
          </w:tcPr>
          <w:p w:rsidR="001B165F" w:rsidRPr="0075024D" w:rsidRDefault="001B165F" w:rsidP="0075024D">
            <w:pPr>
              <w:pStyle w:val="Tabletext"/>
              <w:jc w:val="center"/>
              <w:rPr>
                <w:rStyle w:val="TextChar"/>
                <w:rFonts w:ascii="Arial" w:hAnsi="Arial"/>
                <w:sz w:val="16"/>
              </w:rPr>
            </w:pPr>
            <w:r w:rsidRPr="0075024D">
              <w:t>0.8618364</w:t>
            </w:r>
          </w:p>
        </w:tc>
        <w:tc>
          <w:tcPr>
            <w:tcW w:w="1256" w:type="dxa"/>
          </w:tcPr>
          <w:p w:rsidR="001B165F" w:rsidRPr="0075024D" w:rsidRDefault="001B165F" w:rsidP="0075024D">
            <w:pPr>
              <w:pStyle w:val="Tabletext"/>
              <w:jc w:val="center"/>
              <w:rPr>
                <w:rStyle w:val="TextChar"/>
                <w:rFonts w:ascii="Arial" w:hAnsi="Arial"/>
                <w:sz w:val="16"/>
              </w:rPr>
            </w:pPr>
            <w:r w:rsidRPr="0075024D">
              <w:t>0.5936958</w:t>
            </w:r>
          </w:p>
        </w:tc>
        <w:tc>
          <w:tcPr>
            <w:tcW w:w="1255" w:type="dxa"/>
          </w:tcPr>
          <w:p w:rsidR="001B165F" w:rsidRPr="0075024D" w:rsidRDefault="001B165F" w:rsidP="0075024D">
            <w:pPr>
              <w:pStyle w:val="Tabletext"/>
              <w:jc w:val="center"/>
              <w:rPr>
                <w:rStyle w:val="TextChar"/>
                <w:rFonts w:ascii="Arial" w:hAnsi="Arial"/>
                <w:sz w:val="16"/>
              </w:rPr>
            </w:pPr>
            <w:r w:rsidRPr="0075024D">
              <w:t>0.4327615</w:t>
            </w:r>
          </w:p>
        </w:tc>
        <w:tc>
          <w:tcPr>
            <w:tcW w:w="1256" w:type="dxa"/>
          </w:tcPr>
          <w:p w:rsidR="001B165F" w:rsidRPr="0075024D" w:rsidRDefault="001B165F" w:rsidP="0075024D">
            <w:pPr>
              <w:pStyle w:val="Tabletext"/>
              <w:jc w:val="center"/>
              <w:rPr>
                <w:rStyle w:val="TextChar"/>
                <w:rFonts w:ascii="Arial" w:hAnsi="Arial"/>
                <w:sz w:val="16"/>
              </w:rPr>
            </w:pPr>
            <w:r w:rsidRPr="0075024D">
              <w:t>0.2167242</w:t>
            </w:r>
          </w:p>
        </w:tc>
        <w:tc>
          <w:tcPr>
            <w:tcW w:w="1255" w:type="dxa"/>
          </w:tcPr>
          <w:p w:rsidR="001B165F" w:rsidRPr="0075024D" w:rsidRDefault="001B165F" w:rsidP="0075024D">
            <w:pPr>
              <w:pStyle w:val="Tabletext"/>
              <w:jc w:val="center"/>
              <w:rPr>
                <w:rStyle w:val="TextChar"/>
                <w:rFonts w:ascii="Arial" w:hAnsi="Arial"/>
                <w:sz w:val="16"/>
              </w:rPr>
            </w:pPr>
            <w:r w:rsidRPr="0075024D">
              <w:t>0.1129674</w:t>
            </w:r>
          </w:p>
        </w:tc>
        <w:tc>
          <w:tcPr>
            <w:tcW w:w="1256" w:type="dxa"/>
          </w:tcPr>
          <w:p w:rsidR="001B165F" w:rsidRPr="0075024D" w:rsidRDefault="001B165F" w:rsidP="0075024D">
            <w:pPr>
              <w:pStyle w:val="Tabletext"/>
              <w:jc w:val="center"/>
              <w:rPr>
                <w:rStyle w:val="TextChar"/>
                <w:rFonts w:ascii="Arial" w:hAnsi="Arial"/>
                <w:sz w:val="16"/>
              </w:rPr>
            </w:pPr>
            <w:r w:rsidRPr="0075024D">
              <w:t>0.2117341</w:t>
            </w:r>
          </w:p>
        </w:tc>
        <w:tc>
          <w:tcPr>
            <w:tcW w:w="1256" w:type="dxa"/>
          </w:tcPr>
          <w:p w:rsidR="001B165F" w:rsidRPr="0075024D" w:rsidRDefault="001B165F" w:rsidP="0075024D">
            <w:pPr>
              <w:pStyle w:val="Tabletext"/>
              <w:jc w:val="center"/>
              <w:rPr>
                <w:rStyle w:val="TextChar"/>
                <w:rFonts w:ascii="Arial" w:hAnsi="Arial"/>
                <w:sz w:val="16"/>
              </w:rPr>
            </w:pPr>
            <w:r w:rsidRPr="0075024D">
              <w:t>-0.0797639</w:t>
            </w:r>
          </w:p>
        </w:tc>
      </w:tr>
    </w:tbl>
    <w:p w:rsidR="00AC211F" w:rsidRDefault="00AC211F" w:rsidP="0075024D">
      <w:pPr>
        <w:pStyle w:val="tabletitle"/>
        <w:rPr>
          <w:rStyle w:val="TextChar"/>
          <w:rFonts w:ascii="Tahoma" w:hAnsi="Tahoma"/>
          <w:sz w:val="17"/>
        </w:rPr>
      </w:pPr>
    </w:p>
    <w:p w:rsidR="00AC211F" w:rsidRDefault="00AC211F" w:rsidP="00AC211F">
      <w:pPr>
        <w:pStyle w:val="Text"/>
        <w:rPr>
          <w:rStyle w:val="TextChar"/>
          <w:rFonts w:ascii="Tahoma" w:hAnsi="Tahoma"/>
          <w:b/>
          <w:sz w:val="17"/>
        </w:rPr>
      </w:pPr>
      <w:r>
        <w:rPr>
          <w:rStyle w:val="TextChar"/>
          <w:rFonts w:ascii="Tahoma" w:hAnsi="Tahoma"/>
          <w:sz w:val="17"/>
        </w:rPr>
        <w:br w:type="page"/>
      </w:r>
    </w:p>
    <w:p w:rsidR="00144664" w:rsidRDefault="00144664" w:rsidP="0075024D">
      <w:pPr>
        <w:pStyle w:val="tabletitle"/>
      </w:pPr>
      <w:bookmarkStart w:id="77" w:name="_Toc377998475"/>
      <w:r w:rsidRPr="002B1443">
        <w:rPr>
          <w:rStyle w:val="TextChar"/>
          <w:rFonts w:ascii="Tahoma" w:hAnsi="Tahoma"/>
          <w:sz w:val="17"/>
        </w:rPr>
        <w:lastRenderedPageBreak/>
        <w:t>Table A</w:t>
      </w:r>
      <w:r w:rsidR="00324F89">
        <w:rPr>
          <w:rStyle w:val="TextChar"/>
          <w:rFonts w:ascii="Tahoma" w:hAnsi="Tahoma"/>
          <w:sz w:val="17"/>
        </w:rPr>
        <w:t>2</w:t>
      </w:r>
      <w:r w:rsidRPr="002B1443">
        <w:rPr>
          <w:rStyle w:val="TextChar"/>
          <w:rFonts w:ascii="Tahoma" w:hAnsi="Tahoma"/>
          <w:sz w:val="17"/>
        </w:rPr>
        <w:tab/>
      </w:r>
      <w:r w:rsidRPr="002B1443">
        <w:t>Measures of r</w:t>
      </w:r>
      <w:r w:rsidR="00132041">
        <w:t xml:space="preserve">egional </w:t>
      </w:r>
      <w:r w:rsidR="00132041" w:rsidRPr="0075024D">
        <w:t>vulnerability</w:t>
      </w:r>
      <w:r w:rsidR="00132041">
        <w:t>, 2002–</w:t>
      </w:r>
      <w:r w:rsidRPr="002B1443">
        <w:t>12</w:t>
      </w:r>
      <w:bookmarkEnd w:id="76"/>
      <w:bookmarkEnd w:id="77"/>
    </w:p>
    <w:tbl>
      <w:tblPr>
        <w:tblW w:w="8789" w:type="dxa"/>
        <w:tblInd w:w="93" w:type="dxa"/>
        <w:tblLayout w:type="fixed"/>
        <w:tblLook w:val="04A0" w:firstRow="1" w:lastRow="0" w:firstColumn="1" w:lastColumn="0" w:noHBand="0" w:noVBand="1"/>
      </w:tblPr>
      <w:tblGrid>
        <w:gridCol w:w="2425"/>
        <w:gridCol w:w="851"/>
        <w:gridCol w:w="1102"/>
        <w:gridCol w:w="1103"/>
        <w:gridCol w:w="1102"/>
        <w:gridCol w:w="1103"/>
        <w:gridCol w:w="1103"/>
      </w:tblGrid>
      <w:tr w:rsidR="00983177" w:rsidRPr="00983177" w:rsidTr="00AC211F">
        <w:tc>
          <w:tcPr>
            <w:tcW w:w="2425" w:type="dxa"/>
            <w:tcBorders>
              <w:top w:val="single" w:sz="8" w:space="0" w:color="auto"/>
              <w:bottom w:val="single" w:sz="6" w:space="0" w:color="auto"/>
            </w:tcBorders>
            <w:shd w:val="clear" w:color="auto" w:fill="auto"/>
            <w:hideMark/>
          </w:tcPr>
          <w:p w:rsidR="00983177" w:rsidRPr="00983177" w:rsidRDefault="00983177" w:rsidP="00AC211F">
            <w:pPr>
              <w:pStyle w:val="Tablehead1"/>
            </w:pPr>
            <w:r w:rsidRPr="00983177">
              <w:t>Statistical region</w:t>
            </w:r>
          </w:p>
        </w:tc>
        <w:tc>
          <w:tcPr>
            <w:tcW w:w="851" w:type="dxa"/>
            <w:tcBorders>
              <w:top w:val="single" w:sz="8" w:space="0" w:color="auto"/>
              <w:bottom w:val="single" w:sz="6" w:space="0" w:color="auto"/>
            </w:tcBorders>
            <w:shd w:val="clear" w:color="auto" w:fill="auto"/>
            <w:hideMark/>
          </w:tcPr>
          <w:p w:rsidR="00983177" w:rsidRPr="00983177" w:rsidRDefault="00983177" w:rsidP="00AC211F">
            <w:pPr>
              <w:pStyle w:val="Tablehead1"/>
            </w:pPr>
            <w:r w:rsidRPr="00983177">
              <w:t>State</w:t>
            </w:r>
          </w:p>
        </w:tc>
        <w:tc>
          <w:tcPr>
            <w:tcW w:w="1102" w:type="dxa"/>
            <w:tcBorders>
              <w:top w:val="single" w:sz="8" w:space="0" w:color="auto"/>
              <w:bottom w:val="single" w:sz="6" w:space="0" w:color="auto"/>
            </w:tcBorders>
            <w:shd w:val="clear" w:color="auto" w:fill="auto"/>
            <w:hideMark/>
          </w:tcPr>
          <w:p w:rsidR="00983177" w:rsidRPr="00983177" w:rsidRDefault="00983177" w:rsidP="00AC211F">
            <w:pPr>
              <w:pStyle w:val="Tablehead1"/>
              <w:jc w:val="center"/>
            </w:pPr>
            <w:r w:rsidRPr="00983177">
              <w:t>Change in average hours</w:t>
            </w:r>
            <w:r>
              <w:t xml:space="preserve"> (%)</w:t>
            </w:r>
          </w:p>
        </w:tc>
        <w:tc>
          <w:tcPr>
            <w:tcW w:w="1103" w:type="dxa"/>
            <w:tcBorders>
              <w:top w:val="single" w:sz="8" w:space="0" w:color="auto"/>
              <w:bottom w:val="single" w:sz="6" w:space="0" w:color="auto"/>
            </w:tcBorders>
            <w:shd w:val="clear" w:color="auto" w:fill="auto"/>
            <w:hideMark/>
          </w:tcPr>
          <w:p w:rsidR="00983177" w:rsidRPr="00983177" w:rsidRDefault="00983177" w:rsidP="00AC211F">
            <w:pPr>
              <w:pStyle w:val="Tablehead1"/>
              <w:jc w:val="center"/>
            </w:pPr>
            <w:r w:rsidRPr="00983177">
              <w:t>Change total hours</w:t>
            </w:r>
            <w:r>
              <w:t xml:space="preserve"> (%)</w:t>
            </w:r>
          </w:p>
        </w:tc>
        <w:tc>
          <w:tcPr>
            <w:tcW w:w="1102" w:type="dxa"/>
            <w:tcBorders>
              <w:top w:val="single" w:sz="8" w:space="0" w:color="auto"/>
              <w:bottom w:val="single" w:sz="6" w:space="0" w:color="auto"/>
            </w:tcBorders>
            <w:shd w:val="clear" w:color="auto" w:fill="auto"/>
            <w:hideMark/>
          </w:tcPr>
          <w:p w:rsidR="00983177" w:rsidRPr="00983177" w:rsidRDefault="00983177" w:rsidP="00AC211F">
            <w:pPr>
              <w:pStyle w:val="Tablehead1"/>
              <w:jc w:val="center"/>
            </w:pPr>
            <w:r w:rsidRPr="00983177">
              <w:t xml:space="preserve">Population change </w:t>
            </w:r>
            <w:r>
              <w:t>(%)</w:t>
            </w:r>
          </w:p>
        </w:tc>
        <w:tc>
          <w:tcPr>
            <w:tcW w:w="1103" w:type="dxa"/>
            <w:tcBorders>
              <w:top w:val="single" w:sz="8" w:space="0" w:color="auto"/>
              <w:bottom w:val="single" w:sz="6" w:space="0" w:color="auto"/>
            </w:tcBorders>
            <w:shd w:val="clear" w:color="auto" w:fill="auto"/>
            <w:hideMark/>
          </w:tcPr>
          <w:p w:rsidR="00983177" w:rsidRPr="00983177" w:rsidRDefault="00983177" w:rsidP="00AC211F">
            <w:pPr>
              <w:pStyle w:val="Tablehead1"/>
              <w:jc w:val="center"/>
            </w:pPr>
            <w:r w:rsidRPr="00983177">
              <w:t>Industry change index</w:t>
            </w:r>
          </w:p>
        </w:tc>
        <w:tc>
          <w:tcPr>
            <w:tcW w:w="1103" w:type="dxa"/>
            <w:tcBorders>
              <w:top w:val="single" w:sz="8" w:space="0" w:color="auto"/>
              <w:bottom w:val="single" w:sz="6" w:space="0" w:color="auto"/>
            </w:tcBorders>
            <w:shd w:val="clear" w:color="auto" w:fill="auto"/>
            <w:tcMar>
              <w:left w:w="57" w:type="dxa"/>
              <w:right w:w="57" w:type="dxa"/>
            </w:tcMar>
            <w:hideMark/>
          </w:tcPr>
          <w:p w:rsidR="00983177" w:rsidRPr="00983177" w:rsidRDefault="00983177" w:rsidP="00AC211F">
            <w:pPr>
              <w:pStyle w:val="Tablehead1"/>
              <w:jc w:val="center"/>
            </w:pPr>
            <w:r w:rsidRPr="00983177">
              <w:t>Turbulence</w:t>
            </w:r>
          </w:p>
        </w:tc>
      </w:tr>
      <w:tr w:rsidR="00983177" w:rsidRPr="00983177" w:rsidTr="00AC211F">
        <w:tc>
          <w:tcPr>
            <w:tcW w:w="2425" w:type="dxa"/>
            <w:tcBorders>
              <w:top w:val="single" w:sz="6" w:space="0" w:color="auto"/>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Gosford-Wyong </w:t>
            </w:r>
          </w:p>
        </w:tc>
        <w:tc>
          <w:tcPr>
            <w:tcW w:w="851" w:type="dxa"/>
            <w:tcBorders>
              <w:top w:val="single" w:sz="6" w:space="0" w:color="auto"/>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single" w:sz="6" w:space="0" w:color="auto"/>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-8.4</w:t>
            </w:r>
          </w:p>
        </w:tc>
        <w:tc>
          <w:tcPr>
            <w:tcW w:w="1103" w:type="dxa"/>
            <w:tcBorders>
              <w:top w:val="single" w:sz="6" w:space="0" w:color="auto"/>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7.1</w:t>
            </w:r>
          </w:p>
        </w:tc>
        <w:tc>
          <w:tcPr>
            <w:tcW w:w="1102" w:type="dxa"/>
            <w:tcBorders>
              <w:top w:val="single" w:sz="6" w:space="0" w:color="auto"/>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13.2</w:t>
            </w:r>
          </w:p>
        </w:tc>
        <w:tc>
          <w:tcPr>
            <w:tcW w:w="1103" w:type="dxa"/>
            <w:tcBorders>
              <w:top w:val="single" w:sz="6" w:space="0" w:color="auto"/>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0.124</w:t>
            </w:r>
          </w:p>
        </w:tc>
        <w:tc>
          <w:tcPr>
            <w:tcW w:w="1103" w:type="dxa"/>
            <w:tcBorders>
              <w:top w:val="single" w:sz="6" w:space="0" w:color="auto"/>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0.022</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Central Western Sydney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-8.1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12.1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16.6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0.091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0.022</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Barwon-Western District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-7.2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16.8</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Canterbury-Bankstown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-6.7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0.024</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St George-Sutherland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-6.5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9.5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11.4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0.088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0.017</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Wide Bay-Burnett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Qld</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-6.3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30.9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30.3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0.22</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0.024</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754FB2" w:rsidP="00AC211F">
            <w:pPr>
              <w:pStyle w:val="Tabletext"/>
              <w:spacing w:before="30" w:after="30"/>
            </w:pPr>
            <w:r>
              <w:t>South-</w:t>
            </w:r>
            <w:r w:rsidR="00983177" w:rsidRPr="00983177">
              <w:t xml:space="preserve">Eastern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-6.1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21.1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27.8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0.022</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754FB2" w:rsidP="00AC211F">
            <w:pPr>
              <w:pStyle w:val="Tabletext"/>
              <w:spacing w:before="30" w:after="30"/>
            </w:pPr>
            <w:r>
              <w:t>Outer</w:t>
            </w:r>
            <w:r w:rsidR="002409CC">
              <w:t xml:space="preserve"> </w:t>
            </w:r>
            <w:r w:rsidR="00983177" w:rsidRPr="00983177">
              <w:t xml:space="preserve">Eastern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-5.6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8.1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15.9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Lower Northern Sydney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-5.6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12.7</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Southern Adelaide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16.4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Northern</w:t>
            </w:r>
            <w:r w:rsidR="0066186E">
              <w:t xml:space="preserve"> </w:t>
            </w:r>
            <w:r w:rsidR="00E84CA5">
              <w:t>statistical region</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Tas.</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12.1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0.14</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Western Adelaide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13.5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8.8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All Gippsland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31.3</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Loddon-Mallee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8.9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17.5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Inner Eastern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8.9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14.8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0.085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2409CC" w:rsidP="00AC211F">
            <w:pPr>
              <w:pStyle w:val="Tabletext"/>
              <w:spacing w:before="30" w:after="30"/>
            </w:pPr>
            <w:r>
              <w:t>North-</w:t>
            </w:r>
            <w:r w:rsidR="00983177" w:rsidRPr="00983177">
              <w:t xml:space="preserve">Eastern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-4.2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18.0</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17.8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2409CC" w:rsidP="00AC211F">
            <w:pPr>
              <w:pStyle w:val="Tabletext"/>
              <w:spacing w:before="30" w:after="30"/>
            </w:pPr>
            <w:r>
              <w:t>North-</w:t>
            </w:r>
            <w:r w:rsidR="00983177" w:rsidRPr="00983177">
              <w:t xml:space="preserve">Western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28.2</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21.7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0.069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0.025</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2409CC" w:rsidP="00AC211F">
            <w:pPr>
              <w:pStyle w:val="Tabletext"/>
              <w:spacing w:before="30" w:after="30"/>
            </w:pPr>
            <w:r>
              <w:t>Darling Downs-South-</w:t>
            </w:r>
            <w:r w:rsidR="00983177" w:rsidRPr="00983177">
              <w:t xml:space="preserve">West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Qld</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28.1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22.5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0.191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0.016</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Fairfield-Liverpool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2.7</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Northern Adelaide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12.6</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0.165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0.024</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Greater Hobart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Tas.</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18.6</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0.096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Central Highlands-Wimmera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18.5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17.1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0.152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0.023</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Southern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20.4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16.2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Mersey-Lyell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Tas.</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5.4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0.174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0.025</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Southern and Eastern SA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16.1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15.2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0.08</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Goulburn-Ovens-Murray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10.1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Eastern Adelaide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7.9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11.9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0.077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Mackay-Fitzroy-Central West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Qld</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32.7</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27.7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0.19</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Eastern Suburbs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10.4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Northern Beaches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6.2</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0.141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Inner Sydney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29.8</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21.2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Newcastle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28.7</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15.2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Brisbane City Inner Ring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Qld</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32.5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25.3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North Metropolitan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40.5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30.0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w:t>
            </w:r>
            <w:r>
              <w:t>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Wollongong </w:t>
            </w:r>
          </w:p>
        </w:tc>
        <w:tc>
          <w:tcPr>
            <w:tcW w:w="851" w:type="dxa"/>
            <w:tcBorders>
              <w:top w:val="nil"/>
              <w:left w:val="nil"/>
              <w:bottom w:val="nil"/>
              <w:right w:val="nil"/>
            </w:tcBorders>
            <w:shd w:val="clear" w:color="auto" w:fill="auto"/>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7.6</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13.2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Outer Western Melbourne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27.9</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25.2</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0.023</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Mornington Peninsula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27.1</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19.7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0.155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Brisbane City Outer Ring </w:t>
            </w:r>
          </w:p>
        </w:tc>
        <w:tc>
          <w:tcPr>
            <w:tcW w:w="851" w:type="dxa"/>
            <w:tcBorders>
              <w:top w:val="nil"/>
              <w:left w:val="nil"/>
              <w:bottom w:val="nil"/>
              <w:right w:val="nil"/>
            </w:tcBorders>
            <w:shd w:val="clear" w:color="auto" w:fill="auto"/>
            <w:hideMark/>
          </w:tcPr>
          <w:p w:rsidR="00983177" w:rsidRPr="00983177" w:rsidRDefault="00132041" w:rsidP="00AC211F">
            <w:pPr>
              <w:pStyle w:val="Tabletext"/>
              <w:spacing w:before="30" w:after="30"/>
            </w:pPr>
            <w:r>
              <w:t>Qld</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25.4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23.0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0.103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Richmond-Tweed and</w:t>
            </w:r>
            <w:r w:rsidR="0066186E">
              <w:t xml:space="preserve"> </w:t>
            </w:r>
            <w:r w:rsidR="008C1887">
              <w:br/>
            </w:r>
            <w:r w:rsidRPr="00983177">
              <w:t xml:space="preserve">Mid-North Coast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NSW</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-0.1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19.7</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17.0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0.135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0.025</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Northern Territory</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NT</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0.6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25.4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21.8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Lower Western WA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0.8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37.5</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32.0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0.2</w:t>
            </w:r>
            <w:r>
              <w:t>00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0.022</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2409CC" w:rsidP="00AC211F">
            <w:pPr>
              <w:pStyle w:val="Tabletext"/>
              <w:spacing w:before="30" w:after="30"/>
            </w:pPr>
            <w:r>
              <w:t>South-</w:t>
            </w:r>
            <w:r w:rsidR="00983177" w:rsidRPr="00983177">
              <w:t xml:space="preserve">West Metropolitan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49.4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29.3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0.127</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0.022</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Northern and Western SA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SA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13.3</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10.1</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0.166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Inner Melbourne </w:t>
            </w:r>
          </w:p>
        </w:tc>
        <w:tc>
          <w:tcPr>
            <w:tcW w:w="851" w:type="dxa"/>
            <w:tcBorders>
              <w:top w:val="nil"/>
              <w:left w:val="nil"/>
              <w:bottom w:val="nil"/>
              <w:right w:val="nil"/>
            </w:tcBorders>
            <w:shd w:val="clear" w:color="auto" w:fill="auto"/>
            <w:noWrap/>
            <w:hideMark/>
          </w:tcPr>
          <w:p w:rsidR="00983177" w:rsidRPr="00983177" w:rsidRDefault="00132041" w:rsidP="00AC211F">
            <w:pPr>
              <w:pStyle w:val="Tabletext"/>
              <w:spacing w:before="30" w:after="30"/>
            </w:pPr>
            <w:r>
              <w:t>Vic.</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1.8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46.4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28.9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Central Metropolitan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2.8</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46.4</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28.3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0.114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0.018</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East Metropolitan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3.4</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39.8</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27.5</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0.126</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0.019</w:t>
            </w:r>
          </w:p>
        </w:tc>
      </w:tr>
      <w:tr w:rsidR="00983177" w:rsidRPr="00983177" w:rsidTr="00AC211F">
        <w:tc>
          <w:tcPr>
            <w:tcW w:w="2425"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 xml:space="preserve">South East Metropolitan </w:t>
            </w:r>
          </w:p>
        </w:tc>
        <w:tc>
          <w:tcPr>
            <w:tcW w:w="851" w:type="dxa"/>
            <w:tcBorders>
              <w:top w:val="nil"/>
              <w:left w:val="nil"/>
              <w:bottom w:val="nil"/>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3.9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425"/>
              </w:tabs>
              <w:spacing w:before="30" w:after="30"/>
            </w:pPr>
            <w:r w:rsidRPr="00983177">
              <w:t>43.8</w:t>
            </w:r>
          </w:p>
        </w:tc>
        <w:tc>
          <w:tcPr>
            <w:tcW w:w="1102" w:type="dxa"/>
            <w:tcBorders>
              <w:top w:val="nil"/>
              <w:left w:val="nil"/>
              <w:bottom w:val="nil"/>
              <w:right w:val="nil"/>
            </w:tcBorders>
            <w:shd w:val="clear" w:color="auto" w:fill="auto"/>
            <w:noWrap/>
            <w:hideMark/>
          </w:tcPr>
          <w:p w:rsidR="00983177" w:rsidRPr="00983177" w:rsidRDefault="00983177" w:rsidP="00AC211F">
            <w:pPr>
              <w:pStyle w:val="Tabletext"/>
              <w:tabs>
                <w:tab w:val="decimal" w:pos="454"/>
              </w:tabs>
              <w:spacing w:before="30" w:after="30"/>
            </w:pPr>
            <w:r w:rsidRPr="00983177">
              <w:t>27.9</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0.153</w:t>
            </w:r>
          </w:p>
        </w:tc>
        <w:tc>
          <w:tcPr>
            <w:tcW w:w="1103" w:type="dxa"/>
            <w:tcBorders>
              <w:top w:val="nil"/>
              <w:left w:val="nil"/>
              <w:bottom w:val="nil"/>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0.021</w:t>
            </w:r>
          </w:p>
        </w:tc>
      </w:tr>
      <w:tr w:rsidR="00983177" w:rsidRPr="00983177" w:rsidTr="00AC211F">
        <w:tc>
          <w:tcPr>
            <w:tcW w:w="2425" w:type="dxa"/>
            <w:tcBorders>
              <w:top w:val="nil"/>
              <w:left w:val="nil"/>
              <w:bottom w:val="single" w:sz="8" w:space="0" w:color="auto"/>
              <w:right w:val="nil"/>
            </w:tcBorders>
            <w:shd w:val="clear" w:color="auto" w:fill="auto"/>
            <w:noWrap/>
            <w:hideMark/>
          </w:tcPr>
          <w:p w:rsidR="00983177" w:rsidRPr="00983177" w:rsidRDefault="00754FB2" w:rsidP="00AC211F">
            <w:pPr>
              <w:pStyle w:val="Tabletext"/>
              <w:spacing w:before="30" w:after="30"/>
            </w:pPr>
            <w:r>
              <w:t>Remainder – b</w:t>
            </w:r>
            <w:r w:rsidR="00983177" w:rsidRPr="00983177">
              <w:t>alance</w:t>
            </w:r>
            <w:r w:rsidR="002409CC">
              <w:t xml:space="preserve"> </w:t>
            </w:r>
            <w:r w:rsidR="00983177" w:rsidRPr="00983177">
              <w:t xml:space="preserve">WA </w:t>
            </w:r>
          </w:p>
        </w:tc>
        <w:tc>
          <w:tcPr>
            <w:tcW w:w="851" w:type="dxa"/>
            <w:tcBorders>
              <w:top w:val="nil"/>
              <w:left w:val="nil"/>
              <w:bottom w:val="single" w:sz="8" w:space="0" w:color="auto"/>
              <w:right w:val="nil"/>
            </w:tcBorders>
            <w:shd w:val="clear" w:color="auto" w:fill="auto"/>
            <w:noWrap/>
            <w:hideMark/>
          </w:tcPr>
          <w:p w:rsidR="00983177" w:rsidRPr="00983177" w:rsidRDefault="00983177" w:rsidP="00AC211F">
            <w:pPr>
              <w:pStyle w:val="Tabletext"/>
              <w:spacing w:before="30" w:after="30"/>
            </w:pPr>
            <w:r w:rsidRPr="00983177">
              <w:t>WA</w:t>
            </w:r>
          </w:p>
        </w:tc>
        <w:tc>
          <w:tcPr>
            <w:tcW w:w="1102" w:type="dxa"/>
            <w:tcBorders>
              <w:top w:val="nil"/>
              <w:left w:val="nil"/>
              <w:bottom w:val="single" w:sz="8" w:space="0" w:color="auto"/>
              <w:right w:val="nil"/>
            </w:tcBorders>
            <w:shd w:val="clear" w:color="auto" w:fill="auto"/>
            <w:noWrap/>
            <w:hideMark/>
          </w:tcPr>
          <w:p w:rsidR="00983177" w:rsidRPr="00983177" w:rsidRDefault="00983177" w:rsidP="00AC211F">
            <w:pPr>
              <w:pStyle w:val="Tabletext"/>
              <w:tabs>
                <w:tab w:val="decimal" w:pos="454"/>
              </w:tabs>
              <w:spacing w:before="30" w:after="30"/>
            </w:pPr>
            <w:r w:rsidRPr="00983177">
              <w:t>10.9</w:t>
            </w:r>
          </w:p>
        </w:tc>
        <w:tc>
          <w:tcPr>
            <w:tcW w:w="1103" w:type="dxa"/>
            <w:tcBorders>
              <w:top w:val="nil"/>
              <w:left w:val="nil"/>
              <w:bottom w:val="single" w:sz="8" w:space="0" w:color="auto"/>
              <w:right w:val="nil"/>
            </w:tcBorders>
            <w:shd w:val="clear" w:color="auto" w:fill="auto"/>
            <w:noWrap/>
            <w:hideMark/>
          </w:tcPr>
          <w:p w:rsidR="00983177" w:rsidRPr="00983177" w:rsidRDefault="00983177" w:rsidP="00AC211F">
            <w:pPr>
              <w:pStyle w:val="Tabletext"/>
              <w:tabs>
                <w:tab w:val="decimal" w:pos="425"/>
              </w:tabs>
              <w:spacing w:before="30" w:after="30"/>
            </w:pPr>
            <w:r w:rsidRPr="00983177">
              <w:t>31.5</w:t>
            </w:r>
          </w:p>
        </w:tc>
        <w:tc>
          <w:tcPr>
            <w:tcW w:w="1102" w:type="dxa"/>
            <w:tcBorders>
              <w:top w:val="nil"/>
              <w:left w:val="nil"/>
              <w:bottom w:val="single" w:sz="8" w:space="0" w:color="auto"/>
              <w:right w:val="nil"/>
            </w:tcBorders>
            <w:shd w:val="clear" w:color="auto" w:fill="auto"/>
            <w:noWrap/>
            <w:hideMark/>
          </w:tcPr>
          <w:p w:rsidR="00983177" w:rsidRPr="00983177" w:rsidRDefault="00983177" w:rsidP="00AC211F">
            <w:pPr>
              <w:pStyle w:val="Tabletext"/>
              <w:tabs>
                <w:tab w:val="decimal" w:pos="454"/>
              </w:tabs>
              <w:spacing w:before="30" w:after="30"/>
            </w:pPr>
            <w:r w:rsidRPr="00983177">
              <w:t>22.5</w:t>
            </w:r>
          </w:p>
        </w:tc>
        <w:tc>
          <w:tcPr>
            <w:tcW w:w="1103" w:type="dxa"/>
            <w:tcBorders>
              <w:top w:val="nil"/>
              <w:left w:val="nil"/>
              <w:bottom w:val="single" w:sz="8" w:space="0" w:color="auto"/>
              <w:right w:val="nil"/>
            </w:tcBorders>
            <w:shd w:val="clear" w:color="auto" w:fill="auto"/>
            <w:noWrap/>
            <w:hideMark/>
          </w:tcPr>
          <w:p w:rsidR="00983177" w:rsidRPr="00983177" w:rsidRDefault="00983177" w:rsidP="00AC211F">
            <w:pPr>
              <w:pStyle w:val="Tabletext"/>
              <w:tabs>
                <w:tab w:val="decimal" w:pos="312"/>
              </w:tabs>
              <w:spacing w:before="30" w:after="30"/>
            </w:pPr>
            <w:r w:rsidRPr="00983177">
              <w:t>0.166</w:t>
            </w:r>
          </w:p>
        </w:tc>
        <w:tc>
          <w:tcPr>
            <w:tcW w:w="1103" w:type="dxa"/>
            <w:tcBorders>
              <w:top w:val="nil"/>
              <w:left w:val="nil"/>
              <w:bottom w:val="single" w:sz="8" w:space="0" w:color="auto"/>
              <w:right w:val="nil"/>
            </w:tcBorders>
            <w:shd w:val="clear" w:color="auto" w:fill="auto"/>
            <w:noWrap/>
            <w:hideMark/>
          </w:tcPr>
          <w:p w:rsidR="00983177" w:rsidRPr="00983177" w:rsidRDefault="00983177" w:rsidP="00AC211F">
            <w:pPr>
              <w:pStyle w:val="Tabletext"/>
              <w:tabs>
                <w:tab w:val="decimal" w:pos="312"/>
              </w:tabs>
              <w:spacing w:before="30" w:after="30"/>
            </w:pPr>
            <w:r w:rsidRPr="00983177">
              <w:t>0.02</w:t>
            </w:r>
            <w:r>
              <w:t>0</w:t>
            </w:r>
          </w:p>
        </w:tc>
      </w:tr>
    </w:tbl>
    <w:p w:rsidR="00144664" w:rsidRPr="00AC211F" w:rsidRDefault="00754FB2" w:rsidP="00AC211F">
      <w:pPr>
        <w:pStyle w:val="Source"/>
      </w:pPr>
      <w:r>
        <w:t>Notes:</w:t>
      </w:r>
      <w:r w:rsidR="00AC211F">
        <w:tab/>
      </w:r>
      <w:r>
        <w:t>Industry change:</w:t>
      </w:r>
      <w:r w:rsidR="00144664">
        <w:t xml:space="preserve"> an index of industry or structural shift in a region across the two time periods</w:t>
      </w:r>
      <w:r w:rsidR="00B05543">
        <w:t>,</w:t>
      </w:r>
      <w:r w:rsidR="00144664">
        <w:t xml:space="preserve"> ranging between 0 (no structural shift) and 1 (complete</w:t>
      </w:r>
      <w:r>
        <w:t xml:space="preserve"> structural shift); Turbulence:</w:t>
      </w:r>
      <w:r w:rsidR="00144664">
        <w:t xml:space="preserve"> using gross flows data measures</w:t>
      </w:r>
      <w:r w:rsidR="00B05543">
        <w:t>,</w:t>
      </w:r>
      <w:r w:rsidR="00144664">
        <w:t xml:space="preserve"> the extent to which people move </w:t>
      </w:r>
      <w:r w:rsidR="00144664" w:rsidRPr="00AC211F">
        <w:t>from employment to unemployment and unemployment to employment in a region.</w:t>
      </w:r>
    </w:p>
    <w:p w:rsidR="00754FB2" w:rsidRDefault="00754FB2" w:rsidP="00AC211F">
      <w:pPr>
        <w:pStyle w:val="Source"/>
      </w:pPr>
      <w:r w:rsidRPr="00AC211F">
        <w:t>Source:</w:t>
      </w:r>
      <w:r w:rsidR="00AC211F" w:rsidRPr="00AC211F">
        <w:tab/>
      </w:r>
      <w:r w:rsidRPr="00AC211F">
        <w:t>Based</w:t>
      </w:r>
      <w:r>
        <w:t xml:space="preserve"> on ABS (2013a).</w:t>
      </w:r>
    </w:p>
    <w:p w:rsidR="00754FB2" w:rsidRDefault="00754FB2" w:rsidP="00144664">
      <w:pPr>
        <w:pStyle w:val="Source"/>
      </w:pPr>
    </w:p>
    <w:p w:rsidR="00144664" w:rsidRDefault="00144664" w:rsidP="00144664">
      <w:pPr>
        <w:rPr>
          <w:rStyle w:val="TextChar"/>
        </w:rPr>
        <w:sectPr w:rsidR="00144664" w:rsidSect="00E66CDC">
          <w:footerReference w:type="default" r:id="rId39"/>
          <w:pgSz w:w="11907" w:h="16840" w:code="9"/>
          <w:pgMar w:top="1276" w:right="1701" w:bottom="1276" w:left="1418" w:header="709" w:footer="556" w:gutter="0"/>
          <w:cols w:space="708"/>
          <w:docGrid w:linePitch="360"/>
        </w:sectPr>
      </w:pPr>
    </w:p>
    <w:p w:rsidR="00144664" w:rsidRDefault="00144664" w:rsidP="00E136CB">
      <w:pPr>
        <w:pStyle w:val="tabletitle"/>
        <w:rPr>
          <w:rStyle w:val="TextChar"/>
        </w:rPr>
      </w:pPr>
      <w:bookmarkStart w:id="78" w:name="_Toc360523035"/>
      <w:bookmarkStart w:id="79" w:name="_Toc377998476"/>
      <w:r w:rsidRPr="002B1443">
        <w:rPr>
          <w:rStyle w:val="TextChar"/>
          <w:rFonts w:ascii="Tahoma" w:hAnsi="Tahoma"/>
          <w:sz w:val="17"/>
        </w:rPr>
        <w:lastRenderedPageBreak/>
        <w:t>Table A</w:t>
      </w:r>
      <w:r w:rsidR="00950654">
        <w:rPr>
          <w:rStyle w:val="TextChar"/>
          <w:rFonts w:ascii="Tahoma" w:hAnsi="Tahoma"/>
          <w:sz w:val="17"/>
        </w:rPr>
        <w:t>3</w:t>
      </w:r>
      <w:r>
        <w:rPr>
          <w:rStyle w:val="TextChar"/>
          <w:rFonts w:ascii="Tahoma" w:hAnsi="Tahoma"/>
          <w:sz w:val="17"/>
        </w:rPr>
        <w:tab/>
      </w:r>
      <w:r w:rsidRPr="002B1443">
        <w:rPr>
          <w:rStyle w:val="TextChar"/>
          <w:rFonts w:ascii="Tahoma" w:hAnsi="Tahoma"/>
          <w:sz w:val="17"/>
        </w:rPr>
        <w:t xml:space="preserve">Dominant </w:t>
      </w:r>
      <w:r w:rsidRPr="00E136CB">
        <w:rPr>
          <w:rStyle w:val="TextChar"/>
          <w:rFonts w:ascii="Tahoma" w:hAnsi="Tahoma"/>
          <w:sz w:val="17"/>
        </w:rPr>
        <w:t>industries</w:t>
      </w:r>
      <w:r w:rsidRPr="002B1443">
        <w:rPr>
          <w:rStyle w:val="TextChar"/>
          <w:rFonts w:ascii="Tahoma" w:hAnsi="Tahoma"/>
          <w:sz w:val="17"/>
        </w:rPr>
        <w:t xml:space="preserve">, by </w:t>
      </w:r>
      <w:r>
        <w:rPr>
          <w:rStyle w:val="TextChar"/>
          <w:rFonts w:ascii="Tahoma" w:hAnsi="Tahoma"/>
          <w:sz w:val="17"/>
        </w:rPr>
        <w:t>hours worked</w:t>
      </w:r>
      <w:r w:rsidRPr="002B1443">
        <w:rPr>
          <w:rStyle w:val="TextChar"/>
          <w:rFonts w:ascii="Tahoma" w:hAnsi="Tahoma"/>
          <w:sz w:val="17"/>
        </w:rPr>
        <w:t xml:space="preserve"> in 2012</w:t>
      </w:r>
      <w:bookmarkEnd w:id="78"/>
      <w:bookmarkEnd w:id="79"/>
    </w:p>
    <w:tbl>
      <w:tblPr>
        <w:tblW w:w="14288" w:type="dxa"/>
        <w:tblInd w:w="93" w:type="dxa"/>
        <w:tblLayout w:type="fixed"/>
        <w:tblLook w:val="04A0" w:firstRow="1" w:lastRow="0" w:firstColumn="1" w:lastColumn="0" w:noHBand="0" w:noVBand="1"/>
      </w:tblPr>
      <w:tblGrid>
        <w:gridCol w:w="2465"/>
        <w:gridCol w:w="2937"/>
        <w:gridCol w:w="992"/>
        <w:gridCol w:w="2977"/>
        <w:gridCol w:w="992"/>
        <w:gridCol w:w="2977"/>
        <w:gridCol w:w="948"/>
      </w:tblGrid>
      <w:tr w:rsidR="00144664" w:rsidRPr="008C1887" w:rsidTr="008C1887">
        <w:trPr>
          <w:cantSplit/>
          <w:tblHeader/>
        </w:trPr>
        <w:tc>
          <w:tcPr>
            <w:tcW w:w="2465" w:type="dxa"/>
            <w:tcBorders>
              <w:top w:val="single" w:sz="4" w:space="0" w:color="auto"/>
              <w:left w:val="nil"/>
              <w:bottom w:val="single" w:sz="4" w:space="0" w:color="auto"/>
              <w:right w:val="nil"/>
            </w:tcBorders>
            <w:shd w:val="clear" w:color="auto" w:fill="auto"/>
            <w:noWrap/>
            <w:hideMark/>
          </w:tcPr>
          <w:p w:rsidR="00144664" w:rsidRPr="008C1887" w:rsidRDefault="00144664" w:rsidP="008C1887">
            <w:pPr>
              <w:pStyle w:val="Tablehead1"/>
            </w:pPr>
            <w:r w:rsidRPr="008C1887">
              <w:t>Statistical region</w:t>
            </w:r>
          </w:p>
        </w:tc>
        <w:tc>
          <w:tcPr>
            <w:tcW w:w="2937" w:type="dxa"/>
            <w:tcBorders>
              <w:top w:val="single" w:sz="4" w:space="0" w:color="auto"/>
              <w:left w:val="nil"/>
              <w:bottom w:val="single" w:sz="4" w:space="0" w:color="auto"/>
              <w:right w:val="nil"/>
            </w:tcBorders>
            <w:shd w:val="clear" w:color="auto" w:fill="auto"/>
            <w:noWrap/>
            <w:hideMark/>
          </w:tcPr>
          <w:p w:rsidR="00144664" w:rsidRPr="008C1887" w:rsidRDefault="00144664" w:rsidP="008C1887">
            <w:pPr>
              <w:pStyle w:val="Tablehead1"/>
            </w:pPr>
            <w:r w:rsidRPr="008C1887">
              <w:t>First dominant industry</w:t>
            </w:r>
          </w:p>
        </w:tc>
        <w:tc>
          <w:tcPr>
            <w:tcW w:w="992" w:type="dxa"/>
            <w:tcBorders>
              <w:top w:val="single" w:sz="4" w:space="0" w:color="auto"/>
              <w:left w:val="nil"/>
              <w:bottom w:val="single" w:sz="4" w:space="0" w:color="auto"/>
              <w:right w:val="nil"/>
            </w:tcBorders>
          </w:tcPr>
          <w:p w:rsidR="00144664" w:rsidRPr="008C1887" w:rsidRDefault="00144664" w:rsidP="008C1887">
            <w:pPr>
              <w:pStyle w:val="Tablehead1"/>
              <w:jc w:val="center"/>
              <w:rPr>
                <w:szCs w:val="16"/>
              </w:rPr>
            </w:pPr>
            <w:r w:rsidRPr="008C1887">
              <w:rPr>
                <w:szCs w:val="16"/>
              </w:rPr>
              <w:t>%</w:t>
            </w:r>
          </w:p>
        </w:tc>
        <w:tc>
          <w:tcPr>
            <w:tcW w:w="2977" w:type="dxa"/>
            <w:tcBorders>
              <w:top w:val="single" w:sz="4" w:space="0" w:color="auto"/>
              <w:left w:val="nil"/>
              <w:bottom w:val="single" w:sz="4" w:space="0" w:color="auto"/>
              <w:right w:val="nil"/>
            </w:tcBorders>
            <w:shd w:val="clear" w:color="auto" w:fill="auto"/>
            <w:noWrap/>
            <w:hideMark/>
          </w:tcPr>
          <w:p w:rsidR="00144664" w:rsidRPr="008C1887" w:rsidRDefault="00144664" w:rsidP="008C1887">
            <w:pPr>
              <w:pStyle w:val="Tablehead1"/>
            </w:pPr>
            <w:r w:rsidRPr="008C1887">
              <w:t>Second dominant industry</w:t>
            </w:r>
          </w:p>
        </w:tc>
        <w:tc>
          <w:tcPr>
            <w:tcW w:w="992" w:type="dxa"/>
            <w:tcBorders>
              <w:top w:val="single" w:sz="4" w:space="0" w:color="auto"/>
              <w:left w:val="nil"/>
              <w:bottom w:val="single" w:sz="4" w:space="0" w:color="auto"/>
              <w:right w:val="nil"/>
            </w:tcBorders>
          </w:tcPr>
          <w:p w:rsidR="00144664" w:rsidRPr="008C1887" w:rsidRDefault="00144664" w:rsidP="008C1887">
            <w:pPr>
              <w:pStyle w:val="Tablehead1"/>
              <w:jc w:val="center"/>
              <w:rPr>
                <w:szCs w:val="16"/>
              </w:rPr>
            </w:pPr>
            <w:r w:rsidRPr="008C1887">
              <w:rPr>
                <w:szCs w:val="16"/>
              </w:rPr>
              <w:t>%</w:t>
            </w:r>
          </w:p>
        </w:tc>
        <w:tc>
          <w:tcPr>
            <w:tcW w:w="2977" w:type="dxa"/>
            <w:tcBorders>
              <w:top w:val="single" w:sz="4" w:space="0" w:color="auto"/>
              <w:left w:val="nil"/>
              <w:bottom w:val="single" w:sz="4" w:space="0" w:color="auto"/>
              <w:right w:val="nil"/>
            </w:tcBorders>
            <w:shd w:val="clear" w:color="auto" w:fill="auto"/>
            <w:noWrap/>
            <w:hideMark/>
          </w:tcPr>
          <w:p w:rsidR="00144664" w:rsidRPr="008C1887" w:rsidRDefault="00144664" w:rsidP="008C1887">
            <w:pPr>
              <w:pStyle w:val="Tablehead1"/>
            </w:pPr>
            <w:r w:rsidRPr="008C1887">
              <w:t>Third dominant industry</w:t>
            </w:r>
          </w:p>
        </w:tc>
        <w:tc>
          <w:tcPr>
            <w:tcW w:w="948" w:type="dxa"/>
            <w:tcBorders>
              <w:top w:val="single" w:sz="4" w:space="0" w:color="auto"/>
              <w:left w:val="nil"/>
              <w:bottom w:val="single" w:sz="4" w:space="0" w:color="auto"/>
              <w:right w:val="nil"/>
            </w:tcBorders>
          </w:tcPr>
          <w:p w:rsidR="00144664" w:rsidRPr="008C1887" w:rsidRDefault="00144664" w:rsidP="008C1887">
            <w:pPr>
              <w:pStyle w:val="Tablehead1"/>
              <w:jc w:val="center"/>
              <w:rPr>
                <w:szCs w:val="16"/>
              </w:rPr>
            </w:pPr>
            <w:r w:rsidRPr="008C1887">
              <w:rPr>
                <w:szCs w:val="16"/>
              </w:rPr>
              <w:t>%</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Gosford-Wyong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15.8</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12.0</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11.5</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Central Western Sydney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11.9</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10.5</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Professional, Scientific and Technical Services</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9.3</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Barwon-Western District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15.6</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10.9</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10.1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Canterbury-Bankstown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Transport, Postal and Warehousing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10.2</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10.1</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10.1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St George-Sutherland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Professional, Scientific and Technical Services</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10.8</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10.2</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8.9</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Wide Bay-Burnett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12.6</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Retail Trade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10.6</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Education and Training</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10.1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2409CC" w:rsidP="008C1887">
            <w:pPr>
              <w:pStyle w:val="Tabletext"/>
            </w:pPr>
            <w:r w:rsidRPr="008C1887">
              <w:t>South-</w:t>
            </w:r>
            <w:r w:rsidR="00983177" w:rsidRPr="008C1887">
              <w:t xml:space="preserve">Eastern Melbourne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19.7</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10.6</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9.5</w:t>
            </w:r>
          </w:p>
        </w:tc>
      </w:tr>
      <w:tr w:rsidR="00983177" w:rsidRPr="008C1887" w:rsidTr="008C1887">
        <w:trPr>
          <w:cantSplit/>
        </w:trPr>
        <w:tc>
          <w:tcPr>
            <w:tcW w:w="2465" w:type="dxa"/>
            <w:tcBorders>
              <w:left w:val="nil"/>
              <w:bottom w:val="nil"/>
              <w:right w:val="nil"/>
            </w:tcBorders>
            <w:shd w:val="clear" w:color="auto" w:fill="auto"/>
            <w:noWrap/>
            <w:hideMark/>
          </w:tcPr>
          <w:p w:rsidR="00983177" w:rsidRPr="008C1887" w:rsidRDefault="00983177" w:rsidP="008C1887">
            <w:pPr>
              <w:pStyle w:val="Tabletext"/>
            </w:pPr>
            <w:r w:rsidRPr="008C1887">
              <w:t xml:space="preserve">Outer Eastern Melbourne </w:t>
            </w:r>
          </w:p>
        </w:tc>
        <w:tc>
          <w:tcPr>
            <w:tcW w:w="2937" w:type="dxa"/>
            <w:tcBorders>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13.8</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12.6</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left w:val="nil"/>
              <w:bottom w:val="nil"/>
              <w:right w:val="nil"/>
            </w:tcBorders>
          </w:tcPr>
          <w:p w:rsidR="00983177" w:rsidRPr="008C1887" w:rsidRDefault="00983177" w:rsidP="008C1887">
            <w:pPr>
              <w:pStyle w:val="Tabletext"/>
              <w:tabs>
                <w:tab w:val="decimal" w:pos="340"/>
              </w:tabs>
              <w:rPr>
                <w:szCs w:val="16"/>
              </w:rPr>
            </w:pPr>
            <w:r w:rsidRPr="008C1887">
              <w:rPr>
                <w:szCs w:val="16"/>
              </w:rPr>
              <w:t>12.1</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Lower Northern Sydney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Professional, Scientific and Technical Services</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20.7</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Financial and Insurance Services</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12.2</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9.4</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Southern Adelaide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12.8</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10.4</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10.2</w:t>
            </w:r>
          </w:p>
        </w:tc>
      </w:tr>
      <w:tr w:rsidR="00983177" w:rsidRPr="008C1887" w:rsidTr="008C1887">
        <w:trPr>
          <w:cantSplit/>
        </w:trPr>
        <w:tc>
          <w:tcPr>
            <w:tcW w:w="2465" w:type="dxa"/>
            <w:tcBorders>
              <w:left w:val="nil"/>
              <w:right w:val="nil"/>
            </w:tcBorders>
            <w:shd w:val="clear" w:color="auto" w:fill="auto"/>
            <w:noWrap/>
            <w:hideMark/>
          </w:tcPr>
          <w:p w:rsidR="00983177" w:rsidRPr="008C1887" w:rsidRDefault="00983177" w:rsidP="008C1887">
            <w:pPr>
              <w:pStyle w:val="Tabletext"/>
            </w:pPr>
            <w:r w:rsidRPr="008C1887">
              <w:t>Northern</w:t>
            </w:r>
            <w:r w:rsidR="0066186E" w:rsidRPr="008C1887">
              <w:t xml:space="preserve"> </w:t>
            </w:r>
            <w:r w:rsidR="00E84CA5" w:rsidRPr="008C1887">
              <w:t>statistical region</w:t>
            </w:r>
          </w:p>
        </w:tc>
        <w:tc>
          <w:tcPr>
            <w:tcW w:w="2937" w:type="dxa"/>
            <w:tcBorders>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left w:val="nil"/>
              <w:right w:val="nil"/>
            </w:tcBorders>
          </w:tcPr>
          <w:p w:rsidR="00983177" w:rsidRPr="008C1887" w:rsidRDefault="00983177" w:rsidP="008C1887">
            <w:pPr>
              <w:pStyle w:val="Tabletext"/>
              <w:tabs>
                <w:tab w:val="decimal" w:pos="397"/>
              </w:tabs>
              <w:rPr>
                <w:szCs w:val="16"/>
              </w:rPr>
            </w:pPr>
            <w:r w:rsidRPr="008C1887">
              <w:rPr>
                <w:szCs w:val="16"/>
              </w:rPr>
              <w:t>12.6</w:t>
            </w:r>
          </w:p>
        </w:tc>
        <w:tc>
          <w:tcPr>
            <w:tcW w:w="2977" w:type="dxa"/>
            <w:tcBorders>
              <w:left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left w:val="nil"/>
              <w:right w:val="nil"/>
            </w:tcBorders>
          </w:tcPr>
          <w:p w:rsidR="00983177" w:rsidRPr="008C1887" w:rsidRDefault="00983177" w:rsidP="008C1887">
            <w:pPr>
              <w:pStyle w:val="Tabletext"/>
              <w:tabs>
                <w:tab w:val="decimal" w:pos="397"/>
              </w:tabs>
              <w:rPr>
                <w:szCs w:val="16"/>
              </w:rPr>
            </w:pPr>
            <w:r w:rsidRPr="008C1887">
              <w:rPr>
                <w:szCs w:val="16"/>
              </w:rPr>
              <w:t>10.6</w:t>
            </w:r>
          </w:p>
        </w:tc>
        <w:tc>
          <w:tcPr>
            <w:tcW w:w="2977" w:type="dxa"/>
            <w:tcBorders>
              <w:left w:val="nil"/>
              <w:right w:val="nil"/>
            </w:tcBorders>
            <w:shd w:val="clear" w:color="auto" w:fill="auto"/>
            <w:noWrap/>
            <w:hideMark/>
          </w:tcPr>
          <w:p w:rsidR="00983177" w:rsidRPr="008C1887" w:rsidRDefault="00983177" w:rsidP="008C1887">
            <w:pPr>
              <w:pStyle w:val="Tabletext"/>
            </w:pPr>
            <w:r w:rsidRPr="008C1887">
              <w:t>Manufacturing</w:t>
            </w:r>
          </w:p>
        </w:tc>
        <w:tc>
          <w:tcPr>
            <w:tcW w:w="948" w:type="dxa"/>
            <w:tcBorders>
              <w:left w:val="nil"/>
              <w:right w:val="nil"/>
            </w:tcBorders>
          </w:tcPr>
          <w:p w:rsidR="00983177" w:rsidRPr="008C1887" w:rsidRDefault="00983177" w:rsidP="008C1887">
            <w:pPr>
              <w:pStyle w:val="Tabletext"/>
              <w:tabs>
                <w:tab w:val="decimal" w:pos="340"/>
              </w:tabs>
              <w:rPr>
                <w:szCs w:val="16"/>
              </w:rPr>
            </w:pPr>
            <w:r w:rsidRPr="008C1887">
              <w:rPr>
                <w:szCs w:val="16"/>
              </w:rPr>
              <w:t>9.6</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Western Adelaide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12.7</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11.5</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Manufacturing</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11.3</w:t>
            </w:r>
          </w:p>
        </w:tc>
      </w:tr>
      <w:tr w:rsidR="00983177" w:rsidRPr="008C1887" w:rsidTr="008C1887">
        <w:trPr>
          <w:cantSplit/>
        </w:trPr>
        <w:tc>
          <w:tcPr>
            <w:tcW w:w="2465" w:type="dxa"/>
            <w:tcBorders>
              <w:left w:val="nil"/>
              <w:bottom w:val="nil"/>
              <w:right w:val="nil"/>
            </w:tcBorders>
            <w:shd w:val="clear" w:color="auto" w:fill="auto"/>
            <w:noWrap/>
            <w:hideMark/>
          </w:tcPr>
          <w:p w:rsidR="00983177" w:rsidRPr="008C1887" w:rsidRDefault="00983177" w:rsidP="008C1887">
            <w:pPr>
              <w:pStyle w:val="Tabletext"/>
            </w:pPr>
            <w:r w:rsidRPr="008C1887">
              <w:t xml:space="preserve">All Gippsland </w:t>
            </w:r>
          </w:p>
        </w:tc>
        <w:tc>
          <w:tcPr>
            <w:tcW w:w="2937" w:type="dxa"/>
            <w:tcBorders>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11.5</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Agriculture, Forestry and Fishing</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10.8</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left w:val="nil"/>
              <w:bottom w:val="nil"/>
              <w:right w:val="nil"/>
            </w:tcBorders>
          </w:tcPr>
          <w:p w:rsidR="00983177" w:rsidRPr="008C1887" w:rsidRDefault="00983177" w:rsidP="008C1887">
            <w:pPr>
              <w:pStyle w:val="Tabletext"/>
              <w:tabs>
                <w:tab w:val="decimal" w:pos="340"/>
              </w:tabs>
              <w:rPr>
                <w:szCs w:val="16"/>
              </w:rPr>
            </w:pPr>
            <w:r w:rsidRPr="008C1887">
              <w:rPr>
                <w:szCs w:val="16"/>
              </w:rPr>
              <w:t>10.6</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Loddon-</w:t>
            </w:r>
            <w:proofErr w:type="spellStart"/>
            <w:r w:rsidRPr="008C1887">
              <w:t>Mallee</w:t>
            </w:r>
            <w:proofErr w:type="spellEnd"/>
            <w:r w:rsidRPr="008C1887">
              <w:t xml:space="preserve">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Agriculture, Forestry and Fishing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14.1</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10.4</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9.4</w:t>
            </w:r>
          </w:p>
        </w:tc>
      </w:tr>
      <w:tr w:rsidR="00983177" w:rsidRPr="008C1887" w:rsidTr="008C1887">
        <w:trPr>
          <w:cantSplit/>
        </w:trPr>
        <w:tc>
          <w:tcPr>
            <w:tcW w:w="2465" w:type="dxa"/>
            <w:tcBorders>
              <w:left w:val="nil"/>
              <w:bottom w:val="nil"/>
              <w:right w:val="nil"/>
            </w:tcBorders>
            <w:shd w:val="clear" w:color="auto" w:fill="auto"/>
            <w:noWrap/>
            <w:hideMark/>
          </w:tcPr>
          <w:p w:rsidR="00983177" w:rsidRPr="008C1887" w:rsidRDefault="00983177" w:rsidP="008C1887">
            <w:pPr>
              <w:pStyle w:val="Tabletext"/>
            </w:pPr>
            <w:r w:rsidRPr="008C1887">
              <w:t xml:space="preserve">Inner Eastern Melbourne </w:t>
            </w:r>
          </w:p>
        </w:tc>
        <w:tc>
          <w:tcPr>
            <w:tcW w:w="2937" w:type="dxa"/>
            <w:tcBorders>
              <w:left w:val="nil"/>
              <w:bottom w:val="nil"/>
              <w:right w:val="nil"/>
            </w:tcBorders>
            <w:shd w:val="clear" w:color="auto" w:fill="auto"/>
            <w:noWrap/>
            <w:hideMark/>
          </w:tcPr>
          <w:p w:rsidR="00983177" w:rsidRPr="008C1887" w:rsidRDefault="00983177" w:rsidP="008C1887">
            <w:pPr>
              <w:pStyle w:val="Tabletext"/>
            </w:pPr>
            <w:r w:rsidRPr="008C1887">
              <w:t>Professional, Scientific and Technical Services</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15.3</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left w:val="nil"/>
              <w:bottom w:val="nil"/>
              <w:right w:val="nil"/>
            </w:tcBorders>
          </w:tcPr>
          <w:p w:rsidR="00983177" w:rsidRPr="008C1887" w:rsidRDefault="00983177" w:rsidP="008C1887">
            <w:pPr>
              <w:pStyle w:val="Tabletext"/>
              <w:tabs>
                <w:tab w:val="decimal" w:pos="397"/>
              </w:tabs>
              <w:rPr>
                <w:szCs w:val="16"/>
              </w:rPr>
            </w:pPr>
            <w:r w:rsidRPr="008C1887">
              <w:rPr>
                <w:szCs w:val="16"/>
              </w:rPr>
              <w:t>11.5</w:t>
            </w:r>
          </w:p>
        </w:tc>
        <w:tc>
          <w:tcPr>
            <w:tcW w:w="2977" w:type="dxa"/>
            <w:tcBorders>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left w:val="nil"/>
              <w:bottom w:val="nil"/>
              <w:right w:val="nil"/>
            </w:tcBorders>
          </w:tcPr>
          <w:p w:rsidR="00983177" w:rsidRPr="008C1887" w:rsidRDefault="00983177" w:rsidP="008C1887">
            <w:pPr>
              <w:pStyle w:val="Tabletext"/>
              <w:tabs>
                <w:tab w:val="decimal" w:pos="340"/>
              </w:tabs>
              <w:rPr>
                <w:szCs w:val="16"/>
              </w:rPr>
            </w:pPr>
            <w:r w:rsidRPr="008C1887">
              <w:rPr>
                <w:szCs w:val="16"/>
              </w:rPr>
              <w:t>9.1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2409CC" w:rsidP="008C1887">
            <w:pPr>
              <w:pStyle w:val="Tabletext"/>
            </w:pPr>
            <w:r w:rsidRPr="008C1887">
              <w:t>North-</w:t>
            </w:r>
            <w:r w:rsidR="00983177" w:rsidRPr="008C1887">
              <w:t xml:space="preserve">Eastern Melbourne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11.8</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10.1</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10.1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2409CC" w:rsidP="008C1887">
            <w:pPr>
              <w:pStyle w:val="Tabletext"/>
            </w:pPr>
            <w:r w:rsidRPr="008C1887">
              <w:t>North-</w:t>
            </w:r>
            <w:r w:rsidR="00983177" w:rsidRPr="008C1887">
              <w:t xml:space="preserve">Western Melbourne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14.9</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9.2</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9.1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2409CC" w:rsidP="008C1887">
            <w:pPr>
              <w:pStyle w:val="Tabletext"/>
            </w:pPr>
            <w:r w:rsidRPr="008C1887">
              <w:t>Darling Downs-South-</w:t>
            </w:r>
            <w:r w:rsidR="00983177" w:rsidRPr="008C1887">
              <w:t xml:space="preserve">West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Agriculture, Forestry and Fishing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16.0</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11.8</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Education and Training</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9.1</w:t>
            </w:r>
          </w:p>
        </w:tc>
      </w:tr>
      <w:tr w:rsidR="00983177" w:rsidRPr="008C1887" w:rsidTr="008C1887">
        <w:trPr>
          <w:cantSplit/>
        </w:trPr>
        <w:tc>
          <w:tcPr>
            <w:tcW w:w="2465" w:type="dxa"/>
            <w:tcBorders>
              <w:top w:val="nil"/>
              <w:left w:val="nil"/>
              <w:bottom w:val="nil"/>
              <w:right w:val="nil"/>
            </w:tcBorders>
            <w:shd w:val="clear" w:color="auto" w:fill="auto"/>
            <w:noWrap/>
            <w:hideMark/>
          </w:tcPr>
          <w:p w:rsidR="00983177" w:rsidRPr="008C1887" w:rsidRDefault="00983177" w:rsidP="008C1887">
            <w:pPr>
              <w:pStyle w:val="Tabletext"/>
            </w:pPr>
            <w:r w:rsidRPr="008C1887">
              <w:t xml:space="preserve">Fairfield-Liverpool </w:t>
            </w:r>
          </w:p>
        </w:tc>
        <w:tc>
          <w:tcPr>
            <w:tcW w:w="2937" w:type="dxa"/>
            <w:tcBorders>
              <w:top w:val="nil"/>
              <w:left w:val="nil"/>
              <w:bottom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15.9</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Construction</w:t>
            </w:r>
          </w:p>
        </w:tc>
        <w:tc>
          <w:tcPr>
            <w:tcW w:w="992" w:type="dxa"/>
            <w:tcBorders>
              <w:top w:val="nil"/>
              <w:left w:val="nil"/>
              <w:bottom w:val="nil"/>
              <w:right w:val="nil"/>
            </w:tcBorders>
          </w:tcPr>
          <w:p w:rsidR="00983177" w:rsidRPr="008C1887" w:rsidRDefault="00983177" w:rsidP="008C1887">
            <w:pPr>
              <w:pStyle w:val="Tabletext"/>
              <w:tabs>
                <w:tab w:val="decimal" w:pos="397"/>
              </w:tabs>
              <w:rPr>
                <w:szCs w:val="16"/>
              </w:rPr>
            </w:pPr>
            <w:r w:rsidRPr="008C1887">
              <w:rPr>
                <w:szCs w:val="16"/>
              </w:rPr>
              <w:t>11.2</w:t>
            </w:r>
          </w:p>
        </w:tc>
        <w:tc>
          <w:tcPr>
            <w:tcW w:w="2977" w:type="dxa"/>
            <w:tcBorders>
              <w:top w:val="nil"/>
              <w:left w:val="nil"/>
              <w:bottom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bottom w:val="nil"/>
              <w:right w:val="nil"/>
            </w:tcBorders>
          </w:tcPr>
          <w:p w:rsidR="00983177" w:rsidRPr="008C1887" w:rsidRDefault="00983177" w:rsidP="008C1887">
            <w:pPr>
              <w:pStyle w:val="Tabletext"/>
              <w:tabs>
                <w:tab w:val="decimal" w:pos="340"/>
              </w:tabs>
              <w:rPr>
                <w:szCs w:val="16"/>
              </w:rPr>
            </w:pPr>
            <w:r w:rsidRPr="008C1887">
              <w:rPr>
                <w:szCs w:val="16"/>
              </w:rPr>
              <w:t>10.7</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Northern Adelaide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Manufacturing</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13.0</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11.8</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10.5</w:t>
            </w:r>
          </w:p>
        </w:tc>
      </w:tr>
      <w:tr w:rsidR="00983177" w:rsidRPr="008C1887" w:rsidTr="008C1887">
        <w:trPr>
          <w:cantSplit/>
        </w:trPr>
        <w:tc>
          <w:tcPr>
            <w:tcW w:w="2465" w:type="dxa"/>
            <w:tcBorders>
              <w:top w:val="nil"/>
              <w:left w:val="nil"/>
              <w:right w:val="nil"/>
            </w:tcBorders>
            <w:shd w:val="clear" w:color="auto" w:fill="auto"/>
            <w:noWrap/>
            <w:hideMark/>
          </w:tcPr>
          <w:p w:rsidR="00983177" w:rsidRPr="008C1887" w:rsidRDefault="00983177" w:rsidP="008C1887">
            <w:pPr>
              <w:pStyle w:val="Tabletext"/>
            </w:pPr>
            <w:r w:rsidRPr="008C1887">
              <w:t xml:space="preserve">Greater Hobart </w:t>
            </w:r>
          </w:p>
        </w:tc>
        <w:tc>
          <w:tcPr>
            <w:tcW w:w="2937" w:type="dxa"/>
            <w:tcBorders>
              <w:top w:val="nil"/>
              <w:left w:val="nil"/>
              <w:right w:val="nil"/>
            </w:tcBorders>
            <w:shd w:val="clear" w:color="auto" w:fill="auto"/>
            <w:noWrap/>
            <w:hideMark/>
          </w:tcPr>
          <w:p w:rsidR="00983177" w:rsidRPr="008C1887" w:rsidRDefault="00983177" w:rsidP="008C1887">
            <w:pPr>
              <w:pStyle w:val="Tabletext"/>
            </w:pPr>
            <w:r w:rsidRPr="008C1887">
              <w:t>Health Care and Social Assistance</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14.3</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Public Administration and Safety</w:t>
            </w:r>
          </w:p>
        </w:tc>
        <w:tc>
          <w:tcPr>
            <w:tcW w:w="992" w:type="dxa"/>
            <w:tcBorders>
              <w:top w:val="nil"/>
              <w:left w:val="nil"/>
              <w:right w:val="nil"/>
            </w:tcBorders>
          </w:tcPr>
          <w:p w:rsidR="00983177" w:rsidRPr="008C1887" w:rsidRDefault="00983177" w:rsidP="008C1887">
            <w:pPr>
              <w:pStyle w:val="Tabletext"/>
              <w:tabs>
                <w:tab w:val="decimal" w:pos="397"/>
              </w:tabs>
              <w:rPr>
                <w:szCs w:val="16"/>
              </w:rPr>
            </w:pPr>
            <w:r w:rsidRPr="008C1887">
              <w:rPr>
                <w:szCs w:val="16"/>
              </w:rPr>
              <w:t>11.8</w:t>
            </w:r>
          </w:p>
        </w:tc>
        <w:tc>
          <w:tcPr>
            <w:tcW w:w="2977" w:type="dxa"/>
            <w:tcBorders>
              <w:top w:val="nil"/>
              <w:left w:val="nil"/>
              <w:right w:val="nil"/>
            </w:tcBorders>
            <w:shd w:val="clear" w:color="auto" w:fill="auto"/>
            <w:noWrap/>
            <w:hideMark/>
          </w:tcPr>
          <w:p w:rsidR="00983177" w:rsidRPr="008C1887" w:rsidRDefault="00983177" w:rsidP="008C1887">
            <w:pPr>
              <w:pStyle w:val="Tabletext"/>
            </w:pPr>
            <w:r w:rsidRPr="008C1887">
              <w:t>Retail Trade</w:t>
            </w:r>
          </w:p>
        </w:tc>
        <w:tc>
          <w:tcPr>
            <w:tcW w:w="948" w:type="dxa"/>
            <w:tcBorders>
              <w:top w:val="nil"/>
              <w:left w:val="nil"/>
              <w:right w:val="nil"/>
            </w:tcBorders>
          </w:tcPr>
          <w:p w:rsidR="00983177" w:rsidRPr="008C1887" w:rsidRDefault="00983177" w:rsidP="008C1887">
            <w:pPr>
              <w:pStyle w:val="Tabletext"/>
              <w:tabs>
                <w:tab w:val="decimal" w:pos="340"/>
              </w:tabs>
              <w:rPr>
                <w:szCs w:val="16"/>
              </w:rPr>
            </w:pPr>
            <w:r w:rsidRPr="008C1887">
              <w:rPr>
                <w:szCs w:val="16"/>
              </w:rPr>
              <w:t>9.9</w:t>
            </w:r>
          </w:p>
        </w:tc>
      </w:tr>
      <w:tr w:rsidR="006C72DB" w:rsidRPr="008C1887" w:rsidTr="008C1887">
        <w:trPr>
          <w:cantSplit/>
        </w:trPr>
        <w:tc>
          <w:tcPr>
            <w:tcW w:w="2465" w:type="dxa"/>
            <w:tcBorders>
              <w:left w:val="nil"/>
              <w:bottom w:val="nil"/>
              <w:right w:val="nil"/>
            </w:tcBorders>
            <w:shd w:val="clear" w:color="auto" w:fill="auto"/>
            <w:noWrap/>
            <w:hideMark/>
          </w:tcPr>
          <w:p w:rsidR="006C72DB" w:rsidRPr="008C1887" w:rsidRDefault="002409CC" w:rsidP="008C1887">
            <w:pPr>
              <w:pStyle w:val="Tabletext"/>
            </w:pPr>
            <w:r w:rsidRPr="008C1887">
              <w:t>Central Highlands-</w:t>
            </w:r>
            <w:r w:rsidR="006C72DB" w:rsidRPr="008C1887">
              <w:t xml:space="preserve">Wimmera </w:t>
            </w:r>
          </w:p>
        </w:tc>
        <w:tc>
          <w:tcPr>
            <w:tcW w:w="2937" w:type="dxa"/>
            <w:tcBorders>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14.0</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10.1</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Agriculture, Forestry and Fishing</w:t>
            </w:r>
          </w:p>
        </w:tc>
        <w:tc>
          <w:tcPr>
            <w:tcW w:w="948" w:type="dxa"/>
            <w:tcBorders>
              <w:left w:val="nil"/>
              <w:bottom w:val="nil"/>
              <w:right w:val="nil"/>
            </w:tcBorders>
          </w:tcPr>
          <w:p w:rsidR="006C72DB" w:rsidRPr="008C1887" w:rsidRDefault="006C72DB" w:rsidP="008C1887">
            <w:pPr>
              <w:pStyle w:val="Tabletext"/>
              <w:tabs>
                <w:tab w:val="decimal" w:pos="340"/>
              </w:tabs>
              <w:rPr>
                <w:szCs w:val="16"/>
              </w:rPr>
            </w:pPr>
            <w:r w:rsidRPr="008C1887">
              <w:rPr>
                <w:szCs w:val="16"/>
              </w:rPr>
              <w:t>10.0</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Southern Melbourne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16.0</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12.4</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10.4</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Mersey-Lyell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13.4</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11.0</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Agriculture, Forestry and Fishing</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10.1</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Southern and Eastern SA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Agriculture, Forestry and Fishing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17.8</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12.9</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Retail Trade</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9.3</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lastRenderedPageBreak/>
              <w:t xml:space="preserve">Goulburn-Ovens-Murray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Agriculture, Forestry and Fishing</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18.2</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15.5</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10.5</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Eastern Adelaide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13.6</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12.6</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Education and Training</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9.9</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2409CC" w:rsidP="008C1887">
            <w:pPr>
              <w:pStyle w:val="Tabletext"/>
            </w:pPr>
            <w:r w:rsidRPr="008C1887">
              <w:t>Mackay-Fitzroy-</w:t>
            </w:r>
            <w:r w:rsidR="006C72DB" w:rsidRPr="008C1887">
              <w:t xml:space="preserve">Central West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13.5</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Mining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12.6</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Retail Trade</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9.4</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Eastern Suburbs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18.1</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10.8</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Financial and Insurance Services</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9.8</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Northern Beaches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14.8</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13.7</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Retail Trade</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9.6</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Inner Sydney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21.5</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Financial and Insurance Services</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9.1</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8.7</w:t>
            </w:r>
          </w:p>
        </w:tc>
      </w:tr>
      <w:tr w:rsidR="006C72DB" w:rsidRPr="008C1887" w:rsidTr="008C1887">
        <w:trPr>
          <w:cantSplit/>
        </w:trPr>
        <w:tc>
          <w:tcPr>
            <w:tcW w:w="2465" w:type="dxa"/>
            <w:tcBorders>
              <w:left w:val="nil"/>
              <w:bottom w:val="nil"/>
              <w:right w:val="nil"/>
            </w:tcBorders>
            <w:shd w:val="clear" w:color="auto" w:fill="auto"/>
            <w:noWrap/>
            <w:hideMark/>
          </w:tcPr>
          <w:p w:rsidR="006C72DB" w:rsidRPr="008C1887" w:rsidRDefault="006C72DB" w:rsidP="008C1887">
            <w:pPr>
              <w:pStyle w:val="Tabletext"/>
            </w:pPr>
            <w:r w:rsidRPr="008C1887">
              <w:t xml:space="preserve">Newcastle </w:t>
            </w:r>
          </w:p>
        </w:tc>
        <w:tc>
          <w:tcPr>
            <w:tcW w:w="2937" w:type="dxa"/>
            <w:tcBorders>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12.6</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11.1</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48" w:type="dxa"/>
            <w:tcBorders>
              <w:left w:val="nil"/>
              <w:bottom w:val="nil"/>
              <w:right w:val="nil"/>
            </w:tcBorders>
          </w:tcPr>
          <w:p w:rsidR="006C72DB" w:rsidRPr="008C1887" w:rsidRDefault="006C72DB" w:rsidP="008C1887">
            <w:pPr>
              <w:pStyle w:val="Tabletext"/>
              <w:tabs>
                <w:tab w:val="decimal" w:pos="340"/>
              </w:tabs>
              <w:rPr>
                <w:szCs w:val="16"/>
              </w:rPr>
            </w:pPr>
            <w:r w:rsidRPr="008C1887">
              <w:rPr>
                <w:szCs w:val="16"/>
              </w:rPr>
              <w:t>9.0</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Brisbane City Inner Ring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16.2</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10.8</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Public Administration and Safety</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9.0</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North Metropolitan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13.7</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Mining</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9.6</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9.0</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Wollongong </w:t>
            </w:r>
          </w:p>
        </w:tc>
        <w:tc>
          <w:tcPr>
            <w:tcW w:w="2937" w:type="dxa"/>
            <w:tcBorders>
              <w:top w:val="nil"/>
              <w:left w:val="nil"/>
              <w:right w:val="nil"/>
            </w:tcBorders>
            <w:shd w:val="clear" w:color="auto" w:fill="auto"/>
            <w:noWrap/>
            <w:hideMark/>
          </w:tcPr>
          <w:p w:rsidR="006C72DB" w:rsidRPr="008C1887" w:rsidRDefault="0008541C" w:rsidP="008C1887">
            <w:pPr>
              <w:pStyle w:val="Tabletext"/>
            </w:pPr>
            <w:r w:rsidRPr="008C1887">
              <w:t>Retail trade</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12.0</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10.9</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Manufacturing</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10.9</w:t>
            </w:r>
          </w:p>
        </w:tc>
      </w:tr>
      <w:tr w:rsidR="006C72DB" w:rsidRPr="008C1887" w:rsidTr="008C1887">
        <w:trPr>
          <w:cantSplit/>
        </w:trPr>
        <w:tc>
          <w:tcPr>
            <w:tcW w:w="2465" w:type="dxa"/>
            <w:tcBorders>
              <w:left w:val="nil"/>
              <w:bottom w:val="nil"/>
              <w:right w:val="nil"/>
            </w:tcBorders>
            <w:shd w:val="clear" w:color="auto" w:fill="auto"/>
            <w:noWrap/>
            <w:hideMark/>
          </w:tcPr>
          <w:p w:rsidR="006C72DB" w:rsidRPr="008C1887" w:rsidRDefault="006C72DB" w:rsidP="008C1887">
            <w:pPr>
              <w:pStyle w:val="Tabletext"/>
            </w:pPr>
            <w:r w:rsidRPr="008C1887">
              <w:t xml:space="preserve">Outer Western Melbourne </w:t>
            </w:r>
          </w:p>
        </w:tc>
        <w:tc>
          <w:tcPr>
            <w:tcW w:w="2937" w:type="dxa"/>
            <w:tcBorders>
              <w:left w:val="nil"/>
              <w:bottom w:val="nil"/>
              <w:right w:val="nil"/>
            </w:tcBorders>
            <w:shd w:val="clear" w:color="auto" w:fill="auto"/>
            <w:noWrap/>
            <w:hideMark/>
          </w:tcPr>
          <w:p w:rsidR="006C72DB" w:rsidRPr="008C1887" w:rsidRDefault="006C72DB" w:rsidP="008C1887">
            <w:pPr>
              <w:pStyle w:val="Tabletext"/>
            </w:pPr>
            <w:r w:rsidRPr="008C1887">
              <w:t>Transport, Postal and Warehousing</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12.0</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11.4</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48" w:type="dxa"/>
            <w:tcBorders>
              <w:left w:val="nil"/>
              <w:bottom w:val="nil"/>
              <w:right w:val="nil"/>
            </w:tcBorders>
          </w:tcPr>
          <w:p w:rsidR="006C72DB" w:rsidRPr="008C1887" w:rsidRDefault="006C72DB" w:rsidP="008C1887">
            <w:pPr>
              <w:pStyle w:val="Tabletext"/>
              <w:tabs>
                <w:tab w:val="decimal" w:pos="340"/>
              </w:tabs>
              <w:rPr>
                <w:szCs w:val="16"/>
              </w:rPr>
            </w:pPr>
            <w:r w:rsidRPr="008C1887">
              <w:rPr>
                <w:szCs w:val="16"/>
              </w:rPr>
              <w:t>9.4</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Mornington Peninsula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13.9</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12.5</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Retail Trade</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12.4</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Brisbane City Outer Ring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11.8</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9.8</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9.2</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Richmond-Tweed and</w:t>
            </w:r>
            <w:r w:rsidR="0066186E" w:rsidRPr="008C1887">
              <w:t xml:space="preserve"> </w:t>
            </w:r>
            <w:r w:rsidR="008C1887" w:rsidRPr="008C1887">
              <w:br/>
            </w:r>
            <w:r w:rsidRPr="008C1887">
              <w:t xml:space="preserve">Mid-North Coast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13.3</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Retail Trade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11.9</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11.3</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Northern Territory</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Public Administration and Safety</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13.6</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11.9</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10.3</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Lower Western WA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15.4</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12.0</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Mining</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11.9</w:t>
            </w:r>
          </w:p>
        </w:tc>
      </w:tr>
      <w:tr w:rsidR="006C72DB" w:rsidRPr="008C1887" w:rsidTr="008C1887">
        <w:trPr>
          <w:cantSplit/>
        </w:trPr>
        <w:tc>
          <w:tcPr>
            <w:tcW w:w="2465" w:type="dxa"/>
            <w:tcBorders>
              <w:left w:val="nil"/>
              <w:right w:val="nil"/>
            </w:tcBorders>
            <w:shd w:val="clear" w:color="auto" w:fill="auto"/>
            <w:noWrap/>
            <w:hideMark/>
          </w:tcPr>
          <w:p w:rsidR="006C72DB" w:rsidRPr="008C1887" w:rsidRDefault="002409CC" w:rsidP="008C1887">
            <w:pPr>
              <w:pStyle w:val="Tabletext"/>
            </w:pPr>
            <w:r w:rsidRPr="008C1887">
              <w:t>South-</w:t>
            </w:r>
            <w:r w:rsidR="006C72DB" w:rsidRPr="008C1887">
              <w:t xml:space="preserve">West Metropolitan </w:t>
            </w:r>
          </w:p>
        </w:tc>
        <w:tc>
          <w:tcPr>
            <w:tcW w:w="2937" w:type="dxa"/>
            <w:tcBorders>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left w:val="nil"/>
              <w:right w:val="nil"/>
            </w:tcBorders>
          </w:tcPr>
          <w:p w:rsidR="006C72DB" w:rsidRPr="008C1887" w:rsidRDefault="006C72DB" w:rsidP="008C1887">
            <w:pPr>
              <w:pStyle w:val="Tabletext"/>
              <w:tabs>
                <w:tab w:val="decimal" w:pos="397"/>
              </w:tabs>
              <w:rPr>
                <w:szCs w:val="16"/>
              </w:rPr>
            </w:pPr>
            <w:r w:rsidRPr="008C1887">
              <w:rPr>
                <w:szCs w:val="16"/>
              </w:rPr>
              <w:t>10.3</w:t>
            </w:r>
          </w:p>
        </w:tc>
        <w:tc>
          <w:tcPr>
            <w:tcW w:w="2977" w:type="dxa"/>
            <w:tcBorders>
              <w:left w:val="nil"/>
              <w:right w:val="nil"/>
            </w:tcBorders>
            <w:shd w:val="clear" w:color="auto" w:fill="auto"/>
            <w:noWrap/>
            <w:hideMark/>
          </w:tcPr>
          <w:p w:rsidR="006C72DB" w:rsidRPr="008C1887" w:rsidRDefault="006C72DB" w:rsidP="008C1887">
            <w:pPr>
              <w:pStyle w:val="Tabletext"/>
            </w:pPr>
            <w:r w:rsidRPr="008C1887">
              <w:t>Manufacturing</w:t>
            </w:r>
          </w:p>
        </w:tc>
        <w:tc>
          <w:tcPr>
            <w:tcW w:w="992" w:type="dxa"/>
            <w:tcBorders>
              <w:left w:val="nil"/>
              <w:right w:val="nil"/>
            </w:tcBorders>
          </w:tcPr>
          <w:p w:rsidR="006C72DB" w:rsidRPr="008C1887" w:rsidRDefault="006C72DB" w:rsidP="008C1887">
            <w:pPr>
              <w:pStyle w:val="Tabletext"/>
              <w:tabs>
                <w:tab w:val="decimal" w:pos="397"/>
              </w:tabs>
              <w:rPr>
                <w:szCs w:val="16"/>
              </w:rPr>
            </w:pPr>
            <w:r w:rsidRPr="008C1887">
              <w:rPr>
                <w:szCs w:val="16"/>
              </w:rPr>
              <w:t>10.2</w:t>
            </w:r>
          </w:p>
        </w:tc>
        <w:tc>
          <w:tcPr>
            <w:tcW w:w="2977" w:type="dxa"/>
            <w:tcBorders>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48" w:type="dxa"/>
            <w:tcBorders>
              <w:left w:val="nil"/>
              <w:right w:val="nil"/>
            </w:tcBorders>
          </w:tcPr>
          <w:p w:rsidR="006C72DB" w:rsidRPr="008C1887" w:rsidRDefault="006C72DB" w:rsidP="008C1887">
            <w:pPr>
              <w:pStyle w:val="Tabletext"/>
              <w:tabs>
                <w:tab w:val="decimal" w:pos="340"/>
              </w:tabs>
              <w:rPr>
                <w:szCs w:val="16"/>
              </w:rPr>
            </w:pPr>
            <w:r w:rsidRPr="008C1887">
              <w:rPr>
                <w:szCs w:val="16"/>
              </w:rPr>
              <w:t>9.6</w:t>
            </w:r>
          </w:p>
        </w:tc>
      </w:tr>
      <w:tr w:rsidR="006C72DB" w:rsidRPr="008C1887" w:rsidTr="008C1887">
        <w:trPr>
          <w:cantSplit/>
        </w:trPr>
        <w:tc>
          <w:tcPr>
            <w:tcW w:w="2465" w:type="dxa"/>
            <w:tcBorders>
              <w:left w:val="nil"/>
              <w:bottom w:val="nil"/>
              <w:right w:val="nil"/>
            </w:tcBorders>
            <w:shd w:val="clear" w:color="auto" w:fill="auto"/>
            <w:noWrap/>
            <w:hideMark/>
          </w:tcPr>
          <w:p w:rsidR="006C72DB" w:rsidRPr="008C1887" w:rsidRDefault="006C72DB" w:rsidP="008C1887">
            <w:pPr>
              <w:pStyle w:val="Tabletext"/>
            </w:pPr>
            <w:r w:rsidRPr="008C1887">
              <w:t xml:space="preserve">Northern and Western SA </w:t>
            </w:r>
          </w:p>
        </w:tc>
        <w:tc>
          <w:tcPr>
            <w:tcW w:w="2937" w:type="dxa"/>
            <w:tcBorders>
              <w:left w:val="nil"/>
              <w:bottom w:val="nil"/>
              <w:right w:val="nil"/>
            </w:tcBorders>
            <w:shd w:val="clear" w:color="auto" w:fill="auto"/>
            <w:noWrap/>
            <w:hideMark/>
          </w:tcPr>
          <w:p w:rsidR="006C72DB" w:rsidRPr="008C1887" w:rsidRDefault="006C72DB" w:rsidP="008C1887">
            <w:pPr>
              <w:pStyle w:val="Tabletext"/>
            </w:pPr>
            <w:r w:rsidRPr="008C1887">
              <w:t>Agriculture, Forestry and Fishing</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19.2</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left w:val="nil"/>
              <w:bottom w:val="nil"/>
              <w:right w:val="nil"/>
            </w:tcBorders>
          </w:tcPr>
          <w:p w:rsidR="006C72DB" w:rsidRPr="008C1887" w:rsidRDefault="006C72DB" w:rsidP="008C1887">
            <w:pPr>
              <w:pStyle w:val="Tabletext"/>
              <w:tabs>
                <w:tab w:val="decimal" w:pos="397"/>
              </w:tabs>
              <w:rPr>
                <w:szCs w:val="16"/>
              </w:rPr>
            </w:pPr>
            <w:r w:rsidRPr="008C1887">
              <w:rPr>
                <w:szCs w:val="16"/>
              </w:rPr>
              <w:t>10.4</w:t>
            </w:r>
          </w:p>
        </w:tc>
        <w:tc>
          <w:tcPr>
            <w:tcW w:w="2977" w:type="dxa"/>
            <w:tcBorders>
              <w:left w:val="nil"/>
              <w:bottom w:val="nil"/>
              <w:right w:val="nil"/>
            </w:tcBorders>
            <w:shd w:val="clear" w:color="auto" w:fill="auto"/>
            <w:noWrap/>
            <w:hideMark/>
          </w:tcPr>
          <w:p w:rsidR="006C72DB" w:rsidRPr="008C1887" w:rsidRDefault="006C72DB" w:rsidP="008C1887">
            <w:pPr>
              <w:pStyle w:val="Tabletext"/>
            </w:pPr>
            <w:r w:rsidRPr="008C1887">
              <w:t>Retail Trade</w:t>
            </w:r>
          </w:p>
        </w:tc>
        <w:tc>
          <w:tcPr>
            <w:tcW w:w="948" w:type="dxa"/>
            <w:tcBorders>
              <w:left w:val="nil"/>
              <w:bottom w:val="nil"/>
              <w:right w:val="nil"/>
            </w:tcBorders>
          </w:tcPr>
          <w:p w:rsidR="006C72DB" w:rsidRPr="008C1887" w:rsidRDefault="006C72DB" w:rsidP="008C1887">
            <w:pPr>
              <w:pStyle w:val="Tabletext"/>
              <w:tabs>
                <w:tab w:val="decimal" w:pos="340"/>
              </w:tabs>
              <w:rPr>
                <w:szCs w:val="16"/>
              </w:rPr>
            </w:pPr>
            <w:r w:rsidRPr="008C1887">
              <w:rPr>
                <w:szCs w:val="16"/>
              </w:rPr>
              <w:t>9.6</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Inner Melbourne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19.2</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9.2</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Financial and Insurance Services</w:t>
            </w:r>
          </w:p>
        </w:tc>
        <w:tc>
          <w:tcPr>
            <w:tcW w:w="948" w:type="dxa"/>
            <w:tcBorders>
              <w:top w:val="nil"/>
              <w:left w:val="nil"/>
              <w:right w:val="nil"/>
            </w:tcBorders>
          </w:tcPr>
          <w:p w:rsidR="006C72DB" w:rsidRPr="008C1887" w:rsidRDefault="006C72DB" w:rsidP="008C1887">
            <w:pPr>
              <w:pStyle w:val="Tabletext"/>
              <w:tabs>
                <w:tab w:val="decimal" w:pos="340"/>
              </w:tabs>
              <w:rPr>
                <w:szCs w:val="16"/>
              </w:rPr>
            </w:pPr>
            <w:r w:rsidRPr="008C1887">
              <w:rPr>
                <w:szCs w:val="16"/>
              </w:rPr>
              <w:t>8.4</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Central Metropolitan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18.0</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Health Care and Social Assistance</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12.4</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Accommodation and Food Services</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7.9</w:t>
            </w:r>
          </w:p>
        </w:tc>
      </w:tr>
      <w:tr w:rsidR="006C72DB" w:rsidRPr="008C1887" w:rsidTr="008C1887">
        <w:trPr>
          <w:cantSplit/>
        </w:trPr>
        <w:tc>
          <w:tcPr>
            <w:tcW w:w="2465" w:type="dxa"/>
            <w:tcBorders>
              <w:top w:val="nil"/>
              <w:left w:val="nil"/>
              <w:bottom w:val="nil"/>
              <w:right w:val="nil"/>
            </w:tcBorders>
            <w:shd w:val="clear" w:color="auto" w:fill="auto"/>
            <w:noWrap/>
            <w:hideMark/>
          </w:tcPr>
          <w:p w:rsidR="006C72DB" w:rsidRPr="008C1887" w:rsidRDefault="006C72DB" w:rsidP="008C1887">
            <w:pPr>
              <w:pStyle w:val="Tabletext"/>
            </w:pPr>
            <w:r w:rsidRPr="008C1887">
              <w:t xml:space="preserve">East Metropolitan </w:t>
            </w:r>
          </w:p>
        </w:tc>
        <w:tc>
          <w:tcPr>
            <w:tcW w:w="2937" w:type="dxa"/>
            <w:tcBorders>
              <w:top w:val="nil"/>
              <w:left w:val="nil"/>
              <w:bottom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11.4</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Mining</w:t>
            </w:r>
          </w:p>
        </w:tc>
        <w:tc>
          <w:tcPr>
            <w:tcW w:w="992" w:type="dxa"/>
            <w:tcBorders>
              <w:top w:val="nil"/>
              <w:left w:val="nil"/>
              <w:bottom w:val="nil"/>
              <w:right w:val="nil"/>
            </w:tcBorders>
          </w:tcPr>
          <w:p w:rsidR="006C72DB" w:rsidRPr="008C1887" w:rsidRDefault="006C72DB" w:rsidP="008C1887">
            <w:pPr>
              <w:pStyle w:val="Tabletext"/>
              <w:tabs>
                <w:tab w:val="decimal" w:pos="397"/>
              </w:tabs>
              <w:rPr>
                <w:szCs w:val="16"/>
              </w:rPr>
            </w:pPr>
            <w:r w:rsidRPr="008C1887">
              <w:rPr>
                <w:szCs w:val="16"/>
              </w:rPr>
              <w:t>9.7</w:t>
            </w:r>
          </w:p>
        </w:tc>
        <w:tc>
          <w:tcPr>
            <w:tcW w:w="2977" w:type="dxa"/>
            <w:tcBorders>
              <w:top w:val="nil"/>
              <w:left w:val="nil"/>
              <w:bottom w:val="nil"/>
              <w:right w:val="nil"/>
            </w:tcBorders>
            <w:shd w:val="clear" w:color="auto" w:fill="auto"/>
            <w:noWrap/>
            <w:hideMark/>
          </w:tcPr>
          <w:p w:rsidR="006C72DB" w:rsidRPr="008C1887" w:rsidRDefault="006C72DB" w:rsidP="008C1887">
            <w:pPr>
              <w:pStyle w:val="Tabletext"/>
            </w:pPr>
            <w:r w:rsidRPr="008C1887">
              <w:t>Manufacturing</w:t>
            </w:r>
          </w:p>
        </w:tc>
        <w:tc>
          <w:tcPr>
            <w:tcW w:w="948" w:type="dxa"/>
            <w:tcBorders>
              <w:top w:val="nil"/>
              <w:left w:val="nil"/>
              <w:bottom w:val="nil"/>
              <w:right w:val="nil"/>
            </w:tcBorders>
          </w:tcPr>
          <w:p w:rsidR="006C72DB" w:rsidRPr="008C1887" w:rsidRDefault="006C72DB" w:rsidP="008C1887">
            <w:pPr>
              <w:pStyle w:val="Tabletext"/>
              <w:tabs>
                <w:tab w:val="decimal" w:pos="340"/>
              </w:tabs>
              <w:rPr>
                <w:szCs w:val="16"/>
              </w:rPr>
            </w:pPr>
            <w:r w:rsidRPr="008C1887">
              <w:rPr>
                <w:szCs w:val="16"/>
              </w:rPr>
              <w:t>9.0</w:t>
            </w:r>
          </w:p>
        </w:tc>
      </w:tr>
      <w:tr w:rsidR="006C72DB" w:rsidRPr="008C1887" w:rsidTr="008C1887">
        <w:trPr>
          <w:cantSplit/>
        </w:trPr>
        <w:tc>
          <w:tcPr>
            <w:tcW w:w="2465" w:type="dxa"/>
            <w:tcBorders>
              <w:top w:val="nil"/>
              <w:left w:val="nil"/>
              <w:right w:val="nil"/>
            </w:tcBorders>
            <w:shd w:val="clear" w:color="auto" w:fill="auto"/>
            <w:noWrap/>
            <w:hideMark/>
          </w:tcPr>
          <w:p w:rsidR="006C72DB" w:rsidRPr="008C1887" w:rsidRDefault="006C72DB" w:rsidP="008C1887">
            <w:pPr>
              <w:pStyle w:val="Tabletext"/>
            </w:pPr>
            <w:r w:rsidRPr="008C1887">
              <w:t xml:space="preserve">South East Metropolitan </w:t>
            </w:r>
          </w:p>
        </w:tc>
        <w:tc>
          <w:tcPr>
            <w:tcW w:w="2937" w:type="dxa"/>
            <w:tcBorders>
              <w:top w:val="nil"/>
              <w:left w:val="nil"/>
              <w:right w:val="nil"/>
            </w:tcBorders>
            <w:shd w:val="clear" w:color="auto" w:fill="auto"/>
            <w:noWrap/>
            <w:hideMark/>
          </w:tcPr>
          <w:p w:rsidR="006C72DB" w:rsidRPr="008C1887" w:rsidRDefault="006C72DB" w:rsidP="008C1887">
            <w:pPr>
              <w:pStyle w:val="Tabletext"/>
            </w:pPr>
            <w:r w:rsidRPr="008C1887">
              <w:t>Construction</w:t>
            </w:r>
          </w:p>
        </w:tc>
        <w:tc>
          <w:tcPr>
            <w:tcW w:w="992" w:type="dxa"/>
            <w:tcBorders>
              <w:top w:val="nil"/>
              <w:left w:val="nil"/>
              <w:right w:val="nil"/>
            </w:tcBorders>
          </w:tcPr>
          <w:p w:rsidR="006C72DB" w:rsidRPr="008C1887" w:rsidRDefault="006C72DB" w:rsidP="001E5976">
            <w:pPr>
              <w:pStyle w:val="Tabletext"/>
              <w:tabs>
                <w:tab w:val="decimal" w:pos="397"/>
              </w:tabs>
              <w:rPr>
                <w:szCs w:val="16"/>
              </w:rPr>
            </w:pPr>
            <w:r w:rsidRPr="008C1887">
              <w:rPr>
                <w:szCs w:val="16"/>
              </w:rPr>
              <w:t>9.8</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Professional, Scientific and Technical Services</w:t>
            </w:r>
          </w:p>
        </w:tc>
        <w:tc>
          <w:tcPr>
            <w:tcW w:w="992" w:type="dxa"/>
            <w:tcBorders>
              <w:top w:val="nil"/>
              <w:left w:val="nil"/>
              <w:right w:val="nil"/>
            </w:tcBorders>
          </w:tcPr>
          <w:p w:rsidR="006C72DB" w:rsidRPr="008C1887" w:rsidRDefault="006C72DB" w:rsidP="008C1887">
            <w:pPr>
              <w:pStyle w:val="Tabletext"/>
              <w:tabs>
                <w:tab w:val="decimal" w:pos="397"/>
              </w:tabs>
              <w:rPr>
                <w:szCs w:val="16"/>
              </w:rPr>
            </w:pPr>
            <w:r w:rsidRPr="008C1887">
              <w:rPr>
                <w:szCs w:val="16"/>
              </w:rPr>
              <w:t>9.3</w:t>
            </w:r>
          </w:p>
        </w:tc>
        <w:tc>
          <w:tcPr>
            <w:tcW w:w="2977" w:type="dxa"/>
            <w:tcBorders>
              <w:top w:val="nil"/>
              <w:left w:val="nil"/>
              <w:right w:val="nil"/>
            </w:tcBorders>
            <w:shd w:val="clear" w:color="auto" w:fill="auto"/>
            <w:noWrap/>
            <w:hideMark/>
          </w:tcPr>
          <w:p w:rsidR="006C72DB" w:rsidRPr="008C1887" w:rsidRDefault="006C72DB" w:rsidP="008C1887">
            <w:pPr>
              <w:pStyle w:val="Tabletext"/>
            </w:pPr>
            <w:r w:rsidRPr="008C1887">
              <w:t>Mining</w:t>
            </w:r>
          </w:p>
        </w:tc>
        <w:tc>
          <w:tcPr>
            <w:tcW w:w="948" w:type="dxa"/>
            <w:tcBorders>
              <w:top w:val="nil"/>
              <w:left w:val="nil"/>
              <w:right w:val="nil"/>
            </w:tcBorders>
          </w:tcPr>
          <w:p w:rsidR="006C72DB" w:rsidRPr="008C1887" w:rsidRDefault="006C72DB" w:rsidP="001E5976">
            <w:pPr>
              <w:pStyle w:val="Tabletext"/>
              <w:tabs>
                <w:tab w:val="decimal" w:pos="340"/>
              </w:tabs>
              <w:rPr>
                <w:szCs w:val="16"/>
              </w:rPr>
            </w:pPr>
            <w:r w:rsidRPr="008C1887">
              <w:rPr>
                <w:szCs w:val="16"/>
              </w:rPr>
              <w:t>9.0</w:t>
            </w:r>
          </w:p>
        </w:tc>
      </w:tr>
      <w:tr w:rsidR="006C72DB" w:rsidRPr="008C1887" w:rsidTr="008C1887">
        <w:trPr>
          <w:cantSplit/>
        </w:trPr>
        <w:tc>
          <w:tcPr>
            <w:tcW w:w="2465" w:type="dxa"/>
            <w:tcBorders>
              <w:top w:val="nil"/>
              <w:left w:val="nil"/>
              <w:bottom w:val="single" w:sz="4" w:space="0" w:color="auto"/>
              <w:right w:val="nil"/>
            </w:tcBorders>
            <w:shd w:val="clear" w:color="auto" w:fill="auto"/>
            <w:noWrap/>
            <w:hideMark/>
          </w:tcPr>
          <w:p w:rsidR="006C72DB" w:rsidRPr="008C1887" w:rsidRDefault="00754FB2" w:rsidP="008C1887">
            <w:pPr>
              <w:pStyle w:val="Tabletext"/>
            </w:pPr>
            <w:r w:rsidRPr="008C1887">
              <w:t xml:space="preserve">Remainder – </w:t>
            </w:r>
            <w:r w:rsidR="002409CC" w:rsidRPr="008C1887">
              <w:t>b</w:t>
            </w:r>
            <w:r w:rsidR="006C72DB" w:rsidRPr="008C1887">
              <w:t xml:space="preserve">alance WA </w:t>
            </w:r>
          </w:p>
        </w:tc>
        <w:tc>
          <w:tcPr>
            <w:tcW w:w="2937" w:type="dxa"/>
            <w:tcBorders>
              <w:top w:val="nil"/>
              <w:left w:val="nil"/>
              <w:bottom w:val="single" w:sz="4" w:space="0" w:color="auto"/>
              <w:right w:val="nil"/>
            </w:tcBorders>
            <w:shd w:val="clear" w:color="auto" w:fill="auto"/>
            <w:noWrap/>
            <w:hideMark/>
          </w:tcPr>
          <w:p w:rsidR="006C72DB" w:rsidRPr="008C1887" w:rsidRDefault="006C72DB" w:rsidP="008C1887">
            <w:pPr>
              <w:pStyle w:val="Tabletext"/>
            </w:pPr>
            <w:r w:rsidRPr="008C1887">
              <w:t>Mining</w:t>
            </w:r>
          </w:p>
        </w:tc>
        <w:tc>
          <w:tcPr>
            <w:tcW w:w="992" w:type="dxa"/>
            <w:tcBorders>
              <w:top w:val="nil"/>
              <w:left w:val="nil"/>
              <w:bottom w:val="single" w:sz="4" w:space="0" w:color="auto"/>
              <w:right w:val="nil"/>
            </w:tcBorders>
          </w:tcPr>
          <w:p w:rsidR="006C72DB" w:rsidRPr="008C1887" w:rsidRDefault="006C72DB" w:rsidP="008C1887">
            <w:pPr>
              <w:pStyle w:val="Tabletext"/>
              <w:tabs>
                <w:tab w:val="decimal" w:pos="397"/>
              </w:tabs>
              <w:rPr>
                <w:szCs w:val="16"/>
              </w:rPr>
            </w:pPr>
            <w:r w:rsidRPr="008C1887">
              <w:rPr>
                <w:szCs w:val="16"/>
              </w:rPr>
              <w:t>20.8</w:t>
            </w:r>
          </w:p>
        </w:tc>
        <w:tc>
          <w:tcPr>
            <w:tcW w:w="2977" w:type="dxa"/>
            <w:tcBorders>
              <w:top w:val="nil"/>
              <w:left w:val="nil"/>
              <w:bottom w:val="single" w:sz="4" w:space="0" w:color="auto"/>
              <w:right w:val="nil"/>
            </w:tcBorders>
            <w:shd w:val="clear" w:color="auto" w:fill="auto"/>
            <w:noWrap/>
            <w:hideMark/>
          </w:tcPr>
          <w:p w:rsidR="006C72DB" w:rsidRPr="008C1887" w:rsidRDefault="006C72DB" w:rsidP="008C1887">
            <w:pPr>
              <w:pStyle w:val="Tabletext"/>
            </w:pPr>
            <w:r w:rsidRPr="008C1887">
              <w:t>Agriculture, Forestry and Fishing</w:t>
            </w:r>
          </w:p>
        </w:tc>
        <w:tc>
          <w:tcPr>
            <w:tcW w:w="992" w:type="dxa"/>
            <w:tcBorders>
              <w:top w:val="nil"/>
              <w:left w:val="nil"/>
              <w:bottom w:val="single" w:sz="4" w:space="0" w:color="auto"/>
              <w:right w:val="nil"/>
            </w:tcBorders>
          </w:tcPr>
          <w:p w:rsidR="006C72DB" w:rsidRPr="008C1887" w:rsidRDefault="006C72DB" w:rsidP="008C1887">
            <w:pPr>
              <w:pStyle w:val="Tabletext"/>
              <w:tabs>
                <w:tab w:val="decimal" w:pos="397"/>
              </w:tabs>
              <w:rPr>
                <w:szCs w:val="16"/>
              </w:rPr>
            </w:pPr>
            <w:r w:rsidRPr="008C1887">
              <w:rPr>
                <w:szCs w:val="16"/>
              </w:rPr>
              <w:t>17.5</w:t>
            </w:r>
          </w:p>
        </w:tc>
        <w:tc>
          <w:tcPr>
            <w:tcW w:w="2977" w:type="dxa"/>
            <w:tcBorders>
              <w:top w:val="nil"/>
              <w:left w:val="nil"/>
              <w:bottom w:val="single" w:sz="4" w:space="0" w:color="auto"/>
              <w:right w:val="nil"/>
            </w:tcBorders>
            <w:shd w:val="clear" w:color="auto" w:fill="auto"/>
            <w:noWrap/>
            <w:hideMark/>
          </w:tcPr>
          <w:p w:rsidR="006C72DB" w:rsidRPr="008C1887" w:rsidRDefault="006C72DB" w:rsidP="008C1887">
            <w:pPr>
              <w:pStyle w:val="Tabletext"/>
            </w:pPr>
            <w:r w:rsidRPr="008C1887">
              <w:t>Construction</w:t>
            </w:r>
          </w:p>
        </w:tc>
        <w:tc>
          <w:tcPr>
            <w:tcW w:w="948" w:type="dxa"/>
            <w:tcBorders>
              <w:top w:val="nil"/>
              <w:left w:val="nil"/>
              <w:bottom w:val="single" w:sz="4" w:space="0" w:color="auto"/>
              <w:right w:val="nil"/>
            </w:tcBorders>
          </w:tcPr>
          <w:p w:rsidR="006C72DB" w:rsidRPr="008C1887" w:rsidRDefault="006C72DB" w:rsidP="008C1887">
            <w:pPr>
              <w:pStyle w:val="Tabletext"/>
              <w:tabs>
                <w:tab w:val="decimal" w:pos="340"/>
              </w:tabs>
              <w:rPr>
                <w:szCs w:val="16"/>
              </w:rPr>
            </w:pPr>
            <w:r w:rsidRPr="008C1887">
              <w:rPr>
                <w:szCs w:val="16"/>
              </w:rPr>
              <w:t>8.4</w:t>
            </w:r>
          </w:p>
        </w:tc>
      </w:tr>
    </w:tbl>
    <w:p w:rsidR="00754FB2" w:rsidRPr="008C1887" w:rsidRDefault="00AD1068" w:rsidP="008C1887">
      <w:pPr>
        <w:pStyle w:val="Source"/>
        <w:rPr>
          <w:rStyle w:val="TextChar"/>
          <w:rFonts w:ascii="Arial" w:hAnsi="Arial"/>
          <w:sz w:val="15"/>
        </w:rPr>
      </w:pPr>
      <w:r>
        <w:rPr>
          <w:rStyle w:val="TextChar"/>
          <w:rFonts w:ascii="Arial" w:hAnsi="Arial"/>
          <w:sz w:val="15"/>
        </w:rPr>
        <w:t>Note:</w:t>
      </w:r>
      <w:r w:rsidR="008C1887">
        <w:rPr>
          <w:rStyle w:val="TextChar"/>
          <w:rFonts w:ascii="Arial" w:hAnsi="Arial"/>
          <w:sz w:val="15"/>
        </w:rPr>
        <w:tab/>
      </w:r>
      <w:r w:rsidR="00144664" w:rsidRPr="008C1887">
        <w:rPr>
          <w:rStyle w:val="TextChar"/>
          <w:rFonts w:ascii="Arial" w:hAnsi="Arial"/>
          <w:sz w:val="15"/>
        </w:rPr>
        <w:t>Dominant industry determined by hours worked in that industry.</w:t>
      </w:r>
    </w:p>
    <w:p w:rsidR="00144664" w:rsidRPr="00C21ABA" w:rsidRDefault="00754FB2" w:rsidP="001E5976">
      <w:pPr>
        <w:pStyle w:val="Source"/>
        <w:rPr>
          <w:rStyle w:val="TextChar"/>
          <w:rFonts w:ascii="Arial" w:hAnsi="Arial"/>
          <w:sz w:val="15"/>
        </w:rPr>
      </w:pPr>
      <w:r w:rsidRPr="008C1887">
        <w:t>Source:</w:t>
      </w:r>
      <w:r w:rsidR="008C1887" w:rsidRPr="008C1887">
        <w:tab/>
      </w:r>
      <w:r w:rsidRPr="008C1887">
        <w:t>Based o</w:t>
      </w:r>
      <w:r>
        <w:t>n ABS (2013a).</w:t>
      </w:r>
      <w:r w:rsidR="00144664" w:rsidRPr="00C21ABA">
        <w:rPr>
          <w:rStyle w:val="TextChar"/>
          <w:rFonts w:ascii="Arial" w:hAnsi="Arial"/>
          <w:sz w:val="15"/>
        </w:rPr>
        <w:br w:type="page"/>
      </w:r>
    </w:p>
    <w:p w:rsidR="00144664" w:rsidRPr="009F2788" w:rsidRDefault="00144664" w:rsidP="001E5976">
      <w:pPr>
        <w:pStyle w:val="tabletitle"/>
        <w:rPr>
          <w:rStyle w:val="TextChar"/>
          <w:rFonts w:ascii="Tahoma" w:hAnsi="Tahoma"/>
          <w:sz w:val="17"/>
        </w:rPr>
      </w:pPr>
      <w:bookmarkStart w:id="80" w:name="_Toc360523036"/>
      <w:bookmarkStart w:id="81" w:name="_Toc377998477"/>
      <w:r w:rsidRPr="009F2788">
        <w:rPr>
          <w:rStyle w:val="TextChar"/>
          <w:rFonts w:ascii="Tahoma" w:hAnsi="Tahoma"/>
          <w:sz w:val="17"/>
        </w:rPr>
        <w:lastRenderedPageBreak/>
        <w:t>Table A</w:t>
      </w:r>
      <w:r w:rsidR="00950654">
        <w:rPr>
          <w:rStyle w:val="TextChar"/>
          <w:rFonts w:ascii="Tahoma" w:hAnsi="Tahoma"/>
          <w:sz w:val="17"/>
        </w:rPr>
        <w:t>4</w:t>
      </w:r>
      <w:r>
        <w:rPr>
          <w:rStyle w:val="TextChar"/>
          <w:rFonts w:ascii="Tahoma" w:hAnsi="Tahoma"/>
          <w:sz w:val="17"/>
        </w:rPr>
        <w:tab/>
      </w:r>
      <w:r w:rsidRPr="009F2788">
        <w:t xml:space="preserve">Change in </w:t>
      </w:r>
      <w:r>
        <w:t>hours worked</w:t>
      </w:r>
      <w:r w:rsidRPr="009F2788">
        <w:t xml:space="preserve"> in</w:t>
      </w:r>
      <w:r w:rsidR="00754FB2">
        <w:rPr>
          <w:rStyle w:val="TextChar"/>
          <w:rFonts w:ascii="Tahoma" w:hAnsi="Tahoma"/>
          <w:sz w:val="17"/>
        </w:rPr>
        <w:t xml:space="preserve"> </w:t>
      </w:r>
      <w:r w:rsidR="00754FB2" w:rsidRPr="001E5976">
        <w:rPr>
          <w:rStyle w:val="TextChar"/>
          <w:rFonts w:ascii="Tahoma" w:hAnsi="Tahoma"/>
          <w:sz w:val="17"/>
        </w:rPr>
        <w:t>dominant</w:t>
      </w:r>
      <w:r w:rsidR="00754FB2">
        <w:rPr>
          <w:rStyle w:val="TextChar"/>
          <w:rFonts w:ascii="Tahoma" w:hAnsi="Tahoma"/>
          <w:sz w:val="17"/>
        </w:rPr>
        <w:t xml:space="preserve"> industries, 2002–</w:t>
      </w:r>
      <w:r w:rsidRPr="009F2788">
        <w:rPr>
          <w:rStyle w:val="TextChar"/>
          <w:rFonts w:ascii="Tahoma" w:hAnsi="Tahoma"/>
          <w:sz w:val="17"/>
        </w:rPr>
        <w:t>12</w:t>
      </w:r>
      <w:bookmarkEnd w:id="80"/>
      <w:bookmarkEnd w:id="81"/>
    </w:p>
    <w:tbl>
      <w:tblPr>
        <w:tblW w:w="14288" w:type="dxa"/>
        <w:tblInd w:w="93" w:type="dxa"/>
        <w:tblLayout w:type="fixed"/>
        <w:tblLook w:val="04A0" w:firstRow="1" w:lastRow="0" w:firstColumn="1" w:lastColumn="0" w:noHBand="0" w:noVBand="1"/>
      </w:tblPr>
      <w:tblGrid>
        <w:gridCol w:w="2425"/>
        <w:gridCol w:w="2977"/>
        <w:gridCol w:w="992"/>
        <w:gridCol w:w="2977"/>
        <w:gridCol w:w="992"/>
        <w:gridCol w:w="2977"/>
        <w:gridCol w:w="948"/>
      </w:tblGrid>
      <w:tr w:rsidR="00144664" w:rsidRPr="001E5976" w:rsidTr="001E5976">
        <w:trPr>
          <w:cantSplit/>
          <w:tblHeader/>
        </w:trPr>
        <w:tc>
          <w:tcPr>
            <w:tcW w:w="2425" w:type="dxa"/>
            <w:tcBorders>
              <w:top w:val="single" w:sz="4" w:space="0" w:color="auto"/>
              <w:left w:val="nil"/>
              <w:bottom w:val="single" w:sz="4" w:space="0" w:color="auto"/>
              <w:right w:val="nil"/>
            </w:tcBorders>
            <w:shd w:val="clear" w:color="auto" w:fill="auto"/>
            <w:noWrap/>
            <w:hideMark/>
          </w:tcPr>
          <w:p w:rsidR="00144664" w:rsidRPr="001E5976" w:rsidRDefault="00144664" w:rsidP="001E5976">
            <w:pPr>
              <w:pStyle w:val="Tablehead1"/>
            </w:pPr>
            <w:r w:rsidRPr="001E5976">
              <w:t>Region</w:t>
            </w:r>
          </w:p>
        </w:tc>
        <w:tc>
          <w:tcPr>
            <w:tcW w:w="2977" w:type="dxa"/>
            <w:tcBorders>
              <w:top w:val="single" w:sz="4" w:space="0" w:color="auto"/>
              <w:left w:val="nil"/>
              <w:bottom w:val="single" w:sz="4" w:space="0" w:color="auto"/>
              <w:right w:val="nil"/>
            </w:tcBorders>
            <w:shd w:val="clear" w:color="auto" w:fill="auto"/>
            <w:noWrap/>
            <w:hideMark/>
          </w:tcPr>
          <w:p w:rsidR="00144664" w:rsidRPr="001E5976" w:rsidRDefault="00754FB2" w:rsidP="001E5976">
            <w:pPr>
              <w:pStyle w:val="Tablehead1"/>
            </w:pPr>
            <w:r w:rsidRPr="001E5976">
              <w:t>Industry o</w:t>
            </w:r>
            <w:r w:rsidR="00144664" w:rsidRPr="001E5976">
              <w:t>ne</w:t>
            </w:r>
          </w:p>
        </w:tc>
        <w:tc>
          <w:tcPr>
            <w:tcW w:w="992" w:type="dxa"/>
            <w:tcBorders>
              <w:top w:val="single" w:sz="4" w:space="0" w:color="auto"/>
              <w:left w:val="nil"/>
              <w:bottom w:val="single" w:sz="4" w:space="0" w:color="auto"/>
              <w:right w:val="nil"/>
            </w:tcBorders>
            <w:shd w:val="clear" w:color="auto" w:fill="auto"/>
            <w:hideMark/>
          </w:tcPr>
          <w:p w:rsidR="00144664" w:rsidRPr="001E5976" w:rsidRDefault="00144664" w:rsidP="001E5976">
            <w:pPr>
              <w:pStyle w:val="Tablehead1"/>
              <w:jc w:val="center"/>
            </w:pPr>
            <w:r w:rsidRPr="001E5976">
              <w:t>%</w:t>
            </w:r>
            <w:r w:rsidR="00967FB2">
              <w:t xml:space="preserve"> </w:t>
            </w:r>
            <w:r w:rsidRPr="001E5976">
              <w:t>change</w:t>
            </w:r>
          </w:p>
        </w:tc>
        <w:tc>
          <w:tcPr>
            <w:tcW w:w="2977" w:type="dxa"/>
            <w:tcBorders>
              <w:top w:val="single" w:sz="4" w:space="0" w:color="auto"/>
              <w:left w:val="nil"/>
              <w:bottom w:val="single" w:sz="4" w:space="0" w:color="auto"/>
              <w:right w:val="nil"/>
            </w:tcBorders>
            <w:shd w:val="clear" w:color="auto" w:fill="auto"/>
            <w:noWrap/>
            <w:hideMark/>
          </w:tcPr>
          <w:p w:rsidR="00144664" w:rsidRPr="001E5976" w:rsidRDefault="00144664" w:rsidP="001E5976">
            <w:pPr>
              <w:pStyle w:val="Tablehead1"/>
            </w:pPr>
            <w:r w:rsidRPr="001E5976">
              <w:t>I</w:t>
            </w:r>
            <w:r w:rsidR="00754FB2" w:rsidRPr="001E5976">
              <w:t>ndustry t</w:t>
            </w:r>
            <w:r w:rsidRPr="001E5976">
              <w:t>wo</w:t>
            </w:r>
          </w:p>
        </w:tc>
        <w:tc>
          <w:tcPr>
            <w:tcW w:w="992" w:type="dxa"/>
            <w:tcBorders>
              <w:top w:val="single" w:sz="4" w:space="0" w:color="auto"/>
              <w:left w:val="nil"/>
              <w:bottom w:val="single" w:sz="4" w:space="0" w:color="auto"/>
              <w:right w:val="nil"/>
            </w:tcBorders>
            <w:shd w:val="clear" w:color="auto" w:fill="auto"/>
            <w:hideMark/>
          </w:tcPr>
          <w:p w:rsidR="00144664" w:rsidRPr="001E5976" w:rsidRDefault="00144664" w:rsidP="001E5976">
            <w:pPr>
              <w:pStyle w:val="Tablehead1"/>
              <w:jc w:val="center"/>
            </w:pPr>
            <w:r w:rsidRPr="001E5976">
              <w:t>%</w:t>
            </w:r>
            <w:r w:rsidR="00967FB2">
              <w:t xml:space="preserve"> </w:t>
            </w:r>
            <w:r w:rsidRPr="001E5976">
              <w:t>change</w:t>
            </w:r>
          </w:p>
        </w:tc>
        <w:tc>
          <w:tcPr>
            <w:tcW w:w="2977" w:type="dxa"/>
            <w:tcBorders>
              <w:top w:val="single" w:sz="4" w:space="0" w:color="auto"/>
              <w:left w:val="nil"/>
              <w:bottom w:val="single" w:sz="4" w:space="0" w:color="auto"/>
              <w:right w:val="nil"/>
            </w:tcBorders>
            <w:shd w:val="clear" w:color="auto" w:fill="auto"/>
            <w:noWrap/>
            <w:hideMark/>
          </w:tcPr>
          <w:p w:rsidR="00144664" w:rsidRPr="001E5976" w:rsidRDefault="00754FB2" w:rsidP="001E5976">
            <w:pPr>
              <w:pStyle w:val="Tablehead1"/>
            </w:pPr>
            <w:r w:rsidRPr="001E5976">
              <w:t>Industry t</w:t>
            </w:r>
            <w:r w:rsidR="00144664" w:rsidRPr="001E5976">
              <w:t>hree</w:t>
            </w:r>
          </w:p>
        </w:tc>
        <w:tc>
          <w:tcPr>
            <w:tcW w:w="948" w:type="dxa"/>
            <w:tcBorders>
              <w:top w:val="single" w:sz="4" w:space="0" w:color="auto"/>
              <w:left w:val="nil"/>
              <w:bottom w:val="single" w:sz="4" w:space="0" w:color="auto"/>
              <w:right w:val="nil"/>
            </w:tcBorders>
            <w:shd w:val="clear" w:color="auto" w:fill="auto"/>
            <w:tcMar>
              <w:left w:w="57" w:type="dxa"/>
              <w:right w:w="57" w:type="dxa"/>
            </w:tcMar>
            <w:hideMark/>
          </w:tcPr>
          <w:p w:rsidR="00144664" w:rsidRPr="001E5976" w:rsidRDefault="00144664" w:rsidP="001E5976">
            <w:pPr>
              <w:pStyle w:val="Tablehead1"/>
              <w:jc w:val="center"/>
            </w:pPr>
            <w:r w:rsidRPr="001E5976">
              <w:t>%</w:t>
            </w:r>
            <w:r w:rsidR="00967FB2">
              <w:t xml:space="preserve"> </w:t>
            </w:r>
            <w:r w:rsidR="00967FB2">
              <w:br/>
            </w:r>
            <w:r w:rsidRPr="001E5976">
              <w:t>change</w:t>
            </w:r>
          </w:p>
        </w:tc>
      </w:tr>
      <w:tr w:rsidR="00E84CA5" w:rsidRPr="001E5976" w:rsidTr="001E5976">
        <w:trPr>
          <w:cantSplit/>
        </w:trPr>
        <w:tc>
          <w:tcPr>
            <w:tcW w:w="2425" w:type="dxa"/>
            <w:tcBorders>
              <w:top w:val="single" w:sz="4" w:space="0" w:color="auto"/>
              <w:left w:val="nil"/>
              <w:bottom w:val="nil"/>
              <w:right w:val="nil"/>
            </w:tcBorders>
            <w:shd w:val="clear" w:color="auto" w:fill="auto"/>
            <w:noWrap/>
            <w:hideMark/>
          </w:tcPr>
          <w:p w:rsidR="00E84CA5" w:rsidRPr="001E5976" w:rsidRDefault="00E84CA5" w:rsidP="001E5976">
            <w:pPr>
              <w:pStyle w:val="Tabletext"/>
            </w:pPr>
            <w:r w:rsidRPr="001E5976">
              <w:t xml:space="preserve">Gosford-Wyong </w:t>
            </w:r>
          </w:p>
        </w:tc>
        <w:tc>
          <w:tcPr>
            <w:tcW w:w="2977" w:type="dxa"/>
            <w:tcBorders>
              <w:top w:val="single" w:sz="4" w:space="0" w:color="auto"/>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single" w:sz="4" w:space="0" w:color="auto"/>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9.5</w:t>
            </w:r>
          </w:p>
        </w:tc>
        <w:tc>
          <w:tcPr>
            <w:tcW w:w="2977" w:type="dxa"/>
            <w:tcBorders>
              <w:top w:val="single" w:sz="4" w:space="0" w:color="auto"/>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single" w:sz="4" w:space="0" w:color="auto"/>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-12.8</w:t>
            </w:r>
          </w:p>
        </w:tc>
        <w:tc>
          <w:tcPr>
            <w:tcW w:w="2977" w:type="dxa"/>
            <w:tcBorders>
              <w:top w:val="single" w:sz="4" w:space="0" w:color="auto"/>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single" w:sz="4" w:space="0" w:color="auto"/>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-7.8</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Central Western Sydney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-3.0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0.9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Barwon-</w:t>
            </w:r>
            <w:r w:rsidR="00E84CA5" w:rsidRPr="001E5976">
              <w:t xml:space="preserve">Western District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-0.7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-9.8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-8.3</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Canterbury-Bankstown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Transport, Postal and Warehousing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-0.8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-3.3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-14.4</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St George-Sutherland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-8.6</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Wide Bay-Burnett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-0.2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Education and Training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10.4</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South-</w:t>
            </w:r>
            <w:r w:rsidR="00E84CA5" w:rsidRPr="001E5976">
              <w:t xml:space="preserve">Eastern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-6.7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6.1</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Outer Eastern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-9.3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-4.9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Lower Northern Sydney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-8.7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Financial and Insurance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-10.2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-2.3</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Southern Adelaide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-0.7</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Northern statistical region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-5.5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-2.2</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Western Adelaide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-10.0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-3.9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All Gippsland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13.2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-0.2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-3.9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Loddon-</w:t>
            </w:r>
            <w:proofErr w:type="spellStart"/>
            <w:r w:rsidRPr="001E5976">
              <w:t>Mallee</w:t>
            </w:r>
            <w:proofErr w:type="spellEnd"/>
            <w:r w:rsidRPr="001E5976">
              <w:t xml:space="preserv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-17.9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Inner Eastern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-5.5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-6.0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4.8</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North-</w:t>
            </w:r>
            <w:r w:rsidR="00E84CA5" w:rsidRPr="001E5976">
              <w:t xml:space="preserve">Eastern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4.8</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North-</w:t>
            </w:r>
            <w:r w:rsidR="00E84CA5" w:rsidRPr="001E5976">
              <w:t xml:space="preserve">Western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7.4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-3.8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-4.6</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Darling Downs-South-</w:t>
            </w:r>
            <w:r w:rsidR="00E84CA5" w:rsidRPr="001E5976">
              <w:t xml:space="preserve">West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-10.7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16.1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Education and Training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9.1</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Fairfield-Liverpool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-3.0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4.6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5.5</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Northern Adelaide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-0.2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0.0</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Greater Hobart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Public Administration and Safety</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-8.3</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Central Highlands-Wimmera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-16.0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12.2</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Southern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-3.5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-0.5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4.8</w:t>
            </w:r>
          </w:p>
        </w:tc>
      </w:tr>
      <w:tr w:rsidR="00E84CA5" w:rsidRPr="001E5976" w:rsidTr="001E5976">
        <w:trPr>
          <w:cantSplit/>
        </w:trPr>
        <w:tc>
          <w:tcPr>
            <w:tcW w:w="2425" w:type="dxa"/>
            <w:tcBorders>
              <w:top w:val="nil"/>
              <w:left w:val="nil"/>
              <w:right w:val="nil"/>
            </w:tcBorders>
            <w:shd w:val="clear" w:color="auto" w:fill="auto"/>
            <w:noWrap/>
            <w:hideMark/>
          </w:tcPr>
          <w:p w:rsidR="00E84CA5" w:rsidRPr="001E5976" w:rsidRDefault="00E84CA5" w:rsidP="001E5976">
            <w:pPr>
              <w:pStyle w:val="Tabletext"/>
            </w:pPr>
            <w:r w:rsidRPr="001E5976">
              <w:t xml:space="preserve">Mersey-Lyell </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69"/>
              </w:tabs>
            </w:pPr>
            <w:r w:rsidRPr="001E5976">
              <w:t>3.5</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97"/>
              </w:tabs>
            </w:pPr>
            <w:r w:rsidRPr="001E5976">
              <w:t>0.7</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48" w:type="dxa"/>
            <w:tcBorders>
              <w:top w:val="nil"/>
              <w:left w:val="nil"/>
              <w:right w:val="nil"/>
            </w:tcBorders>
            <w:shd w:val="clear" w:color="auto" w:fill="auto"/>
            <w:noWrap/>
            <w:hideMark/>
          </w:tcPr>
          <w:p w:rsidR="00E84CA5" w:rsidRPr="001E5976" w:rsidRDefault="00E84CA5" w:rsidP="001E5976">
            <w:pPr>
              <w:pStyle w:val="Tabletext"/>
              <w:tabs>
                <w:tab w:val="decimal" w:pos="340"/>
              </w:tabs>
            </w:pPr>
            <w:r w:rsidRPr="001E5976">
              <w:t>-13.0</w:t>
            </w:r>
          </w:p>
        </w:tc>
      </w:tr>
      <w:tr w:rsidR="00E84CA5" w:rsidRPr="001E5976" w:rsidTr="001E5976">
        <w:trPr>
          <w:cantSplit/>
        </w:trPr>
        <w:tc>
          <w:tcPr>
            <w:tcW w:w="2425" w:type="dxa"/>
            <w:tcBorders>
              <w:top w:val="nil"/>
              <w:left w:val="nil"/>
              <w:right w:val="nil"/>
            </w:tcBorders>
            <w:shd w:val="clear" w:color="auto" w:fill="auto"/>
            <w:noWrap/>
            <w:hideMark/>
          </w:tcPr>
          <w:p w:rsidR="00E84CA5" w:rsidRPr="001E5976" w:rsidRDefault="00E84CA5" w:rsidP="001E5976">
            <w:pPr>
              <w:pStyle w:val="Tabletext"/>
            </w:pPr>
            <w:r w:rsidRPr="001E5976">
              <w:t xml:space="preserve">Southern and Eastern SA </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69"/>
              </w:tabs>
            </w:pPr>
            <w:r w:rsidRPr="001E5976">
              <w:t>1.7</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97"/>
              </w:tabs>
            </w:pPr>
            <w:r w:rsidRPr="001E5976">
              <w:t>-6.5</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right w:val="nil"/>
            </w:tcBorders>
            <w:shd w:val="clear" w:color="auto" w:fill="auto"/>
            <w:noWrap/>
            <w:hideMark/>
          </w:tcPr>
          <w:p w:rsidR="00E84CA5" w:rsidRPr="001E5976" w:rsidRDefault="00E84CA5" w:rsidP="001E5976">
            <w:pPr>
              <w:pStyle w:val="Tabletext"/>
              <w:tabs>
                <w:tab w:val="decimal" w:pos="340"/>
              </w:tabs>
            </w:pPr>
            <w:r w:rsidRPr="001E5976">
              <w:t>-6.1</w:t>
            </w:r>
          </w:p>
        </w:tc>
      </w:tr>
      <w:tr w:rsidR="00E84CA5" w:rsidRPr="001E5976" w:rsidTr="001E5976">
        <w:trPr>
          <w:cantSplit/>
        </w:trPr>
        <w:tc>
          <w:tcPr>
            <w:tcW w:w="2425" w:type="dxa"/>
            <w:tcBorders>
              <w:left w:val="nil"/>
              <w:bottom w:val="nil"/>
              <w:right w:val="nil"/>
            </w:tcBorders>
            <w:shd w:val="clear" w:color="auto" w:fill="auto"/>
            <w:noWrap/>
            <w:hideMark/>
          </w:tcPr>
          <w:p w:rsidR="00E84CA5" w:rsidRPr="001E5976" w:rsidRDefault="00E84CA5" w:rsidP="001E5976">
            <w:pPr>
              <w:pStyle w:val="Tabletext"/>
            </w:pPr>
            <w:r w:rsidRPr="001E5976">
              <w:t xml:space="preserve">Goulburn-Ovens-Murray </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5.1</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1.5</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-8.7</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lastRenderedPageBreak/>
              <w:t xml:space="preserve">Eastern Adelaide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-4.7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Education and Training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-15.2</w:t>
            </w:r>
          </w:p>
        </w:tc>
      </w:tr>
      <w:tr w:rsidR="00E84CA5" w:rsidRPr="001E5976" w:rsidTr="001E5976">
        <w:trPr>
          <w:cantSplit/>
        </w:trPr>
        <w:tc>
          <w:tcPr>
            <w:tcW w:w="2425" w:type="dxa"/>
            <w:tcBorders>
              <w:top w:val="nil"/>
              <w:left w:val="nil"/>
              <w:right w:val="nil"/>
            </w:tcBorders>
            <w:shd w:val="clear" w:color="auto" w:fill="auto"/>
            <w:noWrap/>
            <w:hideMark/>
          </w:tcPr>
          <w:p w:rsidR="00E84CA5" w:rsidRPr="001E5976" w:rsidRDefault="00E84CA5" w:rsidP="001E5976">
            <w:pPr>
              <w:pStyle w:val="Tabletext"/>
            </w:pPr>
            <w:r w:rsidRPr="001E5976">
              <w:t xml:space="preserve">Mackay-Fitzroy-Central West </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69"/>
              </w:tabs>
            </w:pPr>
            <w:r w:rsidRPr="001E5976">
              <w:t>2.3</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Mining</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97"/>
              </w:tabs>
            </w:pPr>
            <w:r w:rsidRPr="001E5976">
              <w:t>-13.2</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right w:val="nil"/>
            </w:tcBorders>
            <w:shd w:val="clear" w:color="auto" w:fill="auto"/>
            <w:noWrap/>
            <w:hideMark/>
          </w:tcPr>
          <w:p w:rsidR="00E84CA5" w:rsidRPr="001E5976" w:rsidRDefault="00E84CA5" w:rsidP="001E5976">
            <w:pPr>
              <w:pStyle w:val="Tabletext"/>
              <w:tabs>
                <w:tab w:val="decimal" w:pos="340"/>
              </w:tabs>
            </w:pPr>
            <w:r w:rsidRPr="001E5976">
              <w:t>-1.0</w:t>
            </w:r>
          </w:p>
        </w:tc>
      </w:tr>
      <w:tr w:rsidR="00E84CA5" w:rsidRPr="001E5976" w:rsidTr="001E5976">
        <w:trPr>
          <w:cantSplit/>
        </w:trPr>
        <w:tc>
          <w:tcPr>
            <w:tcW w:w="2425" w:type="dxa"/>
            <w:tcBorders>
              <w:top w:val="nil"/>
              <w:left w:val="nil"/>
              <w:right w:val="nil"/>
            </w:tcBorders>
            <w:shd w:val="clear" w:color="auto" w:fill="auto"/>
            <w:noWrap/>
            <w:hideMark/>
          </w:tcPr>
          <w:p w:rsidR="00E84CA5" w:rsidRPr="001E5976" w:rsidRDefault="00E84CA5" w:rsidP="001E5976">
            <w:pPr>
              <w:pStyle w:val="Tabletext"/>
            </w:pPr>
            <w:r w:rsidRPr="001E5976">
              <w:t xml:space="preserve">Eastern Suburbs </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69"/>
              </w:tabs>
            </w:pPr>
            <w:r w:rsidRPr="001E5976">
              <w:t>-2.6</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97"/>
              </w:tabs>
            </w:pPr>
            <w:r w:rsidRPr="001E5976">
              <w:t>-3.1</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Financial and Insurance Services</w:t>
            </w:r>
          </w:p>
        </w:tc>
        <w:tc>
          <w:tcPr>
            <w:tcW w:w="948" w:type="dxa"/>
            <w:tcBorders>
              <w:top w:val="nil"/>
              <w:left w:val="nil"/>
              <w:right w:val="nil"/>
            </w:tcBorders>
            <w:shd w:val="clear" w:color="auto" w:fill="auto"/>
            <w:noWrap/>
            <w:hideMark/>
          </w:tcPr>
          <w:p w:rsidR="00E84CA5" w:rsidRPr="001E5976" w:rsidRDefault="00E84CA5" w:rsidP="001E5976">
            <w:pPr>
              <w:pStyle w:val="Tabletext"/>
              <w:tabs>
                <w:tab w:val="decimal" w:pos="340"/>
              </w:tabs>
            </w:pPr>
            <w:r w:rsidRPr="001E5976">
              <w:t>-1.1</w:t>
            </w:r>
          </w:p>
        </w:tc>
      </w:tr>
      <w:tr w:rsidR="00E84CA5" w:rsidRPr="001E5976" w:rsidTr="001E5976">
        <w:trPr>
          <w:cantSplit/>
        </w:trPr>
        <w:tc>
          <w:tcPr>
            <w:tcW w:w="2425" w:type="dxa"/>
            <w:tcBorders>
              <w:left w:val="nil"/>
              <w:bottom w:val="nil"/>
              <w:right w:val="nil"/>
            </w:tcBorders>
            <w:shd w:val="clear" w:color="auto" w:fill="auto"/>
            <w:noWrap/>
            <w:hideMark/>
          </w:tcPr>
          <w:p w:rsidR="00E84CA5" w:rsidRPr="001E5976" w:rsidRDefault="00E84CA5" w:rsidP="001E5976">
            <w:pPr>
              <w:pStyle w:val="Tabletext"/>
            </w:pPr>
            <w:r w:rsidRPr="001E5976">
              <w:t xml:space="preserve">Northern Beaches </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-4.5</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-2.9</w:t>
            </w:r>
          </w:p>
        </w:tc>
        <w:tc>
          <w:tcPr>
            <w:tcW w:w="2977" w:type="dxa"/>
            <w:tcBorders>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11.2</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Inner Sydney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Financial and Insurance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-8.1</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Newcastle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-6.3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12.0</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Brisbane City Inner Ring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-4.9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Public Administration and Safety</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6.9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North Metropolitan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Mining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-7.5</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Wollongong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7.1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0.1</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Outer Western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Transport, Postal and Warehousing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-1.8</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3.3</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Mornington Peninsula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5.6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-9.0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6.4</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Brisbane City Outer Ring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0.4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0.3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7.2</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Richmond-Tweed and</w:t>
            </w:r>
            <w:r w:rsidR="0066186E" w:rsidRPr="001E5976">
              <w:t xml:space="preserve"> </w:t>
            </w:r>
            <w:r w:rsidRPr="001E5976">
              <w:t xml:space="preserve">Mid-North Coast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-3.5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-1.3</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67229D" w:rsidP="001E5976">
            <w:pPr>
              <w:pStyle w:val="Tabletext"/>
            </w:pPr>
            <w:r w:rsidRPr="001E5976">
              <w:t>Northern Territory</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Public Administration and Safety</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17.5</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-7.4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-3.5</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Lower Western WA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2.2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2.9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Mining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8.6</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2409CC" w:rsidP="001E5976">
            <w:pPr>
              <w:pStyle w:val="Tabletext"/>
            </w:pPr>
            <w:r w:rsidRPr="001E5976">
              <w:t>South-</w:t>
            </w:r>
            <w:r w:rsidR="00E84CA5" w:rsidRPr="001E5976">
              <w:t xml:space="preserve">West Metropolitan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-7.1</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1.7</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6.9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Northern and Western SA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-11.6</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15.2</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Retail Trade</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18.2</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Inner Melbourne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-6.4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4.3</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Financial and Insurance Services</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10.8</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Central Metropolitan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11.0</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Health Care and Social Assistance</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4.9</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Accommodation and Food Services</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2.9</w:t>
            </w:r>
          </w:p>
        </w:tc>
      </w:tr>
      <w:tr w:rsidR="00E84CA5" w:rsidRPr="001E5976" w:rsidTr="001E5976">
        <w:trPr>
          <w:cantSplit/>
        </w:trPr>
        <w:tc>
          <w:tcPr>
            <w:tcW w:w="2425" w:type="dxa"/>
            <w:tcBorders>
              <w:top w:val="nil"/>
              <w:left w:val="nil"/>
              <w:bottom w:val="nil"/>
              <w:right w:val="nil"/>
            </w:tcBorders>
            <w:shd w:val="clear" w:color="auto" w:fill="auto"/>
            <w:noWrap/>
            <w:hideMark/>
          </w:tcPr>
          <w:p w:rsidR="00E84CA5" w:rsidRPr="001E5976" w:rsidRDefault="00E84CA5" w:rsidP="001E5976">
            <w:pPr>
              <w:pStyle w:val="Tabletext"/>
            </w:pPr>
            <w:r w:rsidRPr="001E5976">
              <w:t xml:space="preserve">East Metropolitan </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69"/>
              </w:tabs>
            </w:pPr>
            <w:r w:rsidRPr="001E5976">
              <w:t>13.4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Mining</w:t>
            </w:r>
          </w:p>
        </w:tc>
        <w:tc>
          <w:tcPr>
            <w:tcW w:w="992" w:type="dxa"/>
            <w:tcBorders>
              <w:top w:val="nil"/>
              <w:left w:val="nil"/>
              <w:bottom w:val="nil"/>
              <w:right w:val="nil"/>
            </w:tcBorders>
            <w:shd w:val="clear" w:color="auto" w:fill="auto"/>
            <w:noWrap/>
            <w:hideMark/>
          </w:tcPr>
          <w:p w:rsidR="00E84CA5" w:rsidRPr="001E5976" w:rsidRDefault="00E84CA5" w:rsidP="001E5976">
            <w:pPr>
              <w:pStyle w:val="Tabletext"/>
              <w:tabs>
                <w:tab w:val="decimal" w:pos="397"/>
              </w:tabs>
            </w:pPr>
            <w:r w:rsidRPr="001E5976">
              <w:t>-5.4</w:t>
            </w:r>
          </w:p>
        </w:tc>
        <w:tc>
          <w:tcPr>
            <w:tcW w:w="2977" w:type="dxa"/>
            <w:tcBorders>
              <w:top w:val="nil"/>
              <w:left w:val="nil"/>
              <w:bottom w:val="nil"/>
              <w:right w:val="nil"/>
            </w:tcBorders>
            <w:shd w:val="clear" w:color="auto" w:fill="auto"/>
            <w:noWrap/>
            <w:hideMark/>
          </w:tcPr>
          <w:p w:rsidR="00E84CA5" w:rsidRPr="001E5976" w:rsidRDefault="00E84CA5" w:rsidP="001E5976">
            <w:pPr>
              <w:pStyle w:val="Tabletext"/>
            </w:pPr>
            <w:r w:rsidRPr="001E5976">
              <w:t>Manufacturing</w:t>
            </w:r>
          </w:p>
        </w:tc>
        <w:tc>
          <w:tcPr>
            <w:tcW w:w="948" w:type="dxa"/>
            <w:tcBorders>
              <w:top w:val="nil"/>
              <w:left w:val="nil"/>
              <w:bottom w:val="nil"/>
              <w:right w:val="nil"/>
            </w:tcBorders>
            <w:shd w:val="clear" w:color="auto" w:fill="auto"/>
            <w:noWrap/>
            <w:hideMark/>
          </w:tcPr>
          <w:p w:rsidR="00E84CA5" w:rsidRPr="001E5976" w:rsidRDefault="00E84CA5" w:rsidP="001E5976">
            <w:pPr>
              <w:pStyle w:val="Tabletext"/>
              <w:tabs>
                <w:tab w:val="decimal" w:pos="340"/>
              </w:tabs>
            </w:pPr>
            <w:r w:rsidRPr="001E5976">
              <w:t>-0.1</w:t>
            </w:r>
          </w:p>
        </w:tc>
      </w:tr>
      <w:tr w:rsidR="00E84CA5" w:rsidRPr="001E5976" w:rsidTr="001E5976">
        <w:trPr>
          <w:cantSplit/>
        </w:trPr>
        <w:tc>
          <w:tcPr>
            <w:tcW w:w="2425" w:type="dxa"/>
            <w:tcBorders>
              <w:top w:val="nil"/>
              <w:left w:val="nil"/>
              <w:right w:val="nil"/>
            </w:tcBorders>
            <w:shd w:val="clear" w:color="auto" w:fill="auto"/>
            <w:noWrap/>
            <w:hideMark/>
          </w:tcPr>
          <w:p w:rsidR="00E84CA5" w:rsidRPr="001E5976" w:rsidRDefault="002409CC" w:rsidP="001E5976">
            <w:pPr>
              <w:pStyle w:val="Tabletext"/>
            </w:pPr>
            <w:r w:rsidRPr="001E5976">
              <w:t>South-</w:t>
            </w:r>
            <w:r w:rsidR="00E84CA5" w:rsidRPr="001E5976">
              <w:t xml:space="preserve">East Metropolitan </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Construction</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69"/>
              </w:tabs>
            </w:pPr>
            <w:r w:rsidRPr="001E5976">
              <w:t>5.1</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Professional, Scientific and Technical Services</w:t>
            </w:r>
          </w:p>
        </w:tc>
        <w:tc>
          <w:tcPr>
            <w:tcW w:w="992" w:type="dxa"/>
            <w:tcBorders>
              <w:top w:val="nil"/>
              <w:left w:val="nil"/>
              <w:right w:val="nil"/>
            </w:tcBorders>
            <w:shd w:val="clear" w:color="auto" w:fill="auto"/>
            <w:noWrap/>
            <w:hideMark/>
          </w:tcPr>
          <w:p w:rsidR="00E84CA5" w:rsidRPr="001E5976" w:rsidRDefault="00E84CA5" w:rsidP="001E5976">
            <w:pPr>
              <w:pStyle w:val="Tabletext"/>
              <w:tabs>
                <w:tab w:val="decimal" w:pos="397"/>
              </w:tabs>
            </w:pPr>
            <w:r w:rsidRPr="001E5976">
              <w:t>-5.2</w:t>
            </w:r>
          </w:p>
        </w:tc>
        <w:tc>
          <w:tcPr>
            <w:tcW w:w="2977" w:type="dxa"/>
            <w:tcBorders>
              <w:top w:val="nil"/>
              <w:left w:val="nil"/>
              <w:right w:val="nil"/>
            </w:tcBorders>
            <w:shd w:val="clear" w:color="auto" w:fill="auto"/>
            <w:noWrap/>
            <w:hideMark/>
          </w:tcPr>
          <w:p w:rsidR="00E84CA5" w:rsidRPr="001E5976" w:rsidRDefault="00E84CA5" w:rsidP="001E5976">
            <w:pPr>
              <w:pStyle w:val="Tabletext"/>
            </w:pPr>
            <w:r w:rsidRPr="001E5976">
              <w:t>Mining</w:t>
            </w:r>
          </w:p>
        </w:tc>
        <w:tc>
          <w:tcPr>
            <w:tcW w:w="948" w:type="dxa"/>
            <w:tcBorders>
              <w:top w:val="nil"/>
              <w:left w:val="nil"/>
              <w:right w:val="nil"/>
            </w:tcBorders>
            <w:shd w:val="clear" w:color="auto" w:fill="auto"/>
            <w:noWrap/>
            <w:hideMark/>
          </w:tcPr>
          <w:p w:rsidR="00E84CA5" w:rsidRPr="001E5976" w:rsidRDefault="00E84CA5" w:rsidP="001E5976">
            <w:pPr>
              <w:pStyle w:val="Tabletext"/>
              <w:tabs>
                <w:tab w:val="decimal" w:pos="340"/>
              </w:tabs>
            </w:pPr>
            <w:r w:rsidRPr="001E5976">
              <w:t>25.7</w:t>
            </w:r>
          </w:p>
        </w:tc>
      </w:tr>
      <w:tr w:rsidR="00E84CA5" w:rsidRPr="001E5976" w:rsidTr="001E5976">
        <w:trPr>
          <w:cantSplit/>
        </w:trPr>
        <w:tc>
          <w:tcPr>
            <w:tcW w:w="2425" w:type="dxa"/>
            <w:tcBorders>
              <w:top w:val="nil"/>
              <w:left w:val="nil"/>
              <w:bottom w:val="single" w:sz="4" w:space="0" w:color="auto"/>
              <w:right w:val="nil"/>
            </w:tcBorders>
            <w:shd w:val="clear" w:color="auto" w:fill="auto"/>
            <w:noWrap/>
            <w:hideMark/>
          </w:tcPr>
          <w:p w:rsidR="00E84CA5" w:rsidRPr="001E5976" w:rsidRDefault="00754FB2" w:rsidP="001E5976">
            <w:pPr>
              <w:pStyle w:val="Tabletext"/>
            </w:pPr>
            <w:r w:rsidRPr="001E5976">
              <w:t xml:space="preserve">Remainder – </w:t>
            </w:r>
            <w:r w:rsidR="00E84CA5" w:rsidRPr="001E5976">
              <w:t xml:space="preserve">Balance WA </w:t>
            </w:r>
          </w:p>
        </w:tc>
        <w:tc>
          <w:tcPr>
            <w:tcW w:w="2977" w:type="dxa"/>
            <w:tcBorders>
              <w:top w:val="nil"/>
              <w:left w:val="nil"/>
              <w:bottom w:val="single" w:sz="4" w:space="0" w:color="auto"/>
              <w:right w:val="nil"/>
            </w:tcBorders>
            <w:shd w:val="clear" w:color="auto" w:fill="auto"/>
            <w:noWrap/>
            <w:hideMark/>
          </w:tcPr>
          <w:p w:rsidR="00E84CA5" w:rsidRPr="001E5976" w:rsidRDefault="00E84CA5" w:rsidP="001E5976">
            <w:pPr>
              <w:pStyle w:val="Tabletext"/>
            </w:pPr>
            <w:r w:rsidRPr="001E5976">
              <w:t>Mining</w:t>
            </w:r>
          </w:p>
        </w:tc>
        <w:tc>
          <w:tcPr>
            <w:tcW w:w="992" w:type="dxa"/>
            <w:tcBorders>
              <w:top w:val="nil"/>
              <w:left w:val="nil"/>
              <w:bottom w:val="single" w:sz="4" w:space="0" w:color="auto"/>
              <w:right w:val="nil"/>
            </w:tcBorders>
            <w:shd w:val="clear" w:color="auto" w:fill="auto"/>
            <w:noWrap/>
            <w:hideMark/>
          </w:tcPr>
          <w:p w:rsidR="00E84CA5" w:rsidRPr="001E5976" w:rsidRDefault="00E84CA5" w:rsidP="001E5976">
            <w:pPr>
              <w:pStyle w:val="Tabletext"/>
              <w:tabs>
                <w:tab w:val="decimal" w:pos="369"/>
              </w:tabs>
            </w:pPr>
            <w:r w:rsidRPr="001E5976">
              <w:t>-4.4</w:t>
            </w:r>
          </w:p>
        </w:tc>
        <w:tc>
          <w:tcPr>
            <w:tcW w:w="2977" w:type="dxa"/>
            <w:tcBorders>
              <w:top w:val="nil"/>
              <w:left w:val="nil"/>
              <w:bottom w:val="single" w:sz="4" w:space="0" w:color="auto"/>
              <w:right w:val="nil"/>
            </w:tcBorders>
            <w:shd w:val="clear" w:color="auto" w:fill="auto"/>
            <w:noWrap/>
            <w:hideMark/>
          </w:tcPr>
          <w:p w:rsidR="00E84CA5" w:rsidRPr="001E5976" w:rsidRDefault="00E84CA5" w:rsidP="001E5976">
            <w:pPr>
              <w:pStyle w:val="Tabletext"/>
            </w:pPr>
            <w:r w:rsidRPr="001E5976">
              <w:t>Agriculture, Forestry and Fishing</w:t>
            </w:r>
          </w:p>
        </w:tc>
        <w:tc>
          <w:tcPr>
            <w:tcW w:w="992" w:type="dxa"/>
            <w:tcBorders>
              <w:top w:val="nil"/>
              <w:left w:val="nil"/>
              <w:bottom w:val="single" w:sz="4" w:space="0" w:color="auto"/>
              <w:right w:val="nil"/>
            </w:tcBorders>
            <w:shd w:val="clear" w:color="auto" w:fill="auto"/>
            <w:noWrap/>
            <w:hideMark/>
          </w:tcPr>
          <w:p w:rsidR="00E84CA5" w:rsidRPr="001E5976" w:rsidRDefault="00E84CA5" w:rsidP="001E5976">
            <w:pPr>
              <w:pStyle w:val="Tabletext"/>
              <w:tabs>
                <w:tab w:val="decimal" w:pos="397"/>
              </w:tabs>
            </w:pPr>
            <w:r w:rsidRPr="001E5976">
              <w:t>9.3</w:t>
            </w:r>
          </w:p>
        </w:tc>
        <w:tc>
          <w:tcPr>
            <w:tcW w:w="2977" w:type="dxa"/>
            <w:tcBorders>
              <w:top w:val="nil"/>
              <w:left w:val="nil"/>
              <w:bottom w:val="single" w:sz="4" w:space="0" w:color="auto"/>
              <w:right w:val="nil"/>
            </w:tcBorders>
            <w:shd w:val="clear" w:color="auto" w:fill="auto"/>
            <w:noWrap/>
            <w:hideMark/>
          </w:tcPr>
          <w:p w:rsidR="00E84CA5" w:rsidRPr="001E5976" w:rsidRDefault="00E84CA5" w:rsidP="001E5976">
            <w:pPr>
              <w:pStyle w:val="Tabletext"/>
            </w:pPr>
            <w:r w:rsidRPr="001E5976">
              <w:t>Construction</w:t>
            </w:r>
          </w:p>
        </w:tc>
        <w:tc>
          <w:tcPr>
            <w:tcW w:w="948" w:type="dxa"/>
            <w:tcBorders>
              <w:top w:val="nil"/>
              <w:left w:val="nil"/>
              <w:bottom w:val="single" w:sz="4" w:space="0" w:color="auto"/>
              <w:right w:val="nil"/>
            </w:tcBorders>
            <w:shd w:val="clear" w:color="auto" w:fill="auto"/>
            <w:noWrap/>
            <w:hideMark/>
          </w:tcPr>
          <w:p w:rsidR="00E84CA5" w:rsidRPr="001E5976" w:rsidRDefault="00E84CA5" w:rsidP="001E5976">
            <w:pPr>
              <w:pStyle w:val="Tabletext"/>
              <w:tabs>
                <w:tab w:val="decimal" w:pos="340"/>
              </w:tabs>
            </w:pPr>
            <w:r w:rsidRPr="001E5976">
              <w:t>4.2</w:t>
            </w:r>
          </w:p>
        </w:tc>
      </w:tr>
    </w:tbl>
    <w:p w:rsidR="001E5976" w:rsidRDefault="001E5976" w:rsidP="001E5976">
      <w:pPr>
        <w:pStyle w:val="Source"/>
        <w:rPr>
          <w:rStyle w:val="TextChar"/>
          <w:rFonts w:ascii="Arial" w:hAnsi="Arial"/>
          <w:sz w:val="15"/>
        </w:rPr>
      </w:pPr>
      <w:r>
        <w:rPr>
          <w:rStyle w:val="TextChar"/>
          <w:rFonts w:ascii="Arial" w:hAnsi="Arial"/>
          <w:sz w:val="15"/>
        </w:rPr>
        <w:t>Note:</w:t>
      </w:r>
      <w:r>
        <w:rPr>
          <w:rStyle w:val="TextChar"/>
          <w:rFonts w:ascii="Arial" w:hAnsi="Arial"/>
          <w:sz w:val="15"/>
        </w:rPr>
        <w:tab/>
      </w:r>
      <w:r w:rsidRPr="00C21ABA">
        <w:rPr>
          <w:rStyle w:val="TextChar"/>
          <w:rFonts w:ascii="Arial" w:hAnsi="Arial"/>
          <w:sz w:val="15"/>
        </w:rPr>
        <w:t xml:space="preserve">Dominant industry determined by </w:t>
      </w:r>
      <w:r>
        <w:rPr>
          <w:rStyle w:val="TextChar"/>
          <w:rFonts w:ascii="Arial" w:hAnsi="Arial"/>
          <w:sz w:val="15"/>
        </w:rPr>
        <w:t xml:space="preserve">hours worked </w:t>
      </w:r>
      <w:r w:rsidRPr="00C21ABA">
        <w:rPr>
          <w:rStyle w:val="TextChar"/>
          <w:rFonts w:ascii="Arial" w:hAnsi="Arial"/>
          <w:sz w:val="15"/>
        </w:rPr>
        <w:t>in that industry.</w:t>
      </w:r>
    </w:p>
    <w:p w:rsidR="001E5976" w:rsidRDefault="001E5976" w:rsidP="001E5976">
      <w:pPr>
        <w:pStyle w:val="Source"/>
        <w:rPr>
          <w:rFonts w:cs="Arial"/>
          <w:color w:val="000000"/>
          <w:sz w:val="16"/>
          <w:szCs w:val="16"/>
        </w:rPr>
      </w:pPr>
      <w:r>
        <w:t>Source:</w:t>
      </w:r>
      <w:r>
        <w:tab/>
        <w:t>Based on ABS (2013a).</w:t>
      </w:r>
    </w:p>
    <w:p w:rsidR="000F1B5B" w:rsidRDefault="000F1B5B" w:rsidP="00D502A4">
      <w:pPr>
        <w:pStyle w:val="tabletitle"/>
        <w:rPr>
          <w:rStyle w:val="TextChar"/>
        </w:rPr>
      </w:pPr>
      <w:bookmarkStart w:id="82" w:name="_Toc377998478"/>
      <w:r w:rsidRPr="003D2CE9">
        <w:rPr>
          <w:rStyle w:val="TextChar"/>
          <w:rFonts w:ascii="Tahoma" w:hAnsi="Tahoma"/>
          <w:sz w:val="17"/>
        </w:rPr>
        <w:lastRenderedPageBreak/>
        <w:t>Table A</w:t>
      </w:r>
      <w:r w:rsidR="00950654">
        <w:rPr>
          <w:rStyle w:val="TextChar"/>
          <w:rFonts w:ascii="Tahoma" w:hAnsi="Tahoma"/>
          <w:sz w:val="17"/>
        </w:rPr>
        <w:t>5</w:t>
      </w:r>
      <w:r w:rsidR="00D502A4">
        <w:rPr>
          <w:rStyle w:val="TextChar"/>
          <w:rFonts w:ascii="Tahoma" w:hAnsi="Tahoma"/>
          <w:sz w:val="17"/>
        </w:rPr>
        <w:tab/>
      </w:r>
      <w:r w:rsidRPr="003D2CE9">
        <w:rPr>
          <w:rStyle w:val="TextChar"/>
          <w:rFonts w:ascii="Tahoma" w:hAnsi="Tahoma"/>
          <w:sz w:val="17"/>
        </w:rPr>
        <w:t xml:space="preserve">Examples </w:t>
      </w:r>
      <w:r w:rsidRPr="00912EA5">
        <w:rPr>
          <w:rStyle w:val="TextChar"/>
          <w:rFonts w:ascii="Tahoma" w:hAnsi="Tahoma"/>
          <w:sz w:val="17"/>
        </w:rPr>
        <w:t>of</w:t>
      </w:r>
      <w:r w:rsidRPr="003D2CE9">
        <w:rPr>
          <w:rStyle w:val="TextChar"/>
          <w:rFonts w:ascii="Tahoma" w:hAnsi="Tahoma"/>
          <w:sz w:val="17"/>
        </w:rPr>
        <w:t xml:space="preserve"> assistance packages</w:t>
      </w:r>
      <w:bookmarkEnd w:id="82"/>
    </w:p>
    <w:tbl>
      <w:tblPr>
        <w:tblStyle w:val="TableGrid"/>
        <w:tblW w:w="14317" w:type="dxa"/>
        <w:tblInd w:w="108" w:type="dxa"/>
        <w:tblBorders>
          <w:left w:val="none" w:sz="0" w:space="0" w:color="auto"/>
          <w:right w:val="none" w:sz="0" w:space="0" w:color="auto"/>
        </w:tblBorders>
        <w:tblLayout w:type="fixed"/>
        <w:tblLook w:val="04A0" w:firstRow="1" w:lastRow="0" w:firstColumn="1" w:lastColumn="0" w:noHBand="0" w:noVBand="1"/>
      </w:tblPr>
      <w:tblGrid>
        <w:gridCol w:w="8080"/>
        <w:gridCol w:w="284"/>
        <w:gridCol w:w="5953"/>
      </w:tblGrid>
      <w:tr w:rsidR="00967FB2" w:rsidRPr="00912EA5" w:rsidTr="00967FB2">
        <w:tc>
          <w:tcPr>
            <w:tcW w:w="8080" w:type="dxa"/>
            <w:tcBorders>
              <w:right w:val="nil"/>
            </w:tcBorders>
          </w:tcPr>
          <w:p w:rsidR="00967FB2" w:rsidRPr="00912EA5" w:rsidRDefault="00967FB2" w:rsidP="00912EA5">
            <w:pPr>
              <w:pStyle w:val="Tablehead1"/>
              <w:rPr>
                <w:rStyle w:val="TextChar"/>
                <w:rFonts w:ascii="Arial" w:hAnsi="Arial"/>
                <w:sz w:val="17"/>
              </w:rPr>
            </w:pPr>
            <w:r w:rsidRPr="00912EA5">
              <w:rPr>
                <w:rStyle w:val="TextChar"/>
                <w:rFonts w:ascii="Arial" w:hAnsi="Arial"/>
                <w:sz w:val="17"/>
              </w:rPr>
              <w:t>Package/program name</w:t>
            </w:r>
          </w:p>
        </w:tc>
        <w:tc>
          <w:tcPr>
            <w:tcW w:w="284" w:type="dxa"/>
            <w:tcBorders>
              <w:left w:val="nil"/>
              <w:right w:val="nil"/>
            </w:tcBorders>
          </w:tcPr>
          <w:p w:rsidR="00967FB2" w:rsidRPr="00912EA5" w:rsidRDefault="00967FB2" w:rsidP="00912EA5">
            <w:pPr>
              <w:pStyle w:val="Tablehead1"/>
              <w:rPr>
                <w:rStyle w:val="TextChar"/>
                <w:rFonts w:ascii="Arial" w:hAnsi="Arial"/>
                <w:sz w:val="17"/>
              </w:rPr>
            </w:pPr>
          </w:p>
        </w:tc>
        <w:tc>
          <w:tcPr>
            <w:tcW w:w="5953" w:type="dxa"/>
            <w:tcBorders>
              <w:left w:val="nil"/>
            </w:tcBorders>
            <w:tcMar>
              <w:right w:w="0" w:type="dxa"/>
            </w:tcMar>
          </w:tcPr>
          <w:p w:rsidR="00967FB2" w:rsidRPr="00912EA5" w:rsidRDefault="00967FB2" w:rsidP="00912EA5">
            <w:pPr>
              <w:pStyle w:val="Tablehead1"/>
              <w:rPr>
                <w:rStyle w:val="TextChar"/>
                <w:rFonts w:ascii="Arial" w:hAnsi="Arial"/>
                <w:sz w:val="17"/>
              </w:rPr>
            </w:pPr>
            <w:r w:rsidRPr="00912EA5">
              <w:rPr>
                <w:rStyle w:val="TextChar"/>
                <w:rFonts w:ascii="Arial" w:hAnsi="Arial"/>
                <w:sz w:val="17"/>
              </w:rPr>
              <w:t>Website/s</w:t>
            </w:r>
          </w:p>
        </w:tc>
      </w:tr>
      <w:tr w:rsidR="00967FB2" w:rsidRPr="00912EA5" w:rsidTr="00967FB2">
        <w:tc>
          <w:tcPr>
            <w:tcW w:w="8080" w:type="dxa"/>
            <w:tcBorders>
              <w:bottom w:val="nil"/>
              <w:right w:val="nil"/>
            </w:tcBorders>
          </w:tcPr>
          <w:p w:rsidR="00967FB2" w:rsidRPr="00912EA5" w:rsidRDefault="00967FB2" w:rsidP="006A3743">
            <w:pPr>
              <w:pStyle w:val="Tabletext"/>
              <w:spacing w:before="80"/>
              <w:rPr>
                <w:rStyle w:val="TextChar"/>
                <w:rFonts w:ascii="Arial" w:hAnsi="Arial"/>
                <w:b/>
                <w:sz w:val="16"/>
              </w:rPr>
            </w:pPr>
            <w:r w:rsidRPr="00912EA5">
              <w:rPr>
                <w:rStyle w:val="TextChar"/>
                <w:rFonts w:ascii="Arial" w:hAnsi="Arial"/>
                <w:b/>
                <w:sz w:val="16"/>
              </w:rPr>
              <w:t>BlueScope Steel Labour Adjustment Program</w:t>
            </w:r>
          </w:p>
          <w:p w:rsidR="00967FB2" w:rsidRPr="00912EA5" w:rsidRDefault="00967FB2" w:rsidP="00912EA5">
            <w:pPr>
              <w:pStyle w:val="Tabletext"/>
              <w:ind w:left="227" w:hanging="227"/>
            </w:pPr>
            <w:r>
              <w:sym w:font="Wingdings" w:char="F0A7"/>
            </w:r>
            <w:r>
              <w:tab/>
            </w:r>
            <w:r w:rsidRPr="00912EA5">
              <w:t>$9.9 million from 2011–15 for workers made redundant at Port Kembla Plant (NSW) and Hastings Plant (Vic.)</w:t>
            </w:r>
          </w:p>
          <w:p w:rsidR="00967FB2" w:rsidRPr="00912EA5" w:rsidRDefault="00967FB2" w:rsidP="00912EA5">
            <w:pPr>
              <w:pStyle w:val="Tabletext"/>
              <w:ind w:left="227" w:hanging="227"/>
            </w:pPr>
            <w:r>
              <w:sym w:font="Wingdings" w:char="F0A7"/>
            </w:r>
            <w:r>
              <w:tab/>
            </w:r>
            <w:proofErr w:type="gramStart"/>
            <w:r w:rsidRPr="00912EA5">
              <w:t>provides</w:t>
            </w:r>
            <w:proofErr w:type="gramEnd"/>
            <w:r w:rsidRPr="00912EA5">
              <w:t xml:space="preserve"> for immediate access to the services of Job Services Australia and training assistance to help redundant workers find new jobs</w:t>
            </w:r>
            <w:r>
              <w:t>.</w:t>
            </w:r>
          </w:p>
        </w:tc>
        <w:tc>
          <w:tcPr>
            <w:tcW w:w="284" w:type="dxa"/>
            <w:tcBorders>
              <w:left w:val="nil"/>
              <w:bottom w:val="nil"/>
              <w:right w:val="nil"/>
            </w:tcBorders>
          </w:tcPr>
          <w:p w:rsidR="00967FB2" w:rsidRPr="00912EA5" w:rsidRDefault="00967FB2" w:rsidP="006A3743">
            <w:pPr>
              <w:pStyle w:val="Tabletext"/>
              <w:spacing w:before="80"/>
            </w:pPr>
          </w:p>
        </w:tc>
        <w:tc>
          <w:tcPr>
            <w:tcW w:w="5953" w:type="dxa"/>
            <w:tcBorders>
              <w:left w:val="nil"/>
              <w:bottom w:val="nil"/>
            </w:tcBorders>
            <w:tcMar>
              <w:right w:w="0" w:type="dxa"/>
            </w:tcMar>
          </w:tcPr>
          <w:p w:rsidR="00967FB2" w:rsidRPr="00912EA5" w:rsidRDefault="00967FB2" w:rsidP="006A3743">
            <w:pPr>
              <w:pStyle w:val="Tabletext"/>
              <w:spacing w:before="80"/>
              <w:rPr>
                <w:rStyle w:val="TextChar"/>
                <w:rFonts w:ascii="Arial" w:hAnsi="Arial"/>
                <w:sz w:val="16"/>
                <w:szCs w:val="16"/>
              </w:rPr>
            </w:pPr>
            <w:r w:rsidRPr="00912EA5">
              <w:t>&lt;</w:t>
            </w:r>
            <w:hyperlink r:id="rId40" w:history="1">
              <w:r w:rsidRPr="00912EA5">
                <w:rPr>
                  <w:rStyle w:val="Hyperlink"/>
                  <w:rFonts w:ascii="Arial" w:hAnsi="Arial"/>
                  <w:sz w:val="16"/>
                  <w:szCs w:val="16"/>
                </w:rPr>
                <w:t>http://ministers.treasury.gov.au/DisplayDocs.aspx?doc=pressreleases/2011/096.htm&amp;pageID=003&amp;min=wms&amp;Year=2011&amp;doctype=0</w:t>
              </w:r>
            </w:hyperlink>
            <w:r w:rsidRPr="00912EA5">
              <w:t>&gt;</w:t>
            </w:r>
          </w:p>
          <w:p w:rsidR="00967FB2" w:rsidRPr="00912EA5" w:rsidRDefault="0078322C" w:rsidP="00912EA5">
            <w:pPr>
              <w:pStyle w:val="Tabletext"/>
            </w:pPr>
            <w:hyperlink r:id="rId41" w:history="1">
              <w:r w:rsidR="00967FB2" w:rsidRPr="000913FA">
                <w:rPr>
                  <w:rStyle w:val="Hyperlink"/>
                  <w:rFonts w:ascii="Arial" w:hAnsi="Arial"/>
                  <w:sz w:val="16"/>
                  <w:szCs w:val="16"/>
                </w:rPr>
                <w:t xml:space="preserve">http://www.budget.gov.au/2012-13/content/ministerial_statements/ </w:t>
              </w:r>
              <w:proofErr w:type="spellStart"/>
              <w:r w:rsidR="00967FB2" w:rsidRPr="000913FA">
                <w:rPr>
                  <w:rStyle w:val="Hyperlink"/>
                  <w:rFonts w:ascii="Arial" w:hAnsi="Arial"/>
                  <w:sz w:val="16"/>
                  <w:szCs w:val="16"/>
                </w:rPr>
                <w:t>rural_and_regional</w:t>
              </w:r>
              <w:proofErr w:type="spellEnd"/>
              <w:r w:rsidR="00967FB2" w:rsidRPr="000913FA">
                <w:rPr>
                  <w:rStyle w:val="Hyperlink"/>
                  <w:rFonts w:ascii="Arial" w:hAnsi="Arial"/>
                  <w:sz w:val="16"/>
                  <w:szCs w:val="16"/>
                </w:rPr>
                <w:t>/html/rural_and_regional-08.htm</w:t>
              </w:r>
            </w:hyperlink>
            <w:r w:rsidR="00967FB2" w:rsidRPr="00912EA5">
              <w:rPr>
                <w:rStyle w:val="TextChar"/>
                <w:rFonts w:ascii="Arial" w:hAnsi="Arial"/>
                <w:sz w:val="16"/>
                <w:szCs w:val="16"/>
              </w:rPr>
              <w:t xml:space="preserve"> (see ‘Job Services Australia and redundant workers’)</w:t>
            </w:r>
          </w:p>
        </w:tc>
      </w:tr>
      <w:tr w:rsidR="00967FB2" w:rsidRPr="00912EA5" w:rsidTr="00967FB2">
        <w:tc>
          <w:tcPr>
            <w:tcW w:w="8080" w:type="dxa"/>
            <w:tcBorders>
              <w:top w:val="nil"/>
              <w:bottom w:val="nil"/>
              <w:right w:val="nil"/>
            </w:tcBorders>
          </w:tcPr>
          <w:p w:rsidR="00967FB2" w:rsidRPr="00912EA5" w:rsidRDefault="00967FB2" w:rsidP="006A3743">
            <w:pPr>
              <w:pStyle w:val="Tabletext"/>
              <w:spacing w:before="80"/>
              <w:rPr>
                <w:rStyle w:val="TextChar"/>
                <w:rFonts w:ascii="Arial" w:hAnsi="Arial"/>
                <w:b/>
                <w:sz w:val="16"/>
              </w:rPr>
            </w:pPr>
            <w:r w:rsidRPr="00912EA5">
              <w:rPr>
                <w:rStyle w:val="TextChar"/>
                <w:rFonts w:ascii="Arial" w:hAnsi="Arial"/>
                <w:b/>
                <w:sz w:val="16"/>
              </w:rPr>
              <w:t>Live Cattle Exports Assistance Package</w:t>
            </w:r>
          </w:p>
          <w:p w:rsidR="00967FB2" w:rsidRPr="00912EA5" w:rsidRDefault="00967FB2" w:rsidP="00DB01C2">
            <w:pPr>
              <w:pStyle w:val="Tabletext"/>
              <w:ind w:left="227" w:hanging="227"/>
            </w:pPr>
            <w:r>
              <w:sym w:font="Wingdings" w:char="F0A7"/>
            </w:r>
            <w:r>
              <w:tab/>
            </w:r>
            <w:r w:rsidRPr="00912EA5">
              <w:t>$0.9 million from 2011</w:t>
            </w:r>
            <w:r>
              <w:t>–</w:t>
            </w:r>
            <w:r w:rsidRPr="00912EA5">
              <w:t>14 to support workers made redundant due to federal government’s temporary suspension of live cattle exports to Indonesia; assistance for employees and small business owners</w:t>
            </w:r>
            <w:r>
              <w:t>.</w:t>
            </w:r>
          </w:p>
        </w:tc>
        <w:tc>
          <w:tcPr>
            <w:tcW w:w="284" w:type="dxa"/>
            <w:tcBorders>
              <w:top w:val="nil"/>
              <w:left w:val="nil"/>
              <w:bottom w:val="nil"/>
              <w:right w:val="nil"/>
            </w:tcBorders>
          </w:tcPr>
          <w:p w:rsidR="00967FB2" w:rsidRPr="00912EA5" w:rsidRDefault="00967FB2" w:rsidP="006A3743">
            <w:pPr>
              <w:pStyle w:val="Tabletext"/>
              <w:spacing w:before="80"/>
            </w:pPr>
          </w:p>
        </w:tc>
        <w:tc>
          <w:tcPr>
            <w:tcW w:w="5953" w:type="dxa"/>
            <w:tcBorders>
              <w:top w:val="nil"/>
              <w:left w:val="nil"/>
              <w:bottom w:val="nil"/>
            </w:tcBorders>
            <w:tcMar>
              <w:right w:w="0" w:type="dxa"/>
            </w:tcMar>
          </w:tcPr>
          <w:p w:rsidR="00967FB2" w:rsidRPr="00912EA5" w:rsidRDefault="00967FB2" w:rsidP="006A3743">
            <w:pPr>
              <w:pStyle w:val="Tabletext"/>
              <w:spacing w:before="80"/>
            </w:pPr>
            <w:r w:rsidRPr="00912EA5">
              <w:t>&lt;</w:t>
            </w:r>
            <w:hyperlink r:id="rId42" w:history="1">
              <w:r w:rsidRPr="00912EA5">
                <w:t>http://www.daff.gov.au/liveexports/assistance</w:t>
              </w:r>
            </w:hyperlink>
            <w:r w:rsidRPr="00912EA5">
              <w:t>&gt;</w:t>
            </w:r>
          </w:p>
        </w:tc>
      </w:tr>
      <w:tr w:rsidR="00967FB2" w:rsidRPr="00912EA5" w:rsidTr="00967FB2">
        <w:tc>
          <w:tcPr>
            <w:tcW w:w="8080" w:type="dxa"/>
            <w:tcBorders>
              <w:top w:val="nil"/>
              <w:bottom w:val="nil"/>
              <w:right w:val="nil"/>
            </w:tcBorders>
          </w:tcPr>
          <w:p w:rsidR="00967FB2" w:rsidRPr="00912EA5" w:rsidRDefault="00967FB2" w:rsidP="006A3743">
            <w:pPr>
              <w:pStyle w:val="Tabletext"/>
              <w:spacing w:before="80"/>
              <w:rPr>
                <w:rStyle w:val="TextChar"/>
                <w:rFonts w:ascii="Arial" w:hAnsi="Arial"/>
                <w:b/>
                <w:sz w:val="16"/>
              </w:rPr>
            </w:pPr>
            <w:r w:rsidRPr="00912EA5">
              <w:rPr>
                <w:rStyle w:val="TextChar"/>
                <w:rFonts w:ascii="Arial" w:hAnsi="Arial"/>
                <w:b/>
                <w:sz w:val="16"/>
              </w:rPr>
              <w:t>Tasmanian Forests Intergovernmental Agreement</w:t>
            </w:r>
          </w:p>
          <w:p w:rsidR="00967FB2" w:rsidRPr="00912EA5" w:rsidRDefault="00967FB2" w:rsidP="00912EA5">
            <w:pPr>
              <w:pStyle w:val="Tabletext"/>
              <w:ind w:left="227" w:hanging="227"/>
            </w:pPr>
            <w:r>
              <w:sym w:font="Wingdings" w:char="F0A7"/>
            </w:r>
            <w:r>
              <w:tab/>
            </w:r>
            <w:r w:rsidRPr="00912EA5">
              <w:t>$277 million from 2011</w:t>
            </w:r>
            <w:r>
              <w:t>–</w:t>
            </w:r>
            <w:r w:rsidRPr="00912EA5">
              <w:t>26; includes but it not limited to the following:</w:t>
            </w:r>
          </w:p>
          <w:p w:rsidR="00967FB2" w:rsidRPr="00912EA5" w:rsidRDefault="00967FB2" w:rsidP="00912EA5">
            <w:pPr>
              <w:pStyle w:val="Tabletext"/>
              <w:ind w:left="511" w:hanging="284"/>
            </w:pPr>
            <w:r>
              <w:tab/>
              <w:t>–</w:t>
            </w:r>
            <w:r>
              <w:tab/>
            </w:r>
            <w:r w:rsidRPr="00912EA5">
              <w:t>$120 million toward economic diversification initiatives</w:t>
            </w:r>
          </w:p>
          <w:p w:rsidR="00967FB2" w:rsidRPr="00912EA5" w:rsidRDefault="00967FB2" w:rsidP="00912EA5">
            <w:pPr>
              <w:pStyle w:val="Tabletext"/>
              <w:ind w:left="511" w:hanging="284"/>
            </w:pPr>
            <w:r>
              <w:tab/>
              <w:t>–</w:t>
            </w:r>
            <w:r>
              <w:tab/>
            </w:r>
            <w:r w:rsidRPr="00912EA5">
              <w:t>Up to $25 million for employment and training support</w:t>
            </w:r>
          </w:p>
          <w:p w:rsidR="00967FB2" w:rsidRPr="00912EA5" w:rsidRDefault="00967FB2" w:rsidP="00912EA5">
            <w:pPr>
              <w:pStyle w:val="Tabletext"/>
              <w:ind w:left="511" w:hanging="284"/>
            </w:pPr>
            <w:r>
              <w:tab/>
              <w:t>–</w:t>
            </w:r>
            <w:r>
              <w:tab/>
            </w:r>
            <w:r w:rsidRPr="00912EA5">
              <w:t>Up to $20 million for workers who wish to voluntarily leave the industry</w:t>
            </w:r>
            <w:r>
              <w:t>.</w:t>
            </w:r>
          </w:p>
        </w:tc>
        <w:tc>
          <w:tcPr>
            <w:tcW w:w="284" w:type="dxa"/>
            <w:tcBorders>
              <w:top w:val="nil"/>
              <w:left w:val="nil"/>
              <w:bottom w:val="nil"/>
              <w:right w:val="nil"/>
            </w:tcBorders>
          </w:tcPr>
          <w:p w:rsidR="00967FB2" w:rsidRPr="00912EA5" w:rsidRDefault="00967FB2" w:rsidP="00912EA5">
            <w:pPr>
              <w:pStyle w:val="Tabletext"/>
            </w:pPr>
          </w:p>
        </w:tc>
        <w:tc>
          <w:tcPr>
            <w:tcW w:w="5953" w:type="dxa"/>
            <w:tcBorders>
              <w:top w:val="nil"/>
              <w:left w:val="nil"/>
              <w:bottom w:val="nil"/>
            </w:tcBorders>
            <w:tcMar>
              <w:right w:w="0" w:type="dxa"/>
            </w:tcMar>
          </w:tcPr>
          <w:p w:rsidR="00967FB2" w:rsidRPr="00912EA5" w:rsidRDefault="00967FB2" w:rsidP="00912EA5">
            <w:pPr>
              <w:pStyle w:val="Tabletext"/>
            </w:pPr>
          </w:p>
        </w:tc>
      </w:tr>
      <w:tr w:rsidR="00967FB2" w:rsidRPr="00912EA5" w:rsidTr="00967FB2">
        <w:tc>
          <w:tcPr>
            <w:tcW w:w="8080" w:type="dxa"/>
            <w:tcBorders>
              <w:top w:val="nil"/>
              <w:bottom w:val="nil"/>
              <w:right w:val="nil"/>
            </w:tcBorders>
          </w:tcPr>
          <w:p w:rsidR="00967FB2" w:rsidRPr="00912EA5" w:rsidRDefault="00967FB2" w:rsidP="006A3743">
            <w:pPr>
              <w:pStyle w:val="Tabletext"/>
              <w:spacing w:before="80"/>
              <w:rPr>
                <w:rStyle w:val="TextChar"/>
                <w:rFonts w:ascii="Arial" w:hAnsi="Arial"/>
                <w:b/>
                <w:sz w:val="16"/>
              </w:rPr>
            </w:pPr>
            <w:r w:rsidRPr="00912EA5">
              <w:rPr>
                <w:rStyle w:val="TextChar"/>
                <w:rFonts w:ascii="Arial" w:hAnsi="Arial"/>
                <w:b/>
                <w:sz w:val="16"/>
              </w:rPr>
              <w:t>Automotive Industry Structural Adjustment Program</w:t>
            </w:r>
          </w:p>
          <w:p w:rsidR="00967FB2" w:rsidRPr="00912EA5" w:rsidRDefault="00967FB2" w:rsidP="00912EA5">
            <w:pPr>
              <w:pStyle w:val="Tabletext"/>
              <w:ind w:left="227" w:hanging="227"/>
            </w:pPr>
            <w:r>
              <w:sym w:font="Wingdings" w:char="F0A7"/>
            </w:r>
            <w:r>
              <w:tab/>
            </w:r>
            <w:r w:rsidRPr="00912EA5">
              <w:t>The labour market adjustment support component of this program provides assistance to redundant workers via access to the services of Job Services Australia</w:t>
            </w:r>
            <w:r>
              <w:t>.</w:t>
            </w:r>
          </w:p>
        </w:tc>
        <w:tc>
          <w:tcPr>
            <w:tcW w:w="284" w:type="dxa"/>
            <w:tcBorders>
              <w:top w:val="nil"/>
              <w:left w:val="nil"/>
              <w:bottom w:val="nil"/>
              <w:right w:val="nil"/>
            </w:tcBorders>
          </w:tcPr>
          <w:p w:rsidR="00967FB2" w:rsidRPr="00912EA5" w:rsidRDefault="00967FB2" w:rsidP="006A3743">
            <w:pPr>
              <w:pStyle w:val="Tabletext"/>
              <w:spacing w:before="80"/>
            </w:pPr>
          </w:p>
        </w:tc>
        <w:tc>
          <w:tcPr>
            <w:tcW w:w="5953" w:type="dxa"/>
            <w:tcBorders>
              <w:top w:val="nil"/>
              <w:left w:val="nil"/>
              <w:bottom w:val="nil"/>
            </w:tcBorders>
            <w:tcMar>
              <w:right w:w="0" w:type="dxa"/>
            </w:tcMar>
          </w:tcPr>
          <w:p w:rsidR="00967FB2" w:rsidRPr="00912EA5" w:rsidRDefault="00967FB2" w:rsidP="006A3743">
            <w:pPr>
              <w:pStyle w:val="Tabletext"/>
              <w:spacing w:before="80"/>
            </w:pPr>
            <w:r w:rsidRPr="00912EA5">
              <w:t>&lt;http://www.innovation.gov.au/industry/automotive/Initiativesand</w:t>
            </w:r>
            <w:r>
              <w:t xml:space="preserve"> </w:t>
            </w:r>
            <w:r w:rsidRPr="00912EA5">
              <w:t>Assistance/Pages/AISAP.aspx&gt;</w:t>
            </w:r>
          </w:p>
        </w:tc>
      </w:tr>
      <w:tr w:rsidR="00967FB2" w:rsidRPr="00912EA5" w:rsidTr="00967FB2">
        <w:tc>
          <w:tcPr>
            <w:tcW w:w="8080" w:type="dxa"/>
            <w:tcBorders>
              <w:top w:val="nil"/>
              <w:right w:val="nil"/>
            </w:tcBorders>
          </w:tcPr>
          <w:p w:rsidR="00967FB2" w:rsidRPr="00912EA5" w:rsidRDefault="00967FB2" w:rsidP="006A3743">
            <w:pPr>
              <w:pStyle w:val="Tabletext"/>
              <w:spacing w:before="80"/>
              <w:rPr>
                <w:rStyle w:val="TextChar"/>
                <w:rFonts w:ascii="Arial" w:hAnsi="Arial"/>
                <w:b/>
                <w:sz w:val="16"/>
              </w:rPr>
            </w:pPr>
            <w:r w:rsidRPr="00912EA5">
              <w:rPr>
                <w:rStyle w:val="TextChar"/>
                <w:rFonts w:ascii="Arial" w:hAnsi="Arial"/>
                <w:b/>
                <w:sz w:val="16"/>
              </w:rPr>
              <w:t>Building Australia’s Future Workforce package</w:t>
            </w:r>
          </w:p>
          <w:p w:rsidR="00967FB2" w:rsidRPr="00912EA5" w:rsidRDefault="00967FB2" w:rsidP="00912EA5">
            <w:pPr>
              <w:pStyle w:val="Tabletext"/>
              <w:ind w:left="227" w:hanging="227"/>
            </w:pPr>
            <w:r>
              <w:sym w:font="Wingdings" w:char="F0A7"/>
            </w:r>
            <w:r>
              <w:tab/>
            </w:r>
            <w:r w:rsidRPr="00912EA5">
              <w:t xml:space="preserve">$45.2 million over two years to extend the Priority Employment Area initiative, Jobs and Skills Expos and Local Employment Coordinators until 30 June 2013 </w:t>
            </w:r>
          </w:p>
          <w:p w:rsidR="00967FB2" w:rsidRPr="00912EA5" w:rsidRDefault="00967FB2" w:rsidP="00912EA5">
            <w:pPr>
              <w:pStyle w:val="Tabletext"/>
              <w:ind w:left="227" w:hanging="227"/>
            </w:pPr>
            <w:r>
              <w:sym w:font="Wingdings" w:char="F0A7"/>
            </w:r>
            <w:r>
              <w:tab/>
            </w:r>
            <w:proofErr w:type="gramStart"/>
            <w:r>
              <w:t>a</w:t>
            </w:r>
            <w:r w:rsidRPr="00912EA5">
              <w:t>n</w:t>
            </w:r>
            <w:proofErr w:type="gramEnd"/>
            <w:r w:rsidRPr="00912EA5">
              <w:t xml:space="preserve"> additional $15.7 million to expand the initiative until 30 June 2014.</w:t>
            </w:r>
          </w:p>
          <w:p w:rsidR="00967FB2" w:rsidRPr="00912EA5" w:rsidRDefault="00967FB2" w:rsidP="00912EA5">
            <w:pPr>
              <w:pStyle w:val="Tabletext"/>
              <w:rPr>
                <w:i/>
              </w:rPr>
            </w:pPr>
            <w:r w:rsidRPr="00912EA5">
              <w:rPr>
                <w:i/>
              </w:rPr>
              <w:t>Priority Employment Areas</w:t>
            </w:r>
          </w:p>
          <w:p w:rsidR="00967FB2" w:rsidRPr="00912EA5" w:rsidRDefault="00967FB2" w:rsidP="00912EA5">
            <w:pPr>
              <w:pStyle w:val="Tabletext"/>
              <w:ind w:left="227" w:hanging="227"/>
            </w:pPr>
            <w:r>
              <w:sym w:font="Wingdings" w:char="F0A7"/>
            </w:r>
            <w:r>
              <w:tab/>
            </w:r>
            <w:r w:rsidRPr="00912EA5">
              <w:t xml:space="preserve">Twenty-one priority employment areas have been identified against a range of indicators as vulnerable to labour market disadvantage and requiring extra assistance. </w:t>
            </w:r>
          </w:p>
          <w:p w:rsidR="00967FB2" w:rsidRPr="00912EA5" w:rsidRDefault="00967FB2" w:rsidP="00912EA5">
            <w:pPr>
              <w:pStyle w:val="Tabletext"/>
              <w:rPr>
                <w:i/>
              </w:rPr>
            </w:pPr>
            <w:r w:rsidRPr="00912EA5">
              <w:rPr>
                <w:i/>
              </w:rPr>
              <w:t>Local Employment Coordinators</w:t>
            </w:r>
          </w:p>
          <w:p w:rsidR="00967FB2" w:rsidRPr="00912EA5" w:rsidRDefault="00967FB2" w:rsidP="00912EA5">
            <w:pPr>
              <w:pStyle w:val="Tabletext"/>
              <w:ind w:left="227" w:hanging="227"/>
              <w:rPr>
                <w:szCs w:val="19"/>
              </w:rPr>
            </w:pPr>
            <w:r>
              <w:sym w:font="Wingdings" w:char="F0A7"/>
            </w:r>
            <w:r>
              <w:tab/>
            </w:r>
            <w:r w:rsidRPr="00912EA5">
              <w:rPr>
                <w:szCs w:val="19"/>
              </w:rPr>
              <w:t>Local Employment Coordinators are involved with each Priority Employment Area to find local solutions to local labour market issues. The coordinators implement a Regional Employment Plan and work with the Regional Development Australia Committees, Regional Education, Skills and Jobs Coordinators (where these align) and other stakeholders to ensure strategic and coordinated responses. They also help retrenched workers and other job seekers to connect with employment and training opportunities and help local employers and industry to access government services.</w:t>
            </w:r>
          </w:p>
          <w:p w:rsidR="00967FB2" w:rsidRPr="00912EA5" w:rsidRDefault="00967FB2" w:rsidP="00912EA5">
            <w:pPr>
              <w:pStyle w:val="Tabletext"/>
              <w:rPr>
                <w:i/>
              </w:rPr>
            </w:pPr>
            <w:r w:rsidRPr="00912EA5">
              <w:rPr>
                <w:i/>
              </w:rPr>
              <w:t>Jobs and Skills Expos</w:t>
            </w:r>
          </w:p>
          <w:p w:rsidR="00967FB2" w:rsidRPr="00912EA5" w:rsidRDefault="00967FB2" w:rsidP="00912EA5">
            <w:pPr>
              <w:pStyle w:val="Tabletext"/>
              <w:ind w:left="227" w:hanging="227"/>
              <w:rPr>
                <w:szCs w:val="19"/>
              </w:rPr>
            </w:pPr>
            <w:r>
              <w:sym w:font="Wingdings" w:char="F0A7"/>
            </w:r>
            <w:r>
              <w:tab/>
            </w:r>
            <w:r w:rsidRPr="00912EA5">
              <w:rPr>
                <w:szCs w:val="19"/>
              </w:rPr>
              <w:t>These help connect job seekers with employment and training opportunities and give local employers the chance to promote local jobs to local people. Expos provide information about local jobs and pathways, employment and training service providers and can also include workshop sessions on job readiness and other government and community services.</w:t>
            </w:r>
          </w:p>
          <w:p w:rsidR="00967FB2" w:rsidRPr="00912EA5" w:rsidRDefault="00967FB2" w:rsidP="00912EA5">
            <w:pPr>
              <w:pStyle w:val="Tabletext"/>
              <w:ind w:left="227" w:hanging="227"/>
              <w:rPr>
                <w:rStyle w:val="TextChar"/>
                <w:rFonts w:ascii="Arial" w:hAnsi="Arial"/>
                <w:sz w:val="16"/>
                <w:szCs w:val="19"/>
              </w:rPr>
            </w:pPr>
            <w:r>
              <w:sym w:font="Wingdings" w:char="F0A7"/>
            </w:r>
            <w:r>
              <w:tab/>
            </w:r>
            <w:r w:rsidRPr="00912EA5">
              <w:rPr>
                <w:szCs w:val="19"/>
              </w:rPr>
              <w:t>About 50 Jobs and Skills Expos will also be held across Australia up to 30 June 2014.</w:t>
            </w:r>
          </w:p>
        </w:tc>
        <w:tc>
          <w:tcPr>
            <w:tcW w:w="284" w:type="dxa"/>
            <w:tcBorders>
              <w:top w:val="nil"/>
              <w:left w:val="nil"/>
              <w:right w:val="nil"/>
            </w:tcBorders>
          </w:tcPr>
          <w:p w:rsidR="00967FB2" w:rsidRPr="00CD19DE" w:rsidRDefault="00967FB2" w:rsidP="006A3743">
            <w:pPr>
              <w:pStyle w:val="Tabletext"/>
              <w:spacing w:before="80"/>
            </w:pPr>
          </w:p>
        </w:tc>
        <w:tc>
          <w:tcPr>
            <w:tcW w:w="5953" w:type="dxa"/>
            <w:tcBorders>
              <w:top w:val="nil"/>
              <w:left w:val="nil"/>
            </w:tcBorders>
            <w:tcMar>
              <w:right w:w="0" w:type="dxa"/>
            </w:tcMar>
          </w:tcPr>
          <w:p w:rsidR="00967FB2" w:rsidRPr="00912EA5" w:rsidRDefault="00967FB2" w:rsidP="006A3743">
            <w:pPr>
              <w:pStyle w:val="Tabletext"/>
              <w:spacing w:before="80"/>
            </w:pPr>
            <w:r w:rsidRPr="00CD19DE">
              <w:t>&lt;</w:t>
            </w:r>
            <w:hyperlink r:id="rId43" w:history="1">
              <w:r w:rsidRPr="00CD19DE">
                <w:rPr>
                  <w:rStyle w:val="Hyperlink"/>
                  <w:rFonts w:ascii="Arial" w:hAnsi="Arial"/>
                  <w:sz w:val="16"/>
                </w:rPr>
                <w:t>http://www.afr.com/rw/2009-2014/AFR/2011/05/10/Photos/35d721e0-7af8-11e0-bc7f-bb46724e6fa4_Place-Based_Initiatives.pdf</w:t>
              </w:r>
            </w:hyperlink>
            <w:r w:rsidRPr="00CD19DE">
              <w:t>&gt;</w:t>
            </w:r>
          </w:p>
          <w:p w:rsidR="00967FB2" w:rsidRPr="00912EA5" w:rsidRDefault="00967FB2" w:rsidP="00912EA5">
            <w:pPr>
              <w:pStyle w:val="Tabletext"/>
            </w:pPr>
            <w:r w:rsidRPr="00912EA5">
              <w:t>&lt;</w:t>
            </w:r>
            <w:hyperlink r:id="rId44" w:history="1">
              <w:r w:rsidRPr="00912EA5">
                <w:rPr>
                  <w:rStyle w:val="Hyperlink"/>
                  <w:rFonts w:ascii="Arial" w:hAnsi="Arial"/>
                  <w:sz w:val="16"/>
                </w:rPr>
                <w:t>http://www.budget.gov.au/2011-12/content/bp2/html/bp2_expense-08.htm</w:t>
              </w:r>
            </w:hyperlink>
            <w:r w:rsidRPr="00912EA5">
              <w:t>&gt;</w:t>
            </w:r>
          </w:p>
          <w:p w:rsidR="00967FB2" w:rsidRPr="00912EA5" w:rsidRDefault="00967FB2" w:rsidP="00912EA5">
            <w:pPr>
              <w:pStyle w:val="Tabletext"/>
            </w:pPr>
            <w:r w:rsidRPr="00912EA5">
              <w:t>&lt;</w:t>
            </w:r>
            <w:hyperlink r:id="rId45" w:history="1">
              <w:r w:rsidRPr="00912EA5">
                <w:rPr>
                  <w:rStyle w:val="Hyperlink"/>
                  <w:rFonts w:ascii="Arial" w:hAnsi="Arial"/>
                  <w:sz w:val="16"/>
                </w:rPr>
                <w:t>http://www.budget.gov.au/2013-14/content/bp2/html/bp2_expense-09.htm</w:t>
              </w:r>
            </w:hyperlink>
            <w:r w:rsidRPr="00912EA5">
              <w:t>&gt;</w:t>
            </w:r>
          </w:p>
        </w:tc>
      </w:tr>
    </w:tbl>
    <w:p w:rsidR="000F1B5B" w:rsidRDefault="00D502A4" w:rsidP="00463C79">
      <w:pPr>
        <w:pStyle w:val="Source"/>
        <w:rPr>
          <w:rStyle w:val="TextChar"/>
        </w:rPr>
      </w:pPr>
      <w:r w:rsidRPr="00E62AE8">
        <w:rPr>
          <w:rStyle w:val="TextChar"/>
          <w:rFonts w:ascii="Arial" w:hAnsi="Arial"/>
          <w:sz w:val="15"/>
        </w:rPr>
        <w:t>Note:</w:t>
      </w:r>
      <w:r>
        <w:rPr>
          <w:rStyle w:val="TextChar"/>
          <w:rFonts w:ascii="Arial" w:hAnsi="Arial"/>
          <w:sz w:val="15"/>
        </w:rPr>
        <w:tab/>
      </w:r>
      <w:r w:rsidRPr="00E62AE8">
        <w:rPr>
          <w:rStyle w:val="TextChar"/>
          <w:rFonts w:ascii="Arial" w:hAnsi="Arial"/>
          <w:sz w:val="15"/>
        </w:rPr>
        <w:t>The examples provided in this table are not an exhaustive list of initiatives.</w:t>
      </w:r>
    </w:p>
    <w:p w:rsidR="00D502A4" w:rsidRDefault="00D502A4" w:rsidP="00144664">
      <w:pPr>
        <w:rPr>
          <w:rStyle w:val="TextChar"/>
        </w:rPr>
        <w:sectPr w:rsidR="00D502A4" w:rsidSect="001A17F7">
          <w:footerReference w:type="even" r:id="rId46"/>
          <w:footerReference w:type="default" r:id="rId47"/>
          <w:pgSz w:w="16840" w:h="11907" w:orient="landscape" w:code="9"/>
          <w:pgMar w:top="1418" w:right="1276" w:bottom="1701" w:left="1276" w:header="709" w:footer="556" w:gutter="0"/>
          <w:cols w:space="708"/>
          <w:docGrid w:linePitch="360"/>
        </w:sectPr>
      </w:pPr>
    </w:p>
    <w:p w:rsidR="00C42522" w:rsidRDefault="00C42522" w:rsidP="00C42522">
      <w:pPr>
        <w:pStyle w:val="Heading1"/>
      </w:pPr>
      <w:bookmarkStart w:id="83" w:name="_Toc316371590"/>
      <w:bookmarkStart w:id="84" w:name="_Toc377998379"/>
      <w:bookmarkEnd w:id="2"/>
      <w:bookmarkEnd w:id="3"/>
      <w:bookmarkEnd w:id="4"/>
      <w:bookmarkEnd w:id="5"/>
      <w:r>
        <w:lastRenderedPageBreak/>
        <w:t>NVETR Program funding</w:t>
      </w:r>
      <w:bookmarkEnd w:id="83"/>
      <w:bookmarkEnd w:id="84"/>
      <w:r>
        <w:t xml:space="preserve"> </w:t>
      </w:r>
    </w:p>
    <w:p w:rsidR="00C42522" w:rsidRDefault="00C42522" w:rsidP="00C42522">
      <w:pPr>
        <w:pStyle w:val="Text"/>
      </w:pPr>
      <w:r w:rsidRPr="00157690">
        <w:t>This work has been produced by NCVER under the National Vocational Education and Training Research (NVETR) Program, which is coordinated and managed by NCVER on behalf of the Australian Government and state and territory governments. Funding is provided through the Department of Industry</w:t>
      </w:r>
      <w:r>
        <w:t>.</w:t>
      </w:r>
      <w:r w:rsidRPr="00157690">
        <w:t xml:space="preserve"> </w:t>
      </w:r>
    </w:p>
    <w:p w:rsidR="00C42522" w:rsidRDefault="00C42522" w:rsidP="00C42522">
      <w:pPr>
        <w:pStyle w:val="Text"/>
      </w:pPr>
      <w:r w:rsidRPr="00157690">
        <w:t xml:space="preserve">The NVETR </w:t>
      </w:r>
      <w:r>
        <w:t>P</w:t>
      </w:r>
      <w:r w:rsidRPr="00157690">
        <w:t xml:space="preserve">rogram aims to improve policy and practice in the VET sector. The research effort itself is collaborative </w:t>
      </w:r>
      <w:r>
        <w:t>and</w:t>
      </w:r>
      <w:r w:rsidRPr="00157690">
        <w:t xml:space="preserve"> requires strong relationships with the research community in Australia’s universities and beyond. NCVER may also involve various stakeholders</w:t>
      </w:r>
      <w:r>
        <w:t>,</w:t>
      </w:r>
      <w:r w:rsidRPr="00157690">
        <w:t xml:space="preserve"> including state and territory governments, industry and practitioners</w:t>
      </w:r>
      <w:r>
        <w:t>,</w:t>
      </w:r>
      <w:r w:rsidRPr="00157690">
        <w:t xml:space="preserve"> to i</w:t>
      </w:r>
      <w:r>
        <w:t>nform the commissioned research</w:t>
      </w:r>
      <w:r w:rsidRPr="00157690">
        <w:t xml:space="preserve"> </w:t>
      </w:r>
      <w:r>
        <w:t xml:space="preserve">and </w:t>
      </w:r>
      <w:r w:rsidRPr="00157690">
        <w:t>using a variety of mechanisms such as p</w:t>
      </w:r>
      <w:r>
        <w:t xml:space="preserve">roject roundtables and forums. </w:t>
      </w:r>
    </w:p>
    <w:p w:rsidR="00C42522" w:rsidRDefault="00C42522" w:rsidP="00C42522">
      <w:pPr>
        <w:pStyle w:val="Text"/>
      </w:pPr>
      <w:r>
        <w:t>In addition to the commissioned research, each year a pool of NVETR funds is</w:t>
      </w:r>
      <w:r w:rsidRPr="00CD316C">
        <w:t xml:space="preserve"> set </w:t>
      </w:r>
      <w:r>
        <w:t>a</w:t>
      </w:r>
      <w:r w:rsidRPr="00CD316C">
        <w:t>side to support the provision of resear</w:t>
      </w:r>
      <w:r>
        <w:t xml:space="preserve">ch and policy advice </w:t>
      </w:r>
      <w:r w:rsidRPr="00CD316C">
        <w:t xml:space="preserve">to assist </w:t>
      </w:r>
      <w:r>
        <w:t xml:space="preserve">with the Council of Australian Governments’ reform agenda. This work has been produced as part of this initiative. </w:t>
      </w:r>
    </w:p>
    <w:p w:rsidR="00C42522" w:rsidRDefault="00C42522" w:rsidP="00C42522">
      <w:pPr>
        <w:pStyle w:val="Text"/>
      </w:pPr>
      <w:proofErr w:type="gramStart"/>
      <w:r w:rsidRPr="00157690">
        <w:t xml:space="preserve">For further information about the program go to the NCVER </w:t>
      </w:r>
      <w:r w:rsidR="00DB01C2">
        <w:t>Portal</w:t>
      </w:r>
      <w:r w:rsidRPr="00157690">
        <w:t xml:space="preserve"> &lt;</w:t>
      </w:r>
      <w:r>
        <w:t>http://</w:t>
      </w:r>
      <w:r w:rsidRPr="00157690">
        <w:t>www.ncver.edu.au&gt;.</w:t>
      </w:r>
      <w:proofErr w:type="gramEnd"/>
    </w:p>
    <w:p w:rsidR="00AD1238" w:rsidRDefault="00AD1238"/>
    <w:sectPr w:rsidR="00AD1238" w:rsidSect="006A68AE">
      <w:footerReference w:type="even" r:id="rId48"/>
      <w:footerReference w:type="default" r:id="rId49"/>
      <w:pgSz w:w="11907" w:h="16840" w:code="9"/>
      <w:pgMar w:top="1276" w:right="1701" w:bottom="1276"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B6" w:rsidRDefault="009611B6">
      <w:r>
        <w:separator/>
      </w:r>
    </w:p>
  </w:endnote>
  <w:endnote w:type="continuationSeparator" w:id="0">
    <w:p w:rsidR="009611B6" w:rsidRDefault="0096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eSerifOffice">
    <w:altName w:val="TheSerifOffi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8C0A74" w:rsidRDefault="009611B6" w:rsidP="00FF5931">
    <w:pPr>
      <w:pStyle w:val="Footer"/>
      <w:tabs>
        <w:tab w:val="clear" w:pos="8505"/>
        <w:tab w:val="right" w:pos="8789"/>
      </w:tabs>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463C79" w:rsidRDefault="0078322C" w:rsidP="00463C79">
    <w:pPr>
      <w:pStyle w:val="Footer"/>
      <w:tabs>
        <w:tab w:val="clear" w:pos="8505"/>
        <w:tab w:val="right" w:pos="8789"/>
      </w:tabs>
      <w:rPr>
        <w:color w:val="FFFFFF" w:themeColor="background1"/>
      </w:rPr>
    </w:pPr>
    <w:r>
      <w:rPr>
        <w:b/>
        <w:noProof/>
        <w:lang w:eastAsia="en-AU"/>
      </w:rPr>
      <w:pict>
        <v:rect id="_x0000_s15370" style="position:absolute;margin-left:425.6pt;margin-top:-2.45pt;width:99pt;height:18.75pt;z-index:-251643904" fillcolor="black [3213]" stroked="f" strokecolor="#bfbfbf [2412]"/>
      </w:pict>
    </w:r>
    <w:r w:rsidR="009611B6" w:rsidRPr="009775C7">
      <w:rPr>
        <w:b/>
      </w:rPr>
      <w:t>NCVER</w:t>
    </w:r>
    <w:r w:rsidR="009611B6" w:rsidRPr="009775C7">
      <w:tab/>
    </w:r>
    <w:r w:rsidR="009611B6" w:rsidRPr="009775C7">
      <w:rPr>
        <w:rStyle w:val="PageNumber"/>
        <w:rFonts w:cs="Tahoma"/>
        <w:b/>
        <w:color w:val="FFFFFF" w:themeColor="background1"/>
        <w:sz w:val="17"/>
      </w:rPr>
      <w:fldChar w:fldCharType="begin"/>
    </w:r>
    <w:r w:rsidR="009611B6" w:rsidRPr="009775C7">
      <w:rPr>
        <w:rStyle w:val="PageNumber"/>
        <w:rFonts w:cs="Tahoma"/>
        <w:b/>
        <w:color w:val="FFFFFF" w:themeColor="background1"/>
        <w:sz w:val="17"/>
      </w:rPr>
      <w:instrText xml:space="preserve"> PAGE </w:instrText>
    </w:r>
    <w:r w:rsidR="009611B6" w:rsidRPr="009775C7">
      <w:rPr>
        <w:rStyle w:val="PageNumber"/>
        <w:rFonts w:cs="Tahoma"/>
        <w:b/>
        <w:color w:val="FFFFFF" w:themeColor="background1"/>
        <w:sz w:val="17"/>
      </w:rPr>
      <w:fldChar w:fldCharType="separate"/>
    </w:r>
    <w:r>
      <w:rPr>
        <w:rStyle w:val="PageNumber"/>
        <w:rFonts w:cs="Tahoma"/>
        <w:b/>
        <w:noProof/>
        <w:color w:val="FFFFFF" w:themeColor="background1"/>
        <w:sz w:val="17"/>
      </w:rPr>
      <w:t>31</w:t>
    </w:r>
    <w:r w:rsidR="009611B6" w:rsidRPr="009775C7">
      <w:rPr>
        <w:rStyle w:val="PageNumber"/>
        <w:rFonts w:cs="Tahoma"/>
        <w:b/>
        <w:color w:val="FFFFFF" w:themeColor="background1"/>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9775C7" w:rsidRDefault="009611B6"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8C0A74" w:rsidRDefault="0078322C" w:rsidP="00FF5931">
    <w:pPr>
      <w:pStyle w:val="Footer"/>
      <w:tabs>
        <w:tab w:val="clear" w:pos="8505"/>
        <w:tab w:val="right" w:pos="8789"/>
      </w:tabs>
      <w:rPr>
        <w:b/>
      </w:rPr>
    </w:pPr>
    <w:r>
      <w:rPr>
        <w:b/>
        <w:noProof/>
        <w:color w:val="FFFFFF" w:themeColor="background1"/>
        <w:lang w:eastAsia="en-AU"/>
      </w:rPr>
      <w:pict>
        <v:rect id="_x0000_s15363" style="position:absolute;margin-left:-85.05pt;margin-top:-2.45pt;width:99pt;height:18.75pt;z-index:-251653120" fillcolor="black [3213]" stroked="f" strokecolor="#bfbfbf [2412]"/>
      </w:pict>
    </w:r>
    <w:r w:rsidR="009611B6" w:rsidRPr="008C0A74">
      <w:rPr>
        <w:b/>
        <w:color w:val="FFFFFF" w:themeColor="background1"/>
      </w:rPr>
      <w:fldChar w:fldCharType="begin"/>
    </w:r>
    <w:r w:rsidR="009611B6" w:rsidRPr="008C0A74">
      <w:rPr>
        <w:b/>
        <w:color w:val="FFFFFF" w:themeColor="background1"/>
      </w:rPr>
      <w:instrText xml:space="preserve"> PAGE </w:instrText>
    </w:r>
    <w:r w:rsidR="009611B6" w:rsidRPr="008C0A74">
      <w:rPr>
        <w:b/>
        <w:color w:val="FFFFFF" w:themeColor="background1"/>
      </w:rPr>
      <w:fldChar w:fldCharType="separate"/>
    </w:r>
    <w:r>
      <w:rPr>
        <w:b/>
        <w:noProof/>
        <w:color w:val="FFFFFF" w:themeColor="background1"/>
      </w:rPr>
      <w:t>6</w:t>
    </w:r>
    <w:r w:rsidR="009611B6" w:rsidRPr="008C0A74">
      <w:rPr>
        <w:b/>
        <w:color w:val="FFFFFF" w:themeColor="background1"/>
      </w:rPr>
      <w:fldChar w:fldCharType="end"/>
    </w:r>
    <w:r w:rsidR="009611B6" w:rsidRPr="008C0A74">
      <w:rPr>
        <w:b/>
        <w:color w:val="FFFFFF" w:themeColor="background1"/>
      </w:rPr>
      <w:tab/>
    </w:r>
    <w:r w:rsidR="009611B6">
      <w:rPr>
        <w:b/>
      </w:rPr>
      <w:t>Economic vulnerability in Australia, 2002—2012: an employment perspective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9775C7" w:rsidRDefault="0078322C" w:rsidP="008C0A74">
    <w:pPr>
      <w:pStyle w:val="Footer"/>
      <w:tabs>
        <w:tab w:val="clear" w:pos="8505"/>
        <w:tab w:val="right" w:pos="8789"/>
      </w:tabs>
      <w:rPr>
        <w:color w:val="FFFFFF" w:themeColor="background1"/>
      </w:rPr>
    </w:pPr>
    <w:r>
      <w:rPr>
        <w:b/>
        <w:noProof/>
        <w:lang w:eastAsia="en-AU"/>
      </w:rPr>
      <w:pict>
        <v:rect id="_x0000_s15364" style="position:absolute;margin-left:425.6pt;margin-top:-2.45pt;width:99pt;height:18.75pt;z-index:-251651072" fillcolor="black [3213]" stroked="f" strokecolor="#bfbfbf [2412]"/>
      </w:pict>
    </w:r>
    <w:r w:rsidR="009611B6" w:rsidRPr="009775C7">
      <w:rPr>
        <w:b/>
      </w:rPr>
      <w:t>NCVER</w:t>
    </w:r>
    <w:r w:rsidR="009611B6" w:rsidRPr="009775C7">
      <w:tab/>
    </w:r>
    <w:r w:rsidR="009611B6" w:rsidRPr="009775C7">
      <w:rPr>
        <w:rStyle w:val="PageNumber"/>
        <w:rFonts w:cs="Tahoma"/>
        <w:b/>
        <w:color w:val="FFFFFF" w:themeColor="background1"/>
        <w:sz w:val="17"/>
      </w:rPr>
      <w:fldChar w:fldCharType="begin"/>
    </w:r>
    <w:r w:rsidR="009611B6" w:rsidRPr="009775C7">
      <w:rPr>
        <w:rStyle w:val="PageNumber"/>
        <w:rFonts w:cs="Tahoma"/>
        <w:b/>
        <w:color w:val="FFFFFF" w:themeColor="background1"/>
        <w:sz w:val="17"/>
      </w:rPr>
      <w:instrText xml:space="preserve"> PAGE </w:instrText>
    </w:r>
    <w:r w:rsidR="009611B6" w:rsidRPr="009775C7">
      <w:rPr>
        <w:rStyle w:val="PageNumber"/>
        <w:rFonts w:cs="Tahoma"/>
        <w:b/>
        <w:color w:val="FFFFFF" w:themeColor="background1"/>
        <w:sz w:val="17"/>
      </w:rPr>
      <w:fldChar w:fldCharType="separate"/>
    </w:r>
    <w:r>
      <w:rPr>
        <w:rStyle w:val="PageNumber"/>
        <w:rFonts w:cs="Tahoma"/>
        <w:b/>
        <w:noProof/>
        <w:color w:val="FFFFFF" w:themeColor="background1"/>
        <w:sz w:val="17"/>
      </w:rPr>
      <w:t>5</w:t>
    </w:r>
    <w:r w:rsidR="009611B6" w:rsidRPr="009775C7">
      <w:rPr>
        <w:rStyle w:val="PageNumber"/>
        <w:rFonts w:cs="Tahoma"/>
        <w:b/>
        <w:color w:val="FFFFFF" w:themeColor="background1"/>
        <w:sz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9775C7" w:rsidRDefault="009611B6"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9775C7" w:rsidRDefault="0078322C" w:rsidP="008C0A74">
    <w:pPr>
      <w:pStyle w:val="Footer"/>
      <w:tabs>
        <w:tab w:val="clear" w:pos="8505"/>
        <w:tab w:val="right" w:pos="8789"/>
      </w:tabs>
      <w:rPr>
        <w:color w:val="FFFFFF" w:themeColor="background1"/>
      </w:rPr>
    </w:pPr>
    <w:r>
      <w:rPr>
        <w:b/>
        <w:noProof/>
        <w:lang w:eastAsia="en-AU"/>
      </w:rPr>
      <w:pict>
        <v:rect id="_x0000_s15366" style="position:absolute;margin-left:425.6pt;margin-top:-2.45pt;width:99pt;height:18.75pt;z-index:-251646976" fillcolor="black [3213]" stroked="f" strokecolor="#bfbfbf [2412]"/>
      </w:pict>
    </w:r>
    <w:r w:rsidR="009611B6" w:rsidRPr="009775C7">
      <w:rPr>
        <w:b/>
      </w:rPr>
      <w:t>NCVER</w:t>
    </w:r>
    <w:r w:rsidR="009611B6" w:rsidRPr="009775C7">
      <w:tab/>
    </w:r>
    <w:r w:rsidR="009611B6" w:rsidRPr="009775C7">
      <w:rPr>
        <w:rStyle w:val="PageNumber"/>
        <w:rFonts w:cs="Tahoma"/>
        <w:b/>
        <w:color w:val="FFFFFF" w:themeColor="background1"/>
        <w:sz w:val="17"/>
      </w:rPr>
      <w:fldChar w:fldCharType="begin"/>
    </w:r>
    <w:r w:rsidR="009611B6" w:rsidRPr="009775C7">
      <w:rPr>
        <w:rStyle w:val="PageNumber"/>
        <w:rFonts w:cs="Tahoma"/>
        <w:b/>
        <w:color w:val="FFFFFF" w:themeColor="background1"/>
        <w:sz w:val="17"/>
      </w:rPr>
      <w:instrText xml:space="preserve"> PAGE </w:instrText>
    </w:r>
    <w:r w:rsidR="009611B6" w:rsidRPr="009775C7">
      <w:rPr>
        <w:rStyle w:val="PageNumber"/>
        <w:rFonts w:cs="Tahoma"/>
        <w:b/>
        <w:color w:val="FFFFFF" w:themeColor="background1"/>
        <w:sz w:val="17"/>
      </w:rPr>
      <w:fldChar w:fldCharType="separate"/>
    </w:r>
    <w:r>
      <w:rPr>
        <w:rStyle w:val="PageNumber"/>
        <w:rFonts w:cs="Tahoma"/>
        <w:b/>
        <w:noProof/>
        <w:color w:val="FFFFFF" w:themeColor="background1"/>
        <w:sz w:val="17"/>
      </w:rPr>
      <w:t>25</w:t>
    </w:r>
    <w:r w:rsidR="009611B6" w:rsidRPr="009775C7">
      <w:rPr>
        <w:rStyle w:val="PageNumber"/>
        <w:rFonts w:cs="Tahoma"/>
        <w:b/>
        <w:color w:val="FFFFFF" w:themeColor="background1"/>
        <w:sz w:val="17"/>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8C0A74" w:rsidRDefault="009611B6" w:rsidP="00FF5931">
    <w:pPr>
      <w:pStyle w:val="Footer"/>
      <w:tabs>
        <w:tab w:val="clear" w:pos="8505"/>
        <w:tab w:val="right" w:pos="8789"/>
      </w:tabs>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9775C7" w:rsidRDefault="009611B6"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6" w:rsidRPr="00AD1238" w:rsidRDefault="0078322C" w:rsidP="00AD1238">
    <w:pPr>
      <w:pStyle w:val="Footer"/>
    </w:pPr>
    <w:r>
      <w:rPr>
        <w:noProof/>
        <w:lang w:eastAsia="en-AU"/>
      </w:rPr>
      <w:pict>
        <v:rect id="_x0000_s15369" style="position:absolute;margin-left:409.95pt;margin-top:-1.7pt;width:109.5pt;height:18.75pt;z-index:-251645952" fillcolor="black [3213]" stroked="f" strokecolor="#bfbfbf [2412]"/>
      </w:pict>
    </w:r>
    <w:r w:rsidR="009611B6" w:rsidRPr="00463C79">
      <w:t>NCVER</w:t>
    </w:r>
    <w:r w:rsidR="009611B6" w:rsidRPr="00463C79">
      <w:tab/>
    </w:r>
    <w:r w:rsidR="009611B6" w:rsidRPr="00463C79">
      <w:rPr>
        <w:color w:val="FFFFFF" w:themeColor="background1"/>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B6" w:rsidRDefault="009611B6">
      <w:r>
        <w:separator/>
      </w:r>
    </w:p>
  </w:footnote>
  <w:footnote w:type="continuationSeparator" w:id="0">
    <w:p w:rsidR="009611B6" w:rsidRDefault="009611B6">
      <w:r>
        <w:continuationSeparator/>
      </w:r>
    </w:p>
  </w:footnote>
  <w:footnote w:id="1">
    <w:p w:rsidR="009611B6" w:rsidRDefault="009611B6">
      <w:pPr>
        <w:pStyle w:val="FootnoteText"/>
      </w:pPr>
      <w:r>
        <w:rPr>
          <w:rStyle w:val="FootnoteReference"/>
        </w:rPr>
        <w:footnoteRef/>
      </w:r>
      <w:r>
        <w:t xml:space="preserve"> </w:t>
      </w:r>
      <w:r>
        <w:tab/>
      </w:r>
      <w:proofErr w:type="gramStart"/>
      <w:r>
        <w:t>The term ‘regions’ in this paper refers to the ABS statistical regions (see ABS 2011, 2013c for more information).</w:t>
      </w:r>
      <w:proofErr w:type="gramEnd"/>
      <w:r>
        <w:t xml:space="preserve"> </w:t>
      </w:r>
    </w:p>
  </w:footnote>
  <w:footnote w:id="2">
    <w:p w:rsidR="009611B6" w:rsidRDefault="009611B6" w:rsidP="00144664">
      <w:pPr>
        <w:pStyle w:val="FootnoteText"/>
      </w:pPr>
      <w:r>
        <w:rPr>
          <w:rStyle w:val="FootnoteReference"/>
        </w:rPr>
        <w:footnoteRef/>
      </w:r>
      <w:r>
        <w:t xml:space="preserve"> </w:t>
      </w:r>
      <w:r>
        <w:tab/>
        <w:t>Readers interested in the concept of community disadvantage in Australia may wish to refer to a recent synthesis piece on this topic by Price-Robertson (2011).</w:t>
      </w:r>
    </w:p>
  </w:footnote>
  <w:footnote w:id="3">
    <w:p w:rsidR="009611B6" w:rsidRDefault="009611B6">
      <w:pPr>
        <w:pStyle w:val="FootnoteText"/>
      </w:pPr>
      <w:r>
        <w:rPr>
          <w:rStyle w:val="FootnoteReference"/>
        </w:rPr>
        <w:footnoteRef/>
      </w:r>
      <w:r>
        <w:t xml:space="preserve"> </w:t>
      </w:r>
      <w:r>
        <w:tab/>
        <w:t>Holden announced in December 2013 that manufacturing of its cars in Australia will cease by 2017.</w:t>
      </w:r>
    </w:p>
  </w:footnote>
  <w:footnote w:id="4">
    <w:p w:rsidR="009611B6" w:rsidRDefault="009611B6" w:rsidP="00144664">
      <w:pPr>
        <w:pStyle w:val="FootnoteText"/>
      </w:pPr>
      <w:r>
        <w:rPr>
          <w:rStyle w:val="FootnoteReference"/>
        </w:rPr>
        <w:footnoteRef/>
      </w:r>
      <w:r>
        <w:t xml:space="preserve"> </w:t>
      </w:r>
      <w:r>
        <w:tab/>
        <w:t xml:space="preserve">While we consider the measures of vulnerability used in this paper to reasonably encompass the concept, we do not consider them to be exhaustive.  </w:t>
      </w:r>
    </w:p>
  </w:footnote>
  <w:footnote w:id="5">
    <w:p w:rsidR="009611B6" w:rsidRDefault="009611B6" w:rsidP="00144664">
      <w:pPr>
        <w:pStyle w:val="FootnoteText"/>
      </w:pPr>
      <w:r>
        <w:rPr>
          <w:rStyle w:val="FootnoteReference"/>
        </w:rPr>
        <w:footnoteRef/>
      </w:r>
      <w:r>
        <w:t xml:space="preserve"> </w:t>
      </w:r>
      <w:r>
        <w:tab/>
        <w:t>A caveat applied here is that the data available to us captured individuals aged 15 years and older and so could include those who were not in the labour market.</w:t>
      </w:r>
    </w:p>
  </w:footnote>
  <w:footnote w:id="6">
    <w:p w:rsidR="009611B6" w:rsidRDefault="009611B6">
      <w:pPr>
        <w:pStyle w:val="FootnoteText"/>
      </w:pPr>
      <w:r>
        <w:rPr>
          <w:rStyle w:val="FootnoteReference"/>
        </w:rPr>
        <w:footnoteRef/>
      </w:r>
      <w:r>
        <w:t xml:space="preserve"> </w:t>
      </w:r>
      <w:r>
        <w:tab/>
        <w:t xml:space="preserve">If we don’t take the absolute value the differences will sum to 0. </w:t>
      </w:r>
    </w:p>
  </w:footnote>
  <w:footnote w:id="7">
    <w:p w:rsidR="009611B6" w:rsidRDefault="009611B6" w:rsidP="00144664">
      <w:pPr>
        <w:pStyle w:val="FootnoteText"/>
      </w:pPr>
      <w:r>
        <w:rPr>
          <w:rStyle w:val="FootnoteReference"/>
        </w:rPr>
        <w:footnoteRef/>
      </w:r>
      <w:r>
        <w:t xml:space="preserve"> </w:t>
      </w:r>
      <w:r>
        <w:tab/>
      </w:r>
      <w:proofErr w:type="gramStart"/>
      <w:r>
        <w:t>Canterbury-Bankstown, Fairfield-Liverpool, Gosford-Wyong, Loddon-Mallee, Mersey-Lyell, Outer Eastern Melbourne, South-Eastern Melbourne.</w:t>
      </w:r>
      <w:proofErr w:type="gramEnd"/>
    </w:p>
  </w:footnote>
  <w:footnote w:id="8">
    <w:p w:rsidR="009611B6" w:rsidRDefault="009611B6" w:rsidP="00DD0465">
      <w:pPr>
        <w:pStyle w:val="FootnoteText"/>
      </w:pPr>
      <w:r>
        <w:rPr>
          <w:rStyle w:val="FootnoteReference"/>
        </w:rPr>
        <w:footnoteRef/>
      </w:r>
      <w:r>
        <w:t xml:space="preserve"> </w:t>
      </w:r>
      <w:r>
        <w:tab/>
        <w:t xml:space="preserve">The South East Metropolitan statistical region covers the areas of Armadale, Belmont, Canning, Gosnells, Serpentine-Jarrahdale, South Perth and Victoria Park. </w:t>
      </w:r>
    </w:p>
  </w:footnote>
  <w:footnote w:id="9">
    <w:p w:rsidR="009611B6" w:rsidRDefault="009611B6">
      <w:pPr>
        <w:pStyle w:val="FootnoteText"/>
      </w:pPr>
      <w:r>
        <w:rPr>
          <w:rStyle w:val="FootnoteReference"/>
        </w:rPr>
        <w:footnoteRef/>
      </w:r>
      <w:r>
        <w:t xml:space="preserve"> </w:t>
      </w:r>
      <w:r>
        <w:tab/>
        <w:t xml:space="preserve">There were originally 20 Priority Employment Areas, with Geelong being added in June 2013. </w:t>
      </w:r>
    </w:p>
  </w:footnote>
  <w:footnote w:id="10">
    <w:p w:rsidR="009611B6" w:rsidRDefault="009611B6" w:rsidP="00144664">
      <w:pPr>
        <w:pStyle w:val="FootnoteText"/>
      </w:pPr>
      <w:r>
        <w:rPr>
          <w:rStyle w:val="FootnoteReference"/>
        </w:rPr>
        <w:footnoteRef/>
      </w:r>
      <w:r>
        <w:t xml:space="preserve"> </w:t>
      </w:r>
      <w:r>
        <w:tab/>
        <w:t xml:space="preserve">Those made redundant on or after 1 June 2011 due to restructuring of forestry industry (see Tasmanian Forests Agreement 2012b).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D1972"/>
    <w:multiLevelType w:val="hybridMultilevel"/>
    <w:tmpl w:val="75C8DA6E"/>
    <w:lvl w:ilvl="0" w:tplc="3AA07A26">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B21B05"/>
    <w:multiLevelType w:val="hybridMultilevel"/>
    <w:tmpl w:val="4164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EEB1CE6"/>
    <w:multiLevelType w:val="hybridMultilevel"/>
    <w:tmpl w:val="5B681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6A661A8B"/>
    <w:multiLevelType w:val="hybridMultilevel"/>
    <w:tmpl w:val="E516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6568BB"/>
    <w:multiLevelType w:val="hybridMultilevel"/>
    <w:tmpl w:val="93E07882"/>
    <w:lvl w:ilvl="0" w:tplc="FB20ABCA">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770242"/>
    <w:multiLevelType w:val="hybridMultilevel"/>
    <w:tmpl w:val="7E981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oNotHyphenateCaps/>
  <w:evenAndOddHeaders/>
  <w:drawingGridHorizontalSpacing w:val="120"/>
  <w:displayHorizontalDrawingGridEvery w:val="0"/>
  <w:displayVerticalDrawingGridEvery w:val="0"/>
  <w:noPunctuationKerning/>
  <w:characterSpacingControl w:val="doNotCompress"/>
  <w:hdrShapeDefaults>
    <o:shapedefaults v:ext="edit" spidmax="15371">
      <o:colormru v:ext="edit" colors="#ffc425"/>
      <o:colormenu v:ext="edit" fillcolor="#ffc425"/>
    </o:shapedefaults>
    <o:shapelayout v:ext="edit">
      <o:idmap v:ext="edit" data="15"/>
    </o:shapelayout>
  </w:hdrShapeDefaults>
  <w:footnotePr>
    <w:footnote w:id="-1"/>
    <w:footnote w:id="0"/>
  </w:footnotePr>
  <w:endnotePr>
    <w:endnote w:id="-1"/>
    <w:endnote w:id="0"/>
  </w:endnotePr>
  <w:compat>
    <w:compatSetting w:name="compatibilityMode" w:uri="http://schemas.microsoft.com/office/word" w:val="12"/>
  </w:compat>
  <w:rsids>
    <w:rsidRoot w:val="00144664"/>
    <w:rsid w:val="00003E3A"/>
    <w:rsid w:val="00004D80"/>
    <w:rsid w:val="00004F17"/>
    <w:rsid w:val="0001014E"/>
    <w:rsid w:val="000108B2"/>
    <w:rsid w:val="00022290"/>
    <w:rsid w:val="00037EBD"/>
    <w:rsid w:val="000406D5"/>
    <w:rsid w:val="00051427"/>
    <w:rsid w:val="00051AB8"/>
    <w:rsid w:val="00053049"/>
    <w:rsid w:val="00054520"/>
    <w:rsid w:val="00055C43"/>
    <w:rsid w:val="0006125F"/>
    <w:rsid w:val="000632AF"/>
    <w:rsid w:val="000655D2"/>
    <w:rsid w:val="00074897"/>
    <w:rsid w:val="00074BD4"/>
    <w:rsid w:val="00074E6C"/>
    <w:rsid w:val="00077515"/>
    <w:rsid w:val="00081D04"/>
    <w:rsid w:val="0008541C"/>
    <w:rsid w:val="00090615"/>
    <w:rsid w:val="00090767"/>
    <w:rsid w:val="00092DE5"/>
    <w:rsid w:val="0009398B"/>
    <w:rsid w:val="000A09DC"/>
    <w:rsid w:val="000A69FE"/>
    <w:rsid w:val="000A77CB"/>
    <w:rsid w:val="000B2393"/>
    <w:rsid w:val="000B2E9F"/>
    <w:rsid w:val="000B679E"/>
    <w:rsid w:val="000C3A50"/>
    <w:rsid w:val="000D1083"/>
    <w:rsid w:val="000D22BF"/>
    <w:rsid w:val="000D2540"/>
    <w:rsid w:val="000D2A6D"/>
    <w:rsid w:val="000D2C3F"/>
    <w:rsid w:val="000D5F41"/>
    <w:rsid w:val="000D639B"/>
    <w:rsid w:val="000F054D"/>
    <w:rsid w:val="000F1B5B"/>
    <w:rsid w:val="00102209"/>
    <w:rsid w:val="0010761A"/>
    <w:rsid w:val="00110A02"/>
    <w:rsid w:val="001137BF"/>
    <w:rsid w:val="00113805"/>
    <w:rsid w:val="00114375"/>
    <w:rsid w:val="00123702"/>
    <w:rsid w:val="00123B5C"/>
    <w:rsid w:val="00132041"/>
    <w:rsid w:val="001320FE"/>
    <w:rsid w:val="00135C75"/>
    <w:rsid w:val="001415C0"/>
    <w:rsid w:val="00144664"/>
    <w:rsid w:val="00150874"/>
    <w:rsid w:val="001509F3"/>
    <w:rsid w:val="00151C76"/>
    <w:rsid w:val="001637F8"/>
    <w:rsid w:val="00182D67"/>
    <w:rsid w:val="0018392A"/>
    <w:rsid w:val="00184BE7"/>
    <w:rsid w:val="00196B50"/>
    <w:rsid w:val="0019757C"/>
    <w:rsid w:val="001A1385"/>
    <w:rsid w:val="001A17F7"/>
    <w:rsid w:val="001A1E33"/>
    <w:rsid w:val="001A40FE"/>
    <w:rsid w:val="001A4322"/>
    <w:rsid w:val="001B165F"/>
    <w:rsid w:val="001B173D"/>
    <w:rsid w:val="001B3EDB"/>
    <w:rsid w:val="001B43CF"/>
    <w:rsid w:val="001B63EE"/>
    <w:rsid w:val="001C004A"/>
    <w:rsid w:val="001C3494"/>
    <w:rsid w:val="001E5976"/>
    <w:rsid w:val="001F3545"/>
    <w:rsid w:val="001F7D84"/>
    <w:rsid w:val="002143FF"/>
    <w:rsid w:val="002174EE"/>
    <w:rsid w:val="002207E5"/>
    <w:rsid w:val="0022322F"/>
    <w:rsid w:val="002277A9"/>
    <w:rsid w:val="00232A57"/>
    <w:rsid w:val="00232A86"/>
    <w:rsid w:val="00233BFA"/>
    <w:rsid w:val="002343EA"/>
    <w:rsid w:val="002408C1"/>
    <w:rsid w:val="002409CC"/>
    <w:rsid w:val="00245933"/>
    <w:rsid w:val="00253E63"/>
    <w:rsid w:val="0025410D"/>
    <w:rsid w:val="00283F49"/>
    <w:rsid w:val="00284FCB"/>
    <w:rsid w:val="00290E5D"/>
    <w:rsid w:val="00292479"/>
    <w:rsid w:val="00293CAE"/>
    <w:rsid w:val="002A0559"/>
    <w:rsid w:val="002B3139"/>
    <w:rsid w:val="002B4414"/>
    <w:rsid w:val="002C61C4"/>
    <w:rsid w:val="002D1171"/>
    <w:rsid w:val="002D2292"/>
    <w:rsid w:val="002D2F49"/>
    <w:rsid w:val="002D5BCD"/>
    <w:rsid w:val="002E0030"/>
    <w:rsid w:val="002E196B"/>
    <w:rsid w:val="002E61A4"/>
    <w:rsid w:val="002E631E"/>
    <w:rsid w:val="002F1AA3"/>
    <w:rsid w:val="002F265A"/>
    <w:rsid w:val="002F67E5"/>
    <w:rsid w:val="002F7C14"/>
    <w:rsid w:val="00322D10"/>
    <w:rsid w:val="00324F89"/>
    <w:rsid w:val="00333699"/>
    <w:rsid w:val="00336817"/>
    <w:rsid w:val="00354614"/>
    <w:rsid w:val="00365FD3"/>
    <w:rsid w:val="00367F70"/>
    <w:rsid w:val="00380CD5"/>
    <w:rsid w:val="0038630A"/>
    <w:rsid w:val="0039263D"/>
    <w:rsid w:val="003A4823"/>
    <w:rsid w:val="003B16DA"/>
    <w:rsid w:val="003B18DF"/>
    <w:rsid w:val="003B483E"/>
    <w:rsid w:val="003B6780"/>
    <w:rsid w:val="003D099F"/>
    <w:rsid w:val="003D2CE9"/>
    <w:rsid w:val="003D4B3E"/>
    <w:rsid w:val="003E2A92"/>
    <w:rsid w:val="003E67CB"/>
    <w:rsid w:val="003F065F"/>
    <w:rsid w:val="00403D26"/>
    <w:rsid w:val="0041045C"/>
    <w:rsid w:val="00412C80"/>
    <w:rsid w:val="004203B5"/>
    <w:rsid w:val="00424344"/>
    <w:rsid w:val="00432E32"/>
    <w:rsid w:val="00432FE0"/>
    <w:rsid w:val="004334B2"/>
    <w:rsid w:val="004432E2"/>
    <w:rsid w:val="0045671F"/>
    <w:rsid w:val="00463C79"/>
    <w:rsid w:val="004712E2"/>
    <w:rsid w:val="004747F4"/>
    <w:rsid w:val="004757E9"/>
    <w:rsid w:val="00476FD3"/>
    <w:rsid w:val="00477693"/>
    <w:rsid w:val="00480D16"/>
    <w:rsid w:val="00483126"/>
    <w:rsid w:val="00491097"/>
    <w:rsid w:val="00495CD7"/>
    <w:rsid w:val="00496EDB"/>
    <w:rsid w:val="004A06DC"/>
    <w:rsid w:val="004A2070"/>
    <w:rsid w:val="004A2DAB"/>
    <w:rsid w:val="004A2FA9"/>
    <w:rsid w:val="004A4FD1"/>
    <w:rsid w:val="004A56C2"/>
    <w:rsid w:val="004B1F56"/>
    <w:rsid w:val="004C06BE"/>
    <w:rsid w:val="004C474F"/>
    <w:rsid w:val="004C5F7C"/>
    <w:rsid w:val="004D7C58"/>
    <w:rsid w:val="004E31CE"/>
    <w:rsid w:val="004E7227"/>
    <w:rsid w:val="004F0D08"/>
    <w:rsid w:val="004F14FF"/>
    <w:rsid w:val="004F2453"/>
    <w:rsid w:val="004F3EB8"/>
    <w:rsid w:val="004F4826"/>
    <w:rsid w:val="004F58E2"/>
    <w:rsid w:val="005043A4"/>
    <w:rsid w:val="00510B0A"/>
    <w:rsid w:val="00516B67"/>
    <w:rsid w:val="0052276C"/>
    <w:rsid w:val="005246A8"/>
    <w:rsid w:val="00524BDE"/>
    <w:rsid w:val="0052795B"/>
    <w:rsid w:val="00531DCB"/>
    <w:rsid w:val="00532E20"/>
    <w:rsid w:val="00537569"/>
    <w:rsid w:val="00545BE8"/>
    <w:rsid w:val="00551B32"/>
    <w:rsid w:val="00557507"/>
    <w:rsid w:val="00562852"/>
    <w:rsid w:val="005649AC"/>
    <w:rsid w:val="00565C3B"/>
    <w:rsid w:val="00567EEF"/>
    <w:rsid w:val="00570758"/>
    <w:rsid w:val="005709AB"/>
    <w:rsid w:val="00575734"/>
    <w:rsid w:val="00575844"/>
    <w:rsid w:val="00577F1B"/>
    <w:rsid w:val="00587257"/>
    <w:rsid w:val="0059096E"/>
    <w:rsid w:val="0059475E"/>
    <w:rsid w:val="005975DB"/>
    <w:rsid w:val="005A207C"/>
    <w:rsid w:val="005A5ABA"/>
    <w:rsid w:val="005A7750"/>
    <w:rsid w:val="005B564C"/>
    <w:rsid w:val="005B60FA"/>
    <w:rsid w:val="005B7931"/>
    <w:rsid w:val="005C08C7"/>
    <w:rsid w:val="005C0FC4"/>
    <w:rsid w:val="005C277E"/>
    <w:rsid w:val="005C36BC"/>
    <w:rsid w:val="005C3DF0"/>
    <w:rsid w:val="005C5C35"/>
    <w:rsid w:val="005D2C78"/>
    <w:rsid w:val="005E26C7"/>
    <w:rsid w:val="005E4764"/>
    <w:rsid w:val="005E761F"/>
    <w:rsid w:val="005F22E3"/>
    <w:rsid w:val="005F5FAC"/>
    <w:rsid w:val="0060177C"/>
    <w:rsid w:val="00606997"/>
    <w:rsid w:val="00610B4F"/>
    <w:rsid w:val="00611514"/>
    <w:rsid w:val="006256D9"/>
    <w:rsid w:val="00626A3A"/>
    <w:rsid w:val="00627933"/>
    <w:rsid w:val="00644BD0"/>
    <w:rsid w:val="00652973"/>
    <w:rsid w:val="0066186E"/>
    <w:rsid w:val="006667F1"/>
    <w:rsid w:val="006676FA"/>
    <w:rsid w:val="00671FA2"/>
    <w:rsid w:val="0067229D"/>
    <w:rsid w:val="0067712D"/>
    <w:rsid w:val="0068051D"/>
    <w:rsid w:val="00687677"/>
    <w:rsid w:val="006939A7"/>
    <w:rsid w:val="00694F80"/>
    <w:rsid w:val="00696A48"/>
    <w:rsid w:val="006A3564"/>
    <w:rsid w:val="006A3743"/>
    <w:rsid w:val="006A68AE"/>
    <w:rsid w:val="006B1371"/>
    <w:rsid w:val="006B4478"/>
    <w:rsid w:val="006B5F88"/>
    <w:rsid w:val="006C5A4B"/>
    <w:rsid w:val="006C5DA9"/>
    <w:rsid w:val="006C72DB"/>
    <w:rsid w:val="006E05F6"/>
    <w:rsid w:val="006E3D43"/>
    <w:rsid w:val="006E4828"/>
    <w:rsid w:val="006E719A"/>
    <w:rsid w:val="00700707"/>
    <w:rsid w:val="00702864"/>
    <w:rsid w:val="007037A4"/>
    <w:rsid w:val="0070532C"/>
    <w:rsid w:val="00706D28"/>
    <w:rsid w:val="007126B3"/>
    <w:rsid w:val="0071469F"/>
    <w:rsid w:val="007229A6"/>
    <w:rsid w:val="0072405F"/>
    <w:rsid w:val="0072420F"/>
    <w:rsid w:val="00731EC8"/>
    <w:rsid w:val="007418FB"/>
    <w:rsid w:val="00742060"/>
    <w:rsid w:val="00747298"/>
    <w:rsid w:val="0075024D"/>
    <w:rsid w:val="00750717"/>
    <w:rsid w:val="00754FB2"/>
    <w:rsid w:val="007562FB"/>
    <w:rsid w:val="00777F66"/>
    <w:rsid w:val="0078322C"/>
    <w:rsid w:val="00783F44"/>
    <w:rsid w:val="007910CB"/>
    <w:rsid w:val="00793FC7"/>
    <w:rsid w:val="007A1D72"/>
    <w:rsid w:val="007A517A"/>
    <w:rsid w:val="007A5372"/>
    <w:rsid w:val="007B0934"/>
    <w:rsid w:val="007B3326"/>
    <w:rsid w:val="007B3787"/>
    <w:rsid w:val="007B65C2"/>
    <w:rsid w:val="007C0D5B"/>
    <w:rsid w:val="007C2038"/>
    <w:rsid w:val="007C50A7"/>
    <w:rsid w:val="007D2EAD"/>
    <w:rsid w:val="007E5019"/>
    <w:rsid w:val="007E6040"/>
    <w:rsid w:val="007E6CFD"/>
    <w:rsid w:val="007F1B82"/>
    <w:rsid w:val="007F1F94"/>
    <w:rsid w:val="007F5352"/>
    <w:rsid w:val="007F5BA8"/>
    <w:rsid w:val="00802B1F"/>
    <w:rsid w:val="00803D8E"/>
    <w:rsid w:val="00805C13"/>
    <w:rsid w:val="00806C1C"/>
    <w:rsid w:val="008215B0"/>
    <w:rsid w:val="00826757"/>
    <w:rsid w:val="00832E1E"/>
    <w:rsid w:val="00840825"/>
    <w:rsid w:val="0084417D"/>
    <w:rsid w:val="008528A3"/>
    <w:rsid w:val="00854AF9"/>
    <w:rsid w:val="0085512F"/>
    <w:rsid w:val="00856B2F"/>
    <w:rsid w:val="0086433F"/>
    <w:rsid w:val="00886729"/>
    <w:rsid w:val="008902EA"/>
    <w:rsid w:val="00894B61"/>
    <w:rsid w:val="00895BA3"/>
    <w:rsid w:val="00896E07"/>
    <w:rsid w:val="008A0F2A"/>
    <w:rsid w:val="008A199C"/>
    <w:rsid w:val="008A7ABA"/>
    <w:rsid w:val="008B776A"/>
    <w:rsid w:val="008C0A74"/>
    <w:rsid w:val="008C1887"/>
    <w:rsid w:val="008D346E"/>
    <w:rsid w:val="008E65A2"/>
    <w:rsid w:val="008F20BA"/>
    <w:rsid w:val="008F23C4"/>
    <w:rsid w:val="008F49F2"/>
    <w:rsid w:val="008F5841"/>
    <w:rsid w:val="00900319"/>
    <w:rsid w:val="0090572C"/>
    <w:rsid w:val="009058B5"/>
    <w:rsid w:val="00905A0F"/>
    <w:rsid w:val="00906F99"/>
    <w:rsid w:val="00911927"/>
    <w:rsid w:val="00912EA5"/>
    <w:rsid w:val="0091321E"/>
    <w:rsid w:val="00933317"/>
    <w:rsid w:val="00933E13"/>
    <w:rsid w:val="00933EB3"/>
    <w:rsid w:val="0093537D"/>
    <w:rsid w:val="009463D4"/>
    <w:rsid w:val="00946DFA"/>
    <w:rsid w:val="009475EF"/>
    <w:rsid w:val="009479BC"/>
    <w:rsid w:val="00950654"/>
    <w:rsid w:val="009538E6"/>
    <w:rsid w:val="009610A5"/>
    <w:rsid w:val="009611B6"/>
    <w:rsid w:val="00961D68"/>
    <w:rsid w:val="00966E30"/>
    <w:rsid w:val="00967FB2"/>
    <w:rsid w:val="009704E4"/>
    <w:rsid w:val="009775C7"/>
    <w:rsid w:val="00983177"/>
    <w:rsid w:val="0099774A"/>
    <w:rsid w:val="009B2D5A"/>
    <w:rsid w:val="009C1ACF"/>
    <w:rsid w:val="009C22BE"/>
    <w:rsid w:val="009C371C"/>
    <w:rsid w:val="009C615D"/>
    <w:rsid w:val="009C6B8A"/>
    <w:rsid w:val="009D28A7"/>
    <w:rsid w:val="009E231A"/>
    <w:rsid w:val="009E2F64"/>
    <w:rsid w:val="009E3CB3"/>
    <w:rsid w:val="009F52BE"/>
    <w:rsid w:val="009F5EDF"/>
    <w:rsid w:val="009F6DB2"/>
    <w:rsid w:val="00A10E2B"/>
    <w:rsid w:val="00A1271A"/>
    <w:rsid w:val="00A201F3"/>
    <w:rsid w:val="00A208D9"/>
    <w:rsid w:val="00A25E43"/>
    <w:rsid w:val="00A2620B"/>
    <w:rsid w:val="00A30084"/>
    <w:rsid w:val="00A32536"/>
    <w:rsid w:val="00A35F43"/>
    <w:rsid w:val="00A43876"/>
    <w:rsid w:val="00A46023"/>
    <w:rsid w:val="00A50895"/>
    <w:rsid w:val="00A5545B"/>
    <w:rsid w:val="00A5660E"/>
    <w:rsid w:val="00A73318"/>
    <w:rsid w:val="00A76D90"/>
    <w:rsid w:val="00A86522"/>
    <w:rsid w:val="00A93492"/>
    <w:rsid w:val="00A9419F"/>
    <w:rsid w:val="00AA3639"/>
    <w:rsid w:val="00AA44D4"/>
    <w:rsid w:val="00AA7762"/>
    <w:rsid w:val="00AB4455"/>
    <w:rsid w:val="00AB7527"/>
    <w:rsid w:val="00AC211F"/>
    <w:rsid w:val="00AC5CD1"/>
    <w:rsid w:val="00AC6DA5"/>
    <w:rsid w:val="00AD0FF6"/>
    <w:rsid w:val="00AD1068"/>
    <w:rsid w:val="00AD1238"/>
    <w:rsid w:val="00AD1B64"/>
    <w:rsid w:val="00AD2C06"/>
    <w:rsid w:val="00AE397B"/>
    <w:rsid w:val="00AF00F8"/>
    <w:rsid w:val="00AF1005"/>
    <w:rsid w:val="00AF1B2C"/>
    <w:rsid w:val="00AF4591"/>
    <w:rsid w:val="00B05543"/>
    <w:rsid w:val="00B14087"/>
    <w:rsid w:val="00B16B0A"/>
    <w:rsid w:val="00B23F8E"/>
    <w:rsid w:val="00B267C4"/>
    <w:rsid w:val="00B3027E"/>
    <w:rsid w:val="00B30598"/>
    <w:rsid w:val="00B339EA"/>
    <w:rsid w:val="00B369BD"/>
    <w:rsid w:val="00B4028F"/>
    <w:rsid w:val="00B41272"/>
    <w:rsid w:val="00B43CCA"/>
    <w:rsid w:val="00B459F3"/>
    <w:rsid w:val="00B4618F"/>
    <w:rsid w:val="00B5264F"/>
    <w:rsid w:val="00B67398"/>
    <w:rsid w:val="00B7512F"/>
    <w:rsid w:val="00B76B9F"/>
    <w:rsid w:val="00B83C70"/>
    <w:rsid w:val="00B85411"/>
    <w:rsid w:val="00B86D06"/>
    <w:rsid w:val="00B910E9"/>
    <w:rsid w:val="00BA3FE4"/>
    <w:rsid w:val="00BB2E60"/>
    <w:rsid w:val="00BD1CE9"/>
    <w:rsid w:val="00BD290D"/>
    <w:rsid w:val="00BD4EAA"/>
    <w:rsid w:val="00BD5BD0"/>
    <w:rsid w:val="00BD687D"/>
    <w:rsid w:val="00BE3BF2"/>
    <w:rsid w:val="00BE4985"/>
    <w:rsid w:val="00BE7431"/>
    <w:rsid w:val="00BF0063"/>
    <w:rsid w:val="00BF110B"/>
    <w:rsid w:val="00BF2611"/>
    <w:rsid w:val="00BF690E"/>
    <w:rsid w:val="00C053D5"/>
    <w:rsid w:val="00C20E13"/>
    <w:rsid w:val="00C339CA"/>
    <w:rsid w:val="00C33EF9"/>
    <w:rsid w:val="00C34DE9"/>
    <w:rsid w:val="00C37403"/>
    <w:rsid w:val="00C42522"/>
    <w:rsid w:val="00C444C9"/>
    <w:rsid w:val="00C531B8"/>
    <w:rsid w:val="00C53EA4"/>
    <w:rsid w:val="00C54125"/>
    <w:rsid w:val="00C614A2"/>
    <w:rsid w:val="00C626DF"/>
    <w:rsid w:val="00C63294"/>
    <w:rsid w:val="00C63558"/>
    <w:rsid w:val="00C6361D"/>
    <w:rsid w:val="00C6458B"/>
    <w:rsid w:val="00C707B0"/>
    <w:rsid w:val="00C74820"/>
    <w:rsid w:val="00C77343"/>
    <w:rsid w:val="00C77DC6"/>
    <w:rsid w:val="00C85940"/>
    <w:rsid w:val="00C926F0"/>
    <w:rsid w:val="00C92714"/>
    <w:rsid w:val="00C959B0"/>
    <w:rsid w:val="00C96036"/>
    <w:rsid w:val="00C96524"/>
    <w:rsid w:val="00CB082C"/>
    <w:rsid w:val="00CB3780"/>
    <w:rsid w:val="00CB7E80"/>
    <w:rsid w:val="00CC4A80"/>
    <w:rsid w:val="00CD19DE"/>
    <w:rsid w:val="00CD5F32"/>
    <w:rsid w:val="00CE14B5"/>
    <w:rsid w:val="00CF208E"/>
    <w:rsid w:val="00D04A5F"/>
    <w:rsid w:val="00D056F3"/>
    <w:rsid w:val="00D15E21"/>
    <w:rsid w:val="00D20C0B"/>
    <w:rsid w:val="00D20E68"/>
    <w:rsid w:val="00D30531"/>
    <w:rsid w:val="00D30E09"/>
    <w:rsid w:val="00D46DDC"/>
    <w:rsid w:val="00D502A4"/>
    <w:rsid w:val="00D50F40"/>
    <w:rsid w:val="00D540F1"/>
    <w:rsid w:val="00D559CB"/>
    <w:rsid w:val="00D56A44"/>
    <w:rsid w:val="00D70501"/>
    <w:rsid w:val="00D74EE9"/>
    <w:rsid w:val="00D76DB2"/>
    <w:rsid w:val="00D77923"/>
    <w:rsid w:val="00D84204"/>
    <w:rsid w:val="00D844A7"/>
    <w:rsid w:val="00D913A5"/>
    <w:rsid w:val="00D94E8A"/>
    <w:rsid w:val="00D96201"/>
    <w:rsid w:val="00DA28F3"/>
    <w:rsid w:val="00DB01C2"/>
    <w:rsid w:val="00DB20E6"/>
    <w:rsid w:val="00DB599C"/>
    <w:rsid w:val="00DC1DF8"/>
    <w:rsid w:val="00DC54D4"/>
    <w:rsid w:val="00DC5F5C"/>
    <w:rsid w:val="00DD0465"/>
    <w:rsid w:val="00DE6ECB"/>
    <w:rsid w:val="00DF2B88"/>
    <w:rsid w:val="00DF2DB0"/>
    <w:rsid w:val="00DF35EC"/>
    <w:rsid w:val="00DF38FA"/>
    <w:rsid w:val="00DF7769"/>
    <w:rsid w:val="00E06B95"/>
    <w:rsid w:val="00E123CB"/>
    <w:rsid w:val="00E13302"/>
    <w:rsid w:val="00E136CB"/>
    <w:rsid w:val="00E153FF"/>
    <w:rsid w:val="00E31365"/>
    <w:rsid w:val="00E3285A"/>
    <w:rsid w:val="00E365F8"/>
    <w:rsid w:val="00E3743F"/>
    <w:rsid w:val="00E43E75"/>
    <w:rsid w:val="00E45672"/>
    <w:rsid w:val="00E52313"/>
    <w:rsid w:val="00E56EC1"/>
    <w:rsid w:val="00E609FA"/>
    <w:rsid w:val="00E62AE8"/>
    <w:rsid w:val="00E62D3B"/>
    <w:rsid w:val="00E63DFE"/>
    <w:rsid w:val="00E66CDC"/>
    <w:rsid w:val="00E676D6"/>
    <w:rsid w:val="00E73B05"/>
    <w:rsid w:val="00E77696"/>
    <w:rsid w:val="00E80EED"/>
    <w:rsid w:val="00E811C3"/>
    <w:rsid w:val="00E81A91"/>
    <w:rsid w:val="00E84CA5"/>
    <w:rsid w:val="00E850F2"/>
    <w:rsid w:val="00E86089"/>
    <w:rsid w:val="00E95948"/>
    <w:rsid w:val="00E96195"/>
    <w:rsid w:val="00EA1449"/>
    <w:rsid w:val="00EB0AD7"/>
    <w:rsid w:val="00EB3DEE"/>
    <w:rsid w:val="00EB3FC9"/>
    <w:rsid w:val="00EB5ED8"/>
    <w:rsid w:val="00EC1650"/>
    <w:rsid w:val="00ED01AC"/>
    <w:rsid w:val="00ED654A"/>
    <w:rsid w:val="00EE42D9"/>
    <w:rsid w:val="00EF64A2"/>
    <w:rsid w:val="00EF6968"/>
    <w:rsid w:val="00F11C1F"/>
    <w:rsid w:val="00F14444"/>
    <w:rsid w:val="00F1717D"/>
    <w:rsid w:val="00F20155"/>
    <w:rsid w:val="00F20ED3"/>
    <w:rsid w:val="00F27979"/>
    <w:rsid w:val="00F3054B"/>
    <w:rsid w:val="00F341F3"/>
    <w:rsid w:val="00F345C7"/>
    <w:rsid w:val="00F35AA3"/>
    <w:rsid w:val="00F40033"/>
    <w:rsid w:val="00F41D19"/>
    <w:rsid w:val="00F46A43"/>
    <w:rsid w:val="00F46CA5"/>
    <w:rsid w:val="00F617D5"/>
    <w:rsid w:val="00F6190F"/>
    <w:rsid w:val="00F72DDF"/>
    <w:rsid w:val="00F7424D"/>
    <w:rsid w:val="00F757C4"/>
    <w:rsid w:val="00F776F7"/>
    <w:rsid w:val="00F86195"/>
    <w:rsid w:val="00F918EB"/>
    <w:rsid w:val="00F96283"/>
    <w:rsid w:val="00FA4587"/>
    <w:rsid w:val="00FA79F7"/>
    <w:rsid w:val="00FB5304"/>
    <w:rsid w:val="00FD4A22"/>
    <w:rsid w:val="00FD542B"/>
    <w:rsid w:val="00FE162C"/>
    <w:rsid w:val="00FE3F74"/>
    <w:rsid w:val="00FE4A2D"/>
    <w:rsid w:val="00FE77D6"/>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71">
      <o:colormru v:ext="edit" colors="#ffc425"/>
      <o:colormenu v:ext="edit" fillcolor="#ffc4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qFormat/>
    <w:rsid w:val="000655D2"/>
    <w:rPr>
      <w:sz w:val="24"/>
      <w:szCs w:val="24"/>
      <w:lang w:val="en-AU" w:eastAsia="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9775C7"/>
    <w:pPr>
      <w:spacing w:before="280"/>
      <w:outlineLvl w:val="2"/>
    </w:pPr>
    <w:rPr>
      <w:rFonts w:ascii="Tahoma" w:hAnsi="Tahoma" w:cs="Tahoma"/>
      <w:color w:val="000000"/>
      <w:sz w:val="24"/>
      <w:lang w:val="en-AU"/>
    </w:rPr>
  </w:style>
  <w:style w:type="paragraph" w:styleId="Heading4">
    <w:name w:val="heading 4"/>
    <w:next w:val="Text"/>
    <w:link w:val="Heading4Char"/>
    <w:qFormat/>
    <w:rsid w:val="007037A4"/>
    <w:pPr>
      <w:spacing w:before="240"/>
      <w:outlineLvl w:val="3"/>
    </w:pPr>
    <w:rPr>
      <w:rFonts w:ascii="Tahoma" w:hAnsi="Tahoma"/>
      <w:i/>
      <w:sz w:val="24"/>
      <w:lang w:val="en-AU"/>
    </w:rPr>
  </w:style>
  <w:style w:type="paragraph" w:styleId="Heading5">
    <w:name w:val="heading 5"/>
    <w:basedOn w:val="Normal"/>
    <w:next w:val="Normal"/>
    <w:link w:val="Heading5Char"/>
    <w:qFormat/>
    <w:rsid w:val="007037A4"/>
    <w:pPr>
      <w:keepNext/>
      <w:spacing w:before="160" w:line="260" w:lineRule="exact"/>
      <w:outlineLvl w:val="4"/>
    </w:pPr>
    <w:rPr>
      <w:rFonts w:ascii="Tahoma" w:hAnsi="Tahoma"/>
      <w:b/>
      <w:sz w:val="19"/>
      <w:szCs w:val="20"/>
      <w:lang w:eastAsia="en-US"/>
    </w:rPr>
  </w:style>
  <w:style w:type="paragraph" w:styleId="Heading6">
    <w:name w:val="heading 6"/>
    <w:basedOn w:val="Normal"/>
    <w:next w:val="Normal"/>
    <w:link w:val="Heading6Char"/>
    <w:qFormat/>
    <w:rsid w:val="007037A4"/>
    <w:pPr>
      <w:keepNext/>
      <w:spacing w:before="160" w:line="260" w:lineRule="exact"/>
      <w:ind w:left="2977"/>
      <w:outlineLvl w:val="5"/>
    </w:pPr>
    <w:rPr>
      <w:rFonts w:ascii="Tahoma" w:hAnsi="Tahoma"/>
      <w:sz w:val="20"/>
      <w:szCs w:val="20"/>
      <w:lang w:eastAsia="en-US"/>
    </w:rPr>
  </w:style>
  <w:style w:type="paragraph" w:styleId="Heading7">
    <w:name w:val="heading 7"/>
    <w:basedOn w:val="Normal"/>
    <w:next w:val="Normal"/>
    <w:link w:val="Heading7Char"/>
    <w:qFormat/>
    <w:rsid w:val="007037A4"/>
    <w:pPr>
      <w:keepNext/>
      <w:spacing w:before="160" w:line="260" w:lineRule="exact"/>
      <w:jc w:val="center"/>
      <w:outlineLvl w:val="6"/>
    </w:pPr>
    <w:rPr>
      <w:rFonts w:ascii="Tahoma" w:hAnsi="Tahoma"/>
      <w:spacing w:val="20"/>
      <w:sz w:val="20"/>
      <w:szCs w:val="20"/>
      <w:lang w:eastAsia="en-US"/>
    </w:rPr>
  </w:style>
  <w:style w:type="paragraph" w:styleId="Heading8">
    <w:name w:val="heading 8"/>
    <w:basedOn w:val="Normal"/>
    <w:next w:val="Normal"/>
    <w:link w:val="Heading8Char"/>
    <w:qFormat/>
    <w:rsid w:val="007037A4"/>
    <w:pPr>
      <w:keepNext/>
      <w:spacing w:before="160" w:line="260" w:lineRule="exact"/>
      <w:jc w:val="center"/>
      <w:outlineLvl w:val="7"/>
    </w:pPr>
    <w:rPr>
      <w:rFonts w:ascii="Tahoma" w:hAnsi="Tahoma"/>
      <w:color w:val="C0C0C0"/>
      <w:spacing w:val="6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E676D6"/>
    <w:pPr>
      <w:spacing w:before="160" w:line="300" w:lineRule="exact"/>
    </w:pPr>
    <w:rPr>
      <w:rFonts w:ascii="Trebuchet MS" w:hAnsi="Trebuchet MS"/>
      <w:sz w:val="19"/>
      <w:lang w:val="en-AU"/>
    </w:rPr>
  </w:style>
  <w:style w:type="character" w:customStyle="1" w:styleId="TextChar">
    <w:name w:val="Text Char"/>
    <w:basedOn w:val="DefaultParagraphFont"/>
    <w:link w:val="Text"/>
    <w:rsid w:val="00E676D6"/>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rsid w:val="00AA44D4"/>
    <w:pPr>
      <w:tabs>
        <w:tab w:val="right" w:pos="8505"/>
      </w:tabs>
      <w:spacing w:line="260" w:lineRule="exact"/>
    </w:pPr>
    <w:rPr>
      <w:rFonts w:ascii="Tahoma" w:hAnsi="Tahoma"/>
      <w:sz w:val="17"/>
      <w:szCs w:val="17"/>
      <w:lang w:eastAsia="en-US"/>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rFonts w:ascii="Trebuchet MS" w:hAnsi="Trebuchet MS"/>
      <w:noProof/>
      <w:color w:val="000000"/>
      <w:sz w:val="18"/>
      <w:szCs w:val="18"/>
      <w:lang w:eastAsia="en-US"/>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7C0D5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qFormat/>
    <w:rsid w:val="009C22BE"/>
    <w:pPr>
      <w:tabs>
        <w:tab w:val="right" w:pos="7853"/>
      </w:tabs>
      <w:spacing w:before="80"/>
      <w:ind w:left="567" w:right="652"/>
    </w:pPr>
    <w:rPr>
      <w:sz w:val="17"/>
    </w:rPr>
  </w:style>
  <w:style w:type="paragraph" w:customStyle="1" w:styleId="References">
    <w:name w:val="References"/>
    <w:rsid w:val="003B6780"/>
    <w:pPr>
      <w:spacing w:before="80"/>
      <w:ind w:left="284"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F918EB"/>
    <w:pPr>
      <w:spacing w:before="80"/>
      <w:ind w:left="425" w:right="1985" w:hanging="425"/>
    </w:pPr>
  </w:style>
  <w:style w:type="paragraph" w:customStyle="1" w:styleId="Imprint">
    <w:name w:val="Imprint"/>
    <w:basedOn w:val="Normal"/>
    <w:rsid w:val="009E231A"/>
    <w:pPr>
      <w:spacing w:before="160" w:line="260" w:lineRule="atLeast"/>
    </w:pPr>
    <w:rPr>
      <w:rFonts w:ascii="Trebuchet MS" w:hAnsi="Trebuchet MS"/>
      <w:sz w:val="16"/>
      <w:szCs w:val="20"/>
      <w:lang w:eastAsia="en-US"/>
    </w:rPr>
  </w:style>
  <w:style w:type="paragraph" w:customStyle="1" w:styleId="Figuretitle">
    <w:name w:val="Figuretitle"/>
    <w:basedOn w:val="tabletitle"/>
    <w:rsid w:val="005C2FCF"/>
  </w:style>
  <w:style w:type="paragraph" w:customStyle="1" w:styleId="Dotpoint1">
    <w:name w:val="Dotpoint1"/>
    <w:rsid w:val="005C277E"/>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basedOn w:val="Dotpoint1"/>
    <w:rsid w:val="00A50895"/>
    <w:pPr>
      <w:tabs>
        <w:tab w:val="num" w:pos="284"/>
      </w:tabs>
    </w:pPr>
    <w:rPr>
      <w:lang w:eastAsia="en-AU"/>
    </w:rPr>
  </w:style>
  <w:style w:type="paragraph" w:customStyle="1" w:styleId="Source">
    <w:name w:val="Source"/>
    <w:rsid w:val="00113805"/>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paragraph" w:styleId="NormalWeb">
    <w:name w:val="Normal (Web)"/>
    <w:basedOn w:val="Normal"/>
    <w:uiPriority w:val="99"/>
    <w:semiHidden/>
    <w:rsid w:val="009058B5"/>
    <w:pPr>
      <w:spacing w:before="100" w:beforeAutospacing="1" w:after="240" w:line="260" w:lineRule="exact"/>
    </w:pPr>
    <w:rPr>
      <w:rFonts w:ascii="Trebuchet MS" w:hAnsi="Trebuchet MS"/>
      <w:sz w:val="18"/>
      <w:szCs w:val="18"/>
      <w:lang w:eastAsia="en-US"/>
    </w:rPr>
  </w:style>
  <w:style w:type="paragraph" w:customStyle="1" w:styleId="Titlepage">
    <w:name w:val="Title page"/>
    <w:basedOn w:val="Heading1"/>
    <w:qFormat/>
    <w:rsid w:val="001B43CF"/>
    <w:pPr>
      <w:ind w:left="567"/>
    </w:p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pPr>
    <w:rPr>
      <w:rFonts w:ascii="Trebuchet MS" w:hAnsi="Trebuchet MS"/>
      <w:sz w:val="19"/>
      <w:szCs w:val="20"/>
      <w:lang w:eastAsia="en-US"/>
    </w:r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uiPriority w:val="99"/>
    <w:rsid w:val="003B483E"/>
    <w:rPr>
      <w:rFonts w:ascii="Tahoma" w:hAnsi="Tahoma"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spacing w:before="160" w:line="260" w:lineRule="exact"/>
      <w:ind w:left="720"/>
      <w:contextualSpacing/>
    </w:pPr>
    <w:rPr>
      <w:rFonts w:ascii="Trebuchet MS" w:hAnsi="Trebuchet MS"/>
      <w:sz w:val="19"/>
      <w:szCs w:val="20"/>
      <w:lang w:eastAsia="en-US"/>
    </w:rPr>
  </w:style>
  <w:style w:type="paragraph" w:styleId="BodyText">
    <w:name w:val="Body Text"/>
    <w:basedOn w:val="Normal"/>
    <w:link w:val="BodyTextChar"/>
    <w:rsid w:val="00FE3F74"/>
    <w:rPr>
      <w:b/>
      <w:sz w:val="20"/>
      <w:szCs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rPr>
      <w:sz w:val="22"/>
      <w:szCs w:val="20"/>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after="120"/>
      <w:ind w:left="283"/>
    </w:pPr>
    <w:rPr>
      <w:sz w:val="22"/>
      <w:szCs w:val="20"/>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Tabletitle0">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EB0AD7"/>
    <w:pPr>
      <w:spacing w:before="3200" w:after="840"/>
      <w:ind w:left="1701"/>
    </w:pPr>
    <w:rPr>
      <w:rFonts w:ascii="Tahoma" w:hAnsi="Tahoma" w:cs="Tahoma"/>
      <w:color w:val="000000"/>
      <w:kern w:val="28"/>
      <w:sz w:val="56"/>
      <w:szCs w:val="56"/>
      <w:lang w:val="en-AU"/>
    </w:rPr>
  </w:style>
  <w:style w:type="paragraph" w:customStyle="1" w:styleId="Authors">
    <w:name w:val="Authors"/>
    <w:qFormat/>
    <w:rsid w:val="00EB0AD7"/>
    <w:pPr>
      <w:ind w:left="1701" w:right="-1"/>
    </w:pPr>
    <w:rPr>
      <w:rFonts w:ascii="Tahoma" w:hAnsi="Tahoma" w:cs="Tahoma"/>
      <w:sz w:val="28"/>
      <w:lang w:val="en-AU"/>
    </w:rPr>
  </w:style>
  <w:style w:type="paragraph" w:customStyle="1" w:styleId="Contents">
    <w:name w:val="Contents"/>
    <w:qFormat/>
    <w:rsid w:val="00EB0AD7"/>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EB0AD7"/>
    <w:pPr>
      <w:spacing w:before="360"/>
    </w:pPr>
    <w:rPr>
      <w:rFonts w:ascii="Tahoma" w:hAnsi="Tahoma" w:cs="Tahoma"/>
      <w:i/>
      <w:sz w:val="28"/>
      <w:lang w:val="en-AU"/>
    </w:rPr>
  </w:style>
  <w:style w:type="paragraph" w:customStyle="1" w:styleId="Abouttheresearch">
    <w:name w:val="About the research"/>
    <w:uiPriority w:val="1"/>
    <w:qFormat/>
    <w:rsid w:val="00EB0AD7"/>
    <w:rPr>
      <w:rFonts w:ascii="Tahoma" w:hAnsi="Tahoma" w:cs="Tahoma"/>
      <w:color w:val="000000"/>
      <w:kern w:val="28"/>
      <w:sz w:val="56"/>
      <w:szCs w:val="56"/>
      <w:lang w:val="en-AU"/>
    </w:rPr>
  </w:style>
  <w:style w:type="paragraph" w:customStyle="1" w:styleId="Keymessages">
    <w:name w:val="Key messages"/>
    <w:uiPriority w:val="1"/>
    <w:qFormat/>
    <w:rsid w:val="00EB0AD7"/>
    <w:pPr>
      <w:spacing w:before="360"/>
    </w:pPr>
    <w:rPr>
      <w:rFonts w:ascii="Tahoma" w:hAnsi="Tahoma" w:cs="Tahoma"/>
      <w:sz w:val="28"/>
      <w:lang w:val="en-AU"/>
    </w:rPr>
  </w:style>
  <w:style w:type="paragraph" w:customStyle="1" w:styleId="Organisation">
    <w:name w:val="Organisation"/>
    <w:basedOn w:val="Authors"/>
    <w:uiPriority w:val="1"/>
    <w:qFormat/>
    <w:rsid w:val="00EB0AD7"/>
    <w:pPr>
      <w:spacing w:before="120"/>
      <w:ind w:right="0"/>
    </w:pPr>
    <w:rPr>
      <w:sz w:val="24"/>
    </w:rPr>
  </w:style>
  <w:style w:type="character" w:customStyle="1" w:styleId="Heading1Char">
    <w:name w:val="Heading 1 Char"/>
    <w:basedOn w:val="DefaultParagraphFont"/>
    <w:link w:val="Heading1"/>
    <w:rsid w:val="00144664"/>
    <w:rPr>
      <w:rFonts w:ascii="Tahoma" w:hAnsi="Tahoma" w:cs="Tahoma"/>
      <w:color w:val="000000"/>
      <w:kern w:val="28"/>
      <w:sz w:val="56"/>
      <w:szCs w:val="56"/>
      <w:lang w:val="en-AU"/>
    </w:rPr>
  </w:style>
  <w:style w:type="character" w:customStyle="1" w:styleId="Heading2Char">
    <w:name w:val="Heading 2 Char"/>
    <w:basedOn w:val="DefaultParagraphFont"/>
    <w:link w:val="Heading2"/>
    <w:rsid w:val="00144664"/>
    <w:rPr>
      <w:rFonts w:ascii="Tahoma" w:hAnsi="Tahoma" w:cs="Tahoma"/>
      <w:sz w:val="28"/>
      <w:lang w:val="en-AU"/>
    </w:rPr>
  </w:style>
  <w:style w:type="character" w:customStyle="1" w:styleId="Heading4Char">
    <w:name w:val="Heading 4 Char"/>
    <w:basedOn w:val="DefaultParagraphFont"/>
    <w:link w:val="Heading4"/>
    <w:rsid w:val="00144664"/>
    <w:rPr>
      <w:rFonts w:ascii="Tahoma" w:hAnsi="Tahoma"/>
      <w:i/>
      <w:sz w:val="24"/>
      <w:lang w:val="en-AU"/>
    </w:rPr>
  </w:style>
  <w:style w:type="character" w:customStyle="1" w:styleId="Heading5Char">
    <w:name w:val="Heading 5 Char"/>
    <w:basedOn w:val="DefaultParagraphFont"/>
    <w:link w:val="Heading5"/>
    <w:rsid w:val="00144664"/>
    <w:rPr>
      <w:rFonts w:ascii="Tahoma" w:hAnsi="Tahoma"/>
      <w:b/>
      <w:sz w:val="19"/>
      <w:lang w:val="en-AU"/>
    </w:rPr>
  </w:style>
  <w:style w:type="character" w:customStyle="1" w:styleId="Heading6Char">
    <w:name w:val="Heading 6 Char"/>
    <w:basedOn w:val="DefaultParagraphFont"/>
    <w:link w:val="Heading6"/>
    <w:rsid w:val="00144664"/>
    <w:rPr>
      <w:rFonts w:ascii="Tahoma" w:hAnsi="Tahoma"/>
      <w:lang w:val="en-AU"/>
    </w:rPr>
  </w:style>
  <w:style w:type="character" w:customStyle="1" w:styleId="Heading7Char">
    <w:name w:val="Heading 7 Char"/>
    <w:basedOn w:val="DefaultParagraphFont"/>
    <w:link w:val="Heading7"/>
    <w:rsid w:val="00144664"/>
    <w:rPr>
      <w:rFonts w:ascii="Tahoma" w:hAnsi="Tahoma"/>
      <w:spacing w:val="20"/>
      <w:lang w:val="en-AU"/>
    </w:rPr>
  </w:style>
  <w:style w:type="character" w:customStyle="1" w:styleId="Heading8Char">
    <w:name w:val="Heading 8 Char"/>
    <w:basedOn w:val="DefaultParagraphFont"/>
    <w:link w:val="Heading8"/>
    <w:rsid w:val="00144664"/>
    <w:rPr>
      <w:rFonts w:ascii="Tahoma" w:hAnsi="Tahoma"/>
      <w:color w:val="C0C0C0"/>
      <w:spacing w:val="60"/>
      <w:lang w:val="en-AU"/>
    </w:rPr>
  </w:style>
  <w:style w:type="character" w:customStyle="1" w:styleId="FooterChar">
    <w:name w:val="Footer Char"/>
    <w:basedOn w:val="DefaultParagraphFont"/>
    <w:link w:val="Footer"/>
    <w:rsid w:val="00144664"/>
    <w:rPr>
      <w:rFonts w:ascii="Tahoma" w:hAnsi="Tahoma"/>
      <w:sz w:val="17"/>
      <w:szCs w:val="17"/>
      <w:lang w:val="en-AU"/>
    </w:rPr>
  </w:style>
  <w:style w:type="character" w:customStyle="1" w:styleId="QuoteChar">
    <w:name w:val="Quote Char"/>
    <w:basedOn w:val="DefaultParagraphFont"/>
    <w:link w:val="Quote"/>
    <w:rsid w:val="00144664"/>
    <w:rPr>
      <w:rFonts w:ascii="Trebuchet MS" w:hAnsi="Trebuchet MS"/>
      <w:sz w:val="17"/>
      <w:lang w:val="en-AU"/>
    </w:rPr>
  </w:style>
  <w:style w:type="character" w:customStyle="1" w:styleId="FootnoteTextChar">
    <w:name w:val="Footnote Text Char"/>
    <w:basedOn w:val="DefaultParagraphFont"/>
    <w:link w:val="FootnoteText"/>
    <w:rsid w:val="00144664"/>
    <w:rPr>
      <w:rFonts w:ascii="Trebuchet MS" w:hAnsi="Trebuchet MS"/>
      <w:sz w:val="16"/>
      <w:lang w:val="en-AU"/>
    </w:rPr>
  </w:style>
  <w:style w:type="character" w:styleId="FollowedHyperlink">
    <w:name w:val="FollowedHyperlink"/>
    <w:basedOn w:val="DefaultParagraphFont"/>
    <w:uiPriority w:val="99"/>
    <w:semiHidden/>
    <w:rsid w:val="00144664"/>
    <w:rPr>
      <w:color w:val="800080" w:themeColor="followedHyperlink"/>
      <w:u w:val="single"/>
    </w:rPr>
  </w:style>
  <w:style w:type="paragraph" w:customStyle="1" w:styleId="NumberedAlphaLevel2">
    <w:name w:val="NumberedAlphaLevel2"/>
    <w:basedOn w:val="NumberedListContinuing"/>
    <w:uiPriority w:val="1"/>
    <w:qFormat/>
    <w:rsid w:val="00144664"/>
    <w:pPr>
      <w:numPr>
        <w:numId w:val="0"/>
      </w:numPr>
      <w:tabs>
        <w:tab w:val="num" w:pos="567"/>
      </w:tabs>
      <w:ind w:left="567" w:hanging="283"/>
    </w:pPr>
    <w:rPr>
      <w:color w:val="auto"/>
    </w:rPr>
  </w:style>
  <w:style w:type="character" w:styleId="CommentReference">
    <w:name w:val="annotation reference"/>
    <w:basedOn w:val="DefaultParagraphFont"/>
    <w:uiPriority w:val="99"/>
    <w:rsid w:val="00144664"/>
    <w:rPr>
      <w:sz w:val="16"/>
      <w:szCs w:val="16"/>
    </w:rPr>
  </w:style>
  <w:style w:type="paragraph" w:styleId="CommentText">
    <w:name w:val="annotation text"/>
    <w:basedOn w:val="Normal"/>
    <w:link w:val="CommentTextChar"/>
    <w:uiPriority w:val="99"/>
    <w:rsid w:val="00144664"/>
    <w:pPr>
      <w:spacing w:before="200"/>
    </w:pPr>
    <w:rPr>
      <w:sz w:val="20"/>
      <w:szCs w:val="20"/>
    </w:rPr>
  </w:style>
  <w:style w:type="character" w:customStyle="1" w:styleId="CommentTextChar">
    <w:name w:val="Comment Text Char"/>
    <w:basedOn w:val="DefaultParagraphFont"/>
    <w:link w:val="CommentText"/>
    <w:uiPriority w:val="99"/>
    <w:rsid w:val="00144664"/>
    <w:rPr>
      <w:lang w:val="en-AU" w:eastAsia="en-AU"/>
    </w:rPr>
  </w:style>
  <w:style w:type="paragraph" w:styleId="CommentSubject">
    <w:name w:val="annotation subject"/>
    <w:basedOn w:val="CommentText"/>
    <w:next w:val="CommentText"/>
    <w:link w:val="CommentSubjectChar"/>
    <w:uiPriority w:val="99"/>
    <w:semiHidden/>
    <w:rsid w:val="00144664"/>
    <w:pPr>
      <w:spacing w:before="160"/>
    </w:pPr>
    <w:rPr>
      <w:rFonts w:ascii="Trebuchet MS" w:hAnsi="Trebuchet MS"/>
      <w:b/>
      <w:bCs/>
      <w:lang w:eastAsia="en-US"/>
    </w:rPr>
  </w:style>
  <w:style w:type="character" w:customStyle="1" w:styleId="CommentSubjectChar">
    <w:name w:val="Comment Subject Char"/>
    <w:basedOn w:val="CommentTextChar"/>
    <w:link w:val="CommentSubject"/>
    <w:uiPriority w:val="99"/>
    <w:semiHidden/>
    <w:rsid w:val="00144664"/>
    <w:rPr>
      <w:rFonts w:ascii="Trebuchet MS" w:hAnsi="Trebuchet MS"/>
      <w:b/>
      <w:bCs/>
      <w:lang w:val="en-AU" w:eastAsia="en-AU"/>
    </w:rPr>
  </w:style>
  <w:style w:type="paragraph" w:customStyle="1" w:styleId="Default">
    <w:name w:val="Default"/>
    <w:rsid w:val="00144664"/>
    <w:pPr>
      <w:autoSpaceDE w:val="0"/>
      <w:autoSpaceDN w:val="0"/>
      <w:adjustRightInd w:val="0"/>
    </w:pPr>
    <w:rPr>
      <w:rFonts w:ascii="TheSerifOffice" w:hAnsi="TheSerifOffice" w:cs="TheSerifOffice"/>
      <w:color w:val="000000"/>
      <w:sz w:val="24"/>
      <w:szCs w:val="24"/>
      <w:lang w:val="en-AU"/>
    </w:rPr>
  </w:style>
  <w:style w:type="character" w:styleId="FootnoteReference">
    <w:name w:val="footnote reference"/>
    <w:basedOn w:val="DefaultParagraphFont"/>
    <w:uiPriority w:val="99"/>
    <w:semiHidden/>
    <w:rsid w:val="00144664"/>
    <w:rPr>
      <w:vertAlign w:val="superscript"/>
    </w:rPr>
  </w:style>
  <w:style w:type="paragraph" w:styleId="NoteHeading">
    <w:name w:val="Note Heading"/>
    <w:basedOn w:val="Normal"/>
    <w:next w:val="Normal"/>
    <w:link w:val="NoteHeadingChar"/>
    <w:uiPriority w:val="99"/>
    <w:semiHidden/>
    <w:rsid w:val="00144664"/>
    <w:rPr>
      <w:rFonts w:ascii="Trebuchet MS" w:hAnsi="Trebuchet MS"/>
      <w:sz w:val="19"/>
      <w:szCs w:val="20"/>
      <w:lang w:eastAsia="en-US"/>
    </w:rPr>
  </w:style>
  <w:style w:type="character" w:customStyle="1" w:styleId="NoteHeadingChar">
    <w:name w:val="Note Heading Char"/>
    <w:basedOn w:val="DefaultParagraphFont"/>
    <w:link w:val="NoteHeading"/>
    <w:uiPriority w:val="99"/>
    <w:semiHidden/>
    <w:rsid w:val="00144664"/>
    <w:rPr>
      <w:rFonts w:ascii="Trebuchet MS" w:hAnsi="Trebuchet MS"/>
      <w:sz w:val="19"/>
      <w:lang w:val="en-AU"/>
    </w:rPr>
  </w:style>
  <w:style w:type="paragraph" w:styleId="DocumentMap">
    <w:name w:val="Document Map"/>
    <w:basedOn w:val="Normal"/>
    <w:link w:val="DocumentMapChar"/>
    <w:uiPriority w:val="99"/>
    <w:semiHidden/>
    <w:rsid w:val="00144664"/>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144664"/>
    <w:rPr>
      <w:rFonts w:ascii="Tahoma" w:hAnsi="Tahoma" w:cs="Tahoma"/>
      <w:sz w:val="16"/>
      <w:szCs w:val="16"/>
      <w:lang w:val="en-AU"/>
    </w:rPr>
  </w:style>
  <w:style w:type="paragraph" w:customStyle="1" w:styleId="Textmorebefore">
    <w:name w:val="Text more # before"/>
    <w:basedOn w:val="Text"/>
    <w:uiPriority w:val="1"/>
    <w:qFormat/>
    <w:rsid w:val="007C0D5B"/>
    <w:pPr>
      <w:spacing w:befor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56">
      <w:bodyDiv w:val="1"/>
      <w:marLeft w:val="0"/>
      <w:marRight w:val="0"/>
      <w:marTop w:val="0"/>
      <w:marBottom w:val="0"/>
      <w:divBdr>
        <w:top w:val="none" w:sz="0" w:space="0" w:color="auto"/>
        <w:left w:val="none" w:sz="0" w:space="0" w:color="auto"/>
        <w:bottom w:val="none" w:sz="0" w:space="0" w:color="auto"/>
        <w:right w:val="none" w:sz="0" w:space="0" w:color="auto"/>
      </w:divBdr>
    </w:div>
    <w:div w:id="355733509">
      <w:bodyDiv w:val="1"/>
      <w:marLeft w:val="0"/>
      <w:marRight w:val="0"/>
      <w:marTop w:val="0"/>
      <w:marBottom w:val="0"/>
      <w:divBdr>
        <w:top w:val="none" w:sz="0" w:space="0" w:color="auto"/>
        <w:left w:val="none" w:sz="0" w:space="0" w:color="auto"/>
        <w:bottom w:val="none" w:sz="0" w:space="0" w:color="auto"/>
        <w:right w:val="none" w:sz="0" w:space="0" w:color="auto"/>
      </w:divBdr>
      <w:divsChild>
        <w:div w:id="179511502">
          <w:marLeft w:val="0"/>
          <w:marRight w:val="0"/>
          <w:marTop w:val="0"/>
          <w:marBottom w:val="0"/>
          <w:divBdr>
            <w:top w:val="none" w:sz="0" w:space="0" w:color="auto"/>
            <w:left w:val="none" w:sz="0" w:space="0" w:color="auto"/>
            <w:bottom w:val="none" w:sz="0" w:space="0" w:color="auto"/>
            <w:right w:val="none" w:sz="0" w:space="0" w:color="auto"/>
          </w:divBdr>
          <w:divsChild>
            <w:div w:id="1036467902">
              <w:marLeft w:val="0"/>
              <w:marRight w:val="0"/>
              <w:marTop w:val="0"/>
              <w:marBottom w:val="0"/>
              <w:divBdr>
                <w:top w:val="none" w:sz="0" w:space="0" w:color="auto"/>
                <w:left w:val="none" w:sz="0" w:space="0" w:color="auto"/>
                <w:bottom w:val="none" w:sz="0" w:space="0" w:color="auto"/>
                <w:right w:val="none" w:sz="0" w:space="0" w:color="auto"/>
              </w:divBdr>
              <w:divsChild>
                <w:div w:id="199899932">
                  <w:marLeft w:val="0"/>
                  <w:marRight w:val="0"/>
                  <w:marTop w:val="0"/>
                  <w:marBottom w:val="0"/>
                  <w:divBdr>
                    <w:top w:val="none" w:sz="0" w:space="0" w:color="auto"/>
                    <w:left w:val="none" w:sz="0" w:space="0" w:color="auto"/>
                    <w:bottom w:val="none" w:sz="0" w:space="0" w:color="auto"/>
                    <w:right w:val="none" w:sz="0" w:space="0" w:color="auto"/>
                  </w:divBdr>
                  <w:divsChild>
                    <w:div w:id="2069454234">
                      <w:marLeft w:val="0"/>
                      <w:marRight w:val="0"/>
                      <w:marTop w:val="0"/>
                      <w:marBottom w:val="0"/>
                      <w:divBdr>
                        <w:top w:val="none" w:sz="0" w:space="0" w:color="auto"/>
                        <w:left w:val="none" w:sz="0" w:space="0" w:color="auto"/>
                        <w:bottom w:val="none" w:sz="0" w:space="0" w:color="auto"/>
                        <w:right w:val="none" w:sz="0" w:space="0" w:color="auto"/>
                      </w:divBdr>
                      <w:divsChild>
                        <w:div w:id="1446389789">
                          <w:marLeft w:val="0"/>
                          <w:marRight w:val="0"/>
                          <w:marTop w:val="0"/>
                          <w:marBottom w:val="0"/>
                          <w:divBdr>
                            <w:top w:val="none" w:sz="0" w:space="0" w:color="auto"/>
                            <w:left w:val="none" w:sz="0" w:space="0" w:color="auto"/>
                            <w:bottom w:val="none" w:sz="0" w:space="0" w:color="auto"/>
                            <w:right w:val="none" w:sz="0" w:space="0" w:color="auto"/>
                          </w:divBdr>
                          <w:divsChild>
                            <w:div w:id="191116110">
                              <w:marLeft w:val="0"/>
                              <w:marRight w:val="0"/>
                              <w:marTop w:val="0"/>
                              <w:marBottom w:val="0"/>
                              <w:divBdr>
                                <w:top w:val="none" w:sz="0" w:space="0" w:color="auto"/>
                                <w:left w:val="none" w:sz="0" w:space="0" w:color="auto"/>
                                <w:bottom w:val="none" w:sz="0" w:space="0" w:color="auto"/>
                                <w:right w:val="none" w:sz="0" w:space="0" w:color="auto"/>
                              </w:divBdr>
                              <w:divsChild>
                                <w:div w:id="14357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333825">
      <w:bodyDiv w:val="1"/>
      <w:marLeft w:val="0"/>
      <w:marRight w:val="0"/>
      <w:marTop w:val="0"/>
      <w:marBottom w:val="0"/>
      <w:divBdr>
        <w:top w:val="none" w:sz="0" w:space="0" w:color="auto"/>
        <w:left w:val="none" w:sz="0" w:space="0" w:color="auto"/>
        <w:bottom w:val="none" w:sz="0" w:space="0" w:color="auto"/>
        <w:right w:val="none" w:sz="0" w:space="0" w:color="auto"/>
      </w:divBdr>
    </w:div>
    <w:div w:id="1230458967">
      <w:bodyDiv w:val="1"/>
      <w:marLeft w:val="0"/>
      <w:marRight w:val="0"/>
      <w:marTop w:val="0"/>
      <w:marBottom w:val="0"/>
      <w:divBdr>
        <w:top w:val="none" w:sz="0" w:space="0" w:color="auto"/>
        <w:left w:val="none" w:sz="0" w:space="0" w:color="auto"/>
        <w:bottom w:val="none" w:sz="0" w:space="0" w:color="auto"/>
        <w:right w:val="none" w:sz="0" w:space="0" w:color="auto"/>
      </w:divBdr>
      <w:divsChild>
        <w:div w:id="44184048">
          <w:marLeft w:val="0"/>
          <w:marRight w:val="0"/>
          <w:marTop w:val="0"/>
          <w:marBottom w:val="0"/>
          <w:divBdr>
            <w:top w:val="none" w:sz="0" w:space="0" w:color="auto"/>
            <w:left w:val="none" w:sz="0" w:space="0" w:color="auto"/>
            <w:bottom w:val="none" w:sz="0" w:space="0" w:color="auto"/>
            <w:right w:val="none" w:sz="0" w:space="0" w:color="auto"/>
          </w:divBdr>
        </w:div>
      </w:divsChild>
    </w:div>
    <w:div w:id="1592817922">
      <w:bodyDiv w:val="1"/>
      <w:marLeft w:val="0"/>
      <w:marRight w:val="0"/>
      <w:marTop w:val="0"/>
      <w:marBottom w:val="0"/>
      <w:divBdr>
        <w:top w:val="none" w:sz="0" w:space="0" w:color="auto"/>
        <w:left w:val="none" w:sz="0" w:space="0" w:color="auto"/>
        <w:bottom w:val="none" w:sz="0" w:space="0" w:color="auto"/>
        <w:right w:val="none" w:sz="0" w:space="0" w:color="auto"/>
      </w:divBdr>
      <w:divsChild>
        <w:div w:id="712341051">
          <w:marLeft w:val="0"/>
          <w:marRight w:val="0"/>
          <w:marTop w:val="0"/>
          <w:marBottom w:val="0"/>
          <w:divBdr>
            <w:top w:val="none" w:sz="0" w:space="0" w:color="auto"/>
            <w:left w:val="none" w:sz="0" w:space="0" w:color="auto"/>
            <w:bottom w:val="none" w:sz="0" w:space="0" w:color="auto"/>
            <w:right w:val="none" w:sz="0" w:space="0" w:color="auto"/>
          </w:divBdr>
          <w:divsChild>
            <w:div w:id="253977331">
              <w:marLeft w:val="0"/>
              <w:marRight w:val="0"/>
              <w:marTop w:val="0"/>
              <w:marBottom w:val="0"/>
              <w:divBdr>
                <w:top w:val="none" w:sz="0" w:space="0" w:color="auto"/>
                <w:left w:val="none" w:sz="0" w:space="0" w:color="auto"/>
                <w:bottom w:val="none" w:sz="0" w:space="0" w:color="auto"/>
                <w:right w:val="none" w:sz="0" w:space="0" w:color="auto"/>
              </w:divBdr>
              <w:divsChild>
                <w:div w:id="235668774">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13529184">
      <w:bodyDiv w:val="1"/>
      <w:marLeft w:val="0"/>
      <w:marRight w:val="0"/>
      <w:marTop w:val="0"/>
      <w:marBottom w:val="0"/>
      <w:divBdr>
        <w:top w:val="none" w:sz="0" w:space="0" w:color="auto"/>
        <w:left w:val="none" w:sz="0" w:space="0" w:color="auto"/>
        <w:bottom w:val="none" w:sz="0" w:space="0" w:color="auto"/>
        <w:right w:val="none" w:sz="0" w:space="0" w:color="auto"/>
      </w:divBdr>
    </w:div>
    <w:div w:id="1855683150">
      <w:bodyDiv w:val="1"/>
      <w:marLeft w:val="0"/>
      <w:marRight w:val="0"/>
      <w:marTop w:val="0"/>
      <w:marBottom w:val="0"/>
      <w:divBdr>
        <w:top w:val="none" w:sz="0" w:space="0" w:color="auto"/>
        <w:left w:val="none" w:sz="0" w:space="0" w:color="auto"/>
        <w:bottom w:val="none" w:sz="0" w:space="0" w:color="auto"/>
        <w:right w:val="none" w:sz="0" w:space="0" w:color="auto"/>
      </w:divBdr>
    </w:div>
    <w:div w:id="210549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bc.net.au/news/2013-06-03/geelong-national-disability-insurance-scheme-disabilitycare/4728274" TargetMode="External"/><Relationship Id="rId26" Type="http://schemas.openxmlformats.org/officeDocument/2006/relationships/hyperlink" Target="https://crawford.anu.edu.au/public_policy_community/content/doc/Houghton_Summary.pdf"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employment.gov.au/place-corrections-research-part-building-australia-s-future-workforce-package" TargetMode="External"/><Relationship Id="rId34" Type="http://schemas.openxmlformats.org/officeDocument/2006/relationships/chart" Target="charts/chart1.xml"/><Relationship Id="rId42" Type="http://schemas.openxmlformats.org/officeDocument/2006/relationships/hyperlink" Target="http://www.daff.gov.au/liveexports/assistance" TargetMode="Externa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cver@ncver.edu.au" TargetMode="External"/><Relationship Id="rId17" Type="http://schemas.openxmlformats.org/officeDocument/2006/relationships/footer" Target="footer5.xml"/><Relationship Id="rId25" Type="http://schemas.openxmlformats.org/officeDocument/2006/relationships/hyperlink" Target="http://www.environment.gov.au/land/forests/pubs/tasmanian-forests-intergovernmental-agreement-may2013.pdf" TargetMode="External"/><Relationship Id="rId33" Type="http://schemas.openxmlformats.org/officeDocument/2006/relationships/hyperlink" Target="http://www.parliament.nsw.gov.au/prod/parliament/publications.nsf" TargetMode="External"/><Relationship Id="rId38" Type="http://schemas.openxmlformats.org/officeDocument/2006/relationships/chart" Target="charts/chart5.xml"/><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budget.gov.au/2011-12/content/glossy/skills/html/skills_overview_03.htm" TargetMode="External"/><Relationship Id="rId29" Type="http://schemas.openxmlformats.org/officeDocument/2006/relationships/hyperlink" Target="http://www.aifs.gov.au/cafca/pubs/sheets/rs/rs2.pdf" TargetMode="External"/><Relationship Id="rId41" Type="http://schemas.openxmlformats.org/officeDocument/2006/relationships/hyperlink" Target="http://www.budget.gov.au/2012-13/content/ministerial_statements/%20rural_and_regional/html/rural_and_regional-0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www.rdacc.org.au/filelibrary/REDES%20Strategy%20Report.pdf" TargetMode="External"/><Relationship Id="rId32" Type="http://schemas.openxmlformats.org/officeDocument/2006/relationships/hyperlink" Target="http://www.parliament.nsw.gov.au/prod/parliament/publications.nsf" TargetMode="External"/><Relationship Id="rId37" Type="http://schemas.openxmlformats.org/officeDocument/2006/relationships/chart" Target="charts/chart4.xml"/><Relationship Id="rId40" Type="http://schemas.openxmlformats.org/officeDocument/2006/relationships/hyperlink" Target="http://ministers.treasury.gov.au/DisplayDocs.aspx?doc=pressreleases/2011/096.htm&amp;pageID=003&amp;min=wms&amp;Year=2011&amp;doctype=0" TargetMode="External"/><Relationship Id="rId45" Type="http://schemas.openxmlformats.org/officeDocument/2006/relationships/hyperlink" Target="http://www.budget.gov.au/2013-14/content/bp2/html/bp2_expense-09.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regions2020.oir.at/the_vulnerability_concept.pdf" TargetMode="External"/><Relationship Id="rId28" Type="http://schemas.openxmlformats.org/officeDocument/2006/relationships/hyperlink" Target="http://www.myoung.net.au/water/publications/managing_change_tr16-05.pdf" TargetMode="External"/><Relationship Id="rId36" Type="http://schemas.openxmlformats.org/officeDocument/2006/relationships/chart" Target="charts/chart3.xml"/><Relationship Id="rId49" Type="http://schemas.openxmlformats.org/officeDocument/2006/relationships/footer" Target="footer10.xml"/><Relationship Id="rId10" Type="http://schemas.openxmlformats.org/officeDocument/2006/relationships/image" Target="media/image2.jpeg"/><Relationship Id="rId19" Type="http://schemas.openxmlformats.org/officeDocument/2006/relationships/hyperlink" Target="http://www.environment.gov.au/system/files/pages/88396b17-ea57-466d-858a-ad896d98fa16/files/%20tasmanian-forests-intergovernmental-agreement.pdf" TargetMode="External"/><Relationship Id="rId31" Type="http://schemas.openxmlformats.org/officeDocument/2006/relationships/hyperlink" Target="http://www.aph.gov.au/Parliamentary_Business/Committees/Senate_Committees?url=eet_ctte/estimates/sup_0910/index.htm" TargetMode="External"/><Relationship Id="rId44" Type="http://schemas.openxmlformats.org/officeDocument/2006/relationships/hyperlink" Target="http://www.budget.gov.au/2011-12/content/bp2/html/bp2_expense-08.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http://employment.gov.au/business-engagement-study-evaluating-building-australia-s-future-workforce-package" TargetMode="External"/><Relationship Id="rId27" Type="http://schemas.openxmlformats.org/officeDocument/2006/relationships/hyperlink" Target="http://www.un.org/esa/policy/devplan/cdpbackgroundpapers/bp2006_9.pdf" TargetMode="External"/><Relationship Id="rId30" Type="http://schemas.openxmlformats.org/officeDocument/2006/relationships/hyperlink" Target="http://www.rdacc.org.au/filelibrary/Regional_Plan_2012_FINAL_FOR_SUBMISSION.pdf" TargetMode="External"/><Relationship Id="rId35" Type="http://schemas.openxmlformats.org/officeDocument/2006/relationships/chart" Target="charts/chart2.xml"/><Relationship Id="rId43" Type="http://schemas.openxmlformats.org/officeDocument/2006/relationships/hyperlink" Target="http://www.afr.com/rw/2009-2014/AFR/2011/05/10/Photos/35d721e0-7af8-11e0-bc7f-bb46724e6fa4_Place-Based_Initiatives.pdf" TargetMode="Externa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ncver.edu.au\userdata$\WinXP%20Data\Application%20Data\johnstanwick\Application%20Data\OpenText\DM\Temp\NCVER_DMS-%23142940-v1-Vulnerability_-_Checking_graphs_and_correl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cver.edu.au\userdata$\WinXP%20Data\Application%20Data\johnstanwick\Application%20Data\OpenText\DM\Temp\NCVER_DMS-%23142940-v1-Vulnerability_-_Checking_graphs_and_correla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cver.edu.au\userdata$\WinXP%20Data\Application%20Data\johnstanwick\Application%20Data\OpenText\DM\Temp\NCVER_DMS-%23142940-v1-Vulnerability_-_Checking_graphs_and_correlat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cver.edu.au\userdata$\WinXP%20Data\Application%20Data\johnstanwick\Application%20Data\OpenText\DM\Temp\NCVER_DMS-%23142940-v1-Vulnerability_-_Checking_graphs_and_correlation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cver.edu.au\userdata$\WinXP%20Data\Application%20Data\johnstanwick\Application%20Data\OpenText\DM\Temp\NCVER_DMS-%23142940-v1-Vulnerability_-_Checking_graphs_and_corre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val>
            <c:numRef>
              <c:f>'Graphs and Correl'!$A$2:$A$49</c:f>
              <c:numCache>
                <c:formatCode>0.0%</c:formatCode>
                <c:ptCount val="48"/>
                <c:pt idx="0">
                  <c:v>-8.437472280057573E-2</c:v>
                </c:pt>
                <c:pt idx="1">
                  <c:v>-8.0640177875874006E-2</c:v>
                </c:pt>
                <c:pt idx="2">
                  <c:v>-7.1950049172857355E-2</c:v>
                </c:pt>
                <c:pt idx="3">
                  <c:v>-6.6952211843981396E-2</c:v>
                </c:pt>
                <c:pt idx="4">
                  <c:v>-6.5092227520014909E-2</c:v>
                </c:pt>
                <c:pt idx="5">
                  <c:v>-6.2452710054443007E-2</c:v>
                </c:pt>
                <c:pt idx="6">
                  <c:v>-6.0530036888401688E-2</c:v>
                </c:pt>
                <c:pt idx="7">
                  <c:v>-5.6076192926141924E-2</c:v>
                </c:pt>
                <c:pt idx="8">
                  <c:v>-5.5535562081423684E-2</c:v>
                </c:pt>
                <c:pt idx="9">
                  <c:v>-4.7856862413062771E-2</c:v>
                </c:pt>
                <c:pt idx="10">
                  <c:v>-4.5138882657390862E-2</c:v>
                </c:pt>
                <c:pt idx="11">
                  <c:v>-4.3999984123115711E-2</c:v>
                </c:pt>
                <c:pt idx="12">
                  <c:v>-4.3105863927192956E-2</c:v>
                </c:pt>
                <c:pt idx="13">
                  <c:v>-4.2280820564671966E-2</c:v>
                </c:pt>
                <c:pt idx="14">
                  <c:v>-4.2227738400922872E-2</c:v>
                </c:pt>
                <c:pt idx="15">
                  <c:v>-4.1527644392692485E-2</c:v>
                </c:pt>
                <c:pt idx="16">
                  <c:v>-3.9420187138637264E-2</c:v>
                </c:pt>
                <c:pt idx="17">
                  <c:v>-3.882862288127209E-2</c:v>
                </c:pt>
                <c:pt idx="18">
                  <c:v>-3.8473873275598681E-2</c:v>
                </c:pt>
                <c:pt idx="19">
                  <c:v>-3.5264085968766512E-2</c:v>
                </c:pt>
                <c:pt idx="20">
                  <c:v>-3.5037026459575203E-2</c:v>
                </c:pt>
                <c:pt idx="21">
                  <c:v>-3.2457696864991392E-2</c:v>
                </c:pt>
                <c:pt idx="22">
                  <c:v>-3.0686243212904432E-2</c:v>
                </c:pt>
                <c:pt idx="23">
                  <c:v>-2.9223928312682279E-2</c:v>
                </c:pt>
                <c:pt idx="24">
                  <c:v>-2.7334484388920201E-2</c:v>
                </c:pt>
                <c:pt idx="25">
                  <c:v>-2.63402108772894E-2</c:v>
                </c:pt>
                <c:pt idx="26">
                  <c:v>-2.4954682910036663E-2</c:v>
                </c:pt>
                <c:pt idx="27">
                  <c:v>-2.4062602170323896E-2</c:v>
                </c:pt>
                <c:pt idx="28">
                  <c:v>-2.2929236422823317E-2</c:v>
                </c:pt>
                <c:pt idx="29">
                  <c:v>-2.2210219565228131E-2</c:v>
                </c:pt>
                <c:pt idx="30">
                  <c:v>-1.8232488584618161E-2</c:v>
                </c:pt>
                <c:pt idx="31">
                  <c:v>-1.7818945820748378E-2</c:v>
                </c:pt>
                <c:pt idx="32">
                  <c:v>-1.5911864592571663E-2</c:v>
                </c:pt>
                <c:pt idx="33">
                  <c:v>-1.2138532156935498E-2</c:v>
                </c:pt>
                <c:pt idx="34">
                  <c:v>-1.1877138828526481E-2</c:v>
                </c:pt>
                <c:pt idx="35">
                  <c:v>-1.1790308846137625E-2</c:v>
                </c:pt>
                <c:pt idx="36">
                  <c:v>-9.6517389641168627E-3</c:v>
                </c:pt>
                <c:pt idx="37">
                  <c:v>-9.6335315765867235E-3</c:v>
                </c:pt>
                <c:pt idx="38">
                  <c:v>-1.196580043249751E-3</c:v>
                </c:pt>
                <c:pt idx="39">
                  <c:v>6.219655228858703E-3</c:v>
                </c:pt>
                <c:pt idx="40">
                  <c:v>7.7358096231477189E-3</c:v>
                </c:pt>
                <c:pt idx="41">
                  <c:v>1.0362293001856536E-2</c:v>
                </c:pt>
                <c:pt idx="42">
                  <c:v>1.0427978994404839E-2</c:v>
                </c:pt>
                <c:pt idx="43">
                  <c:v>1.8250910724124658E-2</c:v>
                </c:pt>
                <c:pt idx="44">
                  <c:v>2.7768095889824693E-2</c:v>
                </c:pt>
                <c:pt idx="45">
                  <c:v>3.3455850567631042E-2</c:v>
                </c:pt>
                <c:pt idx="46">
                  <c:v>3.8986106138422683E-2</c:v>
                </c:pt>
                <c:pt idx="47">
                  <c:v>0.10900284049773452</c:v>
                </c:pt>
              </c:numCache>
            </c:numRef>
          </c:val>
          <c:smooth val="0"/>
        </c:ser>
        <c:dLbls>
          <c:showLegendKey val="0"/>
          <c:showVal val="0"/>
          <c:showCatName val="0"/>
          <c:showSerName val="0"/>
          <c:showPercent val="0"/>
          <c:showBubbleSize val="0"/>
        </c:dLbls>
        <c:marker val="1"/>
        <c:smooth val="0"/>
        <c:axId val="194286720"/>
        <c:axId val="194288640"/>
      </c:lineChart>
      <c:catAx>
        <c:axId val="194286720"/>
        <c:scaling>
          <c:orientation val="minMax"/>
        </c:scaling>
        <c:delete val="0"/>
        <c:axPos val="b"/>
        <c:title>
          <c:tx>
            <c:rich>
              <a:bodyPr/>
              <a:lstStyle/>
              <a:p>
                <a:pPr>
                  <a:defRPr sz="800"/>
                </a:pPr>
                <a:r>
                  <a:rPr lang="en-AU" sz="800"/>
                  <a:t>Number of regions</a:t>
                </a:r>
              </a:p>
            </c:rich>
          </c:tx>
          <c:layout/>
          <c:overlay val="0"/>
        </c:title>
        <c:majorTickMark val="out"/>
        <c:minorTickMark val="none"/>
        <c:tickLblPos val="nextTo"/>
        <c:txPr>
          <a:bodyPr/>
          <a:lstStyle/>
          <a:p>
            <a:pPr>
              <a:defRPr sz="800"/>
            </a:pPr>
            <a:endParaRPr lang="en-US"/>
          </a:p>
        </c:txPr>
        <c:crossAx val="194288640"/>
        <c:crosses val="autoZero"/>
        <c:auto val="1"/>
        <c:lblAlgn val="ctr"/>
        <c:lblOffset val="100"/>
        <c:noMultiLvlLbl val="0"/>
      </c:catAx>
      <c:valAx>
        <c:axId val="194288640"/>
        <c:scaling>
          <c:orientation val="minMax"/>
        </c:scaling>
        <c:delete val="0"/>
        <c:axPos val="l"/>
        <c:title>
          <c:tx>
            <c:rich>
              <a:bodyPr rot="-5400000" vert="horz"/>
              <a:lstStyle/>
              <a:p>
                <a:pPr>
                  <a:defRPr sz="800"/>
                </a:pPr>
                <a:r>
                  <a:rPr lang="en-AU" sz="800"/>
                  <a:t>Percentage change</a:t>
                </a:r>
              </a:p>
            </c:rich>
          </c:tx>
          <c:layout/>
          <c:overlay val="0"/>
        </c:title>
        <c:numFmt formatCode="0%" sourceLinked="0"/>
        <c:majorTickMark val="out"/>
        <c:minorTickMark val="none"/>
        <c:tickLblPos val="nextTo"/>
        <c:txPr>
          <a:bodyPr/>
          <a:lstStyle/>
          <a:p>
            <a:pPr>
              <a:defRPr sz="800"/>
            </a:pPr>
            <a:endParaRPr lang="en-US"/>
          </a:p>
        </c:txPr>
        <c:crossAx val="19428672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val>
            <c:numRef>
              <c:f>'Graphs and Correl'!$B$2:$B$49</c:f>
              <c:numCache>
                <c:formatCode>0.0%</c:formatCode>
                <c:ptCount val="48"/>
                <c:pt idx="0">
                  <c:v>1.9366466206842105E-2</c:v>
                </c:pt>
                <c:pt idx="1">
                  <c:v>2.6832273466845392E-2</c:v>
                </c:pt>
                <c:pt idx="2">
                  <c:v>5.3665333288346412E-2</c:v>
                </c:pt>
                <c:pt idx="3">
                  <c:v>6.2113944207650193E-2</c:v>
                </c:pt>
                <c:pt idx="4">
                  <c:v>7.1123554437405159E-2</c:v>
                </c:pt>
                <c:pt idx="5">
                  <c:v>7.6165909460121708E-2</c:v>
                </c:pt>
                <c:pt idx="6">
                  <c:v>7.9200792246902324E-2</c:v>
                </c:pt>
                <c:pt idx="7">
                  <c:v>8.0565088673757265E-2</c:v>
                </c:pt>
                <c:pt idx="8">
                  <c:v>8.8843763798110098E-2</c:v>
                </c:pt>
                <c:pt idx="9">
                  <c:v>8.9213473893149375E-2</c:v>
                </c:pt>
                <c:pt idx="10">
                  <c:v>9.5155498203181518E-2</c:v>
                </c:pt>
                <c:pt idx="11">
                  <c:v>0.10101724673022462</c:v>
                </c:pt>
                <c:pt idx="12">
                  <c:v>0.10379320169987839</c:v>
                </c:pt>
                <c:pt idx="13">
                  <c:v>0.12046965292907642</c:v>
                </c:pt>
                <c:pt idx="14">
                  <c:v>0.12135282496662669</c:v>
                </c:pt>
                <c:pt idx="15">
                  <c:v>0.12610430818596341</c:v>
                </c:pt>
                <c:pt idx="16">
                  <c:v>0.12663562237732506</c:v>
                </c:pt>
                <c:pt idx="17">
                  <c:v>0.13272545921802292</c:v>
                </c:pt>
                <c:pt idx="18">
                  <c:v>0.13535481446159259</c:v>
                </c:pt>
                <c:pt idx="19">
                  <c:v>0.16063690358645641</c:v>
                </c:pt>
                <c:pt idx="20">
                  <c:v>0.16369500069858617</c:v>
                </c:pt>
                <c:pt idx="21">
                  <c:v>0.16775804763016244</c:v>
                </c:pt>
                <c:pt idx="22">
                  <c:v>0.18021005740718313</c:v>
                </c:pt>
                <c:pt idx="23">
                  <c:v>0.18539811948229329</c:v>
                </c:pt>
                <c:pt idx="24">
                  <c:v>0.18584797759062446</c:v>
                </c:pt>
                <c:pt idx="25">
                  <c:v>0.19719448111487714</c:v>
                </c:pt>
                <c:pt idx="26">
                  <c:v>0.20409393054814559</c:v>
                </c:pt>
                <c:pt idx="27">
                  <c:v>0.21115109211047794</c:v>
                </c:pt>
                <c:pt idx="28">
                  <c:v>0.25389889605792432</c:v>
                </c:pt>
                <c:pt idx="29">
                  <c:v>0.25434819179091306</c:v>
                </c:pt>
                <c:pt idx="30">
                  <c:v>0.27130974474411862</c:v>
                </c:pt>
                <c:pt idx="31">
                  <c:v>0.27873515160138518</c:v>
                </c:pt>
                <c:pt idx="32">
                  <c:v>0.28068323208598134</c:v>
                </c:pt>
                <c:pt idx="33">
                  <c:v>0.28189720235385296</c:v>
                </c:pt>
                <c:pt idx="34">
                  <c:v>0.28726354310925195</c:v>
                </c:pt>
                <c:pt idx="35">
                  <c:v>0.29749755531261585</c:v>
                </c:pt>
                <c:pt idx="36">
                  <c:v>0.30863843211069941</c:v>
                </c:pt>
                <c:pt idx="37">
                  <c:v>0.31333231823778707</c:v>
                </c:pt>
                <c:pt idx="38">
                  <c:v>0.31459141218543296</c:v>
                </c:pt>
                <c:pt idx="39">
                  <c:v>0.32531108098838868</c:v>
                </c:pt>
                <c:pt idx="40">
                  <c:v>0.32653826634636257</c:v>
                </c:pt>
                <c:pt idx="41">
                  <c:v>0.37495249719786733</c:v>
                </c:pt>
                <c:pt idx="42">
                  <c:v>0.39781596799744323</c:v>
                </c:pt>
                <c:pt idx="43">
                  <c:v>0.40499840682852284</c:v>
                </c:pt>
                <c:pt idx="44">
                  <c:v>0.43831507656911578</c:v>
                </c:pt>
                <c:pt idx="45">
                  <c:v>0.46362688727468077</c:v>
                </c:pt>
                <c:pt idx="46">
                  <c:v>0.46423863588432601</c:v>
                </c:pt>
                <c:pt idx="47">
                  <c:v>0.49414043692774789</c:v>
                </c:pt>
              </c:numCache>
            </c:numRef>
          </c:val>
          <c:smooth val="0"/>
        </c:ser>
        <c:dLbls>
          <c:showLegendKey val="0"/>
          <c:showVal val="0"/>
          <c:showCatName val="0"/>
          <c:showSerName val="0"/>
          <c:showPercent val="0"/>
          <c:showBubbleSize val="0"/>
        </c:dLbls>
        <c:marker val="1"/>
        <c:smooth val="0"/>
        <c:axId val="194313600"/>
        <c:axId val="194319872"/>
      </c:lineChart>
      <c:catAx>
        <c:axId val="194313600"/>
        <c:scaling>
          <c:orientation val="minMax"/>
        </c:scaling>
        <c:delete val="0"/>
        <c:axPos val="b"/>
        <c:title>
          <c:tx>
            <c:rich>
              <a:bodyPr/>
              <a:lstStyle/>
              <a:p>
                <a:pPr>
                  <a:defRPr sz="800"/>
                </a:pPr>
                <a:r>
                  <a:rPr lang="en-AU" sz="800"/>
                  <a:t>Number of regions</a:t>
                </a:r>
              </a:p>
            </c:rich>
          </c:tx>
          <c:layout/>
          <c:overlay val="0"/>
        </c:title>
        <c:majorTickMark val="out"/>
        <c:minorTickMark val="none"/>
        <c:tickLblPos val="nextTo"/>
        <c:txPr>
          <a:bodyPr/>
          <a:lstStyle/>
          <a:p>
            <a:pPr>
              <a:defRPr sz="800"/>
            </a:pPr>
            <a:endParaRPr lang="en-US"/>
          </a:p>
        </c:txPr>
        <c:crossAx val="194319872"/>
        <c:crosses val="autoZero"/>
        <c:auto val="1"/>
        <c:lblAlgn val="ctr"/>
        <c:lblOffset val="100"/>
        <c:noMultiLvlLbl val="0"/>
      </c:catAx>
      <c:valAx>
        <c:axId val="194319872"/>
        <c:scaling>
          <c:orientation val="minMax"/>
        </c:scaling>
        <c:delete val="0"/>
        <c:axPos val="l"/>
        <c:title>
          <c:tx>
            <c:rich>
              <a:bodyPr rot="-5400000" vert="horz"/>
              <a:lstStyle/>
              <a:p>
                <a:pPr>
                  <a:defRPr sz="800"/>
                </a:pPr>
                <a:r>
                  <a:rPr lang="en-AU" sz="800"/>
                  <a:t>Percentage change</a:t>
                </a:r>
              </a:p>
            </c:rich>
          </c:tx>
          <c:layout/>
          <c:overlay val="0"/>
        </c:title>
        <c:numFmt formatCode="0%" sourceLinked="0"/>
        <c:majorTickMark val="out"/>
        <c:minorTickMark val="none"/>
        <c:tickLblPos val="nextTo"/>
        <c:txPr>
          <a:bodyPr/>
          <a:lstStyle/>
          <a:p>
            <a:pPr>
              <a:defRPr sz="800"/>
            </a:pPr>
            <a:endParaRPr lang="en-US"/>
          </a:p>
        </c:txPr>
        <c:crossAx val="19431360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val>
            <c:numRef>
              <c:f>'Graphs and Correl'!$F$2:$F$49</c:f>
              <c:numCache>
                <c:formatCode>General</c:formatCode>
                <c:ptCount val="48"/>
                <c:pt idx="0">
                  <c:v>8.8189592046377024E-2</c:v>
                </c:pt>
                <c:pt idx="1">
                  <c:v>9.9962728734949546E-2</c:v>
                </c:pt>
                <c:pt idx="2">
                  <c:v>0.10108449063945255</c:v>
                </c:pt>
                <c:pt idx="3">
                  <c:v>0.10212061686678425</c:v>
                </c:pt>
                <c:pt idx="4">
                  <c:v>0.10251937288325109</c:v>
                </c:pt>
                <c:pt idx="5">
                  <c:v>0.10375469198556612</c:v>
                </c:pt>
                <c:pt idx="6">
                  <c:v>0.10516995243206002</c:v>
                </c:pt>
                <c:pt idx="7">
                  <c:v>0.10561743623137686</c:v>
                </c:pt>
                <c:pt idx="8">
                  <c:v>0.10934393203367859</c:v>
                </c:pt>
                <c:pt idx="9">
                  <c:v>0.11365697278152748</c:v>
                </c:pt>
                <c:pt idx="10">
                  <c:v>0.11943359310522421</c:v>
                </c:pt>
                <c:pt idx="11">
                  <c:v>0.12214149800493107</c:v>
                </c:pt>
                <c:pt idx="12">
                  <c:v>0.12748941557299001</c:v>
                </c:pt>
                <c:pt idx="13">
                  <c:v>0.12838085633769242</c:v>
                </c:pt>
                <c:pt idx="14">
                  <c:v>0.1318386649967811</c:v>
                </c:pt>
                <c:pt idx="15">
                  <c:v>0.13243529242114174</c:v>
                </c:pt>
                <c:pt idx="16">
                  <c:v>0.14807141460212841</c:v>
                </c:pt>
                <c:pt idx="17">
                  <c:v>0.15236796323678103</c:v>
                </c:pt>
                <c:pt idx="18">
                  <c:v>0.15243277645052791</c:v>
                </c:pt>
                <c:pt idx="19">
                  <c:v>0.1590959511024268</c:v>
                </c:pt>
                <c:pt idx="20">
                  <c:v>0.16168432398773738</c:v>
                </c:pt>
                <c:pt idx="21">
                  <c:v>0.16554309782534823</c:v>
                </c:pt>
                <c:pt idx="22">
                  <c:v>0.1700613321714263</c:v>
                </c:pt>
                <c:pt idx="23">
                  <c:v>0.17103529187521249</c:v>
                </c:pt>
                <c:pt idx="24">
                  <c:v>0.17539177676307297</c:v>
                </c:pt>
                <c:pt idx="25">
                  <c:v>0.17755028035607198</c:v>
                </c:pt>
                <c:pt idx="26">
                  <c:v>0.18202328709986426</c:v>
                </c:pt>
                <c:pt idx="27">
                  <c:v>0.18235850301244591</c:v>
                </c:pt>
                <c:pt idx="28">
                  <c:v>0.18259065623448742</c:v>
                </c:pt>
                <c:pt idx="29">
                  <c:v>0.19733741633831692</c:v>
                </c:pt>
                <c:pt idx="30">
                  <c:v>0.21220419901074244</c:v>
                </c:pt>
                <c:pt idx="31">
                  <c:v>0.21730121917584891</c:v>
                </c:pt>
                <c:pt idx="32">
                  <c:v>0.21806242696603159</c:v>
                </c:pt>
                <c:pt idx="33">
                  <c:v>0.22453844047863267</c:v>
                </c:pt>
                <c:pt idx="34">
                  <c:v>0.22468797984804487</c:v>
                </c:pt>
                <c:pt idx="35">
                  <c:v>0.22981903951728644</c:v>
                </c:pt>
                <c:pt idx="36">
                  <c:v>0.25228682845527051</c:v>
                </c:pt>
                <c:pt idx="37">
                  <c:v>0.2525053007504901</c:v>
                </c:pt>
                <c:pt idx="38">
                  <c:v>0.27505619811959431</c:v>
                </c:pt>
                <c:pt idx="39">
                  <c:v>0.27729563489584796</c:v>
                </c:pt>
                <c:pt idx="40">
                  <c:v>0.27786334339498753</c:v>
                </c:pt>
                <c:pt idx="41">
                  <c:v>0.27852739004729332</c:v>
                </c:pt>
                <c:pt idx="42">
                  <c:v>0.2827002029615458</c:v>
                </c:pt>
                <c:pt idx="43">
                  <c:v>0.28892255491679852</c:v>
                </c:pt>
                <c:pt idx="44">
                  <c:v>0.29329029544171775</c:v>
                </c:pt>
                <c:pt idx="45">
                  <c:v>0.29977829830933767</c:v>
                </c:pt>
                <c:pt idx="46">
                  <c:v>0.30266247452375117</c:v>
                </c:pt>
                <c:pt idx="47">
                  <c:v>0.32008771133584585</c:v>
                </c:pt>
              </c:numCache>
            </c:numRef>
          </c:val>
          <c:smooth val="0"/>
        </c:ser>
        <c:dLbls>
          <c:showLegendKey val="0"/>
          <c:showVal val="0"/>
          <c:showCatName val="0"/>
          <c:showSerName val="0"/>
          <c:showPercent val="0"/>
          <c:showBubbleSize val="0"/>
        </c:dLbls>
        <c:marker val="1"/>
        <c:smooth val="0"/>
        <c:axId val="194340736"/>
        <c:axId val="194363392"/>
      </c:lineChart>
      <c:catAx>
        <c:axId val="194340736"/>
        <c:scaling>
          <c:orientation val="minMax"/>
        </c:scaling>
        <c:delete val="0"/>
        <c:axPos val="b"/>
        <c:title>
          <c:tx>
            <c:rich>
              <a:bodyPr/>
              <a:lstStyle/>
              <a:p>
                <a:pPr>
                  <a:defRPr sz="800"/>
                </a:pPr>
                <a:r>
                  <a:rPr lang="en-AU" sz="800"/>
                  <a:t>Number of regions</a:t>
                </a:r>
              </a:p>
            </c:rich>
          </c:tx>
          <c:layout/>
          <c:overlay val="0"/>
        </c:title>
        <c:majorTickMark val="out"/>
        <c:minorTickMark val="none"/>
        <c:tickLblPos val="nextTo"/>
        <c:txPr>
          <a:bodyPr/>
          <a:lstStyle/>
          <a:p>
            <a:pPr>
              <a:defRPr sz="800"/>
            </a:pPr>
            <a:endParaRPr lang="en-US"/>
          </a:p>
        </c:txPr>
        <c:crossAx val="194363392"/>
        <c:crosses val="autoZero"/>
        <c:auto val="1"/>
        <c:lblAlgn val="ctr"/>
        <c:lblOffset val="100"/>
        <c:noMultiLvlLbl val="0"/>
      </c:catAx>
      <c:valAx>
        <c:axId val="194363392"/>
        <c:scaling>
          <c:orientation val="minMax"/>
        </c:scaling>
        <c:delete val="0"/>
        <c:axPos val="l"/>
        <c:title>
          <c:tx>
            <c:rich>
              <a:bodyPr rot="-5400000" vert="horz"/>
              <a:lstStyle/>
              <a:p>
                <a:pPr>
                  <a:defRPr sz="800"/>
                </a:pPr>
                <a:r>
                  <a:rPr lang="en-AU" sz="800"/>
                  <a:t>Percentage change</a:t>
                </a:r>
              </a:p>
            </c:rich>
          </c:tx>
          <c:layout/>
          <c:overlay val="0"/>
        </c:title>
        <c:numFmt formatCode="0%" sourceLinked="0"/>
        <c:majorTickMark val="out"/>
        <c:minorTickMark val="none"/>
        <c:tickLblPos val="nextTo"/>
        <c:txPr>
          <a:bodyPr/>
          <a:lstStyle/>
          <a:p>
            <a:pPr>
              <a:defRPr sz="800"/>
            </a:pPr>
            <a:endParaRPr lang="en-US"/>
          </a:p>
        </c:txPr>
        <c:crossAx val="19434073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val>
            <c:numRef>
              <c:f>'Graphs and Correl'!$D$2:$D$49</c:f>
              <c:numCache>
                <c:formatCode>General</c:formatCode>
                <c:ptCount val="48"/>
                <c:pt idx="0">
                  <c:v>6.8538200836607124E-2</c:v>
                </c:pt>
                <c:pt idx="1">
                  <c:v>7.7434306459739921E-2</c:v>
                </c:pt>
                <c:pt idx="2">
                  <c:v>7.9932891883776669E-2</c:v>
                </c:pt>
                <c:pt idx="3">
                  <c:v>8.5051480514589745E-2</c:v>
                </c:pt>
                <c:pt idx="4">
                  <c:v>8.781271824164795E-2</c:v>
                </c:pt>
                <c:pt idx="5">
                  <c:v>9.1370685086093348E-2</c:v>
                </c:pt>
                <c:pt idx="6">
                  <c:v>9.5622521542720898E-2</c:v>
                </c:pt>
                <c:pt idx="7">
                  <c:v>0.10220897261660172</c:v>
                </c:pt>
                <c:pt idx="8">
                  <c:v>0.10232699144869403</c:v>
                </c:pt>
                <c:pt idx="9">
                  <c:v>0.10263073995448579</c:v>
                </c:pt>
                <c:pt idx="10">
                  <c:v>0.10268264538320235</c:v>
                </c:pt>
                <c:pt idx="11">
                  <c:v>0.1049961944536245</c:v>
                </c:pt>
                <c:pt idx="12">
                  <c:v>0.10867270942613826</c:v>
                </c:pt>
                <c:pt idx="13">
                  <c:v>0.11105180853371795</c:v>
                </c:pt>
                <c:pt idx="14">
                  <c:v>0.11325351740023373</c:v>
                </c:pt>
                <c:pt idx="15">
                  <c:v>0.11357173807610479</c:v>
                </c:pt>
                <c:pt idx="16">
                  <c:v>0.11450490917238074</c:v>
                </c:pt>
                <c:pt idx="17">
                  <c:v>0.11563219732629068</c:v>
                </c:pt>
                <c:pt idx="18">
                  <c:v>0.11591539094566657</c:v>
                </c:pt>
                <c:pt idx="19">
                  <c:v>0.11629992656729059</c:v>
                </c:pt>
                <c:pt idx="20">
                  <c:v>0.11918426909574698</c:v>
                </c:pt>
                <c:pt idx="21">
                  <c:v>0.1195837606669817</c:v>
                </c:pt>
                <c:pt idx="22">
                  <c:v>0.1204795513293101</c:v>
                </c:pt>
                <c:pt idx="23">
                  <c:v>0.12315703012972089</c:v>
                </c:pt>
                <c:pt idx="24">
                  <c:v>0.12430765263248056</c:v>
                </c:pt>
                <c:pt idx="25">
                  <c:v>0.12566029051315347</c:v>
                </c:pt>
                <c:pt idx="26">
                  <c:v>0.12573224541318723</c:v>
                </c:pt>
                <c:pt idx="27">
                  <c:v>0.12698018846610729</c:v>
                </c:pt>
                <c:pt idx="28">
                  <c:v>0.12732908174152341</c:v>
                </c:pt>
                <c:pt idx="29">
                  <c:v>0.13082528217918254</c:v>
                </c:pt>
                <c:pt idx="30">
                  <c:v>0.13202103466187745</c:v>
                </c:pt>
                <c:pt idx="31">
                  <c:v>0.13240329376002974</c:v>
                </c:pt>
                <c:pt idx="32">
                  <c:v>0.13286188578913141</c:v>
                </c:pt>
                <c:pt idx="33">
                  <c:v>0.13430899668437771</c:v>
                </c:pt>
                <c:pt idx="34">
                  <c:v>0.13490948079488393</c:v>
                </c:pt>
                <c:pt idx="35">
                  <c:v>0.14047568196370189</c:v>
                </c:pt>
                <c:pt idx="36">
                  <c:v>0.14108889563604046</c:v>
                </c:pt>
                <c:pt idx="37">
                  <c:v>0.15177427299633744</c:v>
                </c:pt>
                <c:pt idx="38">
                  <c:v>0.1530216180810465</c:v>
                </c:pt>
                <c:pt idx="39">
                  <c:v>0.15490446114856724</c:v>
                </c:pt>
                <c:pt idx="40">
                  <c:v>0.16490403354860694</c:v>
                </c:pt>
                <c:pt idx="41">
                  <c:v>0.16614137754571051</c:v>
                </c:pt>
                <c:pt idx="42">
                  <c:v>0.1664148305416332</c:v>
                </c:pt>
                <c:pt idx="43">
                  <c:v>0.17436498325460142</c:v>
                </c:pt>
                <c:pt idx="44">
                  <c:v>0.18973955429502479</c:v>
                </c:pt>
                <c:pt idx="45">
                  <c:v>0.19072885474052076</c:v>
                </c:pt>
                <c:pt idx="46">
                  <c:v>0.1998086731651032</c:v>
                </c:pt>
                <c:pt idx="47">
                  <c:v>0.21966269928572246</c:v>
                </c:pt>
              </c:numCache>
            </c:numRef>
          </c:val>
          <c:smooth val="0"/>
        </c:ser>
        <c:dLbls>
          <c:showLegendKey val="0"/>
          <c:showVal val="0"/>
          <c:showCatName val="0"/>
          <c:showSerName val="0"/>
          <c:showPercent val="0"/>
          <c:showBubbleSize val="0"/>
        </c:dLbls>
        <c:marker val="1"/>
        <c:smooth val="0"/>
        <c:axId val="195973504"/>
        <c:axId val="195975424"/>
      </c:lineChart>
      <c:catAx>
        <c:axId val="195973504"/>
        <c:scaling>
          <c:orientation val="minMax"/>
        </c:scaling>
        <c:delete val="0"/>
        <c:axPos val="b"/>
        <c:title>
          <c:tx>
            <c:rich>
              <a:bodyPr/>
              <a:lstStyle/>
              <a:p>
                <a:pPr>
                  <a:defRPr sz="800"/>
                </a:pPr>
                <a:r>
                  <a:rPr lang="en-AU" sz="800"/>
                  <a:t>Number of regions</a:t>
                </a:r>
              </a:p>
            </c:rich>
          </c:tx>
          <c:layout/>
          <c:overlay val="0"/>
        </c:title>
        <c:majorTickMark val="out"/>
        <c:minorTickMark val="none"/>
        <c:tickLblPos val="nextTo"/>
        <c:txPr>
          <a:bodyPr/>
          <a:lstStyle/>
          <a:p>
            <a:pPr>
              <a:defRPr sz="800"/>
            </a:pPr>
            <a:endParaRPr lang="en-US"/>
          </a:p>
        </c:txPr>
        <c:crossAx val="195975424"/>
        <c:crosses val="autoZero"/>
        <c:auto val="1"/>
        <c:lblAlgn val="ctr"/>
        <c:lblOffset val="100"/>
        <c:noMultiLvlLbl val="0"/>
      </c:catAx>
      <c:valAx>
        <c:axId val="195975424"/>
        <c:scaling>
          <c:orientation val="minMax"/>
        </c:scaling>
        <c:delete val="0"/>
        <c:axPos val="l"/>
        <c:title>
          <c:tx>
            <c:rich>
              <a:bodyPr rot="-5400000" vert="horz"/>
              <a:lstStyle/>
              <a:p>
                <a:pPr>
                  <a:defRPr sz="800"/>
                </a:pPr>
                <a:r>
                  <a:rPr lang="en-AU" sz="800"/>
                  <a:t>Index score</a:t>
                </a:r>
              </a:p>
            </c:rich>
          </c:tx>
          <c:layout/>
          <c:overlay val="0"/>
        </c:title>
        <c:numFmt formatCode="#,##0.00" sourceLinked="0"/>
        <c:majorTickMark val="out"/>
        <c:minorTickMark val="none"/>
        <c:tickLblPos val="nextTo"/>
        <c:txPr>
          <a:bodyPr/>
          <a:lstStyle/>
          <a:p>
            <a:pPr>
              <a:defRPr sz="800"/>
            </a:pPr>
            <a:endParaRPr lang="en-US"/>
          </a:p>
        </c:txPr>
        <c:crossAx val="19597350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val>
            <c:numRef>
              <c:f>'Graphs and Correl'!$E$2:$E$49</c:f>
              <c:numCache>
                <c:formatCode>General</c:formatCode>
                <c:ptCount val="48"/>
                <c:pt idx="0">
                  <c:v>1.6006725916957371E-2</c:v>
                </c:pt>
                <c:pt idx="1">
                  <c:v>1.7494364089115463E-2</c:v>
                </c:pt>
                <c:pt idx="2">
                  <c:v>1.7558797774000431E-2</c:v>
                </c:pt>
                <c:pt idx="3">
                  <c:v>1.7569416958438482E-2</c:v>
                </c:pt>
                <c:pt idx="4">
                  <c:v>1.7698143391329236E-2</c:v>
                </c:pt>
                <c:pt idx="5">
                  <c:v>1.7748937961336361E-2</c:v>
                </c:pt>
                <c:pt idx="6">
                  <c:v>1.7981498524478452E-2</c:v>
                </c:pt>
                <c:pt idx="7">
                  <c:v>1.8348458858183803E-2</c:v>
                </c:pt>
                <c:pt idx="8">
                  <c:v>1.8422731574168363E-2</c:v>
                </c:pt>
                <c:pt idx="9">
                  <c:v>1.864075815667434E-2</c:v>
                </c:pt>
                <c:pt idx="10">
                  <c:v>1.8747436288974149E-2</c:v>
                </c:pt>
                <c:pt idx="11">
                  <c:v>1.9005887935190573E-2</c:v>
                </c:pt>
                <c:pt idx="12">
                  <c:v>1.9017525389606535E-2</c:v>
                </c:pt>
                <c:pt idx="13">
                  <c:v>1.9058733872332433E-2</c:v>
                </c:pt>
                <c:pt idx="14">
                  <c:v>1.9156165173573384E-2</c:v>
                </c:pt>
                <c:pt idx="15">
                  <c:v>1.9191621475801147E-2</c:v>
                </c:pt>
                <c:pt idx="16">
                  <c:v>1.9611810703662139E-2</c:v>
                </c:pt>
                <c:pt idx="17">
                  <c:v>1.9702696227227524E-2</c:v>
                </c:pt>
                <c:pt idx="18">
                  <c:v>1.9767313471008643E-2</c:v>
                </c:pt>
                <c:pt idx="19">
                  <c:v>1.9879583844453298E-2</c:v>
                </c:pt>
                <c:pt idx="20">
                  <c:v>2.0008735975866606E-2</c:v>
                </c:pt>
                <c:pt idx="21">
                  <c:v>2.00160800513208E-2</c:v>
                </c:pt>
                <c:pt idx="22">
                  <c:v>2.0191588819238427E-2</c:v>
                </c:pt>
                <c:pt idx="23">
                  <c:v>2.0293951516655691E-2</c:v>
                </c:pt>
                <c:pt idx="24">
                  <c:v>2.0372145791774918E-2</c:v>
                </c:pt>
                <c:pt idx="25">
                  <c:v>2.0526855377531378E-2</c:v>
                </c:pt>
                <c:pt idx="26">
                  <c:v>2.0585095321645201E-2</c:v>
                </c:pt>
                <c:pt idx="27">
                  <c:v>2.0602587017922992E-2</c:v>
                </c:pt>
                <c:pt idx="28">
                  <c:v>2.0604324314133088E-2</c:v>
                </c:pt>
                <c:pt idx="29">
                  <c:v>2.0873107448628647E-2</c:v>
                </c:pt>
                <c:pt idx="30">
                  <c:v>2.0878663139785248E-2</c:v>
                </c:pt>
                <c:pt idx="31">
                  <c:v>2.0900968181792271E-2</c:v>
                </c:pt>
                <c:pt idx="32">
                  <c:v>2.1087394054573928E-2</c:v>
                </c:pt>
                <c:pt idx="33">
                  <c:v>2.1185540787505695E-2</c:v>
                </c:pt>
                <c:pt idx="34">
                  <c:v>2.1323003500471206E-2</c:v>
                </c:pt>
                <c:pt idx="35">
                  <c:v>2.1572066753981708E-2</c:v>
                </c:pt>
                <c:pt idx="36">
                  <c:v>2.175865897346603E-2</c:v>
                </c:pt>
                <c:pt idx="37">
                  <c:v>2.1823057351368382E-2</c:v>
                </c:pt>
                <c:pt idx="38">
                  <c:v>2.2017139305101751E-2</c:v>
                </c:pt>
                <c:pt idx="39">
                  <c:v>2.2267615322662079E-2</c:v>
                </c:pt>
                <c:pt idx="40">
                  <c:v>2.2839268691577812E-2</c:v>
                </c:pt>
                <c:pt idx="41">
                  <c:v>2.3089574500140479E-2</c:v>
                </c:pt>
                <c:pt idx="42">
                  <c:v>2.3612833122418186E-2</c:v>
                </c:pt>
                <c:pt idx="43">
                  <c:v>2.3811795405561404E-2</c:v>
                </c:pt>
                <c:pt idx="44">
                  <c:v>2.4339303545910289E-2</c:v>
                </c:pt>
                <c:pt idx="45">
                  <c:v>2.4879009662985452E-2</c:v>
                </c:pt>
                <c:pt idx="46">
                  <c:v>2.4934418152610431E-2</c:v>
                </c:pt>
                <c:pt idx="47">
                  <c:v>2.5109907962705409E-2</c:v>
                </c:pt>
              </c:numCache>
            </c:numRef>
          </c:val>
          <c:smooth val="0"/>
        </c:ser>
        <c:dLbls>
          <c:showLegendKey val="0"/>
          <c:showVal val="0"/>
          <c:showCatName val="0"/>
          <c:showSerName val="0"/>
          <c:showPercent val="0"/>
          <c:showBubbleSize val="0"/>
        </c:dLbls>
        <c:marker val="1"/>
        <c:smooth val="0"/>
        <c:axId val="196004864"/>
        <c:axId val="196007040"/>
      </c:lineChart>
      <c:catAx>
        <c:axId val="196004864"/>
        <c:scaling>
          <c:orientation val="minMax"/>
        </c:scaling>
        <c:delete val="0"/>
        <c:axPos val="b"/>
        <c:title>
          <c:tx>
            <c:rich>
              <a:bodyPr/>
              <a:lstStyle/>
              <a:p>
                <a:pPr>
                  <a:defRPr sz="800"/>
                </a:pPr>
                <a:r>
                  <a:rPr lang="en-AU" sz="800"/>
                  <a:t>Number of regions</a:t>
                </a:r>
              </a:p>
            </c:rich>
          </c:tx>
          <c:layout/>
          <c:overlay val="0"/>
        </c:title>
        <c:majorTickMark val="out"/>
        <c:minorTickMark val="none"/>
        <c:tickLblPos val="nextTo"/>
        <c:txPr>
          <a:bodyPr/>
          <a:lstStyle/>
          <a:p>
            <a:pPr>
              <a:defRPr sz="800"/>
            </a:pPr>
            <a:endParaRPr lang="en-US"/>
          </a:p>
        </c:txPr>
        <c:crossAx val="196007040"/>
        <c:crosses val="autoZero"/>
        <c:auto val="1"/>
        <c:lblAlgn val="ctr"/>
        <c:lblOffset val="100"/>
        <c:noMultiLvlLbl val="0"/>
      </c:catAx>
      <c:valAx>
        <c:axId val="196007040"/>
        <c:scaling>
          <c:orientation val="minMax"/>
        </c:scaling>
        <c:delete val="0"/>
        <c:axPos val="l"/>
        <c:title>
          <c:tx>
            <c:rich>
              <a:bodyPr rot="-5400000" vert="horz"/>
              <a:lstStyle/>
              <a:p>
                <a:pPr>
                  <a:defRPr sz="800"/>
                </a:pPr>
                <a:r>
                  <a:rPr lang="en-AU" sz="800"/>
                  <a:t>Index score</a:t>
                </a:r>
              </a:p>
            </c:rich>
          </c:tx>
          <c:layout/>
          <c:overlay val="0"/>
        </c:title>
        <c:numFmt formatCode="#,##0.000" sourceLinked="0"/>
        <c:majorTickMark val="out"/>
        <c:minorTickMark val="none"/>
        <c:tickLblPos val="nextTo"/>
        <c:txPr>
          <a:bodyPr/>
          <a:lstStyle/>
          <a:p>
            <a:pPr>
              <a:defRPr sz="800"/>
            </a:pPr>
            <a:endParaRPr lang="en-US"/>
          </a:p>
        </c:txPr>
        <c:crossAx val="19600486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5A1A-6AA6-4C7B-A91F-8E508D85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9680D15A</Template>
  <TotalTime>458</TotalTime>
  <Pages>31</Pages>
  <Words>10513</Words>
  <Characters>59927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70300</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vulnerability</dc:title>
  <dc:creator>MichelleCircelli</dc:creator>
  <cp:lastModifiedBy>Kaye McAdam</cp:lastModifiedBy>
  <cp:revision>46</cp:revision>
  <cp:lastPrinted>2014-03-06T22:52:00Z</cp:lastPrinted>
  <dcterms:created xsi:type="dcterms:W3CDTF">2014-01-12T23:51:00Z</dcterms:created>
  <dcterms:modified xsi:type="dcterms:W3CDTF">2014-06-06T00:22:00Z</dcterms:modified>
</cp:coreProperties>
</file>