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6E0A" w:rsidRPr="00DA7709" w:rsidRDefault="008F6F54" w:rsidP="00BC6E0A">
      <w:pPr>
        <w:sectPr w:rsidR="00BC6E0A"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728896" behindDoc="1" locked="0" layoutInCell="1" allowOverlap="1" wp14:anchorId="4BD9E6CD" wp14:editId="017835D2">
            <wp:simplePos x="0" y="0"/>
            <wp:positionH relativeFrom="column">
              <wp:posOffset>-905510</wp:posOffset>
            </wp:positionH>
            <wp:positionV relativeFrom="paragraph">
              <wp:posOffset>-757555</wp:posOffset>
            </wp:positionV>
            <wp:extent cx="7569200" cy="1447165"/>
            <wp:effectExtent l="0" t="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920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C24">
        <w:rPr>
          <w:noProof/>
          <w:lang w:eastAsia="en-AU"/>
        </w:rPr>
        <w:drawing>
          <wp:anchor distT="0" distB="0" distL="114300" distR="114300" simplePos="0" relativeHeight="251664382" behindDoc="0" locked="0" layoutInCell="1" allowOverlap="1" wp14:anchorId="6D4B0F73" wp14:editId="739C9666">
            <wp:simplePos x="0" y="0"/>
            <wp:positionH relativeFrom="column">
              <wp:posOffset>-655955</wp:posOffset>
            </wp:positionH>
            <wp:positionV relativeFrom="paragraph">
              <wp:posOffset>3583305</wp:posOffset>
            </wp:positionV>
            <wp:extent cx="7033895" cy="5621020"/>
            <wp:effectExtent l="0" t="0" r="0" b="0"/>
            <wp:wrapTopAndBottom/>
            <wp:docPr id="2" name="Picture 2" descr="P:\WorkInProgress\Elise'sPubs\Total VET program-completion rates\GettyImages-66560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Elise'sPubs\Total VET program-completion rates\GettyImages-66560689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29" r="7749"/>
                    <a:stretch/>
                  </pic:blipFill>
                  <pic:spPr bwMode="auto">
                    <a:xfrm>
                      <a:off x="0" y="0"/>
                      <a:ext cx="7033895" cy="562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2D1">
        <w:rPr>
          <w:noProof/>
          <w:lang w:eastAsia="en-AU"/>
        </w:rPr>
        <mc:AlternateContent>
          <mc:Choice Requires="wps">
            <w:drawing>
              <wp:anchor distT="0" distB="0" distL="114300" distR="114300" simplePos="0" relativeHeight="251723776" behindDoc="0" locked="0" layoutInCell="1" allowOverlap="1" wp14:anchorId="2DBBA97A" wp14:editId="13617840">
                <wp:simplePos x="0" y="0"/>
                <wp:positionH relativeFrom="column">
                  <wp:posOffset>-582295</wp:posOffset>
                </wp:positionH>
                <wp:positionV relativeFrom="paragraph">
                  <wp:posOffset>1395730</wp:posOffset>
                </wp:positionV>
                <wp:extent cx="2115820" cy="0"/>
                <wp:effectExtent l="0" t="0" r="17780" b="19050"/>
                <wp:wrapNone/>
                <wp:docPr id="37" name="Straight Connector 3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E536423" id="Straight Connector 3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5.85pt,109.9pt" to="120.7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" strokecolor="black [3213]" strokeweight="1pt"/>
            </w:pict>
          </mc:Fallback>
        </mc:AlternateContent>
      </w:r>
      <w:r w:rsidR="004502D1">
        <w:rPr>
          <w:noProof/>
          <w:lang w:eastAsia="en-AU"/>
        </w:rPr>
        <mc:AlternateContent>
          <mc:Choice Requires="wps">
            <w:drawing>
              <wp:anchor distT="0" distB="0" distL="114300" distR="114300" simplePos="0" relativeHeight="251722752" behindDoc="0" locked="0" layoutInCell="1" allowOverlap="1" wp14:anchorId="1D4EFB4E" wp14:editId="7A0BA0D2">
                <wp:simplePos x="0" y="0"/>
                <wp:positionH relativeFrom="column">
                  <wp:posOffset>-687070</wp:posOffset>
                </wp:positionH>
                <wp:positionV relativeFrom="paragraph">
                  <wp:posOffset>711645</wp:posOffset>
                </wp:positionV>
                <wp:extent cx="6257925" cy="1471930"/>
                <wp:effectExtent l="0" t="0" r="0" b="1397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147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E7" w:rsidRPr="00704F86" w:rsidRDefault="006632E7" w:rsidP="00BC6E0A">
                            <w:pPr>
                              <w:pStyle w:val="Titlepage"/>
                              <w:spacing w:after="0"/>
                              <w:ind w:left="0"/>
                              <w:rPr>
                                <w:b/>
                                <w:color w:val="0081C6"/>
                              </w:rPr>
                            </w:pPr>
                            <w:r>
                              <w:rPr>
                                <w:b/>
                                <w:color w:val="0081C6"/>
                              </w:rPr>
                              <w:t>Total VET program completion rates</w:t>
                            </w:r>
                          </w:p>
                          <w:p w:rsidR="006632E7" w:rsidRDefault="006632E7" w:rsidP="00BC6E0A">
                            <w:pPr>
                              <w:pStyle w:val="Titlepage"/>
                              <w:spacing w:before="720" w:after="0"/>
                              <w:ind w:left="0"/>
                              <w:rPr>
                                <w:color w:val="595959" w:themeColor="text1" w:themeTint="A6"/>
                                <w:sz w:val="27"/>
                                <w:szCs w:val="27"/>
                              </w:rPr>
                            </w:pPr>
                            <w:r>
                              <w:rPr>
                                <w:b/>
                                <w:color w:val="595959" w:themeColor="text1" w:themeTint="A6"/>
                                <w:sz w:val="27"/>
                                <w:szCs w:val="27"/>
                              </w:rPr>
                              <w:t>Brad McDonald</w:t>
                            </w:r>
                            <w:r>
                              <w:rPr>
                                <w:b/>
                                <w:color w:val="595959" w:themeColor="text1" w:themeTint="A6"/>
                                <w:sz w:val="27"/>
                                <w:szCs w:val="27"/>
                              </w:rPr>
                              <w:br/>
                            </w:r>
                            <w:r>
                              <w:rPr>
                                <w:color w:val="595959" w:themeColor="text1" w:themeTint="A6"/>
                                <w:sz w:val="27"/>
                                <w:szCs w:val="27"/>
                              </w:rPr>
                              <w:t>National Centre for Vocational Education Research</w:t>
                            </w:r>
                          </w:p>
                          <w:p w:rsidR="006632E7" w:rsidRPr="00753998" w:rsidRDefault="006632E7" w:rsidP="00BC6E0A">
                            <w:pPr>
                              <w:pStyle w:val="Titlepage"/>
                              <w:spacing w:before="720" w:after="0"/>
                              <w:ind w:left="0"/>
                              <w:rPr>
                                <w:b/>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EFB4E" id="_x0000_t202" coordsize="21600,21600" o:spt="202" path="m,l,21600r21600,l21600,xe">
                <v:stroke joinstyle="miter"/>
                <v:path gradientshapeok="t" o:connecttype="rect"/>
              </v:shapetype>
              <v:shape id="Text Box 12" o:spid="_x0000_s1026" type="#_x0000_t202" style="position:absolute;margin-left:-54.1pt;margin-top:56.05pt;width:492.75pt;height:11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" filled="f" stroked="f" strokeweight=".5pt">
                <v:textbox inset=",,,0">
                  <w:txbxContent>
                    <w:p w:rsidR="006632E7" w:rsidRPr="00704F86" w:rsidRDefault="006632E7" w:rsidP="00BC6E0A">
                      <w:pPr>
                        <w:pStyle w:val="Titlepage"/>
                        <w:spacing w:after="0"/>
                        <w:ind w:left="0"/>
                        <w:rPr>
                          <w:b/>
                          <w:color w:val="0081C6"/>
                        </w:rPr>
                      </w:pPr>
                      <w:r>
                        <w:rPr>
                          <w:b/>
                          <w:color w:val="0081C6"/>
                        </w:rPr>
                        <w:t>Total VET program completion rates</w:t>
                      </w:r>
                    </w:p>
                    <w:p w:rsidR="006632E7" w:rsidRDefault="006632E7" w:rsidP="00BC6E0A">
                      <w:pPr>
                        <w:pStyle w:val="Titlepage"/>
                        <w:spacing w:before="720" w:after="0"/>
                        <w:ind w:left="0"/>
                        <w:rPr>
                          <w:color w:val="595959" w:themeColor="text1" w:themeTint="A6"/>
                          <w:sz w:val="27"/>
                          <w:szCs w:val="27"/>
                        </w:rPr>
                      </w:pPr>
                      <w:r>
                        <w:rPr>
                          <w:b/>
                          <w:color w:val="595959" w:themeColor="text1" w:themeTint="A6"/>
                          <w:sz w:val="27"/>
                          <w:szCs w:val="27"/>
                        </w:rPr>
                        <w:t>Brad McDonald</w:t>
                      </w:r>
                      <w:r>
                        <w:rPr>
                          <w:b/>
                          <w:color w:val="595959" w:themeColor="text1" w:themeTint="A6"/>
                          <w:sz w:val="27"/>
                          <w:szCs w:val="27"/>
                        </w:rPr>
                        <w:br/>
                      </w:r>
                      <w:r>
                        <w:rPr>
                          <w:color w:val="595959" w:themeColor="text1" w:themeTint="A6"/>
                          <w:sz w:val="27"/>
                          <w:szCs w:val="27"/>
                        </w:rPr>
                        <w:t>National Centre for Vocational Education Research</w:t>
                      </w:r>
                    </w:p>
                    <w:p w:rsidR="006632E7" w:rsidRPr="00753998" w:rsidRDefault="006632E7" w:rsidP="00BC6E0A">
                      <w:pPr>
                        <w:pStyle w:val="Titlepage"/>
                        <w:spacing w:before="720" w:after="0"/>
                        <w:ind w:left="0"/>
                        <w:rPr>
                          <w:b/>
                          <w:color w:val="595959" w:themeColor="text1" w:themeTint="A6"/>
                          <w:sz w:val="27"/>
                          <w:szCs w:val="27"/>
                        </w:rPr>
                      </w:pPr>
                    </w:p>
                  </w:txbxContent>
                </v:textbox>
              </v:shape>
            </w:pict>
          </mc:Fallback>
        </mc:AlternateContent>
      </w:r>
      <w:r w:rsidR="004502D1">
        <w:rPr>
          <w:noProof/>
          <w:lang w:eastAsia="en-AU"/>
        </w:rPr>
        <w:drawing>
          <wp:anchor distT="0" distB="0" distL="114300" distR="114300" simplePos="0" relativeHeight="251727872" behindDoc="0" locked="0" layoutInCell="1" allowOverlap="1" wp14:anchorId="6F41A2C7" wp14:editId="440EA168">
            <wp:simplePos x="0" y="0"/>
            <wp:positionH relativeFrom="column">
              <wp:posOffset>4611370</wp:posOffset>
            </wp:positionH>
            <wp:positionV relativeFrom="paragraph">
              <wp:posOffset>9360725</wp:posOffset>
            </wp:positionV>
            <wp:extent cx="1791335" cy="227965"/>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BC6E0A">
        <w:rPr>
          <w:noProof/>
          <w:lang w:eastAsia="en-AU"/>
        </w:rPr>
        <mc:AlternateContent>
          <mc:Choice Requires="wps">
            <w:drawing>
              <wp:anchor distT="0" distB="0" distL="114300" distR="114300" simplePos="0" relativeHeight="251721728" behindDoc="0" locked="0" layoutInCell="1" allowOverlap="1" wp14:anchorId="04AECB1D" wp14:editId="40B2BFD9">
                <wp:simplePos x="0" y="0"/>
                <wp:positionH relativeFrom="column">
                  <wp:posOffset>4662170</wp:posOffset>
                </wp:positionH>
                <wp:positionV relativeFrom="paragraph">
                  <wp:posOffset>-633730</wp:posOffset>
                </wp:positionV>
                <wp:extent cx="1743075" cy="279400"/>
                <wp:effectExtent l="0" t="0" r="9525" b="6350"/>
                <wp:wrapNone/>
                <wp:docPr id="15" name="Text Box 1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E7" w:rsidRPr="0088361A" w:rsidRDefault="006632E7" w:rsidP="00BC6E0A">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p w:rsidR="006632E7" w:rsidRPr="0088361A" w:rsidRDefault="006632E7" w:rsidP="00BC6E0A">
                            <w:pPr>
                              <w:jc w:val="center"/>
                              <w:rPr>
                                <w:rFonts w:ascii="Arial Bold" w:hAnsi="Arial Bold" w:cs="Arial"/>
                                <w:b/>
                                <w:color w:val="FFFFFF" w:themeColor="background1"/>
                                <w:sz w:val="24"/>
                                <w:szCs w:val="24"/>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ECB1D" id="_x0000_t202" coordsize="21600,21600" o:spt="202" path="m,l,21600r21600,l21600,xe">
                <v:stroke joinstyle="miter"/>
                <v:path gradientshapeok="t" o:connecttype="rect"/>
              </v:shapetype>
              <v:shape id="Text Box 15" o:spid="_x0000_s1027" type="#_x0000_t202" style="position:absolute;margin-left:367.1pt;margin-top:-49.9pt;width:137.25pt;height: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fOeQ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" filled="f" stroked="f" strokeweight=".5pt">
                <v:textbox inset="1mm,0,1mm,0">
                  <w:txbxContent>
                    <w:p w:rsidR="006632E7" w:rsidRPr="0088361A" w:rsidRDefault="006632E7" w:rsidP="00BC6E0A">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p w:rsidR="006632E7" w:rsidRPr="0088361A" w:rsidRDefault="006632E7" w:rsidP="00BC6E0A">
                      <w:pPr>
                        <w:jc w:val="center"/>
                        <w:rPr>
                          <w:rFonts w:ascii="Arial Bold" w:hAnsi="Arial Bold" w:cs="Arial"/>
                          <w:b/>
                          <w:color w:val="FFFFFF" w:themeColor="background1"/>
                          <w:sz w:val="24"/>
                          <w:szCs w:val="24"/>
                        </w:rPr>
                      </w:pPr>
                    </w:p>
                  </w:txbxContent>
                </v:textbox>
              </v:shape>
            </w:pict>
          </mc:Fallback>
        </mc:AlternateContent>
      </w:r>
      <w:r w:rsidR="00BC6E0A">
        <w:br w:type="page"/>
      </w:r>
      <w:bookmarkStart w:id="3" w:name="_GoBack"/>
      <w:bookmarkEnd w:id="3"/>
    </w:p>
    <w:p w:rsidR="00BC6E0A" w:rsidRPr="005C2FCF" w:rsidRDefault="00BC6E0A" w:rsidP="00BC6E0A">
      <w:pPr>
        <w:pStyle w:val="Heading3"/>
        <w:ind w:right="-1"/>
      </w:pPr>
      <w:r w:rsidRPr="005C2FCF">
        <w:lastRenderedPageBreak/>
        <w:t>Publisher’s note</w:t>
      </w:r>
    </w:p>
    <w:p w:rsidR="00BC6E0A" w:rsidRPr="00260033" w:rsidRDefault="00BC6E0A" w:rsidP="00BC6E0A">
      <w:pPr>
        <w:pStyle w:val="Imprint"/>
      </w:pPr>
      <w:r w:rsidRPr="00260033">
        <w:t>The views and opinions expressed in this document are those of NCVER and do not necessarily reflect the views of the Australian Government, or state and territory governments. Any interpretation of data is the responsibility of the author/project team.</w:t>
      </w:r>
    </w:p>
    <w:p w:rsidR="00BC6E0A" w:rsidRPr="00260033" w:rsidRDefault="00BC6E0A" w:rsidP="00BC6E0A">
      <w:pPr>
        <w:pStyle w:val="Imprint"/>
        <w:ind w:right="-1"/>
      </w:pPr>
      <w:r w:rsidRPr="00260033">
        <w:t xml:space="preserve">To find other material of interest, search </w:t>
      </w:r>
      <w:proofErr w:type="spellStart"/>
      <w:r w:rsidRPr="00260033">
        <w:t>VOCEDplus</w:t>
      </w:r>
      <w:proofErr w:type="spellEnd"/>
      <w:r w:rsidRPr="00260033">
        <w:t xml:space="preserve"> (the UNESCO/NCVER international database &lt;</w:t>
      </w:r>
      <w:hyperlink r:id="rId11" w:history="1">
        <w:r w:rsidRPr="00260033">
          <w:t>http://www.voced.edu.au</w:t>
        </w:r>
      </w:hyperlink>
      <w:r w:rsidRPr="00260033">
        <w:t>&gt;</w:t>
      </w:r>
      <w:r w:rsidR="002D5353">
        <w:t>) using the following keywords:</w:t>
      </w:r>
      <w:r w:rsidR="002D5353" w:rsidRPr="002D5353">
        <w:t xml:space="preserve"> completion; data collection; outcomes of education and training; participation; providers of education and training; registered training organisation; statistical method; statistics; students; vocational education and training.</w:t>
      </w:r>
    </w:p>
    <w:p w:rsidR="00BC6E0A" w:rsidRPr="007C667B" w:rsidRDefault="00BC6E0A" w:rsidP="00BC6E0A">
      <w:pPr>
        <w:pStyle w:val="Imprint"/>
      </w:pPr>
    </w:p>
    <w:p w:rsidR="00BC6E0A" w:rsidRDefault="002D5353" w:rsidP="00BC6E0A">
      <w:r>
        <w:rPr>
          <w:noProof/>
          <w:lang w:eastAsia="en-AU"/>
        </w:rPr>
        <w:drawing>
          <wp:anchor distT="0" distB="0" distL="114300" distR="114300" simplePos="0" relativeHeight="251725824" behindDoc="0" locked="0" layoutInCell="1" allowOverlap="1" wp14:anchorId="2AA6BDCB" wp14:editId="59CBECEF">
            <wp:simplePos x="0" y="0"/>
            <wp:positionH relativeFrom="column">
              <wp:posOffset>2152650</wp:posOffset>
            </wp:positionH>
            <wp:positionV relativeFrom="paragraph">
              <wp:posOffset>6783705</wp:posOffset>
            </wp:positionV>
            <wp:extent cx="139065" cy="152400"/>
            <wp:effectExtent l="0" t="0" r="0" b="0"/>
            <wp:wrapNone/>
            <wp:docPr id="41" name="Picture 41"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26848" behindDoc="0" locked="0" layoutInCell="1" allowOverlap="1" wp14:anchorId="64C1C2D5" wp14:editId="785C5A7D">
            <wp:simplePos x="0" y="0"/>
            <wp:positionH relativeFrom="column">
              <wp:posOffset>535305</wp:posOffset>
            </wp:positionH>
            <wp:positionV relativeFrom="paragraph">
              <wp:posOffset>6783705</wp:posOffset>
            </wp:positionV>
            <wp:extent cx="141605" cy="152400"/>
            <wp:effectExtent l="0" t="0" r="0" b="0"/>
            <wp:wrapNone/>
            <wp:docPr id="42"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24800" behindDoc="0" locked="0" layoutInCell="1" allowOverlap="1" wp14:anchorId="1B922782" wp14:editId="51026AA3">
                <wp:simplePos x="0" y="0"/>
                <wp:positionH relativeFrom="column">
                  <wp:posOffset>0</wp:posOffset>
                </wp:positionH>
                <wp:positionV relativeFrom="paragraph">
                  <wp:posOffset>1824355</wp:posOffset>
                </wp:positionV>
                <wp:extent cx="5596890" cy="5153660"/>
                <wp:effectExtent l="0" t="0" r="3810" b="889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15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2E7" w:rsidRPr="00A021FC" w:rsidRDefault="006632E7" w:rsidP="00BC6E0A">
                            <w:pPr>
                              <w:pStyle w:val="Imprint"/>
                              <w:rPr>
                                <w:b/>
                              </w:rPr>
                            </w:pPr>
                            <w:r w:rsidRPr="00A021FC">
                              <w:rPr>
                                <w:b/>
                              </w:rPr>
                              <w:t xml:space="preserve">© </w:t>
                            </w:r>
                            <w:r w:rsidRPr="008C3142">
                              <w:rPr>
                                <w:b/>
                              </w:rPr>
                              <w:t>Commonwealth of Australia</w:t>
                            </w:r>
                            <w:r w:rsidRPr="00A021FC">
                              <w:rPr>
                                <w:b/>
                              </w:rPr>
                              <w:t>,</w:t>
                            </w:r>
                            <w:r>
                              <w:rPr>
                                <w:b/>
                              </w:rPr>
                              <w:t xml:space="preserve"> 2018</w:t>
                            </w:r>
                          </w:p>
                          <w:p w:rsidR="006632E7" w:rsidRDefault="006632E7" w:rsidP="00BC6E0A">
                            <w:pPr>
                              <w:pStyle w:val="Imprint"/>
                              <w:rPr>
                                <w:sz w:val="20"/>
                              </w:rPr>
                            </w:pPr>
                            <w:r w:rsidRPr="00E80270">
                              <w:rPr>
                                <w:noProof/>
                                <w:sz w:val="20"/>
                                <w:lang w:eastAsia="en-AU"/>
                              </w:rPr>
                              <w:drawing>
                                <wp:inline distT="0" distB="0" distL="0" distR="0" wp14:anchorId="672DF21C" wp14:editId="68AE0B10">
                                  <wp:extent cx="850265" cy="302895"/>
                                  <wp:effectExtent l="19050" t="0" r="6985" b="0"/>
                                  <wp:docPr id="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632E7" w:rsidRDefault="006632E7" w:rsidP="00BC6E0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6632E7" w:rsidRPr="001D321A" w:rsidRDefault="006632E7" w:rsidP="00BC6E0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rsidR="006632E7" w:rsidRDefault="006632E7" w:rsidP="00BC6E0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rsidR="006632E7" w:rsidRPr="00A021FC" w:rsidRDefault="006632E7" w:rsidP="00BC6E0A">
                            <w:pPr>
                              <w:pStyle w:val="Imprint"/>
                            </w:pPr>
                            <w:r w:rsidRPr="00A021FC">
                              <w:t>This document should be attributed as</w:t>
                            </w:r>
                            <w:r>
                              <w:t xml:space="preserve"> McDonald B 2018, </w:t>
                            </w:r>
                            <w:r w:rsidRPr="00BF12B7">
                              <w:rPr>
                                <w:i/>
                              </w:rPr>
                              <w:t>Total VET program</w:t>
                            </w:r>
                            <w:r>
                              <w:rPr>
                                <w:i/>
                              </w:rPr>
                              <w:t xml:space="preserve"> </w:t>
                            </w:r>
                            <w:r w:rsidRPr="00BF12B7">
                              <w:rPr>
                                <w:i/>
                              </w:rPr>
                              <w:t>completion rates</w:t>
                            </w:r>
                            <w:r>
                              <w:rPr>
                                <w:i/>
                              </w:rPr>
                              <w:t xml:space="preserve">, </w:t>
                            </w:r>
                            <w:r w:rsidRPr="00A021FC">
                              <w:t>NCVER, Adelaide.</w:t>
                            </w:r>
                            <w:r>
                              <w:t xml:space="preserve"> </w:t>
                            </w:r>
                          </w:p>
                          <w:p w:rsidR="006632E7" w:rsidRPr="001D321A" w:rsidRDefault="006632E7" w:rsidP="00BC6E0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rsidR="006632E7" w:rsidRPr="00C9777B" w:rsidRDefault="006632E7" w:rsidP="00BC6E0A">
                            <w:pPr>
                              <w:pStyle w:val="Imprint"/>
                            </w:pPr>
                            <w:r>
                              <w:rPr>
                                <w:smallCaps/>
                              </w:rPr>
                              <w:t>COVER IMAGE: GETTY IMAGES</w:t>
                            </w:r>
                          </w:p>
                          <w:p w:rsidR="006632E7" w:rsidRDefault="006632E7" w:rsidP="00BC6E0A">
                            <w:pPr>
                              <w:pStyle w:val="Imprint"/>
                              <w:rPr>
                                <w:color w:val="000000"/>
                              </w:rPr>
                            </w:pPr>
                            <w:r w:rsidRPr="005C2FCF">
                              <w:rPr>
                                <w:color w:val="000000"/>
                              </w:rPr>
                              <w:t>ISBN</w:t>
                            </w:r>
                            <w:r>
                              <w:rPr>
                                <w:color w:val="000000"/>
                              </w:rPr>
                              <w:t xml:space="preserve"> </w:t>
                            </w:r>
                            <w:r w:rsidRPr="005C2FCF">
                              <w:rPr>
                                <w:color w:val="000000"/>
                              </w:rPr>
                              <w:tab/>
                            </w:r>
                            <w:r w:rsidRPr="00BF12B7">
                              <w:rPr>
                                <w:color w:val="000000"/>
                              </w:rPr>
                              <w:t>978-1-925717-19-8</w:t>
                            </w:r>
                          </w:p>
                          <w:p w:rsidR="006632E7" w:rsidRPr="005C2FCF" w:rsidRDefault="006632E7" w:rsidP="00BC6E0A">
                            <w:pPr>
                              <w:pStyle w:val="Imprint"/>
                              <w:spacing w:before="0"/>
                              <w:rPr>
                                <w:color w:val="000000"/>
                              </w:rPr>
                            </w:pPr>
                            <w:r w:rsidRPr="005C2FCF">
                              <w:rPr>
                                <w:color w:val="000000"/>
                              </w:rPr>
                              <w:t>TD/TNC</w:t>
                            </w:r>
                            <w:r w:rsidRPr="005C2FCF">
                              <w:rPr>
                                <w:color w:val="000000"/>
                              </w:rPr>
                              <w:tab/>
                            </w:r>
                            <w:r w:rsidRPr="00BF12B7">
                              <w:rPr>
                                <w:color w:val="000000"/>
                              </w:rPr>
                              <w:t>131.08</w:t>
                            </w:r>
                          </w:p>
                          <w:p w:rsidR="006632E7" w:rsidRPr="005C2FCF" w:rsidRDefault="006632E7" w:rsidP="00BC6E0A">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6632E7" w:rsidRPr="005C2FCF" w:rsidRDefault="006632E7" w:rsidP="00BC6E0A">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rsidR="006632E7" w:rsidRPr="002C3573" w:rsidRDefault="006632E7" w:rsidP="00BC6E0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hyperlink r:id="rId16" w:history="1">
                              <w:r w:rsidRPr="00A1129F">
                                <w:rPr>
                                  <w:rStyle w:val="Hyperlink"/>
                                  <w:sz w:val="16"/>
                                  <w:szCs w:val="16"/>
                                </w:rPr>
                                <w:t>https://www.lsay.edu.au</w:t>
                              </w:r>
                            </w:hyperlink>
                            <w:r w:rsidRPr="002C3573">
                              <w:t>&gt;</w:t>
                            </w:r>
                          </w:p>
                          <w:p w:rsidR="006632E7" w:rsidRPr="00D212FA" w:rsidRDefault="006632E7" w:rsidP="00BC6E0A">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922782" id="Text Box 14" o:spid="_x0000_s1028" type="#_x0000_t202" style="position:absolute;margin-left:0;margin-top:143.65pt;width:440.7pt;height:405.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" filled="f" stroked="f">
                <v:textbox inset="0,,0">
                  <w:txbxContent>
                    <w:p w:rsidR="006632E7" w:rsidRPr="00A021FC" w:rsidRDefault="006632E7" w:rsidP="00BC6E0A">
                      <w:pPr>
                        <w:pStyle w:val="Imprint"/>
                        <w:rPr>
                          <w:b/>
                        </w:rPr>
                      </w:pPr>
                      <w:r w:rsidRPr="00A021FC">
                        <w:rPr>
                          <w:b/>
                        </w:rPr>
                        <w:t xml:space="preserve">© </w:t>
                      </w:r>
                      <w:r w:rsidRPr="008C3142">
                        <w:rPr>
                          <w:b/>
                        </w:rPr>
                        <w:t>Commonwealth of Australia</w:t>
                      </w:r>
                      <w:r w:rsidRPr="00A021FC">
                        <w:rPr>
                          <w:b/>
                        </w:rPr>
                        <w:t>,</w:t>
                      </w:r>
                      <w:r>
                        <w:rPr>
                          <w:b/>
                        </w:rPr>
                        <w:t xml:space="preserve"> 2018</w:t>
                      </w:r>
                    </w:p>
                    <w:p w:rsidR="006632E7" w:rsidRDefault="006632E7" w:rsidP="00BC6E0A">
                      <w:pPr>
                        <w:pStyle w:val="Imprint"/>
                        <w:rPr>
                          <w:sz w:val="20"/>
                        </w:rPr>
                      </w:pPr>
                      <w:r w:rsidRPr="00E80270">
                        <w:rPr>
                          <w:noProof/>
                          <w:sz w:val="20"/>
                          <w:lang w:eastAsia="en-AU"/>
                        </w:rPr>
                        <w:drawing>
                          <wp:inline distT="0" distB="0" distL="0" distR="0" wp14:anchorId="672DF21C" wp14:editId="68AE0B10">
                            <wp:extent cx="850265" cy="302895"/>
                            <wp:effectExtent l="19050" t="0" r="6985" b="0"/>
                            <wp:docPr id="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632E7" w:rsidRDefault="006632E7" w:rsidP="00BC6E0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6632E7" w:rsidRPr="001D321A" w:rsidRDefault="006632E7" w:rsidP="00BC6E0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rsidR="006632E7" w:rsidRDefault="006632E7" w:rsidP="00BC6E0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rsidR="006632E7" w:rsidRPr="00A021FC" w:rsidRDefault="006632E7" w:rsidP="00BC6E0A">
                      <w:pPr>
                        <w:pStyle w:val="Imprint"/>
                      </w:pPr>
                      <w:r w:rsidRPr="00A021FC">
                        <w:t>This document should be attributed as</w:t>
                      </w:r>
                      <w:r>
                        <w:t xml:space="preserve"> McDonald B 2018, </w:t>
                      </w:r>
                      <w:r w:rsidRPr="00BF12B7">
                        <w:rPr>
                          <w:i/>
                        </w:rPr>
                        <w:t>Total VET program</w:t>
                      </w:r>
                      <w:r>
                        <w:rPr>
                          <w:i/>
                        </w:rPr>
                        <w:t xml:space="preserve"> </w:t>
                      </w:r>
                      <w:r w:rsidRPr="00BF12B7">
                        <w:rPr>
                          <w:i/>
                        </w:rPr>
                        <w:t>completion rates</w:t>
                      </w:r>
                      <w:r>
                        <w:rPr>
                          <w:i/>
                        </w:rPr>
                        <w:t xml:space="preserve">, </w:t>
                      </w:r>
                      <w:r w:rsidRPr="00A021FC">
                        <w:t>NCVER, Adelaide.</w:t>
                      </w:r>
                      <w:r>
                        <w:t xml:space="preserve"> </w:t>
                      </w:r>
                    </w:p>
                    <w:p w:rsidR="006632E7" w:rsidRPr="001D321A" w:rsidRDefault="006632E7" w:rsidP="00BC6E0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rsidR="006632E7" w:rsidRPr="00C9777B" w:rsidRDefault="006632E7" w:rsidP="00BC6E0A">
                      <w:pPr>
                        <w:pStyle w:val="Imprint"/>
                      </w:pPr>
                      <w:r>
                        <w:rPr>
                          <w:smallCaps/>
                        </w:rPr>
                        <w:t>COVER IMAGE: GETTY IMAGES</w:t>
                      </w:r>
                    </w:p>
                    <w:p w:rsidR="006632E7" w:rsidRDefault="006632E7" w:rsidP="00BC6E0A">
                      <w:pPr>
                        <w:pStyle w:val="Imprint"/>
                        <w:rPr>
                          <w:color w:val="000000"/>
                        </w:rPr>
                      </w:pPr>
                      <w:r w:rsidRPr="005C2FCF">
                        <w:rPr>
                          <w:color w:val="000000"/>
                        </w:rPr>
                        <w:t>ISBN</w:t>
                      </w:r>
                      <w:r>
                        <w:rPr>
                          <w:color w:val="000000"/>
                        </w:rPr>
                        <w:t xml:space="preserve"> </w:t>
                      </w:r>
                      <w:r w:rsidRPr="005C2FCF">
                        <w:rPr>
                          <w:color w:val="000000"/>
                        </w:rPr>
                        <w:tab/>
                      </w:r>
                      <w:r w:rsidRPr="00BF12B7">
                        <w:rPr>
                          <w:color w:val="000000"/>
                        </w:rPr>
                        <w:t>978-1-925717-19-8</w:t>
                      </w:r>
                    </w:p>
                    <w:p w:rsidR="006632E7" w:rsidRPr="005C2FCF" w:rsidRDefault="006632E7" w:rsidP="00BC6E0A">
                      <w:pPr>
                        <w:pStyle w:val="Imprint"/>
                        <w:spacing w:before="0"/>
                        <w:rPr>
                          <w:color w:val="000000"/>
                        </w:rPr>
                      </w:pPr>
                      <w:r w:rsidRPr="005C2FCF">
                        <w:rPr>
                          <w:color w:val="000000"/>
                        </w:rPr>
                        <w:t>TD/TNC</w:t>
                      </w:r>
                      <w:r w:rsidRPr="005C2FCF">
                        <w:rPr>
                          <w:color w:val="000000"/>
                        </w:rPr>
                        <w:tab/>
                      </w:r>
                      <w:r w:rsidRPr="00BF12B7">
                        <w:rPr>
                          <w:color w:val="000000"/>
                        </w:rPr>
                        <w:t>131.08</w:t>
                      </w:r>
                    </w:p>
                    <w:p w:rsidR="006632E7" w:rsidRPr="005C2FCF" w:rsidRDefault="006632E7" w:rsidP="00BC6E0A">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6632E7" w:rsidRPr="005C2FCF" w:rsidRDefault="006632E7" w:rsidP="00BC6E0A">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rsidR="006632E7" w:rsidRPr="002C3573" w:rsidRDefault="006632E7" w:rsidP="00BC6E0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hyperlink r:id="rId19" w:history="1">
                        <w:r w:rsidRPr="00A1129F">
                          <w:rPr>
                            <w:rStyle w:val="Hyperlink"/>
                            <w:sz w:val="16"/>
                            <w:szCs w:val="16"/>
                          </w:rPr>
                          <w:t>https://www.lsay.edu.au</w:t>
                        </w:r>
                      </w:hyperlink>
                      <w:r w:rsidRPr="002C3573">
                        <w:t>&gt;</w:t>
                      </w:r>
                    </w:p>
                    <w:p w:rsidR="006632E7" w:rsidRPr="00D212FA" w:rsidRDefault="006632E7" w:rsidP="00BC6E0A">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BC6E0A" w:rsidRPr="005C2FCF">
        <w:br w:type="page"/>
      </w:r>
    </w:p>
    <w:p w:rsidR="00BC6E0A" w:rsidRDefault="00BC6E0A" w:rsidP="00BC6E0A">
      <w:pPr>
        <w:sectPr w:rsidR="00BC6E0A" w:rsidSect="00CE248F">
          <w:footerReference w:type="even" r:id="rId20"/>
          <w:footerReference w:type="default" r:id="rId21"/>
          <w:pgSz w:w="11907" w:h="16840" w:code="9"/>
          <w:pgMar w:top="1276" w:right="1701" w:bottom="1276" w:left="1418" w:header="709" w:footer="556" w:gutter="0"/>
          <w:cols w:space="708"/>
          <w:docGrid w:linePitch="360"/>
        </w:sectPr>
      </w:pPr>
    </w:p>
    <w:p w:rsidR="00725C78" w:rsidRDefault="00725C78">
      <w:pPr>
        <w:spacing w:before="0" w:line="240" w:lineRule="auto"/>
        <w:rPr>
          <w:rFonts w:ascii="Arial" w:hAnsi="Arial" w:cs="Tahoma"/>
          <w:color w:val="000000"/>
          <w:kern w:val="28"/>
          <w:sz w:val="48"/>
          <w:szCs w:val="56"/>
        </w:rPr>
      </w:pPr>
      <w:bookmarkStart w:id="4" w:name="_Toc416260892"/>
      <w:bookmarkStart w:id="5" w:name="_Toc416421648"/>
      <w:bookmarkStart w:id="6" w:name="_Toc421789465"/>
      <w:bookmarkStart w:id="7" w:name="_Toc509906686"/>
      <w:bookmarkStart w:id="8" w:name="_Toc98394880"/>
      <w:bookmarkStart w:id="9" w:name="_Toc296423683"/>
      <w:bookmarkStart w:id="10" w:name="_Toc296497514"/>
      <w:bookmarkStart w:id="11" w:name="_Toc495748330"/>
      <w:bookmarkStart w:id="12" w:name="_Toc495810630"/>
      <w:bookmarkStart w:id="13" w:name="_Toc6031787"/>
      <w:bookmarkStart w:id="14" w:name="_Toc6031844"/>
      <w:bookmarkEnd w:id="0"/>
      <w:bookmarkEnd w:id="1"/>
      <w:bookmarkEnd w:id="2"/>
    </w:p>
    <w:p w:rsidR="00027A71" w:rsidRPr="0023312A" w:rsidRDefault="00AD7015" w:rsidP="0023312A">
      <w:pPr>
        <w:pStyle w:val="Heading1"/>
      </w:pPr>
      <w:bookmarkStart w:id="15" w:name="_Toc510000031"/>
      <w:r w:rsidRPr="00214ED0">
        <w:rPr>
          <w:noProof/>
          <w:lang w:eastAsia="en-AU"/>
        </w:rPr>
        <w:drawing>
          <wp:anchor distT="0" distB="0" distL="114300" distR="114300" simplePos="0" relativeHeight="251686912" behindDoc="1" locked="0" layoutInCell="1" allowOverlap="1" wp14:anchorId="1E3BC0C2" wp14:editId="755E81D4">
            <wp:simplePos x="0" y="0"/>
            <wp:positionH relativeFrom="column">
              <wp:posOffset>-2492</wp:posOffset>
            </wp:positionH>
            <wp:positionV relativeFrom="paragraph">
              <wp:posOffset>-300990</wp:posOffset>
            </wp:positionV>
            <wp:extent cx="5929630" cy="100965"/>
            <wp:effectExtent l="0" t="0" r="0" b="0"/>
            <wp:wrapNone/>
            <wp:docPr id="9" name="Picture 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9630" cy="10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A71" w:rsidRPr="0023312A">
        <w:t>About the research</w:t>
      </w:r>
      <w:bookmarkEnd w:id="4"/>
      <w:bookmarkEnd w:id="5"/>
      <w:bookmarkEnd w:id="6"/>
      <w:bookmarkEnd w:id="7"/>
      <w:bookmarkEnd w:id="15"/>
      <w:r w:rsidR="00027A71" w:rsidRPr="0023312A">
        <w:t xml:space="preserve"> </w:t>
      </w:r>
    </w:p>
    <w:p w:rsidR="00027A71" w:rsidRPr="0023312A" w:rsidRDefault="00027A71" w:rsidP="0023312A">
      <w:pPr>
        <w:pStyle w:val="Abouttheresearchpubtitle"/>
      </w:pPr>
      <w:bookmarkStart w:id="16" w:name="_Toc98394877"/>
      <w:bookmarkStart w:id="17" w:name="_Toc98394878"/>
      <w:bookmarkStart w:id="18" w:name="_Toc296423682"/>
      <w:bookmarkStart w:id="19" w:name="_Toc296497513"/>
      <w:r w:rsidRPr="0023312A">
        <w:t xml:space="preserve">Total VET </w:t>
      </w:r>
      <w:r w:rsidR="00CA40A8">
        <w:t xml:space="preserve">program </w:t>
      </w:r>
      <w:r w:rsidR="004B198D" w:rsidRPr="0023312A">
        <w:t>completion</w:t>
      </w:r>
      <w:r w:rsidRPr="0023312A">
        <w:t xml:space="preserve"> rates</w:t>
      </w:r>
    </w:p>
    <w:bookmarkEnd w:id="16"/>
    <w:p w:rsidR="00027A71" w:rsidRPr="00260033" w:rsidRDefault="0023312A" w:rsidP="00027A71">
      <w:pPr>
        <w:pStyle w:val="Heading3"/>
      </w:pPr>
      <w:r>
        <w:t xml:space="preserve">Brad McDonald, </w:t>
      </w:r>
      <w:r w:rsidR="00027A71">
        <w:t xml:space="preserve">National Centre </w:t>
      </w:r>
      <w:r w:rsidR="00627A60">
        <w:t>for</w:t>
      </w:r>
      <w:r w:rsidR="00027A71">
        <w:t xml:space="preserve"> Vocational Education Research</w:t>
      </w:r>
      <w:r>
        <w:t xml:space="preserve"> </w:t>
      </w:r>
    </w:p>
    <w:p w:rsidR="00027A71" w:rsidRDefault="00027A71" w:rsidP="00027A71">
      <w:pPr>
        <w:pStyle w:val="Text"/>
      </w:pPr>
      <w:r>
        <w:t xml:space="preserve">The </w:t>
      </w:r>
      <w:r w:rsidR="00627A60">
        <w:t>objective</w:t>
      </w:r>
      <w:r>
        <w:t xml:space="preserve"> of thi</w:t>
      </w:r>
      <w:r w:rsidR="00930522">
        <w:t>s paper is to determine whether,</w:t>
      </w:r>
      <w:r>
        <w:t xml:space="preserve"> </w:t>
      </w:r>
      <w:r w:rsidR="00930522">
        <w:t>following</w:t>
      </w:r>
      <w:r>
        <w:t xml:space="preserve"> the introduction of </w:t>
      </w:r>
      <w:r w:rsidR="00F87058">
        <w:t>‘</w:t>
      </w:r>
      <w:r>
        <w:t>t</w:t>
      </w:r>
      <w:r w:rsidR="00930522">
        <w:t>otal VET activity</w:t>
      </w:r>
      <w:r w:rsidR="00F87058">
        <w:t>’</w:t>
      </w:r>
      <w:r w:rsidR="00930522">
        <w:t xml:space="preserve"> (TVA) in 2014,</w:t>
      </w:r>
      <w:r>
        <w:t xml:space="preserve"> it is possible to estimate projected </w:t>
      </w:r>
      <w:r w:rsidR="004B198D">
        <w:t>completion</w:t>
      </w:r>
      <w:r>
        <w:t xml:space="preserve"> rates for all vocational education and training (VET) programs. This paper also considers </w:t>
      </w:r>
      <w:r w:rsidR="00930522">
        <w:t>the possibility of incorporating</w:t>
      </w:r>
      <w:r>
        <w:t xml:space="preserve"> the unique student identifier (USI) into the process of matching program enrolments and completions across years. Finally, the paper </w:t>
      </w:r>
      <w:r w:rsidR="00840A6D">
        <w:t xml:space="preserve">determines and </w:t>
      </w:r>
      <w:r>
        <w:t xml:space="preserve">evaluates </w:t>
      </w:r>
      <w:r w:rsidR="00840A6D">
        <w:t>an approach to estimating</w:t>
      </w:r>
      <w:r>
        <w:t xml:space="preserve"> projected </w:t>
      </w:r>
      <w:r w:rsidR="003B6FD5">
        <w:t>program completion</w:t>
      </w:r>
      <w:r>
        <w:t xml:space="preserve"> rates for individual registered training organisations (RTO</w:t>
      </w:r>
      <w:r w:rsidR="00627A60">
        <w:t>s</w:t>
      </w:r>
      <w:r>
        <w:t>).</w:t>
      </w:r>
    </w:p>
    <w:p w:rsidR="00027A71" w:rsidRPr="0003143D" w:rsidRDefault="00027A71" w:rsidP="00267120">
      <w:pPr>
        <w:pStyle w:val="Keymessages"/>
        <w:spacing w:after="280"/>
        <w:rPr>
          <w:rFonts w:cs="Arial"/>
          <w:sz w:val="24"/>
          <w:szCs w:val="24"/>
        </w:rPr>
      </w:pPr>
      <w:r w:rsidRPr="0003143D">
        <w:rPr>
          <w:rFonts w:cs="Arial"/>
          <w:sz w:val="24"/>
          <w:szCs w:val="24"/>
        </w:rPr>
        <w:t>Key findings</w:t>
      </w:r>
    </w:p>
    <w:p w:rsidR="0023312A" w:rsidRPr="00267120" w:rsidRDefault="00DB6526" w:rsidP="00DB6526">
      <w:pPr>
        <w:pStyle w:val="Dotpoint1"/>
      </w:pPr>
      <w:r w:rsidRPr="00DB6526">
        <w:t xml:space="preserve">Following refinements (NCVER 2016) to the current method of using ‘absorbing Markov chains’ (see Mark &amp; </w:t>
      </w:r>
      <w:proofErr w:type="spellStart"/>
      <w:r w:rsidRPr="00DB6526">
        <w:t>Karmel</w:t>
      </w:r>
      <w:proofErr w:type="spellEnd"/>
      <w:r w:rsidRPr="00DB6526">
        <w:t xml:space="preserve"> 2010) to estimate the projected completion rates of government-funded programs, this methodology can also be applied to total VET activity, with only a slight modification to the process of matching a program enrolment and its completion across years.</w:t>
      </w:r>
      <w:r>
        <w:t xml:space="preserve"> </w:t>
      </w:r>
      <w:r w:rsidR="00027A71" w:rsidRPr="00267120">
        <w:t>For</w:t>
      </w:r>
      <w:r w:rsidR="00930522" w:rsidRPr="00267120">
        <w:t xml:space="preserve"> TVA</w:t>
      </w:r>
      <w:r w:rsidR="003969B6">
        <w:t>, program</w:t>
      </w:r>
      <w:r w:rsidR="00027A71" w:rsidRPr="00267120">
        <w:t xml:space="preserve"> enrolments</w:t>
      </w:r>
      <w:r w:rsidR="003969B6">
        <w:t xml:space="preserve"> and completions</w:t>
      </w:r>
      <w:r w:rsidR="00027A71" w:rsidRPr="00267120">
        <w:t xml:space="preserve"> </w:t>
      </w:r>
      <w:r w:rsidR="0044440E">
        <w:t>can</w:t>
      </w:r>
      <w:r w:rsidR="00D809CE" w:rsidRPr="00267120">
        <w:t xml:space="preserve"> </w:t>
      </w:r>
      <w:r w:rsidR="00027A71" w:rsidRPr="00267120">
        <w:t xml:space="preserve">be matched using a student identifier, program identifier and RTO identifier. For government-funded activity, program enrolments and completions </w:t>
      </w:r>
      <w:r w:rsidR="00D809CE">
        <w:t>would</w:t>
      </w:r>
      <w:r w:rsidR="00D809CE" w:rsidRPr="00267120">
        <w:t xml:space="preserve"> </w:t>
      </w:r>
      <w:r w:rsidR="00027A71" w:rsidRPr="00267120">
        <w:t>continue to be matched using a student identifier, program identifier and data submitter</w:t>
      </w:r>
      <w:r w:rsidR="0075429F">
        <w:t xml:space="preserve"> (which represents the organisation</w:t>
      </w:r>
      <w:r w:rsidR="00027A71" w:rsidRPr="00267120">
        <w:t xml:space="preserve"> that administered the funding of the training activity</w:t>
      </w:r>
      <w:r w:rsidR="00930522" w:rsidRPr="00267120">
        <w:t>)</w:t>
      </w:r>
      <w:r w:rsidR="00027A71" w:rsidRPr="00267120">
        <w:t xml:space="preserve">. </w:t>
      </w:r>
    </w:p>
    <w:p w:rsidR="00027A71" w:rsidRPr="00267120" w:rsidRDefault="00027A71" w:rsidP="00427F78">
      <w:pPr>
        <w:pStyle w:val="Dotpoint1"/>
      </w:pPr>
      <w:r w:rsidRPr="00267120">
        <w:t xml:space="preserve">The first year that total VET projected </w:t>
      </w:r>
      <w:r w:rsidR="003B6FD5">
        <w:t>program completion</w:t>
      </w:r>
      <w:r w:rsidRPr="00267120">
        <w:t xml:space="preserve"> </w:t>
      </w:r>
      <w:r w:rsidR="00930522" w:rsidRPr="00267120">
        <w:t xml:space="preserve">rates can be reported </w:t>
      </w:r>
      <w:r w:rsidR="00657B6A">
        <w:t xml:space="preserve">for </w:t>
      </w:r>
      <w:r w:rsidR="0044440E">
        <w:t xml:space="preserve">is 2015, given </w:t>
      </w:r>
      <w:r w:rsidRPr="00267120">
        <w:t>the methodology requires a three-year window</w:t>
      </w:r>
      <w:r w:rsidR="00B126DA" w:rsidRPr="00267120">
        <w:t>,</w:t>
      </w:r>
      <w:r w:rsidR="00657B6A">
        <w:t xml:space="preserve"> </w:t>
      </w:r>
      <w:r w:rsidR="00B126DA" w:rsidRPr="00267120">
        <w:t>centre</w:t>
      </w:r>
      <w:r w:rsidR="00657B6A">
        <w:t>d</w:t>
      </w:r>
      <w:r w:rsidRPr="00267120">
        <w:t xml:space="preserve"> on the reporting year (TVA </w:t>
      </w:r>
      <w:r w:rsidR="00930522" w:rsidRPr="00267120">
        <w:t xml:space="preserve">was </w:t>
      </w:r>
      <w:r w:rsidRPr="00267120">
        <w:t>implemented from 2014</w:t>
      </w:r>
      <w:r w:rsidR="00B126DA" w:rsidRPr="00267120">
        <w:t>.)</w:t>
      </w:r>
      <w:r w:rsidRPr="00267120">
        <w:t xml:space="preserve"> The rates calculated in th</w:t>
      </w:r>
      <w:r w:rsidR="00930522" w:rsidRPr="00267120">
        <w:t>is technical paper are for 2015 and use</w:t>
      </w:r>
      <w:r w:rsidRPr="00267120">
        <w:t xml:space="preserve"> TVA data from 2014, 2015 and 2016.</w:t>
      </w:r>
    </w:p>
    <w:p w:rsidR="0023312A" w:rsidRPr="00267120" w:rsidRDefault="003969B6" w:rsidP="00427F78">
      <w:pPr>
        <w:pStyle w:val="Dotpoint1"/>
      </w:pPr>
      <w:r>
        <w:t>USIs</w:t>
      </w:r>
      <w:r w:rsidR="00027A71" w:rsidRPr="00267120">
        <w:t xml:space="preserve"> can be readily incorporated into the process of matching enrolments and completion</w:t>
      </w:r>
      <w:r w:rsidR="00657B6A">
        <w:t>s</w:t>
      </w:r>
      <w:r w:rsidR="00027A71" w:rsidRPr="00267120">
        <w:t xml:space="preserve"> acros</w:t>
      </w:r>
      <w:r w:rsidR="00930522" w:rsidRPr="00267120">
        <w:t>s years</w:t>
      </w:r>
      <w:r w:rsidR="00657B6A">
        <w:t>,</w:t>
      </w:r>
      <w:r w:rsidR="00930522" w:rsidRPr="00267120">
        <w:t xml:space="preserve"> and into the completion-</w:t>
      </w:r>
      <w:r w:rsidR="00027A71" w:rsidRPr="00267120">
        <w:t xml:space="preserve">rate methodology. Where a USI is not available, the current method of using an encrypted identifier, sex and date of birth will continue. </w:t>
      </w:r>
    </w:p>
    <w:p w:rsidR="00027A71" w:rsidRPr="00267120" w:rsidRDefault="00027A71" w:rsidP="00427F78">
      <w:pPr>
        <w:pStyle w:val="Dotpoint1"/>
      </w:pPr>
      <w:r w:rsidRPr="00267120">
        <w:t xml:space="preserve">Projected </w:t>
      </w:r>
      <w:r w:rsidR="003B6FD5">
        <w:t>program completion</w:t>
      </w:r>
      <w:r w:rsidRPr="00267120">
        <w:t xml:space="preserve"> rates for individual RTOs can be calculated using absorbing Markov chains </w:t>
      </w:r>
      <w:r w:rsidR="00840A6D" w:rsidRPr="00267120">
        <w:t>in the following instances</w:t>
      </w:r>
      <w:r w:rsidRPr="00267120">
        <w:t>:</w:t>
      </w:r>
    </w:p>
    <w:p w:rsidR="00027A71" w:rsidRPr="00267120" w:rsidRDefault="00840A6D" w:rsidP="00427F78">
      <w:pPr>
        <w:pStyle w:val="Dotpoint2"/>
      </w:pPr>
      <w:r w:rsidRPr="00267120">
        <w:t xml:space="preserve">where </w:t>
      </w:r>
      <w:r w:rsidR="00627A60" w:rsidRPr="00267120">
        <w:t>a</w:t>
      </w:r>
      <w:r w:rsidR="00930522" w:rsidRPr="00267120">
        <w:t>n</w:t>
      </w:r>
      <w:r w:rsidR="00027A71" w:rsidRPr="00267120">
        <w:t xml:space="preserve"> RTO has at least 50 program enrolments in both the commencing year and the following year </w:t>
      </w:r>
    </w:p>
    <w:p w:rsidR="00027A71" w:rsidRPr="00267120" w:rsidRDefault="00627A60" w:rsidP="00427F78">
      <w:pPr>
        <w:pStyle w:val="Dotpoint2"/>
      </w:pPr>
      <w:r w:rsidRPr="00267120">
        <w:t>f</w:t>
      </w:r>
      <w:r w:rsidR="00027A71" w:rsidRPr="00267120">
        <w:t>or RTOs with more than 1000 program enrolments in both the commenc</w:t>
      </w:r>
      <w:r w:rsidR="00930522" w:rsidRPr="00267120">
        <w:t>ing year and the following year</w:t>
      </w:r>
      <w:r w:rsidR="00027A71" w:rsidRPr="00267120">
        <w:t xml:space="preserve"> it is possible to estimate </w:t>
      </w:r>
      <w:r w:rsidR="00840A6D" w:rsidRPr="00267120">
        <w:t xml:space="preserve">the </w:t>
      </w:r>
      <w:r w:rsidR="00027A71" w:rsidRPr="00267120">
        <w:t xml:space="preserve">projected </w:t>
      </w:r>
      <w:r w:rsidR="003B6FD5">
        <w:t>program completion</w:t>
      </w:r>
      <w:r w:rsidR="00027A71" w:rsidRPr="00267120">
        <w:t xml:space="preserve"> rates for student and training attributes </w:t>
      </w:r>
      <w:r w:rsidR="00840A6D" w:rsidRPr="00267120">
        <w:t>for</w:t>
      </w:r>
      <w:r w:rsidR="00027A71" w:rsidRPr="00267120">
        <w:t xml:space="preserve"> an individual RTO.</w:t>
      </w:r>
    </w:p>
    <w:p w:rsidR="00267120" w:rsidRPr="00C54D8C" w:rsidRDefault="00627A60" w:rsidP="00C54D8C">
      <w:pPr>
        <w:pStyle w:val="Text"/>
        <w:spacing w:before="600"/>
      </w:pPr>
      <w:r>
        <w:t xml:space="preserve">Dr </w:t>
      </w:r>
      <w:r w:rsidR="00027A71" w:rsidRPr="00260033">
        <w:t>Craig Fowler</w:t>
      </w:r>
      <w:r w:rsidR="00027A71" w:rsidRPr="00260033">
        <w:br/>
        <w:t>Managing Director, NCVER</w:t>
      </w:r>
      <w:bookmarkEnd w:id="17"/>
      <w:bookmarkEnd w:id="18"/>
      <w:bookmarkEnd w:id="19"/>
    </w:p>
    <w:p w:rsidR="00AD7015" w:rsidRDefault="00AD7015" w:rsidP="00AD7015">
      <w:pPr>
        <w:spacing w:before="0" w:line="240" w:lineRule="auto"/>
        <w:sectPr w:rsidR="00AD7015" w:rsidSect="00351E33">
          <w:footnotePr>
            <w:pos w:val="beneathText"/>
          </w:footnotePr>
          <w:pgSz w:w="11907" w:h="16840" w:code="9"/>
          <w:pgMar w:top="1276" w:right="1418" w:bottom="1134" w:left="1418" w:header="709" w:footer="556" w:gutter="0"/>
          <w:cols w:space="708"/>
          <w:docGrid w:linePitch="360"/>
        </w:sectPr>
      </w:pPr>
      <w:r>
        <w:br/>
      </w:r>
      <w:r>
        <w:tab/>
      </w:r>
    </w:p>
    <w:p w:rsidR="00AD7015" w:rsidRDefault="00AD7015" w:rsidP="00027A71">
      <w:pPr>
        <w:pStyle w:val="Contents"/>
      </w:pPr>
    </w:p>
    <w:p w:rsidR="00AD7015" w:rsidRDefault="00AD7015" w:rsidP="00027A71">
      <w:pPr>
        <w:pStyle w:val="Contents"/>
        <w:sectPr w:rsidR="00AD7015" w:rsidSect="00725C78">
          <w:footnotePr>
            <w:pos w:val="beneathText"/>
          </w:footnotePr>
          <w:pgSz w:w="11907" w:h="16840" w:code="9"/>
          <w:pgMar w:top="1276" w:right="1418" w:bottom="1134" w:left="1418" w:header="709" w:footer="556" w:gutter="0"/>
          <w:pgNumType w:start="4"/>
          <w:cols w:space="708"/>
          <w:docGrid w:linePitch="360"/>
        </w:sectPr>
      </w:pPr>
    </w:p>
    <w:p w:rsidR="00027A71" w:rsidRPr="00260033" w:rsidRDefault="00C31558" w:rsidP="00027A71">
      <w:pPr>
        <w:pStyle w:val="Contents"/>
      </w:pPr>
      <w:r w:rsidRPr="00BE5DCB">
        <w:rPr>
          <w:noProof/>
          <w:lang w:eastAsia="en-AU"/>
        </w:rPr>
        <w:lastRenderedPageBreak/>
        <w:drawing>
          <wp:anchor distT="0" distB="0" distL="114300" distR="114300" simplePos="0" relativeHeight="251693056" behindDoc="0" locked="0" layoutInCell="1" allowOverlap="1" wp14:anchorId="45A79A6D" wp14:editId="49DC1D8A">
            <wp:simplePos x="0" y="0"/>
            <wp:positionH relativeFrom="column">
              <wp:posOffset>471805</wp:posOffset>
            </wp:positionH>
            <wp:positionV relativeFrom="paragraph">
              <wp:posOffset>426003</wp:posOffset>
            </wp:positionV>
            <wp:extent cx="432435" cy="432435"/>
            <wp:effectExtent l="0" t="0" r="571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1697152" behindDoc="0" locked="0" layoutInCell="1" allowOverlap="1" wp14:anchorId="1C661E16" wp14:editId="149CFB80">
            <wp:simplePos x="0" y="0"/>
            <wp:positionH relativeFrom="column">
              <wp:posOffset>1448435</wp:posOffset>
            </wp:positionH>
            <wp:positionV relativeFrom="paragraph">
              <wp:posOffset>429895</wp:posOffset>
            </wp:positionV>
            <wp:extent cx="432435" cy="432435"/>
            <wp:effectExtent l="0" t="0" r="5715"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1701248" behindDoc="0" locked="0" layoutInCell="1" allowOverlap="1" wp14:anchorId="6569183E" wp14:editId="0BD3EBF3">
            <wp:simplePos x="0" y="0"/>
            <wp:positionH relativeFrom="column">
              <wp:posOffset>2426335</wp:posOffset>
            </wp:positionH>
            <wp:positionV relativeFrom="paragraph">
              <wp:posOffset>429895</wp:posOffset>
            </wp:positionV>
            <wp:extent cx="432435" cy="432435"/>
            <wp:effectExtent l="0" t="0" r="571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1699200" behindDoc="0" locked="0" layoutInCell="1" allowOverlap="1" wp14:anchorId="5C0F928E" wp14:editId="5C764426">
            <wp:simplePos x="0" y="0"/>
            <wp:positionH relativeFrom="column">
              <wp:posOffset>1937385</wp:posOffset>
            </wp:positionH>
            <wp:positionV relativeFrom="paragraph">
              <wp:posOffset>429895</wp:posOffset>
            </wp:positionV>
            <wp:extent cx="432435" cy="432435"/>
            <wp:effectExtent l="0" t="0" r="571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1695104" behindDoc="0" locked="0" layoutInCell="1" allowOverlap="1" wp14:anchorId="40215B98" wp14:editId="5AC39E60">
            <wp:simplePos x="0" y="0"/>
            <wp:positionH relativeFrom="column">
              <wp:posOffset>959485</wp:posOffset>
            </wp:positionH>
            <wp:positionV relativeFrom="paragraph">
              <wp:posOffset>421640</wp:posOffset>
            </wp:positionV>
            <wp:extent cx="432435" cy="432435"/>
            <wp:effectExtent l="0" t="0" r="571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1703296" behindDoc="0" locked="0" layoutInCell="1" allowOverlap="1" wp14:anchorId="1D9F9FA5" wp14:editId="0FBC3D75">
            <wp:simplePos x="0" y="0"/>
            <wp:positionH relativeFrom="column">
              <wp:posOffset>2913298</wp:posOffset>
            </wp:positionH>
            <wp:positionV relativeFrom="paragraph">
              <wp:posOffset>428625</wp:posOffset>
            </wp:positionV>
            <wp:extent cx="432435" cy="432435"/>
            <wp:effectExtent l="0" t="0" r="571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F5D" w:rsidRPr="00BE5DCB">
        <w:rPr>
          <w:noProof/>
          <w:lang w:eastAsia="en-AU"/>
        </w:rPr>
        <w:drawing>
          <wp:anchor distT="0" distB="0" distL="114300" distR="114300" simplePos="0" relativeHeight="251691008" behindDoc="0" locked="0" layoutInCell="1" allowOverlap="1" wp14:anchorId="438E740A" wp14:editId="4B0688DC">
            <wp:simplePos x="0" y="0"/>
            <wp:positionH relativeFrom="column">
              <wp:posOffset>-9884</wp:posOffset>
            </wp:positionH>
            <wp:positionV relativeFrom="paragraph">
              <wp:posOffset>422267</wp:posOffset>
            </wp:positionV>
            <wp:extent cx="432435" cy="466574"/>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2435" cy="466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015">
        <w:t>C</w:t>
      </w:r>
      <w:r w:rsidR="00027A71" w:rsidRPr="00260033">
        <w:t>ontents</w:t>
      </w:r>
      <w:bookmarkEnd w:id="8"/>
      <w:bookmarkEnd w:id="9"/>
      <w:bookmarkEnd w:id="10"/>
    </w:p>
    <w:p w:rsidR="00351E33" w:rsidRDefault="00C55103">
      <w:pPr>
        <w:pStyle w:val="TOC1"/>
        <w:rPr>
          <w:rFonts w:asciiTheme="minorHAnsi" w:eastAsiaTheme="minorEastAsia" w:hAnsiTheme="minorHAnsi" w:cstheme="minorBidi"/>
          <w:color w:val="auto"/>
          <w:sz w:val="22"/>
          <w:szCs w:val="22"/>
          <w:lang w:eastAsia="en-AU"/>
        </w:rPr>
      </w:pPr>
      <w:r w:rsidRPr="00260033">
        <w:rPr>
          <w:rFonts w:ascii="Avant Garde" w:hAnsi="Avant Garde"/>
        </w:rPr>
        <w:fldChar w:fldCharType="begin"/>
      </w:r>
      <w:r w:rsidR="00027A71" w:rsidRPr="00260033">
        <w:rPr>
          <w:rFonts w:ascii="Avant Garde" w:hAnsi="Avant Garde"/>
        </w:rPr>
        <w:instrText xml:space="preserve"> TOC \t "Heading 1,1,Heading 2,2" </w:instrText>
      </w:r>
      <w:r w:rsidRPr="00260033">
        <w:rPr>
          <w:rFonts w:ascii="Avant Garde" w:hAnsi="Avant Garde"/>
        </w:rPr>
        <w:fldChar w:fldCharType="separate"/>
      </w:r>
      <w:r w:rsidR="00351E33">
        <w:t>Tables and figures</w:t>
      </w:r>
      <w:r w:rsidR="00351E33">
        <w:tab/>
      </w:r>
      <w:r w:rsidR="00351E33">
        <w:fldChar w:fldCharType="begin"/>
      </w:r>
      <w:r w:rsidR="00351E33">
        <w:instrText xml:space="preserve"> PAGEREF _Toc510000032 \h </w:instrText>
      </w:r>
      <w:r w:rsidR="00351E33">
        <w:fldChar w:fldCharType="separate"/>
      </w:r>
      <w:r w:rsidR="006632E7">
        <w:t>6</w:t>
      </w:r>
      <w:r w:rsidR="00351E33">
        <w:fldChar w:fldCharType="end"/>
      </w:r>
    </w:p>
    <w:p w:rsidR="00351E33" w:rsidRDefault="00351E33">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_Toc510000035 \h </w:instrText>
      </w:r>
      <w:r>
        <w:fldChar w:fldCharType="separate"/>
      </w:r>
      <w:r w:rsidR="006632E7">
        <w:t>7</w:t>
      </w:r>
      <w:r>
        <w:fldChar w:fldCharType="end"/>
      </w:r>
    </w:p>
    <w:p w:rsidR="00351E33" w:rsidRDefault="00351E33">
      <w:pPr>
        <w:pStyle w:val="TOC1"/>
        <w:rPr>
          <w:rFonts w:asciiTheme="minorHAnsi" w:eastAsiaTheme="minorEastAsia" w:hAnsiTheme="minorHAnsi" w:cstheme="minorBidi"/>
          <w:color w:val="auto"/>
          <w:sz w:val="22"/>
          <w:szCs w:val="22"/>
          <w:lang w:eastAsia="en-AU"/>
        </w:rPr>
      </w:pPr>
      <w:r>
        <w:t xml:space="preserve">Can the process be adapted for TVA </w:t>
      </w:r>
      <w:r w:rsidR="003B6FD5">
        <w:t>program completion</w:t>
      </w:r>
      <w:r>
        <w:t xml:space="preserve"> rates?</w:t>
      </w:r>
      <w:r>
        <w:tab/>
      </w:r>
      <w:r>
        <w:fldChar w:fldCharType="begin"/>
      </w:r>
      <w:r>
        <w:instrText xml:space="preserve"> PAGEREF _Toc510000036 \h </w:instrText>
      </w:r>
      <w:r>
        <w:fldChar w:fldCharType="separate"/>
      </w:r>
      <w:r w:rsidR="006632E7">
        <w:t>8</w:t>
      </w:r>
      <w:r>
        <w:fldChar w:fldCharType="end"/>
      </w:r>
    </w:p>
    <w:p w:rsidR="00351E33" w:rsidRDefault="00351E33">
      <w:pPr>
        <w:pStyle w:val="TOC1"/>
        <w:rPr>
          <w:rFonts w:asciiTheme="minorHAnsi" w:eastAsiaTheme="minorEastAsia" w:hAnsiTheme="minorHAnsi" w:cstheme="minorBidi"/>
          <w:color w:val="auto"/>
          <w:sz w:val="22"/>
          <w:szCs w:val="22"/>
          <w:lang w:eastAsia="en-AU"/>
        </w:rPr>
      </w:pPr>
      <w:r>
        <w:t>The unique student identifier</w:t>
      </w:r>
      <w:r>
        <w:tab/>
      </w:r>
      <w:r>
        <w:fldChar w:fldCharType="begin"/>
      </w:r>
      <w:r>
        <w:instrText xml:space="preserve"> PAGEREF _Toc510000037 \h </w:instrText>
      </w:r>
      <w:r>
        <w:fldChar w:fldCharType="separate"/>
      </w:r>
      <w:r w:rsidR="006632E7">
        <w:t>10</w:t>
      </w:r>
      <w:r>
        <w:fldChar w:fldCharType="end"/>
      </w:r>
    </w:p>
    <w:p w:rsidR="00351E33" w:rsidRDefault="003B6FD5">
      <w:pPr>
        <w:pStyle w:val="TOC1"/>
        <w:rPr>
          <w:rFonts w:asciiTheme="minorHAnsi" w:eastAsiaTheme="minorEastAsia" w:hAnsiTheme="minorHAnsi" w:cstheme="minorBidi"/>
          <w:color w:val="auto"/>
          <w:sz w:val="22"/>
          <w:szCs w:val="22"/>
          <w:lang w:eastAsia="en-AU"/>
        </w:rPr>
      </w:pPr>
      <w:r>
        <w:t>Program completion</w:t>
      </w:r>
      <w:r w:rsidR="00351E33">
        <w:t xml:space="preserve"> rates for individual RTOs</w:t>
      </w:r>
      <w:r w:rsidR="00351E33">
        <w:tab/>
      </w:r>
      <w:r w:rsidR="00351E33">
        <w:fldChar w:fldCharType="begin"/>
      </w:r>
      <w:r w:rsidR="00351E33">
        <w:instrText xml:space="preserve"> PAGEREF _Toc510000038 \h </w:instrText>
      </w:r>
      <w:r w:rsidR="00351E33">
        <w:fldChar w:fldCharType="separate"/>
      </w:r>
      <w:r w:rsidR="006632E7">
        <w:t>13</w:t>
      </w:r>
      <w:r w:rsidR="00351E33">
        <w:fldChar w:fldCharType="end"/>
      </w:r>
    </w:p>
    <w:p w:rsidR="00351E33" w:rsidRDefault="00351E33">
      <w:pPr>
        <w:pStyle w:val="TOC1"/>
        <w:rPr>
          <w:rFonts w:asciiTheme="minorHAnsi" w:eastAsiaTheme="minorEastAsia" w:hAnsiTheme="minorHAnsi" w:cstheme="minorBidi"/>
          <w:color w:val="auto"/>
          <w:sz w:val="22"/>
          <w:szCs w:val="22"/>
          <w:lang w:eastAsia="en-AU"/>
        </w:rPr>
      </w:pPr>
      <w:r>
        <w:t>Conclusion and future work</w:t>
      </w:r>
      <w:r>
        <w:tab/>
      </w:r>
      <w:r>
        <w:fldChar w:fldCharType="begin"/>
      </w:r>
      <w:r>
        <w:instrText xml:space="preserve"> PAGEREF _Toc510000039 \h </w:instrText>
      </w:r>
      <w:r>
        <w:fldChar w:fldCharType="separate"/>
      </w:r>
      <w:r w:rsidR="006632E7">
        <w:t>16</w:t>
      </w:r>
      <w:r>
        <w:fldChar w:fldCharType="end"/>
      </w:r>
    </w:p>
    <w:p w:rsidR="00351E33" w:rsidRDefault="00351E33">
      <w:pPr>
        <w:pStyle w:val="TOC2"/>
        <w:rPr>
          <w:rFonts w:asciiTheme="minorHAnsi" w:eastAsiaTheme="minorEastAsia" w:hAnsiTheme="minorHAnsi" w:cstheme="minorBidi"/>
          <w:color w:val="auto"/>
          <w:sz w:val="22"/>
          <w:szCs w:val="22"/>
          <w:lang w:eastAsia="en-AU"/>
        </w:rPr>
      </w:pPr>
      <w:r>
        <w:t>Individual completion rates</w:t>
      </w:r>
      <w:r>
        <w:tab/>
      </w:r>
      <w:r>
        <w:fldChar w:fldCharType="begin"/>
      </w:r>
      <w:r>
        <w:instrText xml:space="preserve"> PAGEREF _Toc510000040 \h </w:instrText>
      </w:r>
      <w:r>
        <w:fldChar w:fldCharType="separate"/>
      </w:r>
      <w:r w:rsidR="006632E7">
        <w:t>16</w:t>
      </w:r>
      <w:r>
        <w:fldChar w:fldCharType="end"/>
      </w:r>
    </w:p>
    <w:p w:rsidR="00351E33" w:rsidRDefault="00351E33">
      <w:pPr>
        <w:pStyle w:val="TOC2"/>
        <w:rPr>
          <w:rFonts w:asciiTheme="minorHAnsi" w:eastAsiaTheme="minorEastAsia" w:hAnsiTheme="minorHAnsi" w:cstheme="minorBidi"/>
          <w:color w:val="auto"/>
          <w:sz w:val="22"/>
          <w:szCs w:val="22"/>
          <w:lang w:eastAsia="en-AU"/>
        </w:rPr>
      </w:pPr>
      <w:r>
        <w:t>USI use in the unique counting unit</w:t>
      </w:r>
      <w:r>
        <w:tab/>
      </w:r>
      <w:r>
        <w:fldChar w:fldCharType="begin"/>
      </w:r>
      <w:r>
        <w:instrText xml:space="preserve"> PAGEREF _Toc510000041 \h </w:instrText>
      </w:r>
      <w:r>
        <w:fldChar w:fldCharType="separate"/>
      </w:r>
      <w:r w:rsidR="006632E7">
        <w:t>16</w:t>
      </w:r>
      <w:r>
        <w:fldChar w:fldCharType="end"/>
      </w:r>
    </w:p>
    <w:p w:rsidR="00351E33" w:rsidRDefault="00351E33">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_Toc510000042 \h </w:instrText>
      </w:r>
      <w:r>
        <w:fldChar w:fldCharType="separate"/>
      </w:r>
      <w:r w:rsidR="006632E7">
        <w:t>18</w:t>
      </w:r>
      <w:r>
        <w:fldChar w:fldCharType="end"/>
      </w:r>
    </w:p>
    <w:p w:rsidR="00351E33" w:rsidRDefault="00351E33">
      <w:pPr>
        <w:pStyle w:val="TOC1"/>
        <w:rPr>
          <w:rFonts w:asciiTheme="minorHAnsi" w:eastAsiaTheme="minorEastAsia" w:hAnsiTheme="minorHAnsi" w:cstheme="minorBidi"/>
          <w:color w:val="auto"/>
          <w:sz w:val="22"/>
          <w:szCs w:val="22"/>
          <w:lang w:eastAsia="en-AU"/>
        </w:rPr>
      </w:pPr>
      <w:r>
        <w:t xml:space="preserve">Appendix A </w:t>
      </w:r>
      <w:r w:rsidR="00ED5D98">
        <w:t>—</w:t>
      </w:r>
      <w:r>
        <w:t xml:space="preserve"> The methodology</w:t>
      </w:r>
      <w:r>
        <w:tab/>
      </w:r>
      <w:r>
        <w:fldChar w:fldCharType="begin"/>
      </w:r>
      <w:r>
        <w:instrText xml:space="preserve"> PAGEREF _Toc510000043 \h </w:instrText>
      </w:r>
      <w:r>
        <w:fldChar w:fldCharType="separate"/>
      </w:r>
      <w:r w:rsidR="006632E7">
        <w:t>19</w:t>
      </w:r>
      <w:r>
        <w:fldChar w:fldCharType="end"/>
      </w:r>
    </w:p>
    <w:p w:rsidR="00351E33" w:rsidRDefault="00351E33">
      <w:pPr>
        <w:pStyle w:val="TOC1"/>
        <w:rPr>
          <w:rFonts w:asciiTheme="minorHAnsi" w:eastAsiaTheme="minorEastAsia" w:hAnsiTheme="minorHAnsi" w:cstheme="minorBidi"/>
          <w:color w:val="auto"/>
          <w:sz w:val="22"/>
          <w:szCs w:val="22"/>
          <w:lang w:eastAsia="en-AU"/>
        </w:rPr>
      </w:pPr>
      <w:r>
        <w:t xml:space="preserve">Appendix B </w:t>
      </w:r>
      <w:r w:rsidR="00ED5D98">
        <w:t>—</w:t>
      </w:r>
      <w:r>
        <w:t xml:space="preserve"> 2015 TVA projected </w:t>
      </w:r>
      <w:r w:rsidR="003B6FD5">
        <w:t>program completion</w:t>
      </w:r>
      <w:r>
        <w:t xml:space="preserve"> rates</w:t>
      </w:r>
      <w:r>
        <w:tab/>
      </w:r>
      <w:r>
        <w:fldChar w:fldCharType="begin"/>
      </w:r>
      <w:r>
        <w:instrText xml:space="preserve"> PAGEREF _Toc510000044 \h </w:instrText>
      </w:r>
      <w:r>
        <w:fldChar w:fldCharType="separate"/>
      </w:r>
      <w:r w:rsidR="006632E7">
        <w:t>21</w:t>
      </w:r>
      <w:r>
        <w:fldChar w:fldCharType="end"/>
      </w:r>
    </w:p>
    <w:p w:rsidR="00027A71" w:rsidRPr="00260033" w:rsidRDefault="00C55103" w:rsidP="00027A71">
      <w:pPr>
        <w:pStyle w:val="Text"/>
        <w:rPr>
          <w:b/>
          <w:color w:val="C00000"/>
        </w:rPr>
      </w:pPr>
      <w:r w:rsidRPr="00260033">
        <w:rPr>
          <w:rFonts w:ascii="Avant Garde" w:hAnsi="Avant Garde"/>
          <w:noProof/>
          <w:color w:val="000000"/>
          <w:szCs w:val="19"/>
        </w:rPr>
        <w:fldChar w:fldCharType="end"/>
      </w:r>
    </w:p>
    <w:p w:rsidR="00781C92" w:rsidRDefault="00781C92">
      <w:pPr>
        <w:spacing w:before="0" w:line="240" w:lineRule="auto"/>
        <w:rPr>
          <w:rFonts w:ascii="Arial" w:hAnsi="Arial" w:cs="Tahoma"/>
          <w:color w:val="000000"/>
          <w:kern w:val="28"/>
          <w:sz w:val="48"/>
          <w:szCs w:val="56"/>
        </w:rPr>
      </w:pPr>
      <w:bookmarkStart w:id="20" w:name="_Toc316371579"/>
      <w:r>
        <w:br w:type="page"/>
      </w:r>
    </w:p>
    <w:p w:rsidR="00027A71" w:rsidRPr="00260033" w:rsidRDefault="00027A71" w:rsidP="00027A71">
      <w:pPr>
        <w:pStyle w:val="Heading1"/>
      </w:pPr>
      <w:bookmarkStart w:id="21" w:name="_Toc510000032"/>
      <w:r w:rsidRPr="00260033">
        <w:lastRenderedPageBreak/>
        <w:t>Tables and figures</w:t>
      </w:r>
      <w:bookmarkEnd w:id="20"/>
      <w:bookmarkEnd w:id="21"/>
    </w:p>
    <w:p w:rsidR="00027A71" w:rsidRPr="00260033" w:rsidRDefault="00027A71" w:rsidP="00027A71">
      <w:pPr>
        <w:pStyle w:val="Heading2"/>
      </w:pPr>
      <w:bookmarkStart w:id="22" w:name="_Toc296497516"/>
      <w:bookmarkStart w:id="23" w:name="_Toc298162801"/>
      <w:bookmarkStart w:id="24" w:name="_Toc316371580"/>
      <w:bookmarkStart w:id="25" w:name="_Toc509400002"/>
      <w:bookmarkStart w:id="26" w:name="_Toc509906688"/>
      <w:bookmarkStart w:id="27" w:name="_Toc510000033"/>
      <w:r w:rsidRPr="00260033">
        <w:t>Tables</w:t>
      </w:r>
      <w:bookmarkEnd w:id="22"/>
      <w:bookmarkEnd w:id="23"/>
      <w:bookmarkEnd w:id="24"/>
      <w:bookmarkEnd w:id="25"/>
      <w:bookmarkEnd w:id="26"/>
      <w:bookmarkEnd w:id="27"/>
    </w:p>
    <w:p w:rsidR="002D5353" w:rsidRDefault="00C55103" w:rsidP="002D5353">
      <w:pPr>
        <w:pStyle w:val="TableofFigures"/>
        <w:tabs>
          <w:tab w:val="clear" w:pos="284"/>
          <w:tab w:val="clear" w:pos="6804"/>
          <w:tab w:val="left" w:pos="950"/>
          <w:tab w:val="right" w:pos="7371"/>
        </w:tabs>
        <w:ind w:left="340" w:right="849" w:hanging="340"/>
        <w:rPr>
          <w:rFonts w:asciiTheme="minorHAnsi" w:eastAsiaTheme="minorEastAsia" w:hAnsiTheme="minorHAnsi" w:cstheme="minorBidi"/>
          <w:color w:val="auto"/>
          <w:sz w:val="22"/>
          <w:szCs w:val="22"/>
          <w:lang w:eastAsia="en-AU"/>
        </w:rPr>
      </w:pPr>
      <w:r w:rsidRPr="00260033">
        <w:fldChar w:fldCharType="begin"/>
      </w:r>
      <w:r w:rsidR="00027A71" w:rsidRPr="00260033">
        <w:instrText xml:space="preserve"> TOC \f F \t "tabletitle" \c </w:instrText>
      </w:r>
      <w:r w:rsidRPr="00260033">
        <w:fldChar w:fldCharType="separate"/>
      </w:r>
      <w:r w:rsidR="002D5353">
        <w:t>1</w:t>
      </w:r>
      <w:r w:rsidR="002D5353">
        <w:rPr>
          <w:rFonts w:asciiTheme="minorHAnsi" w:eastAsiaTheme="minorEastAsia" w:hAnsiTheme="minorHAnsi" w:cstheme="minorBidi"/>
          <w:color w:val="auto"/>
          <w:sz w:val="22"/>
          <w:szCs w:val="22"/>
          <w:lang w:eastAsia="en-AU"/>
        </w:rPr>
        <w:tab/>
      </w:r>
      <w:r w:rsidR="002D5353">
        <w:t>Projected TVA program completion rates by state or territory of delivery location, using the different methods (A and B) of matching program enrolments, 2015</w:t>
      </w:r>
      <w:r w:rsidR="002D5353">
        <w:tab/>
      </w:r>
      <w:r w:rsidR="002D5353">
        <w:fldChar w:fldCharType="begin"/>
      </w:r>
      <w:r w:rsidR="002D5353">
        <w:instrText xml:space="preserve"> PAGEREF _Toc510512746 \h </w:instrText>
      </w:r>
      <w:r w:rsidR="002D5353">
        <w:fldChar w:fldCharType="separate"/>
      </w:r>
      <w:r w:rsidR="006632E7">
        <w:t>12</w:t>
      </w:r>
      <w:r w:rsidR="002D5353">
        <w:fldChar w:fldCharType="end"/>
      </w:r>
    </w:p>
    <w:p w:rsidR="002D5353" w:rsidRDefault="002D5353" w:rsidP="002D5353">
      <w:pPr>
        <w:pStyle w:val="TableofFigures"/>
        <w:tabs>
          <w:tab w:val="clear" w:pos="284"/>
          <w:tab w:val="clear" w:pos="6804"/>
          <w:tab w:val="left" w:pos="950"/>
          <w:tab w:val="right" w:pos="7371"/>
        </w:tabs>
        <w:ind w:left="340" w:right="849" w:hanging="340"/>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Projected government-funded VET program completion rates by state or territory, using different methods (A and B) of matching program enrolments, 2015</w:t>
      </w:r>
      <w:r>
        <w:tab/>
      </w:r>
      <w:r>
        <w:tab/>
      </w:r>
      <w:r>
        <w:fldChar w:fldCharType="begin"/>
      </w:r>
      <w:r>
        <w:instrText xml:space="preserve"> PAGEREF _Toc510512747 \h </w:instrText>
      </w:r>
      <w:r>
        <w:fldChar w:fldCharType="separate"/>
      </w:r>
      <w:r w:rsidR="006632E7">
        <w:t>12</w:t>
      </w:r>
      <w:r>
        <w:fldChar w:fldCharType="end"/>
      </w:r>
    </w:p>
    <w:p w:rsidR="002D5353" w:rsidRDefault="002D5353" w:rsidP="002D5353">
      <w:pPr>
        <w:pStyle w:val="TableofFigures"/>
        <w:tabs>
          <w:tab w:val="clear" w:pos="284"/>
          <w:tab w:val="clear" w:pos="6804"/>
          <w:tab w:val="left" w:pos="950"/>
          <w:tab w:val="right" w:pos="7371"/>
        </w:tabs>
        <w:ind w:left="340" w:right="849" w:hanging="340"/>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Rules for calculating RTO program completion rates depending on the number of program enrolments</w:t>
      </w:r>
      <w:r>
        <w:tab/>
      </w:r>
      <w:r>
        <w:fldChar w:fldCharType="begin"/>
      </w:r>
      <w:r>
        <w:instrText xml:space="preserve"> PAGEREF _Toc510512748 \h </w:instrText>
      </w:r>
      <w:r>
        <w:fldChar w:fldCharType="separate"/>
      </w:r>
      <w:r w:rsidR="006632E7">
        <w:t>13</w:t>
      </w:r>
      <w:r>
        <w:fldChar w:fldCharType="end"/>
      </w:r>
    </w:p>
    <w:p w:rsidR="002D5353" w:rsidRDefault="002D5353" w:rsidP="002D5353">
      <w:pPr>
        <w:pStyle w:val="TableofFigures"/>
        <w:tabs>
          <w:tab w:val="clear" w:pos="284"/>
          <w:tab w:val="clear" w:pos="6804"/>
          <w:tab w:val="left" w:pos="950"/>
          <w:tab w:val="right" w:pos="7371"/>
        </w:tabs>
        <w:ind w:left="340" w:right="849" w:hanging="340"/>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Number of RTOs by projected VET program completion rate and RTO size for programs that commenced in 2015</w:t>
      </w:r>
      <w:r>
        <w:tab/>
      </w:r>
      <w:r>
        <w:fldChar w:fldCharType="begin"/>
      </w:r>
      <w:r>
        <w:instrText xml:space="preserve"> PAGEREF _Toc510512749 \h </w:instrText>
      </w:r>
      <w:r>
        <w:fldChar w:fldCharType="separate"/>
      </w:r>
      <w:r w:rsidR="006632E7">
        <w:t>14</w:t>
      </w:r>
      <w:r>
        <w:fldChar w:fldCharType="end"/>
      </w:r>
    </w:p>
    <w:p w:rsidR="002D5353" w:rsidRDefault="002D5353" w:rsidP="002D5353">
      <w:pPr>
        <w:pStyle w:val="TableofFigures"/>
        <w:tabs>
          <w:tab w:val="clear" w:pos="284"/>
          <w:tab w:val="clear" w:pos="6804"/>
          <w:tab w:val="left" w:pos="1140"/>
          <w:tab w:val="right" w:pos="7371"/>
        </w:tabs>
        <w:ind w:left="340" w:right="849" w:hanging="340"/>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The 2016 status of 2015 TVA program enrolments</w:t>
      </w:r>
      <w:r>
        <w:tab/>
      </w:r>
      <w:r>
        <w:fldChar w:fldCharType="begin"/>
      </w:r>
      <w:r>
        <w:instrText xml:space="preserve"> PAGEREF _Toc510512750 \h </w:instrText>
      </w:r>
      <w:r>
        <w:fldChar w:fldCharType="separate"/>
      </w:r>
      <w:r w:rsidR="006632E7">
        <w:t>20</w:t>
      </w:r>
      <w:r>
        <w:fldChar w:fldCharType="end"/>
      </w:r>
    </w:p>
    <w:p w:rsidR="002D5353" w:rsidRDefault="002D5353" w:rsidP="002D5353">
      <w:pPr>
        <w:pStyle w:val="TableofFigures"/>
        <w:tabs>
          <w:tab w:val="clear" w:pos="284"/>
          <w:tab w:val="clear" w:pos="6804"/>
          <w:tab w:val="left" w:pos="1140"/>
          <w:tab w:val="right" w:pos="7371"/>
        </w:tabs>
        <w:ind w:left="340" w:right="849" w:hanging="340"/>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The 2016 status of 2015 TVA program enrolments, as a proportion (%)</w:t>
      </w:r>
      <w:r>
        <w:tab/>
      </w:r>
      <w:r>
        <w:fldChar w:fldCharType="begin"/>
      </w:r>
      <w:r>
        <w:instrText xml:space="preserve"> PAGEREF _Toc510512751 \h </w:instrText>
      </w:r>
      <w:r>
        <w:fldChar w:fldCharType="separate"/>
      </w:r>
      <w:r w:rsidR="006632E7">
        <w:t>20</w:t>
      </w:r>
      <w:r>
        <w:fldChar w:fldCharType="end"/>
      </w:r>
    </w:p>
    <w:p w:rsidR="002D5353" w:rsidRDefault="002D5353" w:rsidP="002D5353">
      <w:pPr>
        <w:pStyle w:val="TableofFigures"/>
        <w:tabs>
          <w:tab w:val="clear" w:pos="284"/>
          <w:tab w:val="clear" w:pos="6804"/>
          <w:tab w:val="left" w:pos="1140"/>
          <w:tab w:val="right" w:pos="7371"/>
        </w:tabs>
        <w:ind w:left="340" w:right="849" w:hanging="340"/>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Projected TVA program-completion rates by state or territory of RTO’s head office, using the different methods of matching program enrolments, 2015</w:t>
      </w:r>
      <w:r>
        <w:tab/>
      </w:r>
      <w:r>
        <w:fldChar w:fldCharType="begin"/>
      </w:r>
      <w:r>
        <w:instrText xml:space="preserve"> PAGEREF _Toc510512752 \h </w:instrText>
      </w:r>
      <w:r>
        <w:fldChar w:fldCharType="separate"/>
      </w:r>
      <w:r w:rsidR="006632E7">
        <w:t>21</w:t>
      </w:r>
      <w:r>
        <w:fldChar w:fldCharType="end"/>
      </w:r>
    </w:p>
    <w:p w:rsidR="002D5353" w:rsidRDefault="002D5353" w:rsidP="002D5353">
      <w:pPr>
        <w:pStyle w:val="TableofFigures"/>
        <w:tabs>
          <w:tab w:val="clear" w:pos="284"/>
          <w:tab w:val="clear" w:pos="6804"/>
          <w:tab w:val="left" w:pos="1140"/>
          <w:tab w:val="right" w:pos="7371"/>
        </w:tabs>
        <w:ind w:left="340" w:right="849" w:hanging="340"/>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Projected TVA program completion rates by state or territory of delivery location, using the different methods of matching program enrolments, 2015</w:t>
      </w:r>
      <w:r>
        <w:tab/>
      </w:r>
      <w:r>
        <w:fldChar w:fldCharType="begin"/>
      </w:r>
      <w:r>
        <w:instrText xml:space="preserve"> PAGEREF _Toc510512753 \h </w:instrText>
      </w:r>
      <w:r>
        <w:fldChar w:fldCharType="separate"/>
      </w:r>
      <w:r w:rsidR="006632E7">
        <w:t>21</w:t>
      </w:r>
      <w:r>
        <w:fldChar w:fldCharType="end"/>
      </w:r>
    </w:p>
    <w:p w:rsidR="002D5353" w:rsidRDefault="002D5353" w:rsidP="002D5353">
      <w:pPr>
        <w:pStyle w:val="TableofFigures"/>
        <w:tabs>
          <w:tab w:val="clear" w:pos="284"/>
          <w:tab w:val="clear" w:pos="6804"/>
          <w:tab w:val="left" w:pos="1140"/>
          <w:tab w:val="right" w:pos="7371"/>
        </w:tabs>
        <w:ind w:left="340" w:right="849" w:hanging="340"/>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Projected TVA program completion rates by state or territory of client, using the different methods of matching program enrolments, 2015</w:t>
      </w:r>
      <w:r>
        <w:tab/>
      </w:r>
      <w:r>
        <w:fldChar w:fldCharType="begin"/>
      </w:r>
      <w:r>
        <w:instrText xml:space="preserve"> PAGEREF _Toc510512754 \h </w:instrText>
      </w:r>
      <w:r>
        <w:fldChar w:fldCharType="separate"/>
      </w:r>
      <w:r w:rsidR="006632E7">
        <w:t>22</w:t>
      </w:r>
      <w:r>
        <w:fldChar w:fldCharType="end"/>
      </w:r>
    </w:p>
    <w:p w:rsidR="002D5353" w:rsidRDefault="002D5353" w:rsidP="002D5353">
      <w:pPr>
        <w:pStyle w:val="TableofFigures"/>
        <w:tabs>
          <w:tab w:val="clear" w:pos="284"/>
          <w:tab w:val="clear" w:pos="6804"/>
          <w:tab w:val="left" w:pos="1140"/>
          <w:tab w:val="right" w:pos="7371"/>
        </w:tabs>
        <w:ind w:left="340" w:right="849" w:hanging="340"/>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Projected TVA program completion rates by program level, using the different  methods of matching program enrolments, 2015</w:t>
      </w:r>
      <w:r>
        <w:tab/>
      </w:r>
      <w:r>
        <w:fldChar w:fldCharType="begin"/>
      </w:r>
      <w:r>
        <w:instrText xml:space="preserve"> PAGEREF _Toc510512755 \h </w:instrText>
      </w:r>
      <w:r>
        <w:fldChar w:fldCharType="separate"/>
      </w:r>
      <w:r w:rsidR="006632E7">
        <w:t>22</w:t>
      </w:r>
      <w:r>
        <w:fldChar w:fldCharType="end"/>
      </w:r>
    </w:p>
    <w:p w:rsidR="002D5353" w:rsidRDefault="002D5353" w:rsidP="002D5353">
      <w:pPr>
        <w:pStyle w:val="TableofFigures"/>
        <w:tabs>
          <w:tab w:val="clear" w:pos="284"/>
          <w:tab w:val="clear" w:pos="6804"/>
          <w:tab w:val="left" w:pos="1140"/>
          <w:tab w:val="right" w:pos="7371"/>
        </w:tabs>
        <w:ind w:left="340" w:right="849" w:hanging="340"/>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Projected TVA program completion rates by provider type, using the different methods of matching program enrolments, 2015</w:t>
      </w:r>
      <w:r>
        <w:tab/>
      </w:r>
      <w:r>
        <w:fldChar w:fldCharType="begin"/>
      </w:r>
      <w:r>
        <w:instrText xml:space="preserve"> PAGEREF _Toc510512756 \h </w:instrText>
      </w:r>
      <w:r>
        <w:fldChar w:fldCharType="separate"/>
      </w:r>
      <w:r w:rsidR="006632E7">
        <w:t>22</w:t>
      </w:r>
      <w:r>
        <w:fldChar w:fldCharType="end"/>
      </w:r>
    </w:p>
    <w:p w:rsidR="002D5353" w:rsidRDefault="002D5353" w:rsidP="002D5353">
      <w:pPr>
        <w:pStyle w:val="TableofFigures"/>
        <w:tabs>
          <w:tab w:val="clear" w:pos="284"/>
          <w:tab w:val="clear" w:pos="6804"/>
          <w:tab w:val="left" w:pos="1140"/>
          <w:tab w:val="right" w:pos="7371"/>
        </w:tabs>
        <w:ind w:left="340" w:right="849" w:hanging="340"/>
        <w:rPr>
          <w:rFonts w:asciiTheme="minorHAnsi" w:eastAsiaTheme="minorEastAsia" w:hAnsiTheme="minorHAnsi" w:cstheme="minorBidi"/>
          <w:color w:val="auto"/>
          <w:sz w:val="22"/>
          <w:szCs w:val="22"/>
          <w:lang w:eastAsia="en-AU"/>
        </w:rPr>
      </w:pPr>
      <w:r>
        <w:t>B6</w:t>
      </w:r>
      <w:r>
        <w:rPr>
          <w:rFonts w:asciiTheme="minorHAnsi" w:eastAsiaTheme="minorEastAsia" w:hAnsiTheme="minorHAnsi" w:cstheme="minorBidi"/>
          <w:color w:val="auto"/>
          <w:sz w:val="22"/>
          <w:szCs w:val="22"/>
          <w:lang w:eastAsia="en-AU"/>
        </w:rPr>
        <w:tab/>
      </w:r>
      <w:r>
        <w:t>Projected TVA program completion rates by field of education, using the different methods of matching program enrolments, 2015</w:t>
      </w:r>
      <w:r>
        <w:tab/>
      </w:r>
      <w:r>
        <w:fldChar w:fldCharType="begin"/>
      </w:r>
      <w:r>
        <w:instrText xml:space="preserve"> PAGEREF _Toc510512757 \h </w:instrText>
      </w:r>
      <w:r>
        <w:fldChar w:fldCharType="separate"/>
      </w:r>
      <w:r w:rsidR="006632E7">
        <w:t>23</w:t>
      </w:r>
      <w:r>
        <w:fldChar w:fldCharType="end"/>
      </w:r>
    </w:p>
    <w:p w:rsidR="002D5353" w:rsidRDefault="002D5353" w:rsidP="002D5353">
      <w:pPr>
        <w:pStyle w:val="TableofFigures"/>
        <w:tabs>
          <w:tab w:val="clear" w:pos="284"/>
          <w:tab w:val="clear" w:pos="6804"/>
          <w:tab w:val="left" w:pos="1140"/>
          <w:tab w:val="right" w:pos="7371"/>
        </w:tabs>
        <w:ind w:left="340" w:right="849" w:hanging="340"/>
        <w:rPr>
          <w:rFonts w:asciiTheme="minorHAnsi" w:eastAsiaTheme="minorEastAsia" w:hAnsiTheme="minorHAnsi" w:cstheme="minorBidi"/>
          <w:color w:val="auto"/>
          <w:sz w:val="22"/>
          <w:szCs w:val="22"/>
          <w:lang w:eastAsia="en-AU"/>
        </w:rPr>
      </w:pPr>
      <w:r>
        <w:t>B7</w:t>
      </w:r>
      <w:r>
        <w:rPr>
          <w:rFonts w:asciiTheme="minorHAnsi" w:eastAsiaTheme="minorEastAsia" w:hAnsiTheme="minorHAnsi" w:cstheme="minorBidi"/>
          <w:color w:val="auto"/>
          <w:sz w:val="22"/>
          <w:szCs w:val="22"/>
          <w:lang w:eastAsia="en-AU"/>
        </w:rPr>
        <w:tab/>
      </w:r>
      <w:r>
        <w:t>Projected TVA program completion rates by funding source, using the different methods of matching program enrolments, 2015</w:t>
      </w:r>
      <w:r>
        <w:tab/>
      </w:r>
      <w:r>
        <w:fldChar w:fldCharType="begin"/>
      </w:r>
      <w:r>
        <w:instrText xml:space="preserve"> PAGEREF _Toc510512758 \h </w:instrText>
      </w:r>
      <w:r>
        <w:fldChar w:fldCharType="separate"/>
      </w:r>
      <w:r w:rsidR="006632E7">
        <w:t>23</w:t>
      </w:r>
      <w:r>
        <w:fldChar w:fldCharType="end"/>
      </w:r>
    </w:p>
    <w:p w:rsidR="00027A71" w:rsidRDefault="00C55103" w:rsidP="002D5353">
      <w:pPr>
        <w:pStyle w:val="Heading2"/>
        <w:tabs>
          <w:tab w:val="left" w:pos="7371"/>
        </w:tabs>
        <w:ind w:left="426" w:right="849" w:hanging="426"/>
      </w:pPr>
      <w:r w:rsidRPr="00260033">
        <w:fldChar w:fldCharType="end"/>
      </w:r>
      <w:bookmarkStart w:id="28" w:name="_Toc296497517"/>
      <w:bookmarkStart w:id="29" w:name="_Toc298162802"/>
      <w:bookmarkStart w:id="30" w:name="_Toc316371581"/>
      <w:bookmarkStart w:id="31" w:name="_Toc509400003"/>
      <w:bookmarkStart w:id="32" w:name="_Toc509906689"/>
      <w:bookmarkStart w:id="33" w:name="_Toc510000034"/>
      <w:r w:rsidR="00027A71" w:rsidRPr="00260033">
        <w:t>Figures</w:t>
      </w:r>
      <w:bookmarkEnd w:id="28"/>
      <w:bookmarkEnd w:id="29"/>
      <w:bookmarkEnd w:id="30"/>
      <w:bookmarkEnd w:id="31"/>
      <w:bookmarkEnd w:id="32"/>
      <w:bookmarkEnd w:id="33"/>
    </w:p>
    <w:p w:rsidR="002D5353" w:rsidRDefault="00C55103" w:rsidP="00ED5D98">
      <w:pPr>
        <w:pStyle w:val="TableofFigures"/>
        <w:tabs>
          <w:tab w:val="clear" w:pos="284"/>
          <w:tab w:val="clear" w:pos="6804"/>
          <w:tab w:val="left" w:pos="950"/>
          <w:tab w:val="right" w:pos="7371"/>
        </w:tabs>
        <w:ind w:left="340" w:right="992" w:hanging="340"/>
        <w:rPr>
          <w:rFonts w:asciiTheme="minorHAnsi" w:eastAsiaTheme="minorEastAsia" w:hAnsiTheme="minorHAnsi" w:cstheme="minorBidi"/>
          <w:color w:val="auto"/>
          <w:sz w:val="22"/>
          <w:szCs w:val="22"/>
          <w:lang w:eastAsia="en-AU"/>
        </w:rPr>
      </w:pPr>
      <w:r w:rsidRPr="00260033">
        <w:rPr>
          <w:rFonts w:ascii="Garamond" w:hAnsi="Garamond"/>
          <w:sz w:val="22"/>
        </w:rPr>
        <w:fldChar w:fldCharType="begin"/>
      </w:r>
      <w:r w:rsidR="00027A71" w:rsidRPr="00260033">
        <w:instrText xml:space="preserve"> TOC \t "Figuretitle" \c </w:instrText>
      </w:r>
      <w:r w:rsidRPr="00260033">
        <w:rPr>
          <w:rFonts w:ascii="Garamond" w:hAnsi="Garamond"/>
          <w:sz w:val="22"/>
        </w:rPr>
        <w:fldChar w:fldCharType="separate"/>
      </w:r>
      <w:r w:rsidR="002D5353">
        <w:t>1</w:t>
      </w:r>
      <w:r w:rsidR="002D5353">
        <w:rPr>
          <w:rFonts w:asciiTheme="minorHAnsi" w:eastAsiaTheme="minorEastAsia" w:hAnsiTheme="minorHAnsi" w:cstheme="minorBidi"/>
          <w:color w:val="auto"/>
          <w:sz w:val="22"/>
          <w:szCs w:val="22"/>
          <w:lang w:eastAsia="en-AU"/>
        </w:rPr>
        <w:tab/>
      </w:r>
      <w:r w:rsidR="002D5353">
        <w:t>Proportion of small RTOs (&lt;50) in each projected program completion rate range for programs that commenced in 2015 (%)</w:t>
      </w:r>
      <w:r w:rsidR="002D5353">
        <w:tab/>
      </w:r>
      <w:r w:rsidR="002D5353">
        <w:fldChar w:fldCharType="begin"/>
      </w:r>
      <w:r w:rsidR="002D5353">
        <w:instrText xml:space="preserve"> PAGEREF _Toc510512853 \h </w:instrText>
      </w:r>
      <w:r w:rsidR="002D5353">
        <w:fldChar w:fldCharType="separate"/>
      </w:r>
      <w:r w:rsidR="006632E7">
        <w:t>15</w:t>
      </w:r>
      <w:r w:rsidR="002D5353">
        <w:fldChar w:fldCharType="end"/>
      </w:r>
    </w:p>
    <w:p w:rsidR="002D5353" w:rsidRDefault="002D5353" w:rsidP="00ED5D98">
      <w:pPr>
        <w:pStyle w:val="TableofFigures"/>
        <w:tabs>
          <w:tab w:val="clear" w:pos="284"/>
          <w:tab w:val="clear" w:pos="6804"/>
          <w:tab w:val="left" w:pos="950"/>
          <w:tab w:val="right" w:pos="7371"/>
        </w:tabs>
        <w:ind w:left="340" w:right="992" w:hanging="340"/>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Proportion of medium RTOs (50</w:t>
      </w:r>
      <w:r w:rsidR="00ED5D98">
        <w:t>—</w:t>
      </w:r>
      <w:r>
        <w:t>999) in each projected program completion rate range for programs that commenced in 2015 (%)</w:t>
      </w:r>
      <w:r>
        <w:tab/>
      </w:r>
      <w:r>
        <w:fldChar w:fldCharType="begin"/>
      </w:r>
      <w:r>
        <w:instrText xml:space="preserve"> PAGEREF _Toc510512854 \h </w:instrText>
      </w:r>
      <w:r>
        <w:fldChar w:fldCharType="separate"/>
      </w:r>
      <w:r w:rsidR="006632E7">
        <w:t>15</w:t>
      </w:r>
      <w:r>
        <w:fldChar w:fldCharType="end"/>
      </w:r>
    </w:p>
    <w:p w:rsidR="002D5353" w:rsidRDefault="002D5353" w:rsidP="00ED5D98">
      <w:pPr>
        <w:pStyle w:val="TableofFigures"/>
        <w:tabs>
          <w:tab w:val="clear" w:pos="284"/>
          <w:tab w:val="clear" w:pos="6804"/>
          <w:tab w:val="left" w:pos="950"/>
          <w:tab w:val="right" w:pos="7371"/>
        </w:tabs>
        <w:ind w:left="340" w:right="992" w:hanging="340"/>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Proportion of large RTOs (&gt;1000) in each projected program completion rate range for programs that commenced in 2015 (%)</w:t>
      </w:r>
      <w:r>
        <w:tab/>
      </w:r>
      <w:r>
        <w:fldChar w:fldCharType="begin"/>
      </w:r>
      <w:r>
        <w:instrText xml:space="preserve"> PAGEREF _Toc510512855 \h </w:instrText>
      </w:r>
      <w:r>
        <w:fldChar w:fldCharType="separate"/>
      </w:r>
      <w:r w:rsidR="006632E7">
        <w:t>15</w:t>
      </w:r>
      <w:r>
        <w:fldChar w:fldCharType="end"/>
      </w:r>
    </w:p>
    <w:p w:rsidR="00C54D8C" w:rsidRPr="00C54D8C" w:rsidRDefault="00C55103" w:rsidP="00ED5D98">
      <w:pPr>
        <w:pStyle w:val="TableofFigures"/>
        <w:tabs>
          <w:tab w:val="clear" w:pos="284"/>
          <w:tab w:val="clear" w:pos="6804"/>
          <w:tab w:val="right" w:pos="7371"/>
        </w:tabs>
        <w:ind w:left="340" w:right="992" w:hanging="340"/>
        <w:rPr>
          <w:b/>
        </w:rPr>
        <w:sectPr w:rsidR="00C54D8C" w:rsidRPr="00C54D8C" w:rsidSect="00781C92">
          <w:footerReference w:type="even" r:id="rId30"/>
          <w:footerReference w:type="default" r:id="rId31"/>
          <w:footnotePr>
            <w:pos w:val="beneathText"/>
          </w:footnotePr>
          <w:pgSz w:w="11907" w:h="16840" w:code="9"/>
          <w:pgMar w:top="1276" w:right="2552" w:bottom="1134" w:left="1418" w:header="709" w:footer="556" w:gutter="0"/>
          <w:pgNumType w:start="5"/>
          <w:cols w:space="708"/>
          <w:docGrid w:linePitch="360"/>
        </w:sectPr>
      </w:pPr>
      <w:r w:rsidRPr="00260033">
        <w:fldChar w:fldCharType="end"/>
      </w:r>
      <w:bookmarkStart w:id="34" w:name="_Toc416260886"/>
      <w:bookmarkEnd w:id="11"/>
      <w:bookmarkEnd w:id="12"/>
      <w:bookmarkEnd w:id="13"/>
      <w:bookmarkEnd w:id="14"/>
    </w:p>
    <w:p w:rsidR="00027A71" w:rsidRPr="00260033" w:rsidRDefault="00C31558" w:rsidP="00027A71">
      <w:pPr>
        <w:pStyle w:val="Heading1"/>
      </w:pPr>
      <w:bookmarkStart w:id="35" w:name="_Toc510000035"/>
      <w:r w:rsidRPr="00C31558">
        <w:rPr>
          <w:noProof/>
          <w:lang w:eastAsia="en-AU"/>
        </w:rPr>
        <w:lastRenderedPageBreak/>
        <w:drawing>
          <wp:anchor distT="0" distB="0" distL="114300" distR="114300" simplePos="0" relativeHeight="251705344" behindDoc="1" locked="0" layoutInCell="1" allowOverlap="1" wp14:anchorId="26328F85" wp14:editId="7CB8A47C">
            <wp:simplePos x="0" y="0"/>
            <wp:positionH relativeFrom="column">
              <wp:posOffset>-3283</wp:posOffset>
            </wp:positionH>
            <wp:positionV relativeFrom="paragraph">
              <wp:posOffset>-33883</wp:posOffset>
            </wp:positionV>
            <wp:extent cx="432435" cy="466090"/>
            <wp:effectExtent l="0" t="0" r="5715" b="0"/>
            <wp:wrapTight wrapText="bothSides">
              <wp:wrapPolygon edited="0">
                <wp:start x="5709" y="0"/>
                <wp:lineTo x="0" y="4414"/>
                <wp:lineTo x="0" y="9711"/>
                <wp:lineTo x="952" y="15008"/>
                <wp:lineTo x="5709" y="18540"/>
                <wp:lineTo x="6661" y="20305"/>
                <wp:lineTo x="14273" y="20305"/>
                <wp:lineTo x="19982" y="15891"/>
                <wp:lineTo x="20934" y="11477"/>
                <wp:lineTo x="20934" y="5297"/>
                <wp:lineTo x="16176" y="0"/>
                <wp:lineTo x="5709"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2435"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A71" w:rsidRPr="00260033">
        <w:t>Introduction</w:t>
      </w:r>
      <w:bookmarkEnd w:id="35"/>
      <w:r w:rsidR="00027A71" w:rsidRPr="00260033">
        <w:t xml:space="preserve"> </w:t>
      </w:r>
    </w:p>
    <w:p w:rsidR="00027A71" w:rsidRPr="00781C92" w:rsidRDefault="003B6FD5" w:rsidP="00781C92">
      <w:pPr>
        <w:pStyle w:val="Text"/>
      </w:pPr>
      <w:r>
        <w:t>Program completion</w:t>
      </w:r>
      <w:r w:rsidR="00027A71" w:rsidRPr="00781C92">
        <w:t xml:space="preserve"> rates are an important measure for determining the success and efficiency of the Australian vocational education and training (VET) system. Until recently, </w:t>
      </w:r>
      <w:r w:rsidR="00627A60" w:rsidRPr="00781C92">
        <w:t>the National C</w:t>
      </w:r>
      <w:r w:rsidR="009D67AE" w:rsidRPr="00781C92">
        <w:t>entre for Vocational Education R</w:t>
      </w:r>
      <w:r w:rsidR="00627A60" w:rsidRPr="00781C92">
        <w:t>esearch (</w:t>
      </w:r>
      <w:r w:rsidR="00027A71" w:rsidRPr="00781C92">
        <w:t>NCVER</w:t>
      </w:r>
      <w:r w:rsidR="00627A60" w:rsidRPr="00781C92">
        <w:t>)</w:t>
      </w:r>
      <w:r w:rsidR="00027A71" w:rsidRPr="00781C92">
        <w:t xml:space="preserve"> only collected information from government-funded training organisations and </w:t>
      </w:r>
      <w:r w:rsidR="004B198D" w:rsidRPr="00781C92">
        <w:t>consequently</w:t>
      </w:r>
      <w:r w:rsidR="00027A71" w:rsidRPr="00781C92">
        <w:t xml:space="preserve"> only published completion rates for government-funded VET programs. This paper investigates whether, with the introduction of </w:t>
      </w:r>
      <w:r w:rsidR="00736E5C">
        <w:t>‘</w:t>
      </w:r>
      <w:r w:rsidR="00027A71" w:rsidRPr="00781C92">
        <w:t>total VET activity</w:t>
      </w:r>
      <w:r w:rsidR="00736E5C">
        <w:t>’</w:t>
      </w:r>
      <w:r w:rsidR="00027A71" w:rsidRPr="00781C92">
        <w:t xml:space="preserve"> (TVA) in 2014, it is now possible to calculate completion rates for all VET programs.</w:t>
      </w:r>
      <w:r w:rsidR="00314BCB" w:rsidRPr="00781C92">
        <w:t xml:space="preserve"> </w:t>
      </w:r>
    </w:p>
    <w:p w:rsidR="00027A71" w:rsidRPr="00781C92" w:rsidRDefault="00642894" w:rsidP="00781C92">
      <w:pPr>
        <w:pStyle w:val="Text"/>
      </w:pPr>
      <w:r w:rsidRPr="00781C92">
        <w:t>If every student’s enrolment can be tracked from start to finish, then</w:t>
      </w:r>
      <w:r w:rsidR="00027A71" w:rsidRPr="00781C92">
        <w:t xml:space="preserve"> the methodology used in the calculation of government-funded completion rates </w:t>
      </w:r>
      <w:r w:rsidRPr="00781C92">
        <w:t>can be assumed to be suitable for TVA</w:t>
      </w:r>
      <w:r w:rsidR="00027A71" w:rsidRPr="00781C92">
        <w:t xml:space="preserve">. </w:t>
      </w:r>
      <w:r w:rsidRPr="00781C92">
        <w:t>In</w:t>
      </w:r>
      <w:r w:rsidR="009D67AE" w:rsidRPr="00781C92">
        <w:t xml:space="preserve"> </w:t>
      </w:r>
      <w:r w:rsidRPr="00781C92">
        <w:t>determining</w:t>
      </w:r>
      <w:r w:rsidR="00027A71" w:rsidRPr="00781C92">
        <w:t xml:space="preserve"> </w:t>
      </w:r>
      <w:r w:rsidR="004B198D" w:rsidRPr="00781C92">
        <w:t>whether</w:t>
      </w:r>
      <w:r w:rsidR="00027A71" w:rsidRPr="00781C92">
        <w:t xml:space="preserve"> this methodology can be applied to TVA</w:t>
      </w:r>
      <w:r w:rsidRPr="00781C92">
        <w:t>, three questions need to be asked:</w:t>
      </w:r>
      <w:r w:rsidR="00027A71" w:rsidRPr="00781C92">
        <w:t xml:space="preserve"> </w:t>
      </w:r>
    </w:p>
    <w:p w:rsidR="00027A71" w:rsidRPr="00427F78" w:rsidRDefault="00027A71" w:rsidP="00427F78">
      <w:pPr>
        <w:pStyle w:val="Dotpoint1"/>
      </w:pPr>
      <w:r w:rsidRPr="00427F78">
        <w:t xml:space="preserve">Is enough information available to match program enrolments and completions across years? </w:t>
      </w:r>
    </w:p>
    <w:p w:rsidR="00027A71" w:rsidRPr="00427F78" w:rsidRDefault="00027A71" w:rsidP="00427F78">
      <w:pPr>
        <w:pStyle w:val="Dotpoint1"/>
      </w:pPr>
      <w:r w:rsidRPr="00427F78">
        <w:t>Are enough years of data available?</w:t>
      </w:r>
    </w:p>
    <w:p w:rsidR="00027A71" w:rsidRPr="00427F78" w:rsidRDefault="00027A71" w:rsidP="00427F78">
      <w:pPr>
        <w:pStyle w:val="Dotpoint1"/>
      </w:pPr>
      <w:r w:rsidRPr="00427F78">
        <w:t xml:space="preserve">Are any adjustments needed to the model to cater for </w:t>
      </w:r>
      <w:r w:rsidR="009D67AE" w:rsidRPr="00427F78">
        <w:t>total VET activity</w:t>
      </w:r>
      <w:r w:rsidRPr="00427F78">
        <w:t>?</w:t>
      </w:r>
    </w:p>
    <w:p w:rsidR="00027A71" w:rsidRPr="00781C92" w:rsidRDefault="00027A71" w:rsidP="00781C92">
      <w:pPr>
        <w:pStyle w:val="Text"/>
      </w:pPr>
      <w:r w:rsidRPr="00781C92">
        <w:t>The methodology requires information from a three-year window</w:t>
      </w:r>
      <w:r w:rsidR="004B198D" w:rsidRPr="00781C92">
        <w:t>,</w:t>
      </w:r>
      <w:r w:rsidRPr="00781C92">
        <w:t xml:space="preserve"> </w:t>
      </w:r>
      <w:r w:rsidR="00427F78">
        <w:t>centred</w:t>
      </w:r>
      <w:r w:rsidRPr="00781C92">
        <w:t xml:space="preserve"> </w:t>
      </w:r>
      <w:r w:rsidR="004B198D" w:rsidRPr="00781C92">
        <w:t>on</w:t>
      </w:r>
      <w:r w:rsidRPr="00781C92">
        <w:t xml:space="preserve"> the commencing year. T</w:t>
      </w:r>
      <w:r w:rsidR="004B198D" w:rsidRPr="00781C92">
        <w:t>otal VET activity</w:t>
      </w:r>
      <w:r w:rsidRPr="00781C92">
        <w:t xml:space="preserve"> was introduced in 2014, which was both the first and a transition year, </w:t>
      </w:r>
      <w:r w:rsidR="004B198D" w:rsidRPr="00781C92">
        <w:t>in that</w:t>
      </w:r>
      <w:r w:rsidRPr="00781C92">
        <w:t xml:space="preserve"> a number of training providers were granted exemptions from reporting, while others did not report their training activity. Many training providers also reported data for the first time. Information on TVA program enrolments and completions is only available from 2014. With the requirement of a three-year window, centred on the commencing year, 2015 is </w:t>
      </w:r>
      <w:r w:rsidR="009D67AE" w:rsidRPr="00781C92">
        <w:t xml:space="preserve">therefore </w:t>
      </w:r>
      <w:r w:rsidRPr="00781C92">
        <w:t xml:space="preserve">the first year for which </w:t>
      </w:r>
      <w:r w:rsidR="003B6FD5">
        <w:t>program completion</w:t>
      </w:r>
      <w:r w:rsidRPr="00781C92">
        <w:t xml:space="preserve"> rates can be calculated for TVA. </w:t>
      </w:r>
    </w:p>
    <w:p w:rsidR="00027A71" w:rsidRPr="00781C92" w:rsidRDefault="00027A71" w:rsidP="00781C92">
      <w:pPr>
        <w:pStyle w:val="Text"/>
      </w:pPr>
      <w:r w:rsidRPr="00781C92">
        <w:t xml:space="preserve">The introduction of the unique student identifier (USI) in 2015 provides an opportunity to better track a program enrolment across multiple years and </w:t>
      </w:r>
      <w:r w:rsidR="0057599C" w:rsidRPr="00781C92">
        <w:t xml:space="preserve">to </w:t>
      </w:r>
      <w:r w:rsidRPr="00781C92">
        <w:t xml:space="preserve">determine </w:t>
      </w:r>
      <w:r w:rsidR="004B198D" w:rsidRPr="00781C92">
        <w:t>whether</w:t>
      </w:r>
      <w:r w:rsidRPr="00781C92">
        <w:t xml:space="preserve"> that program has been completed. This paper considers whether the USI can be incorporated into the process of matching enrolments and completions across years and </w:t>
      </w:r>
      <w:r w:rsidR="004B198D" w:rsidRPr="00781C92">
        <w:t xml:space="preserve">ways </w:t>
      </w:r>
      <w:r w:rsidR="00642894" w:rsidRPr="00781C92">
        <w:t>in</w:t>
      </w:r>
      <w:r w:rsidR="004B198D" w:rsidRPr="00781C92">
        <w:t xml:space="preserve"> which </w:t>
      </w:r>
      <w:r w:rsidR="00642894" w:rsidRPr="00781C92">
        <w:t>it can be utilised in</w:t>
      </w:r>
      <w:r w:rsidRPr="00781C92">
        <w:t xml:space="preserve"> the methodology for calculating </w:t>
      </w:r>
      <w:r w:rsidR="003B6FD5">
        <w:t>program completion</w:t>
      </w:r>
      <w:r w:rsidRPr="00781C92">
        <w:t xml:space="preserve"> rates.</w:t>
      </w:r>
      <w:r w:rsidR="00314BCB" w:rsidRPr="00781C92">
        <w:t xml:space="preserve"> </w:t>
      </w:r>
    </w:p>
    <w:p w:rsidR="00742E3B" w:rsidRPr="00781C92" w:rsidRDefault="00027A71" w:rsidP="002D5353">
      <w:pPr>
        <w:pStyle w:val="Text"/>
        <w:ind w:right="-1"/>
      </w:pPr>
      <w:r w:rsidRPr="00781C92">
        <w:t xml:space="preserve">This paper also evaluates </w:t>
      </w:r>
      <w:r w:rsidR="009D67AE" w:rsidRPr="00781C92">
        <w:t>the possibility of</w:t>
      </w:r>
      <w:r w:rsidRPr="00781C92">
        <w:t xml:space="preserve"> calcul</w:t>
      </w:r>
      <w:r w:rsidR="009D67AE" w:rsidRPr="00781C92">
        <w:t>ating</w:t>
      </w:r>
      <w:r w:rsidRPr="00781C92">
        <w:t xml:space="preserve"> </w:t>
      </w:r>
      <w:r w:rsidR="003B6FD5">
        <w:t>program completion</w:t>
      </w:r>
      <w:r w:rsidRPr="00781C92">
        <w:t xml:space="preserve"> rates for individual RTOs and </w:t>
      </w:r>
      <w:r w:rsidR="004B198D" w:rsidRPr="00781C92">
        <w:t xml:space="preserve">whether </w:t>
      </w:r>
      <w:r w:rsidRPr="00781C92">
        <w:t>any additional factors need to be considered in their derivation.</w:t>
      </w:r>
      <w:r w:rsidR="00C54D8C" w:rsidRPr="00781C92">
        <w:t xml:space="preserve"> </w:t>
      </w:r>
      <w:bookmarkStart w:id="36" w:name="_Toc509400005"/>
    </w:p>
    <w:p w:rsidR="00742E3B" w:rsidRDefault="00742E3B">
      <w:pPr>
        <w:spacing w:before="0" w:line="240" w:lineRule="auto"/>
        <w:rPr>
          <w:rFonts w:ascii="Arial" w:hAnsi="Arial" w:cs="Tahoma"/>
          <w:color w:val="000000"/>
          <w:kern w:val="28"/>
          <w:sz w:val="48"/>
          <w:szCs w:val="56"/>
        </w:rPr>
      </w:pPr>
      <w:r>
        <w:br w:type="page"/>
      </w:r>
    </w:p>
    <w:p w:rsidR="00742E3B" w:rsidRPr="00260033" w:rsidRDefault="00C31558" w:rsidP="00933DE0">
      <w:pPr>
        <w:pStyle w:val="Heading1"/>
        <w:tabs>
          <w:tab w:val="left" w:pos="851"/>
        </w:tabs>
      </w:pPr>
      <w:bookmarkStart w:id="37" w:name="_Toc510000036"/>
      <w:r w:rsidRPr="00C31558">
        <w:rPr>
          <w:noProof/>
          <w:lang w:eastAsia="en-AU"/>
        </w:rPr>
        <w:lastRenderedPageBreak/>
        <w:drawing>
          <wp:anchor distT="0" distB="0" distL="114300" distR="114300" simplePos="0" relativeHeight="251707392" behindDoc="1" locked="0" layoutInCell="1" allowOverlap="1" wp14:anchorId="528B3653" wp14:editId="41AFE764">
            <wp:simplePos x="0" y="0"/>
            <wp:positionH relativeFrom="column">
              <wp:posOffset>-18491</wp:posOffset>
            </wp:positionH>
            <wp:positionV relativeFrom="paragraph">
              <wp:posOffset>-5588</wp:posOffset>
            </wp:positionV>
            <wp:extent cx="432435" cy="432435"/>
            <wp:effectExtent l="0" t="0" r="5715" b="5715"/>
            <wp:wrapTight wrapText="bothSides">
              <wp:wrapPolygon edited="0">
                <wp:start x="5709" y="0"/>
                <wp:lineTo x="0" y="3806"/>
                <wp:lineTo x="0" y="16176"/>
                <wp:lineTo x="4758" y="20934"/>
                <wp:lineTo x="5709" y="20934"/>
                <wp:lineTo x="14273" y="20934"/>
                <wp:lineTo x="16176" y="20934"/>
                <wp:lineTo x="20934" y="17128"/>
                <wp:lineTo x="20934" y="4758"/>
                <wp:lineTo x="15225" y="0"/>
                <wp:lineTo x="570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E3B" w:rsidRPr="00260033">
        <w:t xml:space="preserve">Can the process be adapted for TVA </w:t>
      </w:r>
      <w:r w:rsidR="003B6FD5">
        <w:t>program completion</w:t>
      </w:r>
      <w:r w:rsidR="00742E3B" w:rsidRPr="00260033">
        <w:t xml:space="preserve"> rates?</w:t>
      </w:r>
      <w:bookmarkEnd w:id="36"/>
      <w:bookmarkEnd w:id="37"/>
    </w:p>
    <w:p w:rsidR="00742E3B" w:rsidRPr="00260033" w:rsidRDefault="00742E3B" w:rsidP="00781C92">
      <w:pPr>
        <w:pStyle w:val="Text"/>
      </w:pPr>
      <w:r>
        <w:t>This section</w:t>
      </w:r>
      <w:r w:rsidRPr="00260033">
        <w:t xml:space="preserve"> review</w:t>
      </w:r>
      <w:r>
        <w:t>s</w:t>
      </w:r>
      <w:r w:rsidRPr="00260033">
        <w:t xml:space="preserve"> the suitability of the meth</w:t>
      </w:r>
      <w:r>
        <w:t>odology used for estimating projected</w:t>
      </w:r>
      <w:r w:rsidRPr="00260033">
        <w:t xml:space="preserve"> completion rates for</w:t>
      </w:r>
      <w:r>
        <w:t xml:space="preserve"> government-funded VET programs</w:t>
      </w:r>
      <w:r w:rsidRPr="00260033">
        <w:t xml:space="preserve"> as the preferred </w:t>
      </w:r>
      <w:r>
        <w:t xml:space="preserve">approach </w:t>
      </w:r>
      <w:r w:rsidR="00933DE0">
        <w:t>for calculating</w:t>
      </w:r>
      <w:r>
        <w:t xml:space="preserve"> projected </w:t>
      </w:r>
      <w:r w:rsidR="003B6FD5">
        <w:t>program completion</w:t>
      </w:r>
      <w:r>
        <w:t xml:space="preserve"> rates for total VET a</w:t>
      </w:r>
      <w:r w:rsidRPr="00260033">
        <w:t xml:space="preserve">ctivity. </w:t>
      </w:r>
    </w:p>
    <w:p w:rsidR="00742E3B" w:rsidRDefault="00742E3B" w:rsidP="00781C92">
      <w:pPr>
        <w:pStyle w:val="Text"/>
      </w:pPr>
      <w:r w:rsidRPr="00260033">
        <w:t>The current method</w:t>
      </w:r>
      <w:r>
        <w:t>ology used by NCVER to estimate projected</w:t>
      </w:r>
      <w:r w:rsidRPr="00260033">
        <w:t xml:space="preserve"> government-funded VET </w:t>
      </w:r>
      <w:r w:rsidR="003B6FD5">
        <w:t>program completion</w:t>
      </w:r>
      <w:r>
        <w:t xml:space="preserve"> rates</w:t>
      </w:r>
      <w:r w:rsidRPr="00260033">
        <w:t xml:space="preserve"> is presented in </w:t>
      </w:r>
      <w:r w:rsidRPr="009227ED">
        <w:t xml:space="preserve">Mark and </w:t>
      </w:r>
      <w:proofErr w:type="spellStart"/>
      <w:r w:rsidRPr="009227ED">
        <w:t>Karmel</w:t>
      </w:r>
      <w:proofErr w:type="spellEnd"/>
      <w:r>
        <w:t xml:space="preserve"> (2010)</w:t>
      </w:r>
      <w:r w:rsidRPr="00260033">
        <w:t>.</w:t>
      </w:r>
      <w:r>
        <w:t xml:space="preserve"> In 2016, NCVER reviewed this method and concluded that this method </w:t>
      </w:r>
      <w:r w:rsidRPr="00260033">
        <w:t>is reliable and aligns well with the actual rates of completion</w:t>
      </w:r>
      <w:r>
        <w:t xml:space="preserve"> (NCVER 2016)</w:t>
      </w:r>
      <w:r w:rsidRPr="00260033">
        <w:t>.</w:t>
      </w:r>
      <w:r>
        <w:t xml:space="preserve"> Given that it takes a number of years for actual rates of completion to stabilise, the review found that the projected completion-rate method should be used to estimate rates for the most recent years and the actual rates used for prior years.</w:t>
      </w:r>
    </w:p>
    <w:p w:rsidR="00742E3B" w:rsidRDefault="00742E3B" w:rsidP="00781C92">
      <w:pPr>
        <w:pStyle w:val="Text"/>
      </w:pPr>
      <w:r>
        <w:t xml:space="preserve">Another </w:t>
      </w:r>
      <w:r w:rsidRPr="00260033">
        <w:t xml:space="preserve">key finding </w:t>
      </w:r>
      <w:r>
        <w:t>of the review was a recommendation for</w:t>
      </w:r>
      <w:r w:rsidRPr="00260033">
        <w:t xml:space="preserve"> the definition of a program commencement and its starting date</w:t>
      </w:r>
      <w:r>
        <w:t>: defining</w:t>
      </w:r>
      <w:r w:rsidRPr="00260033">
        <w:t xml:space="preserve"> a program’s commencing year as the year it first appears in the National VET Provider Collection </w:t>
      </w:r>
      <w:r>
        <w:t>rather than</w:t>
      </w:r>
      <w:r w:rsidRPr="00260033">
        <w:t xml:space="preserve"> using the commencing flag variable. This updated methodology was first used in the </w:t>
      </w:r>
      <w:r>
        <w:t xml:space="preserve">calculation of government-funded </w:t>
      </w:r>
      <w:r w:rsidR="003B6FD5">
        <w:t>program completion</w:t>
      </w:r>
      <w:r>
        <w:t xml:space="preserve"> rates in </w:t>
      </w:r>
      <w:r w:rsidRPr="00771F35">
        <w:rPr>
          <w:i/>
          <w:szCs w:val="19"/>
        </w:rPr>
        <w:t>Australian vocational education and training statistics: VET program completion rates, 2011—15</w:t>
      </w:r>
      <w:r>
        <w:t>, released in 2017 (NCVER 2017)</w:t>
      </w:r>
      <w:r w:rsidRPr="00260033">
        <w:t>.</w:t>
      </w:r>
      <w:r>
        <w:t xml:space="preserve"> Here actual rates were calculated for the years 2011—12 and projected rates were estimated for years 2013—15. </w:t>
      </w:r>
    </w:p>
    <w:p w:rsidR="00742E3B" w:rsidRPr="00260033" w:rsidRDefault="00742E3B" w:rsidP="00781C92">
      <w:pPr>
        <w:pStyle w:val="Text"/>
      </w:pPr>
      <w:r w:rsidRPr="00260033">
        <w:t>T</w:t>
      </w:r>
      <w:r>
        <w:t>he</w:t>
      </w:r>
      <w:r w:rsidRPr="00260033">
        <w:t xml:space="preserve"> methodology</w:t>
      </w:r>
      <w:r>
        <w:t xml:space="preserve"> for estimating projected completion rates requires</w:t>
      </w:r>
      <w:r w:rsidRPr="00260033">
        <w:t xml:space="preserve"> information about a program enrolment</w:t>
      </w:r>
      <w:r>
        <w:t>,</w:t>
      </w:r>
      <w:r w:rsidRPr="00260033">
        <w:t xml:space="preserve"> </w:t>
      </w:r>
      <w:r>
        <w:t>such that</w:t>
      </w:r>
      <w:r w:rsidRPr="00260033">
        <w:t xml:space="preserve"> it is classified as being in one of four transition states:</w:t>
      </w:r>
    </w:p>
    <w:p w:rsidR="00742E3B" w:rsidRPr="00781C92" w:rsidRDefault="00742E3B" w:rsidP="00427F78">
      <w:pPr>
        <w:pStyle w:val="Dotpoint1"/>
      </w:pPr>
      <w:r w:rsidRPr="00781C92">
        <w:t>commencing course year</w:t>
      </w:r>
    </w:p>
    <w:p w:rsidR="00742E3B" w:rsidRPr="00781C92" w:rsidRDefault="00742E3B" w:rsidP="00427F78">
      <w:pPr>
        <w:pStyle w:val="Dotpoint1"/>
      </w:pPr>
      <w:r w:rsidRPr="00781C92">
        <w:t>continuing course year</w:t>
      </w:r>
    </w:p>
    <w:p w:rsidR="00742E3B" w:rsidRPr="00781C92" w:rsidRDefault="00742E3B" w:rsidP="00427F78">
      <w:pPr>
        <w:pStyle w:val="Dotpoint1"/>
      </w:pPr>
      <w:r w:rsidRPr="00781C92">
        <w:t>dropped out of the course</w:t>
      </w:r>
    </w:p>
    <w:p w:rsidR="00742E3B" w:rsidRPr="00781C92" w:rsidRDefault="00742E3B" w:rsidP="00427F78">
      <w:pPr>
        <w:pStyle w:val="Dotpoint1"/>
      </w:pPr>
      <w:r w:rsidRPr="00781C92">
        <w:t>completed the course.</w:t>
      </w:r>
    </w:p>
    <w:p w:rsidR="00742E3B" w:rsidRPr="00260033" w:rsidRDefault="00742E3B" w:rsidP="00781C92">
      <w:pPr>
        <w:pStyle w:val="Text"/>
      </w:pPr>
      <w:r w:rsidRPr="00260033">
        <w:t>These</w:t>
      </w:r>
      <w:r>
        <w:t xml:space="preserve"> transition</w:t>
      </w:r>
      <w:r w:rsidRPr="00260033">
        <w:t xml:space="preserve"> states are used in the </w:t>
      </w:r>
      <w:r w:rsidR="00736E5C">
        <w:t>‘</w:t>
      </w:r>
      <w:r w:rsidRPr="00260033">
        <w:t>absorbing Markov chain</w:t>
      </w:r>
      <w:r w:rsidR="00736E5C">
        <w:t>’</w:t>
      </w:r>
      <w:r w:rsidRPr="00260033">
        <w:t xml:space="preserve"> theory to derive the probability </w:t>
      </w:r>
      <w:r>
        <w:t>of</w:t>
      </w:r>
      <w:r w:rsidRPr="00260033">
        <w:t xml:space="preserve"> a commencing program enrolment be</w:t>
      </w:r>
      <w:r>
        <w:t>ing</w:t>
      </w:r>
      <w:r w:rsidRPr="00260033">
        <w:t xml:space="preserve"> completed. Student and program information are matched across a three-year window, centred on the commencing year. This commencing year is </w:t>
      </w:r>
      <w:r w:rsidRPr="00833C80">
        <w:rPr>
          <w:i/>
        </w:rPr>
        <w:t>year n</w:t>
      </w:r>
      <w:r w:rsidRPr="00260033">
        <w:t>, the yea</w:t>
      </w:r>
      <w:r>
        <w:t>r prior</w:t>
      </w:r>
      <w:r w:rsidRPr="00260033">
        <w:t xml:space="preserve"> </w:t>
      </w:r>
      <w:r w:rsidRPr="00833C80">
        <w:rPr>
          <w:i/>
        </w:rPr>
        <w:t>n-1</w:t>
      </w:r>
      <w:r>
        <w:t>, and the following year</w:t>
      </w:r>
      <w:r w:rsidRPr="00260033">
        <w:t xml:space="preserve"> </w:t>
      </w:r>
      <w:r w:rsidRPr="00833C80">
        <w:rPr>
          <w:i/>
        </w:rPr>
        <w:t>n+1</w:t>
      </w:r>
      <w:r w:rsidRPr="00260033">
        <w:t xml:space="preserve">. </w:t>
      </w:r>
      <w:r>
        <w:t>This means that</w:t>
      </w:r>
      <w:r w:rsidRPr="00260033">
        <w:t xml:space="preserve"> completion rates cannot be calculated for the first year </w:t>
      </w:r>
      <w:r>
        <w:t>that TVA was introduced</w:t>
      </w:r>
      <w:r w:rsidRPr="00260033">
        <w:t xml:space="preserve"> (2014)</w:t>
      </w:r>
      <w:r>
        <w:t>,</w:t>
      </w:r>
      <w:r w:rsidRPr="00260033">
        <w:t xml:space="preserve"> as there is no inf</w:t>
      </w:r>
      <w:r>
        <w:t xml:space="preserve">ormation available for the </w:t>
      </w:r>
      <w:r w:rsidRPr="00833C80">
        <w:rPr>
          <w:i/>
        </w:rPr>
        <w:t>n-1</w:t>
      </w:r>
      <w:r w:rsidRPr="00260033">
        <w:t xml:space="preserve"> year (2013). </w:t>
      </w:r>
    </w:p>
    <w:p w:rsidR="00742E3B" w:rsidRPr="00260033" w:rsidRDefault="00742E3B" w:rsidP="00781C92">
      <w:pPr>
        <w:pStyle w:val="Text"/>
      </w:pPr>
      <w:r>
        <w:t>A</w:t>
      </w:r>
      <w:r w:rsidRPr="00260033">
        <w:t xml:space="preserve">s </w:t>
      </w:r>
      <w:r>
        <w:t xml:space="preserve">a program’s </w:t>
      </w:r>
      <w:r w:rsidRPr="00260033">
        <w:t>commenc</w:t>
      </w:r>
      <w:r>
        <w:t>ement</w:t>
      </w:r>
      <w:r w:rsidRPr="00260033">
        <w:t xml:space="preserve"> is determined </w:t>
      </w:r>
      <w:r>
        <w:t>by</w:t>
      </w:r>
      <w:r w:rsidRPr="00260033">
        <w:t xml:space="preserve"> the first year </w:t>
      </w:r>
      <w:r>
        <w:t xml:space="preserve">it </w:t>
      </w:r>
      <w:r w:rsidRPr="00260033">
        <w:t>appear</w:t>
      </w:r>
      <w:r>
        <w:t>s</w:t>
      </w:r>
      <w:r w:rsidRPr="00260033">
        <w:t xml:space="preserve"> in </w:t>
      </w:r>
      <w:r>
        <w:t>the National VET Provider Collection</w:t>
      </w:r>
      <w:r w:rsidRPr="00260033">
        <w:t>, all programs</w:t>
      </w:r>
      <w:r>
        <w:t xml:space="preserve"> </w:t>
      </w:r>
      <w:r w:rsidRPr="00260033">
        <w:t xml:space="preserve">in the first year of TVA would have </w:t>
      </w:r>
      <w:r>
        <w:t xml:space="preserve">a </w:t>
      </w:r>
      <w:r w:rsidRPr="00260033">
        <w:t xml:space="preserve">commencing year </w:t>
      </w:r>
      <w:r>
        <w:t>of</w:t>
      </w:r>
      <w:r w:rsidRPr="00260033">
        <w:t xml:space="preserve"> 2014, even though they may actually be continuing </w:t>
      </w:r>
      <w:r>
        <w:t>enrolments from a</w:t>
      </w:r>
      <w:r w:rsidRPr="00260033">
        <w:t xml:space="preserve"> previous year. </w:t>
      </w:r>
      <w:r>
        <w:t>C</w:t>
      </w:r>
      <w:r w:rsidRPr="00260033">
        <w:t xml:space="preserve">ompletion rates can </w:t>
      </w:r>
      <w:r>
        <w:t>t</w:t>
      </w:r>
      <w:r w:rsidRPr="00260033">
        <w:t>herefore</w:t>
      </w:r>
      <w:r>
        <w:t xml:space="preserve"> </w:t>
      </w:r>
      <w:r w:rsidRPr="00260033">
        <w:t>only be calculated from 2015 and onwards.</w:t>
      </w:r>
      <w:r>
        <w:t xml:space="preserve"> </w:t>
      </w:r>
      <w:r w:rsidRPr="00260033">
        <w:t xml:space="preserve"> </w:t>
      </w:r>
    </w:p>
    <w:p w:rsidR="00781C92" w:rsidRDefault="00742E3B" w:rsidP="00781C92">
      <w:pPr>
        <w:pStyle w:val="Text"/>
      </w:pPr>
      <w:r>
        <w:t xml:space="preserve">If </w:t>
      </w:r>
      <w:r w:rsidRPr="00260033">
        <w:t xml:space="preserve">every student’s enrolment </w:t>
      </w:r>
      <w:r>
        <w:t>can</w:t>
      </w:r>
      <w:r w:rsidRPr="00260033">
        <w:t xml:space="preserve"> be tracked from start to finish</w:t>
      </w:r>
      <w:r>
        <w:t>, then</w:t>
      </w:r>
      <w:r w:rsidRPr="00260033">
        <w:t xml:space="preserve"> </w:t>
      </w:r>
      <w:r>
        <w:t xml:space="preserve">the </w:t>
      </w:r>
      <w:r w:rsidRPr="00260033">
        <w:t>methodology</w:t>
      </w:r>
      <w:r>
        <w:t xml:space="preserve"> used in the calculation of government-funded completion rates</w:t>
      </w:r>
      <w:r w:rsidRPr="00260033">
        <w:t xml:space="preserve"> </w:t>
      </w:r>
      <w:r>
        <w:t>can be assumed to be suitable for TVA</w:t>
      </w:r>
      <w:r w:rsidRPr="00260033">
        <w:t>.</w:t>
      </w:r>
      <w:r>
        <w:t xml:space="preserve"> </w:t>
      </w:r>
    </w:p>
    <w:p w:rsidR="00781C92" w:rsidRDefault="00781C92">
      <w:pPr>
        <w:spacing w:before="0" w:line="240" w:lineRule="auto"/>
      </w:pPr>
      <w:r>
        <w:br w:type="page"/>
      </w:r>
    </w:p>
    <w:p w:rsidR="00742E3B" w:rsidRPr="00260033" w:rsidRDefault="00742E3B" w:rsidP="00781C92">
      <w:pPr>
        <w:pStyle w:val="Text"/>
      </w:pPr>
      <w:r w:rsidRPr="009D67AE">
        <w:lastRenderedPageBreak/>
        <w:t>Three questions will help to determine whether this me</w:t>
      </w:r>
      <w:r>
        <w:t>thodology can be applied to TVA:</w:t>
      </w:r>
      <w:r w:rsidRPr="00260033">
        <w:t xml:space="preserve"> </w:t>
      </w:r>
    </w:p>
    <w:p w:rsidR="00742E3B" w:rsidRPr="000C1027" w:rsidRDefault="00742E3B" w:rsidP="00427F78">
      <w:pPr>
        <w:pStyle w:val="Dotpoint1"/>
      </w:pPr>
      <w:r w:rsidRPr="000C1027">
        <w:t>Can the transition states be classified using the information collected in TVA?</w:t>
      </w:r>
    </w:p>
    <w:p w:rsidR="00742E3B" w:rsidRPr="00260033" w:rsidRDefault="00742E3B" w:rsidP="00427F78">
      <w:pPr>
        <w:pStyle w:val="Dotpoint1"/>
      </w:pPr>
      <w:r w:rsidRPr="00260033">
        <w:t>Is</w:t>
      </w:r>
      <w:r>
        <w:t xml:space="preserve"> enough information</w:t>
      </w:r>
      <w:r w:rsidRPr="00260033">
        <w:t xml:space="preserve"> available to match</w:t>
      </w:r>
      <w:r>
        <w:t xml:space="preserve"> program and completion</w:t>
      </w:r>
      <w:r w:rsidRPr="00260033">
        <w:t xml:space="preserve"> data across years? </w:t>
      </w:r>
    </w:p>
    <w:p w:rsidR="00742E3B" w:rsidRPr="00260033" w:rsidRDefault="00742E3B" w:rsidP="00427F78">
      <w:pPr>
        <w:pStyle w:val="Dotpoint1"/>
      </w:pPr>
      <w:r>
        <w:t>Are</w:t>
      </w:r>
      <w:r w:rsidRPr="00260033">
        <w:t xml:space="preserve"> </w:t>
      </w:r>
      <w:r>
        <w:t>enough</w:t>
      </w:r>
      <w:r w:rsidRPr="00260033">
        <w:t xml:space="preserve"> years of data available?</w:t>
      </w:r>
    </w:p>
    <w:p w:rsidR="00742E3B" w:rsidRPr="00260033" w:rsidRDefault="00742E3B" w:rsidP="00781C92">
      <w:pPr>
        <w:pStyle w:val="Text"/>
      </w:pPr>
      <w:r w:rsidRPr="00260033">
        <w:t>The answ</w:t>
      </w:r>
      <w:r>
        <w:t>er to the first question is yes:</w:t>
      </w:r>
      <w:r w:rsidRPr="00260033">
        <w:t xml:space="preserve"> the data collected can be used to classify a program enrolment in one of the four</w:t>
      </w:r>
      <w:r>
        <w:t xml:space="preserve"> transition</w:t>
      </w:r>
      <w:r w:rsidRPr="00260033">
        <w:t xml:space="preserve"> states. NCVER uses the data collected from program enrol</w:t>
      </w:r>
      <w:r>
        <w:t>ments to determine whether the program</w:t>
      </w:r>
      <w:r w:rsidRPr="00260033">
        <w:t xml:space="preserve"> is commencing or continuing. It uses the data from program completions to </w:t>
      </w:r>
      <w:r>
        <w:t>determine whether the program is complete</w:t>
      </w:r>
      <w:r w:rsidR="00933DE0">
        <w:t>,</w:t>
      </w:r>
      <w:r>
        <w:t xml:space="preserve"> and a program</w:t>
      </w:r>
      <w:r w:rsidRPr="00260033">
        <w:t xml:space="preserve"> is </w:t>
      </w:r>
      <w:r w:rsidR="00933DE0">
        <w:t>classified</w:t>
      </w:r>
      <w:r w:rsidRPr="009D67AE">
        <w:t xml:space="preserve"> </w:t>
      </w:r>
      <w:r>
        <w:t>as</w:t>
      </w:r>
      <w:r w:rsidRPr="009D67AE">
        <w:t xml:space="preserve"> dropped</w:t>
      </w:r>
      <w:r w:rsidRPr="00260033">
        <w:t xml:space="preserve"> out if there was a program enrolment in a year, no enrolment in the following year a</w:t>
      </w:r>
      <w:r>
        <w:t>nd no completion for that program</w:t>
      </w:r>
      <w:r w:rsidRPr="00260033">
        <w:t xml:space="preserve">. </w:t>
      </w:r>
    </w:p>
    <w:p w:rsidR="00742E3B" w:rsidRPr="00260033" w:rsidRDefault="00742E3B" w:rsidP="00781C92">
      <w:pPr>
        <w:pStyle w:val="Text"/>
      </w:pPr>
      <w:r w:rsidRPr="00260033">
        <w:t xml:space="preserve">The answer to </w:t>
      </w:r>
      <w:r>
        <w:t>the second question is also yes:</w:t>
      </w:r>
      <w:r w:rsidRPr="00260033">
        <w:t xml:space="preserve"> enough information </w:t>
      </w:r>
      <w:r>
        <w:t xml:space="preserve">is </w:t>
      </w:r>
      <w:r w:rsidRPr="00260033">
        <w:t>collected to track a program enrolment across years and also match to a program completion. In the methodology used in the government-funded VET</w:t>
      </w:r>
      <w:r>
        <w:t xml:space="preserve"> projected</w:t>
      </w:r>
      <w:r w:rsidRPr="00260033">
        <w:t xml:space="preserve"> </w:t>
      </w:r>
      <w:r w:rsidR="003B6FD5">
        <w:t>program completion</w:t>
      </w:r>
      <w:r w:rsidRPr="00260033">
        <w:t xml:space="preserve"> rates, program enrolments are matched across years by using an encrypted identifier (unique encryp</w:t>
      </w:r>
      <w:r>
        <w:t xml:space="preserve">ted ID), sex, date of birth, </w:t>
      </w:r>
      <w:r w:rsidRPr="00260033">
        <w:t>course identifier</w:t>
      </w:r>
      <w:r>
        <w:t xml:space="preserve"> and </w:t>
      </w:r>
      <w:r w:rsidR="005804EA">
        <w:t>data-submitter</w:t>
      </w:r>
      <w:r>
        <w:t xml:space="preserve"> identifier</w:t>
      </w:r>
      <w:r w:rsidRPr="00260033">
        <w:t xml:space="preserve">. All of </w:t>
      </w:r>
      <w:r>
        <w:t>these</w:t>
      </w:r>
      <w:r w:rsidRPr="00260033">
        <w:t xml:space="preserve"> are collected by NCVER as part of the TVA collection. </w:t>
      </w:r>
    </w:p>
    <w:p w:rsidR="00742E3B" w:rsidRDefault="00742E3B" w:rsidP="00781C92">
      <w:pPr>
        <w:pStyle w:val="Text"/>
      </w:pPr>
      <w:r w:rsidRPr="00260033">
        <w:t>Finally</w:t>
      </w:r>
      <w:r>
        <w:t>,</w:t>
      </w:r>
      <w:r w:rsidRPr="00260033">
        <w:t xml:space="preserve"> as previously discussed, the requirement </w:t>
      </w:r>
      <w:r>
        <w:t>for</w:t>
      </w:r>
      <w:r w:rsidRPr="00260033">
        <w:t xml:space="preserve"> having data to cover a three-year window</w:t>
      </w:r>
      <w:r w:rsidR="00933DE0">
        <w:t>,</w:t>
      </w:r>
      <w:r w:rsidRPr="00260033">
        <w:t xml:space="preserve"> centred on the commencing year</w:t>
      </w:r>
      <w:r w:rsidR="00933DE0">
        <w:t>,</w:t>
      </w:r>
      <w:r w:rsidRPr="00260033">
        <w:t xml:space="preserve"> </w:t>
      </w:r>
      <w:r>
        <w:t>is met</w:t>
      </w:r>
      <w:r w:rsidRPr="00260033">
        <w:t xml:space="preserve"> by providing completion rates from 2015 and onwards.</w:t>
      </w:r>
    </w:p>
    <w:p w:rsidR="00742E3B" w:rsidRDefault="00742E3B" w:rsidP="00781C92">
      <w:pPr>
        <w:pStyle w:val="Text"/>
      </w:pPr>
      <w:r>
        <w:t xml:space="preserve">For government-funded activity, program enrolments and completions will continue to be matched using a student identifier, program identifier and data-submitter identifier. This is to maintain the definition for </w:t>
      </w:r>
      <w:r w:rsidRPr="009D67AE">
        <w:t xml:space="preserve">a state or territory </w:t>
      </w:r>
      <w:r>
        <w:t xml:space="preserve">within government-funded activity, defined as </w:t>
      </w:r>
      <w:r w:rsidR="0075429F">
        <w:t>the organisation</w:t>
      </w:r>
      <w:r w:rsidRPr="009D67AE">
        <w:t xml:space="preserve"> that administered the funding of the training activity</w:t>
      </w:r>
      <w:r>
        <w:t xml:space="preserve">. </w:t>
      </w:r>
    </w:p>
    <w:p w:rsidR="00742E3B" w:rsidRDefault="00742E3B" w:rsidP="00781C92">
      <w:pPr>
        <w:pStyle w:val="Text"/>
      </w:pPr>
      <w:r>
        <w:t xml:space="preserve">The state of funding definition does not apply to a TVA program, and a training provider identifier is therefore more suitable for classifying an individual’s enrolment in a single VET program. For TVA, programs and enrolments will be matched using a student identifier, program identifier and an RTO identifier. </w:t>
      </w:r>
    </w:p>
    <w:p w:rsidR="00742E3B" w:rsidRPr="00260033" w:rsidRDefault="00742E3B" w:rsidP="00781C92">
      <w:pPr>
        <w:pStyle w:val="Text"/>
        <w:rPr>
          <w:rFonts w:ascii="Tahoma" w:hAnsi="Tahoma"/>
          <w:b/>
          <w:sz w:val="17"/>
        </w:rPr>
      </w:pPr>
      <w:r w:rsidRPr="00260033">
        <w:t xml:space="preserve">In summary, the method of using absorbing Markov chains to calculate </w:t>
      </w:r>
      <w:r w:rsidR="003B6FD5">
        <w:t>program completion</w:t>
      </w:r>
      <w:r w:rsidRPr="00260033">
        <w:t xml:space="preserve"> rates can be applied to TVA. Further explanation of the methodology and a worked example</w:t>
      </w:r>
      <w:r>
        <w:t xml:space="preserve"> can be found in appendix A</w:t>
      </w:r>
      <w:r w:rsidRPr="00260033">
        <w:t>.</w:t>
      </w:r>
      <w:r>
        <w:t xml:space="preserve"> Appendix B presents 2015 TVA </w:t>
      </w:r>
      <w:r w:rsidR="003B6FD5">
        <w:t>program completion</w:t>
      </w:r>
      <w:r>
        <w:t xml:space="preserve"> rates for various training attributes.</w:t>
      </w:r>
      <w:bookmarkStart w:id="38" w:name="_Toc296497273"/>
    </w:p>
    <w:p w:rsidR="00781C92" w:rsidRDefault="00781C92">
      <w:pPr>
        <w:spacing w:before="0" w:line="240" w:lineRule="auto"/>
        <w:rPr>
          <w:rFonts w:ascii="Arial" w:hAnsi="Arial" w:cs="Tahoma"/>
          <w:color w:val="000000"/>
          <w:kern w:val="28"/>
          <w:sz w:val="48"/>
          <w:szCs w:val="56"/>
        </w:rPr>
      </w:pPr>
      <w:bookmarkStart w:id="39" w:name="_Toc456000800"/>
      <w:bookmarkStart w:id="40" w:name="_Toc457122465"/>
      <w:bookmarkStart w:id="41" w:name="_Toc188077643"/>
      <w:bookmarkStart w:id="42" w:name="_Toc275543018"/>
      <w:bookmarkEnd w:id="38"/>
      <w:r>
        <w:br w:type="page"/>
      </w:r>
    </w:p>
    <w:p w:rsidR="00027A71" w:rsidRPr="00260033" w:rsidRDefault="00C31558" w:rsidP="00781C92">
      <w:pPr>
        <w:pStyle w:val="Heading1"/>
      </w:pPr>
      <w:bookmarkStart w:id="43" w:name="_Toc510000037"/>
      <w:r w:rsidRPr="00C31558">
        <w:rPr>
          <w:noProof/>
          <w:lang w:eastAsia="en-AU"/>
        </w:rPr>
        <w:lastRenderedPageBreak/>
        <w:drawing>
          <wp:anchor distT="0" distB="0" distL="114300" distR="114300" simplePos="0" relativeHeight="251709440" behindDoc="1" locked="0" layoutInCell="1" allowOverlap="1" wp14:anchorId="144CCDFC" wp14:editId="6186EA2D">
            <wp:simplePos x="0" y="0"/>
            <wp:positionH relativeFrom="column">
              <wp:posOffset>-18415</wp:posOffset>
            </wp:positionH>
            <wp:positionV relativeFrom="paragraph">
              <wp:posOffset>-34925</wp:posOffset>
            </wp:positionV>
            <wp:extent cx="432435" cy="432435"/>
            <wp:effectExtent l="0" t="0" r="5715" b="5715"/>
            <wp:wrapTight wrapText="bothSides">
              <wp:wrapPolygon edited="0">
                <wp:start x="5709" y="0"/>
                <wp:lineTo x="0" y="3806"/>
                <wp:lineTo x="0" y="16176"/>
                <wp:lineTo x="4758" y="20934"/>
                <wp:lineTo x="5709" y="20934"/>
                <wp:lineTo x="14273" y="20934"/>
                <wp:lineTo x="16176" y="20934"/>
                <wp:lineTo x="20934" y="17128"/>
                <wp:lineTo x="20934" y="4758"/>
                <wp:lineTo x="15225" y="0"/>
                <wp:lineTo x="5709"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A71" w:rsidRPr="00260033">
        <w:t>The unique student identifier</w:t>
      </w:r>
      <w:bookmarkEnd w:id="43"/>
      <w:r w:rsidR="00027A71" w:rsidRPr="00260033">
        <w:t xml:space="preserve"> </w:t>
      </w:r>
    </w:p>
    <w:p w:rsidR="00027A71" w:rsidRPr="00260033" w:rsidRDefault="00027A71" w:rsidP="00781C92">
      <w:pPr>
        <w:pStyle w:val="Text"/>
      </w:pPr>
      <w:r>
        <w:t>In the previous section</w:t>
      </w:r>
      <w:r w:rsidRPr="00260033">
        <w:t xml:space="preserve">, </w:t>
      </w:r>
      <w:r w:rsidR="009D67AE">
        <w:t>where</w:t>
      </w:r>
      <w:r w:rsidR="00D9164A">
        <w:t xml:space="preserve"> </w:t>
      </w:r>
      <w:r w:rsidRPr="00260033">
        <w:t xml:space="preserve">the suitability of using </w:t>
      </w:r>
      <w:r>
        <w:t xml:space="preserve">the </w:t>
      </w:r>
      <w:r w:rsidRPr="00260033">
        <w:t xml:space="preserve">government-funded VET </w:t>
      </w:r>
      <w:r w:rsidR="00933DE0">
        <w:br/>
      </w:r>
      <w:r w:rsidR="003B6FD5">
        <w:t>program completion</w:t>
      </w:r>
      <w:r w:rsidRPr="00260033">
        <w:t xml:space="preserve"> rates methodology for TVA</w:t>
      </w:r>
      <w:r w:rsidR="00D9164A" w:rsidRPr="00D9164A">
        <w:t xml:space="preserve"> </w:t>
      </w:r>
      <w:r w:rsidR="00D9164A">
        <w:t xml:space="preserve">was </w:t>
      </w:r>
      <w:r w:rsidR="00D9164A" w:rsidRPr="00260033">
        <w:t>assess</w:t>
      </w:r>
      <w:r w:rsidR="00D9164A">
        <w:t>ed</w:t>
      </w:r>
      <w:r w:rsidRPr="00260033">
        <w:t>, an imp</w:t>
      </w:r>
      <w:r w:rsidR="009D67AE">
        <w:t>ortant question was addressed: i</w:t>
      </w:r>
      <w:r w:rsidRPr="00260033">
        <w:t xml:space="preserve">s there enough information </w:t>
      </w:r>
      <w:r w:rsidR="009D67AE">
        <w:t xml:space="preserve">available </w:t>
      </w:r>
      <w:r w:rsidRPr="00260033">
        <w:t xml:space="preserve">in TVA to match data across years? As NCVER does not collect the actual names and addresses of individuals, the current process of matching students across years </w:t>
      </w:r>
      <w:r>
        <w:t>is based on</w:t>
      </w:r>
      <w:r w:rsidRPr="00260033">
        <w:t xml:space="preserve"> a combination of an encrypted identifier, sex and date of birth. There are, however, </w:t>
      </w:r>
      <w:r w:rsidR="00F46A5D">
        <w:t>issues</w:t>
      </w:r>
      <w:r w:rsidRPr="00260033">
        <w:t xml:space="preserve"> with using this encrypted identifier </w:t>
      </w:r>
      <w:r>
        <w:t>that</w:t>
      </w:r>
      <w:r w:rsidRPr="00260033">
        <w:t xml:space="preserve"> limit the accuracy of how data can be matched across years. For example, a new encrypted identifier is created if a student changes </w:t>
      </w:r>
      <w:r w:rsidR="00F46A5D">
        <w:t>his or her</w:t>
      </w:r>
      <w:r w:rsidRPr="00260033">
        <w:t xml:space="preserve"> name and therefore it might not be possible to match </w:t>
      </w:r>
      <w:r w:rsidR="009D67AE">
        <w:t xml:space="preserve">this </w:t>
      </w:r>
      <w:r>
        <w:t xml:space="preserve">to </w:t>
      </w:r>
      <w:r w:rsidRPr="00260033">
        <w:t>any previous year’s enrolment or completion information.</w:t>
      </w:r>
      <w:r w:rsidR="00314BCB">
        <w:t xml:space="preserve"> </w:t>
      </w:r>
    </w:p>
    <w:p w:rsidR="00027A71" w:rsidRPr="00260033" w:rsidRDefault="00027A71" w:rsidP="00781C92">
      <w:pPr>
        <w:pStyle w:val="Text"/>
      </w:pPr>
      <w:r w:rsidRPr="00260033">
        <w:t xml:space="preserve">By incorporating </w:t>
      </w:r>
      <w:r>
        <w:t xml:space="preserve">the </w:t>
      </w:r>
      <w:r w:rsidR="00933DE0">
        <w:t>unique student identifier (USI)</w:t>
      </w:r>
      <w:r w:rsidRPr="00260033">
        <w:t xml:space="preserve"> into the process of tracking a student’s enrolment</w:t>
      </w:r>
      <w:r w:rsidR="00F46A5D">
        <w:t>,</w:t>
      </w:r>
      <w:r w:rsidRPr="00260033">
        <w:t xml:space="preserve"> the accuracy of matching information across years and between program enrolments and completions</w:t>
      </w:r>
      <w:r w:rsidR="00F46A5D">
        <w:t xml:space="preserve"> should be increased</w:t>
      </w:r>
      <w:r w:rsidRPr="00260033">
        <w:t>.</w:t>
      </w:r>
      <w:r>
        <w:t xml:space="preserve"> This process can be </w:t>
      </w:r>
      <w:r w:rsidR="00735BE8">
        <w:t>undertaken</w:t>
      </w:r>
      <w:r w:rsidRPr="00260033">
        <w:t xml:space="preserve"> for both government-funded and TVA since </w:t>
      </w:r>
      <w:r>
        <w:t>the USI is</w:t>
      </w:r>
      <w:r w:rsidRPr="00260033">
        <w:t xml:space="preserve"> collected as part of the </w:t>
      </w:r>
      <w:r>
        <w:t>National VET Provider Collection</w:t>
      </w:r>
      <w:r w:rsidRPr="00260033">
        <w:t>.</w:t>
      </w:r>
    </w:p>
    <w:p w:rsidR="00027A71" w:rsidRPr="00260033" w:rsidRDefault="00735BE8" w:rsidP="00781C92">
      <w:pPr>
        <w:pStyle w:val="Text"/>
      </w:pPr>
      <w:r>
        <w:t>I</w:t>
      </w:r>
      <w:r w:rsidR="00027A71" w:rsidRPr="00260033">
        <w:t xml:space="preserve">ntroduced under the </w:t>
      </w:r>
      <w:r w:rsidR="00027A71" w:rsidRPr="00C95512">
        <w:rPr>
          <w:i/>
        </w:rPr>
        <w:t>Student Identifiers Act 2014</w:t>
      </w:r>
      <w:r>
        <w:t>, the USI</w:t>
      </w:r>
      <w:r w:rsidR="00027A71" w:rsidRPr="00260033">
        <w:t xml:space="preserve"> is a reference number made up of </w:t>
      </w:r>
      <w:r w:rsidR="00F46A5D">
        <w:t>10</w:t>
      </w:r>
      <w:r w:rsidR="00027A71" w:rsidRPr="00260033">
        <w:t xml:space="preserve"> num</w:t>
      </w:r>
      <w:r w:rsidR="003C681C">
        <w:t>erals</w:t>
      </w:r>
      <w:r w:rsidR="00027A71" w:rsidRPr="00260033">
        <w:t xml:space="preserve"> and letters assigned to each student through the Australian Government’s USI website. From 2015, </w:t>
      </w:r>
      <w:r w:rsidR="000E2FAA">
        <w:t>an RTO</w:t>
      </w:r>
      <w:r w:rsidR="00027A71">
        <w:t xml:space="preserve"> </w:t>
      </w:r>
      <w:r w:rsidR="00027A71" w:rsidRPr="00260033">
        <w:t>cannot issue a VET qualification or statement</w:t>
      </w:r>
      <w:r w:rsidR="00DF33FA">
        <w:t xml:space="preserve"> of attainment to an individual</w:t>
      </w:r>
      <w:r w:rsidR="00027A71" w:rsidRPr="00260033">
        <w:t xml:space="preserve"> </w:t>
      </w:r>
      <w:r w:rsidR="00DF33FA">
        <w:t>without</w:t>
      </w:r>
      <w:r w:rsidR="00027A71" w:rsidRPr="00260033">
        <w:t xml:space="preserve"> a USI. Students who have a genuine personal objection</w:t>
      </w:r>
      <w:r w:rsidR="00027A71">
        <w:t xml:space="preserve"> to being assigned a USI are</w:t>
      </w:r>
      <w:r w:rsidR="00027A71" w:rsidRPr="00260033">
        <w:t xml:space="preserve"> able to apply for an exemption.</w:t>
      </w:r>
      <w:r w:rsidR="00027A71">
        <w:t xml:space="preserve"> </w:t>
      </w:r>
      <w:r>
        <w:t>A</w:t>
      </w:r>
      <w:r w:rsidR="00027A71" w:rsidRPr="00260033">
        <w:t xml:space="preserve"> number of </w:t>
      </w:r>
      <w:r>
        <w:t xml:space="preserve">additional </w:t>
      </w:r>
      <w:r w:rsidR="00027A71" w:rsidRPr="00260033">
        <w:t>exemptions</w:t>
      </w:r>
      <w:r>
        <w:t xml:space="preserve"> apply</w:t>
      </w:r>
      <w:r w:rsidR="00027A71" w:rsidRPr="00260033">
        <w:t>, such as for international offshore students</w:t>
      </w:r>
      <w:r w:rsidR="003C681C">
        <w:t>; this</w:t>
      </w:r>
      <w:r w:rsidR="00027A71" w:rsidRPr="00260033">
        <w:t xml:space="preserve"> mean</w:t>
      </w:r>
      <w:r w:rsidR="00027A71">
        <w:t>s</w:t>
      </w:r>
      <w:r w:rsidR="00027A71" w:rsidRPr="00260033">
        <w:t xml:space="preserve"> the USI does not have complete coverage in the </w:t>
      </w:r>
      <w:r w:rsidR="00027A71">
        <w:t>N</w:t>
      </w:r>
      <w:r w:rsidR="00027A71" w:rsidRPr="00260033">
        <w:t xml:space="preserve">ational VET </w:t>
      </w:r>
      <w:r w:rsidR="00027A71">
        <w:t>Provider Collection</w:t>
      </w:r>
      <w:r w:rsidR="00027A71" w:rsidRPr="00260033">
        <w:t>.</w:t>
      </w:r>
    </w:p>
    <w:p w:rsidR="00027A71" w:rsidRPr="00200DD1" w:rsidRDefault="00027A71" w:rsidP="00781C92">
      <w:pPr>
        <w:pStyle w:val="Text"/>
      </w:pPr>
      <w:r w:rsidRPr="00200DD1">
        <w:t xml:space="preserve">The USI </w:t>
      </w:r>
      <w:r w:rsidR="00071663">
        <w:t>c</w:t>
      </w:r>
      <w:r w:rsidRPr="00200DD1">
        <w:t xml:space="preserve">ould be used in a similar way </w:t>
      </w:r>
      <w:r w:rsidR="00DF33FA">
        <w:t xml:space="preserve">to </w:t>
      </w:r>
      <w:r>
        <w:t>the current matching process</w:t>
      </w:r>
      <w:r w:rsidRPr="00200DD1">
        <w:t xml:space="preserve"> to track a student’s progress in a program. The current matching process </w:t>
      </w:r>
      <w:r w:rsidR="00071663">
        <w:t xml:space="preserve">(A) </w:t>
      </w:r>
      <w:r w:rsidRPr="00200DD1">
        <w:t>use</w:t>
      </w:r>
      <w:r w:rsidR="00DF33FA">
        <w:t>s</w:t>
      </w:r>
      <w:r w:rsidRPr="00200DD1">
        <w:t xml:space="preserve"> a combination of</w:t>
      </w:r>
      <w:r w:rsidR="00071663">
        <w:t>:</w:t>
      </w:r>
      <w:r w:rsidRPr="00200DD1">
        <w:t xml:space="preserve"> encrypted identifier, sex, date of birth, course identifier and e</w:t>
      </w:r>
      <w:r w:rsidR="008A7FF9">
        <w:t>ither RTO for total VET</w:t>
      </w:r>
      <w:r w:rsidR="00071663">
        <w:t>,</w:t>
      </w:r>
      <w:r w:rsidR="008A7FF9">
        <w:t xml:space="preserve"> or data-</w:t>
      </w:r>
      <w:r w:rsidRPr="00200DD1">
        <w:t>submitter id</w:t>
      </w:r>
      <w:r w:rsidR="008A7FF9">
        <w:t xml:space="preserve">entifier for government-funded </w:t>
      </w:r>
      <w:r w:rsidR="003C681C">
        <w:t>VET</w:t>
      </w:r>
      <w:r w:rsidR="008A7FF9">
        <w:t>. In the USI process (B)</w:t>
      </w:r>
      <w:r w:rsidRPr="00200DD1">
        <w:t xml:space="preserve">, </w:t>
      </w:r>
      <w:r>
        <w:t xml:space="preserve">the </w:t>
      </w:r>
      <w:r w:rsidRPr="00200DD1">
        <w:t xml:space="preserve">USI would replace </w:t>
      </w:r>
      <w:r w:rsidR="00735BE8">
        <w:t xml:space="preserve">the </w:t>
      </w:r>
      <w:r w:rsidRPr="00200DD1">
        <w:t>encrypted identifier, sex and date of</w:t>
      </w:r>
      <w:r w:rsidR="008A7FF9">
        <w:t xml:space="preserve"> birth, where possible</w:t>
      </w:r>
      <w:r w:rsidR="003C681C">
        <w:t>,</w:t>
      </w:r>
      <w:r w:rsidR="008A7FF9">
        <w:t xml:space="preserve"> and use (A)</w:t>
      </w:r>
      <w:r>
        <w:t xml:space="preserve"> where the USI is not supplied</w:t>
      </w:r>
      <w:r w:rsidRPr="00200DD1">
        <w:t>. The combination of</w:t>
      </w:r>
      <w:r>
        <w:t xml:space="preserve"> </w:t>
      </w:r>
      <w:r w:rsidR="00071663">
        <w:t xml:space="preserve">a student identifier and </w:t>
      </w:r>
      <w:r>
        <w:t>program</w:t>
      </w:r>
      <w:r w:rsidRPr="00200DD1">
        <w:t xml:space="preserve"> identifier is required as it is a </w:t>
      </w:r>
      <w:r w:rsidR="003B6FD5">
        <w:t>program completion</w:t>
      </w:r>
      <w:r w:rsidRPr="00200DD1">
        <w:t xml:space="preserve"> rate and a student may have enrolled in more than one program and each needs to be separated and tracked to determine a </w:t>
      </w:r>
      <w:r w:rsidR="003B6FD5">
        <w:t>program completion</w:t>
      </w:r>
      <w:r w:rsidRPr="00200DD1">
        <w:t xml:space="preserve"> rate. </w:t>
      </w:r>
    </w:p>
    <w:p w:rsidR="00027A71" w:rsidRPr="00200DD1" w:rsidRDefault="00027A71" w:rsidP="00781C92">
      <w:pPr>
        <w:pStyle w:val="Text"/>
      </w:pPr>
      <w:r w:rsidRPr="00200DD1">
        <w:t>Table 1 shows</w:t>
      </w:r>
      <w:r>
        <w:t xml:space="preserve"> projected</w:t>
      </w:r>
      <w:r w:rsidRPr="00200DD1">
        <w:t xml:space="preserve"> </w:t>
      </w:r>
      <w:r w:rsidR="003B6FD5">
        <w:t>program completion</w:t>
      </w:r>
      <w:r w:rsidRPr="00200DD1">
        <w:t xml:space="preserve"> rates for </w:t>
      </w:r>
      <w:r w:rsidR="00735BE8">
        <w:t xml:space="preserve">the </w:t>
      </w:r>
      <w:r w:rsidRPr="00200DD1">
        <w:t>two methods o</w:t>
      </w:r>
      <w:r w:rsidR="008A7FF9">
        <w:t>f matching (A and B</w:t>
      </w:r>
      <w:r w:rsidRPr="00200DD1">
        <w:t xml:space="preserve">) for state or territory of delivery location for TVA in 2015. It </w:t>
      </w:r>
      <w:r w:rsidR="008A7FF9">
        <w:t>indicates</w:t>
      </w:r>
      <w:r w:rsidRPr="00200DD1">
        <w:t xml:space="preserve"> that across most jurisdictions</w:t>
      </w:r>
      <w:r>
        <w:t xml:space="preserve"> projected</w:t>
      </w:r>
      <w:r w:rsidRPr="00200DD1">
        <w:t xml:space="preserve"> </w:t>
      </w:r>
      <w:r w:rsidR="003B6FD5">
        <w:t>program completion</w:t>
      </w:r>
      <w:r w:rsidRPr="00200DD1">
        <w:t xml:space="preserve"> rates are improved when </w:t>
      </w:r>
      <w:r>
        <w:t xml:space="preserve">the </w:t>
      </w:r>
      <w:r w:rsidRPr="00200DD1">
        <w:t xml:space="preserve">USI is included in the matching process. Table 2 shows the government-funded </w:t>
      </w:r>
      <w:r w:rsidR="003B6FD5">
        <w:t>program completion</w:t>
      </w:r>
      <w:r w:rsidRPr="00200DD1">
        <w:t xml:space="preserve"> rates fo</w:t>
      </w:r>
      <w:r w:rsidR="008A7FF9">
        <w:t>r the two methods of matching (A and B</w:t>
      </w:r>
      <w:r w:rsidRPr="00200DD1">
        <w:t>) for state or territory of data submitter in 2015.</w:t>
      </w:r>
    </w:p>
    <w:p w:rsidR="00027A71" w:rsidRPr="00260033" w:rsidRDefault="00027A71" w:rsidP="00781C92">
      <w:pPr>
        <w:pStyle w:val="Text"/>
      </w:pPr>
      <w:r w:rsidRPr="00200DD1">
        <w:t>An individual’s</w:t>
      </w:r>
      <w:r w:rsidRPr="00260033">
        <w:t xml:space="preserve"> enrolment in a single program, where a student identifier is combined with the program identifi</w:t>
      </w:r>
      <w:r w:rsidR="00735BE8">
        <w:t>er</w:t>
      </w:r>
      <w:r w:rsidR="004809FA">
        <w:t xml:space="preserve"> and either data-submitter identifier for government-funded VET or RTO for total VET</w:t>
      </w:r>
      <w:r w:rsidRPr="00260033">
        <w:t xml:space="preserve">, is known as a unique counting unit (UCU). A student may be enrolled in more than one program and therefore the student will have multiple counting units. The </w:t>
      </w:r>
      <w:r w:rsidR="008A7FF9" w:rsidRPr="00260033">
        <w:t>unique counting unit</w:t>
      </w:r>
      <w:r w:rsidRPr="00260033">
        <w:t xml:space="preserve"> is the single unit from which completion rates are calculated, and it is this information that is matched across years to construct the longitudinal dataset.</w:t>
      </w:r>
    </w:p>
    <w:p w:rsidR="00027A71" w:rsidRPr="00260033" w:rsidRDefault="00027A71" w:rsidP="00781C92">
      <w:pPr>
        <w:pStyle w:val="Text"/>
      </w:pPr>
      <w:r w:rsidRPr="00260033">
        <w:lastRenderedPageBreak/>
        <w:t xml:space="preserve">Under the current </w:t>
      </w:r>
      <w:r>
        <w:t>method of matching students</w:t>
      </w:r>
      <w:r w:rsidRPr="00260033">
        <w:t xml:space="preserve"> for government-funded </w:t>
      </w:r>
      <w:r w:rsidR="003B6FD5">
        <w:t>program completion</w:t>
      </w:r>
      <w:r w:rsidRPr="00260033">
        <w:t xml:space="preserve"> rates, the UCU is constructed by combining an encrypted ide</w:t>
      </w:r>
      <w:r w:rsidR="004809FA">
        <w:t xml:space="preserve">ntifier, sex, date of birth, </w:t>
      </w:r>
      <w:r w:rsidRPr="00260033">
        <w:t>program identifi</w:t>
      </w:r>
      <w:r w:rsidR="00735BE8">
        <w:t>er</w:t>
      </w:r>
      <w:r w:rsidR="004809FA">
        <w:t xml:space="preserve"> and data-submitter identifier</w:t>
      </w:r>
      <w:r w:rsidRPr="00260033">
        <w:t>. Under the proposed changes, only</w:t>
      </w:r>
      <w:r>
        <w:t xml:space="preserve"> the</w:t>
      </w:r>
      <w:r w:rsidR="004809FA">
        <w:t xml:space="preserve"> USI,</w:t>
      </w:r>
      <w:r w:rsidRPr="00260033">
        <w:t xml:space="preserve"> program identifi</w:t>
      </w:r>
      <w:r>
        <w:t>er</w:t>
      </w:r>
      <w:r w:rsidR="004809FA">
        <w:t xml:space="preserve"> and data-submitter identifier</w:t>
      </w:r>
      <w:r w:rsidRPr="00260033">
        <w:t xml:space="preserve"> </w:t>
      </w:r>
      <w:r w:rsidR="008A7FF9">
        <w:t>will be</w:t>
      </w:r>
      <w:r w:rsidRPr="00260033">
        <w:t xml:space="preserve"> used to create the </w:t>
      </w:r>
      <w:r w:rsidR="008A7FF9" w:rsidRPr="00260033">
        <w:t>unique counting unit</w:t>
      </w:r>
      <w:r w:rsidRPr="00260033">
        <w:t>.</w:t>
      </w:r>
    </w:p>
    <w:p w:rsidR="00027A71" w:rsidRPr="00260033" w:rsidRDefault="00027A71" w:rsidP="00781C92">
      <w:pPr>
        <w:pStyle w:val="Text"/>
      </w:pPr>
      <w:r w:rsidRPr="00260033">
        <w:t>There are some issues with using</w:t>
      </w:r>
      <w:r>
        <w:t xml:space="preserve"> the</w:t>
      </w:r>
      <w:r w:rsidRPr="00260033">
        <w:t xml:space="preserve"> USI as the preferred method of matching across years. The main one in the short term is that </w:t>
      </w:r>
      <w:r w:rsidR="00735BE8">
        <w:t xml:space="preserve">the </w:t>
      </w:r>
      <w:r w:rsidRPr="00260033">
        <w:t>USI was not implemented until 2015; therefore, it cannot be used to match programs that started before 2015.</w:t>
      </w:r>
      <w:r>
        <w:t xml:space="preserve"> </w:t>
      </w:r>
      <w:r w:rsidRPr="00735BE8">
        <w:t xml:space="preserve">In 2016, 84% of TVA program enrolments </w:t>
      </w:r>
      <w:r w:rsidR="00735BE8">
        <w:t>had a USI;</w:t>
      </w:r>
      <w:r w:rsidRPr="00735BE8">
        <w:t xml:space="preserve"> for government-funded programs</w:t>
      </w:r>
      <w:r w:rsidR="00735BE8">
        <w:t xml:space="preserve"> this figure increases to 94%. B</w:t>
      </w:r>
      <w:r w:rsidRPr="00735BE8">
        <w:t xml:space="preserve">oth of these figures also include those students </w:t>
      </w:r>
      <w:r w:rsidR="00735BE8">
        <w:t>with</w:t>
      </w:r>
      <w:r w:rsidRPr="00735BE8">
        <w:t xml:space="preserve"> a valid exemption.</w:t>
      </w:r>
      <w:r w:rsidRPr="00260033">
        <w:t xml:space="preserve"> </w:t>
      </w:r>
    </w:p>
    <w:p w:rsidR="00027A71" w:rsidRPr="00601ACE" w:rsidRDefault="008A7FF9" w:rsidP="00781C92">
      <w:pPr>
        <w:pStyle w:val="Text"/>
      </w:pPr>
      <w:r>
        <w:t>For</w:t>
      </w:r>
      <w:r w:rsidR="00027A71" w:rsidRPr="00601ACE">
        <w:t xml:space="preserve"> both TVA and government-funded VET </w:t>
      </w:r>
      <w:r w:rsidR="003B6FD5">
        <w:t>program completion</w:t>
      </w:r>
      <w:r w:rsidR="00027A71" w:rsidRPr="00601ACE">
        <w:t xml:space="preserve"> rates, a transition </w:t>
      </w:r>
      <w:r>
        <w:t xml:space="preserve">is required </w:t>
      </w:r>
      <w:r w:rsidR="00027A71" w:rsidRPr="00601ACE">
        <w:t xml:space="preserve">to </w:t>
      </w:r>
      <w:r w:rsidR="00735BE8">
        <w:t>enable the incorporation of</w:t>
      </w:r>
      <w:r w:rsidR="00027A71" w:rsidRPr="00601ACE">
        <w:t xml:space="preserve"> </w:t>
      </w:r>
      <w:r w:rsidR="00027A71">
        <w:t xml:space="preserve">the </w:t>
      </w:r>
      <w:r w:rsidR="00027A71" w:rsidRPr="00601ACE">
        <w:t xml:space="preserve">USI into the </w:t>
      </w:r>
      <w:r w:rsidRPr="00260033">
        <w:t>unique counting unit</w:t>
      </w:r>
      <w:r w:rsidR="00027A71" w:rsidRPr="00601ACE">
        <w:t xml:space="preserve">. The main reason for this is to ensure that programs that </w:t>
      </w:r>
      <w:r w:rsidR="00735BE8">
        <w:t>began</w:t>
      </w:r>
      <w:r w:rsidR="00027A71" w:rsidRPr="00601ACE">
        <w:t xml:space="preserve"> before the implementation of USI can be matched to the program that is continuing or completed after </w:t>
      </w:r>
      <w:r>
        <w:t xml:space="preserve">the </w:t>
      </w:r>
      <w:r w:rsidR="00027A71" w:rsidRPr="00601ACE">
        <w:t>USI was implemented. In the transitional period</w:t>
      </w:r>
      <w:r w:rsidR="00027A71">
        <w:t>, the</w:t>
      </w:r>
      <w:r w:rsidR="00027A71" w:rsidRPr="00601ACE">
        <w:t xml:space="preserve"> USI will be used</w:t>
      </w:r>
      <w:r w:rsidR="004809FA">
        <w:t xml:space="preserve"> as the student identifier</w:t>
      </w:r>
      <w:r w:rsidR="00027A71" w:rsidRPr="00601ACE">
        <w:t xml:space="preserve"> in the </w:t>
      </w:r>
      <w:r w:rsidRPr="00260033">
        <w:t>unique counting unit</w:t>
      </w:r>
      <w:r w:rsidR="00027A71" w:rsidRPr="00601ACE">
        <w:t xml:space="preserve"> if the commencing year is 2015 or later and only if </w:t>
      </w:r>
      <w:r w:rsidR="00027A71">
        <w:t xml:space="preserve">a </w:t>
      </w:r>
      <w:r w:rsidR="00027A71" w:rsidRPr="00601ACE">
        <w:t xml:space="preserve">USI appears </w:t>
      </w:r>
      <w:r w:rsidR="00027A71">
        <w:t>with</w:t>
      </w:r>
      <w:r w:rsidR="00027A71" w:rsidRPr="00601ACE">
        <w:t xml:space="preserve"> both a program enrolment and a program completion. In all other cases, the primary source of the</w:t>
      </w:r>
      <w:r w:rsidR="004809FA">
        <w:t xml:space="preserve"> student identifier in the</w:t>
      </w:r>
      <w:r w:rsidR="00027A71" w:rsidRPr="00601ACE">
        <w:t xml:space="preserve"> UCU will be created from </w:t>
      </w:r>
      <w:r>
        <w:t xml:space="preserve">the </w:t>
      </w:r>
      <w:r w:rsidR="00027A71" w:rsidRPr="00601ACE">
        <w:t>encrypted identifier, sex and date of birth.</w:t>
      </w:r>
    </w:p>
    <w:p w:rsidR="00027A71" w:rsidRPr="00260033" w:rsidRDefault="00735BE8" w:rsidP="00781C92">
      <w:pPr>
        <w:pStyle w:val="Text"/>
      </w:pPr>
      <w:r>
        <w:t>As</w:t>
      </w:r>
      <w:r w:rsidR="00027A71" w:rsidRPr="00200DD1">
        <w:t xml:space="preserve"> 2016 is the first </w:t>
      </w:r>
      <w:r w:rsidR="00027A71">
        <w:t xml:space="preserve">commencing </w:t>
      </w:r>
      <w:r w:rsidR="00027A71" w:rsidRPr="00200DD1">
        <w:t xml:space="preserve">year </w:t>
      </w:r>
      <w:r w:rsidR="00027A71">
        <w:t>for</w:t>
      </w:r>
      <w:r w:rsidR="00027A71" w:rsidRPr="00200DD1">
        <w:t xml:space="preserve"> </w:t>
      </w:r>
      <w:r w:rsidR="00027A71">
        <w:t xml:space="preserve">which the </w:t>
      </w:r>
      <w:r w:rsidR="00027A71" w:rsidRPr="00200DD1">
        <w:t xml:space="preserve">USI is available </w:t>
      </w:r>
      <w:r>
        <w:t xml:space="preserve">for </w:t>
      </w:r>
      <w:r w:rsidR="00027A71" w:rsidRPr="00200DD1">
        <w:t>match</w:t>
      </w:r>
      <w:r>
        <w:t>ing</w:t>
      </w:r>
      <w:r w:rsidR="00027A71" w:rsidRPr="00200DD1">
        <w:t xml:space="preserve"> enrolments and completions in each year of the three-year window, the transition period should remain until </w:t>
      </w:r>
      <w:r w:rsidR="00027A71">
        <w:t>those students who began their training in 2016 have had sufficient time to complete their training (2020)</w:t>
      </w:r>
      <w:r w:rsidR="00027A71" w:rsidRPr="00200DD1">
        <w:t xml:space="preserve">. </w:t>
      </w:r>
      <w:r w:rsidR="00027A71">
        <w:t xml:space="preserve">Projected </w:t>
      </w:r>
      <w:r w:rsidR="003B6FD5">
        <w:t>program completion</w:t>
      </w:r>
      <w:r w:rsidR="00027A71">
        <w:t xml:space="preserve"> rates would be calculated for 2016 commencing enrolments until 2019, after which actual </w:t>
      </w:r>
      <w:r w:rsidR="003B6FD5">
        <w:t>program completion</w:t>
      </w:r>
      <w:r w:rsidR="00027A71">
        <w:t xml:space="preserve"> rates w</w:t>
      </w:r>
      <w:r w:rsidR="008A7FF9">
        <w:t>ill</w:t>
      </w:r>
      <w:r w:rsidR="00027A71">
        <w:t xml:space="preserve"> be available.</w:t>
      </w:r>
      <w:r w:rsidR="00027A71" w:rsidRPr="00200DD1">
        <w:t xml:space="preserve"> This would allow </w:t>
      </w:r>
      <w:r w:rsidR="00027A71">
        <w:t xml:space="preserve">the </w:t>
      </w:r>
      <w:r w:rsidR="00027A71" w:rsidRPr="00200DD1">
        <w:t>USI to be the primary source</w:t>
      </w:r>
      <w:r w:rsidR="004809FA">
        <w:t xml:space="preserve"> of the student identifier</w:t>
      </w:r>
      <w:r w:rsidR="00027A71" w:rsidRPr="00200DD1">
        <w:t xml:space="preserve"> </w:t>
      </w:r>
      <w:r w:rsidR="004809FA">
        <w:t>in</w:t>
      </w:r>
      <w:r w:rsidR="00027A71" w:rsidRPr="00200DD1">
        <w:t xml:space="preserve"> </w:t>
      </w:r>
      <w:r w:rsidR="00027A71">
        <w:t xml:space="preserve">the </w:t>
      </w:r>
      <w:r w:rsidR="008A7FF9" w:rsidRPr="00260033">
        <w:t>unique counting unit</w:t>
      </w:r>
      <w:r w:rsidR="008A7FF9">
        <w:t>, with</w:t>
      </w:r>
      <w:r w:rsidR="00027A71" w:rsidRPr="00200DD1">
        <w:t xml:space="preserve"> </w:t>
      </w:r>
      <w:r w:rsidR="008A7FF9">
        <w:t>the</w:t>
      </w:r>
      <w:r w:rsidR="00027A71" w:rsidRPr="00200DD1">
        <w:t xml:space="preserve"> encrypted identifier, sex and date of birth</w:t>
      </w:r>
      <w:r w:rsidR="008A7FF9">
        <w:t xml:space="preserve"> (A)</w:t>
      </w:r>
      <w:r w:rsidR="00027A71" w:rsidRPr="00200DD1">
        <w:t xml:space="preserve"> only used </w:t>
      </w:r>
      <w:r w:rsidR="00027A71">
        <w:t xml:space="preserve">where </w:t>
      </w:r>
      <w:r w:rsidR="00027A71" w:rsidRPr="00200DD1">
        <w:t>USIs</w:t>
      </w:r>
      <w:r w:rsidR="00027A71">
        <w:t xml:space="preserve"> were not available</w:t>
      </w:r>
      <w:r w:rsidR="00027A71" w:rsidRPr="00200DD1">
        <w:t>.</w:t>
      </w:r>
    </w:p>
    <w:p w:rsidR="00027A71" w:rsidRPr="00260033" w:rsidRDefault="00027A71" w:rsidP="00781C92">
      <w:pPr>
        <w:pStyle w:val="Text"/>
      </w:pPr>
      <w:r w:rsidRPr="00260033">
        <w:t xml:space="preserve">Not only is there </w:t>
      </w:r>
      <w:r w:rsidR="008A7FF9">
        <w:t>greater</w:t>
      </w:r>
      <w:r w:rsidRPr="00260033">
        <w:t xml:space="preserve"> potential to match between program enrolment and program completion</w:t>
      </w:r>
      <w:r>
        <w:t xml:space="preserve"> using the USI</w:t>
      </w:r>
      <w:r w:rsidRPr="00260033">
        <w:t xml:space="preserve">, there is </w:t>
      </w:r>
      <w:r w:rsidR="008A7FF9">
        <w:t xml:space="preserve">also </w:t>
      </w:r>
      <w:r w:rsidRPr="00260033">
        <w:t xml:space="preserve">a better chance of determining the commencing year of the program. As previously </w:t>
      </w:r>
      <w:r w:rsidR="008A7FF9">
        <w:t>identified</w:t>
      </w:r>
      <w:r w:rsidRPr="00260033">
        <w:t>, the commencing year</w:t>
      </w:r>
      <w:r w:rsidR="00E63404">
        <w:t xml:space="preserve"> </w:t>
      </w:r>
      <w:r w:rsidRPr="00260033">
        <w:t xml:space="preserve">is the first year a program enrolment appears in the collection. With </w:t>
      </w:r>
      <w:r w:rsidR="008A7FF9">
        <w:t>more efficient</w:t>
      </w:r>
      <w:r w:rsidRPr="00260033">
        <w:t xml:space="preserve"> matching processes, the program enrolment can be better allocated to one of the four</w:t>
      </w:r>
      <w:r>
        <w:t xml:space="preserve"> transition</w:t>
      </w:r>
      <w:r w:rsidRPr="00260033">
        <w:t xml:space="preserve"> states. </w:t>
      </w:r>
    </w:p>
    <w:p w:rsidR="00027A71" w:rsidRPr="00260033" w:rsidRDefault="00027A71" w:rsidP="00781C92">
      <w:pPr>
        <w:pStyle w:val="Text"/>
      </w:pPr>
      <w:r>
        <w:t>Using the USI in the matching process</w:t>
      </w:r>
      <w:r w:rsidRPr="00260033">
        <w:t xml:space="preserve"> can both raise and lower </w:t>
      </w:r>
      <w:r>
        <w:t>the completion rates compared with</w:t>
      </w:r>
      <w:r w:rsidRPr="00260033">
        <w:t xml:space="preserve"> </w:t>
      </w:r>
      <w:r w:rsidR="008A7FF9">
        <w:t xml:space="preserve">those obtained </w:t>
      </w:r>
      <w:r w:rsidRPr="00260033">
        <w:t xml:space="preserve">using the encrypted identifier, sex and date of birth. For example, better matching between program enrolment and completion will increase the rate, </w:t>
      </w:r>
      <w:r w:rsidR="00F13C16">
        <w:t>while</w:t>
      </w:r>
      <w:r w:rsidRPr="00260033">
        <w:t xml:space="preserve"> the rate may be lowered if an enrolment is determined to be a continuing enrolment, instead of </w:t>
      </w:r>
      <w:r>
        <w:t xml:space="preserve">a </w:t>
      </w:r>
      <w:r w:rsidRPr="00260033">
        <w:t>commencing</w:t>
      </w:r>
      <w:r>
        <w:t xml:space="preserve"> enrolment</w:t>
      </w:r>
      <w:r w:rsidRPr="00260033">
        <w:t xml:space="preserve">. </w:t>
      </w:r>
    </w:p>
    <w:p w:rsidR="00781C92" w:rsidRDefault="00027A71" w:rsidP="00781C92">
      <w:pPr>
        <w:pStyle w:val="Text"/>
      </w:pPr>
      <w:r>
        <w:t>In summary</w:t>
      </w:r>
      <w:r w:rsidRPr="00260033">
        <w:t xml:space="preserve">, </w:t>
      </w:r>
      <w:r>
        <w:t xml:space="preserve">the </w:t>
      </w:r>
      <w:r w:rsidRPr="00260033">
        <w:t xml:space="preserve">USI </w:t>
      </w:r>
      <w:r>
        <w:t>should be used as</w:t>
      </w:r>
      <w:r w:rsidRPr="00260033">
        <w:t xml:space="preserve"> the preferred method of matching students across years for all c</w:t>
      </w:r>
      <w:r w:rsidR="008A7FF9">
        <w:t>ommencing programs from 2015;</w:t>
      </w:r>
      <w:r w:rsidR="004809FA">
        <w:t xml:space="preserve"> the current method</w:t>
      </w:r>
      <w:r w:rsidRPr="00260033">
        <w:t xml:space="preserve"> </w:t>
      </w:r>
      <w:r w:rsidR="00523AD9">
        <w:t xml:space="preserve">of </w:t>
      </w:r>
      <w:r w:rsidRPr="00260033">
        <w:t xml:space="preserve">using encrypted identifier, sex and date of birth </w:t>
      </w:r>
      <w:r>
        <w:t>should</w:t>
      </w:r>
      <w:r w:rsidRPr="00260033">
        <w:t xml:space="preserve"> only be used where there is no USI or </w:t>
      </w:r>
      <w:r>
        <w:t xml:space="preserve">where </w:t>
      </w:r>
      <w:r w:rsidRPr="00260033">
        <w:t xml:space="preserve">the </w:t>
      </w:r>
      <w:r>
        <w:t>program</w:t>
      </w:r>
      <w:r w:rsidRPr="00260033">
        <w:t xml:space="preserve"> commenced before 2015. This process of incorporating USI</w:t>
      </w:r>
      <w:r w:rsidR="00735BE8">
        <w:t>s</w:t>
      </w:r>
      <w:r w:rsidRPr="00260033">
        <w:t xml:space="preserve"> into the </w:t>
      </w:r>
      <w:r>
        <w:t xml:space="preserve">matching process should also be </w:t>
      </w:r>
      <w:r w:rsidR="008A7FF9">
        <w:t>used in the</w:t>
      </w:r>
      <w:r w:rsidRPr="00260033">
        <w:t xml:space="preserve"> </w:t>
      </w:r>
      <w:r w:rsidR="008A7FF9">
        <w:t>calculation of</w:t>
      </w:r>
      <w:r>
        <w:t xml:space="preserve"> </w:t>
      </w:r>
      <w:r w:rsidRPr="00260033">
        <w:t>government-funded VET</w:t>
      </w:r>
      <w:r w:rsidR="00652CEF">
        <w:br/>
      </w:r>
      <w:r w:rsidR="003B6FD5">
        <w:t>program completion</w:t>
      </w:r>
      <w:r w:rsidRPr="00260033">
        <w:t xml:space="preserve"> rates.</w:t>
      </w:r>
    </w:p>
    <w:p w:rsidR="00781C92" w:rsidRDefault="00781C92">
      <w:pPr>
        <w:spacing w:before="0" w:line="240" w:lineRule="auto"/>
      </w:pPr>
      <w:r>
        <w:br w:type="page"/>
      </w:r>
    </w:p>
    <w:p w:rsidR="00027A71" w:rsidRPr="00260033" w:rsidRDefault="00027A71" w:rsidP="00027A71">
      <w:pPr>
        <w:pStyle w:val="Tabletitle"/>
      </w:pPr>
      <w:bookmarkStart w:id="44" w:name="_Toc510512746"/>
      <w:r w:rsidRPr="00260033">
        <w:lastRenderedPageBreak/>
        <w:t xml:space="preserve">Table </w:t>
      </w:r>
      <w:r>
        <w:t>1</w:t>
      </w:r>
      <w:r w:rsidRPr="00260033">
        <w:tab/>
      </w:r>
      <w:r>
        <w:t xml:space="preserve">Projected TVA </w:t>
      </w:r>
      <w:r w:rsidR="003B6FD5">
        <w:t>program completion</w:t>
      </w:r>
      <w:r w:rsidRPr="00260033">
        <w:t xml:space="preserve"> rates by state or territory of delivery location</w:t>
      </w:r>
      <w:r w:rsidR="00657B6A">
        <w:t>,</w:t>
      </w:r>
      <w:r w:rsidRPr="00260033">
        <w:t xml:space="preserve"> using the different methods</w:t>
      </w:r>
      <w:r w:rsidR="008A7FF9">
        <w:t xml:space="preserve"> (A and B</w:t>
      </w:r>
      <w:r>
        <w:t>)</w:t>
      </w:r>
      <w:r w:rsidRPr="00260033">
        <w:t xml:space="preserve"> of matching program enrolments, 2015</w:t>
      </w:r>
      <w:bookmarkEnd w:id="44"/>
    </w:p>
    <w:tbl>
      <w:tblPr>
        <w:tblStyle w:val="TableGrid3"/>
        <w:tblW w:w="8188" w:type="dxa"/>
        <w:tblLayout w:type="fixed"/>
        <w:tblLook w:val="04A0" w:firstRow="1" w:lastRow="0" w:firstColumn="1" w:lastColumn="0" w:noHBand="0" w:noVBand="1"/>
      </w:tblPr>
      <w:tblGrid>
        <w:gridCol w:w="2511"/>
        <w:gridCol w:w="1419"/>
        <w:gridCol w:w="1419"/>
        <w:gridCol w:w="1419"/>
        <w:gridCol w:w="1420"/>
      </w:tblGrid>
      <w:tr w:rsidR="00027A71" w:rsidRPr="00260033" w:rsidTr="00781C92">
        <w:trPr>
          <w:trHeight w:val="60"/>
        </w:trPr>
        <w:tc>
          <w:tcPr>
            <w:tcW w:w="2511" w:type="dxa"/>
            <w:tcBorders>
              <w:left w:val="nil"/>
              <w:bottom w:val="nil"/>
              <w:right w:val="nil"/>
            </w:tcBorders>
          </w:tcPr>
          <w:p w:rsidR="00027A71" w:rsidRPr="00260033" w:rsidRDefault="00027A71" w:rsidP="00DB1430">
            <w:pPr>
              <w:spacing w:before="60" w:after="40" w:line="240" w:lineRule="auto"/>
              <w:rPr>
                <w:rFonts w:ascii="Arial" w:hAnsi="Arial" w:cs="Arial"/>
                <w:sz w:val="17"/>
                <w:szCs w:val="17"/>
              </w:rPr>
            </w:pPr>
          </w:p>
        </w:tc>
        <w:tc>
          <w:tcPr>
            <w:tcW w:w="1419" w:type="dxa"/>
            <w:tcBorders>
              <w:left w:val="nil"/>
              <w:bottom w:val="nil"/>
              <w:right w:val="nil"/>
            </w:tcBorders>
          </w:tcPr>
          <w:p w:rsidR="00027A71" w:rsidRPr="00260033" w:rsidRDefault="00027A71" w:rsidP="00DB1430">
            <w:pPr>
              <w:pStyle w:val="Tablehead2"/>
              <w:spacing w:before="60" w:after="40"/>
              <w:jc w:val="center"/>
            </w:pPr>
            <w:r>
              <w:t>A</w:t>
            </w:r>
          </w:p>
        </w:tc>
        <w:tc>
          <w:tcPr>
            <w:tcW w:w="1419" w:type="dxa"/>
            <w:tcBorders>
              <w:left w:val="nil"/>
              <w:bottom w:val="nil"/>
              <w:right w:val="nil"/>
            </w:tcBorders>
          </w:tcPr>
          <w:p w:rsidR="00027A71" w:rsidRPr="00260033" w:rsidRDefault="00027A71" w:rsidP="00DB1430">
            <w:pPr>
              <w:pStyle w:val="Tablehead2"/>
              <w:spacing w:before="60" w:after="40"/>
              <w:jc w:val="center"/>
            </w:pPr>
            <w:r>
              <w:t>B</w:t>
            </w:r>
          </w:p>
        </w:tc>
        <w:tc>
          <w:tcPr>
            <w:tcW w:w="1419" w:type="dxa"/>
            <w:tcBorders>
              <w:left w:val="nil"/>
              <w:bottom w:val="nil"/>
              <w:right w:val="nil"/>
            </w:tcBorders>
          </w:tcPr>
          <w:p w:rsidR="00027A71" w:rsidRPr="00260033" w:rsidRDefault="00027A71" w:rsidP="00DB1430">
            <w:pPr>
              <w:spacing w:before="60" w:after="40" w:line="240" w:lineRule="auto"/>
              <w:rPr>
                <w:rFonts w:ascii="Arial" w:hAnsi="Arial" w:cs="Arial"/>
                <w:sz w:val="17"/>
                <w:szCs w:val="17"/>
              </w:rPr>
            </w:pPr>
          </w:p>
        </w:tc>
        <w:tc>
          <w:tcPr>
            <w:tcW w:w="1420" w:type="dxa"/>
            <w:tcBorders>
              <w:left w:val="nil"/>
              <w:bottom w:val="nil"/>
              <w:right w:val="nil"/>
            </w:tcBorders>
          </w:tcPr>
          <w:p w:rsidR="00027A71" w:rsidRPr="00260033" w:rsidRDefault="00027A71" w:rsidP="00DB1430">
            <w:pPr>
              <w:spacing w:before="60" w:after="40" w:line="240" w:lineRule="auto"/>
              <w:rPr>
                <w:rFonts w:ascii="Arial" w:hAnsi="Arial" w:cs="Arial"/>
                <w:sz w:val="17"/>
                <w:szCs w:val="17"/>
              </w:rPr>
            </w:pPr>
          </w:p>
        </w:tc>
      </w:tr>
      <w:tr w:rsidR="00027A71" w:rsidRPr="00260033" w:rsidTr="00781C92">
        <w:trPr>
          <w:trHeight w:val="704"/>
        </w:trPr>
        <w:tc>
          <w:tcPr>
            <w:tcW w:w="2511" w:type="dxa"/>
            <w:tcBorders>
              <w:top w:val="nil"/>
              <w:left w:val="nil"/>
              <w:bottom w:val="single" w:sz="4" w:space="0" w:color="auto"/>
              <w:right w:val="nil"/>
            </w:tcBorders>
          </w:tcPr>
          <w:p w:rsidR="00027A71" w:rsidRPr="00260033" w:rsidRDefault="00027A71" w:rsidP="00DB1430">
            <w:pPr>
              <w:pStyle w:val="Tablehead1"/>
              <w:spacing w:before="40"/>
            </w:pPr>
            <w:r w:rsidRPr="00260033">
              <w:t xml:space="preserve">State or territory of </w:t>
            </w:r>
            <w:r w:rsidR="00DB1430">
              <w:br/>
            </w:r>
            <w:r w:rsidRPr="00260033">
              <w:t>delivery location</w:t>
            </w:r>
          </w:p>
        </w:tc>
        <w:tc>
          <w:tcPr>
            <w:tcW w:w="1419" w:type="dxa"/>
            <w:tcBorders>
              <w:top w:val="nil"/>
              <w:left w:val="nil"/>
              <w:bottom w:val="single" w:sz="4" w:space="0" w:color="auto"/>
              <w:right w:val="nil"/>
            </w:tcBorders>
          </w:tcPr>
          <w:p w:rsidR="00027A71" w:rsidRPr="00260033" w:rsidRDefault="00027A71" w:rsidP="00DB1430">
            <w:pPr>
              <w:pStyle w:val="Tablehead1"/>
              <w:spacing w:before="40"/>
              <w:jc w:val="center"/>
            </w:pPr>
            <w:r w:rsidRPr="00260033">
              <w:t>Completion rate using encrypted id, sex and date of birth</w:t>
            </w:r>
            <w:r>
              <w:t xml:space="preserve"> (%)</w:t>
            </w:r>
          </w:p>
        </w:tc>
        <w:tc>
          <w:tcPr>
            <w:tcW w:w="1419" w:type="dxa"/>
            <w:tcBorders>
              <w:top w:val="nil"/>
              <w:left w:val="nil"/>
              <w:bottom w:val="single" w:sz="4" w:space="0" w:color="auto"/>
              <w:right w:val="nil"/>
            </w:tcBorders>
          </w:tcPr>
          <w:p w:rsidR="00027A71" w:rsidRPr="00260033" w:rsidRDefault="00781C92" w:rsidP="00DB1430">
            <w:pPr>
              <w:pStyle w:val="Tablehead1"/>
              <w:spacing w:before="40"/>
              <w:jc w:val="center"/>
            </w:pPr>
            <w:r>
              <w:t>Completion rate using</w:t>
            </w:r>
            <w:r>
              <w:br/>
            </w:r>
            <w:r w:rsidR="00027A71" w:rsidRPr="00260033">
              <w:t>USI</w:t>
            </w:r>
            <w:r w:rsidR="008A7FF9">
              <w:t xml:space="preserve"> where possible, </w:t>
            </w:r>
            <w:r w:rsidR="00DB1430">
              <w:t>otherwise</w:t>
            </w:r>
            <w:r w:rsidR="008A7FF9">
              <w:t xml:space="preserve"> using A</w:t>
            </w:r>
            <w:r w:rsidR="00027A71">
              <w:t xml:space="preserve"> (%)</w:t>
            </w:r>
          </w:p>
        </w:tc>
        <w:tc>
          <w:tcPr>
            <w:tcW w:w="1419" w:type="dxa"/>
            <w:tcBorders>
              <w:top w:val="nil"/>
              <w:left w:val="nil"/>
              <w:bottom w:val="single" w:sz="4" w:space="0" w:color="auto"/>
              <w:right w:val="nil"/>
            </w:tcBorders>
          </w:tcPr>
          <w:p w:rsidR="00027A71" w:rsidRPr="00260033" w:rsidRDefault="00027A71" w:rsidP="00DB1430">
            <w:pPr>
              <w:pStyle w:val="Tablehead1"/>
              <w:spacing w:before="40"/>
              <w:jc w:val="center"/>
            </w:pPr>
            <w:r>
              <w:t>Percentage</w:t>
            </w:r>
            <w:r w:rsidR="00781C92">
              <w:br/>
            </w:r>
            <w:r w:rsidR="008A7FF9">
              <w:t xml:space="preserve">point difference between </w:t>
            </w:r>
            <w:r w:rsidR="00781C92">
              <w:br/>
            </w:r>
            <w:r w:rsidR="008A7FF9">
              <w:t xml:space="preserve">A and </w:t>
            </w:r>
            <w:r>
              <w:t>B</w:t>
            </w:r>
          </w:p>
        </w:tc>
        <w:tc>
          <w:tcPr>
            <w:tcW w:w="1420" w:type="dxa"/>
            <w:tcBorders>
              <w:top w:val="nil"/>
              <w:left w:val="nil"/>
              <w:bottom w:val="single" w:sz="4" w:space="0" w:color="auto"/>
              <w:right w:val="nil"/>
            </w:tcBorders>
          </w:tcPr>
          <w:p w:rsidR="00027A71" w:rsidRPr="00260033" w:rsidRDefault="00027A71" w:rsidP="00DB1430">
            <w:pPr>
              <w:pStyle w:val="Tablehead1"/>
              <w:spacing w:before="40"/>
              <w:jc w:val="center"/>
            </w:pPr>
            <w:r w:rsidRPr="00260033">
              <w:t>Percentage difference (%)</w:t>
            </w:r>
            <w:r w:rsidR="008A7FF9">
              <w:t xml:space="preserve"> between </w:t>
            </w:r>
            <w:r w:rsidR="00781C92">
              <w:br/>
            </w:r>
            <w:r w:rsidR="008A7FF9">
              <w:t xml:space="preserve">A and </w:t>
            </w:r>
            <w:r>
              <w:t>B</w:t>
            </w:r>
          </w:p>
        </w:tc>
      </w:tr>
      <w:tr w:rsidR="00027A71" w:rsidRPr="00260033" w:rsidTr="00DB1430">
        <w:trPr>
          <w:trHeight w:hRule="exact" w:val="284"/>
        </w:trPr>
        <w:tc>
          <w:tcPr>
            <w:tcW w:w="2511" w:type="dxa"/>
            <w:tcBorders>
              <w:left w:val="nil"/>
              <w:bottom w:val="nil"/>
              <w:right w:val="nil"/>
            </w:tcBorders>
            <w:vAlign w:val="center"/>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New South Wales</w:t>
            </w:r>
          </w:p>
        </w:tc>
        <w:tc>
          <w:tcPr>
            <w:tcW w:w="1419" w:type="dxa"/>
            <w:tcBorders>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45.5</w:t>
            </w:r>
          </w:p>
        </w:tc>
        <w:tc>
          <w:tcPr>
            <w:tcW w:w="1419" w:type="dxa"/>
            <w:tcBorders>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45.8</w:t>
            </w:r>
          </w:p>
        </w:tc>
        <w:tc>
          <w:tcPr>
            <w:tcW w:w="1419" w:type="dxa"/>
            <w:tcBorders>
              <w:left w:val="nil"/>
              <w:bottom w:val="nil"/>
              <w:right w:val="nil"/>
            </w:tcBorders>
            <w:vAlign w:val="center"/>
          </w:tcPr>
          <w:p w:rsidR="00027A71" w:rsidRPr="00260033" w:rsidRDefault="00027A71" w:rsidP="00652CEF">
            <w:pPr>
              <w:tabs>
                <w:tab w:val="decimal" w:pos="605"/>
              </w:tabs>
              <w:spacing w:before="40" w:after="40" w:line="240" w:lineRule="auto"/>
              <w:rPr>
                <w:rFonts w:ascii="Arial" w:hAnsi="Arial" w:cs="Arial"/>
                <w:sz w:val="17"/>
                <w:szCs w:val="17"/>
              </w:rPr>
            </w:pPr>
            <w:r>
              <w:rPr>
                <w:rFonts w:ascii="Arial" w:hAnsi="Arial" w:cs="Arial"/>
                <w:sz w:val="17"/>
                <w:szCs w:val="17"/>
              </w:rPr>
              <w:t>0.2</w:t>
            </w:r>
          </w:p>
        </w:tc>
        <w:tc>
          <w:tcPr>
            <w:tcW w:w="1420" w:type="dxa"/>
            <w:tcBorders>
              <w:left w:val="nil"/>
              <w:bottom w:val="nil"/>
              <w:right w:val="nil"/>
            </w:tcBorders>
            <w:vAlign w:val="center"/>
          </w:tcPr>
          <w:p w:rsidR="00027A71" w:rsidRPr="00260033" w:rsidRDefault="00027A71" w:rsidP="00652CEF">
            <w:pPr>
              <w:tabs>
                <w:tab w:val="decimal" w:pos="603"/>
              </w:tabs>
              <w:spacing w:before="40" w:after="40" w:line="240" w:lineRule="auto"/>
              <w:rPr>
                <w:rFonts w:ascii="Arial" w:hAnsi="Arial" w:cs="Arial"/>
                <w:sz w:val="17"/>
                <w:szCs w:val="17"/>
              </w:rPr>
            </w:pPr>
            <w:r>
              <w:rPr>
                <w:rFonts w:ascii="Arial" w:hAnsi="Arial" w:cs="Arial"/>
                <w:sz w:val="17"/>
                <w:szCs w:val="17"/>
              </w:rPr>
              <w:t>0.5</w:t>
            </w:r>
          </w:p>
        </w:tc>
      </w:tr>
      <w:tr w:rsidR="00027A71" w:rsidRPr="00260033" w:rsidTr="00DB1430">
        <w:trPr>
          <w:trHeight w:hRule="exact" w:val="284"/>
        </w:trPr>
        <w:tc>
          <w:tcPr>
            <w:tcW w:w="2511" w:type="dxa"/>
            <w:tcBorders>
              <w:top w:val="nil"/>
              <w:left w:val="nil"/>
              <w:bottom w:val="nil"/>
              <w:right w:val="nil"/>
            </w:tcBorders>
            <w:vAlign w:val="center"/>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Victoria</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45.4</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45.4</w:t>
            </w:r>
          </w:p>
        </w:tc>
        <w:tc>
          <w:tcPr>
            <w:tcW w:w="1419" w:type="dxa"/>
            <w:tcBorders>
              <w:top w:val="nil"/>
              <w:left w:val="nil"/>
              <w:bottom w:val="nil"/>
              <w:right w:val="nil"/>
            </w:tcBorders>
            <w:vAlign w:val="center"/>
          </w:tcPr>
          <w:p w:rsidR="00027A71" w:rsidRPr="00260033" w:rsidRDefault="00027A71" w:rsidP="00652CEF">
            <w:pPr>
              <w:tabs>
                <w:tab w:val="decimal" w:pos="605"/>
              </w:tabs>
              <w:spacing w:before="40" w:after="40" w:line="240" w:lineRule="auto"/>
              <w:rPr>
                <w:rFonts w:ascii="Arial" w:hAnsi="Arial" w:cs="Arial"/>
                <w:sz w:val="17"/>
                <w:szCs w:val="17"/>
              </w:rPr>
            </w:pPr>
            <w:r>
              <w:rPr>
                <w:rFonts w:ascii="Arial" w:hAnsi="Arial" w:cs="Arial"/>
                <w:sz w:val="17"/>
                <w:szCs w:val="17"/>
              </w:rPr>
              <w:t>0.1</w:t>
            </w:r>
          </w:p>
        </w:tc>
        <w:tc>
          <w:tcPr>
            <w:tcW w:w="1420" w:type="dxa"/>
            <w:tcBorders>
              <w:top w:val="nil"/>
              <w:left w:val="nil"/>
              <w:bottom w:val="nil"/>
              <w:right w:val="nil"/>
            </w:tcBorders>
            <w:vAlign w:val="center"/>
          </w:tcPr>
          <w:p w:rsidR="00027A71" w:rsidRPr="00260033" w:rsidRDefault="00027A71" w:rsidP="00652CEF">
            <w:pPr>
              <w:tabs>
                <w:tab w:val="decimal" w:pos="603"/>
              </w:tabs>
              <w:spacing w:before="40" w:after="40" w:line="240" w:lineRule="auto"/>
              <w:rPr>
                <w:rFonts w:ascii="Arial" w:hAnsi="Arial" w:cs="Arial"/>
                <w:sz w:val="17"/>
                <w:szCs w:val="17"/>
              </w:rPr>
            </w:pPr>
            <w:r>
              <w:rPr>
                <w:rFonts w:ascii="Arial" w:hAnsi="Arial" w:cs="Arial"/>
                <w:sz w:val="17"/>
                <w:szCs w:val="17"/>
              </w:rPr>
              <w:t>0.2</w:t>
            </w:r>
          </w:p>
        </w:tc>
      </w:tr>
      <w:tr w:rsidR="00027A71" w:rsidRPr="00260033" w:rsidTr="00DB1430">
        <w:trPr>
          <w:trHeight w:hRule="exact" w:val="284"/>
        </w:trPr>
        <w:tc>
          <w:tcPr>
            <w:tcW w:w="2511" w:type="dxa"/>
            <w:tcBorders>
              <w:top w:val="nil"/>
              <w:left w:val="nil"/>
              <w:bottom w:val="nil"/>
              <w:right w:val="nil"/>
            </w:tcBorders>
            <w:vAlign w:val="center"/>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Queensland</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47.0</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47.7</w:t>
            </w:r>
          </w:p>
        </w:tc>
        <w:tc>
          <w:tcPr>
            <w:tcW w:w="1419" w:type="dxa"/>
            <w:tcBorders>
              <w:top w:val="nil"/>
              <w:left w:val="nil"/>
              <w:bottom w:val="nil"/>
              <w:right w:val="nil"/>
            </w:tcBorders>
            <w:vAlign w:val="center"/>
          </w:tcPr>
          <w:p w:rsidR="00027A71" w:rsidRPr="00260033" w:rsidRDefault="00027A71" w:rsidP="00652CEF">
            <w:pPr>
              <w:tabs>
                <w:tab w:val="decimal" w:pos="605"/>
              </w:tabs>
              <w:spacing w:before="40" w:after="40" w:line="240" w:lineRule="auto"/>
              <w:rPr>
                <w:rFonts w:ascii="Arial" w:hAnsi="Arial" w:cs="Arial"/>
                <w:sz w:val="17"/>
                <w:szCs w:val="17"/>
              </w:rPr>
            </w:pPr>
            <w:r>
              <w:rPr>
                <w:rFonts w:ascii="Arial" w:hAnsi="Arial" w:cs="Arial"/>
                <w:sz w:val="17"/>
                <w:szCs w:val="17"/>
              </w:rPr>
              <w:t>0.7</w:t>
            </w:r>
          </w:p>
        </w:tc>
        <w:tc>
          <w:tcPr>
            <w:tcW w:w="1420" w:type="dxa"/>
            <w:tcBorders>
              <w:top w:val="nil"/>
              <w:left w:val="nil"/>
              <w:bottom w:val="nil"/>
              <w:right w:val="nil"/>
            </w:tcBorders>
            <w:vAlign w:val="center"/>
          </w:tcPr>
          <w:p w:rsidR="00027A71" w:rsidRPr="00260033" w:rsidRDefault="00027A71" w:rsidP="00652CEF">
            <w:pPr>
              <w:tabs>
                <w:tab w:val="decimal" w:pos="603"/>
              </w:tabs>
              <w:spacing w:before="40" w:after="40" w:line="240" w:lineRule="auto"/>
              <w:rPr>
                <w:rFonts w:ascii="Arial" w:hAnsi="Arial" w:cs="Arial"/>
                <w:sz w:val="17"/>
                <w:szCs w:val="17"/>
              </w:rPr>
            </w:pPr>
            <w:r>
              <w:rPr>
                <w:rFonts w:ascii="Arial" w:hAnsi="Arial" w:cs="Arial"/>
                <w:sz w:val="17"/>
                <w:szCs w:val="17"/>
              </w:rPr>
              <w:t>1.5</w:t>
            </w:r>
          </w:p>
        </w:tc>
      </w:tr>
      <w:tr w:rsidR="00027A71" w:rsidRPr="00260033" w:rsidTr="00DB1430">
        <w:trPr>
          <w:trHeight w:hRule="exact" w:val="284"/>
        </w:trPr>
        <w:tc>
          <w:tcPr>
            <w:tcW w:w="2511" w:type="dxa"/>
            <w:tcBorders>
              <w:top w:val="nil"/>
              <w:left w:val="nil"/>
              <w:bottom w:val="nil"/>
              <w:right w:val="nil"/>
            </w:tcBorders>
            <w:vAlign w:val="center"/>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South Australia</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42.6</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42.8</w:t>
            </w:r>
          </w:p>
        </w:tc>
        <w:tc>
          <w:tcPr>
            <w:tcW w:w="1419" w:type="dxa"/>
            <w:tcBorders>
              <w:top w:val="nil"/>
              <w:left w:val="nil"/>
              <w:bottom w:val="nil"/>
              <w:right w:val="nil"/>
            </w:tcBorders>
            <w:vAlign w:val="center"/>
          </w:tcPr>
          <w:p w:rsidR="00027A71" w:rsidRPr="00260033" w:rsidRDefault="00027A71" w:rsidP="00652CEF">
            <w:pPr>
              <w:tabs>
                <w:tab w:val="decimal" w:pos="605"/>
              </w:tabs>
              <w:spacing w:before="40" w:after="40" w:line="240" w:lineRule="auto"/>
              <w:rPr>
                <w:rFonts w:ascii="Arial" w:hAnsi="Arial" w:cs="Arial"/>
                <w:sz w:val="17"/>
                <w:szCs w:val="17"/>
              </w:rPr>
            </w:pPr>
            <w:r>
              <w:rPr>
                <w:rFonts w:ascii="Arial" w:hAnsi="Arial" w:cs="Arial"/>
                <w:sz w:val="17"/>
                <w:szCs w:val="17"/>
              </w:rPr>
              <w:t>0.2</w:t>
            </w:r>
          </w:p>
        </w:tc>
        <w:tc>
          <w:tcPr>
            <w:tcW w:w="1420" w:type="dxa"/>
            <w:tcBorders>
              <w:top w:val="nil"/>
              <w:left w:val="nil"/>
              <w:bottom w:val="nil"/>
              <w:right w:val="nil"/>
            </w:tcBorders>
            <w:vAlign w:val="center"/>
          </w:tcPr>
          <w:p w:rsidR="00027A71" w:rsidRPr="00260033" w:rsidRDefault="00027A71" w:rsidP="00652CEF">
            <w:pPr>
              <w:tabs>
                <w:tab w:val="decimal" w:pos="603"/>
              </w:tabs>
              <w:spacing w:before="40" w:after="40" w:line="240" w:lineRule="auto"/>
              <w:rPr>
                <w:rFonts w:ascii="Arial" w:hAnsi="Arial" w:cs="Arial"/>
                <w:sz w:val="17"/>
                <w:szCs w:val="17"/>
              </w:rPr>
            </w:pPr>
            <w:r>
              <w:rPr>
                <w:rFonts w:ascii="Arial" w:hAnsi="Arial" w:cs="Arial"/>
                <w:sz w:val="17"/>
                <w:szCs w:val="17"/>
              </w:rPr>
              <w:t>0.5</w:t>
            </w:r>
          </w:p>
        </w:tc>
      </w:tr>
      <w:tr w:rsidR="00027A71" w:rsidRPr="00260033" w:rsidTr="00DB1430">
        <w:trPr>
          <w:trHeight w:hRule="exact" w:val="284"/>
        </w:trPr>
        <w:tc>
          <w:tcPr>
            <w:tcW w:w="2511" w:type="dxa"/>
            <w:tcBorders>
              <w:top w:val="nil"/>
              <w:left w:val="nil"/>
              <w:bottom w:val="nil"/>
              <w:right w:val="nil"/>
            </w:tcBorders>
            <w:vAlign w:val="center"/>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Western Australia</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39.6</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39.2</w:t>
            </w:r>
          </w:p>
        </w:tc>
        <w:tc>
          <w:tcPr>
            <w:tcW w:w="1419" w:type="dxa"/>
            <w:tcBorders>
              <w:top w:val="nil"/>
              <w:left w:val="nil"/>
              <w:bottom w:val="nil"/>
              <w:right w:val="nil"/>
            </w:tcBorders>
            <w:vAlign w:val="center"/>
          </w:tcPr>
          <w:p w:rsidR="00027A71" w:rsidRPr="00260033" w:rsidRDefault="00027A71" w:rsidP="00652CEF">
            <w:pPr>
              <w:tabs>
                <w:tab w:val="decimal" w:pos="605"/>
              </w:tabs>
              <w:spacing w:before="40" w:after="40" w:line="240" w:lineRule="auto"/>
              <w:rPr>
                <w:rFonts w:ascii="Arial" w:hAnsi="Arial" w:cs="Arial"/>
                <w:sz w:val="17"/>
                <w:szCs w:val="17"/>
              </w:rPr>
            </w:pPr>
            <w:r>
              <w:rPr>
                <w:rFonts w:ascii="Arial" w:hAnsi="Arial" w:cs="Arial"/>
                <w:sz w:val="17"/>
                <w:szCs w:val="17"/>
              </w:rPr>
              <w:t>-0.4</w:t>
            </w:r>
          </w:p>
        </w:tc>
        <w:tc>
          <w:tcPr>
            <w:tcW w:w="1420" w:type="dxa"/>
            <w:tcBorders>
              <w:top w:val="nil"/>
              <w:left w:val="nil"/>
              <w:bottom w:val="nil"/>
              <w:right w:val="nil"/>
            </w:tcBorders>
            <w:vAlign w:val="center"/>
          </w:tcPr>
          <w:p w:rsidR="00027A71" w:rsidRPr="00260033" w:rsidRDefault="00027A71" w:rsidP="00652CEF">
            <w:pPr>
              <w:tabs>
                <w:tab w:val="decimal" w:pos="603"/>
              </w:tabs>
              <w:spacing w:before="40" w:after="40" w:line="240" w:lineRule="auto"/>
              <w:rPr>
                <w:rFonts w:ascii="Arial" w:hAnsi="Arial" w:cs="Arial"/>
                <w:sz w:val="17"/>
                <w:szCs w:val="17"/>
              </w:rPr>
            </w:pPr>
            <w:r>
              <w:rPr>
                <w:rFonts w:ascii="Arial" w:hAnsi="Arial" w:cs="Arial"/>
                <w:sz w:val="17"/>
                <w:szCs w:val="17"/>
              </w:rPr>
              <w:t>-1.0</w:t>
            </w:r>
          </w:p>
        </w:tc>
      </w:tr>
      <w:tr w:rsidR="00027A71" w:rsidRPr="00260033" w:rsidTr="00DB1430">
        <w:trPr>
          <w:trHeight w:hRule="exact" w:val="284"/>
        </w:trPr>
        <w:tc>
          <w:tcPr>
            <w:tcW w:w="2511" w:type="dxa"/>
            <w:tcBorders>
              <w:top w:val="nil"/>
              <w:left w:val="nil"/>
              <w:bottom w:val="nil"/>
              <w:right w:val="nil"/>
            </w:tcBorders>
            <w:vAlign w:val="center"/>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Tasmania</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40.1</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40.4</w:t>
            </w:r>
          </w:p>
        </w:tc>
        <w:tc>
          <w:tcPr>
            <w:tcW w:w="1419" w:type="dxa"/>
            <w:tcBorders>
              <w:top w:val="nil"/>
              <w:left w:val="nil"/>
              <w:bottom w:val="nil"/>
              <w:right w:val="nil"/>
            </w:tcBorders>
            <w:vAlign w:val="center"/>
          </w:tcPr>
          <w:p w:rsidR="00027A71" w:rsidRPr="00260033" w:rsidRDefault="00027A71" w:rsidP="00652CEF">
            <w:pPr>
              <w:tabs>
                <w:tab w:val="decimal" w:pos="605"/>
              </w:tabs>
              <w:spacing w:before="40" w:after="40" w:line="240" w:lineRule="auto"/>
              <w:rPr>
                <w:rFonts w:ascii="Arial" w:hAnsi="Arial" w:cs="Arial"/>
                <w:sz w:val="17"/>
                <w:szCs w:val="17"/>
              </w:rPr>
            </w:pPr>
            <w:r>
              <w:rPr>
                <w:rFonts w:ascii="Arial" w:hAnsi="Arial" w:cs="Arial"/>
                <w:sz w:val="17"/>
                <w:szCs w:val="17"/>
              </w:rPr>
              <w:t>0.4</w:t>
            </w:r>
          </w:p>
        </w:tc>
        <w:tc>
          <w:tcPr>
            <w:tcW w:w="1420" w:type="dxa"/>
            <w:tcBorders>
              <w:top w:val="nil"/>
              <w:left w:val="nil"/>
              <w:bottom w:val="nil"/>
              <w:right w:val="nil"/>
            </w:tcBorders>
            <w:vAlign w:val="center"/>
          </w:tcPr>
          <w:p w:rsidR="00027A71" w:rsidRPr="00260033" w:rsidRDefault="00027A71" w:rsidP="00652CEF">
            <w:pPr>
              <w:tabs>
                <w:tab w:val="decimal" w:pos="603"/>
              </w:tabs>
              <w:spacing w:before="40" w:after="40" w:line="240" w:lineRule="auto"/>
              <w:rPr>
                <w:rFonts w:ascii="Arial" w:hAnsi="Arial" w:cs="Arial"/>
                <w:sz w:val="17"/>
                <w:szCs w:val="17"/>
              </w:rPr>
            </w:pPr>
            <w:r>
              <w:rPr>
                <w:rFonts w:ascii="Arial" w:hAnsi="Arial" w:cs="Arial"/>
                <w:sz w:val="17"/>
                <w:szCs w:val="17"/>
              </w:rPr>
              <w:t>0.9</w:t>
            </w:r>
          </w:p>
        </w:tc>
      </w:tr>
      <w:tr w:rsidR="00027A71" w:rsidRPr="00260033" w:rsidTr="00DB1430">
        <w:trPr>
          <w:trHeight w:hRule="exact" w:val="284"/>
        </w:trPr>
        <w:tc>
          <w:tcPr>
            <w:tcW w:w="2511" w:type="dxa"/>
            <w:tcBorders>
              <w:top w:val="nil"/>
              <w:left w:val="nil"/>
              <w:bottom w:val="nil"/>
              <w:right w:val="nil"/>
            </w:tcBorders>
            <w:vAlign w:val="center"/>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Northern Territory</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41.8</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42.1</w:t>
            </w:r>
          </w:p>
        </w:tc>
        <w:tc>
          <w:tcPr>
            <w:tcW w:w="1419" w:type="dxa"/>
            <w:tcBorders>
              <w:top w:val="nil"/>
              <w:left w:val="nil"/>
              <w:bottom w:val="nil"/>
              <w:right w:val="nil"/>
            </w:tcBorders>
            <w:vAlign w:val="center"/>
          </w:tcPr>
          <w:p w:rsidR="00027A71" w:rsidRPr="00260033" w:rsidRDefault="00027A71" w:rsidP="00652CEF">
            <w:pPr>
              <w:tabs>
                <w:tab w:val="decimal" w:pos="605"/>
              </w:tabs>
              <w:spacing w:before="40" w:after="40" w:line="240" w:lineRule="auto"/>
              <w:rPr>
                <w:rFonts w:ascii="Arial" w:hAnsi="Arial" w:cs="Arial"/>
                <w:sz w:val="17"/>
                <w:szCs w:val="17"/>
              </w:rPr>
            </w:pPr>
            <w:r>
              <w:rPr>
                <w:rFonts w:ascii="Arial" w:hAnsi="Arial" w:cs="Arial"/>
                <w:sz w:val="17"/>
                <w:szCs w:val="17"/>
              </w:rPr>
              <w:t>0.2</w:t>
            </w:r>
          </w:p>
        </w:tc>
        <w:tc>
          <w:tcPr>
            <w:tcW w:w="1420" w:type="dxa"/>
            <w:tcBorders>
              <w:top w:val="nil"/>
              <w:left w:val="nil"/>
              <w:bottom w:val="nil"/>
              <w:right w:val="nil"/>
            </w:tcBorders>
            <w:vAlign w:val="center"/>
          </w:tcPr>
          <w:p w:rsidR="00027A71" w:rsidRPr="00260033" w:rsidRDefault="00027A71" w:rsidP="00652CEF">
            <w:pPr>
              <w:tabs>
                <w:tab w:val="decimal" w:pos="603"/>
              </w:tabs>
              <w:spacing w:before="40" w:after="40" w:line="240" w:lineRule="auto"/>
              <w:rPr>
                <w:rFonts w:ascii="Arial" w:hAnsi="Arial" w:cs="Arial"/>
                <w:sz w:val="17"/>
                <w:szCs w:val="17"/>
              </w:rPr>
            </w:pPr>
            <w:r>
              <w:rPr>
                <w:rFonts w:ascii="Arial" w:hAnsi="Arial" w:cs="Arial"/>
                <w:sz w:val="17"/>
                <w:szCs w:val="17"/>
              </w:rPr>
              <w:t>0.6</w:t>
            </w:r>
          </w:p>
        </w:tc>
      </w:tr>
      <w:tr w:rsidR="00027A71" w:rsidRPr="00260033" w:rsidTr="00DB1430">
        <w:trPr>
          <w:trHeight w:hRule="exact" w:val="284"/>
        </w:trPr>
        <w:tc>
          <w:tcPr>
            <w:tcW w:w="2511" w:type="dxa"/>
            <w:tcBorders>
              <w:top w:val="nil"/>
              <w:left w:val="nil"/>
              <w:bottom w:val="nil"/>
              <w:right w:val="nil"/>
            </w:tcBorders>
            <w:vAlign w:val="center"/>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Australian Capital Territory</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44.4</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44.6</w:t>
            </w:r>
          </w:p>
        </w:tc>
        <w:tc>
          <w:tcPr>
            <w:tcW w:w="1419" w:type="dxa"/>
            <w:tcBorders>
              <w:top w:val="nil"/>
              <w:left w:val="nil"/>
              <w:bottom w:val="nil"/>
              <w:right w:val="nil"/>
            </w:tcBorders>
            <w:vAlign w:val="center"/>
          </w:tcPr>
          <w:p w:rsidR="00027A71" w:rsidRPr="00260033" w:rsidRDefault="00027A71" w:rsidP="00652CEF">
            <w:pPr>
              <w:tabs>
                <w:tab w:val="decimal" w:pos="605"/>
              </w:tabs>
              <w:spacing w:before="40" w:after="40" w:line="240" w:lineRule="auto"/>
              <w:rPr>
                <w:rFonts w:ascii="Arial" w:hAnsi="Arial" w:cs="Arial"/>
                <w:sz w:val="17"/>
                <w:szCs w:val="17"/>
              </w:rPr>
            </w:pPr>
            <w:r>
              <w:rPr>
                <w:rFonts w:ascii="Arial" w:hAnsi="Arial" w:cs="Arial"/>
                <w:sz w:val="17"/>
                <w:szCs w:val="17"/>
              </w:rPr>
              <w:t>0.3</w:t>
            </w:r>
          </w:p>
        </w:tc>
        <w:tc>
          <w:tcPr>
            <w:tcW w:w="1420" w:type="dxa"/>
            <w:tcBorders>
              <w:top w:val="nil"/>
              <w:left w:val="nil"/>
              <w:bottom w:val="nil"/>
              <w:right w:val="nil"/>
            </w:tcBorders>
            <w:vAlign w:val="center"/>
          </w:tcPr>
          <w:p w:rsidR="00027A71" w:rsidRPr="00260033" w:rsidRDefault="00027A71" w:rsidP="00652CEF">
            <w:pPr>
              <w:tabs>
                <w:tab w:val="decimal" w:pos="603"/>
              </w:tabs>
              <w:spacing w:before="40" w:after="40" w:line="240" w:lineRule="auto"/>
              <w:rPr>
                <w:rFonts w:ascii="Arial" w:hAnsi="Arial" w:cs="Arial"/>
                <w:sz w:val="17"/>
                <w:szCs w:val="17"/>
              </w:rPr>
            </w:pPr>
            <w:r>
              <w:rPr>
                <w:rFonts w:ascii="Arial" w:hAnsi="Arial" w:cs="Arial"/>
                <w:sz w:val="17"/>
                <w:szCs w:val="17"/>
              </w:rPr>
              <w:t>0.6</w:t>
            </w:r>
          </w:p>
        </w:tc>
      </w:tr>
      <w:tr w:rsidR="00027A71" w:rsidRPr="00260033" w:rsidTr="00DB1430">
        <w:trPr>
          <w:trHeight w:hRule="exact" w:val="284"/>
        </w:trPr>
        <w:tc>
          <w:tcPr>
            <w:tcW w:w="2511" w:type="dxa"/>
            <w:tcBorders>
              <w:top w:val="nil"/>
              <w:left w:val="nil"/>
              <w:bottom w:val="nil"/>
              <w:right w:val="nil"/>
            </w:tcBorders>
            <w:vAlign w:val="center"/>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Overseas</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64.1</w:t>
            </w:r>
          </w:p>
        </w:tc>
        <w:tc>
          <w:tcPr>
            <w:tcW w:w="1419" w:type="dxa"/>
            <w:tcBorders>
              <w:top w:val="nil"/>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64.1</w:t>
            </w:r>
          </w:p>
        </w:tc>
        <w:tc>
          <w:tcPr>
            <w:tcW w:w="1419" w:type="dxa"/>
            <w:tcBorders>
              <w:top w:val="nil"/>
              <w:left w:val="nil"/>
              <w:bottom w:val="nil"/>
              <w:right w:val="nil"/>
            </w:tcBorders>
            <w:vAlign w:val="center"/>
          </w:tcPr>
          <w:p w:rsidR="00027A71" w:rsidRPr="00260033" w:rsidRDefault="00027A71" w:rsidP="00652CEF">
            <w:pPr>
              <w:tabs>
                <w:tab w:val="decimal" w:pos="605"/>
              </w:tabs>
              <w:spacing w:before="40" w:after="40" w:line="240" w:lineRule="auto"/>
              <w:rPr>
                <w:rFonts w:ascii="Arial" w:hAnsi="Arial" w:cs="Arial"/>
                <w:sz w:val="17"/>
                <w:szCs w:val="17"/>
              </w:rPr>
            </w:pPr>
            <w:r>
              <w:rPr>
                <w:rFonts w:ascii="Arial" w:hAnsi="Arial" w:cs="Arial"/>
                <w:sz w:val="17"/>
                <w:szCs w:val="17"/>
              </w:rPr>
              <w:t>0.0</w:t>
            </w:r>
          </w:p>
        </w:tc>
        <w:tc>
          <w:tcPr>
            <w:tcW w:w="1420" w:type="dxa"/>
            <w:tcBorders>
              <w:top w:val="nil"/>
              <w:left w:val="nil"/>
              <w:bottom w:val="nil"/>
              <w:right w:val="nil"/>
            </w:tcBorders>
            <w:vAlign w:val="center"/>
          </w:tcPr>
          <w:p w:rsidR="00027A71" w:rsidRPr="00260033" w:rsidRDefault="00027A71" w:rsidP="00652CEF">
            <w:pPr>
              <w:tabs>
                <w:tab w:val="decimal" w:pos="603"/>
              </w:tabs>
              <w:spacing w:before="40" w:after="40" w:line="240" w:lineRule="auto"/>
              <w:rPr>
                <w:rFonts w:ascii="Arial" w:hAnsi="Arial" w:cs="Arial"/>
                <w:sz w:val="17"/>
                <w:szCs w:val="17"/>
              </w:rPr>
            </w:pPr>
            <w:r>
              <w:rPr>
                <w:rFonts w:ascii="Arial" w:hAnsi="Arial" w:cs="Arial"/>
                <w:sz w:val="17"/>
                <w:szCs w:val="17"/>
              </w:rPr>
              <w:t>0.0</w:t>
            </w:r>
          </w:p>
        </w:tc>
      </w:tr>
      <w:tr w:rsidR="00027A71" w:rsidRPr="00260033" w:rsidTr="00DB1430">
        <w:trPr>
          <w:trHeight w:hRule="exact" w:val="284"/>
        </w:trPr>
        <w:tc>
          <w:tcPr>
            <w:tcW w:w="2511" w:type="dxa"/>
            <w:tcBorders>
              <w:top w:val="nil"/>
              <w:left w:val="nil"/>
              <w:bottom w:val="single" w:sz="4" w:space="0" w:color="auto"/>
              <w:right w:val="nil"/>
            </w:tcBorders>
            <w:vAlign w:val="center"/>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Other</w:t>
            </w:r>
          </w:p>
        </w:tc>
        <w:tc>
          <w:tcPr>
            <w:tcW w:w="1419" w:type="dxa"/>
            <w:tcBorders>
              <w:top w:val="nil"/>
              <w:left w:val="nil"/>
              <w:bottom w:val="single" w:sz="4" w:space="0" w:color="auto"/>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52.0</w:t>
            </w:r>
          </w:p>
        </w:tc>
        <w:tc>
          <w:tcPr>
            <w:tcW w:w="1419" w:type="dxa"/>
            <w:tcBorders>
              <w:top w:val="nil"/>
              <w:left w:val="nil"/>
              <w:bottom w:val="single" w:sz="4" w:space="0" w:color="auto"/>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52.9</w:t>
            </w:r>
          </w:p>
        </w:tc>
        <w:tc>
          <w:tcPr>
            <w:tcW w:w="1419" w:type="dxa"/>
            <w:tcBorders>
              <w:top w:val="nil"/>
              <w:left w:val="nil"/>
              <w:bottom w:val="single" w:sz="4" w:space="0" w:color="auto"/>
              <w:right w:val="nil"/>
            </w:tcBorders>
            <w:vAlign w:val="center"/>
          </w:tcPr>
          <w:p w:rsidR="00027A71" w:rsidRPr="00260033" w:rsidRDefault="00027A71" w:rsidP="00652CEF">
            <w:pPr>
              <w:tabs>
                <w:tab w:val="decimal" w:pos="605"/>
              </w:tabs>
              <w:spacing w:before="40" w:after="40" w:line="240" w:lineRule="auto"/>
              <w:rPr>
                <w:rFonts w:ascii="Arial" w:hAnsi="Arial" w:cs="Arial"/>
                <w:sz w:val="17"/>
                <w:szCs w:val="17"/>
              </w:rPr>
            </w:pPr>
            <w:r>
              <w:rPr>
                <w:rFonts w:ascii="Arial" w:hAnsi="Arial" w:cs="Arial"/>
                <w:sz w:val="17"/>
                <w:szCs w:val="17"/>
              </w:rPr>
              <w:t>0.8</w:t>
            </w:r>
          </w:p>
        </w:tc>
        <w:tc>
          <w:tcPr>
            <w:tcW w:w="1420" w:type="dxa"/>
            <w:tcBorders>
              <w:top w:val="nil"/>
              <w:left w:val="nil"/>
              <w:bottom w:val="single" w:sz="4" w:space="0" w:color="auto"/>
              <w:right w:val="nil"/>
            </w:tcBorders>
            <w:vAlign w:val="center"/>
          </w:tcPr>
          <w:p w:rsidR="00027A71" w:rsidRPr="00260033" w:rsidRDefault="00027A71" w:rsidP="00652CEF">
            <w:pPr>
              <w:tabs>
                <w:tab w:val="decimal" w:pos="603"/>
              </w:tabs>
              <w:spacing w:before="40" w:after="40" w:line="240" w:lineRule="auto"/>
              <w:rPr>
                <w:rFonts w:ascii="Arial" w:hAnsi="Arial" w:cs="Arial"/>
                <w:sz w:val="17"/>
                <w:szCs w:val="17"/>
              </w:rPr>
            </w:pPr>
            <w:r>
              <w:rPr>
                <w:rFonts w:ascii="Arial" w:hAnsi="Arial" w:cs="Arial"/>
                <w:sz w:val="17"/>
                <w:szCs w:val="17"/>
              </w:rPr>
              <w:t>1.6</w:t>
            </w:r>
          </w:p>
        </w:tc>
      </w:tr>
      <w:tr w:rsidR="00027A71" w:rsidRPr="001040B3" w:rsidTr="00781C92">
        <w:trPr>
          <w:trHeight w:val="283"/>
        </w:trPr>
        <w:tc>
          <w:tcPr>
            <w:tcW w:w="2511" w:type="dxa"/>
            <w:tcBorders>
              <w:top w:val="single" w:sz="4" w:space="0" w:color="auto"/>
              <w:left w:val="nil"/>
              <w:bottom w:val="single" w:sz="4" w:space="0" w:color="auto"/>
              <w:right w:val="nil"/>
            </w:tcBorders>
            <w:vAlign w:val="center"/>
          </w:tcPr>
          <w:p w:rsidR="00027A71" w:rsidRPr="00C95512" w:rsidRDefault="00027A71" w:rsidP="00DB1430">
            <w:pPr>
              <w:spacing w:before="40" w:after="40" w:line="240" w:lineRule="auto"/>
              <w:rPr>
                <w:rFonts w:ascii="Arial" w:hAnsi="Arial" w:cs="Arial"/>
                <w:b/>
                <w:sz w:val="17"/>
                <w:szCs w:val="17"/>
              </w:rPr>
            </w:pPr>
            <w:r w:rsidRPr="00C95512">
              <w:rPr>
                <w:rFonts w:ascii="Arial" w:hAnsi="Arial" w:cs="Arial"/>
                <w:b/>
                <w:sz w:val="17"/>
                <w:szCs w:val="17"/>
              </w:rPr>
              <w:t>Australia</w:t>
            </w:r>
          </w:p>
        </w:tc>
        <w:tc>
          <w:tcPr>
            <w:tcW w:w="1419" w:type="dxa"/>
            <w:tcBorders>
              <w:top w:val="single" w:sz="4" w:space="0" w:color="auto"/>
              <w:left w:val="nil"/>
              <w:bottom w:val="single" w:sz="4" w:space="0" w:color="auto"/>
              <w:right w:val="nil"/>
            </w:tcBorders>
            <w:vAlign w:val="center"/>
          </w:tcPr>
          <w:p w:rsidR="00027A71" w:rsidRPr="00C95512" w:rsidRDefault="00027A71" w:rsidP="00DB1430">
            <w:pPr>
              <w:spacing w:before="40" w:after="40" w:line="240" w:lineRule="auto"/>
              <w:jc w:val="center"/>
              <w:rPr>
                <w:rFonts w:ascii="Arial" w:hAnsi="Arial" w:cs="Arial"/>
                <w:b/>
                <w:sz w:val="17"/>
                <w:szCs w:val="17"/>
              </w:rPr>
            </w:pPr>
            <w:r w:rsidRPr="00C95512">
              <w:rPr>
                <w:rFonts w:ascii="Arial" w:hAnsi="Arial" w:cs="Arial"/>
                <w:b/>
                <w:sz w:val="17"/>
                <w:szCs w:val="17"/>
              </w:rPr>
              <w:t>45.1</w:t>
            </w:r>
          </w:p>
        </w:tc>
        <w:tc>
          <w:tcPr>
            <w:tcW w:w="1419" w:type="dxa"/>
            <w:tcBorders>
              <w:top w:val="single" w:sz="4" w:space="0" w:color="auto"/>
              <w:left w:val="nil"/>
              <w:bottom w:val="single" w:sz="4" w:space="0" w:color="auto"/>
              <w:right w:val="nil"/>
            </w:tcBorders>
            <w:vAlign w:val="center"/>
          </w:tcPr>
          <w:p w:rsidR="00027A71" w:rsidRPr="00C95512" w:rsidRDefault="00027A71" w:rsidP="00DB1430">
            <w:pPr>
              <w:spacing w:before="40" w:after="40" w:line="240" w:lineRule="auto"/>
              <w:jc w:val="center"/>
              <w:rPr>
                <w:rFonts w:ascii="Arial" w:hAnsi="Arial" w:cs="Arial"/>
                <w:b/>
                <w:sz w:val="17"/>
                <w:szCs w:val="17"/>
              </w:rPr>
            </w:pPr>
            <w:r w:rsidRPr="00C95512">
              <w:rPr>
                <w:rFonts w:ascii="Arial" w:hAnsi="Arial" w:cs="Arial"/>
                <w:b/>
                <w:sz w:val="17"/>
                <w:szCs w:val="17"/>
              </w:rPr>
              <w:t>45.4</w:t>
            </w:r>
          </w:p>
        </w:tc>
        <w:tc>
          <w:tcPr>
            <w:tcW w:w="1419" w:type="dxa"/>
            <w:tcBorders>
              <w:top w:val="single" w:sz="4" w:space="0" w:color="auto"/>
              <w:left w:val="nil"/>
              <w:bottom w:val="single" w:sz="4" w:space="0" w:color="auto"/>
              <w:right w:val="nil"/>
            </w:tcBorders>
            <w:vAlign w:val="center"/>
          </w:tcPr>
          <w:p w:rsidR="00027A71" w:rsidRPr="00C95512" w:rsidRDefault="00027A71" w:rsidP="00652CEF">
            <w:pPr>
              <w:tabs>
                <w:tab w:val="decimal" w:pos="605"/>
              </w:tabs>
              <w:spacing w:before="40" w:after="40" w:line="240" w:lineRule="auto"/>
              <w:rPr>
                <w:rFonts w:ascii="Arial" w:hAnsi="Arial" w:cs="Arial"/>
                <w:b/>
                <w:sz w:val="17"/>
                <w:szCs w:val="17"/>
              </w:rPr>
            </w:pPr>
            <w:r w:rsidRPr="00C95512">
              <w:rPr>
                <w:rFonts w:ascii="Arial" w:hAnsi="Arial" w:cs="Arial"/>
                <w:b/>
                <w:sz w:val="17"/>
                <w:szCs w:val="17"/>
              </w:rPr>
              <w:t>0.3</w:t>
            </w:r>
          </w:p>
        </w:tc>
        <w:tc>
          <w:tcPr>
            <w:tcW w:w="1420" w:type="dxa"/>
            <w:tcBorders>
              <w:top w:val="single" w:sz="4" w:space="0" w:color="auto"/>
              <w:left w:val="nil"/>
              <w:bottom w:val="single" w:sz="4" w:space="0" w:color="auto"/>
              <w:right w:val="nil"/>
            </w:tcBorders>
            <w:vAlign w:val="center"/>
          </w:tcPr>
          <w:p w:rsidR="00027A71" w:rsidRPr="00C95512" w:rsidRDefault="00027A71" w:rsidP="00652CEF">
            <w:pPr>
              <w:tabs>
                <w:tab w:val="decimal" w:pos="603"/>
              </w:tabs>
              <w:spacing w:before="40" w:after="40" w:line="240" w:lineRule="auto"/>
              <w:rPr>
                <w:rFonts w:ascii="Arial" w:hAnsi="Arial" w:cs="Arial"/>
                <w:b/>
                <w:sz w:val="17"/>
                <w:szCs w:val="17"/>
              </w:rPr>
            </w:pPr>
            <w:r w:rsidRPr="00C95512">
              <w:rPr>
                <w:rFonts w:ascii="Arial" w:hAnsi="Arial" w:cs="Arial"/>
                <w:b/>
                <w:sz w:val="17"/>
                <w:szCs w:val="17"/>
              </w:rPr>
              <w:t>0.6</w:t>
            </w:r>
          </w:p>
        </w:tc>
      </w:tr>
    </w:tbl>
    <w:p w:rsidR="00027A71" w:rsidRPr="005A0A13" w:rsidRDefault="00027A71" w:rsidP="00027A71">
      <w:pPr>
        <w:pStyle w:val="Tabletitle"/>
      </w:pPr>
      <w:bookmarkStart w:id="45" w:name="_Toc510512747"/>
      <w:r>
        <w:t>Table 2</w:t>
      </w:r>
      <w:r>
        <w:tab/>
        <w:t xml:space="preserve">Projected government-funded VET </w:t>
      </w:r>
      <w:r w:rsidR="003B6FD5">
        <w:t>program completion</w:t>
      </w:r>
      <w:r w:rsidRPr="005A0A13">
        <w:t xml:space="preserve"> rates </w:t>
      </w:r>
      <w:r w:rsidR="000E2FAA">
        <w:t>by state or territory</w:t>
      </w:r>
      <w:r w:rsidR="00657B6A">
        <w:t>,</w:t>
      </w:r>
      <w:r>
        <w:t xml:space="preserve"> using</w:t>
      </w:r>
      <w:r w:rsidRPr="005A0A13">
        <w:t xml:space="preserve"> different methods</w:t>
      </w:r>
      <w:r>
        <w:t xml:space="preserve"> </w:t>
      </w:r>
      <w:r w:rsidR="00E63404">
        <w:t>(A and B)</w:t>
      </w:r>
      <w:r w:rsidR="00E63404" w:rsidRPr="00260033">
        <w:t xml:space="preserve"> </w:t>
      </w:r>
      <w:r w:rsidRPr="005A0A13">
        <w:t>of matching program enrolments, 2015</w:t>
      </w:r>
      <w:bookmarkEnd w:id="45"/>
    </w:p>
    <w:tbl>
      <w:tblPr>
        <w:tblStyle w:val="TableGrid3"/>
        <w:tblW w:w="5001" w:type="pct"/>
        <w:tblLook w:val="04A0" w:firstRow="1" w:lastRow="0" w:firstColumn="1" w:lastColumn="0" w:noHBand="0" w:noVBand="1"/>
      </w:tblPr>
      <w:tblGrid>
        <w:gridCol w:w="2438"/>
        <w:gridCol w:w="1376"/>
        <w:gridCol w:w="1375"/>
        <w:gridCol w:w="1375"/>
        <w:gridCol w:w="1375"/>
      </w:tblGrid>
      <w:tr w:rsidR="00DB1430" w:rsidRPr="00260033" w:rsidTr="00DB1430">
        <w:trPr>
          <w:trHeight w:val="60"/>
        </w:trPr>
        <w:tc>
          <w:tcPr>
            <w:tcW w:w="1535" w:type="pct"/>
            <w:tcBorders>
              <w:left w:val="nil"/>
              <w:bottom w:val="nil"/>
              <w:right w:val="nil"/>
            </w:tcBorders>
          </w:tcPr>
          <w:p w:rsidR="00DB1430" w:rsidRPr="00260033" w:rsidRDefault="00DB1430" w:rsidP="00DB1430">
            <w:pPr>
              <w:spacing w:before="60" w:after="40" w:line="240" w:lineRule="auto"/>
              <w:rPr>
                <w:rFonts w:ascii="Arial" w:hAnsi="Arial" w:cs="Arial"/>
                <w:sz w:val="17"/>
                <w:szCs w:val="17"/>
              </w:rPr>
            </w:pPr>
          </w:p>
        </w:tc>
        <w:tc>
          <w:tcPr>
            <w:tcW w:w="866" w:type="pct"/>
            <w:tcBorders>
              <w:left w:val="nil"/>
              <w:bottom w:val="nil"/>
              <w:right w:val="nil"/>
            </w:tcBorders>
          </w:tcPr>
          <w:p w:rsidR="00DB1430" w:rsidRPr="00260033" w:rsidRDefault="00DB1430" w:rsidP="00DB1430">
            <w:pPr>
              <w:pStyle w:val="Tablehead2"/>
              <w:spacing w:before="60" w:after="40"/>
              <w:jc w:val="center"/>
            </w:pPr>
            <w:r>
              <w:t>A</w:t>
            </w:r>
          </w:p>
        </w:tc>
        <w:tc>
          <w:tcPr>
            <w:tcW w:w="866" w:type="pct"/>
            <w:tcBorders>
              <w:left w:val="nil"/>
              <w:bottom w:val="nil"/>
              <w:right w:val="nil"/>
            </w:tcBorders>
          </w:tcPr>
          <w:p w:rsidR="00DB1430" w:rsidRPr="00260033" w:rsidRDefault="00DB1430" w:rsidP="00DB1430">
            <w:pPr>
              <w:pStyle w:val="Tablehead2"/>
              <w:spacing w:before="60" w:after="40"/>
              <w:jc w:val="center"/>
            </w:pPr>
            <w:r>
              <w:t>B</w:t>
            </w:r>
          </w:p>
        </w:tc>
        <w:tc>
          <w:tcPr>
            <w:tcW w:w="866" w:type="pct"/>
            <w:tcBorders>
              <w:left w:val="nil"/>
              <w:bottom w:val="nil"/>
              <w:right w:val="nil"/>
            </w:tcBorders>
          </w:tcPr>
          <w:p w:rsidR="00DB1430" w:rsidRPr="00260033" w:rsidRDefault="00DB1430" w:rsidP="00DB1430">
            <w:pPr>
              <w:spacing w:before="60" w:after="40" w:line="240" w:lineRule="auto"/>
              <w:jc w:val="center"/>
              <w:rPr>
                <w:rFonts w:ascii="Arial" w:hAnsi="Arial" w:cs="Arial"/>
                <w:sz w:val="17"/>
                <w:szCs w:val="17"/>
              </w:rPr>
            </w:pPr>
          </w:p>
        </w:tc>
        <w:tc>
          <w:tcPr>
            <w:tcW w:w="866" w:type="pct"/>
            <w:tcBorders>
              <w:left w:val="nil"/>
              <w:bottom w:val="nil"/>
              <w:right w:val="nil"/>
            </w:tcBorders>
          </w:tcPr>
          <w:p w:rsidR="00DB1430" w:rsidRPr="00260033" w:rsidRDefault="00DB1430" w:rsidP="00DB1430">
            <w:pPr>
              <w:spacing w:before="60" w:after="40" w:line="240" w:lineRule="auto"/>
              <w:jc w:val="center"/>
              <w:rPr>
                <w:rFonts w:ascii="Arial" w:hAnsi="Arial" w:cs="Arial"/>
                <w:sz w:val="17"/>
                <w:szCs w:val="17"/>
              </w:rPr>
            </w:pPr>
          </w:p>
        </w:tc>
      </w:tr>
      <w:tr w:rsidR="00027A71" w:rsidRPr="00260033" w:rsidTr="00DB1430">
        <w:trPr>
          <w:trHeight w:val="567"/>
        </w:trPr>
        <w:tc>
          <w:tcPr>
            <w:tcW w:w="1535" w:type="pct"/>
            <w:tcBorders>
              <w:top w:val="nil"/>
              <w:left w:val="nil"/>
              <w:bottom w:val="single" w:sz="4" w:space="0" w:color="auto"/>
              <w:right w:val="nil"/>
            </w:tcBorders>
          </w:tcPr>
          <w:p w:rsidR="00027A71" w:rsidRPr="00260033" w:rsidRDefault="00027A71" w:rsidP="00783086">
            <w:pPr>
              <w:pStyle w:val="Tablehead1"/>
              <w:spacing w:before="40"/>
            </w:pPr>
            <w:r w:rsidRPr="00260033">
              <w:t>Stat</w:t>
            </w:r>
            <w:r>
              <w:t>e or territory of</w:t>
            </w:r>
            <w:r w:rsidR="0044440E">
              <w:t xml:space="preserve"> </w:t>
            </w:r>
            <w:r w:rsidR="00783086">
              <w:br/>
            </w:r>
            <w:r w:rsidR="0044440E">
              <w:t>the</w:t>
            </w:r>
            <w:r>
              <w:t xml:space="preserve"> </w:t>
            </w:r>
            <w:r w:rsidR="00783086">
              <w:t>o</w:t>
            </w:r>
            <w:r w:rsidR="0044440E">
              <w:t>rganisation that administered the funding</w:t>
            </w:r>
            <w:r w:rsidR="00783086">
              <w:br/>
            </w:r>
            <w:r w:rsidR="0044440E">
              <w:t>of the training activity</w:t>
            </w:r>
          </w:p>
        </w:tc>
        <w:tc>
          <w:tcPr>
            <w:tcW w:w="866" w:type="pct"/>
            <w:tcBorders>
              <w:top w:val="nil"/>
              <w:left w:val="nil"/>
              <w:bottom w:val="single" w:sz="4" w:space="0" w:color="auto"/>
              <w:right w:val="nil"/>
            </w:tcBorders>
          </w:tcPr>
          <w:p w:rsidR="00027A71" w:rsidRPr="00260033" w:rsidRDefault="00027A71" w:rsidP="00DB1430">
            <w:pPr>
              <w:pStyle w:val="Tablehead1"/>
              <w:spacing w:before="40"/>
              <w:jc w:val="center"/>
            </w:pPr>
            <w:r w:rsidRPr="00260033">
              <w:t>Completion rate using encrypted id, sex and date of birth</w:t>
            </w:r>
            <w:r>
              <w:t xml:space="preserve"> (%)</w:t>
            </w:r>
          </w:p>
        </w:tc>
        <w:tc>
          <w:tcPr>
            <w:tcW w:w="866" w:type="pct"/>
            <w:tcBorders>
              <w:top w:val="nil"/>
              <w:left w:val="nil"/>
              <w:bottom w:val="single" w:sz="4" w:space="0" w:color="auto"/>
              <w:right w:val="nil"/>
            </w:tcBorders>
          </w:tcPr>
          <w:p w:rsidR="00027A71" w:rsidRPr="00260033" w:rsidRDefault="00027A71" w:rsidP="00DB1430">
            <w:pPr>
              <w:pStyle w:val="Tablehead1"/>
              <w:spacing w:before="40"/>
              <w:jc w:val="center"/>
            </w:pPr>
            <w:r w:rsidRPr="00260033">
              <w:t xml:space="preserve">Completion rate using </w:t>
            </w:r>
            <w:r w:rsidR="00DB1430">
              <w:br/>
            </w:r>
            <w:r w:rsidRPr="00260033">
              <w:t>USI</w:t>
            </w:r>
            <w:r>
              <w:t xml:space="preserve"> where possible, </w:t>
            </w:r>
            <w:r w:rsidR="00DB1430">
              <w:t>otherwise</w:t>
            </w:r>
            <w:r>
              <w:t xml:space="preserve"> using A (%)</w:t>
            </w:r>
          </w:p>
        </w:tc>
        <w:tc>
          <w:tcPr>
            <w:tcW w:w="866" w:type="pct"/>
            <w:tcBorders>
              <w:top w:val="nil"/>
              <w:left w:val="nil"/>
              <w:bottom w:val="single" w:sz="4" w:space="0" w:color="auto"/>
              <w:right w:val="nil"/>
            </w:tcBorders>
          </w:tcPr>
          <w:p w:rsidR="00027A71" w:rsidRPr="00260033" w:rsidRDefault="00027A71" w:rsidP="00DB1430">
            <w:pPr>
              <w:pStyle w:val="Tablehead1"/>
              <w:spacing w:before="40"/>
              <w:jc w:val="center"/>
            </w:pPr>
            <w:r>
              <w:t xml:space="preserve">Percentage </w:t>
            </w:r>
            <w:r w:rsidR="00DB1430">
              <w:br/>
            </w:r>
            <w:r>
              <w:t xml:space="preserve">point difference between </w:t>
            </w:r>
            <w:r w:rsidR="00DB1430">
              <w:br/>
            </w:r>
            <w:r>
              <w:t>A and B</w:t>
            </w:r>
          </w:p>
        </w:tc>
        <w:tc>
          <w:tcPr>
            <w:tcW w:w="866" w:type="pct"/>
            <w:tcBorders>
              <w:top w:val="nil"/>
              <w:left w:val="nil"/>
              <w:bottom w:val="single" w:sz="4" w:space="0" w:color="auto"/>
              <w:right w:val="nil"/>
            </w:tcBorders>
          </w:tcPr>
          <w:p w:rsidR="00027A71" w:rsidRPr="00260033" w:rsidRDefault="00027A71" w:rsidP="00DB1430">
            <w:pPr>
              <w:pStyle w:val="Tablehead1"/>
              <w:spacing w:before="40"/>
              <w:jc w:val="center"/>
            </w:pPr>
            <w:r w:rsidRPr="00260033">
              <w:t>Percentage difference (%)</w:t>
            </w:r>
            <w:r>
              <w:t xml:space="preserve"> between </w:t>
            </w:r>
            <w:r w:rsidR="00DB1430">
              <w:br/>
            </w:r>
            <w:r>
              <w:t>A and B</w:t>
            </w:r>
          </w:p>
        </w:tc>
      </w:tr>
      <w:tr w:rsidR="00027A71" w:rsidRPr="00260033" w:rsidTr="00DB1430">
        <w:trPr>
          <w:trHeight w:hRule="exact" w:val="284"/>
        </w:trPr>
        <w:tc>
          <w:tcPr>
            <w:tcW w:w="1535" w:type="pct"/>
            <w:tcBorders>
              <w:left w:val="nil"/>
              <w:bottom w:val="nil"/>
              <w:right w:val="nil"/>
            </w:tcBorders>
            <w:vAlign w:val="center"/>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New South Wales</w:t>
            </w:r>
          </w:p>
        </w:tc>
        <w:tc>
          <w:tcPr>
            <w:tcW w:w="866" w:type="pct"/>
            <w:tcBorders>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52.5</w:t>
            </w:r>
          </w:p>
        </w:tc>
        <w:tc>
          <w:tcPr>
            <w:tcW w:w="866" w:type="pct"/>
            <w:tcBorders>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52.9</w:t>
            </w:r>
          </w:p>
        </w:tc>
        <w:tc>
          <w:tcPr>
            <w:tcW w:w="866" w:type="pct"/>
            <w:tcBorders>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0.4</w:t>
            </w:r>
          </w:p>
        </w:tc>
        <w:tc>
          <w:tcPr>
            <w:tcW w:w="866" w:type="pct"/>
            <w:tcBorders>
              <w:left w:val="nil"/>
              <w:bottom w:val="nil"/>
              <w:right w:val="nil"/>
            </w:tcBorders>
            <w:vAlign w:val="center"/>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0.7</w:t>
            </w:r>
          </w:p>
        </w:tc>
      </w:tr>
      <w:tr w:rsidR="00027A71" w:rsidRPr="00260033" w:rsidTr="00DB1430">
        <w:trPr>
          <w:trHeight w:hRule="exact" w:val="284"/>
        </w:trPr>
        <w:tc>
          <w:tcPr>
            <w:tcW w:w="1535" w:type="pct"/>
            <w:tcBorders>
              <w:top w:val="nil"/>
              <w:left w:val="nil"/>
              <w:bottom w:val="nil"/>
              <w:right w:val="nil"/>
            </w:tcBorders>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Victoria</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47.3</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47.8</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0.4</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0.9</w:t>
            </w:r>
          </w:p>
        </w:tc>
      </w:tr>
      <w:tr w:rsidR="00027A71" w:rsidRPr="00260033" w:rsidTr="00DB1430">
        <w:trPr>
          <w:trHeight w:hRule="exact" w:val="284"/>
        </w:trPr>
        <w:tc>
          <w:tcPr>
            <w:tcW w:w="1535" w:type="pct"/>
            <w:tcBorders>
              <w:top w:val="nil"/>
              <w:left w:val="nil"/>
              <w:bottom w:val="nil"/>
              <w:right w:val="nil"/>
            </w:tcBorders>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Queensland</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58.1</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59.2</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1.1</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1.9</w:t>
            </w:r>
          </w:p>
        </w:tc>
      </w:tr>
      <w:tr w:rsidR="00027A71" w:rsidRPr="00260033" w:rsidTr="00DB1430">
        <w:trPr>
          <w:trHeight w:hRule="exact" w:val="284"/>
        </w:trPr>
        <w:tc>
          <w:tcPr>
            <w:tcW w:w="1535" w:type="pct"/>
            <w:tcBorders>
              <w:top w:val="nil"/>
              <w:left w:val="nil"/>
              <w:bottom w:val="nil"/>
              <w:right w:val="nil"/>
            </w:tcBorders>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South Australia</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43.4</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44.0</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0.7</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1.6</w:t>
            </w:r>
          </w:p>
        </w:tc>
      </w:tr>
      <w:tr w:rsidR="00027A71" w:rsidRPr="00260033" w:rsidTr="00DB1430">
        <w:trPr>
          <w:trHeight w:hRule="exact" w:val="284"/>
        </w:trPr>
        <w:tc>
          <w:tcPr>
            <w:tcW w:w="1535" w:type="pct"/>
            <w:tcBorders>
              <w:top w:val="nil"/>
              <w:left w:val="nil"/>
              <w:bottom w:val="nil"/>
              <w:right w:val="nil"/>
            </w:tcBorders>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Western Australia</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40.0</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40.3</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0.3</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0.8</w:t>
            </w:r>
          </w:p>
        </w:tc>
      </w:tr>
      <w:tr w:rsidR="00027A71" w:rsidRPr="00260033" w:rsidTr="00DB1430">
        <w:trPr>
          <w:trHeight w:hRule="exact" w:val="284"/>
        </w:trPr>
        <w:tc>
          <w:tcPr>
            <w:tcW w:w="1535" w:type="pct"/>
            <w:tcBorders>
              <w:top w:val="nil"/>
              <w:left w:val="nil"/>
              <w:bottom w:val="nil"/>
              <w:right w:val="nil"/>
            </w:tcBorders>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Tasmania</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49.0</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50.0</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1.1</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2.1</w:t>
            </w:r>
          </w:p>
        </w:tc>
      </w:tr>
      <w:tr w:rsidR="00027A71" w:rsidRPr="00260033" w:rsidTr="00DB1430">
        <w:trPr>
          <w:trHeight w:hRule="exact" w:val="284"/>
        </w:trPr>
        <w:tc>
          <w:tcPr>
            <w:tcW w:w="1535" w:type="pct"/>
            <w:tcBorders>
              <w:top w:val="nil"/>
              <w:left w:val="nil"/>
              <w:bottom w:val="nil"/>
              <w:right w:val="nil"/>
            </w:tcBorders>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Northern Territory</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42.9</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43.1</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0.3</w:t>
            </w:r>
          </w:p>
        </w:tc>
        <w:tc>
          <w:tcPr>
            <w:tcW w:w="866" w:type="pct"/>
            <w:tcBorders>
              <w:top w:val="nil"/>
              <w:left w:val="nil"/>
              <w:bottom w:val="nil"/>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0.6</w:t>
            </w:r>
          </w:p>
        </w:tc>
      </w:tr>
      <w:tr w:rsidR="00027A71" w:rsidRPr="00260033" w:rsidTr="00DB1430">
        <w:trPr>
          <w:trHeight w:hRule="exact" w:val="284"/>
        </w:trPr>
        <w:tc>
          <w:tcPr>
            <w:tcW w:w="1535" w:type="pct"/>
            <w:tcBorders>
              <w:top w:val="nil"/>
              <w:left w:val="nil"/>
              <w:bottom w:val="single" w:sz="4" w:space="0" w:color="auto"/>
              <w:right w:val="nil"/>
            </w:tcBorders>
          </w:tcPr>
          <w:p w:rsidR="00027A71" w:rsidRPr="00260033" w:rsidRDefault="00027A71" w:rsidP="00DB1430">
            <w:pPr>
              <w:spacing w:before="40" w:after="40" w:line="240" w:lineRule="auto"/>
              <w:rPr>
                <w:rFonts w:ascii="Arial" w:hAnsi="Arial" w:cs="Arial"/>
                <w:sz w:val="17"/>
                <w:szCs w:val="17"/>
              </w:rPr>
            </w:pPr>
            <w:r w:rsidRPr="00260033">
              <w:rPr>
                <w:rFonts w:ascii="Arial" w:hAnsi="Arial" w:cs="Arial"/>
                <w:sz w:val="17"/>
                <w:szCs w:val="17"/>
              </w:rPr>
              <w:t>Australian Capital Territory</w:t>
            </w:r>
          </w:p>
        </w:tc>
        <w:tc>
          <w:tcPr>
            <w:tcW w:w="866" w:type="pct"/>
            <w:tcBorders>
              <w:top w:val="nil"/>
              <w:left w:val="nil"/>
              <w:bottom w:val="single" w:sz="4" w:space="0" w:color="auto"/>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45.6</w:t>
            </w:r>
          </w:p>
        </w:tc>
        <w:tc>
          <w:tcPr>
            <w:tcW w:w="866" w:type="pct"/>
            <w:tcBorders>
              <w:top w:val="nil"/>
              <w:left w:val="nil"/>
              <w:bottom w:val="single" w:sz="4" w:space="0" w:color="auto"/>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46.0</w:t>
            </w:r>
          </w:p>
        </w:tc>
        <w:tc>
          <w:tcPr>
            <w:tcW w:w="866" w:type="pct"/>
            <w:tcBorders>
              <w:top w:val="nil"/>
              <w:left w:val="nil"/>
              <w:bottom w:val="single" w:sz="4" w:space="0" w:color="auto"/>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0.4</w:t>
            </w:r>
          </w:p>
        </w:tc>
        <w:tc>
          <w:tcPr>
            <w:tcW w:w="866" w:type="pct"/>
            <w:tcBorders>
              <w:top w:val="nil"/>
              <w:left w:val="nil"/>
              <w:bottom w:val="single" w:sz="4" w:space="0" w:color="auto"/>
              <w:right w:val="nil"/>
            </w:tcBorders>
          </w:tcPr>
          <w:p w:rsidR="00027A71" w:rsidRPr="00260033" w:rsidRDefault="00027A71" w:rsidP="00DB1430">
            <w:pPr>
              <w:spacing w:before="40" w:after="40" w:line="240" w:lineRule="auto"/>
              <w:jc w:val="center"/>
              <w:rPr>
                <w:rFonts w:ascii="Arial" w:hAnsi="Arial" w:cs="Arial"/>
                <w:sz w:val="17"/>
                <w:szCs w:val="17"/>
              </w:rPr>
            </w:pPr>
            <w:r>
              <w:rPr>
                <w:rFonts w:ascii="Arial" w:hAnsi="Arial" w:cs="Arial"/>
                <w:sz w:val="17"/>
                <w:szCs w:val="17"/>
              </w:rPr>
              <w:t>0.8</w:t>
            </w:r>
          </w:p>
        </w:tc>
      </w:tr>
      <w:tr w:rsidR="00027A71" w:rsidRPr="00260033" w:rsidTr="00DB1430">
        <w:trPr>
          <w:trHeight w:val="283"/>
        </w:trPr>
        <w:tc>
          <w:tcPr>
            <w:tcW w:w="1535" w:type="pct"/>
            <w:tcBorders>
              <w:top w:val="single" w:sz="4" w:space="0" w:color="auto"/>
              <w:left w:val="nil"/>
              <w:bottom w:val="single" w:sz="4" w:space="0" w:color="auto"/>
              <w:right w:val="nil"/>
            </w:tcBorders>
            <w:vAlign w:val="center"/>
          </w:tcPr>
          <w:p w:rsidR="00027A71" w:rsidRPr="00DB1430" w:rsidRDefault="00027A71" w:rsidP="00DB1430">
            <w:pPr>
              <w:spacing w:before="40" w:after="40" w:line="240" w:lineRule="auto"/>
              <w:rPr>
                <w:rFonts w:ascii="Arial" w:hAnsi="Arial" w:cs="Arial"/>
                <w:b/>
                <w:sz w:val="17"/>
                <w:szCs w:val="17"/>
              </w:rPr>
            </w:pPr>
            <w:r w:rsidRPr="00DB1430">
              <w:rPr>
                <w:rFonts w:ascii="Arial" w:hAnsi="Arial" w:cs="Arial"/>
                <w:b/>
                <w:sz w:val="17"/>
                <w:szCs w:val="17"/>
              </w:rPr>
              <w:t>Australia</w:t>
            </w:r>
          </w:p>
        </w:tc>
        <w:tc>
          <w:tcPr>
            <w:tcW w:w="866" w:type="pct"/>
            <w:tcBorders>
              <w:top w:val="single" w:sz="4" w:space="0" w:color="auto"/>
              <w:left w:val="nil"/>
              <w:bottom w:val="single" w:sz="4" w:space="0" w:color="auto"/>
              <w:right w:val="nil"/>
            </w:tcBorders>
            <w:vAlign w:val="center"/>
          </w:tcPr>
          <w:p w:rsidR="00027A71" w:rsidRPr="00DB1430" w:rsidRDefault="00027A71" w:rsidP="00DB1430">
            <w:pPr>
              <w:spacing w:before="40" w:after="40" w:line="240" w:lineRule="auto"/>
              <w:jc w:val="center"/>
              <w:rPr>
                <w:rFonts w:ascii="Arial" w:hAnsi="Arial" w:cs="Arial"/>
                <w:b/>
                <w:sz w:val="17"/>
                <w:szCs w:val="17"/>
              </w:rPr>
            </w:pPr>
            <w:r w:rsidRPr="00DB1430">
              <w:rPr>
                <w:rFonts w:ascii="Arial" w:hAnsi="Arial" w:cs="Arial"/>
                <w:b/>
                <w:sz w:val="17"/>
                <w:szCs w:val="17"/>
              </w:rPr>
              <w:t>49.4</w:t>
            </w:r>
          </w:p>
        </w:tc>
        <w:tc>
          <w:tcPr>
            <w:tcW w:w="866" w:type="pct"/>
            <w:tcBorders>
              <w:top w:val="single" w:sz="4" w:space="0" w:color="auto"/>
              <w:left w:val="nil"/>
              <w:bottom w:val="single" w:sz="4" w:space="0" w:color="auto"/>
              <w:right w:val="nil"/>
            </w:tcBorders>
            <w:vAlign w:val="center"/>
          </w:tcPr>
          <w:p w:rsidR="00027A71" w:rsidRPr="00DB1430" w:rsidRDefault="00027A71" w:rsidP="00DB1430">
            <w:pPr>
              <w:spacing w:before="40" w:after="40" w:line="240" w:lineRule="auto"/>
              <w:jc w:val="center"/>
              <w:rPr>
                <w:rFonts w:ascii="Arial" w:hAnsi="Arial" w:cs="Arial"/>
                <w:b/>
                <w:sz w:val="17"/>
                <w:szCs w:val="17"/>
              </w:rPr>
            </w:pPr>
            <w:r w:rsidRPr="00DB1430">
              <w:rPr>
                <w:rFonts w:ascii="Arial" w:hAnsi="Arial" w:cs="Arial"/>
                <w:b/>
                <w:sz w:val="17"/>
                <w:szCs w:val="17"/>
              </w:rPr>
              <w:t>50.0</w:t>
            </w:r>
          </w:p>
        </w:tc>
        <w:tc>
          <w:tcPr>
            <w:tcW w:w="866" w:type="pct"/>
            <w:tcBorders>
              <w:top w:val="single" w:sz="4" w:space="0" w:color="auto"/>
              <w:left w:val="nil"/>
              <w:bottom w:val="single" w:sz="4" w:space="0" w:color="auto"/>
              <w:right w:val="nil"/>
            </w:tcBorders>
            <w:vAlign w:val="center"/>
          </w:tcPr>
          <w:p w:rsidR="00027A71" w:rsidRPr="00DB1430" w:rsidRDefault="00027A71" w:rsidP="00DB1430">
            <w:pPr>
              <w:spacing w:before="40" w:after="40" w:line="240" w:lineRule="auto"/>
              <w:jc w:val="center"/>
              <w:rPr>
                <w:rFonts w:ascii="Arial" w:hAnsi="Arial" w:cs="Arial"/>
                <w:b/>
                <w:sz w:val="17"/>
                <w:szCs w:val="17"/>
              </w:rPr>
            </w:pPr>
            <w:r w:rsidRPr="00DB1430">
              <w:rPr>
                <w:rFonts w:ascii="Arial" w:hAnsi="Arial" w:cs="Arial"/>
                <w:b/>
                <w:sz w:val="17"/>
                <w:szCs w:val="17"/>
              </w:rPr>
              <w:t>0.6</w:t>
            </w:r>
          </w:p>
        </w:tc>
        <w:tc>
          <w:tcPr>
            <w:tcW w:w="866" w:type="pct"/>
            <w:tcBorders>
              <w:top w:val="single" w:sz="4" w:space="0" w:color="auto"/>
              <w:left w:val="nil"/>
              <w:bottom w:val="single" w:sz="4" w:space="0" w:color="auto"/>
              <w:right w:val="nil"/>
            </w:tcBorders>
            <w:vAlign w:val="center"/>
          </w:tcPr>
          <w:p w:rsidR="00027A71" w:rsidRPr="00DB1430" w:rsidRDefault="00027A71" w:rsidP="00DB1430">
            <w:pPr>
              <w:spacing w:before="40" w:after="40" w:line="240" w:lineRule="auto"/>
              <w:jc w:val="center"/>
              <w:rPr>
                <w:rFonts w:ascii="Arial" w:hAnsi="Arial" w:cs="Arial"/>
                <w:b/>
                <w:sz w:val="17"/>
                <w:szCs w:val="17"/>
              </w:rPr>
            </w:pPr>
            <w:r w:rsidRPr="00DB1430">
              <w:rPr>
                <w:rFonts w:ascii="Arial" w:hAnsi="Arial" w:cs="Arial"/>
                <w:b/>
                <w:sz w:val="17"/>
                <w:szCs w:val="17"/>
              </w:rPr>
              <w:t>1.2</w:t>
            </w:r>
          </w:p>
        </w:tc>
      </w:tr>
    </w:tbl>
    <w:p w:rsidR="00027A71" w:rsidRPr="00260033" w:rsidRDefault="00027A71" w:rsidP="00781C92">
      <w:pPr>
        <w:pStyle w:val="Text"/>
      </w:pPr>
      <w:r>
        <w:t>T</w:t>
      </w:r>
      <w:r w:rsidRPr="00260033">
        <w:t xml:space="preserve">ables </w:t>
      </w:r>
      <w:r>
        <w:t>B1</w:t>
      </w:r>
      <w:r w:rsidRPr="00260033">
        <w:t xml:space="preserve"> to </w:t>
      </w:r>
      <w:r>
        <w:t>B7</w:t>
      </w:r>
      <w:r w:rsidRPr="00260033">
        <w:t xml:space="preserve"> </w:t>
      </w:r>
      <w:r>
        <w:t xml:space="preserve">provide total VET </w:t>
      </w:r>
      <w:r w:rsidR="003B6FD5">
        <w:t>program completion</w:t>
      </w:r>
      <w:r w:rsidRPr="00260033">
        <w:t xml:space="preserve"> rates </w:t>
      </w:r>
      <w:r>
        <w:t>by</w:t>
      </w:r>
      <w:r w:rsidRPr="00260033">
        <w:t xml:space="preserve"> state or territory of </w:t>
      </w:r>
      <w:r>
        <w:t>RTO head office</w:t>
      </w:r>
      <w:r w:rsidRPr="00260033">
        <w:t>, state or territory of delivery locati</w:t>
      </w:r>
      <w:r>
        <w:t>on, state or territory of residence</w:t>
      </w:r>
      <w:r w:rsidRPr="00260033">
        <w:t>, program level, pr</w:t>
      </w:r>
      <w:r w:rsidR="000E2FAA">
        <w:t>ovider type, field of education and</w:t>
      </w:r>
      <w:r w:rsidRPr="00260033">
        <w:t xml:space="preserve"> funding source.</w:t>
      </w:r>
    </w:p>
    <w:p w:rsidR="00027A71" w:rsidRDefault="00A36017" w:rsidP="00A36017">
      <w:pPr>
        <w:pStyle w:val="Text"/>
      </w:pPr>
      <w:r w:rsidRPr="00251907">
        <w:t>Note that these projected rates may not be comparable across jurisdictions, with rates being impacted by different jurisdictional enrolment practices and funding policies.</w:t>
      </w:r>
    </w:p>
    <w:p w:rsidR="00027A71" w:rsidRDefault="00027A71" w:rsidP="00027A71">
      <w:pPr>
        <w:pStyle w:val="Heading1"/>
      </w:pPr>
    </w:p>
    <w:p w:rsidR="00027A71" w:rsidRDefault="00027A71" w:rsidP="00027A71">
      <w:pPr>
        <w:spacing w:before="0" w:line="240" w:lineRule="auto"/>
        <w:rPr>
          <w:rFonts w:ascii="Arial" w:hAnsi="Arial" w:cs="Tahoma"/>
          <w:color w:val="000000"/>
          <w:kern w:val="28"/>
          <w:sz w:val="48"/>
          <w:szCs w:val="56"/>
        </w:rPr>
      </w:pPr>
      <w:r>
        <w:br w:type="page"/>
      </w:r>
    </w:p>
    <w:p w:rsidR="00027A71" w:rsidRPr="00DB1430" w:rsidRDefault="00C31558" w:rsidP="00C31558">
      <w:pPr>
        <w:pStyle w:val="Heading1"/>
        <w:ind w:left="851"/>
      </w:pPr>
      <w:bookmarkStart w:id="46" w:name="_Toc510000038"/>
      <w:r w:rsidRPr="00C31558">
        <w:rPr>
          <w:noProof/>
          <w:lang w:eastAsia="en-AU"/>
        </w:rPr>
        <w:lastRenderedPageBreak/>
        <w:drawing>
          <wp:anchor distT="0" distB="0" distL="114300" distR="114300" simplePos="0" relativeHeight="251711488" behindDoc="1" locked="0" layoutInCell="1" allowOverlap="1" wp14:anchorId="0FD2B1F1" wp14:editId="21012C1E">
            <wp:simplePos x="0" y="0"/>
            <wp:positionH relativeFrom="column">
              <wp:posOffset>5715</wp:posOffset>
            </wp:positionH>
            <wp:positionV relativeFrom="paragraph">
              <wp:posOffset>-13970</wp:posOffset>
            </wp:positionV>
            <wp:extent cx="432435" cy="432435"/>
            <wp:effectExtent l="0" t="0" r="5715" b="5715"/>
            <wp:wrapTight wrapText="bothSides">
              <wp:wrapPolygon edited="0">
                <wp:start x="5709" y="0"/>
                <wp:lineTo x="0" y="3806"/>
                <wp:lineTo x="0" y="17128"/>
                <wp:lineTo x="4758" y="20934"/>
                <wp:lineTo x="6661" y="20934"/>
                <wp:lineTo x="14273" y="20934"/>
                <wp:lineTo x="15225" y="20934"/>
                <wp:lineTo x="20934" y="16176"/>
                <wp:lineTo x="20934" y="4758"/>
                <wp:lineTo x="15225" y="0"/>
                <wp:lineTo x="5709"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FD5">
        <w:t>Program completion</w:t>
      </w:r>
      <w:r w:rsidR="00027A71" w:rsidRPr="00DB1430">
        <w:t xml:space="preserve"> rates for individual RTO</w:t>
      </w:r>
      <w:r w:rsidR="00F86B87" w:rsidRPr="00DB1430">
        <w:t>s</w:t>
      </w:r>
      <w:bookmarkEnd w:id="46"/>
    </w:p>
    <w:p w:rsidR="00027A71" w:rsidRPr="00260033" w:rsidRDefault="00027A71" w:rsidP="00DB1430">
      <w:pPr>
        <w:pStyle w:val="Text"/>
      </w:pPr>
      <w:r w:rsidRPr="00260033">
        <w:t xml:space="preserve">Demand for data on completion rates has grown over recent years and there has been a policy focus in </w:t>
      </w:r>
      <w:r w:rsidRPr="000E2FAA">
        <w:t xml:space="preserve">this area, including </w:t>
      </w:r>
      <w:r w:rsidR="000E2FAA" w:rsidRPr="000E2FAA">
        <w:t xml:space="preserve">calls for </w:t>
      </w:r>
      <w:r w:rsidRPr="000E2FAA">
        <w:t xml:space="preserve">information on the </w:t>
      </w:r>
      <w:r w:rsidR="003B6FD5">
        <w:t>program completion</w:t>
      </w:r>
      <w:r w:rsidRPr="000E2FAA">
        <w:t xml:space="preserve"> rates of RTOs.</w:t>
      </w:r>
    </w:p>
    <w:p w:rsidR="00027A71" w:rsidRDefault="00027A71" w:rsidP="00DB1430">
      <w:pPr>
        <w:pStyle w:val="Text"/>
      </w:pPr>
      <w:r w:rsidRPr="00260033">
        <w:t>One o</w:t>
      </w:r>
      <w:r>
        <w:t xml:space="preserve">f the concerns about estimating projected </w:t>
      </w:r>
      <w:r w:rsidR="003B6FD5">
        <w:t>program completion</w:t>
      </w:r>
      <w:r w:rsidRPr="00260033">
        <w:t xml:space="preserve"> rates for RTOs is </w:t>
      </w:r>
      <w:r>
        <w:t xml:space="preserve">whether the Markov chain methodology </w:t>
      </w:r>
      <w:r w:rsidR="000E2FAA">
        <w:t>is applicable</w:t>
      </w:r>
      <w:r>
        <w:t xml:space="preserve"> to RTOs with small numbers of program enrolments. </w:t>
      </w:r>
      <w:r w:rsidR="000E2FAA">
        <w:t>An RTO</w:t>
      </w:r>
      <w:r w:rsidRPr="00260033">
        <w:t xml:space="preserve"> </w:t>
      </w:r>
      <w:r w:rsidR="00F86B87">
        <w:t>with</w:t>
      </w:r>
      <w:r w:rsidRPr="00260033">
        <w:t xml:space="preserve"> a </w:t>
      </w:r>
      <w:r w:rsidR="00F93C24">
        <w:t xml:space="preserve">single or </w:t>
      </w:r>
      <w:r w:rsidRPr="00260033">
        <w:t xml:space="preserve">small number </w:t>
      </w:r>
      <w:r w:rsidR="00F86B87">
        <w:t>of program enrolments</w:t>
      </w:r>
      <w:r w:rsidRPr="00260033">
        <w:t xml:space="preserve"> can have a dramatic effect on the calculated completion rate. As the complet</w:t>
      </w:r>
      <w:r w:rsidR="00F86B87">
        <w:t>ion-</w:t>
      </w:r>
      <w:r>
        <w:t xml:space="preserve">rate </w:t>
      </w:r>
      <w:r w:rsidRPr="00260033">
        <w:t>calculation</w:t>
      </w:r>
      <w:r>
        <w:t xml:space="preserve"> depends on how programs</w:t>
      </w:r>
      <w:r w:rsidRPr="00260033">
        <w:t xml:space="preserve"> transition between</w:t>
      </w:r>
      <w:r>
        <w:t xml:space="preserve"> </w:t>
      </w:r>
      <w:r w:rsidRPr="00260033">
        <w:t xml:space="preserve">states over two years, </w:t>
      </w:r>
      <w:r w:rsidR="000E2FAA">
        <w:t xml:space="preserve">a </w:t>
      </w:r>
      <w:r w:rsidRPr="00260033">
        <w:t xml:space="preserve">minimum number of program enrolments for the commencing year </w:t>
      </w:r>
      <w:r>
        <w:t xml:space="preserve">and the following </w:t>
      </w:r>
      <w:r w:rsidRPr="00260033">
        <w:t>year</w:t>
      </w:r>
      <w:r w:rsidR="00F86B87">
        <w:t xml:space="preserve"> must be maintained. For</w:t>
      </w:r>
      <w:r w:rsidRPr="00260033">
        <w:t xml:space="preserve"> an acceptable margin of error (</w:t>
      </w:r>
      <w:r>
        <w:t xml:space="preserve">approximately </w:t>
      </w:r>
      <w:r w:rsidRPr="00260033">
        <w:t>±10%) and confidence interval (90%)</w:t>
      </w:r>
      <w:r w:rsidR="00F86B87">
        <w:t>,</w:t>
      </w:r>
      <w:r w:rsidRPr="00260033">
        <w:t xml:space="preserve"> </w:t>
      </w:r>
      <w:r w:rsidR="000E2FAA">
        <w:t>an RTO</w:t>
      </w:r>
      <w:r w:rsidRPr="00260033">
        <w:t xml:space="preserve"> must </w:t>
      </w:r>
      <w:r>
        <w:t>have</w:t>
      </w:r>
      <w:r w:rsidRPr="00260033">
        <w:t xml:space="preserve"> </w:t>
      </w:r>
      <w:r>
        <w:t>at least 50</w:t>
      </w:r>
      <w:r w:rsidRPr="00260033">
        <w:t xml:space="preserve"> program enrolments</w:t>
      </w:r>
      <w:r>
        <w:t xml:space="preserve"> in both years</w:t>
      </w:r>
      <w:r w:rsidRPr="00260033">
        <w:t>.</w:t>
      </w:r>
    </w:p>
    <w:p w:rsidR="00027A71" w:rsidRPr="005753C8" w:rsidRDefault="00027A71" w:rsidP="00DB1430">
      <w:pPr>
        <w:pStyle w:val="Text"/>
      </w:pPr>
      <w:r>
        <w:t xml:space="preserve">For new RTOs or an existing RTO </w:t>
      </w:r>
      <w:r w:rsidR="00F86B87">
        <w:t>with</w:t>
      </w:r>
      <w:r>
        <w:t xml:space="preserve"> zero enrolments in the year prior to the commencing year </w:t>
      </w:r>
      <w:r w:rsidRPr="00C95512">
        <w:t>(</w:t>
      </w:r>
      <w:r>
        <w:rPr>
          <w:i/>
        </w:rPr>
        <w:t>n-1</w:t>
      </w:r>
      <w:r>
        <w:t xml:space="preserve">), a projected </w:t>
      </w:r>
      <w:r w:rsidR="003B6FD5">
        <w:t>program completion</w:t>
      </w:r>
      <w:r>
        <w:t xml:space="preserve"> rate for that RTO can stil</w:t>
      </w:r>
      <w:r w:rsidR="00F86B87">
        <w:t>l be calculated. The completion-rate formula (see a</w:t>
      </w:r>
      <w:r>
        <w:t xml:space="preserve">ppendix A) includes the proportion of programs continuing from the </w:t>
      </w:r>
      <w:r w:rsidR="00F86B87">
        <w:t xml:space="preserve">previous </w:t>
      </w:r>
      <w:r>
        <w:t xml:space="preserve">year. For these RTOs, that proportion is zero and the </w:t>
      </w:r>
      <w:r w:rsidR="003B6FD5">
        <w:t>program completion</w:t>
      </w:r>
      <w:r>
        <w:t xml:space="preserve"> rate will be calculated from the proportion that commence</w:t>
      </w:r>
      <w:r w:rsidR="00F86B87">
        <w:t>s</w:t>
      </w:r>
      <w:r>
        <w:t xml:space="preserve"> in year </w:t>
      </w:r>
      <w:r w:rsidRPr="005753C8">
        <w:rPr>
          <w:i/>
        </w:rPr>
        <w:t>n</w:t>
      </w:r>
      <w:r>
        <w:t xml:space="preserve"> and complete</w:t>
      </w:r>
      <w:r w:rsidR="00F86B87">
        <w:t>s</w:t>
      </w:r>
      <w:r>
        <w:t xml:space="preserve"> in </w:t>
      </w:r>
      <w:r w:rsidR="000E2FAA">
        <w:t xml:space="preserve">the following </w:t>
      </w:r>
      <w:r>
        <w:t>year</w:t>
      </w:r>
      <w:r w:rsidR="000E2FAA">
        <w:t>,</w:t>
      </w:r>
      <w:r>
        <w:t xml:space="preserve"> </w:t>
      </w:r>
      <w:r w:rsidRPr="005753C8">
        <w:rPr>
          <w:i/>
        </w:rPr>
        <w:t>n+1</w:t>
      </w:r>
      <w:r>
        <w:t>.</w:t>
      </w:r>
    </w:p>
    <w:p w:rsidR="00027A71" w:rsidRDefault="003B6FD5" w:rsidP="00DB1430">
      <w:pPr>
        <w:pStyle w:val="Text"/>
      </w:pPr>
      <w:r>
        <w:t>Program completion</w:t>
      </w:r>
      <w:r w:rsidR="00027A71" w:rsidRPr="00260033">
        <w:t xml:space="preserve"> rates can also be calculated </w:t>
      </w:r>
      <w:r w:rsidR="00027A71">
        <w:t>for different</w:t>
      </w:r>
      <w:r w:rsidR="00027A71" w:rsidRPr="00260033">
        <w:t xml:space="preserve"> </w:t>
      </w:r>
      <w:r w:rsidR="00027A71" w:rsidRPr="00DB1159">
        <w:t xml:space="preserve">student </w:t>
      </w:r>
      <w:r w:rsidR="00027A71">
        <w:t>and</w:t>
      </w:r>
      <w:r w:rsidR="00027A71" w:rsidRPr="00DB1159">
        <w:t xml:space="preserve"> training attributes </w:t>
      </w:r>
      <w:r w:rsidR="00027A71" w:rsidRPr="00260033">
        <w:t>in a</w:t>
      </w:r>
      <w:r w:rsidR="006F05B4">
        <w:t>n</w:t>
      </w:r>
      <w:r w:rsidR="00027A71" w:rsidRPr="00260033">
        <w:t xml:space="preserve"> RTO. For example, a completion rate can be calculated </w:t>
      </w:r>
      <w:r w:rsidR="00027A71">
        <w:t xml:space="preserve">for programs </w:t>
      </w:r>
      <w:r w:rsidR="00027A71" w:rsidRPr="00260033">
        <w:t xml:space="preserve">by sex </w:t>
      </w:r>
      <w:r w:rsidR="00027A71">
        <w:t>or</w:t>
      </w:r>
      <w:r w:rsidR="00027A71" w:rsidRPr="00260033">
        <w:t xml:space="preserve"> age range</w:t>
      </w:r>
      <w:r w:rsidR="00027A71">
        <w:t>, or</w:t>
      </w:r>
      <w:r w:rsidR="00027A71" w:rsidRPr="00260033">
        <w:t xml:space="preserve"> by qualification level </w:t>
      </w:r>
      <w:r w:rsidR="00027A71">
        <w:t>within</w:t>
      </w:r>
      <w:r w:rsidR="00027A71" w:rsidRPr="00260033">
        <w:t xml:space="preserve"> a</w:t>
      </w:r>
      <w:r w:rsidR="006F05B4">
        <w:t>n</w:t>
      </w:r>
      <w:r w:rsidR="00027A71" w:rsidRPr="00260033">
        <w:t xml:space="preserve"> RTO. Again, there is a risk that the number of program enrolments for those </w:t>
      </w:r>
      <w:r w:rsidR="00027A71" w:rsidRPr="00DB1159">
        <w:t>student or training attributes</w:t>
      </w:r>
      <w:r w:rsidR="00027A71" w:rsidRPr="00260033">
        <w:t xml:space="preserve"> may be </w:t>
      </w:r>
      <w:r w:rsidR="006F05B4">
        <w:t>fewer</w:t>
      </w:r>
      <w:r w:rsidR="00027A71" w:rsidRPr="00260033">
        <w:t xml:space="preserve"> than the 50 minimum required for an entire RTO. NCVER has </w:t>
      </w:r>
      <w:r w:rsidR="006F05B4">
        <w:t xml:space="preserve">consequently </w:t>
      </w:r>
      <w:r w:rsidR="00027A71" w:rsidRPr="00260033">
        <w:t xml:space="preserve">developed a set of rules </w:t>
      </w:r>
      <w:r w:rsidR="006F05B4">
        <w:t>specifying</w:t>
      </w:r>
      <w:r w:rsidR="00027A71" w:rsidRPr="00260033">
        <w:t xml:space="preserve"> how </w:t>
      </w:r>
      <w:r>
        <w:t>program completion</w:t>
      </w:r>
      <w:r w:rsidR="00027A71">
        <w:t xml:space="preserve"> rates can be calculated for a</w:t>
      </w:r>
      <w:r w:rsidR="006F05B4">
        <w:t>n</w:t>
      </w:r>
      <w:r w:rsidR="000E2FAA">
        <w:t xml:space="preserve"> RTO </w:t>
      </w:r>
      <w:r w:rsidR="00F13C16">
        <w:t>depending on</w:t>
      </w:r>
      <w:r w:rsidR="00027A71" w:rsidRPr="00260033">
        <w:t xml:space="preserve"> the number of program enrolments in </w:t>
      </w:r>
      <w:r w:rsidR="00027A71">
        <w:t xml:space="preserve">the commencing </w:t>
      </w:r>
      <w:r w:rsidR="00027A71" w:rsidRPr="00260033">
        <w:t xml:space="preserve">year </w:t>
      </w:r>
      <w:r w:rsidR="00027A71">
        <w:t>(</w:t>
      </w:r>
      <w:r w:rsidR="00027A71" w:rsidRPr="00C95512">
        <w:rPr>
          <w:i/>
        </w:rPr>
        <w:t>n</w:t>
      </w:r>
      <w:r w:rsidR="00027A71">
        <w:t>)</w:t>
      </w:r>
      <w:r w:rsidR="00027A71" w:rsidRPr="00260033">
        <w:t xml:space="preserve"> and the following year </w:t>
      </w:r>
      <w:r w:rsidR="00027A71">
        <w:t>(</w:t>
      </w:r>
      <w:r w:rsidR="00027A71" w:rsidRPr="00C95512">
        <w:rPr>
          <w:i/>
        </w:rPr>
        <w:t>n+1</w:t>
      </w:r>
      <w:r w:rsidR="00027A71">
        <w:t>)</w:t>
      </w:r>
      <w:r w:rsidR="00027A71" w:rsidRPr="00260033">
        <w:t>. Thes</w:t>
      </w:r>
      <w:r w:rsidR="006F05B4">
        <w:t>e rules are given in t</w:t>
      </w:r>
      <w:r w:rsidR="00027A71">
        <w:t>able 3</w:t>
      </w:r>
      <w:r w:rsidR="00027A71" w:rsidRPr="00260033">
        <w:t>.</w:t>
      </w:r>
    </w:p>
    <w:p w:rsidR="00027A71" w:rsidRPr="00EF7780" w:rsidRDefault="00027A71" w:rsidP="00027A71">
      <w:pPr>
        <w:pStyle w:val="Tabletitle"/>
      </w:pPr>
      <w:bookmarkStart w:id="47" w:name="_Toc510512748"/>
      <w:r>
        <w:t>Table 3</w:t>
      </w:r>
      <w:r>
        <w:tab/>
        <w:t>Rules</w:t>
      </w:r>
      <w:r w:rsidRPr="00EF7780">
        <w:t xml:space="preserve"> for</w:t>
      </w:r>
      <w:r>
        <w:t xml:space="preserve"> </w:t>
      </w:r>
      <w:r w:rsidR="005804EA">
        <w:t>estimating projected</w:t>
      </w:r>
      <w:r>
        <w:t xml:space="preserve"> RTO </w:t>
      </w:r>
      <w:r w:rsidR="003B6FD5">
        <w:t>program completion</w:t>
      </w:r>
      <w:r w:rsidRPr="00EF7780">
        <w:t xml:space="preserve"> rates </w:t>
      </w:r>
      <w:r w:rsidR="00F13C16">
        <w:t>depending on</w:t>
      </w:r>
      <w:r w:rsidRPr="00EF7780">
        <w:t xml:space="preserve"> </w:t>
      </w:r>
      <w:r>
        <w:t xml:space="preserve">the </w:t>
      </w:r>
      <w:r w:rsidRPr="00EF7780">
        <w:t>number of program enrolments</w:t>
      </w:r>
      <w:bookmarkEnd w:id="47"/>
    </w:p>
    <w:tbl>
      <w:tblPr>
        <w:tblStyle w:val="TableGrid2"/>
        <w:tblW w:w="0" w:type="auto"/>
        <w:tblLook w:val="04A0" w:firstRow="1" w:lastRow="0" w:firstColumn="1" w:lastColumn="0" w:noHBand="0" w:noVBand="1"/>
      </w:tblPr>
      <w:tblGrid>
        <w:gridCol w:w="2660"/>
        <w:gridCol w:w="3685"/>
        <w:gridCol w:w="1418"/>
      </w:tblGrid>
      <w:tr w:rsidR="00027A71" w:rsidRPr="00260033" w:rsidTr="00DB1430">
        <w:trPr>
          <w:trHeight w:val="567"/>
        </w:trPr>
        <w:tc>
          <w:tcPr>
            <w:tcW w:w="2660" w:type="dxa"/>
            <w:tcBorders>
              <w:top w:val="single" w:sz="4" w:space="0" w:color="auto"/>
              <w:left w:val="nil"/>
              <w:bottom w:val="single" w:sz="4" w:space="0" w:color="auto"/>
              <w:right w:val="nil"/>
            </w:tcBorders>
          </w:tcPr>
          <w:p w:rsidR="00027A71" w:rsidRPr="00260033" w:rsidRDefault="00027A71" w:rsidP="00DB1430">
            <w:pPr>
              <w:pStyle w:val="Tablehead1"/>
            </w:pPr>
            <w:r w:rsidRPr="00260033">
              <w:t>Program enrolments in com</w:t>
            </w:r>
            <w:r>
              <w:t xml:space="preserve">mencing </w:t>
            </w:r>
            <w:r w:rsidRPr="00260033">
              <w:t>year (n) and following year (n+1)</w:t>
            </w:r>
          </w:p>
        </w:tc>
        <w:tc>
          <w:tcPr>
            <w:tcW w:w="3685" w:type="dxa"/>
            <w:tcBorders>
              <w:top w:val="single" w:sz="4" w:space="0" w:color="auto"/>
              <w:left w:val="nil"/>
              <w:bottom w:val="single" w:sz="4" w:space="0" w:color="auto"/>
              <w:right w:val="nil"/>
            </w:tcBorders>
          </w:tcPr>
          <w:p w:rsidR="00027A71" w:rsidRPr="00260033" w:rsidRDefault="00027A71" w:rsidP="00DB1430">
            <w:pPr>
              <w:pStyle w:val="Tablehead1"/>
            </w:pPr>
            <w:r>
              <w:t>Rule</w:t>
            </w:r>
            <w:r w:rsidRPr="00260033">
              <w:t>s for</w:t>
            </w:r>
            <w:r>
              <w:t xml:space="preserve"> calculating</w:t>
            </w:r>
            <w:r w:rsidRPr="00260033">
              <w:t xml:space="preserve"> RTO </w:t>
            </w:r>
            <w:r>
              <w:t>c</w:t>
            </w:r>
            <w:r w:rsidRPr="00260033">
              <w:t xml:space="preserve">ompletion </w:t>
            </w:r>
            <w:r>
              <w:t>r</w:t>
            </w:r>
            <w:r w:rsidRPr="00260033">
              <w:t>ate</w:t>
            </w:r>
            <w:r>
              <w:t>s</w:t>
            </w:r>
          </w:p>
        </w:tc>
        <w:tc>
          <w:tcPr>
            <w:tcW w:w="1418" w:type="dxa"/>
            <w:tcBorders>
              <w:top w:val="single" w:sz="4" w:space="0" w:color="auto"/>
              <w:left w:val="nil"/>
              <w:bottom w:val="single" w:sz="4" w:space="0" w:color="auto"/>
              <w:right w:val="nil"/>
            </w:tcBorders>
          </w:tcPr>
          <w:p w:rsidR="00027A71" w:rsidRPr="00F139D4" w:rsidRDefault="00027A71" w:rsidP="00DB1430">
            <w:pPr>
              <w:pStyle w:val="Tablehead1"/>
            </w:pPr>
            <w:r w:rsidRPr="00F139D4">
              <w:t>Size of RTO</w:t>
            </w:r>
          </w:p>
        </w:tc>
      </w:tr>
      <w:tr w:rsidR="00027A71" w:rsidRPr="00260033" w:rsidTr="00DB1430">
        <w:trPr>
          <w:trHeight w:val="158"/>
        </w:trPr>
        <w:tc>
          <w:tcPr>
            <w:tcW w:w="2660" w:type="dxa"/>
            <w:tcBorders>
              <w:left w:val="nil"/>
              <w:bottom w:val="nil"/>
              <w:right w:val="nil"/>
            </w:tcBorders>
          </w:tcPr>
          <w:p w:rsidR="00027A71" w:rsidRPr="00260033" w:rsidRDefault="006F05B4" w:rsidP="00DB1430">
            <w:pPr>
              <w:pStyle w:val="Tabletext"/>
              <w:spacing w:before="60"/>
            </w:pPr>
            <w:r>
              <w:t>Fewer</w:t>
            </w:r>
            <w:r w:rsidR="00027A71" w:rsidRPr="00260033">
              <w:t xml:space="preserve"> than 50 in either </w:t>
            </w:r>
            <w:r w:rsidR="00027A71" w:rsidRPr="00C95512">
              <w:rPr>
                <w:i/>
              </w:rPr>
              <w:t>n</w:t>
            </w:r>
            <w:r w:rsidR="00027A71" w:rsidRPr="00260033">
              <w:t xml:space="preserve"> or </w:t>
            </w:r>
            <w:r w:rsidR="00027A71" w:rsidRPr="00C95512">
              <w:rPr>
                <w:i/>
              </w:rPr>
              <w:t>n+1</w:t>
            </w:r>
            <w:r w:rsidR="00027A71" w:rsidRPr="00260033">
              <w:t xml:space="preserve"> </w:t>
            </w:r>
          </w:p>
        </w:tc>
        <w:tc>
          <w:tcPr>
            <w:tcW w:w="3685" w:type="dxa"/>
            <w:tcBorders>
              <w:left w:val="nil"/>
              <w:bottom w:val="nil"/>
              <w:right w:val="nil"/>
            </w:tcBorders>
          </w:tcPr>
          <w:p w:rsidR="00027A71" w:rsidRPr="00260033" w:rsidRDefault="00027A71" w:rsidP="00DB1430">
            <w:pPr>
              <w:pStyle w:val="Tabletext"/>
              <w:spacing w:before="60"/>
            </w:pPr>
            <w:r w:rsidRPr="00260033">
              <w:t>No completi</w:t>
            </w:r>
            <w:r>
              <w:t>on rate can be calculated.</w:t>
            </w:r>
          </w:p>
        </w:tc>
        <w:tc>
          <w:tcPr>
            <w:tcW w:w="1418" w:type="dxa"/>
            <w:tcBorders>
              <w:left w:val="nil"/>
              <w:bottom w:val="nil"/>
              <w:right w:val="nil"/>
            </w:tcBorders>
          </w:tcPr>
          <w:p w:rsidR="00027A71" w:rsidRPr="00C95512" w:rsidRDefault="00027A71" w:rsidP="00DB1430">
            <w:pPr>
              <w:pStyle w:val="Tabletext"/>
              <w:spacing w:before="60"/>
            </w:pPr>
            <w:r w:rsidRPr="00C95512">
              <w:t>Small</w:t>
            </w:r>
          </w:p>
        </w:tc>
      </w:tr>
      <w:tr w:rsidR="00027A71" w:rsidRPr="00260033" w:rsidTr="00DB1430">
        <w:trPr>
          <w:trHeight w:val="550"/>
        </w:trPr>
        <w:tc>
          <w:tcPr>
            <w:tcW w:w="2660" w:type="dxa"/>
            <w:tcBorders>
              <w:top w:val="nil"/>
              <w:left w:val="nil"/>
              <w:bottom w:val="nil"/>
              <w:right w:val="nil"/>
            </w:tcBorders>
          </w:tcPr>
          <w:p w:rsidR="00027A71" w:rsidRPr="00260033" w:rsidRDefault="00027A71" w:rsidP="00DB1430">
            <w:pPr>
              <w:pStyle w:val="Tabletext"/>
              <w:spacing w:before="60"/>
            </w:pPr>
            <w:r w:rsidRPr="00260033">
              <w:t xml:space="preserve">Greater than 50 in both </w:t>
            </w:r>
            <w:r w:rsidRPr="00C95512">
              <w:rPr>
                <w:i/>
              </w:rPr>
              <w:t>n</w:t>
            </w:r>
            <w:r w:rsidRPr="00260033">
              <w:t xml:space="preserve"> and </w:t>
            </w:r>
            <w:r w:rsidRPr="00C95512">
              <w:rPr>
                <w:i/>
              </w:rPr>
              <w:t>n+1</w:t>
            </w:r>
            <w:r w:rsidRPr="00260033">
              <w:t xml:space="preserve"> but not greater than 1000 in both </w:t>
            </w:r>
            <w:r w:rsidRPr="00C95512">
              <w:rPr>
                <w:i/>
              </w:rPr>
              <w:t>n</w:t>
            </w:r>
            <w:r w:rsidRPr="00260033">
              <w:t xml:space="preserve"> and </w:t>
            </w:r>
            <w:r w:rsidRPr="00C95512">
              <w:rPr>
                <w:i/>
              </w:rPr>
              <w:t>n+1</w:t>
            </w:r>
            <w:r w:rsidRPr="00260033">
              <w:t xml:space="preserve"> </w:t>
            </w:r>
          </w:p>
        </w:tc>
        <w:tc>
          <w:tcPr>
            <w:tcW w:w="3685" w:type="dxa"/>
            <w:tcBorders>
              <w:top w:val="nil"/>
              <w:left w:val="nil"/>
              <w:bottom w:val="nil"/>
              <w:right w:val="nil"/>
            </w:tcBorders>
          </w:tcPr>
          <w:p w:rsidR="00027A71" w:rsidRPr="00260033" w:rsidRDefault="00027A71" w:rsidP="00DB1430">
            <w:pPr>
              <w:pStyle w:val="Tabletext"/>
              <w:spacing w:before="60"/>
            </w:pPr>
            <w:r w:rsidRPr="00260033">
              <w:t>An overall, single</w:t>
            </w:r>
            <w:r>
              <w:t xml:space="preserve"> RTO level completion rate can be calculated</w:t>
            </w:r>
            <w:r w:rsidRPr="00260033">
              <w:t>. No further disaggregated rates</w:t>
            </w:r>
            <w:r>
              <w:t>.</w:t>
            </w:r>
          </w:p>
        </w:tc>
        <w:tc>
          <w:tcPr>
            <w:tcW w:w="1418" w:type="dxa"/>
            <w:tcBorders>
              <w:top w:val="nil"/>
              <w:left w:val="nil"/>
              <w:bottom w:val="nil"/>
              <w:right w:val="nil"/>
            </w:tcBorders>
          </w:tcPr>
          <w:p w:rsidR="00027A71" w:rsidRPr="00C95512" w:rsidRDefault="00027A71" w:rsidP="00DB1430">
            <w:pPr>
              <w:pStyle w:val="Tabletext"/>
              <w:spacing w:before="60"/>
            </w:pPr>
            <w:r w:rsidRPr="00C95512">
              <w:t>Medium</w:t>
            </w:r>
          </w:p>
        </w:tc>
      </w:tr>
      <w:tr w:rsidR="00027A71" w:rsidRPr="00260033" w:rsidTr="00DB1430">
        <w:trPr>
          <w:trHeight w:val="454"/>
        </w:trPr>
        <w:tc>
          <w:tcPr>
            <w:tcW w:w="2660" w:type="dxa"/>
            <w:tcBorders>
              <w:top w:val="nil"/>
              <w:left w:val="nil"/>
              <w:bottom w:val="single" w:sz="4" w:space="0" w:color="auto"/>
              <w:right w:val="nil"/>
            </w:tcBorders>
          </w:tcPr>
          <w:p w:rsidR="00027A71" w:rsidRPr="00260033" w:rsidRDefault="00027A71" w:rsidP="00DB1430">
            <w:pPr>
              <w:pStyle w:val="Tabletext"/>
              <w:spacing w:before="60"/>
            </w:pPr>
            <w:r w:rsidRPr="00260033">
              <w:t xml:space="preserve">Greater than 1000 in both </w:t>
            </w:r>
            <w:r w:rsidRPr="00C95512">
              <w:rPr>
                <w:i/>
              </w:rPr>
              <w:t>n</w:t>
            </w:r>
            <w:r w:rsidRPr="00260033">
              <w:t xml:space="preserve"> and </w:t>
            </w:r>
            <w:r w:rsidRPr="00C95512">
              <w:rPr>
                <w:i/>
              </w:rPr>
              <w:t>n+1</w:t>
            </w:r>
          </w:p>
          <w:p w:rsidR="00027A71" w:rsidRPr="00260033" w:rsidRDefault="00027A71" w:rsidP="00DB1430">
            <w:pPr>
              <w:pStyle w:val="Tabletext"/>
              <w:spacing w:before="60"/>
            </w:pPr>
          </w:p>
        </w:tc>
        <w:tc>
          <w:tcPr>
            <w:tcW w:w="3685" w:type="dxa"/>
            <w:tcBorders>
              <w:top w:val="nil"/>
              <w:left w:val="nil"/>
              <w:bottom w:val="single" w:sz="4" w:space="0" w:color="auto"/>
              <w:right w:val="nil"/>
            </w:tcBorders>
          </w:tcPr>
          <w:p w:rsidR="00027A71" w:rsidRPr="00260033" w:rsidRDefault="00027A71" w:rsidP="00DB1430">
            <w:pPr>
              <w:pStyle w:val="Tabletext"/>
              <w:spacing w:before="60"/>
            </w:pPr>
            <w:r w:rsidRPr="00260033">
              <w:t>An overall, single</w:t>
            </w:r>
            <w:r>
              <w:t xml:space="preserve"> RTO level completion rate can be calculated</w:t>
            </w:r>
            <w:r w:rsidRPr="00260033">
              <w:t xml:space="preserve">. Completion rates for </w:t>
            </w:r>
            <w:r>
              <w:t>student or training attributes within the RTO may also be calculated.</w:t>
            </w:r>
          </w:p>
        </w:tc>
        <w:tc>
          <w:tcPr>
            <w:tcW w:w="1418" w:type="dxa"/>
            <w:tcBorders>
              <w:top w:val="nil"/>
              <w:left w:val="nil"/>
              <w:bottom w:val="single" w:sz="4" w:space="0" w:color="auto"/>
              <w:right w:val="nil"/>
            </w:tcBorders>
          </w:tcPr>
          <w:p w:rsidR="00027A71" w:rsidRPr="00C95512" w:rsidRDefault="00027A71" w:rsidP="00DB1430">
            <w:pPr>
              <w:pStyle w:val="Tabletext"/>
              <w:spacing w:before="60"/>
            </w:pPr>
            <w:r w:rsidRPr="00C95512">
              <w:t>Large</w:t>
            </w:r>
          </w:p>
        </w:tc>
      </w:tr>
    </w:tbl>
    <w:p w:rsidR="00027A71" w:rsidRDefault="006F05B4" w:rsidP="00DB1430">
      <w:pPr>
        <w:pStyle w:val="Text"/>
      </w:pPr>
      <w:r>
        <w:t>In 2015, 3</w:t>
      </w:r>
      <w:r w:rsidR="00027A71">
        <w:t>450</w:t>
      </w:r>
      <w:r w:rsidR="00027A71" w:rsidRPr="00260033">
        <w:t xml:space="preserve"> </w:t>
      </w:r>
      <w:r w:rsidR="00027A71">
        <w:t>RTOs</w:t>
      </w:r>
      <w:r w:rsidR="00027A71" w:rsidRPr="00260033">
        <w:t xml:space="preserve"> reported at least one commencing program enrolment</w:t>
      </w:r>
      <w:r w:rsidR="00027A71">
        <w:t xml:space="preserve"> at</w:t>
      </w:r>
      <w:r>
        <w:t xml:space="preserve"> c</w:t>
      </w:r>
      <w:r w:rsidR="00027A71" w:rsidRPr="00260033">
        <w:t xml:space="preserve">ertificate I </w:t>
      </w:r>
      <w:r w:rsidR="00027A71">
        <w:t>or</w:t>
      </w:r>
      <w:r w:rsidR="00027A71" w:rsidRPr="00260033">
        <w:t xml:space="preserve"> </w:t>
      </w:r>
      <w:r>
        <w:t>above. Of these, 1</w:t>
      </w:r>
      <w:r w:rsidR="00027A71">
        <w:t>499 were small RTOs with</w:t>
      </w:r>
      <w:r>
        <w:t xml:space="preserve"> fewer</w:t>
      </w:r>
      <w:r w:rsidR="00027A71" w:rsidRPr="00260033">
        <w:t xml:space="preserve"> than 50 program enrolments in either 2015 or 2016</w:t>
      </w:r>
      <w:r w:rsidR="00F52723">
        <w:t xml:space="preserve">. </w:t>
      </w:r>
      <w:r w:rsidR="003B6FD5">
        <w:t>Program completion</w:t>
      </w:r>
      <w:r w:rsidR="00027A71">
        <w:t xml:space="preserve"> </w:t>
      </w:r>
      <w:r w:rsidR="00027A71" w:rsidRPr="00260033">
        <w:t>rat</w:t>
      </w:r>
      <w:r w:rsidR="00027A71">
        <w:t>es would not be calculated for these RTOs under the rules outlined above.</w:t>
      </w:r>
    </w:p>
    <w:p w:rsidR="00027A71" w:rsidRDefault="006F05B4" w:rsidP="00DB1430">
      <w:pPr>
        <w:pStyle w:val="Text"/>
      </w:pPr>
      <w:r>
        <w:lastRenderedPageBreak/>
        <w:t>Of the 1715 medium-</w:t>
      </w:r>
      <w:r w:rsidR="00027A71">
        <w:t>sized RTOs</w:t>
      </w:r>
      <w:r>
        <w:t>,</w:t>
      </w:r>
      <w:r w:rsidR="00027A71" w:rsidRPr="00260033">
        <w:t xml:space="preserve"> </w:t>
      </w:r>
      <w:r w:rsidR="00027A71">
        <w:t xml:space="preserve">with </w:t>
      </w:r>
      <w:r w:rsidR="00027A71" w:rsidRPr="00260033">
        <w:t>between 50 and 1000 enrolments in both 2015 and 2016</w:t>
      </w:r>
      <w:r>
        <w:t>,</w:t>
      </w:r>
      <w:r w:rsidR="00027A71">
        <w:t xml:space="preserve"> a completion rate can be calculated</w:t>
      </w:r>
      <w:r>
        <w:t xml:space="preserve"> for the entire</w:t>
      </w:r>
      <w:r w:rsidR="00027A71" w:rsidRPr="00260033">
        <w:t xml:space="preserve"> program enrolments</w:t>
      </w:r>
      <w:r>
        <w:t xml:space="preserve"> for each RTO</w:t>
      </w:r>
      <w:r w:rsidR="00027A71" w:rsidRPr="00260033">
        <w:t>.</w:t>
      </w:r>
    </w:p>
    <w:p w:rsidR="00027A71" w:rsidRPr="00260033" w:rsidRDefault="00027A71" w:rsidP="00DB1430">
      <w:pPr>
        <w:pStyle w:val="Text"/>
      </w:pPr>
      <w:r>
        <w:t xml:space="preserve">For </w:t>
      </w:r>
      <w:r w:rsidR="006F05B4">
        <w:t xml:space="preserve">the 236 large </w:t>
      </w:r>
      <w:r>
        <w:t>RTOs</w:t>
      </w:r>
      <w:r w:rsidR="006F05B4">
        <w:t>,</w:t>
      </w:r>
      <w:r>
        <w:t xml:space="preserve"> </w:t>
      </w:r>
      <w:r w:rsidR="006F05B4">
        <w:t xml:space="preserve">those </w:t>
      </w:r>
      <w:r>
        <w:t xml:space="preserve">with </w:t>
      </w:r>
      <w:r w:rsidRPr="00260033">
        <w:t xml:space="preserve">1000 </w:t>
      </w:r>
      <w:r>
        <w:t xml:space="preserve">or more </w:t>
      </w:r>
      <w:r w:rsidRPr="00260033">
        <w:t>program enrolments</w:t>
      </w:r>
      <w:r>
        <w:t xml:space="preserve"> </w:t>
      </w:r>
      <w:r w:rsidRPr="00260033">
        <w:t>in both 2015 and 2016</w:t>
      </w:r>
      <w:r>
        <w:t>, a c</w:t>
      </w:r>
      <w:r w:rsidRPr="00260033">
        <w:t>ompletion rate</w:t>
      </w:r>
      <w:r>
        <w:t xml:space="preserve"> can be calculated</w:t>
      </w:r>
      <w:r w:rsidR="006F05B4">
        <w:t xml:space="preserve"> for the entire</w:t>
      </w:r>
      <w:r w:rsidRPr="00260033">
        <w:t xml:space="preserve"> program enrolments </w:t>
      </w:r>
      <w:r w:rsidR="006F05B4">
        <w:t xml:space="preserve">for each RTO, </w:t>
      </w:r>
      <w:r>
        <w:t>as well as for student or training attributes within the RTO</w:t>
      </w:r>
      <w:r w:rsidRPr="00260033">
        <w:t>.</w:t>
      </w:r>
    </w:p>
    <w:p w:rsidR="00027A71" w:rsidRPr="00260033" w:rsidRDefault="00027A71" w:rsidP="00DB1430">
      <w:pPr>
        <w:pStyle w:val="Text"/>
      </w:pPr>
      <w:r w:rsidRPr="00260033">
        <w:t>These figures are based on an individual RTO identificat</w:t>
      </w:r>
      <w:r w:rsidR="006F05B4">
        <w:t>ion number;</w:t>
      </w:r>
      <w:r>
        <w:t xml:space="preserve"> in some instances </w:t>
      </w:r>
      <w:r w:rsidR="000E2FAA">
        <w:t>an RTO</w:t>
      </w:r>
      <w:r w:rsidRPr="00260033">
        <w:t xml:space="preserve"> may have multiple identification numbers or multiple RTOs may have merged and</w:t>
      </w:r>
      <w:r>
        <w:t xml:space="preserve"> are</w:t>
      </w:r>
      <w:r w:rsidRPr="00260033">
        <w:t xml:space="preserve"> now operating under a single identification number</w:t>
      </w:r>
      <w:r>
        <w:t>. I</w:t>
      </w:r>
      <w:r w:rsidRPr="00260033">
        <w:t>t</w:t>
      </w:r>
      <w:r>
        <w:t xml:space="preserve"> is</w:t>
      </w:r>
      <w:r w:rsidRPr="00260033">
        <w:t xml:space="preserve"> possible to group multiple RTO identifica</w:t>
      </w:r>
      <w:r>
        <w:t>tion numbers to produce a combined</w:t>
      </w:r>
      <w:r w:rsidRPr="00260033">
        <w:t xml:space="preserve"> </w:t>
      </w:r>
      <w:r>
        <w:t xml:space="preserve">projected </w:t>
      </w:r>
      <w:r w:rsidR="003B6FD5">
        <w:t>program completion</w:t>
      </w:r>
      <w:r w:rsidRPr="00260033">
        <w:t xml:space="preserve"> rate. This method of grouping identification numbers can also be applied in other si</w:t>
      </w:r>
      <w:r w:rsidR="006F05B4">
        <w:t>tuations;</w:t>
      </w:r>
      <w:r>
        <w:t xml:space="preserve"> for example, a combined projected </w:t>
      </w:r>
      <w:r w:rsidR="003B6FD5">
        <w:t>program completion</w:t>
      </w:r>
      <w:r>
        <w:t xml:space="preserve"> rate can be ca</w:t>
      </w:r>
      <w:r w:rsidR="006F05B4">
        <w:t xml:space="preserve">lculated for all small RTOs </w:t>
      </w:r>
      <w:r>
        <w:t xml:space="preserve">in a state or territory. </w:t>
      </w:r>
      <w:r w:rsidRPr="00260033">
        <w:t xml:space="preserve"> </w:t>
      </w:r>
    </w:p>
    <w:p w:rsidR="00027A71" w:rsidRPr="00260033" w:rsidRDefault="00027A71" w:rsidP="00DB1430">
      <w:pPr>
        <w:pStyle w:val="Text"/>
      </w:pPr>
      <w:r w:rsidRPr="00260033">
        <w:t xml:space="preserve">Each program enrolment </w:t>
      </w:r>
      <w:r w:rsidR="006F05B4">
        <w:t>is comprised</w:t>
      </w:r>
      <w:r w:rsidRPr="00260033">
        <w:t xml:space="preserve"> of a number of subjects, also known as ‘modules’ or ‘units of competency’. It i</w:t>
      </w:r>
      <w:r w:rsidR="006F05B4">
        <w:t>s possible to calculate subject-</w:t>
      </w:r>
      <w:r w:rsidRPr="00260033">
        <w:t xml:space="preserve">completion rates, termed </w:t>
      </w:r>
      <w:r>
        <w:t xml:space="preserve">a </w:t>
      </w:r>
      <w:r w:rsidRPr="00260033">
        <w:t>‘load pass rate’</w:t>
      </w:r>
      <w:r>
        <w:t>, which</w:t>
      </w:r>
      <w:r w:rsidRPr="00260033">
        <w:t xml:space="preserve"> is weighted</w:t>
      </w:r>
      <w:r>
        <w:t xml:space="preserve"> by reporting hours</w:t>
      </w:r>
      <w:r w:rsidRPr="00260033">
        <w:t xml:space="preserve"> </w:t>
      </w:r>
      <w:r w:rsidR="00EA6ADA">
        <w:t>to accommodate</w:t>
      </w:r>
      <w:r w:rsidRPr="00260033">
        <w:t xml:space="preserve"> the varying lengths of individual subjects. A subj</w:t>
      </w:r>
      <w:r>
        <w:t>ect load pass rate is defined in</w:t>
      </w:r>
      <w:r w:rsidRPr="00260033">
        <w:t xml:space="preserve"> </w:t>
      </w:r>
      <w:r w:rsidR="00314BCB" w:rsidRPr="009227ED">
        <w:t>Bednarz</w:t>
      </w:r>
      <w:r w:rsidRPr="00260033">
        <w:t xml:space="preserve"> </w:t>
      </w:r>
      <w:r>
        <w:t xml:space="preserve">(2012) </w:t>
      </w:r>
      <w:r w:rsidRPr="00260033">
        <w:t xml:space="preserve">as: </w:t>
      </w:r>
      <w:r w:rsidR="006F05B4">
        <w:t>‘</w:t>
      </w:r>
      <w:r w:rsidRPr="00260033">
        <w:t>the ratio of hours studied by students who passed their subject(s) to the total hours committed by all students who passed, failed or withdrew from the corresponding subject(s)</w:t>
      </w:r>
      <w:r w:rsidR="006F05B4">
        <w:t>’</w:t>
      </w:r>
      <w:r w:rsidRPr="00260033">
        <w:t>.</w:t>
      </w:r>
    </w:p>
    <w:p w:rsidR="00027A71" w:rsidRPr="00260033" w:rsidRDefault="00027A71" w:rsidP="00DB1430">
      <w:pPr>
        <w:pStyle w:val="Text"/>
      </w:pPr>
      <w:r w:rsidRPr="00260033">
        <w:t xml:space="preserve">As </w:t>
      </w:r>
      <w:r w:rsidR="00314BCB" w:rsidRPr="009227ED">
        <w:t>Bednarz</w:t>
      </w:r>
      <w:r w:rsidRPr="00260033">
        <w:t xml:space="preserve"> </w:t>
      </w:r>
      <w:r>
        <w:t xml:space="preserve">(2012) </w:t>
      </w:r>
      <w:r w:rsidRPr="00260033">
        <w:t>explains, load pass rates use actua</w:t>
      </w:r>
      <w:r w:rsidR="000E2FAA">
        <w:t>l data (no estimation required)</w:t>
      </w:r>
      <w:r w:rsidRPr="00260033">
        <w:t xml:space="preserve"> since </w:t>
      </w:r>
      <w:r w:rsidR="00EA6ADA">
        <w:t xml:space="preserve">the </w:t>
      </w:r>
      <w:r w:rsidRPr="00260033">
        <w:t>subjects are all completed within a year. Th</w:t>
      </w:r>
      <w:r w:rsidR="00930D01">
        <w:t>us th</w:t>
      </w:r>
      <w:r w:rsidRPr="00260033">
        <w:t xml:space="preserve">ere is no </w:t>
      </w:r>
      <w:r w:rsidRPr="00930D01">
        <w:t xml:space="preserve">requirement </w:t>
      </w:r>
      <w:r w:rsidR="00930D01">
        <w:t xml:space="preserve">for a </w:t>
      </w:r>
      <w:r w:rsidRPr="00260033">
        <w:t xml:space="preserve">minimum </w:t>
      </w:r>
      <w:r w:rsidR="00930D01">
        <w:t xml:space="preserve">number of </w:t>
      </w:r>
      <w:r w:rsidRPr="00260033">
        <w:t xml:space="preserve">subject enrolments </w:t>
      </w:r>
      <w:r w:rsidR="00930D01">
        <w:t>to enable</w:t>
      </w:r>
      <w:r w:rsidRPr="00260033">
        <w:t xml:space="preserve"> these rates to be </w:t>
      </w:r>
      <w:r w:rsidR="000E2FAA">
        <w:t>determined</w:t>
      </w:r>
      <w:r w:rsidRPr="00260033">
        <w:t>. While there are distinct differences between program and subject enrolments and how these are calculate</w:t>
      </w:r>
      <w:r w:rsidR="00EA6ADA">
        <w:t>d</w:t>
      </w:r>
      <w:r w:rsidR="00EA6ADA" w:rsidRPr="00F52723">
        <w:t xml:space="preserve">, </w:t>
      </w:r>
      <w:r w:rsidR="000E2FAA" w:rsidRPr="00F52723">
        <w:t>calculating</w:t>
      </w:r>
      <w:r w:rsidR="00EA6ADA" w:rsidRPr="00F52723">
        <w:t xml:space="preserve"> subject-</w:t>
      </w:r>
      <w:r w:rsidRPr="00F52723">
        <w:t xml:space="preserve">load pass rate </w:t>
      </w:r>
      <w:r w:rsidR="000E2FAA" w:rsidRPr="00F52723">
        <w:t>could</w:t>
      </w:r>
      <w:r w:rsidRPr="00F52723">
        <w:t xml:space="preserve"> be offered as a substitute to RTOs that do not meet the minimum</w:t>
      </w:r>
      <w:r w:rsidRPr="00260033">
        <w:t xml:space="preserve"> program enrolments. </w:t>
      </w:r>
    </w:p>
    <w:p w:rsidR="00027A71" w:rsidRPr="00260033" w:rsidRDefault="005804EA" w:rsidP="00DB1430">
      <w:pPr>
        <w:pStyle w:val="Text"/>
      </w:pPr>
      <w:r>
        <w:t xml:space="preserve">Based on </w:t>
      </w:r>
      <w:r w:rsidR="00027A71">
        <w:t xml:space="preserve">TVA </w:t>
      </w:r>
      <w:r w:rsidR="00027A71" w:rsidRPr="00260033">
        <w:t>figures for 2015</w:t>
      </w:r>
      <w:r w:rsidR="00027A71">
        <w:t xml:space="preserve">, projected </w:t>
      </w:r>
      <w:r w:rsidR="003B6FD5">
        <w:t>program completion</w:t>
      </w:r>
      <w:r w:rsidR="00027A71" w:rsidRPr="00260033">
        <w:t xml:space="preserve"> rates </w:t>
      </w:r>
      <w:r w:rsidR="00027A71">
        <w:t>vary considerably by individual RTO</w:t>
      </w:r>
      <w:r w:rsidR="00EA6ADA">
        <w:t>,</w:t>
      </w:r>
      <w:r w:rsidR="00027A71">
        <w:t xml:space="preserve"> with 10.5% of RTO</w:t>
      </w:r>
      <w:r w:rsidR="00027A71" w:rsidRPr="00260033">
        <w:t xml:space="preserve">s </w:t>
      </w:r>
      <w:r w:rsidR="00027A71">
        <w:t>hav</w:t>
      </w:r>
      <w:r w:rsidR="00027A71" w:rsidRPr="00260033">
        <w:t xml:space="preserve">ing </w:t>
      </w:r>
      <w:r w:rsidR="00027A71">
        <w:t xml:space="preserve">a </w:t>
      </w:r>
      <w:r w:rsidR="00027A71" w:rsidRPr="00260033">
        <w:t>zero per</w:t>
      </w:r>
      <w:r w:rsidR="00EA6ADA">
        <w:t xml:space="preserve"> </w:t>
      </w:r>
      <w:r w:rsidR="00027A71" w:rsidRPr="00260033">
        <w:t>cent</w:t>
      </w:r>
      <w:r w:rsidR="00027A71">
        <w:t xml:space="preserve"> projected</w:t>
      </w:r>
      <w:r w:rsidR="00027A71" w:rsidRPr="00260033">
        <w:t xml:space="preserve"> </w:t>
      </w:r>
      <w:r w:rsidR="003B6FD5">
        <w:t>program completion</w:t>
      </w:r>
      <w:r w:rsidR="00027A71">
        <w:t xml:space="preserve"> rate</w:t>
      </w:r>
      <w:r w:rsidR="00930D01">
        <w:t xml:space="preserve"> and </w:t>
      </w:r>
      <w:r w:rsidR="00027A71">
        <w:t>5.9% of RTOs</w:t>
      </w:r>
      <w:r w:rsidR="00027A71" w:rsidRPr="00260033">
        <w:t xml:space="preserve"> </w:t>
      </w:r>
      <w:r w:rsidR="00027A71">
        <w:t>a</w:t>
      </w:r>
      <w:r w:rsidR="00EA6ADA">
        <w:t xml:space="preserve"> one </w:t>
      </w:r>
      <w:r w:rsidR="00027A71" w:rsidRPr="00260033">
        <w:t>hundred per</w:t>
      </w:r>
      <w:r w:rsidR="00EA6ADA">
        <w:t xml:space="preserve"> </w:t>
      </w:r>
      <w:r w:rsidR="00027A71" w:rsidRPr="00260033">
        <w:t>cent</w:t>
      </w:r>
      <w:r w:rsidR="00027A71">
        <w:t xml:space="preserve"> projected</w:t>
      </w:r>
      <w:r w:rsidR="00027A71" w:rsidRPr="00260033">
        <w:t xml:space="preserve"> </w:t>
      </w:r>
      <w:r w:rsidR="003B6FD5">
        <w:t>program completion</w:t>
      </w:r>
      <w:r w:rsidR="00027A71" w:rsidRPr="00260033">
        <w:t xml:space="preserve"> rate</w:t>
      </w:r>
      <w:r w:rsidR="00EA6ADA">
        <w:t xml:space="preserve"> (t</w:t>
      </w:r>
      <w:r w:rsidR="00027A71">
        <w:t>able 4 and</w:t>
      </w:r>
      <w:r w:rsidR="00EA6ADA">
        <w:t xml:space="preserve"> f</w:t>
      </w:r>
      <w:r w:rsidR="00027A71" w:rsidRPr="00260033">
        <w:t>igure</w:t>
      </w:r>
      <w:r w:rsidR="00027A71">
        <w:t>s</w:t>
      </w:r>
      <w:r w:rsidR="00027A71" w:rsidRPr="00260033">
        <w:t xml:space="preserve"> </w:t>
      </w:r>
      <w:r w:rsidR="00027A71">
        <w:t>1 to 3)</w:t>
      </w:r>
      <w:r w:rsidR="00027A71" w:rsidRPr="00260033">
        <w:t>.</w:t>
      </w:r>
    </w:p>
    <w:p w:rsidR="00027A71" w:rsidRPr="00260033" w:rsidRDefault="00027A71" w:rsidP="00027A71">
      <w:pPr>
        <w:pStyle w:val="Tabletitle"/>
      </w:pPr>
      <w:bookmarkStart w:id="48" w:name="_Toc510512749"/>
      <w:r>
        <w:t>Table 4</w:t>
      </w:r>
      <w:r w:rsidRPr="00260033">
        <w:tab/>
      </w:r>
      <w:r>
        <w:t xml:space="preserve">Number of RTOs by projected </w:t>
      </w:r>
      <w:r w:rsidR="00F52723">
        <w:t xml:space="preserve">VET </w:t>
      </w:r>
      <w:r w:rsidR="003B6FD5">
        <w:t>program completion</w:t>
      </w:r>
      <w:r>
        <w:t xml:space="preserve"> rate and RTO size for programs that commenced in 2015</w:t>
      </w:r>
      <w:bookmarkEnd w:id="48"/>
    </w:p>
    <w:tbl>
      <w:tblPr>
        <w:tblW w:w="8223" w:type="dxa"/>
        <w:tblBorders>
          <w:top w:val="single" w:sz="4" w:space="0" w:color="auto"/>
          <w:bottom w:val="single" w:sz="4" w:space="0" w:color="auto"/>
        </w:tblBorders>
        <w:tblLayout w:type="fixed"/>
        <w:tblLook w:val="0000" w:firstRow="0" w:lastRow="0" w:firstColumn="0" w:lastColumn="0" w:noHBand="0" w:noVBand="0"/>
      </w:tblPr>
      <w:tblGrid>
        <w:gridCol w:w="1559"/>
        <w:gridCol w:w="958"/>
        <w:gridCol w:w="743"/>
        <w:gridCol w:w="850"/>
        <w:gridCol w:w="142"/>
        <w:gridCol w:w="710"/>
        <w:gridCol w:w="850"/>
        <w:gridCol w:w="709"/>
        <w:gridCol w:w="992"/>
        <w:gridCol w:w="710"/>
      </w:tblGrid>
      <w:tr w:rsidR="000016F3" w:rsidRPr="00260033" w:rsidTr="00F3479B">
        <w:trPr>
          <w:trHeight w:val="181"/>
        </w:trPr>
        <w:tc>
          <w:tcPr>
            <w:tcW w:w="1559" w:type="dxa"/>
            <w:vMerge w:val="restart"/>
            <w:tcBorders>
              <w:top w:val="single" w:sz="4" w:space="0" w:color="auto"/>
            </w:tcBorders>
          </w:tcPr>
          <w:p w:rsidR="000016F3" w:rsidRPr="00DB1430" w:rsidRDefault="000016F3" w:rsidP="002D5353">
            <w:pPr>
              <w:pStyle w:val="Tablehead1"/>
            </w:pPr>
            <w:r>
              <w:t>Projected</w:t>
            </w:r>
            <w:r w:rsidR="002D5353">
              <w:t xml:space="preserve"> program c</w:t>
            </w:r>
            <w:r>
              <w:t>ompletion</w:t>
            </w:r>
            <w:r>
              <w:br/>
              <w:t>rate range</w:t>
            </w:r>
          </w:p>
        </w:tc>
        <w:tc>
          <w:tcPr>
            <w:tcW w:w="6664" w:type="dxa"/>
            <w:gridSpan w:val="9"/>
            <w:tcBorders>
              <w:top w:val="single" w:sz="4" w:space="0" w:color="auto"/>
              <w:bottom w:val="nil"/>
            </w:tcBorders>
          </w:tcPr>
          <w:p w:rsidR="000016F3" w:rsidRPr="00DB1430" w:rsidRDefault="002D5353" w:rsidP="002D5353">
            <w:pPr>
              <w:pStyle w:val="Tablehead1"/>
              <w:tabs>
                <w:tab w:val="left" w:pos="459"/>
              </w:tabs>
            </w:pPr>
            <w:r>
              <w:tab/>
            </w:r>
            <w:r w:rsidR="000016F3" w:rsidRPr="00DB1430">
              <w:t>RTO size based on number of program enrolments in 2015 and 2016</w:t>
            </w:r>
          </w:p>
        </w:tc>
      </w:tr>
      <w:tr w:rsidR="000016F3" w:rsidRPr="00260033" w:rsidTr="00F3479B">
        <w:trPr>
          <w:cantSplit/>
          <w:trHeight w:val="393"/>
        </w:trPr>
        <w:tc>
          <w:tcPr>
            <w:tcW w:w="1559" w:type="dxa"/>
            <w:vMerge/>
            <w:tcBorders>
              <w:bottom w:val="single" w:sz="4" w:space="0" w:color="auto"/>
            </w:tcBorders>
          </w:tcPr>
          <w:p w:rsidR="000016F3" w:rsidRPr="00260033" w:rsidRDefault="000016F3" w:rsidP="00DB1430">
            <w:pPr>
              <w:pStyle w:val="Tablehead1"/>
            </w:pPr>
          </w:p>
        </w:tc>
        <w:tc>
          <w:tcPr>
            <w:tcW w:w="958" w:type="dxa"/>
            <w:tcBorders>
              <w:top w:val="nil"/>
              <w:bottom w:val="single" w:sz="4" w:space="0" w:color="auto"/>
              <w:right w:val="nil"/>
            </w:tcBorders>
          </w:tcPr>
          <w:p w:rsidR="000016F3" w:rsidRPr="00260033" w:rsidRDefault="000016F3" w:rsidP="000016F3">
            <w:pPr>
              <w:tabs>
                <w:tab w:val="left" w:pos="992"/>
              </w:tabs>
              <w:spacing w:before="20" w:after="20" w:line="240" w:lineRule="auto"/>
              <w:jc w:val="right"/>
              <w:rPr>
                <w:rFonts w:ascii="Arial" w:hAnsi="Arial"/>
                <w:sz w:val="17"/>
              </w:rPr>
            </w:pPr>
            <w:r>
              <w:rPr>
                <w:rFonts w:ascii="Arial" w:hAnsi="Arial"/>
                <w:sz w:val="17"/>
              </w:rPr>
              <w:t>Small</w:t>
            </w:r>
          </w:p>
          <w:p w:rsidR="000016F3" w:rsidRPr="00260033" w:rsidRDefault="000016F3" w:rsidP="000016F3">
            <w:pPr>
              <w:tabs>
                <w:tab w:val="left" w:pos="992"/>
              </w:tabs>
              <w:spacing w:before="20" w:after="20" w:line="240" w:lineRule="auto"/>
              <w:jc w:val="right"/>
              <w:rPr>
                <w:rFonts w:ascii="Arial" w:hAnsi="Arial"/>
                <w:sz w:val="17"/>
              </w:rPr>
            </w:pPr>
            <w:r>
              <w:rPr>
                <w:rFonts w:ascii="Arial" w:hAnsi="Arial"/>
                <w:sz w:val="17"/>
              </w:rPr>
              <w:t>&lt;50</w:t>
            </w:r>
          </w:p>
        </w:tc>
        <w:tc>
          <w:tcPr>
            <w:tcW w:w="743" w:type="dxa"/>
            <w:tcBorders>
              <w:top w:val="nil"/>
              <w:left w:val="nil"/>
              <w:bottom w:val="single" w:sz="4" w:space="0" w:color="auto"/>
              <w:right w:val="nil"/>
            </w:tcBorders>
          </w:tcPr>
          <w:p w:rsidR="000016F3" w:rsidRPr="00260033" w:rsidRDefault="000016F3" w:rsidP="000016F3">
            <w:pPr>
              <w:tabs>
                <w:tab w:val="right" w:pos="459"/>
                <w:tab w:val="left" w:pos="992"/>
              </w:tabs>
              <w:spacing w:before="20" w:after="20" w:line="240" w:lineRule="auto"/>
              <w:rPr>
                <w:rFonts w:ascii="Arial" w:hAnsi="Arial"/>
                <w:sz w:val="17"/>
              </w:rPr>
            </w:pPr>
            <w:r>
              <w:rPr>
                <w:rFonts w:ascii="Arial" w:hAnsi="Arial"/>
                <w:sz w:val="17"/>
              </w:rPr>
              <w:t xml:space="preserve">   </w:t>
            </w:r>
            <w:r>
              <w:rPr>
                <w:rFonts w:ascii="Arial" w:hAnsi="Arial"/>
                <w:sz w:val="17"/>
              </w:rPr>
              <w:tab/>
            </w:r>
            <w:r w:rsidRPr="00260033">
              <w:rPr>
                <w:rFonts w:ascii="Arial" w:hAnsi="Arial"/>
                <w:sz w:val="17"/>
              </w:rPr>
              <w:t>%</w:t>
            </w:r>
          </w:p>
        </w:tc>
        <w:tc>
          <w:tcPr>
            <w:tcW w:w="992" w:type="dxa"/>
            <w:gridSpan w:val="2"/>
            <w:tcBorders>
              <w:top w:val="nil"/>
              <w:left w:val="nil"/>
              <w:bottom w:val="single" w:sz="4" w:space="0" w:color="auto"/>
              <w:right w:val="nil"/>
            </w:tcBorders>
          </w:tcPr>
          <w:p w:rsidR="000016F3" w:rsidRPr="00260033" w:rsidRDefault="000016F3" w:rsidP="00F3479B">
            <w:pPr>
              <w:tabs>
                <w:tab w:val="left" w:pos="992"/>
              </w:tabs>
              <w:spacing w:before="20" w:after="20" w:line="240" w:lineRule="auto"/>
              <w:jc w:val="center"/>
              <w:rPr>
                <w:rFonts w:ascii="Arial" w:hAnsi="Arial"/>
                <w:sz w:val="17"/>
              </w:rPr>
            </w:pPr>
            <w:r>
              <w:rPr>
                <w:rFonts w:ascii="Arial" w:hAnsi="Arial"/>
                <w:sz w:val="17"/>
              </w:rPr>
              <w:t>Medium</w:t>
            </w:r>
          </w:p>
          <w:p w:rsidR="000016F3" w:rsidRPr="00260033" w:rsidRDefault="000016F3" w:rsidP="00F3479B">
            <w:pPr>
              <w:tabs>
                <w:tab w:val="left" w:pos="312"/>
              </w:tabs>
              <w:spacing w:before="20" w:after="20" w:line="240" w:lineRule="auto"/>
              <w:jc w:val="center"/>
              <w:rPr>
                <w:rFonts w:ascii="Arial" w:hAnsi="Arial"/>
                <w:sz w:val="17"/>
              </w:rPr>
            </w:pPr>
            <w:r>
              <w:rPr>
                <w:rFonts w:ascii="Arial" w:hAnsi="Arial"/>
                <w:sz w:val="17"/>
              </w:rPr>
              <w:t>50–999</w:t>
            </w:r>
          </w:p>
        </w:tc>
        <w:tc>
          <w:tcPr>
            <w:tcW w:w="710" w:type="dxa"/>
            <w:tcBorders>
              <w:top w:val="nil"/>
              <w:left w:val="nil"/>
              <w:bottom w:val="single" w:sz="4" w:space="0" w:color="auto"/>
              <w:right w:val="nil"/>
            </w:tcBorders>
          </w:tcPr>
          <w:p w:rsidR="000016F3" w:rsidRPr="00260033" w:rsidRDefault="000016F3" w:rsidP="000016F3">
            <w:pPr>
              <w:tabs>
                <w:tab w:val="right" w:pos="459"/>
                <w:tab w:val="left" w:pos="992"/>
              </w:tabs>
              <w:spacing w:before="20" w:after="20" w:line="240" w:lineRule="auto"/>
              <w:rPr>
                <w:rFonts w:ascii="Arial" w:hAnsi="Arial"/>
                <w:sz w:val="17"/>
              </w:rPr>
            </w:pPr>
            <w:r>
              <w:rPr>
                <w:rFonts w:ascii="Arial" w:hAnsi="Arial"/>
                <w:sz w:val="17"/>
              </w:rPr>
              <w:t xml:space="preserve">  </w:t>
            </w:r>
            <w:r>
              <w:rPr>
                <w:rFonts w:ascii="Arial" w:hAnsi="Arial"/>
                <w:sz w:val="17"/>
              </w:rPr>
              <w:tab/>
            </w:r>
            <w:r w:rsidRPr="00260033">
              <w:rPr>
                <w:rFonts w:ascii="Arial" w:hAnsi="Arial"/>
                <w:sz w:val="17"/>
              </w:rPr>
              <w:t>%</w:t>
            </w:r>
          </w:p>
        </w:tc>
        <w:tc>
          <w:tcPr>
            <w:tcW w:w="850" w:type="dxa"/>
            <w:tcBorders>
              <w:top w:val="nil"/>
              <w:left w:val="nil"/>
              <w:bottom w:val="single" w:sz="4" w:space="0" w:color="auto"/>
              <w:right w:val="nil"/>
            </w:tcBorders>
          </w:tcPr>
          <w:p w:rsidR="000016F3" w:rsidRPr="00260033" w:rsidRDefault="000016F3" w:rsidP="000016F3">
            <w:pPr>
              <w:tabs>
                <w:tab w:val="left" w:pos="992"/>
              </w:tabs>
              <w:spacing w:before="20" w:after="20" w:line="240" w:lineRule="auto"/>
              <w:jc w:val="right"/>
              <w:rPr>
                <w:rFonts w:ascii="Arial" w:hAnsi="Arial"/>
                <w:sz w:val="17"/>
              </w:rPr>
            </w:pPr>
            <w:r>
              <w:rPr>
                <w:rFonts w:ascii="Arial" w:hAnsi="Arial"/>
                <w:sz w:val="17"/>
              </w:rPr>
              <w:t>Large       &gt;1000</w:t>
            </w:r>
          </w:p>
        </w:tc>
        <w:tc>
          <w:tcPr>
            <w:tcW w:w="709" w:type="dxa"/>
            <w:tcBorders>
              <w:top w:val="nil"/>
              <w:left w:val="nil"/>
              <w:bottom w:val="single" w:sz="4" w:space="0" w:color="auto"/>
              <w:right w:val="nil"/>
            </w:tcBorders>
          </w:tcPr>
          <w:p w:rsidR="000016F3" w:rsidRPr="00260033" w:rsidRDefault="000016F3" w:rsidP="000016F3">
            <w:pPr>
              <w:tabs>
                <w:tab w:val="right" w:pos="459"/>
                <w:tab w:val="left" w:pos="992"/>
              </w:tabs>
              <w:spacing w:before="20" w:after="20" w:line="240" w:lineRule="auto"/>
              <w:rPr>
                <w:rFonts w:ascii="Arial" w:hAnsi="Arial"/>
                <w:sz w:val="17"/>
              </w:rPr>
            </w:pPr>
            <w:r>
              <w:rPr>
                <w:rFonts w:ascii="Arial" w:hAnsi="Arial"/>
                <w:sz w:val="17"/>
              </w:rPr>
              <w:tab/>
            </w:r>
            <w:r w:rsidRPr="00260033">
              <w:rPr>
                <w:rFonts w:ascii="Arial" w:hAnsi="Arial"/>
                <w:sz w:val="17"/>
              </w:rPr>
              <w:t>%</w:t>
            </w:r>
          </w:p>
        </w:tc>
        <w:tc>
          <w:tcPr>
            <w:tcW w:w="992" w:type="dxa"/>
            <w:tcBorders>
              <w:top w:val="nil"/>
              <w:left w:val="nil"/>
              <w:bottom w:val="single" w:sz="4" w:space="0" w:color="auto"/>
              <w:right w:val="nil"/>
            </w:tcBorders>
          </w:tcPr>
          <w:p w:rsidR="000016F3" w:rsidRPr="00260033" w:rsidRDefault="000016F3" w:rsidP="000016F3">
            <w:pPr>
              <w:tabs>
                <w:tab w:val="left" w:pos="992"/>
              </w:tabs>
              <w:spacing w:before="20" w:after="20" w:line="240" w:lineRule="auto"/>
              <w:jc w:val="right"/>
              <w:rPr>
                <w:rFonts w:ascii="Arial" w:hAnsi="Arial"/>
                <w:sz w:val="17"/>
              </w:rPr>
            </w:pPr>
            <w:r>
              <w:rPr>
                <w:rFonts w:ascii="Arial" w:hAnsi="Arial"/>
                <w:sz w:val="17"/>
              </w:rPr>
              <w:t xml:space="preserve">     </w:t>
            </w:r>
            <w:r w:rsidRPr="00260033">
              <w:rPr>
                <w:rFonts w:ascii="Arial" w:hAnsi="Arial"/>
                <w:sz w:val="17"/>
              </w:rPr>
              <w:t>Total</w:t>
            </w:r>
          </w:p>
        </w:tc>
        <w:tc>
          <w:tcPr>
            <w:tcW w:w="710" w:type="dxa"/>
            <w:tcBorders>
              <w:top w:val="nil"/>
              <w:left w:val="nil"/>
              <w:bottom w:val="single" w:sz="4" w:space="0" w:color="auto"/>
            </w:tcBorders>
          </w:tcPr>
          <w:p w:rsidR="000016F3" w:rsidRPr="00260033" w:rsidRDefault="000016F3" w:rsidP="000016F3">
            <w:pPr>
              <w:tabs>
                <w:tab w:val="right" w:pos="459"/>
                <w:tab w:val="left" w:pos="992"/>
              </w:tabs>
              <w:spacing w:before="20" w:after="20" w:line="240" w:lineRule="auto"/>
              <w:rPr>
                <w:rFonts w:ascii="Arial" w:hAnsi="Arial"/>
                <w:sz w:val="17"/>
              </w:rPr>
            </w:pPr>
            <w:r>
              <w:rPr>
                <w:rFonts w:ascii="Arial" w:hAnsi="Arial"/>
                <w:sz w:val="17"/>
              </w:rPr>
              <w:t xml:space="preserve">    </w:t>
            </w:r>
            <w:r>
              <w:rPr>
                <w:rFonts w:ascii="Arial" w:hAnsi="Arial"/>
                <w:sz w:val="17"/>
              </w:rPr>
              <w:tab/>
            </w:r>
            <w:r w:rsidRPr="00260033">
              <w:rPr>
                <w:rFonts w:ascii="Arial" w:hAnsi="Arial"/>
                <w:sz w:val="17"/>
              </w:rPr>
              <w:t>%</w:t>
            </w:r>
          </w:p>
        </w:tc>
      </w:tr>
      <w:tr w:rsidR="000016F3" w:rsidRPr="00260033" w:rsidTr="00F3479B">
        <w:trPr>
          <w:cantSplit/>
          <w:trHeight w:hRule="exact" w:val="284"/>
        </w:trPr>
        <w:tc>
          <w:tcPr>
            <w:tcW w:w="1559" w:type="dxa"/>
            <w:tcBorders>
              <w:top w:val="single" w:sz="4" w:space="0" w:color="auto"/>
              <w:bottom w:val="nil"/>
              <w:right w:val="nil"/>
            </w:tcBorders>
          </w:tcPr>
          <w:p w:rsidR="00027A71" w:rsidRPr="00260033" w:rsidRDefault="00027A71" w:rsidP="00DB1430">
            <w:pPr>
              <w:spacing w:before="40" w:after="40" w:line="240" w:lineRule="auto"/>
              <w:rPr>
                <w:rFonts w:ascii="Arial" w:hAnsi="Arial"/>
                <w:sz w:val="16"/>
              </w:rPr>
            </w:pPr>
            <w:r w:rsidRPr="00260033">
              <w:rPr>
                <w:rFonts w:ascii="Arial" w:hAnsi="Arial"/>
                <w:sz w:val="16"/>
              </w:rPr>
              <w:t>0</w:t>
            </w:r>
            <w:r>
              <w:rPr>
                <w:rFonts w:ascii="Arial" w:hAnsi="Arial"/>
                <w:sz w:val="16"/>
              </w:rPr>
              <w:t>.0</w:t>
            </w:r>
            <w:r w:rsidRPr="00260033">
              <w:rPr>
                <w:rFonts w:ascii="Arial" w:hAnsi="Arial"/>
                <w:sz w:val="16"/>
              </w:rPr>
              <w:t>%</w:t>
            </w:r>
          </w:p>
        </w:tc>
        <w:tc>
          <w:tcPr>
            <w:tcW w:w="958" w:type="dxa"/>
            <w:tcBorders>
              <w:top w:val="single" w:sz="4" w:space="0" w:color="auto"/>
              <w:left w:val="nil"/>
              <w:bottom w:val="nil"/>
              <w:right w:val="nil"/>
            </w:tcBorders>
          </w:tcPr>
          <w:p w:rsidR="00027A71" w:rsidRPr="00260033" w:rsidRDefault="00027A71" w:rsidP="000016F3">
            <w:pPr>
              <w:tabs>
                <w:tab w:val="right" w:pos="703"/>
              </w:tabs>
              <w:spacing w:before="40" w:after="40" w:line="240" w:lineRule="auto"/>
              <w:jc w:val="right"/>
              <w:rPr>
                <w:rFonts w:ascii="Arial" w:hAnsi="Arial"/>
                <w:sz w:val="16"/>
              </w:rPr>
            </w:pPr>
            <w:r>
              <w:rPr>
                <w:rFonts w:ascii="Arial" w:hAnsi="Arial"/>
                <w:sz w:val="16"/>
              </w:rPr>
              <w:t>290</w:t>
            </w:r>
          </w:p>
        </w:tc>
        <w:tc>
          <w:tcPr>
            <w:tcW w:w="743" w:type="dxa"/>
            <w:tcBorders>
              <w:top w:val="single" w:sz="4" w:space="0" w:color="auto"/>
              <w:left w:val="nil"/>
              <w:bottom w:val="nil"/>
              <w:right w:val="nil"/>
            </w:tcBorders>
          </w:tcPr>
          <w:p w:rsidR="00027A71" w:rsidRPr="00260033" w:rsidRDefault="00027A71" w:rsidP="005936E1">
            <w:pPr>
              <w:tabs>
                <w:tab w:val="decimal" w:pos="355"/>
              </w:tabs>
              <w:spacing w:before="40" w:after="40" w:line="240" w:lineRule="auto"/>
              <w:rPr>
                <w:rFonts w:ascii="Arial" w:hAnsi="Arial"/>
                <w:sz w:val="16"/>
              </w:rPr>
            </w:pPr>
            <w:r>
              <w:rPr>
                <w:rFonts w:ascii="Arial" w:hAnsi="Arial"/>
                <w:sz w:val="16"/>
              </w:rPr>
              <w:t>19.3</w:t>
            </w:r>
          </w:p>
        </w:tc>
        <w:tc>
          <w:tcPr>
            <w:tcW w:w="850" w:type="dxa"/>
            <w:tcBorders>
              <w:top w:val="single" w:sz="4" w:space="0" w:color="auto"/>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70</w:t>
            </w:r>
          </w:p>
        </w:tc>
        <w:tc>
          <w:tcPr>
            <w:tcW w:w="852" w:type="dxa"/>
            <w:gridSpan w:val="2"/>
            <w:tcBorders>
              <w:top w:val="single" w:sz="4" w:space="0" w:color="auto"/>
              <w:left w:val="nil"/>
              <w:bottom w:val="nil"/>
              <w:right w:val="nil"/>
            </w:tcBorders>
          </w:tcPr>
          <w:p w:rsidR="00027A71" w:rsidRPr="00260033" w:rsidRDefault="00027A71" w:rsidP="00F3479B">
            <w:pPr>
              <w:tabs>
                <w:tab w:val="decimal" w:pos="318"/>
              </w:tabs>
              <w:spacing w:before="40" w:after="40" w:line="240" w:lineRule="auto"/>
              <w:jc w:val="center"/>
              <w:rPr>
                <w:rFonts w:ascii="Arial" w:hAnsi="Arial"/>
                <w:sz w:val="16"/>
              </w:rPr>
            </w:pPr>
            <w:r>
              <w:rPr>
                <w:rFonts w:ascii="Arial" w:hAnsi="Arial"/>
                <w:sz w:val="16"/>
              </w:rPr>
              <w:t>4.1</w:t>
            </w:r>
          </w:p>
        </w:tc>
        <w:tc>
          <w:tcPr>
            <w:tcW w:w="850" w:type="dxa"/>
            <w:tcBorders>
              <w:top w:val="single" w:sz="4" w:space="0" w:color="auto"/>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3</w:t>
            </w:r>
          </w:p>
        </w:tc>
        <w:tc>
          <w:tcPr>
            <w:tcW w:w="709" w:type="dxa"/>
            <w:tcBorders>
              <w:top w:val="single" w:sz="4" w:space="0" w:color="auto"/>
              <w:left w:val="nil"/>
              <w:bottom w:val="nil"/>
              <w:right w:val="nil"/>
            </w:tcBorders>
          </w:tcPr>
          <w:p w:rsidR="00027A71" w:rsidRPr="00260033" w:rsidRDefault="00027A71" w:rsidP="000016F3">
            <w:pPr>
              <w:tabs>
                <w:tab w:val="right" w:pos="697"/>
              </w:tabs>
              <w:spacing w:before="40" w:after="40" w:line="240" w:lineRule="auto"/>
              <w:jc w:val="right"/>
              <w:rPr>
                <w:rFonts w:ascii="Arial" w:hAnsi="Arial"/>
                <w:sz w:val="16"/>
              </w:rPr>
            </w:pPr>
            <w:r>
              <w:rPr>
                <w:rFonts w:ascii="Arial" w:hAnsi="Arial"/>
                <w:sz w:val="16"/>
              </w:rPr>
              <w:t>1.3</w:t>
            </w:r>
          </w:p>
        </w:tc>
        <w:tc>
          <w:tcPr>
            <w:tcW w:w="992" w:type="dxa"/>
            <w:tcBorders>
              <w:top w:val="single" w:sz="4" w:space="0" w:color="auto"/>
              <w:left w:val="nil"/>
              <w:bottom w:val="nil"/>
              <w:right w:val="nil"/>
            </w:tcBorders>
          </w:tcPr>
          <w:p w:rsidR="00027A71" w:rsidRPr="00260033" w:rsidRDefault="00027A71" w:rsidP="000016F3">
            <w:pPr>
              <w:tabs>
                <w:tab w:val="decimal" w:pos="553"/>
              </w:tabs>
              <w:spacing w:before="40" w:after="40" w:line="240" w:lineRule="auto"/>
              <w:jc w:val="right"/>
              <w:rPr>
                <w:rFonts w:ascii="Arial" w:hAnsi="Arial"/>
                <w:sz w:val="16"/>
              </w:rPr>
            </w:pPr>
            <w:r>
              <w:rPr>
                <w:rFonts w:ascii="Arial" w:hAnsi="Arial"/>
                <w:sz w:val="16"/>
              </w:rPr>
              <w:t>363</w:t>
            </w:r>
          </w:p>
        </w:tc>
        <w:tc>
          <w:tcPr>
            <w:tcW w:w="710" w:type="dxa"/>
            <w:tcBorders>
              <w:top w:val="single" w:sz="4" w:space="0" w:color="auto"/>
              <w:left w:val="nil"/>
              <w:bottom w:val="nil"/>
            </w:tcBorders>
          </w:tcPr>
          <w:p w:rsidR="00027A71" w:rsidRPr="00260033" w:rsidRDefault="00027A71" w:rsidP="00F3479B">
            <w:pPr>
              <w:tabs>
                <w:tab w:val="decimal" w:pos="180"/>
              </w:tabs>
              <w:spacing w:before="40" w:after="40" w:line="240" w:lineRule="auto"/>
              <w:jc w:val="right"/>
              <w:rPr>
                <w:rFonts w:ascii="Arial" w:hAnsi="Arial"/>
                <w:sz w:val="16"/>
              </w:rPr>
            </w:pPr>
            <w:r>
              <w:rPr>
                <w:rFonts w:ascii="Arial" w:hAnsi="Arial"/>
                <w:sz w:val="16"/>
              </w:rPr>
              <w:t>10.5</w:t>
            </w:r>
          </w:p>
        </w:tc>
      </w:tr>
      <w:tr w:rsidR="000016F3" w:rsidRPr="00260033" w:rsidTr="00F3479B">
        <w:trPr>
          <w:cantSplit/>
          <w:trHeight w:hRule="exact" w:val="284"/>
        </w:trPr>
        <w:tc>
          <w:tcPr>
            <w:tcW w:w="1559" w:type="dxa"/>
            <w:tcBorders>
              <w:top w:val="nil"/>
              <w:bottom w:val="nil"/>
              <w:right w:val="nil"/>
            </w:tcBorders>
          </w:tcPr>
          <w:p w:rsidR="00027A71" w:rsidRPr="00260033" w:rsidRDefault="00EA6ADA" w:rsidP="00DB1430">
            <w:pPr>
              <w:spacing w:before="40" w:after="40" w:line="240" w:lineRule="auto"/>
              <w:rPr>
                <w:rFonts w:ascii="Arial" w:hAnsi="Arial"/>
                <w:sz w:val="16"/>
              </w:rPr>
            </w:pPr>
            <w:r>
              <w:rPr>
                <w:rFonts w:ascii="Arial" w:hAnsi="Arial"/>
                <w:sz w:val="16"/>
              </w:rPr>
              <w:t>0.1–</w:t>
            </w:r>
            <w:r w:rsidR="00027A71" w:rsidRPr="00260033">
              <w:rPr>
                <w:rFonts w:ascii="Arial" w:hAnsi="Arial"/>
                <w:sz w:val="16"/>
              </w:rPr>
              <w:t>20.0%</w:t>
            </w:r>
          </w:p>
        </w:tc>
        <w:tc>
          <w:tcPr>
            <w:tcW w:w="958" w:type="dxa"/>
            <w:tcBorders>
              <w:top w:val="nil"/>
              <w:left w:val="nil"/>
              <w:bottom w:val="nil"/>
              <w:right w:val="nil"/>
            </w:tcBorders>
          </w:tcPr>
          <w:p w:rsidR="00027A71" w:rsidRPr="00260033" w:rsidRDefault="00027A71" w:rsidP="000016F3">
            <w:pPr>
              <w:tabs>
                <w:tab w:val="right" w:pos="703"/>
              </w:tabs>
              <w:spacing w:before="40" w:after="40" w:line="240" w:lineRule="auto"/>
              <w:jc w:val="right"/>
              <w:rPr>
                <w:rFonts w:ascii="Arial" w:hAnsi="Arial"/>
                <w:sz w:val="16"/>
              </w:rPr>
            </w:pPr>
            <w:r>
              <w:rPr>
                <w:rFonts w:ascii="Arial" w:hAnsi="Arial"/>
                <w:sz w:val="16"/>
              </w:rPr>
              <w:t>171</w:t>
            </w:r>
          </w:p>
        </w:tc>
        <w:tc>
          <w:tcPr>
            <w:tcW w:w="743" w:type="dxa"/>
            <w:tcBorders>
              <w:top w:val="nil"/>
              <w:left w:val="nil"/>
              <w:bottom w:val="nil"/>
              <w:right w:val="nil"/>
            </w:tcBorders>
          </w:tcPr>
          <w:p w:rsidR="00027A71" w:rsidRPr="00260033" w:rsidRDefault="00027A71" w:rsidP="005936E1">
            <w:pPr>
              <w:tabs>
                <w:tab w:val="decimal" w:pos="355"/>
              </w:tabs>
              <w:spacing w:before="40" w:after="40" w:line="240" w:lineRule="auto"/>
              <w:rPr>
                <w:rFonts w:ascii="Arial" w:hAnsi="Arial"/>
                <w:sz w:val="16"/>
              </w:rPr>
            </w:pPr>
            <w:r>
              <w:rPr>
                <w:rFonts w:ascii="Arial" w:hAnsi="Arial"/>
                <w:sz w:val="16"/>
              </w:rPr>
              <w:t>11.4</w:t>
            </w:r>
          </w:p>
        </w:tc>
        <w:tc>
          <w:tcPr>
            <w:tcW w:w="850" w:type="dxa"/>
            <w:tcBorders>
              <w:top w:val="nil"/>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179</w:t>
            </w:r>
          </w:p>
        </w:tc>
        <w:tc>
          <w:tcPr>
            <w:tcW w:w="852" w:type="dxa"/>
            <w:gridSpan w:val="2"/>
            <w:tcBorders>
              <w:top w:val="nil"/>
              <w:left w:val="nil"/>
              <w:bottom w:val="nil"/>
              <w:right w:val="nil"/>
            </w:tcBorders>
          </w:tcPr>
          <w:p w:rsidR="00027A71" w:rsidRPr="00260033" w:rsidRDefault="00027A71" w:rsidP="00F3479B">
            <w:pPr>
              <w:tabs>
                <w:tab w:val="decimal" w:pos="318"/>
              </w:tabs>
              <w:spacing w:before="40" w:after="40" w:line="240" w:lineRule="auto"/>
              <w:jc w:val="center"/>
              <w:rPr>
                <w:rFonts w:ascii="Arial" w:hAnsi="Arial"/>
                <w:sz w:val="16"/>
              </w:rPr>
            </w:pPr>
            <w:r>
              <w:rPr>
                <w:rFonts w:ascii="Arial" w:hAnsi="Arial"/>
                <w:sz w:val="16"/>
              </w:rPr>
              <w:t>10.4</w:t>
            </w:r>
          </w:p>
        </w:tc>
        <w:tc>
          <w:tcPr>
            <w:tcW w:w="850" w:type="dxa"/>
            <w:tcBorders>
              <w:top w:val="nil"/>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40</w:t>
            </w:r>
          </w:p>
        </w:tc>
        <w:tc>
          <w:tcPr>
            <w:tcW w:w="709" w:type="dxa"/>
            <w:tcBorders>
              <w:top w:val="nil"/>
              <w:left w:val="nil"/>
              <w:bottom w:val="nil"/>
              <w:right w:val="nil"/>
            </w:tcBorders>
          </w:tcPr>
          <w:p w:rsidR="00027A71" w:rsidRPr="00260033" w:rsidRDefault="00027A71" w:rsidP="000016F3">
            <w:pPr>
              <w:tabs>
                <w:tab w:val="right" w:pos="697"/>
              </w:tabs>
              <w:spacing w:before="40" w:after="40" w:line="240" w:lineRule="auto"/>
              <w:jc w:val="right"/>
              <w:rPr>
                <w:rFonts w:ascii="Arial" w:hAnsi="Arial"/>
                <w:sz w:val="16"/>
              </w:rPr>
            </w:pPr>
            <w:r>
              <w:rPr>
                <w:rFonts w:ascii="Arial" w:hAnsi="Arial"/>
                <w:sz w:val="16"/>
              </w:rPr>
              <w:t>16.9</w:t>
            </w:r>
          </w:p>
        </w:tc>
        <w:tc>
          <w:tcPr>
            <w:tcW w:w="992" w:type="dxa"/>
            <w:tcBorders>
              <w:top w:val="nil"/>
              <w:left w:val="nil"/>
              <w:bottom w:val="nil"/>
              <w:right w:val="nil"/>
            </w:tcBorders>
          </w:tcPr>
          <w:p w:rsidR="00027A71" w:rsidRPr="00260033" w:rsidRDefault="00027A71" w:rsidP="000016F3">
            <w:pPr>
              <w:tabs>
                <w:tab w:val="decimal" w:pos="553"/>
              </w:tabs>
              <w:spacing w:before="40" w:after="40" w:line="240" w:lineRule="auto"/>
              <w:jc w:val="right"/>
              <w:rPr>
                <w:rFonts w:ascii="Arial" w:hAnsi="Arial"/>
                <w:sz w:val="16"/>
              </w:rPr>
            </w:pPr>
            <w:r>
              <w:rPr>
                <w:rFonts w:ascii="Arial" w:hAnsi="Arial"/>
                <w:sz w:val="16"/>
              </w:rPr>
              <w:t>390</w:t>
            </w:r>
          </w:p>
        </w:tc>
        <w:tc>
          <w:tcPr>
            <w:tcW w:w="710" w:type="dxa"/>
            <w:tcBorders>
              <w:top w:val="nil"/>
              <w:left w:val="nil"/>
              <w:bottom w:val="nil"/>
            </w:tcBorders>
          </w:tcPr>
          <w:p w:rsidR="00027A71" w:rsidRPr="00260033" w:rsidRDefault="00027A71" w:rsidP="00F3479B">
            <w:pPr>
              <w:tabs>
                <w:tab w:val="decimal" w:pos="180"/>
              </w:tabs>
              <w:spacing w:before="40" w:after="40" w:line="240" w:lineRule="auto"/>
              <w:jc w:val="right"/>
              <w:rPr>
                <w:rFonts w:ascii="Arial" w:hAnsi="Arial"/>
                <w:sz w:val="16"/>
              </w:rPr>
            </w:pPr>
            <w:r>
              <w:rPr>
                <w:rFonts w:ascii="Arial" w:hAnsi="Arial"/>
                <w:sz w:val="16"/>
              </w:rPr>
              <w:t>11.3</w:t>
            </w:r>
          </w:p>
        </w:tc>
      </w:tr>
      <w:tr w:rsidR="000016F3" w:rsidRPr="00260033" w:rsidTr="00F3479B">
        <w:trPr>
          <w:cantSplit/>
          <w:trHeight w:hRule="exact" w:val="284"/>
        </w:trPr>
        <w:tc>
          <w:tcPr>
            <w:tcW w:w="1559" w:type="dxa"/>
            <w:tcBorders>
              <w:top w:val="nil"/>
              <w:bottom w:val="nil"/>
              <w:right w:val="nil"/>
            </w:tcBorders>
          </w:tcPr>
          <w:p w:rsidR="00027A71" w:rsidRPr="00260033" w:rsidRDefault="00EA6ADA" w:rsidP="00DB1430">
            <w:pPr>
              <w:spacing w:before="40" w:after="40" w:line="240" w:lineRule="auto"/>
              <w:rPr>
                <w:rFonts w:ascii="Arial" w:hAnsi="Arial"/>
                <w:sz w:val="16"/>
              </w:rPr>
            </w:pPr>
            <w:r>
              <w:rPr>
                <w:rFonts w:ascii="Arial" w:hAnsi="Arial"/>
                <w:sz w:val="16"/>
              </w:rPr>
              <w:t>20.1–</w:t>
            </w:r>
            <w:r w:rsidR="00027A71" w:rsidRPr="00260033">
              <w:rPr>
                <w:rFonts w:ascii="Arial" w:hAnsi="Arial"/>
                <w:sz w:val="16"/>
              </w:rPr>
              <w:t>40.0%</w:t>
            </w:r>
          </w:p>
        </w:tc>
        <w:tc>
          <w:tcPr>
            <w:tcW w:w="958" w:type="dxa"/>
            <w:tcBorders>
              <w:top w:val="nil"/>
              <w:left w:val="nil"/>
              <w:bottom w:val="nil"/>
              <w:right w:val="nil"/>
            </w:tcBorders>
          </w:tcPr>
          <w:p w:rsidR="00027A71" w:rsidRPr="00260033" w:rsidRDefault="00027A71" w:rsidP="000016F3">
            <w:pPr>
              <w:tabs>
                <w:tab w:val="right" w:pos="703"/>
              </w:tabs>
              <w:spacing w:before="40" w:after="40" w:line="240" w:lineRule="auto"/>
              <w:jc w:val="right"/>
              <w:rPr>
                <w:rFonts w:ascii="Arial" w:hAnsi="Arial"/>
                <w:sz w:val="16"/>
              </w:rPr>
            </w:pPr>
            <w:r>
              <w:rPr>
                <w:rFonts w:ascii="Arial" w:hAnsi="Arial"/>
                <w:sz w:val="16"/>
              </w:rPr>
              <w:t>189</w:t>
            </w:r>
          </w:p>
        </w:tc>
        <w:tc>
          <w:tcPr>
            <w:tcW w:w="743" w:type="dxa"/>
            <w:tcBorders>
              <w:top w:val="nil"/>
              <w:left w:val="nil"/>
              <w:bottom w:val="nil"/>
              <w:right w:val="nil"/>
            </w:tcBorders>
          </w:tcPr>
          <w:p w:rsidR="00027A71" w:rsidRPr="00260033" w:rsidRDefault="00027A71" w:rsidP="005936E1">
            <w:pPr>
              <w:tabs>
                <w:tab w:val="decimal" w:pos="355"/>
              </w:tabs>
              <w:spacing w:before="40" w:after="40" w:line="240" w:lineRule="auto"/>
              <w:rPr>
                <w:rFonts w:ascii="Arial" w:hAnsi="Arial"/>
                <w:sz w:val="16"/>
              </w:rPr>
            </w:pPr>
            <w:r>
              <w:rPr>
                <w:rFonts w:ascii="Arial" w:hAnsi="Arial"/>
                <w:sz w:val="16"/>
              </w:rPr>
              <w:t>12.6</w:t>
            </w:r>
          </w:p>
        </w:tc>
        <w:tc>
          <w:tcPr>
            <w:tcW w:w="850" w:type="dxa"/>
            <w:tcBorders>
              <w:top w:val="nil"/>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232</w:t>
            </w:r>
          </w:p>
        </w:tc>
        <w:tc>
          <w:tcPr>
            <w:tcW w:w="852" w:type="dxa"/>
            <w:gridSpan w:val="2"/>
            <w:tcBorders>
              <w:top w:val="nil"/>
              <w:left w:val="nil"/>
              <w:bottom w:val="nil"/>
              <w:right w:val="nil"/>
            </w:tcBorders>
          </w:tcPr>
          <w:p w:rsidR="00027A71" w:rsidRPr="00260033" w:rsidRDefault="00027A71" w:rsidP="00F3479B">
            <w:pPr>
              <w:tabs>
                <w:tab w:val="decimal" w:pos="318"/>
              </w:tabs>
              <w:spacing w:before="40" w:after="40" w:line="240" w:lineRule="auto"/>
              <w:jc w:val="center"/>
              <w:rPr>
                <w:rFonts w:ascii="Arial" w:hAnsi="Arial"/>
                <w:sz w:val="16"/>
              </w:rPr>
            </w:pPr>
            <w:r>
              <w:rPr>
                <w:rFonts w:ascii="Arial" w:hAnsi="Arial"/>
                <w:sz w:val="16"/>
              </w:rPr>
              <w:t>13.5</w:t>
            </w:r>
          </w:p>
        </w:tc>
        <w:tc>
          <w:tcPr>
            <w:tcW w:w="850" w:type="dxa"/>
            <w:tcBorders>
              <w:top w:val="nil"/>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34</w:t>
            </w:r>
          </w:p>
        </w:tc>
        <w:tc>
          <w:tcPr>
            <w:tcW w:w="709" w:type="dxa"/>
            <w:tcBorders>
              <w:top w:val="nil"/>
              <w:left w:val="nil"/>
              <w:bottom w:val="nil"/>
              <w:right w:val="nil"/>
            </w:tcBorders>
          </w:tcPr>
          <w:p w:rsidR="00027A71" w:rsidRPr="00260033" w:rsidRDefault="00027A71" w:rsidP="000016F3">
            <w:pPr>
              <w:tabs>
                <w:tab w:val="right" w:pos="697"/>
              </w:tabs>
              <w:spacing w:before="40" w:after="40" w:line="240" w:lineRule="auto"/>
              <w:jc w:val="right"/>
              <w:rPr>
                <w:rFonts w:ascii="Arial" w:hAnsi="Arial"/>
                <w:sz w:val="16"/>
              </w:rPr>
            </w:pPr>
            <w:r>
              <w:rPr>
                <w:rFonts w:ascii="Arial" w:hAnsi="Arial"/>
                <w:sz w:val="16"/>
              </w:rPr>
              <w:t>14.4</w:t>
            </w:r>
          </w:p>
        </w:tc>
        <w:tc>
          <w:tcPr>
            <w:tcW w:w="992" w:type="dxa"/>
            <w:tcBorders>
              <w:top w:val="nil"/>
              <w:left w:val="nil"/>
              <w:bottom w:val="nil"/>
              <w:right w:val="nil"/>
            </w:tcBorders>
          </w:tcPr>
          <w:p w:rsidR="00027A71" w:rsidRPr="00260033" w:rsidRDefault="00027A71" w:rsidP="000016F3">
            <w:pPr>
              <w:tabs>
                <w:tab w:val="decimal" w:pos="553"/>
              </w:tabs>
              <w:spacing w:before="40" w:after="40" w:line="240" w:lineRule="auto"/>
              <w:jc w:val="right"/>
              <w:rPr>
                <w:rFonts w:ascii="Arial" w:hAnsi="Arial"/>
                <w:sz w:val="16"/>
              </w:rPr>
            </w:pPr>
            <w:r>
              <w:rPr>
                <w:rFonts w:ascii="Arial" w:hAnsi="Arial"/>
                <w:sz w:val="16"/>
              </w:rPr>
              <w:t>455</w:t>
            </w:r>
          </w:p>
        </w:tc>
        <w:tc>
          <w:tcPr>
            <w:tcW w:w="710" w:type="dxa"/>
            <w:tcBorders>
              <w:top w:val="nil"/>
              <w:left w:val="nil"/>
              <w:bottom w:val="nil"/>
            </w:tcBorders>
          </w:tcPr>
          <w:p w:rsidR="00027A71" w:rsidRPr="00260033" w:rsidRDefault="00027A71" w:rsidP="00F3479B">
            <w:pPr>
              <w:tabs>
                <w:tab w:val="decimal" w:pos="180"/>
              </w:tabs>
              <w:spacing w:before="40" w:after="40" w:line="240" w:lineRule="auto"/>
              <w:jc w:val="right"/>
              <w:rPr>
                <w:rFonts w:ascii="Arial" w:hAnsi="Arial"/>
                <w:sz w:val="16"/>
              </w:rPr>
            </w:pPr>
            <w:r>
              <w:rPr>
                <w:rFonts w:ascii="Arial" w:hAnsi="Arial"/>
                <w:sz w:val="16"/>
              </w:rPr>
              <w:t>13.2</w:t>
            </w:r>
          </w:p>
        </w:tc>
      </w:tr>
      <w:tr w:rsidR="000016F3" w:rsidRPr="00260033" w:rsidTr="00F3479B">
        <w:trPr>
          <w:cantSplit/>
          <w:trHeight w:hRule="exact" w:val="284"/>
        </w:trPr>
        <w:tc>
          <w:tcPr>
            <w:tcW w:w="1559" w:type="dxa"/>
            <w:tcBorders>
              <w:top w:val="nil"/>
              <w:bottom w:val="nil"/>
              <w:right w:val="nil"/>
            </w:tcBorders>
          </w:tcPr>
          <w:p w:rsidR="00027A71" w:rsidRPr="00260033" w:rsidRDefault="00EA6ADA" w:rsidP="00DB1430">
            <w:pPr>
              <w:spacing w:before="40" w:after="40" w:line="240" w:lineRule="auto"/>
              <w:rPr>
                <w:rFonts w:ascii="Arial" w:hAnsi="Arial"/>
                <w:sz w:val="16"/>
              </w:rPr>
            </w:pPr>
            <w:r>
              <w:rPr>
                <w:rFonts w:ascii="Arial" w:hAnsi="Arial"/>
                <w:sz w:val="16"/>
              </w:rPr>
              <w:t>40.1–</w:t>
            </w:r>
            <w:r w:rsidR="00027A71" w:rsidRPr="00260033">
              <w:rPr>
                <w:rFonts w:ascii="Arial" w:hAnsi="Arial"/>
                <w:sz w:val="16"/>
              </w:rPr>
              <w:t>60.0%</w:t>
            </w:r>
          </w:p>
        </w:tc>
        <w:tc>
          <w:tcPr>
            <w:tcW w:w="958" w:type="dxa"/>
            <w:tcBorders>
              <w:top w:val="nil"/>
              <w:left w:val="nil"/>
              <w:bottom w:val="nil"/>
              <w:right w:val="nil"/>
            </w:tcBorders>
          </w:tcPr>
          <w:p w:rsidR="00027A71" w:rsidRPr="00260033" w:rsidRDefault="00027A71" w:rsidP="000016F3">
            <w:pPr>
              <w:tabs>
                <w:tab w:val="right" w:pos="703"/>
              </w:tabs>
              <w:spacing w:before="40" w:after="40" w:line="240" w:lineRule="auto"/>
              <w:jc w:val="right"/>
              <w:rPr>
                <w:rFonts w:ascii="Arial" w:hAnsi="Arial"/>
                <w:sz w:val="16"/>
              </w:rPr>
            </w:pPr>
            <w:r>
              <w:rPr>
                <w:rFonts w:ascii="Arial" w:hAnsi="Arial"/>
                <w:sz w:val="16"/>
              </w:rPr>
              <w:t>215</w:t>
            </w:r>
          </w:p>
        </w:tc>
        <w:tc>
          <w:tcPr>
            <w:tcW w:w="743" w:type="dxa"/>
            <w:tcBorders>
              <w:top w:val="nil"/>
              <w:left w:val="nil"/>
              <w:bottom w:val="nil"/>
              <w:right w:val="nil"/>
            </w:tcBorders>
          </w:tcPr>
          <w:p w:rsidR="00027A71" w:rsidRPr="00260033" w:rsidRDefault="00027A71" w:rsidP="005936E1">
            <w:pPr>
              <w:tabs>
                <w:tab w:val="decimal" w:pos="355"/>
              </w:tabs>
              <w:spacing w:before="40" w:after="40" w:line="240" w:lineRule="auto"/>
              <w:rPr>
                <w:rFonts w:ascii="Arial" w:hAnsi="Arial"/>
                <w:sz w:val="16"/>
              </w:rPr>
            </w:pPr>
            <w:r>
              <w:rPr>
                <w:rFonts w:ascii="Arial" w:hAnsi="Arial"/>
                <w:sz w:val="16"/>
              </w:rPr>
              <w:t>14.3</w:t>
            </w:r>
          </w:p>
        </w:tc>
        <w:tc>
          <w:tcPr>
            <w:tcW w:w="850" w:type="dxa"/>
            <w:tcBorders>
              <w:top w:val="nil"/>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387</w:t>
            </w:r>
          </w:p>
        </w:tc>
        <w:tc>
          <w:tcPr>
            <w:tcW w:w="852" w:type="dxa"/>
            <w:gridSpan w:val="2"/>
            <w:tcBorders>
              <w:top w:val="nil"/>
              <w:left w:val="nil"/>
              <w:bottom w:val="nil"/>
              <w:right w:val="nil"/>
            </w:tcBorders>
          </w:tcPr>
          <w:p w:rsidR="00027A71" w:rsidRPr="00260033" w:rsidRDefault="00027A71" w:rsidP="00F3479B">
            <w:pPr>
              <w:tabs>
                <w:tab w:val="decimal" w:pos="318"/>
              </w:tabs>
              <w:spacing w:before="40" w:after="40" w:line="240" w:lineRule="auto"/>
              <w:jc w:val="center"/>
              <w:rPr>
                <w:rFonts w:ascii="Arial" w:hAnsi="Arial"/>
                <w:sz w:val="16"/>
              </w:rPr>
            </w:pPr>
            <w:r>
              <w:rPr>
                <w:rFonts w:ascii="Arial" w:hAnsi="Arial"/>
                <w:sz w:val="16"/>
              </w:rPr>
              <w:t>22.6</w:t>
            </w:r>
          </w:p>
        </w:tc>
        <w:tc>
          <w:tcPr>
            <w:tcW w:w="850" w:type="dxa"/>
            <w:tcBorders>
              <w:top w:val="nil"/>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70</w:t>
            </w:r>
          </w:p>
        </w:tc>
        <w:tc>
          <w:tcPr>
            <w:tcW w:w="709" w:type="dxa"/>
            <w:tcBorders>
              <w:top w:val="nil"/>
              <w:left w:val="nil"/>
              <w:bottom w:val="nil"/>
              <w:right w:val="nil"/>
            </w:tcBorders>
          </w:tcPr>
          <w:p w:rsidR="00027A71" w:rsidRPr="00260033" w:rsidRDefault="00027A71" w:rsidP="000016F3">
            <w:pPr>
              <w:tabs>
                <w:tab w:val="right" w:pos="697"/>
              </w:tabs>
              <w:spacing w:before="40" w:after="40" w:line="240" w:lineRule="auto"/>
              <w:jc w:val="right"/>
              <w:rPr>
                <w:rFonts w:ascii="Arial" w:hAnsi="Arial"/>
                <w:sz w:val="16"/>
              </w:rPr>
            </w:pPr>
            <w:r>
              <w:rPr>
                <w:rFonts w:ascii="Arial" w:hAnsi="Arial"/>
                <w:sz w:val="16"/>
              </w:rPr>
              <w:t>29.7</w:t>
            </w:r>
          </w:p>
        </w:tc>
        <w:tc>
          <w:tcPr>
            <w:tcW w:w="992" w:type="dxa"/>
            <w:tcBorders>
              <w:top w:val="nil"/>
              <w:left w:val="nil"/>
              <w:bottom w:val="nil"/>
              <w:right w:val="nil"/>
            </w:tcBorders>
          </w:tcPr>
          <w:p w:rsidR="00027A71" w:rsidRPr="00260033" w:rsidRDefault="00027A71" w:rsidP="000016F3">
            <w:pPr>
              <w:tabs>
                <w:tab w:val="decimal" w:pos="553"/>
              </w:tabs>
              <w:spacing w:before="40" w:after="40" w:line="240" w:lineRule="auto"/>
              <w:jc w:val="right"/>
              <w:rPr>
                <w:rFonts w:ascii="Arial" w:hAnsi="Arial"/>
                <w:sz w:val="16"/>
              </w:rPr>
            </w:pPr>
            <w:r>
              <w:rPr>
                <w:rFonts w:ascii="Arial" w:hAnsi="Arial"/>
                <w:sz w:val="16"/>
              </w:rPr>
              <w:t>672</w:t>
            </w:r>
          </w:p>
        </w:tc>
        <w:tc>
          <w:tcPr>
            <w:tcW w:w="710" w:type="dxa"/>
            <w:tcBorders>
              <w:top w:val="nil"/>
              <w:left w:val="nil"/>
              <w:bottom w:val="nil"/>
            </w:tcBorders>
          </w:tcPr>
          <w:p w:rsidR="00027A71" w:rsidRPr="00260033" w:rsidRDefault="00027A71" w:rsidP="00F3479B">
            <w:pPr>
              <w:tabs>
                <w:tab w:val="decimal" w:pos="180"/>
              </w:tabs>
              <w:spacing w:before="40" w:after="40" w:line="240" w:lineRule="auto"/>
              <w:jc w:val="right"/>
              <w:rPr>
                <w:rFonts w:ascii="Arial" w:hAnsi="Arial"/>
                <w:sz w:val="16"/>
              </w:rPr>
            </w:pPr>
            <w:r>
              <w:rPr>
                <w:rFonts w:ascii="Arial" w:hAnsi="Arial"/>
                <w:sz w:val="16"/>
              </w:rPr>
              <w:t>19.5</w:t>
            </w:r>
          </w:p>
        </w:tc>
      </w:tr>
      <w:tr w:rsidR="000016F3" w:rsidRPr="00260033" w:rsidTr="00F3479B">
        <w:trPr>
          <w:cantSplit/>
          <w:trHeight w:hRule="exact" w:val="284"/>
        </w:trPr>
        <w:tc>
          <w:tcPr>
            <w:tcW w:w="1559" w:type="dxa"/>
            <w:tcBorders>
              <w:top w:val="nil"/>
              <w:bottom w:val="nil"/>
              <w:right w:val="nil"/>
            </w:tcBorders>
          </w:tcPr>
          <w:p w:rsidR="00027A71" w:rsidRPr="00260033" w:rsidRDefault="00EA6ADA" w:rsidP="00DB1430">
            <w:pPr>
              <w:spacing w:before="40" w:after="40" w:line="240" w:lineRule="auto"/>
              <w:rPr>
                <w:rFonts w:ascii="Arial" w:hAnsi="Arial"/>
                <w:sz w:val="16"/>
              </w:rPr>
            </w:pPr>
            <w:r>
              <w:rPr>
                <w:rFonts w:ascii="Arial" w:hAnsi="Arial"/>
                <w:sz w:val="16"/>
              </w:rPr>
              <w:t>60.1–</w:t>
            </w:r>
            <w:r w:rsidR="00027A71" w:rsidRPr="00260033">
              <w:rPr>
                <w:rFonts w:ascii="Arial" w:hAnsi="Arial"/>
                <w:sz w:val="16"/>
              </w:rPr>
              <w:t>80.0%</w:t>
            </w:r>
          </w:p>
        </w:tc>
        <w:tc>
          <w:tcPr>
            <w:tcW w:w="958" w:type="dxa"/>
            <w:tcBorders>
              <w:top w:val="nil"/>
              <w:left w:val="nil"/>
              <w:bottom w:val="nil"/>
              <w:right w:val="nil"/>
            </w:tcBorders>
          </w:tcPr>
          <w:p w:rsidR="00027A71" w:rsidRPr="00260033" w:rsidRDefault="00027A71" w:rsidP="000016F3">
            <w:pPr>
              <w:tabs>
                <w:tab w:val="right" w:pos="703"/>
              </w:tabs>
              <w:spacing w:before="40" w:after="40" w:line="240" w:lineRule="auto"/>
              <w:jc w:val="right"/>
              <w:rPr>
                <w:rFonts w:ascii="Arial" w:hAnsi="Arial"/>
                <w:sz w:val="16"/>
              </w:rPr>
            </w:pPr>
            <w:r>
              <w:rPr>
                <w:rFonts w:ascii="Arial" w:hAnsi="Arial"/>
                <w:sz w:val="16"/>
              </w:rPr>
              <w:t>237</w:t>
            </w:r>
          </w:p>
        </w:tc>
        <w:tc>
          <w:tcPr>
            <w:tcW w:w="743" w:type="dxa"/>
            <w:tcBorders>
              <w:top w:val="nil"/>
              <w:left w:val="nil"/>
              <w:bottom w:val="nil"/>
              <w:right w:val="nil"/>
            </w:tcBorders>
          </w:tcPr>
          <w:p w:rsidR="00027A71" w:rsidRPr="00260033" w:rsidRDefault="00027A71" w:rsidP="005936E1">
            <w:pPr>
              <w:tabs>
                <w:tab w:val="decimal" w:pos="355"/>
              </w:tabs>
              <w:spacing w:before="40" w:after="40" w:line="240" w:lineRule="auto"/>
              <w:rPr>
                <w:rFonts w:ascii="Arial" w:hAnsi="Arial"/>
                <w:sz w:val="16"/>
              </w:rPr>
            </w:pPr>
            <w:r>
              <w:rPr>
                <w:rFonts w:ascii="Arial" w:hAnsi="Arial"/>
                <w:sz w:val="16"/>
              </w:rPr>
              <w:t>15.8</w:t>
            </w:r>
          </w:p>
        </w:tc>
        <w:tc>
          <w:tcPr>
            <w:tcW w:w="850" w:type="dxa"/>
            <w:tcBorders>
              <w:top w:val="nil"/>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476</w:t>
            </w:r>
          </w:p>
        </w:tc>
        <w:tc>
          <w:tcPr>
            <w:tcW w:w="852" w:type="dxa"/>
            <w:gridSpan w:val="2"/>
            <w:tcBorders>
              <w:top w:val="nil"/>
              <w:left w:val="nil"/>
              <w:bottom w:val="nil"/>
              <w:right w:val="nil"/>
            </w:tcBorders>
          </w:tcPr>
          <w:p w:rsidR="00027A71" w:rsidRPr="00260033" w:rsidRDefault="00027A71" w:rsidP="00F3479B">
            <w:pPr>
              <w:tabs>
                <w:tab w:val="decimal" w:pos="318"/>
              </w:tabs>
              <w:spacing w:before="40" w:after="40" w:line="240" w:lineRule="auto"/>
              <w:jc w:val="center"/>
              <w:rPr>
                <w:rFonts w:ascii="Arial" w:hAnsi="Arial"/>
                <w:sz w:val="16"/>
              </w:rPr>
            </w:pPr>
            <w:r>
              <w:rPr>
                <w:rFonts w:ascii="Arial" w:hAnsi="Arial"/>
                <w:sz w:val="16"/>
              </w:rPr>
              <w:t>27.8</w:t>
            </w:r>
          </w:p>
        </w:tc>
        <w:tc>
          <w:tcPr>
            <w:tcW w:w="850" w:type="dxa"/>
            <w:tcBorders>
              <w:top w:val="nil"/>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64</w:t>
            </w:r>
          </w:p>
        </w:tc>
        <w:tc>
          <w:tcPr>
            <w:tcW w:w="709" w:type="dxa"/>
            <w:tcBorders>
              <w:top w:val="nil"/>
              <w:left w:val="nil"/>
              <w:bottom w:val="nil"/>
              <w:right w:val="nil"/>
            </w:tcBorders>
          </w:tcPr>
          <w:p w:rsidR="00027A71" w:rsidRPr="00260033" w:rsidRDefault="00027A71" w:rsidP="000016F3">
            <w:pPr>
              <w:tabs>
                <w:tab w:val="right" w:pos="697"/>
              </w:tabs>
              <w:spacing w:before="40" w:after="40" w:line="240" w:lineRule="auto"/>
              <w:jc w:val="right"/>
              <w:rPr>
                <w:rFonts w:ascii="Arial" w:hAnsi="Arial"/>
                <w:sz w:val="16"/>
              </w:rPr>
            </w:pPr>
            <w:r>
              <w:rPr>
                <w:rFonts w:ascii="Arial" w:hAnsi="Arial"/>
                <w:sz w:val="16"/>
              </w:rPr>
              <w:t>27.1</w:t>
            </w:r>
          </w:p>
        </w:tc>
        <w:tc>
          <w:tcPr>
            <w:tcW w:w="992" w:type="dxa"/>
            <w:tcBorders>
              <w:top w:val="nil"/>
              <w:left w:val="nil"/>
              <w:bottom w:val="nil"/>
              <w:right w:val="nil"/>
            </w:tcBorders>
          </w:tcPr>
          <w:p w:rsidR="00027A71" w:rsidRPr="00260033" w:rsidRDefault="00027A71" w:rsidP="000016F3">
            <w:pPr>
              <w:tabs>
                <w:tab w:val="decimal" w:pos="553"/>
              </w:tabs>
              <w:spacing w:before="40" w:after="40" w:line="240" w:lineRule="auto"/>
              <w:jc w:val="right"/>
              <w:rPr>
                <w:rFonts w:ascii="Arial" w:hAnsi="Arial"/>
                <w:sz w:val="16"/>
              </w:rPr>
            </w:pPr>
            <w:r>
              <w:rPr>
                <w:rFonts w:ascii="Arial" w:hAnsi="Arial"/>
                <w:sz w:val="16"/>
              </w:rPr>
              <w:t>777</w:t>
            </w:r>
          </w:p>
        </w:tc>
        <w:tc>
          <w:tcPr>
            <w:tcW w:w="710" w:type="dxa"/>
            <w:tcBorders>
              <w:top w:val="nil"/>
              <w:left w:val="nil"/>
              <w:bottom w:val="nil"/>
            </w:tcBorders>
          </w:tcPr>
          <w:p w:rsidR="00027A71" w:rsidRPr="00260033" w:rsidRDefault="00027A71" w:rsidP="00F3479B">
            <w:pPr>
              <w:tabs>
                <w:tab w:val="decimal" w:pos="180"/>
              </w:tabs>
              <w:spacing w:before="40" w:after="40" w:line="240" w:lineRule="auto"/>
              <w:jc w:val="right"/>
              <w:rPr>
                <w:rFonts w:ascii="Arial" w:hAnsi="Arial"/>
                <w:sz w:val="16"/>
              </w:rPr>
            </w:pPr>
            <w:r>
              <w:rPr>
                <w:rFonts w:ascii="Arial" w:hAnsi="Arial"/>
                <w:sz w:val="16"/>
              </w:rPr>
              <w:t>22.5</w:t>
            </w:r>
          </w:p>
        </w:tc>
      </w:tr>
      <w:tr w:rsidR="000016F3" w:rsidRPr="00260033" w:rsidTr="00F3479B">
        <w:trPr>
          <w:cantSplit/>
          <w:trHeight w:hRule="exact" w:val="284"/>
        </w:trPr>
        <w:tc>
          <w:tcPr>
            <w:tcW w:w="1559" w:type="dxa"/>
            <w:tcBorders>
              <w:top w:val="nil"/>
              <w:bottom w:val="nil"/>
              <w:right w:val="nil"/>
            </w:tcBorders>
          </w:tcPr>
          <w:p w:rsidR="00027A71" w:rsidRPr="00260033" w:rsidRDefault="00EA6ADA" w:rsidP="00DB1430">
            <w:pPr>
              <w:spacing w:before="40" w:after="40" w:line="240" w:lineRule="auto"/>
              <w:rPr>
                <w:rFonts w:ascii="Arial" w:hAnsi="Arial"/>
                <w:sz w:val="16"/>
              </w:rPr>
            </w:pPr>
            <w:r>
              <w:rPr>
                <w:rFonts w:ascii="Arial" w:hAnsi="Arial"/>
                <w:sz w:val="16"/>
              </w:rPr>
              <w:t>80.1–</w:t>
            </w:r>
            <w:r w:rsidR="00027A71" w:rsidRPr="00260033">
              <w:rPr>
                <w:rFonts w:ascii="Arial" w:hAnsi="Arial"/>
                <w:sz w:val="16"/>
              </w:rPr>
              <w:t>99.9%</w:t>
            </w:r>
          </w:p>
        </w:tc>
        <w:tc>
          <w:tcPr>
            <w:tcW w:w="958" w:type="dxa"/>
            <w:tcBorders>
              <w:top w:val="nil"/>
              <w:left w:val="nil"/>
              <w:bottom w:val="nil"/>
              <w:right w:val="nil"/>
            </w:tcBorders>
          </w:tcPr>
          <w:p w:rsidR="00027A71" w:rsidRPr="00260033" w:rsidRDefault="00027A71" w:rsidP="000016F3">
            <w:pPr>
              <w:tabs>
                <w:tab w:val="right" w:pos="703"/>
              </w:tabs>
              <w:spacing w:before="40" w:after="40" w:line="240" w:lineRule="auto"/>
              <w:jc w:val="right"/>
              <w:rPr>
                <w:rFonts w:ascii="Arial" w:hAnsi="Arial"/>
                <w:sz w:val="16"/>
              </w:rPr>
            </w:pPr>
            <w:r>
              <w:rPr>
                <w:rFonts w:ascii="Arial" w:hAnsi="Arial"/>
                <w:sz w:val="16"/>
              </w:rPr>
              <w:t>207</w:t>
            </w:r>
          </w:p>
        </w:tc>
        <w:tc>
          <w:tcPr>
            <w:tcW w:w="743" w:type="dxa"/>
            <w:tcBorders>
              <w:top w:val="nil"/>
              <w:left w:val="nil"/>
              <w:bottom w:val="nil"/>
              <w:right w:val="nil"/>
            </w:tcBorders>
          </w:tcPr>
          <w:p w:rsidR="00027A71" w:rsidRPr="00260033" w:rsidRDefault="00027A71" w:rsidP="005936E1">
            <w:pPr>
              <w:tabs>
                <w:tab w:val="decimal" w:pos="355"/>
              </w:tabs>
              <w:spacing w:before="40" w:after="40" w:line="240" w:lineRule="auto"/>
              <w:rPr>
                <w:rFonts w:ascii="Arial" w:hAnsi="Arial"/>
                <w:sz w:val="16"/>
              </w:rPr>
            </w:pPr>
            <w:r>
              <w:rPr>
                <w:rFonts w:ascii="Arial" w:hAnsi="Arial"/>
                <w:sz w:val="16"/>
              </w:rPr>
              <w:t>13.8</w:t>
            </w:r>
          </w:p>
        </w:tc>
        <w:tc>
          <w:tcPr>
            <w:tcW w:w="850" w:type="dxa"/>
            <w:tcBorders>
              <w:top w:val="nil"/>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359</w:t>
            </w:r>
          </w:p>
        </w:tc>
        <w:tc>
          <w:tcPr>
            <w:tcW w:w="852" w:type="dxa"/>
            <w:gridSpan w:val="2"/>
            <w:tcBorders>
              <w:top w:val="nil"/>
              <w:left w:val="nil"/>
              <w:bottom w:val="nil"/>
              <w:right w:val="nil"/>
            </w:tcBorders>
          </w:tcPr>
          <w:p w:rsidR="00027A71" w:rsidRPr="00260033" w:rsidRDefault="00027A71" w:rsidP="00F3479B">
            <w:pPr>
              <w:tabs>
                <w:tab w:val="decimal" w:pos="318"/>
              </w:tabs>
              <w:spacing w:before="40" w:after="40" w:line="240" w:lineRule="auto"/>
              <w:jc w:val="center"/>
              <w:rPr>
                <w:rFonts w:ascii="Arial" w:hAnsi="Arial"/>
                <w:sz w:val="16"/>
              </w:rPr>
            </w:pPr>
            <w:r>
              <w:rPr>
                <w:rFonts w:ascii="Arial" w:hAnsi="Arial"/>
                <w:sz w:val="16"/>
              </w:rPr>
              <w:t>20.9</w:t>
            </w:r>
          </w:p>
        </w:tc>
        <w:tc>
          <w:tcPr>
            <w:tcW w:w="850" w:type="dxa"/>
            <w:tcBorders>
              <w:top w:val="nil"/>
              <w:left w:val="nil"/>
              <w:bottom w:val="nil"/>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23</w:t>
            </w:r>
          </w:p>
        </w:tc>
        <w:tc>
          <w:tcPr>
            <w:tcW w:w="709" w:type="dxa"/>
            <w:tcBorders>
              <w:top w:val="nil"/>
              <w:left w:val="nil"/>
              <w:bottom w:val="nil"/>
              <w:right w:val="nil"/>
            </w:tcBorders>
          </w:tcPr>
          <w:p w:rsidR="00027A71" w:rsidRPr="00260033" w:rsidRDefault="00027A71" w:rsidP="000016F3">
            <w:pPr>
              <w:tabs>
                <w:tab w:val="right" w:pos="697"/>
              </w:tabs>
              <w:spacing w:before="40" w:after="40" w:line="240" w:lineRule="auto"/>
              <w:jc w:val="right"/>
              <w:rPr>
                <w:rFonts w:ascii="Arial" w:hAnsi="Arial"/>
                <w:sz w:val="16"/>
              </w:rPr>
            </w:pPr>
            <w:r>
              <w:rPr>
                <w:rFonts w:ascii="Arial" w:hAnsi="Arial"/>
                <w:sz w:val="16"/>
              </w:rPr>
              <w:t>9.7</w:t>
            </w:r>
          </w:p>
        </w:tc>
        <w:tc>
          <w:tcPr>
            <w:tcW w:w="992" w:type="dxa"/>
            <w:tcBorders>
              <w:top w:val="nil"/>
              <w:left w:val="nil"/>
              <w:bottom w:val="nil"/>
              <w:right w:val="nil"/>
            </w:tcBorders>
          </w:tcPr>
          <w:p w:rsidR="00027A71" w:rsidRPr="00260033" w:rsidRDefault="00027A71" w:rsidP="000016F3">
            <w:pPr>
              <w:tabs>
                <w:tab w:val="decimal" w:pos="553"/>
              </w:tabs>
              <w:spacing w:before="40" w:after="40" w:line="240" w:lineRule="auto"/>
              <w:jc w:val="right"/>
              <w:rPr>
                <w:rFonts w:ascii="Arial" w:hAnsi="Arial"/>
                <w:sz w:val="16"/>
              </w:rPr>
            </w:pPr>
            <w:r>
              <w:rPr>
                <w:rFonts w:ascii="Arial" w:hAnsi="Arial"/>
                <w:sz w:val="16"/>
              </w:rPr>
              <w:t>589</w:t>
            </w:r>
          </w:p>
        </w:tc>
        <w:tc>
          <w:tcPr>
            <w:tcW w:w="710" w:type="dxa"/>
            <w:tcBorders>
              <w:top w:val="nil"/>
              <w:left w:val="nil"/>
              <w:bottom w:val="nil"/>
            </w:tcBorders>
          </w:tcPr>
          <w:p w:rsidR="00027A71" w:rsidRPr="00260033" w:rsidRDefault="00027A71" w:rsidP="00F3479B">
            <w:pPr>
              <w:tabs>
                <w:tab w:val="decimal" w:pos="180"/>
              </w:tabs>
              <w:spacing w:before="40" w:after="40" w:line="240" w:lineRule="auto"/>
              <w:jc w:val="right"/>
              <w:rPr>
                <w:rFonts w:ascii="Arial" w:hAnsi="Arial"/>
                <w:sz w:val="16"/>
              </w:rPr>
            </w:pPr>
            <w:r>
              <w:rPr>
                <w:rFonts w:ascii="Arial" w:hAnsi="Arial"/>
                <w:sz w:val="16"/>
              </w:rPr>
              <w:t>17.1</w:t>
            </w:r>
          </w:p>
        </w:tc>
      </w:tr>
      <w:tr w:rsidR="000016F3" w:rsidRPr="00260033" w:rsidTr="00F3479B">
        <w:trPr>
          <w:cantSplit/>
          <w:trHeight w:hRule="exact" w:val="284"/>
        </w:trPr>
        <w:tc>
          <w:tcPr>
            <w:tcW w:w="1559" w:type="dxa"/>
            <w:tcBorders>
              <w:top w:val="nil"/>
              <w:bottom w:val="single" w:sz="4" w:space="0" w:color="auto"/>
              <w:right w:val="nil"/>
            </w:tcBorders>
          </w:tcPr>
          <w:p w:rsidR="00027A71" w:rsidRPr="00260033" w:rsidRDefault="00027A71" w:rsidP="00DB1430">
            <w:pPr>
              <w:spacing w:before="40" w:after="40" w:line="240" w:lineRule="auto"/>
              <w:rPr>
                <w:rFonts w:ascii="Arial" w:hAnsi="Arial"/>
                <w:sz w:val="16"/>
              </w:rPr>
            </w:pPr>
            <w:r w:rsidRPr="00260033">
              <w:rPr>
                <w:rFonts w:ascii="Arial" w:hAnsi="Arial"/>
                <w:sz w:val="16"/>
              </w:rPr>
              <w:t>100</w:t>
            </w:r>
            <w:r>
              <w:rPr>
                <w:rFonts w:ascii="Arial" w:hAnsi="Arial"/>
                <w:sz w:val="16"/>
              </w:rPr>
              <w:t>.0</w:t>
            </w:r>
            <w:r w:rsidRPr="00260033">
              <w:rPr>
                <w:rFonts w:ascii="Arial" w:hAnsi="Arial"/>
                <w:sz w:val="16"/>
              </w:rPr>
              <w:t>%</w:t>
            </w:r>
          </w:p>
        </w:tc>
        <w:tc>
          <w:tcPr>
            <w:tcW w:w="958" w:type="dxa"/>
            <w:tcBorders>
              <w:top w:val="nil"/>
              <w:left w:val="nil"/>
              <w:bottom w:val="single" w:sz="4" w:space="0" w:color="auto"/>
              <w:right w:val="nil"/>
            </w:tcBorders>
          </w:tcPr>
          <w:p w:rsidR="00027A71" w:rsidRPr="00260033" w:rsidRDefault="00027A71" w:rsidP="000016F3">
            <w:pPr>
              <w:tabs>
                <w:tab w:val="right" w:pos="703"/>
              </w:tabs>
              <w:spacing w:before="40" w:after="40" w:line="240" w:lineRule="auto"/>
              <w:jc w:val="right"/>
              <w:rPr>
                <w:rFonts w:ascii="Arial" w:hAnsi="Arial"/>
                <w:sz w:val="16"/>
              </w:rPr>
            </w:pPr>
            <w:r>
              <w:rPr>
                <w:rFonts w:ascii="Arial" w:hAnsi="Arial"/>
                <w:sz w:val="16"/>
              </w:rPr>
              <w:t>190</w:t>
            </w:r>
          </w:p>
        </w:tc>
        <w:tc>
          <w:tcPr>
            <w:tcW w:w="743" w:type="dxa"/>
            <w:tcBorders>
              <w:top w:val="nil"/>
              <w:left w:val="nil"/>
              <w:bottom w:val="single" w:sz="4" w:space="0" w:color="auto"/>
              <w:right w:val="nil"/>
            </w:tcBorders>
          </w:tcPr>
          <w:p w:rsidR="00027A71" w:rsidRPr="00260033" w:rsidRDefault="00027A71" w:rsidP="005936E1">
            <w:pPr>
              <w:tabs>
                <w:tab w:val="decimal" w:pos="355"/>
              </w:tabs>
              <w:spacing w:before="40" w:after="40" w:line="240" w:lineRule="auto"/>
              <w:rPr>
                <w:rFonts w:ascii="Arial" w:hAnsi="Arial"/>
                <w:sz w:val="16"/>
              </w:rPr>
            </w:pPr>
            <w:r>
              <w:rPr>
                <w:rFonts w:ascii="Arial" w:hAnsi="Arial"/>
                <w:sz w:val="16"/>
              </w:rPr>
              <w:t>12.7</w:t>
            </w:r>
          </w:p>
        </w:tc>
        <w:tc>
          <w:tcPr>
            <w:tcW w:w="850" w:type="dxa"/>
            <w:tcBorders>
              <w:top w:val="nil"/>
              <w:left w:val="nil"/>
              <w:bottom w:val="single" w:sz="4" w:space="0" w:color="auto"/>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12</w:t>
            </w:r>
          </w:p>
        </w:tc>
        <w:tc>
          <w:tcPr>
            <w:tcW w:w="852" w:type="dxa"/>
            <w:gridSpan w:val="2"/>
            <w:tcBorders>
              <w:top w:val="nil"/>
              <w:left w:val="nil"/>
              <w:bottom w:val="single" w:sz="4" w:space="0" w:color="auto"/>
              <w:right w:val="nil"/>
            </w:tcBorders>
          </w:tcPr>
          <w:p w:rsidR="00027A71" w:rsidRPr="00260033" w:rsidRDefault="00027A71" w:rsidP="00F3479B">
            <w:pPr>
              <w:tabs>
                <w:tab w:val="decimal" w:pos="318"/>
              </w:tabs>
              <w:spacing w:before="40" w:after="40" w:line="240" w:lineRule="auto"/>
              <w:jc w:val="center"/>
              <w:rPr>
                <w:rFonts w:ascii="Arial" w:hAnsi="Arial"/>
                <w:sz w:val="16"/>
              </w:rPr>
            </w:pPr>
            <w:r>
              <w:rPr>
                <w:rFonts w:ascii="Arial" w:hAnsi="Arial"/>
                <w:sz w:val="16"/>
              </w:rPr>
              <w:t>0.7</w:t>
            </w:r>
          </w:p>
        </w:tc>
        <w:tc>
          <w:tcPr>
            <w:tcW w:w="850" w:type="dxa"/>
            <w:tcBorders>
              <w:top w:val="nil"/>
              <w:left w:val="nil"/>
              <w:bottom w:val="single" w:sz="4" w:space="0" w:color="auto"/>
              <w:right w:val="nil"/>
            </w:tcBorders>
          </w:tcPr>
          <w:p w:rsidR="00027A71" w:rsidRPr="00260033" w:rsidRDefault="00027A71" w:rsidP="000016F3">
            <w:pPr>
              <w:tabs>
                <w:tab w:val="decimal" w:pos="559"/>
              </w:tabs>
              <w:spacing w:before="40" w:after="40" w:line="240" w:lineRule="auto"/>
              <w:jc w:val="right"/>
              <w:rPr>
                <w:rFonts w:ascii="Arial" w:hAnsi="Arial"/>
                <w:sz w:val="16"/>
              </w:rPr>
            </w:pPr>
            <w:r>
              <w:rPr>
                <w:rFonts w:ascii="Arial" w:hAnsi="Arial"/>
                <w:sz w:val="16"/>
              </w:rPr>
              <w:t>2</w:t>
            </w:r>
          </w:p>
        </w:tc>
        <w:tc>
          <w:tcPr>
            <w:tcW w:w="709" w:type="dxa"/>
            <w:tcBorders>
              <w:top w:val="nil"/>
              <w:left w:val="nil"/>
              <w:bottom w:val="single" w:sz="4" w:space="0" w:color="auto"/>
              <w:right w:val="nil"/>
            </w:tcBorders>
          </w:tcPr>
          <w:p w:rsidR="00027A71" w:rsidRPr="00260033" w:rsidRDefault="00027A71" w:rsidP="000016F3">
            <w:pPr>
              <w:tabs>
                <w:tab w:val="right" w:pos="697"/>
              </w:tabs>
              <w:spacing w:before="40" w:after="40" w:line="240" w:lineRule="auto"/>
              <w:jc w:val="right"/>
              <w:rPr>
                <w:rFonts w:ascii="Arial" w:hAnsi="Arial"/>
                <w:sz w:val="16"/>
              </w:rPr>
            </w:pPr>
            <w:r>
              <w:rPr>
                <w:rFonts w:ascii="Arial" w:hAnsi="Arial"/>
                <w:sz w:val="16"/>
              </w:rPr>
              <w:t>0.8</w:t>
            </w:r>
          </w:p>
        </w:tc>
        <w:tc>
          <w:tcPr>
            <w:tcW w:w="992" w:type="dxa"/>
            <w:tcBorders>
              <w:top w:val="nil"/>
              <w:left w:val="nil"/>
              <w:bottom w:val="single" w:sz="4" w:space="0" w:color="auto"/>
              <w:right w:val="nil"/>
            </w:tcBorders>
          </w:tcPr>
          <w:p w:rsidR="00027A71" w:rsidRPr="00260033" w:rsidRDefault="00027A71" w:rsidP="000016F3">
            <w:pPr>
              <w:tabs>
                <w:tab w:val="decimal" w:pos="553"/>
              </w:tabs>
              <w:spacing w:before="40" w:after="40" w:line="240" w:lineRule="auto"/>
              <w:jc w:val="right"/>
              <w:rPr>
                <w:rFonts w:ascii="Arial" w:hAnsi="Arial"/>
                <w:sz w:val="16"/>
              </w:rPr>
            </w:pPr>
            <w:r>
              <w:rPr>
                <w:rFonts w:ascii="Arial" w:hAnsi="Arial"/>
                <w:sz w:val="16"/>
              </w:rPr>
              <w:t>204</w:t>
            </w:r>
          </w:p>
        </w:tc>
        <w:tc>
          <w:tcPr>
            <w:tcW w:w="710" w:type="dxa"/>
            <w:tcBorders>
              <w:top w:val="nil"/>
              <w:left w:val="nil"/>
              <w:bottom w:val="single" w:sz="4" w:space="0" w:color="auto"/>
            </w:tcBorders>
          </w:tcPr>
          <w:p w:rsidR="00027A71" w:rsidRPr="00260033" w:rsidRDefault="00027A71" w:rsidP="00F3479B">
            <w:pPr>
              <w:tabs>
                <w:tab w:val="decimal" w:pos="180"/>
              </w:tabs>
              <w:spacing w:before="40" w:after="40" w:line="240" w:lineRule="auto"/>
              <w:jc w:val="right"/>
              <w:rPr>
                <w:rFonts w:ascii="Arial" w:hAnsi="Arial"/>
                <w:sz w:val="16"/>
              </w:rPr>
            </w:pPr>
            <w:r>
              <w:rPr>
                <w:rFonts w:ascii="Arial" w:hAnsi="Arial"/>
                <w:sz w:val="16"/>
              </w:rPr>
              <w:t>5.9</w:t>
            </w:r>
          </w:p>
        </w:tc>
      </w:tr>
      <w:tr w:rsidR="000016F3" w:rsidRPr="00260033" w:rsidTr="00F3479B">
        <w:trPr>
          <w:cantSplit/>
          <w:trHeight w:hRule="exact" w:val="284"/>
        </w:trPr>
        <w:tc>
          <w:tcPr>
            <w:tcW w:w="1559" w:type="dxa"/>
            <w:tcBorders>
              <w:top w:val="single" w:sz="4" w:space="0" w:color="auto"/>
              <w:bottom w:val="single" w:sz="4" w:space="0" w:color="auto"/>
              <w:right w:val="nil"/>
            </w:tcBorders>
          </w:tcPr>
          <w:p w:rsidR="00027A71" w:rsidRPr="00260033" w:rsidRDefault="00027A71" w:rsidP="00DB1430">
            <w:pPr>
              <w:spacing w:before="40" w:after="40" w:line="240" w:lineRule="auto"/>
              <w:rPr>
                <w:rFonts w:ascii="Arial" w:hAnsi="Arial"/>
                <w:b/>
                <w:sz w:val="16"/>
              </w:rPr>
            </w:pPr>
            <w:r>
              <w:rPr>
                <w:rFonts w:ascii="Arial" w:hAnsi="Arial"/>
                <w:b/>
                <w:sz w:val="16"/>
              </w:rPr>
              <w:t>Number of RTOs</w:t>
            </w:r>
          </w:p>
        </w:tc>
        <w:tc>
          <w:tcPr>
            <w:tcW w:w="958" w:type="dxa"/>
            <w:tcBorders>
              <w:top w:val="single" w:sz="4" w:space="0" w:color="auto"/>
              <w:left w:val="nil"/>
              <w:bottom w:val="single" w:sz="4" w:space="0" w:color="auto"/>
              <w:right w:val="nil"/>
            </w:tcBorders>
          </w:tcPr>
          <w:p w:rsidR="00027A71" w:rsidRPr="00260033" w:rsidRDefault="00027A71" w:rsidP="000016F3">
            <w:pPr>
              <w:tabs>
                <w:tab w:val="right" w:pos="703"/>
              </w:tabs>
              <w:spacing w:before="40" w:after="40" w:line="240" w:lineRule="auto"/>
              <w:jc w:val="right"/>
              <w:rPr>
                <w:rFonts w:ascii="Arial" w:hAnsi="Arial"/>
                <w:b/>
                <w:sz w:val="16"/>
              </w:rPr>
            </w:pPr>
            <w:r>
              <w:rPr>
                <w:rFonts w:ascii="Arial" w:hAnsi="Arial"/>
                <w:b/>
                <w:sz w:val="16"/>
              </w:rPr>
              <w:t>1499</w:t>
            </w:r>
          </w:p>
        </w:tc>
        <w:tc>
          <w:tcPr>
            <w:tcW w:w="743" w:type="dxa"/>
            <w:tcBorders>
              <w:top w:val="single" w:sz="4" w:space="0" w:color="auto"/>
              <w:left w:val="nil"/>
              <w:bottom w:val="single" w:sz="4" w:space="0" w:color="auto"/>
              <w:right w:val="nil"/>
            </w:tcBorders>
          </w:tcPr>
          <w:p w:rsidR="00027A71" w:rsidRPr="005936E1" w:rsidRDefault="00027A71" w:rsidP="005936E1">
            <w:pPr>
              <w:tabs>
                <w:tab w:val="decimal" w:pos="355"/>
              </w:tabs>
              <w:spacing w:before="40" w:after="40" w:line="240" w:lineRule="auto"/>
              <w:rPr>
                <w:rFonts w:ascii="Arial" w:hAnsi="Arial"/>
                <w:b/>
                <w:sz w:val="16"/>
              </w:rPr>
            </w:pPr>
            <w:r w:rsidRPr="005936E1">
              <w:rPr>
                <w:rFonts w:ascii="Arial" w:hAnsi="Arial"/>
                <w:b/>
                <w:sz w:val="16"/>
              </w:rPr>
              <w:t>100.0</w:t>
            </w:r>
          </w:p>
        </w:tc>
        <w:tc>
          <w:tcPr>
            <w:tcW w:w="850" w:type="dxa"/>
            <w:tcBorders>
              <w:top w:val="single" w:sz="4" w:space="0" w:color="auto"/>
              <w:left w:val="nil"/>
              <w:bottom w:val="single" w:sz="4" w:space="0" w:color="auto"/>
              <w:right w:val="nil"/>
            </w:tcBorders>
          </w:tcPr>
          <w:p w:rsidR="00027A71" w:rsidRPr="00260033" w:rsidRDefault="00027A71" w:rsidP="000016F3">
            <w:pPr>
              <w:tabs>
                <w:tab w:val="decimal" w:pos="559"/>
              </w:tabs>
              <w:spacing w:before="40" w:after="40" w:line="240" w:lineRule="auto"/>
              <w:jc w:val="right"/>
              <w:rPr>
                <w:rFonts w:ascii="Arial" w:hAnsi="Arial"/>
                <w:b/>
                <w:sz w:val="16"/>
              </w:rPr>
            </w:pPr>
            <w:r>
              <w:rPr>
                <w:rFonts w:ascii="Arial" w:hAnsi="Arial"/>
                <w:b/>
                <w:sz w:val="16"/>
              </w:rPr>
              <w:t>1715</w:t>
            </w:r>
          </w:p>
        </w:tc>
        <w:tc>
          <w:tcPr>
            <w:tcW w:w="852" w:type="dxa"/>
            <w:gridSpan w:val="2"/>
            <w:tcBorders>
              <w:top w:val="single" w:sz="4" w:space="0" w:color="auto"/>
              <w:left w:val="nil"/>
              <w:bottom w:val="single" w:sz="4" w:space="0" w:color="auto"/>
              <w:right w:val="nil"/>
            </w:tcBorders>
          </w:tcPr>
          <w:p w:rsidR="00027A71" w:rsidRPr="00260033" w:rsidRDefault="00027A71" w:rsidP="00F3479B">
            <w:pPr>
              <w:tabs>
                <w:tab w:val="decimal" w:pos="318"/>
              </w:tabs>
              <w:spacing w:before="40" w:after="40" w:line="240" w:lineRule="auto"/>
              <w:jc w:val="center"/>
              <w:rPr>
                <w:rFonts w:ascii="Arial" w:hAnsi="Arial"/>
                <w:b/>
                <w:sz w:val="16"/>
              </w:rPr>
            </w:pPr>
            <w:r>
              <w:rPr>
                <w:rFonts w:ascii="Arial" w:hAnsi="Arial"/>
                <w:b/>
                <w:sz w:val="16"/>
              </w:rPr>
              <w:t>100.0</w:t>
            </w:r>
          </w:p>
        </w:tc>
        <w:tc>
          <w:tcPr>
            <w:tcW w:w="850" w:type="dxa"/>
            <w:tcBorders>
              <w:top w:val="single" w:sz="4" w:space="0" w:color="auto"/>
              <w:left w:val="nil"/>
              <w:bottom w:val="single" w:sz="4" w:space="0" w:color="auto"/>
              <w:right w:val="nil"/>
            </w:tcBorders>
          </w:tcPr>
          <w:p w:rsidR="00027A71" w:rsidRPr="00260033" w:rsidRDefault="00027A71" w:rsidP="000016F3">
            <w:pPr>
              <w:tabs>
                <w:tab w:val="decimal" w:pos="559"/>
              </w:tabs>
              <w:spacing w:before="40" w:after="40" w:line="240" w:lineRule="auto"/>
              <w:jc w:val="right"/>
              <w:rPr>
                <w:rFonts w:ascii="Arial" w:hAnsi="Arial"/>
                <w:b/>
                <w:sz w:val="16"/>
              </w:rPr>
            </w:pPr>
            <w:r>
              <w:rPr>
                <w:rFonts w:ascii="Arial" w:hAnsi="Arial"/>
                <w:b/>
                <w:sz w:val="16"/>
              </w:rPr>
              <w:t>236</w:t>
            </w:r>
          </w:p>
        </w:tc>
        <w:tc>
          <w:tcPr>
            <w:tcW w:w="709" w:type="dxa"/>
            <w:tcBorders>
              <w:top w:val="single" w:sz="4" w:space="0" w:color="auto"/>
              <w:left w:val="nil"/>
              <w:bottom w:val="single" w:sz="4" w:space="0" w:color="auto"/>
              <w:right w:val="nil"/>
            </w:tcBorders>
          </w:tcPr>
          <w:p w:rsidR="00027A71" w:rsidRPr="00260033" w:rsidRDefault="00027A71" w:rsidP="000016F3">
            <w:pPr>
              <w:tabs>
                <w:tab w:val="right" w:pos="697"/>
              </w:tabs>
              <w:spacing w:before="40" w:after="40" w:line="240" w:lineRule="auto"/>
              <w:jc w:val="right"/>
              <w:rPr>
                <w:rFonts w:ascii="Arial" w:hAnsi="Arial"/>
                <w:b/>
                <w:sz w:val="16"/>
              </w:rPr>
            </w:pPr>
            <w:r>
              <w:rPr>
                <w:rFonts w:ascii="Arial" w:hAnsi="Arial"/>
                <w:b/>
                <w:sz w:val="16"/>
              </w:rPr>
              <w:t>100.0</w:t>
            </w:r>
          </w:p>
        </w:tc>
        <w:tc>
          <w:tcPr>
            <w:tcW w:w="992" w:type="dxa"/>
            <w:tcBorders>
              <w:top w:val="single" w:sz="4" w:space="0" w:color="auto"/>
              <w:left w:val="nil"/>
              <w:bottom w:val="single" w:sz="4" w:space="0" w:color="auto"/>
              <w:right w:val="nil"/>
            </w:tcBorders>
          </w:tcPr>
          <w:p w:rsidR="00027A71" w:rsidRPr="00260033" w:rsidRDefault="00027A71" w:rsidP="000016F3">
            <w:pPr>
              <w:tabs>
                <w:tab w:val="decimal" w:pos="553"/>
              </w:tabs>
              <w:spacing w:before="40" w:after="40" w:line="240" w:lineRule="auto"/>
              <w:jc w:val="right"/>
              <w:rPr>
                <w:rFonts w:ascii="Arial" w:hAnsi="Arial"/>
                <w:b/>
                <w:sz w:val="16"/>
              </w:rPr>
            </w:pPr>
            <w:r>
              <w:rPr>
                <w:rFonts w:ascii="Arial" w:hAnsi="Arial"/>
                <w:b/>
                <w:sz w:val="16"/>
              </w:rPr>
              <w:t>3450</w:t>
            </w:r>
          </w:p>
        </w:tc>
        <w:tc>
          <w:tcPr>
            <w:tcW w:w="710" w:type="dxa"/>
            <w:tcBorders>
              <w:top w:val="single" w:sz="4" w:space="0" w:color="auto"/>
              <w:left w:val="nil"/>
              <w:bottom w:val="single" w:sz="4" w:space="0" w:color="auto"/>
            </w:tcBorders>
          </w:tcPr>
          <w:p w:rsidR="00027A71" w:rsidRPr="00260033" w:rsidRDefault="00027A71" w:rsidP="00F3479B">
            <w:pPr>
              <w:tabs>
                <w:tab w:val="decimal" w:pos="180"/>
              </w:tabs>
              <w:spacing w:before="40" w:after="40" w:line="240" w:lineRule="auto"/>
              <w:jc w:val="right"/>
              <w:rPr>
                <w:rFonts w:ascii="Arial" w:hAnsi="Arial"/>
                <w:b/>
                <w:sz w:val="16"/>
              </w:rPr>
            </w:pPr>
            <w:r>
              <w:rPr>
                <w:rFonts w:ascii="Arial" w:hAnsi="Arial"/>
                <w:b/>
                <w:sz w:val="16"/>
              </w:rPr>
              <w:t>100.0</w:t>
            </w:r>
          </w:p>
        </w:tc>
      </w:tr>
    </w:tbl>
    <w:p w:rsidR="00027A71" w:rsidRPr="00260033" w:rsidRDefault="00027A71" w:rsidP="00027A71">
      <w:pPr>
        <w:pStyle w:val="Source"/>
        <w:rPr>
          <w:noProof/>
          <w:lang w:eastAsia="en-AU"/>
        </w:rPr>
      </w:pPr>
    </w:p>
    <w:p w:rsidR="00027A71" w:rsidRPr="00260033" w:rsidRDefault="00027A71" w:rsidP="00027A71">
      <w:pPr>
        <w:pStyle w:val="Source"/>
        <w:rPr>
          <w:noProof/>
          <w:lang w:eastAsia="en-AU"/>
        </w:rPr>
      </w:pPr>
    </w:p>
    <w:p w:rsidR="00027A71" w:rsidRPr="00260033" w:rsidRDefault="00027A71" w:rsidP="00027A71">
      <w:pPr>
        <w:pStyle w:val="Source"/>
        <w:rPr>
          <w:noProof/>
          <w:lang w:eastAsia="en-AU"/>
        </w:rPr>
      </w:pPr>
    </w:p>
    <w:p w:rsidR="00027A71" w:rsidRPr="00260033" w:rsidRDefault="00027A71" w:rsidP="00027A71">
      <w:pPr>
        <w:pStyle w:val="Source"/>
        <w:rPr>
          <w:noProof/>
          <w:lang w:eastAsia="en-AU"/>
        </w:rPr>
      </w:pPr>
    </w:p>
    <w:p w:rsidR="00027A71" w:rsidRDefault="00027A71" w:rsidP="000016F3">
      <w:pPr>
        <w:pStyle w:val="Figuretitle"/>
        <w:spacing w:before="0"/>
      </w:pPr>
      <w:r>
        <w:br w:type="page"/>
      </w:r>
      <w:bookmarkStart w:id="49" w:name="_Toc510512853"/>
      <w:r>
        <w:lastRenderedPageBreak/>
        <w:t>Figure 1</w:t>
      </w:r>
      <w:r>
        <w:tab/>
        <w:t xml:space="preserve">Proportion of small RTOs (&lt;50) in each projected </w:t>
      </w:r>
      <w:r w:rsidR="003B6FD5">
        <w:t>program completion</w:t>
      </w:r>
      <w:r>
        <w:t xml:space="preserve"> rate range for </w:t>
      </w:r>
      <w:r w:rsidR="00EF7511">
        <w:rPr>
          <w:noProof/>
          <w:lang w:eastAsia="en-AU"/>
        </w:rPr>
        <w:drawing>
          <wp:anchor distT="0" distB="0" distL="114300" distR="114300" simplePos="0" relativeHeight="251665407" behindDoc="0" locked="0" layoutInCell="1" allowOverlap="1" wp14:anchorId="45062BE7" wp14:editId="18CF0ED1">
            <wp:simplePos x="0" y="0"/>
            <wp:positionH relativeFrom="column">
              <wp:posOffset>-167640</wp:posOffset>
            </wp:positionH>
            <wp:positionV relativeFrom="paragraph">
              <wp:posOffset>302260</wp:posOffset>
            </wp:positionV>
            <wp:extent cx="5407660" cy="2463165"/>
            <wp:effectExtent l="0" t="0" r="254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7660" cy="2463165"/>
                    </a:xfrm>
                    <a:prstGeom prst="rect">
                      <a:avLst/>
                    </a:prstGeom>
                    <a:noFill/>
                  </pic:spPr>
                </pic:pic>
              </a:graphicData>
            </a:graphic>
            <wp14:sizeRelH relativeFrom="page">
              <wp14:pctWidth>0</wp14:pctWidth>
            </wp14:sizeRelH>
            <wp14:sizeRelV relativeFrom="page">
              <wp14:pctHeight>0</wp14:pctHeight>
            </wp14:sizeRelV>
          </wp:anchor>
        </w:drawing>
      </w:r>
      <w:r>
        <w:t>programs that commenced in 2015 (%)</w:t>
      </w:r>
      <w:bookmarkEnd w:id="49"/>
    </w:p>
    <w:p w:rsidR="00027A71" w:rsidRDefault="00027A71" w:rsidP="00EF7511">
      <w:pPr>
        <w:pStyle w:val="Figuretitle"/>
      </w:pPr>
      <w:bookmarkStart w:id="50" w:name="_Toc510512854"/>
      <w:r>
        <w:t xml:space="preserve">Figure </w:t>
      </w:r>
      <w:r w:rsidR="00930D01">
        <w:t>2</w:t>
      </w:r>
      <w:r w:rsidR="00930D01">
        <w:tab/>
        <w:t>Proportion of medium RTOs (50–</w:t>
      </w:r>
      <w:r>
        <w:t xml:space="preserve">999) in each projected </w:t>
      </w:r>
      <w:r w:rsidR="003B6FD5">
        <w:t>program completion</w:t>
      </w:r>
      <w:r>
        <w:t xml:space="preserve"> rate range for programs that commenced in 2015 (%)</w:t>
      </w:r>
      <w:bookmarkEnd w:id="50"/>
    </w:p>
    <w:p w:rsidR="00027A71" w:rsidRDefault="00EF7511" w:rsidP="00626C6C">
      <w:pPr>
        <w:pStyle w:val="Figuretitle"/>
      </w:pPr>
      <w:bookmarkStart w:id="51" w:name="_Toc510512855"/>
      <w:r>
        <w:rPr>
          <w:noProof/>
          <w:lang w:eastAsia="en-AU"/>
        </w:rPr>
        <w:drawing>
          <wp:anchor distT="0" distB="0" distL="114300" distR="114300" simplePos="0" relativeHeight="251731968" behindDoc="0" locked="0" layoutInCell="1" allowOverlap="1" wp14:anchorId="5A782FDB" wp14:editId="4FD0CCC9">
            <wp:simplePos x="0" y="0"/>
            <wp:positionH relativeFrom="column">
              <wp:posOffset>-167185</wp:posOffset>
            </wp:positionH>
            <wp:positionV relativeFrom="paragraph">
              <wp:posOffset>1845</wp:posOffset>
            </wp:positionV>
            <wp:extent cx="5407660" cy="2451100"/>
            <wp:effectExtent l="0" t="0" r="2540" b="635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7660" cy="2451100"/>
                    </a:xfrm>
                    <a:prstGeom prst="rect">
                      <a:avLst/>
                    </a:prstGeom>
                    <a:noFill/>
                  </pic:spPr>
                </pic:pic>
              </a:graphicData>
            </a:graphic>
            <wp14:sizeRelH relativeFrom="page">
              <wp14:pctWidth>0</wp14:pctWidth>
            </wp14:sizeRelH>
            <wp14:sizeRelV relativeFrom="page">
              <wp14:pctHeight>0</wp14:pctHeight>
            </wp14:sizeRelV>
          </wp:anchor>
        </w:drawing>
      </w:r>
      <w:r w:rsidR="00027A71">
        <w:t>Figure 3</w:t>
      </w:r>
      <w:r w:rsidR="00027A71">
        <w:tab/>
        <w:t xml:space="preserve">Proportion of large RTOs (&gt;1000) in each projected </w:t>
      </w:r>
      <w:r w:rsidR="003B6FD5">
        <w:t>program completion</w:t>
      </w:r>
      <w:r w:rsidR="00027A71">
        <w:t xml:space="preserve"> rate range for programs that commenced in 2015 (%)</w:t>
      </w:r>
      <w:bookmarkEnd w:id="51"/>
    </w:p>
    <w:p w:rsidR="00027A71" w:rsidRPr="00260033" w:rsidRDefault="00626C6C" w:rsidP="00027A71">
      <w:pPr>
        <w:pStyle w:val="Source"/>
        <w:rPr>
          <w:noProof/>
          <w:lang w:eastAsia="en-AU"/>
        </w:rPr>
      </w:pPr>
      <w:r>
        <w:rPr>
          <w:noProof/>
          <w:lang w:eastAsia="en-AU"/>
        </w:rPr>
        <w:drawing>
          <wp:anchor distT="0" distB="0" distL="114300" distR="114300" simplePos="0" relativeHeight="251732992" behindDoc="0" locked="0" layoutInCell="1" allowOverlap="1" wp14:anchorId="184D07E6" wp14:editId="5E34C3F7">
            <wp:simplePos x="0" y="0"/>
            <wp:positionH relativeFrom="column">
              <wp:posOffset>-166370</wp:posOffset>
            </wp:positionH>
            <wp:positionV relativeFrom="paragraph">
              <wp:posOffset>66675</wp:posOffset>
            </wp:positionV>
            <wp:extent cx="5414010" cy="244475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4010" cy="2444750"/>
                    </a:xfrm>
                    <a:prstGeom prst="rect">
                      <a:avLst/>
                    </a:prstGeom>
                    <a:noFill/>
                  </pic:spPr>
                </pic:pic>
              </a:graphicData>
            </a:graphic>
            <wp14:sizeRelH relativeFrom="page">
              <wp14:pctWidth>0</wp14:pctWidth>
            </wp14:sizeRelH>
            <wp14:sizeRelV relativeFrom="page">
              <wp14:pctHeight>0</wp14:pctHeight>
            </wp14:sizeRelV>
          </wp:anchor>
        </w:drawing>
      </w:r>
    </w:p>
    <w:p w:rsidR="00027A71" w:rsidRPr="00260033" w:rsidRDefault="00C31558" w:rsidP="00027A71">
      <w:pPr>
        <w:pStyle w:val="Heading1"/>
      </w:pPr>
      <w:bookmarkStart w:id="52" w:name="_Toc510000039"/>
      <w:r w:rsidRPr="00C31558">
        <w:rPr>
          <w:noProof/>
          <w:lang w:eastAsia="en-AU"/>
        </w:rPr>
        <w:lastRenderedPageBreak/>
        <w:drawing>
          <wp:anchor distT="0" distB="0" distL="114300" distR="114300" simplePos="0" relativeHeight="251713536" behindDoc="1" locked="0" layoutInCell="1" allowOverlap="1" wp14:anchorId="294ECA86" wp14:editId="4EBC50D1">
            <wp:simplePos x="0" y="0"/>
            <wp:positionH relativeFrom="column">
              <wp:posOffset>2540</wp:posOffset>
            </wp:positionH>
            <wp:positionV relativeFrom="paragraph">
              <wp:posOffset>-42545</wp:posOffset>
            </wp:positionV>
            <wp:extent cx="432435" cy="432435"/>
            <wp:effectExtent l="0" t="0" r="5715" b="5715"/>
            <wp:wrapTight wrapText="bothSides">
              <wp:wrapPolygon edited="0">
                <wp:start x="5709" y="0"/>
                <wp:lineTo x="0" y="3806"/>
                <wp:lineTo x="0" y="17128"/>
                <wp:lineTo x="4758" y="20934"/>
                <wp:lineTo x="6661" y="20934"/>
                <wp:lineTo x="14273" y="20934"/>
                <wp:lineTo x="15225" y="20934"/>
                <wp:lineTo x="20934" y="16176"/>
                <wp:lineTo x="20934" y="4758"/>
                <wp:lineTo x="15225" y="0"/>
                <wp:lineTo x="5709"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A71" w:rsidRPr="00260033">
        <w:t>Conclusion</w:t>
      </w:r>
      <w:r w:rsidR="006F05B4">
        <w:t xml:space="preserve"> and</w:t>
      </w:r>
      <w:r w:rsidR="00027A71">
        <w:t xml:space="preserve"> </w:t>
      </w:r>
      <w:r w:rsidR="006F05B4">
        <w:t>future work</w:t>
      </w:r>
      <w:bookmarkEnd w:id="52"/>
    </w:p>
    <w:p w:rsidR="00027A71" w:rsidRDefault="00027A71" w:rsidP="000016F3">
      <w:pPr>
        <w:pStyle w:val="Text"/>
      </w:pPr>
      <w:r w:rsidRPr="00260033">
        <w:t xml:space="preserve">This paper </w:t>
      </w:r>
      <w:r>
        <w:t>has shown that the</w:t>
      </w:r>
      <w:r w:rsidRPr="00260033">
        <w:t xml:space="preserve"> methodology </w:t>
      </w:r>
      <w:r>
        <w:t xml:space="preserve">developed by </w:t>
      </w:r>
      <w:r w:rsidRPr="009227ED">
        <w:t>Mark and Karmel</w:t>
      </w:r>
      <w:r w:rsidRPr="00260033">
        <w:t xml:space="preserve"> </w:t>
      </w:r>
      <w:r>
        <w:t>(2010) is suitable for</w:t>
      </w:r>
      <w:r w:rsidRPr="00260033">
        <w:t xml:space="preserve"> </w:t>
      </w:r>
      <w:r>
        <w:t>estimating projected</w:t>
      </w:r>
      <w:r w:rsidRPr="00260033">
        <w:t xml:space="preserve"> total VET </w:t>
      </w:r>
      <w:r w:rsidR="003B6FD5">
        <w:t>program completion</w:t>
      </w:r>
      <w:r w:rsidRPr="00260033">
        <w:t xml:space="preserve"> rates, and </w:t>
      </w:r>
      <w:r>
        <w:t>that</w:t>
      </w:r>
      <w:r w:rsidRPr="00260033">
        <w:t xml:space="preserve"> completion rates can be calculated for individual registered training organisation</w:t>
      </w:r>
      <w:r>
        <w:t xml:space="preserve">s with 50 or more program enrolments in both the commencing year and </w:t>
      </w:r>
      <w:r w:rsidR="00930D01">
        <w:t xml:space="preserve">the </w:t>
      </w:r>
      <w:r>
        <w:t>following year</w:t>
      </w:r>
      <w:r w:rsidRPr="00260033">
        <w:t>.</w:t>
      </w:r>
      <w:r>
        <w:t xml:space="preserve"> </w:t>
      </w:r>
      <w:r w:rsidR="00930D01">
        <w:t>Having such</w:t>
      </w:r>
      <w:r>
        <w:t xml:space="preserve"> information </w:t>
      </w:r>
      <w:r w:rsidR="00F52723">
        <w:t xml:space="preserve">available </w:t>
      </w:r>
      <w:r w:rsidR="008227BD">
        <w:t xml:space="preserve">would </w:t>
      </w:r>
      <w:r w:rsidR="00FC6EA9">
        <w:t xml:space="preserve">provide </w:t>
      </w:r>
      <w:r>
        <w:t xml:space="preserve">a starting point </w:t>
      </w:r>
      <w:r w:rsidR="00930D01">
        <w:t>for</w:t>
      </w:r>
      <w:r>
        <w:t xml:space="preserve"> understand</w:t>
      </w:r>
      <w:r w:rsidR="00930D01">
        <w:t>ing</w:t>
      </w:r>
      <w:r>
        <w:t xml:space="preserve"> diversity across providers and the factors that contribute to the differences observed.</w:t>
      </w:r>
    </w:p>
    <w:p w:rsidR="00027A71" w:rsidRDefault="00B26A23" w:rsidP="000016F3">
      <w:pPr>
        <w:pStyle w:val="Text"/>
      </w:pPr>
      <w:r>
        <w:t>This</w:t>
      </w:r>
      <w:r w:rsidR="00027A71">
        <w:t xml:space="preserve"> paper </w:t>
      </w:r>
      <w:r>
        <w:t>also demonstrates</w:t>
      </w:r>
      <w:r w:rsidR="00930D01">
        <w:t xml:space="preserve"> </w:t>
      </w:r>
      <w:r w:rsidR="00027A71">
        <w:t xml:space="preserve">that the </w:t>
      </w:r>
      <w:r w:rsidR="005804EA">
        <w:t>USI</w:t>
      </w:r>
      <w:r w:rsidR="00027A71">
        <w:t xml:space="preserve"> is the preferred </w:t>
      </w:r>
      <w:r>
        <w:t xml:space="preserve">student identifier </w:t>
      </w:r>
      <w:r w:rsidR="00027A71">
        <w:t xml:space="preserve">variable for matching data across years. Using the USI increases the number of </w:t>
      </w:r>
      <w:r w:rsidR="00930D01">
        <w:t xml:space="preserve">correct matches between </w:t>
      </w:r>
      <w:r w:rsidR="00027A71">
        <w:t>program enrolments and comple</w:t>
      </w:r>
      <w:r w:rsidR="00930D01">
        <w:t>tions</w:t>
      </w:r>
      <w:r w:rsidR="00027A71">
        <w:t xml:space="preserve">, which </w:t>
      </w:r>
      <w:r>
        <w:t xml:space="preserve">in turn </w:t>
      </w:r>
      <w:r w:rsidR="00027A71">
        <w:t xml:space="preserve">increases the accuracy of the projected completion rate.  </w:t>
      </w:r>
      <w:r w:rsidR="00314BCB">
        <w:t xml:space="preserve"> </w:t>
      </w:r>
      <w:r w:rsidR="00027A71">
        <w:t xml:space="preserve"> </w:t>
      </w:r>
    </w:p>
    <w:p w:rsidR="001C1093" w:rsidRDefault="00027A71" w:rsidP="000016F3">
      <w:pPr>
        <w:pStyle w:val="Text"/>
      </w:pPr>
      <w:r>
        <w:t xml:space="preserve">A logical extension of this work </w:t>
      </w:r>
      <w:r w:rsidR="0044440E">
        <w:t>is</w:t>
      </w:r>
      <w:r>
        <w:t xml:space="preserve"> </w:t>
      </w:r>
      <w:r w:rsidR="00F52723">
        <w:t xml:space="preserve">to </w:t>
      </w:r>
      <w:r w:rsidR="001C1093">
        <w:t>investigat</w:t>
      </w:r>
      <w:r w:rsidR="00F52723">
        <w:t>e</w:t>
      </w:r>
      <w:r>
        <w:t xml:space="preserve"> the suitability of the methodology for calculat</w:t>
      </w:r>
      <w:r w:rsidR="0044440E">
        <w:t>ing</w:t>
      </w:r>
      <w:r w:rsidR="00F35A8F">
        <w:t xml:space="preserve"> individual completion rates, as well as</w:t>
      </w:r>
      <w:r>
        <w:t xml:space="preserve"> confirm the use</w:t>
      </w:r>
      <w:r w:rsidR="00F52723">
        <w:t>,</w:t>
      </w:r>
      <w:r>
        <w:t xml:space="preserve"> </w:t>
      </w:r>
      <w:r w:rsidR="00F52723">
        <w:t xml:space="preserve">from 2020, </w:t>
      </w:r>
      <w:r>
        <w:t xml:space="preserve">of the USI as the primary </w:t>
      </w:r>
      <w:r w:rsidR="00F52723">
        <w:t>component</w:t>
      </w:r>
      <w:r>
        <w:t xml:space="preserve"> </w:t>
      </w:r>
      <w:r w:rsidR="00F52723">
        <w:t>of</w:t>
      </w:r>
      <w:r>
        <w:t xml:space="preserve"> the unique counting unit.</w:t>
      </w:r>
    </w:p>
    <w:p w:rsidR="00027A71" w:rsidRDefault="001C1093" w:rsidP="001C1093">
      <w:pPr>
        <w:pStyle w:val="Heading2"/>
      </w:pPr>
      <w:bookmarkStart w:id="53" w:name="_Toc510000040"/>
      <w:r>
        <w:t>Individual completion rates</w:t>
      </w:r>
      <w:bookmarkEnd w:id="53"/>
      <w:r w:rsidR="00027A71">
        <w:t xml:space="preserve"> </w:t>
      </w:r>
    </w:p>
    <w:p w:rsidR="00027A71" w:rsidRPr="001C1093" w:rsidRDefault="00027A71" w:rsidP="000016F3">
      <w:pPr>
        <w:pStyle w:val="Text"/>
      </w:pPr>
      <w:r w:rsidRPr="001C1093">
        <w:t>With the introduction of the USI, it may now be possible to calculate individual completion rate</w:t>
      </w:r>
      <w:r w:rsidR="001C1093" w:rsidRPr="001C1093">
        <w:t xml:space="preserve">s to </w:t>
      </w:r>
      <w:r w:rsidRPr="001C1093">
        <w:t>provide information on the percentage of commencing students who have completed at least one VET program.</w:t>
      </w:r>
    </w:p>
    <w:p w:rsidR="00027A71" w:rsidRPr="001C1093" w:rsidRDefault="00027A71" w:rsidP="000016F3">
      <w:pPr>
        <w:pStyle w:val="Text"/>
      </w:pPr>
      <w:r w:rsidRPr="001C1093">
        <w:t xml:space="preserve">There are many reasons why a student may not complete </w:t>
      </w:r>
      <w:r w:rsidR="00314BCB">
        <w:t>the</w:t>
      </w:r>
      <w:r w:rsidRPr="001C1093">
        <w:t xml:space="preserve"> program </w:t>
      </w:r>
      <w:r w:rsidR="001C1093">
        <w:t>in</w:t>
      </w:r>
      <w:r w:rsidRPr="001C1093">
        <w:t xml:space="preserve"> which they </w:t>
      </w:r>
      <w:r w:rsidR="001C1093">
        <w:t>were</w:t>
      </w:r>
      <w:r w:rsidR="007E5329">
        <w:t xml:space="preserve"> enrolled:</w:t>
      </w:r>
      <w:r w:rsidRPr="001C1093">
        <w:t xml:space="preserve"> </w:t>
      </w:r>
      <w:r w:rsidR="007E5329">
        <w:t>the</w:t>
      </w:r>
      <w:r w:rsidRPr="001C1093">
        <w:t xml:space="preserve"> student may have tran</w:t>
      </w:r>
      <w:r w:rsidR="007E5329">
        <w:t>sferred to a comparable program;</w:t>
      </w:r>
      <w:r w:rsidRPr="001C1093">
        <w:t xml:space="preserve"> continued the same course with a different training organi</w:t>
      </w:r>
      <w:r w:rsidR="007E5329">
        <w:t>sation;</w:t>
      </w:r>
      <w:r w:rsidRPr="001C1093">
        <w:t xml:space="preserve"> accidently enrolled in </w:t>
      </w:r>
      <w:r w:rsidR="00FC6EA9">
        <w:t>an</w:t>
      </w:r>
      <w:r w:rsidRPr="001C1093">
        <w:t xml:space="preserve"> in</w:t>
      </w:r>
      <w:r w:rsidR="007E5329">
        <w:t>correct course;</w:t>
      </w:r>
      <w:r w:rsidRPr="001C1093">
        <w:t xml:space="preserve"> the training organisation may have closed before the student could complete their course</w:t>
      </w:r>
      <w:r w:rsidR="007E5329">
        <w:t xml:space="preserve"> —</w:t>
      </w:r>
      <w:r w:rsidRPr="001C1093">
        <w:t xml:space="preserve"> or a combination of these. </w:t>
      </w:r>
    </w:p>
    <w:p w:rsidR="00027A71" w:rsidRPr="001C1093" w:rsidRDefault="00027A71" w:rsidP="000016F3">
      <w:pPr>
        <w:pStyle w:val="Text"/>
      </w:pPr>
      <w:r w:rsidRPr="001C1093">
        <w:t xml:space="preserve">Until now, an individual student’s progress could only be tracked if </w:t>
      </w:r>
      <w:r w:rsidR="007E5329">
        <w:t>he or she</w:t>
      </w:r>
      <w:r w:rsidRPr="001C1093">
        <w:t xml:space="preserve"> attended the same training provider and </w:t>
      </w:r>
      <w:r w:rsidR="007E5329">
        <w:t>kept</w:t>
      </w:r>
      <w:r w:rsidRPr="001C1093">
        <w:t xml:space="preserve"> the same student identification number. There has been no way of tracking a student across different training organisations and therefore no way of determining </w:t>
      </w:r>
      <w:r w:rsidR="007E5329">
        <w:t>whether</w:t>
      </w:r>
      <w:r w:rsidRPr="001C1093">
        <w:t xml:space="preserve"> a student completed at least one course. With the USI, a student’s enrolments and completions can be tracked</w:t>
      </w:r>
      <w:r w:rsidR="007E5329">
        <w:t>, meaning</w:t>
      </w:r>
      <w:r w:rsidRPr="001C1093">
        <w:t xml:space="preserve"> </w:t>
      </w:r>
      <w:r w:rsidR="007E5329">
        <w:t>that</w:t>
      </w:r>
      <w:r w:rsidRPr="001C1093">
        <w:t xml:space="preserve"> it should be possible to calculate an individual completion rate.</w:t>
      </w:r>
      <w:r w:rsidR="007E5329">
        <w:t xml:space="preserve"> </w:t>
      </w:r>
      <w:r w:rsidRPr="001C1093">
        <w:t xml:space="preserve">This could be achieved by modifying the method used to calculate VET </w:t>
      </w:r>
      <w:r w:rsidR="003B6FD5">
        <w:t>program completion</w:t>
      </w:r>
      <w:r w:rsidRPr="001C1093">
        <w:t xml:space="preserve"> rates. A longitudinal dataset could be created</w:t>
      </w:r>
      <w:r w:rsidR="00314BCB">
        <w:t>,</w:t>
      </w:r>
      <w:r w:rsidRPr="001C1093">
        <w:t xml:space="preserve"> where</w:t>
      </w:r>
      <w:r w:rsidR="007E5329">
        <w:t>by</w:t>
      </w:r>
      <w:r w:rsidRPr="001C1093">
        <w:t xml:space="preserve"> the client information is collected and </w:t>
      </w:r>
      <w:r w:rsidR="007E5329">
        <w:t xml:space="preserve">the </w:t>
      </w:r>
      <w:r w:rsidRPr="001C1093">
        <w:t>USI matched with a program completion. This could then be used in the Mark</w:t>
      </w:r>
      <w:r w:rsidR="007E5329">
        <w:t>ov chain formula (see a</w:t>
      </w:r>
      <w:r w:rsidRPr="001C1093">
        <w:t>ppendix A) to calculate completion rates</w:t>
      </w:r>
      <w:r w:rsidR="007E5329">
        <w:t xml:space="preserve"> in instances</w:t>
      </w:r>
      <w:r w:rsidRPr="001C1093">
        <w:t xml:space="preserve"> where a student has completed at least one program.</w:t>
      </w:r>
    </w:p>
    <w:p w:rsidR="001C1093" w:rsidRPr="00452247" w:rsidRDefault="00723828" w:rsidP="00723828">
      <w:pPr>
        <w:pStyle w:val="Heading2"/>
      </w:pPr>
      <w:bookmarkStart w:id="54" w:name="_Toc510000041"/>
      <w:r>
        <w:t>USI use in the unique counting unit</w:t>
      </w:r>
      <w:bookmarkEnd w:id="54"/>
    </w:p>
    <w:p w:rsidR="00C31558" w:rsidRDefault="00723828" w:rsidP="000016F3">
      <w:pPr>
        <w:pStyle w:val="Text"/>
      </w:pPr>
      <w:r>
        <w:t>I</w:t>
      </w:r>
      <w:r w:rsidRPr="00723828">
        <w:t>n 2019</w:t>
      </w:r>
      <w:r w:rsidR="0044440E">
        <w:t>,</w:t>
      </w:r>
      <w:r w:rsidRPr="00723828">
        <w:t xml:space="preserve"> </w:t>
      </w:r>
      <w:r>
        <w:t>a</w:t>
      </w:r>
      <w:r w:rsidR="00027A71" w:rsidRPr="00723828">
        <w:t xml:space="preserve"> review should also be conducted </w:t>
      </w:r>
      <w:r>
        <w:t xml:space="preserve">to assess </w:t>
      </w:r>
      <w:r w:rsidR="00027A71" w:rsidRPr="00723828">
        <w:t xml:space="preserve">the </w:t>
      </w:r>
      <w:r w:rsidR="00314BCB">
        <w:t>ongoing</w:t>
      </w:r>
      <w:r w:rsidR="00027A71" w:rsidRPr="00723828">
        <w:t xml:space="preserve"> suitability of using the USI to match enrolments and completions as the primary </w:t>
      </w:r>
      <w:r w:rsidR="004D1218">
        <w:t>component</w:t>
      </w:r>
      <w:r w:rsidR="00027A71" w:rsidRPr="00723828">
        <w:t xml:space="preserve"> of the </w:t>
      </w:r>
      <w:r>
        <w:t>unique counting unit</w:t>
      </w:r>
      <w:r w:rsidR="00A36017">
        <w:t xml:space="preserve"> (UCU)</w:t>
      </w:r>
      <w:r w:rsidR="00027A71" w:rsidRPr="00723828">
        <w:t xml:space="preserve">. As outlined </w:t>
      </w:r>
      <w:r w:rsidR="00314BCB">
        <w:t>in this paper</w:t>
      </w:r>
      <w:r w:rsidR="00027A71" w:rsidRPr="00723828">
        <w:t xml:space="preserve">, the USI </w:t>
      </w:r>
      <w:r w:rsidR="008227BD">
        <w:t>could</w:t>
      </w:r>
      <w:r w:rsidR="008227BD" w:rsidRPr="00723828">
        <w:t xml:space="preserve"> </w:t>
      </w:r>
      <w:r w:rsidR="00027A71" w:rsidRPr="00723828">
        <w:t>be used in the UCU if the program commenced in 2015 or later and only if a USI appears with both a program enrolment and a program completion.</w:t>
      </w:r>
    </w:p>
    <w:p w:rsidR="00C31558" w:rsidRDefault="00C31558">
      <w:pPr>
        <w:spacing w:before="0" w:line="240" w:lineRule="auto"/>
      </w:pPr>
      <w:r>
        <w:br w:type="page"/>
      </w:r>
    </w:p>
    <w:p w:rsidR="00027A71" w:rsidRPr="00723828" w:rsidRDefault="00027A71" w:rsidP="000016F3">
      <w:pPr>
        <w:pStyle w:val="Text"/>
      </w:pPr>
      <w:r w:rsidRPr="00723828">
        <w:lastRenderedPageBreak/>
        <w:t>In all other cases, the primary source of</w:t>
      </w:r>
      <w:r w:rsidR="005804EA">
        <w:t xml:space="preserve"> the</w:t>
      </w:r>
      <w:r w:rsidRPr="00723828">
        <w:t xml:space="preserve"> </w:t>
      </w:r>
      <w:r w:rsidR="005804EA">
        <w:t xml:space="preserve">student identifier in </w:t>
      </w:r>
      <w:r w:rsidRPr="00723828">
        <w:t xml:space="preserve">the UCU </w:t>
      </w:r>
      <w:r w:rsidR="00475D61">
        <w:t>would</w:t>
      </w:r>
      <w:r w:rsidR="00475D61" w:rsidRPr="00723828">
        <w:t xml:space="preserve"> </w:t>
      </w:r>
      <w:r w:rsidRPr="00723828">
        <w:t xml:space="preserve">be created from </w:t>
      </w:r>
      <w:r w:rsidR="00314BCB">
        <w:t xml:space="preserve">an </w:t>
      </w:r>
      <w:r w:rsidRPr="00723828">
        <w:t>encrypted identifier, sex and date of birth.</w:t>
      </w:r>
      <w:r w:rsidR="00723828">
        <w:t xml:space="preserve"> </w:t>
      </w:r>
      <w:r w:rsidRPr="00723828">
        <w:t xml:space="preserve">In 2020, it should be possible to use the USI as the </w:t>
      </w:r>
      <w:r w:rsidR="00314BCB">
        <w:t>main</w:t>
      </w:r>
      <w:r w:rsidRPr="00723828">
        <w:t xml:space="preserve"> </w:t>
      </w:r>
      <w:r w:rsidR="00314BCB" w:rsidRPr="004D1218">
        <w:t>component</w:t>
      </w:r>
      <w:r w:rsidRPr="00723828">
        <w:t xml:space="preserve"> of the UCU as the USI should be available to match enrolments and completions in each year of the three-year window. </w:t>
      </w:r>
    </w:p>
    <w:p w:rsidR="00027A71" w:rsidRPr="00260033" w:rsidRDefault="00027A71" w:rsidP="00027A71">
      <w:pPr>
        <w:pStyle w:val="Source"/>
        <w:spacing w:before="160" w:line="260" w:lineRule="exact"/>
        <w:ind w:left="0" w:firstLine="0"/>
      </w:pPr>
      <w:r w:rsidRPr="00260033">
        <w:br w:type="page"/>
      </w:r>
    </w:p>
    <w:p w:rsidR="00027A71" w:rsidRPr="00260033" w:rsidRDefault="00C31558" w:rsidP="00027A71">
      <w:pPr>
        <w:spacing w:before="0" w:line="240" w:lineRule="auto"/>
      </w:pPr>
      <w:r w:rsidRPr="00C31558">
        <w:rPr>
          <w:rStyle w:val="Hyperlink"/>
          <w:noProof/>
          <w:szCs w:val="19"/>
          <w:lang w:eastAsia="en-AU"/>
        </w:rPr>
        <w:lastRenderedPageBreak/>
        <w:drawing>
          <wp:anchor distT="0" distB="0" distL="114300" distR="114300" simplePos="0" relativeHeight="251715584" behindDoc="1" locked="0" layoutInCell="1" allowOverlap="1" wp14:anchorId="29754F79" wp14:editId="14769DDE">
            <wp:simplePos x="0" y="0"/>
            <wp:positionH relativeFrom="column">
              <wp:posOffset>-26035</wp:posOffset>
            </wp:positionH>
            <wp:positionV relativeFrom="paragraph">
              <wp:posOffset>110490</wp:posOffset>
            </wp:positionV>
            <wp:extent cx="432435" cy="432435"/>
            <wp:effectExtent l="0" t="0" r="5715" b="5715"/>
            <wp:wrapTight wrapText="bothSides">
              <wp:wrapPolygon edited="0">
                <wp:start x="5709" y="0"/>
                <wp:lineTo x="0" y="3806"/>
                <wp:lineTo x="0" y="17128"/>
                <wp:lineTo x="4758" y="20934"/>
                <wp:lineTo x="6661" y="20934"/>
                <wp:lineTo x="14273" y="20934"/>
                <wp:lineTo x="15225" y="20934"/>
                <wp:lineTo x="20934" y="16176"/>
                <wp:lineTo x="20934" y="4758"/>
                <wp:lineTo x="15225" y="0"/>
                <wp:lineTo x="5709"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7A71" w:rsidRPr="00260033" w:rsidRDefault="00027A71" w:rsidP="00027A71">
      <w:pPr>
        <w:pStyle w:val="Heading1"/>
      </w:pPr>
      <w:bookmarkStart w:id="55" w:name="_Toc510000042"/>
      <w:r w:rsidRPr="00260033">
        <w:t>References</w:t>
      </w:r>
      <w:bookmarkEnd w:id="55"/>
      <w:r w:rsidRPr="00260033">
        <w:t xml:space="preserve"> </w:t>
      </w:r>
    </w:p>
    <w:p w:rsidR="00027A71" w:rsidRPr="0037344C" w:rsidRDefault="00027A71" w:rsidP="00027A71">
      <w:pPr>
        <w:pStyle w:val="References"/>
        <w:rPr>
          <w:sz w:val="19"/>
          <w:szCs w:val="19"/>
        </w:rPr>
      </w:pPr>
      <w:r w:rsidRPr="0037344C">
        <w:rPr>
          <w:sz w:val="19"/>
          <w:szCs w:val="19"/>
        </w:rPr>
        <w:t xml:space="preserve">Bednarz, A 2012, </w:t>
      </w:r>
      <w:r w:rsidRPr="0057599C">
        <w:rPr>
          <w:i/>
          <w:sz w:val="19"/>
          <w:szCs w:val="19"/>
        </w:rPr>
        <w:t>Lifting the lid on completion rates in the VET sector: how they are defined and derived</w:t>
      </w:r>
      <w:r w:rsidRPr="0037344C">
        <w:rPr>
          <w:sz w:val="19"/>
          <w:szCs w:val="19"/>
        </w:rPr>
        <w:t xml:space="preserve">, viewed November 2017, </w:t>
      </w:r>
      <w:r w:rsidR="0057599C" w:rsidRPr="0037344C">
        <w:rPr>
          <w:sz w:val="19"/>
          <w:szCs w:val="19"/>
        </w:rPr>
        <w:t>NCVER, Adelaide</w:t>
      </w:r>
      <w:r w:rsidR="0057599C">
        <w:rPr>
          <w:sz w:val="19"/>
          <w:szCs w:val="19"/>
        </w:rPr>
        <w:t>,</w:t>
      </w:r>
      <w:r w:rsidR="0057599C" w:rsidRPr="0037344C">
        <w:rPr>
          <w:rStyle w:val="Hyperlink"/>
          <w:szCs w:val="19"/>
        </w:rPr>
        <w:t xml:space="preserve"> </w:t>
      </w:r>
      <w:r w:rsidRPr="0037344C">
        <w:rPr>
          <w:rStyle w:val="Hyperlink"/>
          <w:szCs w:val="19"/>
        </w:rPr>
        <w:t>&lt;</w:t>
      </w:r>
      <w:hyperlink r:id="rId35" w:history="1">
        <w:r w:rsidRPr="0037344C">
          <w:rPr>
            <w:rStyle w:val="Hyperlink"/>
            <w:szCs w:val="19"/>
          </w:rPr>
          <w:t>http://www.ncver.edu.au/publications/2467.html</w:t>
        </w:r>
      </w:hyperlink>
      <w:r w:rsidR="0057599C">
        <w:rPr>
          <w:sz w:val="19"/>
          <w:szCs w:val="19"/>
        </w:rPr>
        <w:t>&gt;</w:t>
      </w:r>
      <w:r w:rsidRPr="0037344C">
        <w:rPr>
          <w:sz w:val="19"/>
          <w:szCs w:val="19"/>
        </w:rPr>
        <w:t>.</w:t>
      </w:r>
    </w:p>
    <w:p w:rsidR="00027A71" w:rsidRPr="0037344C" w:rsidRDefault="00027A71" w:rsidP="00027A71">
      <w:pPr>
        <w:pStyle w:val="References"/>
        <w:rPr>
          <w:sz w:val="19"/>
          <w:szCs w:val="19"/>
        </w:rPr>
      </w:pPr>
      <w:r w:rsidRPr="0037344C">
        <w:rPr>
          <w:sz w:val="19"/>
          <w:szCs w:val="19"/>
        </w:rPr>
        <w:t xml:space="preserve">Mark, K &amp; Karmel, T 2010, </w:t>
      </w:r>
      <w:r w:rsidRPr="0057599C">
        <w:rPr>
          <w:i/>
          <w:sz w:val="19"/>
          <w:szCs w:val="19"/>
        </w:rPr>
        <w:t>The likelihood of completing a VET qualification: a model-based approach</w:t>
      </w:r>
      <w:r w:rsidRPr="0057599C">
        <w:rPr>
          <w:sz w:val="19"/>
          <w:szCs w:val="19"/>
        </w:rPr>
        <w:t>,</w:t>
      </w:r>
      <w:r w:rsidRPr="0037344C">
        <w:rPr>
          <w:sz w:val="19"/>
          <w:szCs w:val="19"/>
        </w:rPr>
        <w:t xml:space="preserve"> </w:t>
      </w:r>
      <w:r w:rsidR="0057599C" w:rsidRPr="0037344C">
        <w:rPr>
          <w:sz w:val="19"/>
          <w:szCs w:val="19"/>
        </w:rPr>
        <w:t>NCVER, Adelaide</w:t>
      </w:r>
      <w:r w:rsidR="0057599C">
        <w:rPr>
          <w:sz w:val="19"/>
          <w:szCs w:val="19"/>
        </w:rPr>
        <w:t>,</w:t>
      </w:r>
      <w:r w:rsidR="0057599C" w:rsidRPr="0037344C">
        <w:rPr>
          <w:sz w:val="19"/>
          <w:szCs w:val="19"/>
        </w:rPr>
        <w:t xml:space="preserve"> </w:t>
      </w:r>
      <w:r w:rsidRPr="0037344C">
        <w:rPr>
          <w:sz w:val="19"/>
          <w:szCs w:val="19"/>
        </w:rPr>
        <w:t xml:space="preserve">viewed November 2017, </w:t>
      </w:r>
      <w:r w:rsidR="000016F3">
        <w:rPr>
          <w:sz w:val="19"/>
          <w:szCs w:val="19"/>
        </w:rPr>
        <w:t>&lt;</w:t>
      </w:r>
      <w:hyperlink r:id="rId36" w:history="1">
        <w:r w:rsidRPr="0037344C">
          <w:rPr>
            <w:rStyle w:val="Hyperlink"/>
            <w:szCs w:val="19"/>
          </w:rPr>
          <w:t>http://www.ncver.edu.au/publications/2272.html</w:t>
        </w:r>
      </w:hyperlink>
      <w:r w:rsidR="0057599C">
        <w:rPr>
          <w:sz w:val="19"/>
          <w:szCs w:val="19"/>
        </w:rPr>
        <w:t>&gt;</w:t>
      </w:r>
      <w:r w:rsidRPr="0037344C">
        <w:rPr>
          <w:sz w:val="19"/>
          <w:szCs w:val="19"/>
        </w:rPr>
        <w:t>.</w:t>
      </w:r>
    </w:p>
    <w:p w:rsidR="0057599C" w:rsidRDefault="00027A71" w:rsidP="0057599C">
      <w:pPr>
        <w:pStyle w:val="References"/>
        <w:rPr>
          <w:sz w:val="19"/>
          <w:szCs w:val="19"/>
        </w:rPr>
      </w:pPr>
      <w:r w:rsidRPr="0037344C">
        <w:rPr>
          <w:sz w:val="19"/>
          <w:szCs w:val="19"/>
        </w:rPr>
        <w:t xml:space="preserve">NCVER </w:t>
      </w:r>
      <w:r w:rsidR="0057599C">
        <w:rPr>
          <w:sz w:val="19"/>
          <w:szCs w:val="19"/>
        </w:rPr>
        <w:t xml:space="preserve">(National Centre for Vocational Education Research) </w:t>
      </w:r>
      <w:r w:rsidR="0057599C" w:rsidRPr="0037344C">
        <w:rPr>
          <w:sz w:val="19"/>
          <w:szCs w:val="19"/>
        </w:rPr>
        <w:t xml:space="preserve">2016, </w:t>
      </w:r>
      <w:r w:rsidR="0057599C" w:rsidRPr="0057599C">
        <w:rPr>
          <w:i/>
          <w:sz w:val="19"/>
          <w:szCs w:val="19"/>
        </w:rPr>
        <w:t xml:space="preserve">VET </w:t>
      </w:r>
      <w:r w:rsidR="003B6FD5">
        <w:rPr>
          <w:i/>
          <w:sz w:val="19"/>
          <w:szCs w:val="19"/>
        </w:rPr>
        <w:t>program completion</w:t>
      </w:r>
      <w:r w:rsidR="0057599C" w:rsidRPr="0057599C">
        <w:rPr>
          <w:i/>
          <w:sz w:val="19"/>
          <w:szCs w:val="19"/>
        </w:rPr>
        <w:t xml:space="preserve"> rates: an evaluation of the current method</w:t>
      </w:r>
      <w:r w:rsidR="0057599C" w:rsidRPr="0037344C">
        <w:rPr>
          <w:sz w:val="19"/>
          <w:szCs w:val="19"/>
        </w:rPr>
        <w:t>, NCVER, Adelaide</w:t>
      </w:r>
      <w:r w:rsidR="0057599C">
        <w:rPr>
          <w:sz w:val="19"/>
          <w:szCs w:val="19"/>
        </w:rPr>
        <w:t>,</w:t>
      </w:r>
      <w:r w:rsidR="0057599C" w:rsidRPr="0037344C">
        <w:rPr>
          <w:sz w:val="19"/>
          <w:szCs w:val="19"/>
        </w:rPr>
        <w:t xml:space="preserve"> viewed November 2017, &lt;</w:t>
      </w:r>
      <w:hyperlink r:id="rId37" w:history="1">
        <w:r w:rsidR="0057599C" w:rsidRPr="0037344C">
          <w:rPr>
            <w:rStyle w:val="Hyperlink"/>
            <w:szCs w:val="19"/>
          </w:rPr>
          <w:t>https://www.ncver.edu.au/publications/publications/all-publications/vet-qualification-completion-rates-an-evaluation-of-the-current-method</w:t>
        </w:r>
      </w:hyperlink>
      <w:r w:rsidR="0057599C">
        <w:rPr>
          <w:sz w:val="19"/>
          <w:szCs w:val="19"/>
        </w:rPr>
        <w:t>&gt;.</w:t>
      </w:r>
      <w:r w:rsidR="0057599C" w:rsidRPr="0037344C">
        <w:rPr>
          <w:sz w:val="19"/>
          <w:szCs w:val="19"/>
        </w:rPr>
        <w:t xml:space="preserve"> </w:t>
      </w:r>
    </w:p>
    <w:p w:rsidR="00027A71" w:rsidRPr="0037344C" w:rsidRDefault="0057599C" w:rsidP="00027A71">
      <w:pPr>
        <w:pStyle w:val="References"/>
        <w:rPr>
          <w:sz w:val="19"/>
          <w:szCs w:val="19"/>
        </w:rPr>
      </w:pPr>
      <w:r>
        <w:rPr>
          <w:sz w:val="19"/>
          <w:szCs w:val="19"/>
        </w:rPr>
        <w:t>——</w:t>
      </w:r>
      <w:r w:rsidR="00027A71" w:rsidRPr="0037344C">
        <w:rPr>
          <w:sz w:val="19"/>
          <w:szCs w:val="19"/>
        </w:rPr>
        <w:t xml:space="preserve">2017, </w:t>
      </w:r>
      <w:r w:rsidR="00027A71" w:rsidRPr="0057599C">
        <w:rPr>
          <w:i/>
          <w:sz w:val="19"/>
          <w:szCs w:val="19"/>
        </w:rPr>
        <w:t xml:space="preserve">Australian vocational education and training statistics: VET </w:t>
      </w:r>
      <w:r w:rsidR="004B198D" w:rsidRPr="0057599C">
        <w:rPr>
          <w:i/>
          <w:sz w:val="19"/>
          <w:szCs w:val="19"/>
        </w:rPr>
        <w:t>program</w:t>
      </w:r>
      <w:r w:rsidR="003B6FD5">
        <w:rPr>
          <w:i/>
          <w:sz w:val="19"/>
          <w:szCs w:val="19"/>
        </w:rPr>
        <w:t xml:space="preserve"> </w:t>
      </w:r>
      <w:r w:rsidR="004B198D" w:rsidRPr="0057599C">
        <w:rPr>
          <w:i/>
          <w:sz w:val="19"/>
          <w:szCs w:val="19"/>
        </w:rPr>
        <w:t>completion</w:t>
      </w:r>
      <w:r w:rsidR="00027A71" w:rsidRPr="0057599C">
        <w:rPr>
          <w:i/>
          <w:sz w:val="19"/>
          <w:szCs w:val="19"/>
        </w:rPr>
        <w:t xml:space="preserve"> rates, 2011—15</w:t>
      </w:r>
      <w:r w:rsidR="00027A71" w:rsidRPr="0037344C">
        <w:rPr>
          <w:sz w:val="19"/>
          <w:szCs w:val="19"/>
        </w:rPr>
        <w:t xml:space="preserve">, </w:t>
      </w:r>
      <w:r w:rsidRPr="0037344C">
        <w:rPr>
          <w:sz w:val="19"/>
          <w:szCs w:val="19"/>
        </w:rPr>
        <w:t>NCVER, Adelaide</w:t>
      </w:r>
      <w:r>
        <w:rPr>
          <w:sz w:val="19"/>
          <w:szCs w:val="19"/>
        </w:rPr>
        <w:t>,</w:t>
      </w:r>
      <w:r w:rsidRPr="0037344C">
        <w:rPr>
          <w:sz w:val="19"/>
          <w:szCs w:val="19"/>
        </w:rPr>
        <w:t xml:space="preserve"> </w:t>
      </w:r>
      <w:r w:rsidR="000016F3">
        <w:rPr>
          <w:sz w:val="19"/>
          <w:szCs w:val="19"/>
        </w:rPr>
        <w:t>viewed November 2017, &lt;</w:t>
      </w:r>
      <w:r w:rsidR="00027A71" w:rsidRPr="0037344C">
        <w:rPr>
          <w:sz w:val="19"/>
          <w:szCs w:val="19"/>
        </w:rPr>
        <w:t>https://www.ncver.edu.au/publications/publications/all-publications/vet-</w:t>
      </w:r>
      <w:r w:rsidR="003B6FD5">
        <w:rPr>
          <w:sz w:val="19"/>
          <w:szCs w:val="19"/>
        </w:rPr>
        <w:t>program-completion</w:t>
      </w:r>
      <w:r w:rsidR="00027A71" w:rsidRPr="0037344C">
        <w:rPr>
          <w:sz w:val="19"/>
          <w:szCs w:val="19"/>
        </w:rPr>
        <w:t>-rates-2011-15&gt;.</w:t>
      </w:r>
    </w:p>
    <w:p w:rsidR="00027A71" w:rsidRPr="0037344C" w:rsidRDefault="00027A71" w:rsidP="00027A71">
      <w:pPr>
        <w:pStyle w:val="References"/>
        <w:rPr>
          <w:sz w:val="19"/>
          <w:szCs w:val="19"/>
        </w:rPr>
      </w:pPr>
    </w:p>
    <w:p w:rsidR="00027A71" w:rsidRPr="00260033" w:rsidRDefault="00027A71" w:rsidP="00027A71">
      <w:pPr>
        <w:pStyle w:val="Text"/>
      </w:pPr>
    </w:p>
    <w:p w:rsidR="00027A71" w:rsidRPr="00260033" w:rsidRDefault="00027A71" w:rsidP="00027A71">
      <w:pPr>
        <w:pStyle w:val="Text"/>
      </w:pPr>
    </w:p>
    <w:p w:rsidR="00027A71" w:rsidRPr="00260033" w:rsidRDefault="00027A71" w:rsidP="00027A71">
      <w:pPr>
        <w:pStyle w:val="Text"/>
      </w:pPr>
    </w:p>
    <w:p w:rsidR="00027A71" w:rsidRPr="00260033" w:rsidRDefault="00027A71" w:rsidP="00027A71">
      <w:pPr>
        <w:pStyle w:val="Text"/>
      </w:pPr>
    </w:p>
    <w:p w:rsidR="00027A71" w:rsidRPr="00260033" w:rsidRDefault="00027A71" w:rsidP="00027A71">
      <w:pPr>
        <w:pStyle w:val="Text"/>
      </w:pPr>
    </w:p>
    <w:p w:rsidR="00027A71" w:rsidRPr="00260033" w:rsidRDefault="00027A71" w:rsidP="00027A71">
      <w:pPr>
        <w:pStyle w:val="Text"/>
      </w:pPr>
    </w:p>
    <w:p w:rsidR="00027A71" w:rsidRPr="00260033" w:rsidRDefault="00027A71" w:rsidP="00027A71">
      <w:pPr>
        <w:pStyle w:val="Text"/>
      </w:pPr>
    </w:p>
    <w:p w:rsidR="00027A71" w:rsidRPr="00260033" w:rsidRDefault="00027A71" w:rsidP="00027A71">
      <w:pPr>
        <w:pStyle w:val="Text"/>
      </w:pPr>
    </w:p>
    <w:p w:rsidR="00027A71" w:rsidRPr="00260033" w:rsidRDefault="00027A71" w:rsidP="00027A71">
      <w:pPr>
        <w:pStyle w:val="Text"/>
      </w:pPr>
    </w:p>
    <w:p w:rsidR="00027A71" w:rsidRPr="00260033" w:rsidRDefault="00027A71" w:rsidP="00027A71">
      <w:pPr>
        <w:pStyle w:val="Text"/>
      </w:pPr>
    </w:p>
    <w:p w:rsidR="00027A71" w:rsidRPr="00260033" w:rsidRDefault="00027A71" w:rsidP="00027A71">
      <w:pPr>
        <w:pStyle w:val="Text"/>
      </w:pPr>
    </w:p>
    <w:p w:rsidR="00027A71" w:rsidRDefault="00027A71" w:rsidP="00027A71">
      <w:pPr>
        <w:pStyle w:val="Text"/>
      </w:pPr>
    </w:p>
    <w:p w:rsidR="00027A71" w:rsidRDefault="00027A71" w:rsidP="00027A71">
      <w:pPr>
        <w:pStyle w:val="Text"/>
      </w:pPr>
    </w:p>
    <w:p w:rsidR="00027A71" w:rsidRPr="00260033" w:rsidRDefault="00027A71" w:rsidP="00027A71">
      <w:pPr>
        <w:pStyle w:val="Text"/>
      </w:pPr>
    </w:p>
    <w:p w:rsidR="00027A71" w:rsidRPr="00260033" w:rsidRDefault="00027A71" w:rsidP="00027A71">
      <w:pPr>
        <w:pStyle w:val="Text"/>
      </w:pPr>
    </w:p>
    <w:p w:rsidR="00530122" w:rsidRDefault="00530122">
      <w:pPr>
        <w:spacing w:before="0" w:line="240" w:lineRule="auto"/>
        <w:rPr>
          <w:rFonts w:ascii="Arial" w:hAnsi="Arial" w:cs="Tahoma"/>
          <w:color w:val="000000"/>
          <w:kern w:val="28"/>
          <w:sz w:val="48"/>
          <w:szCs w:val="56"/>
        </w:rPr>
      </w:pPr>
      <w:r>
        <w:br w:type="page"/>
      </w:r>
    </w:p>
    <w:p w:rsidR="00027A71" w:rsidRPr="00260033" w:rsidRDefault="00C31558" w:rsidP="00027A71">
      <w:pPr>
        <w:pStyle w:val="Heading1"/>
      </w:pPr>
      <w:bookmarkStart w:id="56" w:name="_Toc510000043"/>
      <w:r w:rsidRPr="00C31558">
        <w:rPr>
          <w:rStyle w:val="FootnoteTextChar"/>
          <w:noProof/>
          <w:szCs w:val="19"/>
          <w:lang w:eastAsia="en-AU"/>
        </w:rPr>
        <w:lastRenderedPageBreak/>
        <w:drawing>
          <wp:anchor distT="0" distB="0" distL="114300" distR="114300" simplePos="0" relativeHeight="251717632" behindDoc="1" locked="0" layoutInCell="1" allowOverlap="1" wp14:anchorId="2592F703" wp14:editId="121AEBC2">
            <wp:simplePos x="0" y="0"/>
            <wp:positionH relativeFrom="column">
              <wp:posOffset>-9525</wp:posOffset>
            </wp:positionH>
            <wp:positionV relativeFrom="paragraph">
              <wp:posOffset>-43180</wp:posOffset>
            </wp:positionV>
            <wp:extent cx="432435" cy="432435"/>
            <wp:effectExtent l="0" t="0" r="5715" b="5715"/>
            <wp:wrapTight wrapText="bothSides">
              <wp:wrapPolygon edited="0">
                <wp:start x="5709" y="0"/>
                <wp:lineTo x="0" y="3806"/>
                <wp:lineTo x="0" y="17128"/>
                <wp:lineTo x="4758" y="20934"/>
                <wp:lineTo x="6661" y="20934"/>
                <wp:lineTo x="14273" y="20934"/>
                <wp:lineTo x="15225" y="20934"/>
                <wp:lineTo x="20934" y="16176"/>
                <wp:lineTo x="20934" y="4758"/>
                <wp:lineTo x="15225" y="0"/>
                <wp:lineTo x="5709"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A71" w:rsidRPr="00260033">
        <w:t xml:space="preserve">Appendix </w:t>
      </w:r>
      <w:r w:rsidR="00027A71">
        <w:t>A</w:t>
      </w:r>
      <w:r w:rsidR="00027A71" w:rsidRPr="00260033">
        <w:t xml:space="preserve"> – The methodology</w:t>
      </w:r>
      <w:bookmarkEnd w:id="56"/>
    </w:p>
    <w:p w:rsidR="00027A71" w:rsidRPr="00260033" w:rsidRDefault="00027A71" w:rsidP="000016F3">
      <w:pPr>
        <w:pStyle w:val="Text"/>
        <w:rPr>
          <w:rFonts w:eastAsiaTheme="minorEastAsia"/>
        </w:rPr>
      </w:pPr>
      <w:r w:rsidRPr="00260033">
        <w:rPr>
          <w:rFonts w:eastAsiaTheme="minorEastAsia"/>
        </w:rPr>
        <w:t xml:space="preserve">The first step in the process of </w:t>
      </w:r>
      <w:r>
        <w:rPr>
          <w:rFonts w:eastAsiaTheme="minorEastAsia"/>
        </w:rPr>
        <w:t xml:space="preserve">estimating projected </w:t>
      </w:r>
      <w:r w:rsidR="0044440E">
        <w:rPr>
          <w:rFonts w:eastAsiaTheme="minorEastAsia"/>
        </w:rPr>
        <w:t xml:space="preserve">VET </w:t>
      </w:r>
      <w:r w:rsidR="003B6FD5">
        <w:rPr>
          <w:rFonts w:eastAsiaTheme="minorEastAsia"/>
        </w:rPr>
        <w:t>program completion</w:t>
      </w:r>
      <w:r w:rsidRPr="00260033">
        <w:rPr>
          <w:rFonts w:eastAsiaTheme="minorEastAsia"/>
        </w:rPr>
        <w:t xml:space="preserve"> rates is to create a dataset of program enrolments. The </w:t>
      </w:r>
      <w:r w:rsidR="00B64B7E">
        <w:rPr>
          <w:rFonts w:eastAsiaTheme="minorEastAsia"/>
        </w:rPr>
        <w:t>second</w:t>
      </w:r>
      <w:r w:rsidRPr="00260033">
        <w:rPr>
          <w:rFonts w:eastAsiaTheme="minorEastAsia"/>
        </w:rPr>
        <w:t xml:space="preserve"> stage is to determine </w:t>
      </w:r>
      <w:r w:rsidR="00F35A8F">
        <w:rPr>
          <w:rFonts w:eastAsiaTheme="minorEastAsia"/>
        </w:rPr>
        <w:t xml:space="preserve">whether </w:t>
      </w:r>
      <w:r>
        <w:rPr>
          <w:rFonts w:eastAsiaTheme="minorEastAsia"/>
        </w:rPr>
        <w:t>each</w:t>
      </w:r>
      <w:r w:rsidRPr="00260033">
        <w:rPr>
          <w:rFonts w:eastAsiaTheme="minorEastAsia"/>
        </w:rPr>
        <w:t xml:space="preserve"> program enrolment has been completed</w:t>
      </w:r>
      <w:r w:rsidR="00F35A8F">
        <w:rPr>
          <w:rFonts w:eastAsiaTheme="minorEastAsia"/>
        </w:rPr>
        <w:t>,</w:t>
      </w:r>
      <w:r>
        <w:rPr>
          <w:rFonts w:eastAsiaTheme="minorEastAsia"/>
        </w:rPr>
        <w:t xml:space="preserve"> by matching </w:t>
      </w:r>
      <w:r w:rsidRPr="00260033">
        <w:rPr>
          <w:rFonts w:eastAsiaTheme="minorEastAsia"/>
        </w:rPr>
        <w:t xml:space="preserve">information about program completions </w:t>
      </w:r>
      <w:r>
        <w:rPr>
          <w:rFonts w:eastAsiaTheme="minorEastAsia"/>
        </w:rPr>
        <w:t>to</w:t>
      </w:r>
      <w:r w:rsidRPr="00260033">
        <w:rPr>
          <w:rFonts w:eastAsiaTheme="minorEastAsia"/>
        </w:rPr>
        <w:t xml:space="preserve"> program enrolments across years. </w:t>
      </w:r>
    </w:p>
    <w:p w:rsidR="00027A71" w:rsidRPr="00260033" w:rsidRDefault="00B64B7E" w:rsidP="000016F3">
      <w:pPr>
        <w:pStyle w:val="Text"/>
        <w:rPr>
          <w:rFonts w:eastAsiaTheme="minorEastAsia"/>
        </w:rPr>
      </w:pPr>
      <w:r>
        <w:rPr>
          <w:rFonts w:eastAsiaTheme="minorEastAsia"/>
        </w:rPr>
        <w:t>In the first step</w:t>
      </w:r>
      <w:r w:rsidR="0044440E">
        <w:rPr>
          <w:rFonts w:eastAsiaTheme="minorEastAsia"/>
        </w:rPr>
        <w:t>,</w:t>
      </w:r>
      <w:r w:rsidRPr="00260033">
        <w:rPr>
          <w:rFonts w:eastAsiaTheme="minorEastAsia"/>
        </w:rPr>
        <w:t xml:space="preserve"> students </w:t>
      </w:r>
      <w:r>
        <w:rPr>
          <w:rFonts w:eastAsiaTheme="minorEastAsia"/>
        </w:rPr>
        <w:t>are matched with</w:t>
      </w:r>
      <w:r w:rsidRPr="00260033">
        <w:rPr>
          <w:rFonts w:eastAsiaTheme="minorEastAsia"/>
        </w:rPr>
        <w:t xml:space="preserve"> the programs </w:t>
      </w:r>
      <w:r>
        <w:rPr>
          <w:rFonts w:eastAsiaTheme="minorEastAsia"/>
        </w:rPr>
        <w:t xml:space="preserve">in which </w:t>
      </w:r>
      <w:r w:rsidRPr="00260033">
        <w:rPr>
          <w:rFonts w:eastAsiaTheme="minorEastAsia"/>
        </w:rPr>
        <w:t>they are enrolled</w:t>
      </w:r>
      <w:r>
        <w:rPr>
          <w:rFonts w:eastAsiaTheme="minorEastAsia"/>
        </w:rPr>
        <w:t>. F</w:t>
      </w:r>
      <w:r w:rsidRPr="00260033">
        <w:rPr>
          <w:rFonts w:eastAsiaTheme="minorEastAsia"/>
        </w:rPr>
        <w:t>rom this</w:t>
      </w:r>
      <w:r>
        <w:rPr>
          <w:rFonts w:eastAsiaTheme="minorEastAsia"/>
        </w:rPr>
        <w:t>,</w:t>
      </w:r>
      <w:r w:rsidRPr="00260033">
        <w:rPr>
          <w:rFonts w:eastAsiaTheme="minorEastAsia"/>
        </w:rPr>
        <w:t xml:space="preserve"> the commencing year is determined to be the first year </w:t>
      </w:r>
      <w:r>
        <w:rPr>
          <w:rFonts w:eastAsiaTheme="minorEastAsia"/>
        </w:rPr>
        <w:t>in which</w:t>
      </w:r>
      <w:r w:rsidRPr="00260033">
        <w:rPr>
          <w:rFonts w:eastAsiaTheme="minorEastAsia"/>
        </w:rPr>
        <w:t xml:space="preserve"> </w:t>
      </w:r>
      <w:r>
        <w:rPr>
          <w:rFonts w:eastAsiaTheme="minorEastAsia"/>
        </w:rPr>
        <w:t xml:space="preserve">the </w:t>
      </w:r>
      <w:r w:rsidRPr="00260033">
        <w:rPr>
          <w:rFonts w:eastAsiaTheme="minorEastAsia"/>
        </w:rPr>
        <w:t>program appears in the dataset.</w:t>
      </w:r>
      <w:r>
        <w:rPr>
          <w:rFonts w:eastAsiaTheme="minorEastAsia"/>
        </w:rPr>
        <w:t xml:space="preserve"> </w:t>
      </w:r>
      <w:r w:rsidR="00027A71">
        <w:rPr>
          <w:rFonts w:eastAsiaTheme="minorEastAsia"/>
        </w:rPr>
        <w:t>I</w:t>
      </w:r>
      <w:r w:rsidR="00027A71" w:rsidRPr="00260033">
        <w:rPr>
          <w:rFonts w:eastAsiaTheme="minorEastAsia"/>
        </w:rPr>
        <w:t>nformation about</w:t>
      </w:r>
      <w:r w:rsidR="00027A71">
        <w:rPr>
          <w:rFonts w:eastAsiaTheme="minorEastAsia"/>
        </w:rPr>
        <w:t xml:space="preserve"> students and training attributes</w:t>
      </w:r>
      <w:r w:rsidR="00027A71" w:rsidRPr="00260033">
        <w:rPr>
          <w:rFonts w:eastAsiaTheme="minorEastAsia"/>
        </w:rPr>
        <w:t xml:space="preserve"> can be added to this dataset to </w:t>
      </w:r>
      <w:r w:rsidR="00027A71">
        <w:rPr>
          <w:rFonts w:eastAsiaTheme="minorEastAsia"/>
        </w:rPr>
        <w:t xml:space="preserve">calculate </w:t>
      </w:r>
      <w:r w:rsidR="00027A71" w:rsidRPr="00260033">
        <w:rPr>
          <w:rFonts w:eastAsiaTheme="minorEastAsia"/>
        </w:rPr>
        <w:t xml:space="preserve">completion rates </w:t>
      </w:r>
      <w:r w:rsidR="00027A71">
        <w:rPr>
          <w:rFonts w:eastAsiaTheme="minorEastAsia"/>
        </w:rPr>
        <w:t>for these attributes</w:t>
      </w:r>
      <w:r w:rsidR="00027A71" w:rsidRPr="00260033">
        <w:rPr>
          <w:rFonts w:eastAsiaTheme="minorEastAsia"/>
        </w:rPr>
        <w:t xml:space="preserve">. </w:t>
      </w:r>
      <w:r w:rsidR="00027A71">
        <w:rPr>
          <w:rFonts w:eastAsiaTheme="minorEastAsia"/>
        </w:rPr>
        <w:t>For</w:t>
      </w:r>
      <w:r w:rsidR="00027A71" w:rsidRPr="00260033">
        <w:rPr>
          <w:rFonts w:eastAsiaTheme="minorEastAsia"/>
        </w:rPr>
        <w:t xml:space="preserve"> government-funded</w:t>
      </w:r>
      <w:r w:rsidR="00027A71">
        <w:rPr>
          <w:rFonts w:eastAsiaTheme="minorEastAsia"/>
        </w:rPr>
        <w:t xml:space="preserve"> </w:t>
      </w:r>
      <w:r w:rsidR="00027A71" w:rsidRPr="00260033">
        <w:rPr>
          <w:rFonts w:eastAsiaTheme="minorEastAsia"/>
        </w:rPr>
        <w:t>VET</w:t>
      </w:r>
      <w:r w:rsidR="00027A71">
        <w:rPr>
          <w:rFonts w:eastAsiaTheme="minorEastAsia"/>
        </w:rPr>
        <w:t>,</w:t>
      </w:r>
      <w:r w:rsidR="00027A71" w:rsidRPr="00260033">
        <w:rPr>
          <w:rFonts w:eastAsiaTheme="minorEastAsia"/>
        </w:rPr>
        <w:t xml:space="preserve"> </w:t>
      </w:r>
      <w:r w:rsidR="003B6FD5">
        <w:rPr>
          <w:rFonts w:eastAsiaTheme="minorEastAsia"/>
        </w:rPr>
        <w:t>program completion</w:t>
      </w:r>
      <w:r w:rsidR="00027A71" w:rsidRPr="00260033">
        <w:rPr>
          <w:rFonts w:eastAsiaTheme="minorEastAsia"/>
        </w:rPr>
        <w:t xml:space="preserve"> rates </w:t>
      </w:r>
      <w:r w:rsidR="00027A71">
        <w:rPr>
          <w:rFonts w:eastAsiaTheme="minorEastAsia"/>
        </w:rPr>
        <w:t>are calculated by</w:t>
      </w:r>
      <w:r w:rsidR="00D26C5C">
        <w:rPr>
          <w:rFonts w:eastAsiaTheme="minorEastAsia"/>
        </w:rPr>
        <w:t>:</w:t>
      </w:r>
      <w:r w:rsidR="00027A71">
        <w:rPr>
          <w:rFonts w:eastAsiaTheme="minorEastAsia"/>
        </w:rPr>
        <w:t xml:space="preserve"> </w:t>
      </w:r>
      <w:r w:rsidR="0044440E">
        <w:t>s</w:t>
      </w:r>
      <w:r w:rsidR="0044440E" w:rsidRPr="00260033">
        <w:t>tat</w:t>
      </w:r>
      <w:r w:rsidR="0044440E">
        <w:t>e or territory of the organisation that administered the funding of the training activity</w:t>
      </w:r>
      <w:r w:rsidR="00027A71" w:rsidRPr="00260033">
        <w:rPr>
          <w:rFonts w:eastAsiaTheme="minorEastAsia"/>
        </w:rPr>
        <w:t>, program level, field of e</w:t>
      </w:r>
      <w:r w:rsidR="00F35A8F">
        <w:rPr>
          <w:rFonts w:eastAsiaTheme="minorEastAsia"/>
        </w:rPr>
        <w:t>ducation,</w:t>
      </w:r>
      <w:r w:rsidR="00D26C5C">
        <w:rPr>
          <w:rFonts w:eastAsiaTheme="minorEastAsia"/>
        </w:rPr>
        <w:t xml:space="preserve"> </w:t>
      </w:r>
      <w:r w:rsidR="00D26C5C">
        <w:rPr>
          <w:rFonts w:eastAsiaTheme="minorEastAsia"/>
        </w:rPr>
        <w:br/>
      </w:r>
      <w:r w:rsidR="00F35A8F">
        <w:rPr>
          <w:rFonts w:eastAsiaTheme="minorEastAsia"/>
        </w:rPr>
        <w:t>full-time status, age</w:t>
      </w:r>
      <w:r w:rsidR="00027A71" w:rsidRPr="00260033">
        <w:rPr>
          <w:rFonts w:eastAsiaTheme="minorEastAsia"/>
        </w:rPr>
        <w:t xml:space="preserve"> and previous education. Tables </w:t>
      </w:r>
      <w:r w:rsidR="00027A71">
        <w:rPr>
          <w:rFonts w:eastAsiaTheme="minorEastAsia"/>
        </w:rPr>
        <w:t xml:space="preserve">B1 to B6 </w:t>
      </w:r>
      <w:r w:rsidR="00F35A8F">
        <w:rPr>
          <w:rFonts w:eastAsiaTheme="minorEastAsia"/>
        </w:rPr>
        <w:t xml:space="preserve">in appendix B </w:t>
      </w:r>
      <w:r w:rsidR="00027A71" w:rsidRPr="00260033">
        <w:rPr>
          <w:rFonts w:eastAsiaTheme="minorEastAsia"/>
        </w:rPr>
        <w:t>show TVA</w:t>
      </w:r>
      <w:r w:rsidR="00027A71">
        <w:rPr>
          <w:rFonts w:eastAsiaTheme="minorEastAsia"/>
        </w:rPr>
        <w:t xml:space="preserve"> projected </w:t>
      </w:r>
      <w:r w:rsidR="003B6FD5">
        <w:rPr>
          <w:rFonts w:eastAsiaTheme="minorEastAsia"/>
        </w:rPr>
        <w:t>program completion</w:t>
      </w:r>
      <w:r w:rsidR="00027A71" w:rsidRPr="00260033">
        <w:rPr>
          <w:rFonts w:eastAsiaTheme="minorEastAsia"/>
        </w:rPr>
        <w:t xml:space="preserve"> rates for </w:t>
      </w:r>
      <w:r w:rsidR="00027A71">
        <w:rPr>
          <w:rFonts w:eastAsiaTheme="minorEastAsia"/>
        </w:rPr>
        <w:t xml:space="preserve">programs commencing in 2015 by </w:t>
      </w:r>
      <w:r w:rsidR="00027A71" w:rsidRPr="00260033">
        <w:rPr>
          <w:rFonts w:eastAsiaTheme="minorEastAsia"/>
        </w:rPr>
        <w:t xml:space="preserve">state or territory of </w:t>
      </w:r>
      <w:r w:rsidR="00027A71">
        <w:rPr>
          <w:rFonts w:eastAsiaTheme="minorEastAsia"/>
        </w:rPr>
        <w:t>RTO head office</w:t>
      </w:r>
      <w:r w:rsidR="00027A71" w:rsidRPr="00260033">
        <w:rPr>
          <w:rFonts w:eastAsiaTheme="minorEastAsia"/>
        </w:rPr>
        <w:t>, state or territory of delivery locati</w:t>
      </w:r>
      <w:r w:rsidR="00027A71">
        <w:rPr>
          <w:rFonts w:eastAsiaTheme="minorEastAsia"/>
        </w:rPr>
        <w:t>on, state or territory of student residence</w:t>
      </w:r>
      <w:r w:rsidR="00027A71" w:rsidRPr="00260033">
        <w:rPr>
          <w:rFonts w:eastAsiaTheme="minorEastAsia"/>
        </w:rPr>
        <w:t>, program level, field of education, p</w:t>
      </w:r>
      <w:r w:rsidR="00F35A8F">
        <w:rPr>
          <w:rFonts w:eastAsiaTheme="minorEastAsia"/>
        </w:rPr>
        <w:t>rovider type</w:t>
      </w:r>
      <w:r w:rsidR="00027A71" w:rsidRPr="00260033">
        <w:rPr>
          <w:rFonts w:eastAsiaTheme="minorEastAsia"/>
        </w:rPr>
        <w:t xml:space="preserve"> and funding source.</w:t>
      </w:r>
    </w:p>
    <w:p w:rsidR="00027A71" w:rsidRPr="00260033" w:rsidRDefault="00250062" w:rsidP="000016F3">
      <w:pPr>
        <w:pStyle w:val="Text"/>
        <w:rPr>
          <w:rFonts w:eastAsiaTheme="minorEastAsia"/>
        </w:rPr>
      </w:pPr>
      <w:r>
        <w:rPr>
          <w:rFonts w:eastAsiaTheme="minorEastAsia"/>
        </w:rPr>
        <w:t>T</w:t>
      </w:r>
      <w:r w:rsidR="00F35A8F">
        <w:rPr>
          <w:rFonts w:eastAsiaTheme="minorEastAsia"/>
        </w:rPr>
        <w:t>his data</w:t>
      </w:r>
      <w:r w:rsidR="00027A71" w:rsidRPr="00260033">
        <w:rPr>
          <w:rFonts w:eastAsiaTheme="minorEastAsia"/>
        </w:rPr>
        <w:t>set</w:t>
      </w:r>
      <w:r w:rsidR="00F35A8F" w:rsidRPr="00260033">
        <w:rPr>
          <w:rFonts w:eastAsiaTheme="minorEastAsia"/>
        </w:rPr>
        <w:t xml:space="preserve"> </w:t>
      </w:r>
      <w:r>
        <w:rPr>
          <w:rFonts w:eastAsiaTheme="minorEastAsia"/>
        </w:rPr>
        <w:t xml:space="preserve">now </w:t>
      </w:r>
      <w:r w:rsidR="00F35A8F" w:rsidRPr="00260033">
        <w:rPr>
          <w:rFonts w:eastAsiaTheme="minorEastAsia"/>
        </w:rPr>
        <w:t>includes information about program enrolment</w:t>
      </w:r>
      <w:r w:rsidR="00F35A8F">
        <w:rPr>
          <w:rFonts w:eastAsiaTheme="minorEastAsia"/>
        </w:rPr>
        <w:t>s</w:t>
      </w:r>
      <w:r w:rsidR="00F35A8F" w:rsidRPr="00260033">
        <w:rPr>
          <w:rFonts w:eastAsiaTheme="minorEastAsia"/>
        </w:rPr>
        <w:t xml:space="preserve"> and program completions</w:t>
      </w:r>
      <w:r>
        <w:rPr>
          <w:rFonts w:eastAsiaTheme="minorEastAsia"/>
        </w:rPr>
        <w:t xml:space="preserve">. </w:t>
      </w:r>
      <w:r w:rsidR="00B64B7E">
        <w:rPr>
          <w:rFonts w:eastAsiaTheme="minorEastAsia"/>
        </w:rPr>
        <w:t>T</w:t>
      </w:r>
      <w:r w:rsidR="00027A71" w:rsidRPr="00260033">
        <w:rPr>
          <w:rFonts w:eastAsiaTheme="minorEastAsia"/>
        </w:rPr>
        <w:t xml:space="preserve">he next stage is </w:t>
      </w:r>
      <w:r>
        <w:rPr>
          <w:rFonts w:eastAsiaTheme="minorEastAsia"/>
        </w:rPr>
        <w:t>determining</w:t>
      </w:r>
      <w:r w:rsidR="00027A71" w:rsidRPr="00260033">
        <w:rPr>
          <w:rFonts w:eastAsiaTheme="minorEastAsia"/>
        </w:rPr>
        <w:t xml:space="preserve"> the status of the program enrolments for the </w:t>
      </w:r>
      <w:r w:rsidR="00027A71">
        <w:rPr>
          <w:rFonts w:eastAsiaTheme="minorEastAsia"/>
        </w:rPr>
        <w:t xml:space="preserve">commencing </w:t>
      </w:r>
      <w:r w:rsidR="00027A71" w:rsidRPr="00260033">
        <w:rPr>
          <w:rFonts w:eastAsiaTheme="minorEastAsia"/>
        </w:rPr>
        <w:t xml:space="preserve">year and the following year. In the Mark and Karmel </w:t>
      </w:r>
      <w:r>
        <w:rPr>
          <w:rFonts w:eastAsiaTheme="minorEastAsia"/>
        </w:rPr>
        <w:t xml:space="preserve">(2010) </w:t>
      </w:r>
      <w:r w:rsidR="00027A71" w:rsidRPr="00260033">
        <w:rPr>
          <w:rFonts w:eastAsiaTheme="minorEastAsia"/>
        </w:rPr>
        <w:t>process, each program enrolment is classified in a one-year period as being in one of the four</w:t>
      </w:r>
      <w:r w:rsidR="00027A71">
        <w:rPr>
          <w:rFonts w:eastAsiaTheme="minorEastAsia"/>
        </w:rPr>
        <w:t xml:space="preserve"> transition</w:t>
      </w:r>
      <w:r w:rsidR="00027A71" w:rsidRPr="00260033">
        <w:rPr>
          <w:rFonts w:eastAsiaTheme="minorEastAsia"/>
        </w:rPr>
        <w:t xml:space="preserve"> states:</w:t>
      </w:r>
    </w:p>
    <w:p w:rsidR="00027A71" w:rsidRPr="00260033" w:rsidRDefault="00F35A8F" w:rsidP="00427F78">
      <w:pPr>
        <w:pStyle w:val="Dotpoint1"/>
      </w:pPr>
      <w:r>
        <w:t>c</w:t>
      </w:r>
      <w:r w:rsidR="00027A71" w:rsidRPr="00260033">
        <w:t>ommencing course year</w:t>
      </w:r>
    </w:p>
    <w:p w:rsidR="00027A71" w:rsidRPr="00260033" w:rsidRDefault="00F35A8F" w:rsidP="00427F78">
      <w:pPr>
        <w:pStyle w:val="Dotpoint1"/>
      </w:pPr>
      <w:r>
        <w:t>c</w:t>
      </w:r>
      <w:r w:rsidR="00027A71" w:rsidRPr="00260033">
        <w:t>ontinuing course year</w:t>
      </w:r>
    </w:p>
    <w:p w:rsidR="00027A71" w:rsidRPr="00260033" w:rsidRDefault="00F35A8F" w:rsidP="00427F78">
      <w:pPr>
        <w:pStyle w:val="Dotpoint1"/>
      </w:pPr>
      <w:r>
        <w:t>d</w:t>
      </w:r>
      <w:r w:rsidR="00027A71" w:rsidRPr="00260033">
        <w:t>ropped out of the course</w:t>
      </w:r>
    </w:p>
    <w:p w:rsidR="00027A71" w:rsidRPr="00260033" w:rsidRDefault="00F35A8F" w:rsidP="00427F78">
      <w:pPr>
        <w:pStyle w:val="Dotpoint1"/>
      </w:pPr>
      <w:r>
        <w:t>c</w:t>
      </w:r>
      <w:r w:rsidR="00027A71" w:rsidRPr="00260033">
        <w:t>ompleted the course</w:t>
      </w:r>
      <w:r w:rsidR="00027A71">
        <w:t>.</w:t>
      </w:r>
    </w:p>
    <w:p w:rsidR="00027A71" w:rsidRPr="00260033" w:rsidRDefault="00027A71" w:rsidP="000016F3">
      <w:pPr>
        <w:pStyle w:val="Text"/>
        <w:rPr>
          <w:rFonts w:eastAsiaTheme="minorEastAsia"/>
        </w:rPr>
      </w:pPr>
      <w:r w:rsidRPr="00260033">
        <w:rPr>
          <w:rFonts w:eastAsiaTheme="minorEastAsia"/>
        </w:rPr>
        <w:t>A program enrolment can only be classified to one</w:t>
      </w:r>
      <w:r>
        <w:rPr>
          <w:rFonts w:eastAsiaTheme="minorEastAsia"/>
        </w:rPr>
        <w:t xml:space="preserve"> transition</w:t>
      </w:r>
      <w:r w:rsidRPr="00260033">
        <w:rPr>
          <w:rFonts w:eastAsiaTheme="minorEastAsia"/>
        </w:rPr>
        <w:t xml:space="preserve"> state </w:t>
      </w:r>
      <w:r>
        <w:rPr>
          <w:rFonts w:eastAsiaTheme="minorEastAsia"/>
        </w:rPr>
        <w:t xml:space="preserve">in </w:t>
      </w:r>
      <w:r w:rsidRPr="00260033">
        <w:rPr>
          <w:rFonts w:eastAsiaTheme="minorEastAsia"/>
        </w:rPr>
        <w:t>each year</w:t>
      </w:r>
      <w:r>
        <w:rPr>
          <w:rFonts w:eastAsiaTheme="minorEastAsia"/>
        </w:rPr>
        <w:t>,</w:t>
      </w:r>
      <w:r w:rsidRPr="00260033">
        <w:rPr>
          <w:rFonts w:eastAsiaTheme="minorEastAsia"/>
        </w:rPr>
        <w:t xml:space="preserve"> so if a program commences and completes in the same year, it has deemed to have commenced in year n and completed</w:t>
      </w:r>
      <w:r w:rsidR="00F36677">
        <w:rPr>
          <w:rFonts w:eastAsiaTheme="minorEastAsia"/>
        </w:rPr>
        <w:t xml:space="preserve"> in the following year n+1. T</w:t>
      </w:r>
      <w:r w:rsidRPr="00260033">
        <w:rPr>
          <w:rFonts w:eastAsiaTheme="minorEastAsia"/>
        </w:rPr>
        <w:t xml:space="preserve">his </w:t>
      </w:r>
      <w:r w:rsidR="002F6EB1">
        <w:rPr>
          <w:rFonts w:eastAsiaTheme="minorEastAsia"/>
        </w:rPr>
        <w:t>shift</w:t>
      </w:r>
      <w:r w:rsidRPr="00260033">
        <w:rPr>
          <w:rFonts w:eastAsiaTheme="minorEastAsia"/>
        </w:rPr>
        <w:t xml:space="preserve"> from one</w:t>
      </w:r>
      <w:r>
        <w:rPr>
          <w:rFonts w:eastAsiaTheme="minorEastAsia"/>
        </w:rPr>
        <w:t xml:space="preserve"> transition</w:t>
      </w:r>
      <w:r w:rsidRPr="00260033">
        <w:rPr>
          <w:rFonts w:eastAsiaTheme="minorEastAsia"/>
        </w:rPr>
        <w:t xml:space="preserve"> state to another depends only on the </w:t>
      </w:r>
      <w:r>
        <w:rPr>
          <w:rFonts w:eastAsiaTheme="minorEastAsia"/>
        </w:rPr>
        <w:t xml:space="preserve">transition </w:t>
      </w:r>
      <w:r w:rsidRPr="00260033">
        <w:rPr>
          <w:rFonts w:eastAsiaTheme="minorEastAsia"/>
        </w:rPr>
        <w:t xml:space="preserve">state the </w:t>
      </w:r>
      <w:r>
        <w:rPr>
          <w:rFonts w:eastAsiaTheme="minorEastAsia"/>
        </w:rPr>
        <w:t>program</w:t>
      </w:r>
      <w:r w:rsidRPr="00260033">
        <w:rPr>
          <w:rFonts w:eastAsiaTheme="minorEastAsia"/>
        </w:rPr>
        <w:t xml:space="preserve"> is </w:t>
      </w:r>
      <w:r w:rsidR="00B64B7E">
        <w:rPr>
          <w:rFonts w:eastAsiaTheme="minorEastAsia"/>
        </w:rPr>
        <w:t>currently</w:t>
      </w:r>
      <w:r w:rsidR="00F36677" w:rsidRPr="00260033">
        <w:rPr>
          <w:rFonts w:eastAsiaTheme="minorEastAsia"/>
        </w:rPr>
        <w:t xml:space="preserve"> </w:t>
      </w:r>
      <w:r w:rsidRPr="00260033">
        <w:rPr>
          <w:rFonts w:eastAsiaTheme="minorEastAsia"/>
        </w:rPr>
        <w:t>in,</w:t>
      </w:r>
      <w:r w:rsidR="00F36677">
        <w:rPr>
          <w:rFonts w:eastAsiaTheme="minorEastAsia"/>
        </w:rPr>
        <w:t xml:space="preserve"> and is independent of the past;</w:t>
      </w:r>
      <w:r w:rsidRPr="00260033">
        <w:rPr>
          <w:rFonts w:eastAsiaTheme="minorEastAsia"/>
        </w:rPr>
        <w:t xml:space="preserve"> Mark and Karmel </w:t>
      </w:r>
      <w:r>
        <w:rPr>
          <w:rFonts w:eastAsiaTheme="minorEastAsia"/>
        </w:rPr>
        <w:t xml:space="preserve">(2010) </w:t>
      </w:r>
      <w:r w:rsidRPr="00260033">
        <w:rPr>
          <w:rFonts w:eastAsiaTheme="minorEastAsia"/>
        </w:rPr>
        <w:t>describe this as a discrete-time stochastic</w:t>
      </w:r>
      <w:r w:rsidR="002F6EB1">
        <w:rPr>
          <w:rFonts w:eastAsiaTheme="minorEastAsia"/>
        </w:rPr>
        <w:t xml:space="preserve"> (random) </w:t>
      </w:r>
      <w:r w:rsidRPr="00260033">
        <w:rPr>
          <w:rFonts w:eastAsiaTheme="minorEastAsia"/>
        </w:rPr>
        <w:t>process. The last two</w:t>
      </w:r>
      <w:r>
        <w:rPr>
          <w:rFonts w:eastAsiaTheme="minorEastAsia"/>
        </w:rPr>
        <w:t xml:space="preserve"> transition</w:t>
      </w:r>
      <w:r w:rsidRPr="00260033">
        <w:rPr>
          <w:rFonts w:eastAsiaTheme="minorEastAsia"/>
        </w:rPr>
        <w:t xml:space="preserve"> states (dropped out of the course and completed the course) are called absorbing </w:t>
      </w:r>
      <w:r>
        <w:rPr>
          <w:rFonts w:eastAsiaTheme="minorEastAsia"/>
        </w:rPr>
        <w:t>transition</w:t>
      </w:r>
      <w:r w:rsidRPr="00260033">
        <w:rPr>
          <w:rFonts w:eastAsiaTheme="minorEastAsia"/>
        </w:rPr>
        <w:t xml:space="preserve"> states, as a program that has been completed or dropped out remains a c</w:t>
      </w:r>
      <w:r>
        <w:rPr>
          <w:rFonts w:eastAsiaTheme="minorEastAsia"/>
        </w:rPr>
        <w:t>ompleted or dropped out program.</w:t>
      </w:r>
    </w:p>
    <w:p w:rsidR="00027A71" w:rsidRPr="00260033" w:rsidRDefault="00027A71" w:rsidP="000016F3">
      <w:pPr>
        <w:pStyle w:val="Text"/>
        <w:rPr>
          <w:rFonts w:eastAsiaTheme="minorEastAsia"/>
        </w:rPr>
      </w:pPr>
      <w:r w:rsidRPr="00260033">
        <w:rPr>
          <w:rFonts w:eastAsiaTheme="minorEastAsia"/>
        </w:rPr>
        <w:t xml:space="preserve">The first two </w:t>
      </w:r>
      <w:r>
        <w:rPr>
          <w:rFonts w:eastAsiaTheme="minorEastAsia"/>
        </w:rPr>
        <w:t>transition</w:t>
      </w:r>
      <w:r w:rsidRPr="00260033">
        <w:rPr>
          <w:rFonts w:eastAsiaTheme="minorEastAsia"/>
        </w:rPr>
        <w:t xml:space="preserve"> states are transient states (commencing and continuing), as a student in these </w:t>
      </w:r>
      <w:r>
        <w:rPr>
          <w:rFonts w:eastAsiaTheme="minorEastAsia"/>
        </w:rPr>
        <w:t>transition</w:t>
      </w:r>
      <w:r w:rsidRPr="00260033">
        <w:rPr>
          <w:rFonts w:eastAsiaTheme="minorEastAsia"/>
        </w:rPr>
        <w:t xml:space="preserve"> state</w:t>
      </w:r>
      <w:r>
        <w:rPr>
          <w:rFonts w:eastAsiaTheme="minorEastAsia"/>
        </w:rPr>
        <w:t>s</w:t>
      </w:r>
      <w:r w:rsidRPr="00260033">
        <w:rPr>
          <w:rFonts w:eastAsiaTheme="minorEastAsia"/>
        </w:rPr>
        <w:t xml:space="preserve"> will eventually leave it for another </w:t>
      </w:r>
      <w:r>
        <w:rPr>
          <w:rFonts w:eastAsiaTheme="minorEastAsia"/>
        </w:rPr>
        <w:t>transition</w:t>
      </w:r>
      <w:r w:rsidRPr="00260033">
        <w:rPr>
          <w:rFonts w:eastAsiaTheme="minorEastAsia"/>
        </w:rPr>
        <w:t xml:space="preserve"> state, and will finally transition into one of the absorbing states. As the longitudinal dataset contains information across many years, it is possible for a program enrolment to be in </w:t>
      </w:r>
      <w:r w:rsidR="00F36677">
        <w:rPr>
          <w:rFonts w:eastAsiaTheme="minorEastAsia"/>
        </w:rPr>
        <w:t xml:space="preserve">none </w:t>
      </w:r>
      <w:r w:rsidRPr="00260033">
        <w:rPr>
          <w:rFonts w:eastAsiaTheme="minorEastAsia"/>
        </w:rPr>
        <w:t xml:space="preserve">of these four </w:t>
      </w:r>
      <w:r>
        <w:rPr>
          <w:rFonts w:eastAsiaTheme="minorEastAsia"/>
        </w:rPr>
        <w:t>transition</w:t>
      </w:r>
      <w:r w:rsidR="00A17880">
        <w:rPr>
          <w:rFonts w:eastAsiaTheme="minorEastAsia"/>
        </w:rPr>
        <w:t xml:space="preserve"> states;</w:t>
      </w:r>
      <w:r w:rsidRPr="00260033">
        <w:rPr>
          <w:rFonts w:eastAsiaTheme="minorEastAsia"/>
        </w:rPr>
        <w:t xml:space="preserve"> thus a dummy variable (not in system) is created for such enrolments. The status of these ‘not in system’ program enrolments </w:t>
      </w:r>
      <w:r w:rsidR="00A17880">
        <w:rPr>
          <w:rFonts w:eastAsiaTheme="minorEastAsia"/>
        </w:rPr>
        <w:t>is</w:t>
      </w:r>
      <w:r w:rsidRPr="00260033">
        <w:rPr>
          <w:rFonts w:eastAsiaTheme="minorEastAsia"/>
        </w:rPr>
        <w:t xml:space="preserve"> either</w:t>
      </w:r>
      <w:r w:rsidR="00D255F7">
        <w:rPr>
          <w:rFonts w:eastAsiaTheme="minorEastAsia"/>
        </w:rPr>
        <w:t>:</w:t>
      </w:r>
      <w:r w:rsidRPr="00260033">
        <w:rPr>
          <w:rFonts w:eastAsiaTheme="minorEastAsia"/>
        </w:rPr>
        <w:t xml:space="preserve"> </w:t>
      </w:r>
      <w:r w:rsidR="00A17880">
        <w:rPr>
          <w:rFonts w:eastAsiaTheme="minorEastAsia"/>
        </w:rPr>
        <w:t xml:space="preserve">have </w:t>
      </w:r>
      <w:r w:rsidRPr="00260033">
        <w:rPr>
          <w:rFonts w:eastAsiaTheme="minorEastAsia"/>
        </w:rPr>
        <w:t>not yet commenced, have already been completed or</w:t>
      </w:r>
      <w:r>
        <w:rPr>
          <w:rFonts w:eastAsiaTheme="minorEastAsia"/>
        </w:rPr>
        <w:t xml:space="preserve"> have</w:t>
      </w:r>
      <w:r w:rsidRPr="00260033">
        <w:rPr>
          <w:rFonts w:eastAsiaTheme="minorEastAsia"/>
        </w:rPr>
        <w:t xml:space="preserve"> already dropped out </w:t>
      </w:r>
      <w:r>
        <w:rPr>
          <w:rFonts w:eastAsiaTheme="minorEastAsia"/>
        </w:rPr>
        <w:t xml:space="preserve">of </w:t>
      </w:r>
      <w:r w:rsidRPr="00260033">
        <w:rPr>
          <w:rFonts w:eastAsiaTheme="minorEastAsia"/>
        </w:rPr>
        <w:t xml:space="preserve">the year of interest. </w:t>
      </w:r>
    </w:p>
    <w:p w:rsidR="00027A71" w:rsidRDefault="00027A71" w:rsidP="00D43B60">
      <w:pPr>
        <w:pStyle w:val="Text"/>
        <w:rPr>
          <w:rFonts w:ascii="Arial" w:hAnsi="Arial"/>
          <w:b/>
          <w:sz w:val="17"/>
        </w:rPr>
      </w:pPr>
      <w:r w:rsidRPr="00260033">
        <w:rPr>
          <w:rFonts w:eastAsiaTheme="minorEastAsia"/>
        </w:rPr>
        <w:t>Once a program enrolment has been classified to a</w:t>
      </w:r>
      <w:r>
        <w:rPr>
          <w:rFonts w:eastAsiaTheme="minorEastAsia"/>
        </w:rPr>
        <w:t xml:space="preserve"> transition</w:t>
      </w:r>
      <w:r w:rsidRPr="00260033">
        <w:rPr>
          <w:rFonts w:eastAsiaTheme="minorEastAsia"/>
        </w:rPr>
        <w:t xml:space="preserve"> state, we apply the method set out in Mark and Karmel </w:t>
      </w:r>
      <w:r>
        <w:rPr>
          <w:rFonts w:eastAsiaTheme="minorEastAsia"/>
        </w:rPr>
        <w:t xml:space="preserve">(2010) </w:t>
      </w:r>
      <w:r w:rsidR="00A17880">
        <w:rPr>
          <w:rFonts w:eastAsiaTheme="minorEastAsia"/>
        </w:rPr>
        <w:t>to derive the program-</w:t>
      </w:r>
      <w:r w:rsidRPr="00260033">
        <w:rPr>
          <w:rFonts w:eastAsiaTheme="minorEastAsia"/>
        </w:rPr>
        <w:t xml:space="preserve">enrolment statuses for both the </w:t>
      </w:r>
      <w:r>
        <w:rPr>
          <w:rFonts w:eastAsiaTheme="minorEastAsia"/>
        </w:rPr>
        <w:lastRenderedPageBreak/>
        <w:t xml:space="preserve">commencing </w:t>
      </w:r>
      <w:r w:rsidRPr="00260033">
        <w:rPr>
          <w:rFonts w:eastAsiaTheme="minorEastAsia"/>
        </w:rPr>
        <w:t xml:space="preserve">year </w:t>
      </w:r>
      <w:r>
        <w:rPr>
          <w:rFonts w:eastAsiaTheme="minorEastAsia"/>
        </w:rPr>
        <w:t>(</w:t>
      </w:r>
      <w:r w:rsidRPr="00A9482B">
        <w:rPr>
          <w:rFonts w:eastAsiaTheme="minorEastAsia"/>
          <w:i/>
        </w:rPr>
        <w:t>n</w:t>
      </w:r>
      <w:r w:rsidR="00A17880">
        <w:rPr>
          <w:rFonts w:eastAsiaTheme="minorEastAsia"/>
        </w:rPr>
        <w:t xml:space="preserve">) </w:t>
      </w:r>
      <w:r w:rsidRPr="00260033">
        <w:rPr>
          <w:rFonts w:eastAsiaTheme="minorEastAsia"/>
        </w:rPr>
        <w:t xml:space="preserve">and also the transitioning states for </w:t>
      </w:r>
      <w:r>
        <w:rPr>
          <w:rFonts w:eastAsiaTheme="minorEastAsia"/>
        </w:rPr>
        <w:t xml:space="preserve">the following </w:t>
      </w:r>
      <w:r w:rsidRPr="00260033">
        <w:rPr>
          <w:rFonts w:eastAsiaTheme="minorEastAsia"/>
        </w:rPr>
        <w:t xml:space="preserve">year </w:t>
      </w:r>
      <w:r w:rsidRPr="004B22FF">
        <w:rPr>
          <w:rFonts w:eastAsiaTheme="minorEastAsia"/>
        </w:rPr>
        <w:t>(</w:t>
      </w:r>
      <w:r w:rsidRPr="00A9482B">
        <w:rPr>
          <w:rFonts w:eastAsiaTheme="minorEastAsia"/>
          <w:i/>
        </w:rPr>
        <w:t>n+1</w:t>
      </w:r>
      <w:r>
        <w:rPr>
          <w:rFonts w:eastAsiaTheme="minorEastAsia"/>
        </w:rPr>
        <w:t>)</w:t>
      </w:r>
      <w:r w:rsidRPr="00260033">
        <w:rPr>
          <w:rFonts w:eastAsiaTheme="minorEastAsia"/>
        </w:rPr>
        <w:t>. Table A1 shows the number of program enrolments as they transition from 2015 to 2016</w:t>
      </w:r>
      <w:r w:rsidR="00B64B7E">
        <w:rPr>
          <w:rFonts w:eastAsiaTheme="minorEastAsia"/>
        </w:rPr>
        <w:t>.</w:t>
      </w:r>
    </w:p>
    <w:p w:rsidR="00027A71" w:rsidRPr="00260033" w:rsidRDefault="00027A71" w:rsidP="00027A71">
      <w:pPr>
        <w:pStyle w:val="Tabletitle"/>
        <w:rPr>
          <w:rFonts w:eastAsiaTheme="minorEastAsia"/>
        </w:rPr>
      </w:pPr>
      <w:bookmarkStart w:id="57" w:name="_Toc510512750"/>
      <w:r w:rsidRPr="00260033">
        <w:t>Table A1</w:t>
      </w:r>
      <w:r>
        <w:tab/>
      </w:r>
      <w:r w:rsidR="00A1513E" w:rsidRPr="00A1513E">
        <w:t xml:space="preserve">The </w:t>
      </w:r>
      <w:r w:rsidR="00197A37">
        <w:t xml:space="preserve">2016 </w:t>
      </w:r>
      <w:r w:rsidR="00A1513E" w:rsidRPr="00A1513E">
        <w:t>status</w:t>
      </w:r>
      <w:r w:rsidR="00197A37">
        <w:t xml:space="preserve"> of 2015 TVA program enrolments</w:t>
      </w:r>
      <w:bookmarkEnd w:id="57"/>
    </w:p>
    <w:tbl>
      <w:tblPr>
        <w:tblStyle w:val="TableGrid"/>
        <w:tblW w:w="7905" w:type="dxa"/>
        <w:tblLook w:val="04A0" w:firstRow="1" w:lastRow="0" w:firstColumn="1" w:lastColumn="0" w:noHBand="0" w:noVBand="1"/>
      </w:tblPr>
      <w:tblGrid>
        <w:gridCol w:w="1525"/>
        <w:gridCol w:w="1039"/>
        <w:gridCol w:w="946"/>
        <w:gridCol w:w="1134"/>
        <w:gridCol w:w="1276"/>
        <w:gridCol w:w="992"/>
        <w:gridCol w:w="993"/>
      </w:tblGrid>
      <w:tr w:rsidR="00027A71" w:rsidRPr="00260033" w:rsidTr="00467C54">
        <w:trPr>
          <w:trHeight w:val="20"/>
        </w:trPr>
        <w:tc>
          <w:tcPr>
            <w:tcW w:w="1525" w:type="dxa"/>
            <w:tcBorders>
              <w:top w:val="single" w:sz="4" w:space="0" w:color="auto"/>
              <w:left w:val="nil"/>
              <w:bottom w:val="nil"/>
              <w:right w:val="nil"/>
            </w:tcBorders>
          </w:tcPr>
          <w:p w:rsidR="00027A71" w:rsidRPr="00260033" w:rsidRDefault="00027A71" w:rsidP="001E5D4E">
            <w:pPr>
              <w:pStyle w:val="Tablehead1"/>
            </w:pPr>
          </w:p>
        </w:tc>
        <w:tc>
          <w:tcPr>
            <w:tcW w:w="6380" w:type="dxa"/>
            <w:gridSpan w:val="6"/>
            <w:tcBorders>
              <w:top w:val="single" w:sz="4" w:space="0" w:color="auto"/>
              <w:left w:val="nil"/>
              <w:bottom w:val="nil"/>
              <w:right w:val="nil"/>
            </w:tcBorders>
          </w:tcPr>
          <w:p w:rsidR="00027A71" w:rsidRPr="00260033" w:rsidRDefault="00B64B7E" w:rsidP="001E5D4E">
            <w:pPr>
              <w:pStyle w:val="Tablehead1"/>
              <w:jc w:val="center"/>
            </w:pPr>
            <w:r>
              <w:t>2016 s</w:t>
            </w:r>
            <w:r w:rsidR="00027A71" w:rsidRPr="00260033">
              <w:t>tatus</w:t>
            </w:r>
          </w:p>
        </w:tc>
      </w:tr>
      <w:tr w:rsidR="00027A71" w:rsidRPr="00260033" w:rsidTr="002D5353">
        <w:trPr>
          <w:trHeight w:val="340"/>
        </w:trPr>
        <w:tc>
          <w:tcPr>
            <w:tcW w:w="1525" w:type="dxa"/>
            <w:tcBorders>
              <w:top w:val="nil"/>
              <w:left w:val="nil"/>
              <w:bottom w:val="single" w:sz="4" w:space="0" w:color="auto"/>
              <w:right w:val="nil"/>
            </w:tcBorders>
          </w:tcPr>
          <w:p w:rsidR="00027A71" w:rsidRPr="00260033" w:rsidRDefault="00A1513E">
            <w:pPr>
              <w:pStyle w:val="Tablehead1"/>
              <w:spacing w:before="0"/>
            </w:pPr>
            <w:r>
              <w:t xml:space="preserve">Program enrolments </w:t>
            </w:r>
            <w:r>
              <w:br/>
              <w:t xml:space="preserve">in </w:t>
            </w:r>
            <w:r w:rsidR="00A17880">
              <w:t>2015</w:t>
            </w:r>
          </w:p>
        </w:tc>
        <w:tc>
          <w:tcPr>
            <w:tcW w:w="1039" w:type="dxa"/>
            <w:tcBorders>
              <w:top w:val="nil"/>
              <w:left w:val="nil"/>
              <w:bottom w:val="single" w:sz="4" w:space="0" w:color="auto"/>
              <w:right w:val="nil"/>
            </w:tcBorders>
          </w:tcPr>
          <w:p w:rsidR="00027A71" w:rsidRPr="00260033" w:rsidRDefault="00027A71" w:rsidP="004734F3">
            <w:pPr>
              <w:pStyle w:val="Tablehead2"/>
              <w:spacing w:before="0"/>
              <w:jc w:val="right"/>
            </w:pPr>
            <w:r w:rsidRPr="00260033">
              <w:t>Completed (1)</w:t>
            </w:r>
          </w:p>
        </w:tc>
        <w:tc>
          <w:tcPr>
            <w:tcW w:w="946" w:type="dxa"/>
            <w:tcBorders>
              <w:top w:val="nil"/>
              <w:left w:val="nil"/>
              <w:bottom w:val="single" w:sz="4" w:space="0" w:color="auto"/>
              <w:right w:val="nil"/>
            </w:tcBorders>
          </w:tcPr>
          <w:p w:rsidR="00027A71" w:rsidRPr="00260033" w:rsidRDefault="00027A71" w:rsidP="004734F3">
            <w:pPr>
              <w:pStyle w:val="Tablehead2"/>
              <w:spacing w:before="0"/>
              <w:jc w:val="right"/>
            </w:pPr>
            <w:r w:rsidRPr="00260033">
              <w:t>Dropped out (2)</w:t>
            </w:r>
          </w:p>
        </w:tc>
        <w:tc>
          <w:tcPr>
            <w:tcW w:w="1134" w:type="dxa"/>
            <w:tcBorders>
              <w:top w:val="nil"/>
              <w:left w:val="nil"/>
              <w:bottom w:val="single" w:sz="4" w:space="0" w:color="auto"/>
              <w:right w:val="nil"/>
            </w:tcBorders>
          </w:tcPr>
          <w:p w:rsidR="00027A71" w:rsidRPr="00260033" w:rsidRDefault="00027A71" w:rsidP="004734F3">
            <w:pPr>
              <w:pStyle w:val="Tablehead2"/>
              <w:spacing w:before="0"/>
              <w:jc w:val="right"/>
            </w:pPr>
            <w:r w:rsidRPr="00260033">
              <w:t>Continuing (3)</w:t>
            </w:r>
          </w:p>
        </w:tc>
        <w:tc>
          <w:tcPr>
            <w:tcW w:w="1276" w:type="dxa"/>
            <w:tcBorders>
              <w:top w:val="nil"/>
              <w:left w:val="nil"/>
              <w:bottom w:val="single" w:sz="4" w:space="0" w:color="auto"/>
              <w:right w:val="nil"/>
            </w:tcBorders>
          </w:tcPr>
          <w:p w:rsidR="00027A71" w:rsidRPr="00260033" w:rsidRDefault="00027A71" w:rsidP="004734F3">
            <w:pPr>
              <w:pStyle w:val="Tablehead2"/>
              <w:spacing w:before="0"/>
              <w:jc w:val="right"/>
            </w:pPr>
            <w:r w:rsidRPr="00260033">
              <w:t>Commencing (4)</w:t>
            </w:r>
          </w:p>
        </w:tc>
        <w:tc>
          <w:tcPr>
            <w:tcW w:w="992" w:type="dxa"/>
            <w:tcBorders>
              <w:top w:val="nil"/>
              <w:left w:val="nil"/>
              <w:bottom w:val="single" w:sz="4" w:space="0" w:color="auto"/>
              <w:right w:val="nil"/>
            </w:tcBorders>
          </w:tcPr>
          <w:p w:rsidR="00027A71" w:rsidRPr="00260033" w:rsidRDefault="00027A71" w:rsidP="004734F3">
            <w:pPr>
              <w:pStyle w:val="Tablehead2"/>
              <w:spacing w:before="0"/>
              <w:jc w:val="right"/>
            </w:pPr>
            <w:r w:rsidRPr="00260033">
              <w:t>Not in the system</w:t>
            </w:r>
          </w:p>
        </w:tc>
        <w:tc>
          <w:tcPr>
            <w:tcW w:w="993" w:type="dxa"/>
            <w:tcBorders>
              <w:top w:val="nil"/>
              <w:left w:val="nil"/>
              <w:bottom w:val="single" w:sz="4" w:space="0" w:color="auto"/>
              <w:right w:val="nil"/>
            </w:tcBorders>
          </w:tcPr>
          <w:p w:rsidR="00027A71" w:rsidRPr="00260033" w:rsidRDefault="00027A71" w:rsidP="004734F3">
            <w:pPr>
              <w:pStyle w:val="Tablehead2"/>
              <w:spacing w:before="0"/>
              <w:jc w:val="right"/>
            </w:pPr>
            <w:r w:rsidRPr="00260033">
              <w:t>Total</w:t>
            </w:r>
          </w:p>
        </w:tc>
      </w:tr>
      <w:tr w:rsidR="00027A71" w:rsidRPr="00260033" w:rsidTr="002D5353">
        <w:trPr>
          <w:trHeight w:val="200"/>
        </w:trPr>
        <w:tc>
          <w:tcPr>
            <w:tcW w:w="1525" w:type="dxa"/>
            <w:tcBorders>
              <w:top w:val="single" w:sz="4" w:space="0" w:color="auto"/>
              <w:left w:val="nil"/>
              <w:bottom w:val="nil"/>
              <w:right w:val="nil"/>
            </w:tcBorders>
            <w:vAlign w:val="center"/>
          </w:tcPr>
          <w:p w:rsidR="00027A71" w:rsidRPr="00260033" w:rsidRDefault="00027A71" w:rsidP="00627A60">
            <w:pPr>
              <w:spacing w:before="40" w:after="40"/>
              <w:rPr>
                <w:rFonts w:ascii="Arial" w:hAnsi="Arial" w:cs="Arial"/>
                <w:sz w:val="16"/>
                <w:szCs w:val="16"/>
              </w:rPr>
            </w:pPr>
            <w:r w:rsidRPr="00260033">
              <w:rPr>
                <w:rFonts w:ascii="Arial" w:hAnsi="Arial" w:cs="Arial"/>
                <w:sz w:val="16"/>
                <w:szCs w:val="16"/>
              </w:rPr>
              <w:t>Completed (1)</w:t>
            </w:r>
          </w:p>
        </w:tc>
        <w:tc>
          <w:tcPr>
            <w:tcW w:w="1039" w:type="dxa"/>
            <w:tcBorders>
              <w:top w:val="single" w:sz="4" w:space="0" w:color="auto"/>
              <w:left w:val="nil"/>
              <w:bottom w:val="nil"/>
              <w:right w:val="nil"/>
            </w:tcBorders>
            <w:vAlign w:val="center"/>
          </w:tcPr>
          <w:p w:rsidR="00027A71" w:rsidRPr="00260033" w:rsidRDefault="00027A71" w:rsidP="001E5D4E">
            <w:pPr>
              <w:pStyle w:val="Tabletext"/>
              <w:jc w:val="right"/>
            </w:pPr>
            <w:r>
              <w:t>10 248</w:t>
            </w:r>
          </w:p>
        </w:tc>
        <w:tc>
          <w:tcPr>
            <w:tcW w:w="946" w:type="dxa"/>
            <w:tcBorders>
              <w:top w:val="single" w:sz="4" w:space="0" w:color="auto"/>
              <w:left w:val="nil"/>
              <w:bottom w:val="nil"/>
              <w:right w:val="nil"/>
            </w:tcBorders>
            <w:vAlign w:val="center"/>
          </w:tcPr>
          <w:p w:rsidR="00027A71" w:rsidRPr="00260033" w:rsidRDefault="00027A71" w:rsidP="001E5D4E">
            <w:pPr>
              <w:pStyle w:val="Tabletext"/>
              <w:jc w:val="right"/>
            </w:pPr>
            <w:r>
              <w:t>8 768</w:t>
            </w:r>
          </w:p>
        </w:tc>
        <w:tc>
          <w:tcPr>
            <w:tcW w:w="1134" w:type="dxa"/>
            <w:tcBorders>
              <w:top w:val="single" w:sz="4" w:space="0" w:color="auto"/>
              <w:left w:val="nil"/>
              <w:bottom w:val="nil"/>
              <w:right w:val="nil"/>
            </w:tcBorders>
            <w:vAlign w:val="center"/>
          </w:tcPr>
          <w:p w:rsidR="00027A71" w:rsidRPr="00260033" w:rsidRDefault="00027A71" w:rsidP="001E5D4E">
            <w:pPr>
              <w:pStyle w:val="Tabletext"/>
              <w:jc w:val="right"/>
            </w:pPr>
            <w:r>
              <w:t>1 728</w:t>
            </w:r>
          </w:p>
        </w:tc>
        <w:tc>
          <w:tcPr>
            <w:tcW w:w="1276" w:type="dxa"/>
            <w:tcBorders>
              <w:top w:val="single" w:sz="4" w:space="0" w:color="auto"/>
              <w:left w:val="nil"/>
              <w:bottom w:val="nil"/>
              <w:right w:val="nil"/>
            </w:tcBorders>
            <w:vAlign w:val="center"/>
          </w:tcPr>
          <w:p w:rsidR="00027A71" w:rsidRPr="00260033" w:rsidRDefault="00027A71" w:rsidP="001E5D4E">
            <w:pPr>
              <w:pStyle w:val="Tabletext"/>
              <w:jc w:val="right"/>
            </w:pPr>
            <w:r w:rsidRPr="00260033">
              <w:t>0</w:t>
            </w:r>
          </w:p>
        </w:tc>
        <w:tc>
          <w:tcPr>
            <w:tcW w:w="992" w:type="dxa"/>
            <w:tcBorders>
              <w:top w:val="single" w:sz="4" w:space="0" w:color="auto"/>
              <w:left w:val="nil"/>
              <w:bottom w:val="nil"/>
              <w:right w:val="nil"/>
            </w:tcBorders>
            <w:vAlign w:val="center"/>
          </w:tcPr>
          <w:p w:rsidR="00027A71" w:rsidRPr="00260033" w:rsidRDefault="00027A71" w:rsidP="001E5D4E">
            <w:pPr>
              <w:pStyle w:val="Tabletext"/>
              <w:jc w:val="right"/>
            </w:pPr>
            <w:r>
              <w:t>821 787</w:t>
            </w:r>
          </w:p>
        </w:tc>
        <w:tc>
          <w:tcPr>
            <w:tcW w:w="993" w:type="dxa"/>
            <w:tcBorders>
              <w:top w:val="single" w:sz="4" w:space="0" w:color="auto"/>
              <w:left w:val="nil"/>
              <w:bottom w:val="nil"/>
              <w:right w:val="nil"/>
            </w:tcBorders>
            <w:vAlign w:val="center"/>
          </w:tcPr>
          <w:p w:rsidR="00027A71" w:rsidRPr="00260033" w:rsidRDefault="00027A71" w:rsidP="001E5D4E">
            <w:pPr>
              <w:pStyle w:val="Tabletext"/>
              <w:jc w:val="right"/>
            </w:pPr>
            <w:r>
              <w:t>842 531</w:t>
            </w:r>
          </w:p>
        </w:tc>
      </w:tr>
      <w:tr w:rsidR="00027A71" w:rsidRPr="00260033" w:rsidTr="002D5353">
        <w:trPr>
          <w:trHeight w:val="144"/>
        </w:trPr>
        <w:tc>
          <w:tcPr>
            <w:tcW w:w="1525" w:type="dxa"/>
            <w:tcBorders>
              <w:top w:val="nil"/>
              <w:left w:val="nil"/>
              <w:bottom w:val="nil"/>
              <w:right w:val="nil"/>
            </w:tcBorders>
            <w:vAlign w:val="center"/>
          </w:tcPr>
          <w:p w:rsidR="00027A71" w:rsidRPr="00260033" w:rsidRDefault="00027A71" w:rsidP="00627A60">
            <w:pPr>
              <w:spacing w:before="40" w:after="40"/>
              <w:rPr>
                <w:rFonts w:ascii="Arial" w:hAnsi="Arial" w:cs="Arial"/>
                <w:sz w:val="16"/>
                <w:szCs w:val="16"/>
              </w:rPr>
            </w:pPr>
            <w:r w:rsidRPr="00260033">
              <w:rPr>
                <w:rFonts w:ascii="Arial" w:hAnsi="Arial" w:cs="Arial"/>
                <w:sz w:val="16"/>
                <w:szCs w:val="16"/>
              </w:rPr>
              <w:t>Dropped out (2)</w:t>
            </w:r>
          </w:p>
        </w:tc>
        <w:tc>
          <w:tcPr>
            <w:tcW w:w="1039" w:type="dxa"/>
            <w:tcBorders>
              <w:top w:val="nil"/>
              <w:left w:val="nil"/>
              <w:bottom w:val="nil"/>
              <w:right w:val="nil"/>
            </w:tcBorders>
            <w:vAlign w:val="center"/>
          </w:tcPr>
          <w:p w:rsidR="00027A71" w:rsidRPr="00260033" w:rsidRDefault="00027A71" w:rsidP="001E5D4E">
            <w:pPr>
              <w:pStyle w:val="Tabletext"/>
              <w:jc w:val="right"/>
            </w:pPr>
            <w:r>
              <w:t>542</w:t>
            </w:r>
          </w:p>
        </w:tc>
        <w:tc>
          <w:tcPr>
            <w:tcW w:w="946" w:type="dxa"/>
            <w:tcBorders>
              <w:top w:val="nil"/>
              <w:left w:val="nil"/>
              <w:bottom w:val="nil"/>
              <w:right w:val="nil"/>
            </w:tcBorders>
            <w:vAlign w:val="center"/>
          </w:tcPr>
          <w:p w:rsidR="00027A71" w:rsidRPr="00260033" w:rsidRDefault="00027A71" w:rsidP="001E5D4E">
            <w:pPr>
              <w:pStyle w:val="Tabletext"/>
              <w:jc w:val="right"/>
            </w:pPr>
            <w:r w:rsidRPr="00260033">
              <w:t>0</w:t>
            </w:r>
          </w:p>
        </w:tc>
        <w:tc>
          <w:tcPr>
            <w:tcW w:w="1134" w:type="dxa"/>
            <w:tcBorders>
              <w:top w:val="nil"/>
              <w:left w:val="nil"/>
              <w:bottom w:val="nil"/>
              <w:right w:val="nil"/>
            </w:tcBorders>
            <w:vAlign w:val="center"/>
          </w:tcPr>
          <w:p w:rsidR="00027A71" w:rsidRPr="00260033" w:rsidRDefault="00027A71" w:rsidP="001E5D4E">
            <w:pPr>
              <w:pStyle w:val="Tabletext"/>
              <w:jc w:val="right"/>
            </w:pPr>
            <w:r>
              <w:t>15 254</w:t>
            </w:r>
          </w:p>
        </w:tc>
        <w:tc>
          <w:tcPr>
            <w:tcW w:w="1276" w:type="dxa"/>
            <w:tcBorders>
              <w:top w:val="nil"/>
              <w:left w:val="nil"/>
              <w:bottom w:val="nil"/>
              <w:right w:val="nil"/>
            </w:tcBorders>
            <w:vAlign w:val="center"/>
          </w:tcPr>
          <w:p w:rsidR="00027A71" w:rsidRPr="00260033" w:rsidRDefault="00027A71" w:rsidP="001E5D4E">
            <w:pPr>
              <w:pStyle w:val="Tabletext"/>
              <w:jc w:val="right"/>
            </w:pPr>
            <w:r w:rsidRPr="00260033">
              <w:t>0</w:t>
            </w:r>
          </w:p>
        </w:tc>
        <w:tc>
          <w:tcPr>
            <w:tcW w:w="992" w:type="dxa"/>
            <w:tcBorders>
              <w:top w:val="nil"/>
              <w:left w:val="nil"/>
              <w:bottom w:val="nil"/>
              <w:right w:val="nil"/>
            </w:tcBorders>
            <w:vAlign w:val="center"/>
          </w:tcPr>
          <w:p w:rsidR="00027A71" w:rsidRPr="00260033" w:rsidRDefault="00027A71" w:rsidP="001E5D4E">
            <w:pPr>
              <w:pStyle w:val="Tabletext"/>
              <w:jc w:val="right"/>
            </w:pPr>
            <w:r>
              <w:t>1 421 012</w:t>
            </w:r>
          </w:p>
        </w:tc>
        <w:tc>
          <w:tcPr>
            <w:tcW w:w="993" w:type="dxa"/>
            <w:tcBorders>
              <w:top w:val="nil"/>
              <w:left w:val="nil"/>
              <w:bottom w:val="nil"/>
              <w:right w:val="nil"/>
            </w:tcBorders>
            <w:vAlign w:val="center"/>
          </w:tcPr>
          <w:p w:rsidR="00027A71" w:rsidRPr="00260033" w:rsidRDefault="00027A71" w:rsidP="001E5D4E">
            <w:pPr>
              <w:pStyle w:val="Tabletext"/>
              <w:jc w:val="right"/>
            </w:pPr>
            <w:r>
              <w:t>1 436 808</w:t>
            </w:r>
          </w:p>
        </w:tc>
      </w:tr>
      <w:tr w:rsidR="00027A71" w:rsidRPr="00260033" w:rsidTr="002D5353">
        <w:trPr>
          <w:trHeight w:val="70"/>
        </w:trPr>
        <w:tc>
          <w:tcPr>
            <w:tcW w:w="1525" w:type="dxa"/>
            <w:tcBorders>
              <w:top w:val="nil"/>
              <w:left w:val="nil"/>
              <w:bottom w:val="nil"/>
              <w:right w:val="nil"/>
            </w:tcBorders>
            <w:vAlign w:val="center"/>
          </w:tcPr>
          <w:p w:rsidR="00027A71" w:rsidRPr="00260033" w:rsidRDefault="00027A71" w:rsidP="00627A60">
            <w:pPr>
              <w:spacing w:before="40" w:after="40"/>
              <w:rPr>
                <w:rFonts w:ascii="Arial" w:hAnsi="Arial" w:cs="Arial"/>
                <w:sz w:val="16"/>
                <w:szCs w:val="16"/>
              </w:rPr>
            </w:pPr>
            <w:r w:rsidRPr="00260033">
              <w:rPr>
                <w:rFonts w:ascii="Arial" w:hAnsi="Arial" w:cs="Arial"/>
                <w:sz w:val="16"/>
                <w:szCs w:val="16"/>
              </w:rPr>
              <w:t>Continuing (3)</w:t>
            </w:r>
          </w:p>
        </w:tc>
        <w:tc>
          <w:tcPr>
            <w:tcW w:w="1039" w:type="dxa"/>
            <w:tcBorders>
              <w:top w:val="nil"/>
              <w:left w:val="nil"/>
              <w:bottom w:val="nil"/>
              <w:right w:val="nil"/>
            </w:tcBorders>
            <w:shd w:val="clear" w:color="auto" w:fill="BFBFBF" w:themeFill="background1" w:themeFillShade="BF"/>
            <w:vAlign w:val="center"/>
          </w:tcPr>
          <w:p w:rsidR="00027A71" w:rsidRPr="00260033" w:rsidRDefault="00027A71" w:rsidP="001E5D4E">
            <w:pPr>
              <w:pStyle w:val="Tabletext"/>
              <w:jc w:val="right"/>
            </w:pPr>
            <w:r>
              <w:t>254 188</w:t>
            </w:r>
          </w:p>
        </w:tc>
        <w:tc>
          <w:tcPr>
            <w:tcW w:w="946" w:type="dxa"/>
            <w:tcBorders>
              <w:top w:val="nil"/>
              <w:left w:val="nil"/>
              <w:bottom w:val="nil"/>
              <w:right w:val="nil"/>
            </w:tcBorders>
            <w:shd w:val="clear" w:color="auto" w:fill="BFBFBF" w:themeFill="background1" w:themeFillShade="BF"/>
            <w:vAlign w:val="center"/>
          </w:tcPr>
          <w:p w:rsidR="00027A71" w:rsidRPr="00260033" w:rsidRDefault="00027A71" w:rsidP="001E5D4E">
            <w:pPr>
              <w:pStyle w:val="Tabletext"/>
              <w:jc w:val="right"/>
            </w:pPr>
            <w:r>
              <w:t>263</w:t>
            </w:r>
            <w:r w:rsidRPr="00260033">
              <w:t xml:space="preserve"> </w:t>
            </w:r>
            <w:r>
              <w:t>762</w:t>
            </w:r>
          </w:p>
        </w:tc>
        <w:tc>
          <w:tcPr>
            <w:tcW w:w="1134" w:type="dxa"/>
            <w:tcBorders>
              <w:top w:val="nil"/>
              <w:left w:val="nil"/>
              <w:bottom w:val="nil"/>
              <w:right w:val="nil"/>
            </w:tcBorders>
            <w:shd w:val="clear" w:color="auto" w:fill="BFBFBF" w:themeFill="background1" w:themeFillShade="BF"/>
            <w:vAlign w:val="center"/>
          </w:tcPr>
          <w:p w:rsidR="00027A71" w:rsidRPr="00260033" w:rsidRDefault="00027A71" w:rsidP="001E5D4E">
            <w:pPr>
              <w:pStyle w:val="Tabletext"/>
              <w:jc w:val="right"/>
            </w:pPr>
            <w:r>
              <w:t>158 314</w:t>
            </w:r>
          </w:p>
        </w:tc>
        <w:tc>
          <w:tcPr>
            <w:tcW w:w="1276" w:type="dxa"/>
            <w:tcBorders>
              <w:top w:val="nil"/>
              <w:left w:val="nil"/>
              <w:bottom w:val="nil"/>
              <w:right w:val="nil"/>
            </w:tcBorders>
            <w:vAlign w:val="center"/>
          </w:tcPr>
          <w:p w:rsidR="00027A71" w:rsidRPr="00260033" w:rsidRDefault="00027A71" w:rsidP="001E5D4E">
            <w:pPr>
              <w:pStyle w:val="Tabletext"/>
              <w:jc w:val="right"/>
            </w:pPr>
            <w:r w:rsidRPr="00260033">
              <w:t>0</w:t>
            </w:r>
          </w:p>
        </w:tc>
        <w:tc>
          <w:tcPr>
            <w:tcW w:w="992" w:type="dxa"/>
            <w:tcBorders>
              <w:top w:val="nil"/>
              <w:left w:val="nil"/>
              <w:bottom w:val="nil"/>
              <w:right w:val="nil"/>
            </w:tcBorders>
            <w:vAlign w:val="center"/>
          </w:tcPr>
          <w:p w:rsidR="00027A71" w:rsidRPr="00260033" w:rsidRDefault="00027A71" w:rsidP="001E5D4E">
            <w:pPr>
              <w:pStyle w:val="Tabletext"/>
              <w:jc w:val="right"/>
            </w:pPr>
            <w:r w:rsidRPr="00260033">
              <w:t>0</w:t>
            </w:r>
          </w:p>
        </w:tc>
        <w:tc>
          <w:tcPr>
            <w:tcW w:w="993" w:type="dxa"/>
            <w:tcBorders>
              <w:top w:val="nil"/>
              <w:left w:val="nil"/>
              <w:bottom w:val="nil"/>
              <w:right w:val="nil"/>
            </w:tcBorders>
            <w:vAlign w:val="center"/>
          </w:tcPr>
          <w:p w:rsidR="00027A71" w:rsidRPr="00260033" w:rsidRDefault="00027A71" w:rsidP="001E5D4E">
            <w:pPr>
              <w:pStyle w:val="Tabletext"/>
              <w:jc w:val="right"/>
            </w:pPr>
            <w:r>
              <w:t>676 264</w:t>
            </w:r>
          </w:p>
        </w:tc>
      </w:tr>
      <w:tr w:rsidR="00027A71" w:rsidRPr="00260033" w:rsidTr="002D5353">
        <w:trPr>
          <w:trHeight w:val="70"/>
        </w:trPr>
        <w:tc>
          <w:tcPr>
            <w:tcW w:w="1525" w:type="dxa"/>
            <w:tcBorders>
              <w:top w:val="nil"/>
              <w:left w:val="nil"/>
              <w:bottom w:val="nil"/>
              <w:right w:val="nil"/>
            </w:tcBorders>
            <w:vAlign w:val="center"/>
          </w:tcPr>
          <w:p w:rsidR="00027A71" w:rsidRPr="00260033" w:rsidRDefault="00027A71" w:rsidP="00627A60">
            <w:pPr>
              <w:spacing w:before="40" w:after="40"/>
              <w:rPr>
                <w:rFonts w:ascii="Arial" w:hAnsi="Arial" w:cs="Arial"/>
                <w:sz w:val="16"/>
                <w:szCs w:val="16"/>
              </w:rPr>
            </w:pPr>
            <w:r w:rsidRPr="00260033">
              <w:rPr>
                <w:rFonts w:ascii="Arial" w:hAnsi="Arial" w:cs="Arial"/>
                <w:sz w:val="16"/>
                <w:szCs w:val="16"/>
              </w:rPr>
              <w:t>Commencing (4)</w:t>
            </w:r>
          </w:p>
        </w:tc>
        <w:tc>
          <w:tcPr>
            <w:tcW w:w="1039" w:type="dxa"/>
            <w:tcBorders>
              <w:top w:val="nil"/>
              <w:left w:val="nil"/>
              <w:bottom w:val="nil"/>
              <w:right w:val="nil"/>
            </w:tcBorders>
            <w:shd w:val="clear" w:color="auto" w:fill="BFBFBF" w:themeFill="background1" w:themeFillShade="BF"/>
            <w:vAlign w:val="center"/>
          </w:tcPr>
          <w:p w:rsidR="00027A71" w:rsidRPr="00260033" w:rsidRDefault="00027A71" w:rsidP="001E5D4E">
            <w:pPr>
              <w:pStyle w:val="Tabletext"/>
              <w:jc w:val="right"/>
            </w:pPr>
            <w:r>
              <w:t>807 885</w:t>
            </w:r>
          </w:p>
        </w:tc>
        <w:tc>
          <w:tcPr>
            <w:tcW w:w="946" w:type="dxa"/>
            <w:tcBorders>
              <w:top w:val="nil"/>
              <w:left w:val="nil"/>
              <w:bottom w:val="nil"/>
              <w:right w:val="nil"/>
            </w:tcBorders>
            <w:shd w:val="clear" w:color="auto" w:fill="BFBFBF" w:themeFill="background1" w:themeFillShade="BF"/>
            <w:vAlign w:val="center"/>
          </w:tcPr>
          <w:p w:rsidR="00027A71" w:rsidRPr="00260033" w:rsidRDefault="00027A71" w:rsidP="001E5D4E">
            <w:pPr>
              <w:pStyle w:val="Tabletext"/>
              <w:jc w:val="right"/>
            </w:pPr>
            <w:r>
              <w:t>1 003 188</w:t>
            </w:r>
          </w:p>
        </w:tc>
        <w:tc>
          <w:tcPr>
            <w:tcW w:w="1134" w:type="dxa"/>
            <w:tcBorders>
              <w:top w:val="nil"/>
              <w:left w:val="nil"/>
              <w:bottom w:val="nil"/>
              <w:right w:val="nil"/>
            </w:tcBorders>
            <w:shd w:val="clear" w:color="auto" w:fill="BFBFBF" w:themeFill="background1" w:themeFillShade="BF"/>
            <w:vAlign w:val="center"/>
          </w:tcPr>
          <w:p w:rsidR="00027A71" w:rsidRPr="00260033" w:rsidRDefault="00027A71" w:rsidP="001E5D4E">
            <w:pPr>
              <w:pStyle w:val="Tabletext"/>
              <w:jc w:val="right"/>
            </w:pPr>
            <w:r>
              <w:t>390 602</w:t>
            </w:r>
          </w:p>
        </w:tc>
        <w:tc>
          <w:tcPr>
            <w:tcW w:w="1276" w:type="dxa"/>
            <w:tcBorders>
              <w:top w:val="nil"/>
              <w:left w:val="nil"/>
              <w:bottom w:val="nil"/>
              <w:right w:val="nil"/>
            </w:tcBorders>
            <w:vAlign w:val="center"/>
          </w:tcPr>
          <w:p w:rsidR="00027A71" w:rsidRPr="00260033" w:rsidRDefault="00027A71" w:rsidP="001E5D4E">
            <w:pPr>
              <w:pStyle w:val="Tabletext"/>
              <w:jc w:val="right"/>
            </w:pPr>
            <w:r w:rsidRPr="00260033">
              <w:t>0</w:t>
            </w:r>
          </w:p>
        </w:tc>
        <w:tc>
          <w:tcPr>
            <w:tcW w:w="992" w:type="dxa"/>
            <w:tcBorders>
              <w:top w:val="nil"/>
              <w:left w:val="nil"/>
              <w:bottom w:val="nil"/>
              <w:right w:val="nil"/>
            </w:tcBorders>
            <w:vAlign w:val="center"/>
          </w:tcPr>
          <w:p w:rsidR="00027A71" w:rsidRPr="00260033" w:rsidRDefault="00027A71" w:rsidP="001E5D4E">
            <w:pPr>
              <w:pStyle w:val="Tabletext"/>
              <w:jc w:val="right"/>
            </w:pPr>
            <w:r w:rsidRPr="00260033">
              <w:t>0</w:t>
            </w:r>
          </w:p>
        </w:tc>
        <w:tc>
          <w:tcPr>
            <w:tcW w:w="993" w:type="dxa"/>
            <w:tcBorders>
              <w:top w:val="nil"/>
              <w:left w:val="nil"/>
              <w:bottom w:val="nil"/>
              <w:right w:val="nil"/>
            </w:tcBorders>
            <w:vAlign w:val="center"/>
          </w:tcPr>
          <w:p w:rsidR="00027A71" w:rsidRPr="00260033" w:rsidRDefault="00027A71" w:rsidP="001E5D4E">
            <w:pPr>
              <w:pStyle w:val="Tabletext"/>
              <w:jc w:val="right"/>
            </w:pPr>
            <w:r>
              <w:t>2 201 675</w:t>
            </w:r>
          </w:p>
        </w:tc>
      </w:tr>
      <w:tr w:rsidR="00027A71" w:rsidRPr="00260033" w:rsidTr="002D5353">
        <w:trPr>
          <w:trHeight w:val="70"/>
        </w:trPr>
        <w:tc>
          <w:tcPr>
            <w:tcW w:w="1525" w:type="dxa"/>
            <w:tcBorders>
              <w:top w:val="nil"/>
              <w:left w:val="nil"/>
              <w:bottom w:val="single" w:sz="4" w:space="0" w:color="auto"/>
              <w:right w:val="nil"/>
            </w:tcBorders>
            <w:vAlign w:val="center"/>
          </w:tcPr>
          <w:p w:rsidR="00027A71" w:rsidRPr="00260033" w:rsidRDefault="00027A71" w:rsidP="00627A60">
            <w:pPr>
              <w:spacing w:before="40" w:after="40"/>
              <w:rPr>
                <w:rFonts w:ascii="Arial" w:hAnsi="Arial" w:cs="Arial"/>
                <w:sz w:val="16"/>
                <w:szCs w:val="16"/>
              </w:rPr>
            </w:pPr>
            <w:r w:rsidRPr="00260033">
              <w:rPr>
                <w:rFonts w:ascii="Arial" w:hAnsi="Arial" w:cs="Arial"/>
                <w:sz w:val="16"/>
                <w:szCs w:val="16"/>
              </w:rPr>
              <w:t>Not in the system</w:t>
            </w:r>
          </w:p>
        </w:tc>
        <w:tc>
          <w:tcPr>
            <w:tcW w:w="1039" w:type="dxa"/>
            <w:tcBorders>
              <w:top w:val="nil"/>
              <w:left w:val="nil"/>
              <w:bottom w:val="single" w:sz="4" w:space="0" w:color="auto"/>
              <w:right w:val="nil"/>
            </w:tcBorders>
            <w:vAlign w:val="center"/>
          </w:tcPr>
          <w:p w:rsidR="00027A71" w:rsidRPr="00260033" w:rsidRDefault="00027A71" w:rsidP="001E5D4E">
            <w:pPr>
              <w:pStyle w:val="Tabletext"/>
              <w:jc w:val="right"/>
            </w:pPr>
            <w:r w:rsidRPr="00260033">
              <w:t>0</w:t>
            </w:r>
          </w:p>
        </w:tc>
        <w:tc>
          <w:tcPr>
            <w:tcW w:w="946" w:type="dxa"/>
            <w:tcBorders>
              <w:top w:val="nil"/>
              <w:left w:val="nil"/>
              <w:bottom w:val="single" w:sz="4" w:space="0" w:color="auto"/>
              <w:right w:val="nil"/>
            </w:tcBorders>
            <w:vAlign w:val="center"/>
          </w:tcPr>
          <w:p w:rsidR="00027A71" w:rsidRPr="00260033" w:rsidRDefault="00027A71" w:rsidP="001E5D4E">
            <w:pPr>
              <w:pStyle w:val="Tabletext"/>
              <w:jc w:val="right"/>
            </w:pPr>
            <w:r w:rsidRPr="00260033">
              <w:t>0</w:t>
            </w:r>
          </w:p>
        </w:tc>
        <w:tc>
          <w:tcPr>
            <w:tcW w:w="1134" w:type="dxa"/>
            <w:tcBorders>
              <w:top w:val="nil"/>
              <w:left w:val="nil"/>
              <w:bottom w:val="single" w:sz="4" w:space="0" w:color="auto"/>
              <w:right w:val="nil"/>
            </w:tcBorders>
            <w:vAlign w:val="center"/>
          </w:tcPr>
          <w:p w:rsidR="00027A71" w:rsidRPr="00260033" w:rsidRDefault="00027A71" w:rsidP="001E5D4E">
            <w:pPr>
              <w:pStyle w:val="Tabletext"/>
              <w:jc w:val="right"/>
            </w:pPr>
            <w:r w:rsidRPr="00260033">
              <w:t>0</w:t>
            </w:r>
          </w:p>
        </w:tc>
        <w:tc>
          <w:tcPr>
            <w:tcW w:w="1276" w:type="dxa"/>
            <w:tcBorders>
              <w:top w:val="nil"/>
              <w:left w:val="nil"/>
              <w:bottom w:val="single" w:sz="4" w:space="0" w:color="auto"/>
              <w:right w:val="nil"/>
            </w:tcBorders>
            <w:vAlign w:val="center"/>
          </w:tcPr>
          <w:p w:rsidR="00027A71" w:rsidRPr="00260033" w:rsidRDefault="00027A71" w:rsidP="001E5D4E">
            <w:pPr>
              <w:pStyle w:val="Tabletext"/>
              <w:jc w:val="right"/>
            </w:pPr>
            <w:r>
              <w:t>1 909 063</w:t>
            </w:r>
          </w:p>
        </w:tc>
        <w:tc>
          <w:tcPr>
            <w:tcW w:w="992" w:type="dxa"/>
            <w:tcBorders>
              <w:top w:val="nil"/>
              <w:left w:val="nil"/>
              <w:bottom w:val="single" w:sz="4" w:space="0" w:color="auto"/>
              <w:right w:val="nil"/>
            </w:tcBorders>
            <w:vAlign w:val="center"/>
          </w:tcPr>
          <w:p w:rsidR="00027A71" w:rsidRPr="00260033" w:rsidRDefault="00027A71" w:rsidP="001E5D4E">
            <w:pPr>
              <w:pStyle w:val="Tabletext"/>
              <w:jc w:val="right"/>
            </w:pPr>
            <w:r w:rsidRPr="00260033">
              <w:t>0</w:t>
            </w:r>
          </w:p>
        </w:tc>
        <w:tc>
          <w:tcPr>
            <w:tcW w:w="993" w:type="dxa"/>
            <w:tcBorders>
              <w:top w:val="nil"/>
              <w:left w:val="nil"/>
              <w:bottom w:val="single" w:sz="4" w:space="0" w:color="auto"/>
              <w:right w:val="nil"/>
            </w:tcBorders>
            <w:vAlign w:val="center"/>
          </w:tcPr>
          <w:p w:rsidR="00027A71" w:rsidRPr="00260033" w:rsidRDefault="00027A71" w:rsidP="001E5D4E">
            <w:pPr>
              <w:pStyle w:val="Tabletext"/>
              <w:jc w:val="right"/>
            </w:pPr>
            <w:r>
              <w:t>1 909 063</w:t>
            </w:r>
          </w:p>
        </w:tc>
      </w:tr>
      <w:tr w:rsidR="00027A71" w:rsidRPr="00260033" w:rsidTr="002D5353">
        <w:trPr>
          <w:trHeight w:val="340"/>
        </w:trPr>
        <w:tc>
          <w:tcPr>
            <w:tcW w:w="1525" w:type="dxa"/>
            <w:tcBorders>
              <w:top w:val="single" w:sz="4" w:space="0" w:color="auto"/>
              <w:left w:val="nil"/>
              <w:right w:val="nil"/>
            </w:tcBorders>
            <w:vAlign w:val="center"/>
          </w:tcPr>
          <w:p w:rsidR="00027A71" w:rsidRPr="00260033" w:rsidRDefault="00027A71" w:rsidP="00627A60">
            <w:pPr>
              <w:spacing w:before="40" w:after="40"/>
              <w:rPr>
                <w:rFonts w:ascii="Arial" w:hAnsi="Arial" w:cs="Arial"/>
                <w:b/>
                <w:sz w:val="16"/>
                <w:szCs w:val="16"/>
              </w:rPr>
            </w:pPr>
            <w:r w:rsidRPr="00260033">
              <w:rPr>
                <w:rFonts w:ascii="Arial" w:hAnsi="Arial" w:cs="Arial"/>
                <w:b/>
                <w:sz w:val="16"/>
                <w:szCs w:val="16"/>
              </w:rPr>
              <w:t>Total</w:t>
            </w:r>
          </w:p>
        </w:tc>
        <w:tc>
          <w:tcPr>
            <w:tcW w:w="1039" w:type="dxa"/>
            <w:tcBorders>
              <w:top w:val="single" w:sz="4" w:space="0" w:color="auto"/>
              <w:left w:val="nil"/>
              <w:right w:val="nil"/>
            </w:tcBorders>
            <w:vAlign w:val="center"/>
          </w:tcPr>
          <w:p w:rsidR="00027A71" w:rsidRPr="00260033" w:rsidRDefault="00027A71" w:rsidP="001E5D4E">
            <w:pPr>
              <w:pStyle w:val="Tabletext"/>
              <w:jc w:val="right"/>
              <w:rPr>
                <w:b/>
              </w:rPr>
            </w:pPr>
            <w:r>
              <w:rPr>
                <w:b/>
              </w:rPr>
              <w:t>1 072 863</w:t>
            </w:r>
          </w:p>
        </w:tc>
        <w:tc>
          <w:tcPr>
            <w:tcW w:w="946" w:type="dxa"/>
            <w:tcBorders>
              <w:top w:val="single" w:sz="4" w:space="0" w:color="auto"/>
              <w:left w:val="nil"/>
              <w:right w:val="nil"/>
            </w:tcBorders>
            <w:vAlign w:val="center"/>
          </w:tcPr>
          <w:p w:rsidR="00027A71" w:rsidRPr="00260033" w:rsidRDefault="00027A71" w:rsidP="001E5D4E">
            <w:pPr>
              <w:pStyle w:val="Tabletext"/>
              <w:jc w:val="right"/>
              <w:rPr>
                <w:b/>
              </w:rPr>
            </w:pPr>
            <w:r>
              <w:rPr>
                <w:b/>
              </w:rPr>
              <w:t>1 275</w:t>
            </w:r>
            <w:r w:rsidRPr="00260033">
              <w:rPr>
                <w:b/>
              </w:rPr>
              <w:t xml:space="preserve"> </w:t>
            </w:r>
            <w:r>
              <w:rPr>
                <w:b/>
              </w:rPr>
              <w:t>718</w:t>
            </w:r>
          </w:p>
        </w:tc>
        <w:tc>
          <w:tcPr>
            <w:tcW w:w="1134" w:type="dxa"/>
            <w:tcBorders>
              <w:top w:val="single" w:sz="4" w:space="0" w:color="auto"/>
              <w:left w:val="nil"/>
              <w:right w:val="nil"/>
            </w:tcBorders>
            <w:vAlign w:val="center"/>
          </w:tcPr>
          <w:p w:rsidR="00027A71" w:rsidRPr="00260033" w:rsidRDefault="00027A71" w:rsidP="001E5D4E">
            <w:pPr>
              <w:pStyle w:val="Tabletext"/>
              <w:jc w:val="right"/>
              <w:rPr>
                <w:b/>
              </w:rPr>
            </w:pPr>
            <w:r>
              <w:rPr>
                <w:b/>
              </w:rPr>
              <w:t>565 898</w:t>
            </w:r>
          </w:p>
        </w:tc>
        <w:tc>
          <w:tcPr>
            <w:tcW w:w="1276" w:type="dxa"/>
            <w:tcBorders>
              <w:top w:val="single" w:sz="4" w:space="0" w:color="auto"/>
              <w:left w:val="nil"/>
              <w:right w:val="nil"/>
            </w:tcBorders>
            <w:vAlign w:val="center"/>
          </w:tcPr>
          <w:p w:rsidR="00027A71" w:rsidRPr="00260033" w:rsidRDefault="00027A71" w:rsidP="001E5D4E">
            <w:pPr>
              <w:pStyle w:val="Tabletext"/>
              <w:jc w:val="right"/>
              <w:rPr>
                <w:b/>
              </w:rPr>
            </w:pPr>
            <w:r>
              <w:rPr>
                <w:b/>
              </w:rPr>
              <w:t>1 909 063</w:t>
            </w:r>
          </w:p>
        </w:tc>
        <w:tc>
          <w:tcPr>
            <w:tcW w:w="992" w:type="dxa"/>
            <w:tcBorders>
              <w:top w:val="single" w:sz="4" w:space="0" w:color="auto"/>
              <w:left w:val="nil"/>
              <w:right w:val="nil"/>
            </w:tcBorders>
            <w:vAlign w:val="center"/>
          </w:tcPr>
          <w:p w:rsidR="00027A71" w:rsidRPr="00260033" w:rsidRDefault="00027A71" w:rsidP="001E5D4E">
            <w:pPr>
              <w:pStyle w:val="Tabletext"/>
              <w:jc w:val="right"/>
              <w:rPr>
                <w:b/>
              </w:rPr>
            </w:pPr>
            <w:r>
              <w:rPr>
                <w:b/>
              </w:rPr>
              <w:t>2 242 799</w:t>
            </w:r>
          </w:p>
        </w:tc>
        <w:tc>
          <w:tcPr>
            <w:tcW w:w="993" w:type="dxa"/>
            <w:tcBorders>
              <w:top w:val="single" w:sz="4" w:space="0" w:color="auto"/>
              <w:left w:val="nil"/>
              <w:right w:val="nil"/>
            </w:tcBorders>
            <w:vAlign w:val="center"/>
          </w:tcPr>
          <w:p w:rsidR="00027A71" w:rsidRPr="00260033" w:rsidRDefault="00027A71" w:rsidP="001E5D4E">
            <w:pPr>
              <w:pStyle w:val="Tabletext"/>
              <w:jc w:val="right"/>
              <w:rPr>
                <w:b/>
              </w:rPr>
            </w:pPr>
            <w:r>
              <w:rPr>
                <w:b/>
              </w:rPr>
              <w:t>7 066 341</w:t>
            </w:r>
          </w:p>
        </w:tc>
      </w:tr>
    </w:tbl>
    <w:p w:rsidR="00027A71" w:rsidRDefault="00A17880" w:rsidP="001E5D4E">
      <w:pPr>
        <w:pStyle w:val="Text"/>
      </w:pPr>
      <w:r>
        <w:t>While t</w:t>
      </w:r>
      <w:r w:rsidR="00027A71" w:rsidRPr="00260033">
        <w:t xml:space="preserve">able A1 provides the </w:t>
      </w:r>
      <w:r w:rsidR="00027A71">
        <w:t>number of program enrolments as</w:t>
      </w:r>
      <w:r w:rsidR="00027A71" w:rsidRPr="00260033">
        <w:t xml:space="preserve"> they transition from 2015 to 2016, it is the proportion that is required for </w:t>
      </w:r>
      <w:r w:rsidR="00B64B7E">
        <w:t xml:space="preserve">the </w:t>
      </w:r>
      <w:r w:rsidR="00027A71" w:rsidRPr="00260033">
        <w:t>Markov chain theo</w:t>
      </w:r>
      <w:r>
        <w:t>ry</w:t>
      </w:r>
      <w:r w:rsidR="00B64B7E" w:rsidRPr="00B64B7E">
        <w:t xml:space="preserve"> </w:t>
      </w:r>
      <w:r w:rsidR="00B64B7E" w:rsidRPr="00260033">
        <w:t>formula</w:t>
      </w:r>
      <w:r>
        <w:t>. The highlighted section in t</w:t>
      </w:r>
      <w:r w:rsidR="00027A71" w:rsidRPr="00260033">
        <w:t xml:space="preserve">able A2 </w:t>
      </w:r>
      <w:r w:rsidR="00B64B7E">
        <w:t>indicates</w:t>
      </w:r>
      <w:r w:rsidR="00027A71" w:rsidRPr="00260033">
        <w:t xml:space="preserve"> the data required for the formula.</w:t>
      </w:r>
    </w:p>
    <w:p w:rsidR="00027A71" w:rsidRPr="00260033" w:rsidRDefault="00027A71" w:rsidP="00027A71">
      <w:pPr>
        <w:pStyle w:val="Tabletitle"/>
        <w:rPr>
          <w:rFonts w:cs="Arial"/>
          <w:szCs w:val="19"/>
        </w:rPr>
      </w:pPr>
      <w:bookmarkStart w:id="58" w:name="_Toc510512751"/>
      <w:r>
        <w:t>Table A2</w:t>
      </w:r>
      <w:r>
        <w:tab/>
      </w:r>
      <w:r w:rsidR="00197A37" w:rsidRPr="00197A37">
        <w:t xml:space="preserve">The </w:t>
      </w:r>
      <w:r w:rsidR="00197A37">
        <w:t xml:space="preserve">2016 </w:t>
      </w:r>
      <w:r w:rsidR="00197A37" w:rsidRPr="00197A37">
        <w:t>statu</w:t>
      </w:r>
      <w:r w:rsidR="00197A37">
        <w:t>s of 2015 TVA program enrolments</w:t>
      </w:r>
      <w:r w:rsidR="00197A37" w:rsidRPr="00197A37">
        <w:t>, as a proportion (%)</w:t>
      </w:r>
      <w:bookmarkEnd w:id="58"/>
    </w:p>
    <w:tbl>
      <w:tblPr>
        <w:tblStyle w:val="TableGrid"/>
        <w:tblW w:w="4848" w:type="pct"/>
        <w:tblLayout w:type="fixed"/>
        <w:tblLook w:val="04A0" w:firstRow="1" w:lastRow="0" w:firstColumn="1" w:lastColumn="0" w:noHBand="0" w:noVBand="1"/>
      </w:tblPr>
      <w:tblGrid>
        <w:gridCol w:w="995"/>
        <w:gridCol w:w="494"/>
        <w:gridCol w:w="1101"/>
        <w:gridCol w:w="965"/>
        <w:gridCol w:w="1104"/>
        <w:gridCol w:w="1242"/>
        <w:gridCol w:w="965"/>
        <w:gridCol w:w="830"/>
      </w:tblGrid>
      <w:tr w:rsidR="00027A71" w:rsidRPr="00260033" w:rsidTr="001E5D4E">
        <w:trPr>
          <w:trHeight w:val="283"/>
        </w:trPr>
        <w:tc>
          <w:tcPr>
            <w:tcW w:w="647" w:type="pct"/>
            <w:tcBorders>
              <w:top w:val="single" w:sz="4" w:space="0" w:color="auto"/>
              <w:left w:val="nil"/>
              <w:bottom w:val="nil"/>
              <w:right w:val="nil"/>
            </w:tcBorders>
          </w:tcPr>
          <w:p w:rsidR="00027A71" w:rsidRPr="00A9482B" w:rsidRDefault="00027A71" w:rsidP="00627A60">
            <w:pPr>
              <w:spacing w:before="40" w:after="40"/>
              <w:jc w:val="center"/>
              <w:rPr>
                <w:rFonts w:ascii="Arial" w:hAnsi="Arial" w:cs="Arial"/>
                <w:b/>
                <w:sz w:val="16"/>
                <w:szCs w:val="16"/>
              </w:rPr>
            </w:pPr>
          </w:p>
        </w:tc>
        <w:tc>
          <w:tcPr>
            <w:tcW w:w="4353" w:type="pct"/>
            <w:gridSpan w:val="7"/>
            <w:tcBorders>
              <w:top w:val="single" w:sz="4" w:space="0" w:color="auto"/>
              <w:left w:val="nil"/>
              <w:bottom w:val="nil"/>
              <w:right w:val="nil"/>
            </w:tcBorders>
          </w:tcPr>
          <w:p w:rsidR="00027A71" w:rsidRPr="00A9482B" w:rsidRDefault="00027A71" w:rsidP="001E3FB4">
            <w:pPr>
              <w:pStyle w:val="Tablehead1"/>
              <w:jc w:val="center"/>
            </w:pPr>
            <w:r w:rsidRPr="00A9482B">
              <w:t xml:space="preserve">2016 </w:t>
            </w:r>
            <w:r w:rsidR="001E3FB4">
              <w:t>s</w:t>
            </w:r>
            <w:r w:rsidRPr="00A9482B">
              <w:t>tatus</w:t>
            </w:r>
          </w:p>
        </w:tc>
      </w:tr>
      <w:tr w:rsidR="001E5D4E" w:rsidRPr="00260033" w:rsidTr="004734F3">
        <w:tc>
          <w:tcPr>
            <w:tcW w:w="968" w:type="pct"/>
            <w:gridSpan w:val="2"/>
            <w:tcBorders>
              <w:top w:val="nil"/>
              <w:left w:val="nil"/>
              <w:bottom w:val="single" w:sz="4" w:space="0" w:color="auto"/>
              <w:right w:val="nil"/>
            </w:tcBorders>
          </w:tcPr>
          <w:p w:rsidR="00027A71" w:rsidRPr="00A9482B" w:rsidRDefault="00A1513E" w:rsidP="004734F3">
            <w:pPr>
              <w:pStyle w:val="Tablehead1"/>
              <w:spacing w:before="0"/>
            </w:pPr>
            <w:r>
              <w:t xml:space="preserve">Program enrolments </w:t>
            </w:r>
            <w:r>
              <w:br/>
              <w:t>in 2015</w:t>
            </w:r>
          </w:p>
        </w:tc>
        <w:tc>
          <w:tcPr>
            <w:tcW w:w="715" w:type="pct"/>
            <w:tcBorders>
              <w:top w:val="nil"/>
              <w:left w:val="nil"/>
              <w:bottom w:val="single" w:sz="4" w:space="0" w:color="auto"/>
              <w:right w:val="nil"/>
            </w:tcBorders>
          </w:tcPr>
          <w:p w:rsidR="00027A71" w:rsidRPr="00A9482B" w:rsidRDefault="00027A71" w:rsidP="004734F3">
            <w:pPr>
              <w:pStyle w:val="Tablehead2"/>
              <w:spacing w:before="0"/>
              <w:jc w:val="right"/>
            </w:pPr>
            <w:r w:rsidRPr="00A9482B">
              <w:t>Completed (1)</w:t>
            </w:r>
          </w:p>
        </w:tc>
        <w:tc>
          <w:tcPr>
            <w:tcW w:w="627" w:type="pct"/>
            <w:tcBorders>
              <w:top w:val="nil"/>
              <w:left w:val="nil"/>
              <w:bottom w:val="single" w:sz="4" w:space="0" w:color="auto"/>
              <w:right w:val="nil"/>
            </w:tcBorders>
          </w:tcPr>
          <w:p w:rsidR="00027A71" w:rsidRPr="00A9482B" w:rsidRDefault="00027A71" w:rsidP="004734F3">
            <w:pPr>
              <w:pStyle w:val="Tablehead2"/>
              <w:spacing w:before="0"/>
              <w:jc w:val="right"/>
            </w:pPr>
            <w:r w:rsidRPr="00A9482B">
              <w:t>Dropped out (2)</w:t>
            </w:r>
          </w:p>
        </w:tc>
        <w:tc>
          <w:tcPr>
            <w:tcW w:w="717" w:type="pct"/>
            <w:tcBorders>
              <w:top w:val="nil"/>
              <w:left w:val="nil"/>
              <w:bottom w:val="single" w:sz="4" w:space="0" w:color="auto"/>
              <w:right w:val="nil"/>
            </w:tcBorders>
          </w:tcPr>
          <w:p w:rsidR="00027A71" w:rsidRPr="00A9482B" w:rsidRDefault="00027A71" w:rsidP="004734F3">
            <w:pPr>
              <w:pStyle w:val="Tablehead2"/>
              <w:spacing w:before="0"/>
              <w:jc w:val="right"/>
            </w:pPr>
            <w:r w:rsidRPr="00A9482B">
              <w:t>Continuing (3)</w:t>
            </w:r>
          </w:p>
        </w:tc>
        <w:tc>
          <w:tcPr>
            <w:tcW w:w="807" w:type="pct"/>
            <w:tcBorders>
              <w:top w:val="nil"/>
              <w:left w:val="nil"/>
              <w:bottom w:val="single" w:sz="4" w:space="0" w:color="auto"/>
              <w:right w:val="nil"/>
            </w:tcBorders>
          </w:tcPr>
          <w:p w:rsidR="00027A71" w:rsidRPr="00A9482B" w:rsidRDefault="00027A71" w:rsidP="004734F3">
            <w:pPr>
              <w:pStyle w:val="Tablehead2"/>
              <w:spacing w:before="0"/>
              <w:jc w:val="right"/>
            </w:pPr>
            <w:r w:rsidRPr="00A9482B">
              <w:t>Commencing (4)</w:t>
            </w:r>
          </w:p>
        </w:tc>
        <w:tc>
          <w:tcPr>
            <w:tcW w:w="627" w:type="pct"/>
            <w:tcBorders>
              <w:top w:val="nil"/>
              <w:left w:val="nil"/>
              <w:bottom w:val="single" w:sz="4" w:space="0" w:color="auto"/>
              <w:right w:val="nil"/>
            </w:tcBorders>
          </w:tcPr>
          <w:p w:rsidR="00027A71" w:rsidRPr="00A9482B" w:rsidRDefault="00027A71" w:rsidP="004734F3">
            <w:pPr>
              <w:pStyle w:val="Tablehead2"/>
              <w:spacing w:before="0"/>
              <w:jc w:val="right"/>
            </w:pPr>
            <w:r w:rsidRPr="00A9482B">
              <w:t>Not in the system</w:t>
            </w:r>
          </w:p>
        </w:tc>
        <w:tc>
          <w:tcPr>
            <w:tcW w:w="538" w:type="pct"/>
            <w:tcBorders>
              <w:top w:val="nil"/>
              <w:left w:val="nil"/>
              <w:bottom w:val="single" w:sz="4" w:space="0" w:color="auto"/>
              <w:right w:val="nil"/>
            </w:tcBorders>
          </w:tcPr>
          <w:p w:rsidR="00027A71" w:rsidRPr="00A9482B" w:rsidRDefault="00027A71" w:rsidP="004734F3">
            <w:pPr>
              <w:pStyle w:val="Tablehead2"/>
              <w:spacing w:before="0"/>
              <w:jc w:val="right"/>
            </w:pPr>
            <w:r w:rsidRPr="00A9482B">
              <w:t>Total</w:t>
            </w:r>
          </w:p>
        </w:tc>
      </w:tr>
      <w:tr w:rsidR="001E5D4E" w:rsidRPr="00260033" w:rsidTr="001E5D4E">
        <w:trPr>
          <w:trHeight w:val="283"/>
        </w:trPr>
        <w:tc>
          <w:tcPr>
            <w:tcW w:w="968" w:type="pct"/>
            <w:gridSpan w:val="2"/>
            <w:tcBorders>
              <w:top w:val="single" w:sz="4" w:space="0" w:color="auto"/>
              <w:left w:val="nil"/>
              <w:bottom w:val="nil"/>
              <w:right w:val="nil"/>
            </w:tcBorders>
            <w:vAlign w:val="center"/>
          </w:tcPr>
          <w:p w:rsidR="00027A71" w:rsidRPr="00A9482B" w:rsidRDefault="00027A71" w:rsidP="00627A60">
            <w:pPr>
              <w:spacing w:before="40" w:after="40"/>
              <w:rPr>
                <w:rFonts w:ascii="Arial" w:hAnsi="Arial" w:cs="Arial"/>
                <w:sz w:val="16"/>
                <w:szCs w:val="16"/>
              </w:rPr>
            </w:pPr>
            <w:r w:rsidRPr="00A9482B">
              <w:rPr>
                <w:rFonts w:ascii="Arial" w:hAnsi="Arial" w:cs="Arial"/>
                <w:sz w:val="16"/>
                <w:szCs w:val="16"/>
              </w:rPr>
              <w:t>Completed (1)</w:t>
            </w:r>
          </w:p>
        </w:tc>
        <w:tc>
          <w:tcPr>
            <w:tcW w:w="715" w:type="pct"/>
            <w:tcBorders>
              <w:top w:val="single" w:sz="4" w:space="0" w:color="auto"/>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1.22</w:t>
            </w:r>
          </w:p>
        </w:tc>
        <w:tc>
          <w:tcPr>
            <w:tcW w:w="627" w:type="pct"/>
            <w:tcBorders>
              <w:top w:val="single" w:sz="4" w:space="0" w:color="auto"/>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1.04</w:t>
            </w:r>
          </w:p>
        </w:tc>
        <w:tc>
          <w:tcPr>
            <w:tcW w:w="717" w:type="pct"/>
            <w:tcBorders>
              <w:top w:val="single" w:sz="4" w:space="0" w:color="auto"/>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0.21</w:t>
            </w:r>
          </w:p>
        </w:tc>
        <w:tc>
          <w:tcPr>
            <w:tcW w:w="807" w:type="pct"/>
            <w:tcBorders>
              <w:top w:val="single" w:sz="4" w:space="0" w:color="auto"/>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0.00</w:t>
            </w:r>
          </w:p>
        </w:tc>
        <w:tc>
          <w:tcPr>
            <w:tcW w:w="627" w:type="pct"/>
            <w:tcBorders>
              <w:top w:val="single" w:sz="4" w:space="0" w:color="auto"/>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97.54</w:t>
            </w:r>
          </w:p>
        </w:tc>
        <w:tc>
          <w:tcPr>
            <w:tcW w:w="538" w:type="pct"/>
            <w:tcBorders>
              <w:top w:val="single" w:sz="4" w:space="0" w:color="auto"/>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100%</w:t>
            </w:r>
          </w:p>
        </w:tc>
      </w:tr>
      <w:tr w:rsidR="001E5D4E" w:rsidRPr="00260033" w:rsidTr="001E5D4E">
        <w:trPr>
          <w:trHeight w:val="283"/>
        </w:trPr>
        <w:tc>
          <w:tcPr>
            <w:tcW w:w="968" w:type="pct"/>
            <w:gridSpan w:val="2"/>
            <w:tcBorders>
              <w:top w:val="nil"/>
              <w:left w:val="nil"/>
              <w:bottom w:val="nil"/>
              <w:right w:val="nil"/>
            </w:tcBorders>
            <w:vAlign w:val="center"/>
          </w:tcPr>
          <w:p w:rsidR="00027A71" w:rsidRPr="00A9482B" w:rsidRDefault="00027A71" w:rsidP="00627A60">
            <w:pPr>
              <w:spacing w:before="40" w:after="40"/>
              <w:rPr>
                <w:rFonts w:ascii="Arial" w:hAnsi="Arial" w:cs="Arial"/>
                <w:sz w:val="16"/>
                <w:szCs w:val="16"/>
              </w:rPr>
            </w:pPr>
            <w:r w:rsidRPr="00A9482B">
              <w:rPr>
                <w:rFonts w:ascii="Arial" w:hAnsi="Arial" w:cs="Arial"/>
                <w:sz w:val="16"/>
                <w:szCs w:val="16"/>
              </w:rPr>
              <w:t>Dropped out (2)</w:t>
            </w:r>
          </w:p>
        </w:tc>
        <w:tc>
          <w:tcPr>
            <w:tcW w:w="715"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0.04</w:t>
            </w:r>
          </w:p>
        </w:tc>
        <w:tc>
          <w:tcPr>
            <w:tcW w:w="627"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0.00</w:t>
            </w:r>
          </w:p>
        </w:tc>
        <w:tc>
          <w:tcPr>
            <w:tcW w:w="717"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1.06</w:t>
            </w:r>
          </w:p>
        </w:tc>
        <w:tc>
          <w:tcPr>
            <w:tcW w:w="807"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0.00</w:t>
            </w:r>
          </w:p>
        </w:tc>
        <w:tc>
          <w:tcPr>
            <w:tcW w:w="627"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98.90</w:t>
            </w:r>
          </w:p>
        </w:tc>
        <w:tc>
          <w:tcPr>
            <w:tcW w:w="538"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100%</w:t>
            </w:r>
          </w:p>
        </w:tc>
      </w:tr>
      <w:tr w:rsidR="001E5D4E" w:rsidRPr="00260033" w:rsidTr="001E5D4E">
        <w:trPr>
          <w:trHeight w:val="283"/>
        </w:trPr>
        <w:tc>
          <w:tcPr>
            <w:tcW w:w="968" w:type="pct"/>
            <w:gridSpan w:val="2"/>
            <w:tcBorders>
              <w:top w:val="nil"/>
              <w:left w:val="nil"/>
              <w:bottom w:val="nil"/>
              <w:right w:val="nil"/>
            </w:tcBorders>
            <w:vAlign w:val="center"/>
          </w:tcPr>
          <w:p w:rsidR="00027A71" w:rsidRPr="00A9482B" w:rsidRDefault="00027A71" w:rsidP="00627A60">
            <w:pPr>
              <w:spacing w:before="40" w:after="40"/>
              <w:rPr>
                <w:rFonts w:ascii="Arial" w:hAnsi="Arial" w:cs="Arial"/>
                <w:sz w:val="16"/>
                <w:szCs w:val="16"/>
              </w:rPr>
            </w:pPr>
            <w:r w:rsidRPr="00A9482B">
              <w:rPr>
                <w:rFonts w:ascii="Arial" w:hAnsi="Arial" w:cs="Arial"/>
                <w:sz w:val="16"/>
                <w:szCs w:val="16"/>
              </w:rPr>
              <w:t>Continuing (3)</w:t>
            </w:r>
          </w:p>
        </w:tc>
        <w:tc>
          <w:tcPr>
            <w:tcW w:w="715" w:type="pct"/>
            <w:tcBorders>
              <w:top w:val="nil"/>
              <w:left w:val="nil"/>
              <w:bottom w:val="nil"/>
              <w:right w:val="nil"/>
            </w:tcBorders>
            <w:shd w:val="clear" w:color="auto" w:fill="BFBFBF" w:themeFill="background1" w:themeFillShade="BF"/>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37.59</w:t>
            </w:r>
          </w:p>
        </w:tc>
        <w:tc>
          <w:tcPr>
            <w:tcW w:w="627" w:type="pct"/>
            <w:tcBorders>
              <w:top w:val="nil"/>
              <w:left w:val="nil"/>
              <w:bottom w:val="nil"/>
              <w:right w:val="nil"/>
            </w:tcBorders>
            <w:shd w:val="clear" w:color="auto" w:fill="BFBFBF" w:themeFill="background1" w:themeFillShade="BF"/>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39.00</w:t>
            </w:r>
          </w:p>
        </w:tc>
        <w:tc>
          <w:tcPr>
            <w:tcW w:w="717" w:type="pct"/>
            <w:tcBorders>
              <w:top w:val="nil"/>
              <w:left w:val="nil"/>
              <w:bottom w:val="nil"/>
              <w:right w:val="nil"/>
            </w:tcBorders>
            <w:shd w:val="clear" w:color="auto" w:fill="BFBFBF" w:themeFill="background1" w:themeFillShade="BF"/>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23.41</w:t>
            </w:r>
          </w:p>
        </w:tc>
        <w:tc>
          <w:tcPr>
            <w:tcW w:w="807"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0.00</w:t>
            </w:r>
          </w:p>
        </w:tc>
        <w:tc>
          <w:tcPr>
            <w:tcW w:w="627"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0.00</w:t>
            </w:r>
          </w:p>
        </w:tc>
        <w:tc>
          <w:tcPr>
            <w:tcW w:w="538"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100%</w:t>
            </w:r>
          </w:p>
        </w:tc>
      </w:tr>
      <w:tr w:rsidR="001E5D4E" w:rsidRPr="00260033" w:rsidTr="001E5D4E">
        <w:trPr>
          <w:trHeight w:val="283"/>
        </w:trPr>
        <w:tc>
          <w:tcPr>
            <w:tcW w:w="968" w:type="pct"/>
            <w:gridSpan w:val="2"/>
            <w:tcBorders>
              <w:top w:val="nil"/>
              <w:left w:val="nil"/>
              <w:bottom w:val="nil"/>
              <w:right w:val="nil"/>
            </w:tcBorders>
            <w:vAlign w:val="center"/>
          </w:tcPr>
          <w:p w:rsidR="00027A71" w:rsidRPr="00A9482B" w:rsidRDefault="00027A71" w:rsidP="00627A60">
            <w:pPr>
              <w:spacing w:before="40" w:after="40"/>
              <w:rPr>
                <w:rFonts w:ascii="Arial" w:hAnsi="Arial" w:cs="Arial"/>
                <w:sz w:val="16"/>
                <w:szCs w:val="16"/>
              </w:rPr>
            </w:pPr>
            <w:r w:rsidRPr="00A9482B">
              <w:rPr>
                <w:rFonts w:ascii="Arial" w:hAnsi="Arial" w:cs="Arial"/>
                <w:sz w:val="16"/>
                <w:szCs w:val="16"/>
              </w:rPr>
              <w:t>Commencing (4)</w:t>
            </w:r>
          </w:p>
        </w:tc>
        <w:tc>
          <w:tcPr>
            <w:tcW w:w="715" w:type="pct"/>
            <w:tcBorders>
              <w:top w:val="nil"/>
              <w:left w:val="nil"/>
              <w:bottom w:val="nil"/>
              <w:right w:val="nil"/>
            </w:tcBorders>
            <w:shd w:val="clear" w:color="auto" w:fill="BFBFBF" w:themeFill="background1" w:themeFillShade="BF"/>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36.69</w:t>
            </w:r>
          </w:p>
        </w:tc>
        <w:tc>
          <w:tcPr>
            <w:tcW w:w="627" w:type="pct"/>
            <w:tcBorders>
              <w:top w:val="nil"/>
              <w:left w:val="nil"/>
              <w:bottom w:val="nil"/>
              <w:right w:val="nil"/>
            </w:tcBorders>
            <w:shd w:val="clear" w:color="auto" w:fill="BFBFBF" w:themeFill="background1" w:themeFillShade="BF"/>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45.56</w:t>
            </w:r>
          </w:p>
        </w:tc>
        <w:tc>
          <w:tcPr>
            <w:tcW w:w="717" w:type="pct"/>
            <w:tcBorders>
              <w:top w:val="nil"/>
              <w:left w:val="nil"/>
              <w:bottom w:val="nil"/>
              <w:right w:val="nil"/>
            </w:tcBorders>
            <w:shd w:val="clear" w:color="auto" w:fill="BFBFBF" w:themeFill="background1" w:themeFillShade="BF"/>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17.74</w:t>
            </w:r>
          </w:p>
        </w:tc>
        <w:tc>
          <w:tcPr>
            <w:tcW w:w="807"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0.00</w:t>
            </w:r>
          </w:p>
        </w:tc>
        <w:tc>
          <w:tcPr>
            <w:tcW w:w="627"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0.00</w:t>
            </w:r>
          </w:p>
        </w:tc>
        <w:tc>
          <w:tcPr>
            <w:tcW w:w="538" w:type="pct"/>
            <w:tcBorders>
              <w:top w:val="nil"/>
              <w:left w:val="nil"/>
              <w:bottom w:val="nil"/>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100%</w:t>
            </w:r>
          </w:p>
        </w:tc>
      </w:tr>
      <w:tr w:rsidR="001E5D4E" w:rsidRPr="00260033" w:rsidTr="001E5D4E">
        <w:trPr>
          <w:trHeight w:val="283"/>
        </w:trPr>
        <w:tc>
          <w:tcPr>
            <w:tcW w:w="968" w:type="pct"/>
            <w:gridSpan w:val="2"/>
            <w:tcBorders>
              <w:top w:val="nil"/>
              <w:left w:val="nil"/>
              <w:bottom w:val="single" w:sz="4" w:space="0" w:color="auto"/>
              <w:right w:val="nil"/>
            </w:tcBorders>
            <w:vAlign w:val="center"/>
          </w:tcPr>
          <w:p w:rsidR="00027A71" w:rsidRPr="00A9482B" w:rsidRDefault="00027A71" w:rsidP="00627A60">
            <w:pPr>
              <w:spacing w:before="40" w:after="40"/>
              <w:rPr>
                <w:rFonts w:ascii="Arial" w:hAnsi="Arial" w:cs="Arial"/>
                <w:sz w:val="16"/>
                <w:szCs w:val="16"/>
              </w:rPr>
            </w:pPr>
            <w:r w:rsidRPr="00A9482B">
              <w:rPr>
                <w:rFonts w:ascii="Arial" w:hAnsi="Arial" w:cs="Arial"/>
                <w:sz w:val="16"/>
                <w:szCs w:val="16"/>
              </w:rPr>
              <w:t>Not in the system</w:t>
            </w:r>
          </w:p>
        </w:tc>
        <w:tc>
          <w:tcPr>
            <w:tcW w:w="715" w:type="pct"/>
            <w:tcBorders>
              <w:top w:val="nil"/>
              <w:left w:val="nil"/>
              <w:bottom w:val="single" w:sz="4" w:space="0" w:color="auto"/>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0.00</w:t>
            </w:r>
          </w:p>
        </w:tc>
        <w:tc>
          <w:tcPr>
            <w:tcW w:w="627" w:type="pct"/>
            <w:tcBorders>
              <w:top w:val="nil"/>
              <w:left w:val="nil"/>
              <w:bottom w:val="single" w:sz="4" w:space="0" w:color="auto"/>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0.00</w:t>
            </w:r>
          </w:p>
        </w:tc>
        <w:tc>
          <w:tcPr>
            <w:tcW w:w="717" w:type="pct"/>
            <w:tcBorders>
              <w:top w:val="nil"/>
              <w:left w:val="nil"/>
              <w:bottom w:val="single" w:sz="4" w:space="0" w:color="auto"/>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0.00</w:t>
            </w:r>
          </w:p>
        </w:tc>
        <w:tc>
          <w:tcPr>
            <w:tcW w:w="807" w:type="pct"/>
            <w:tcBorders>
              <w:top w:val="nil"/>
              <w:left w:val="nil"/>
              <w:bottom w:val="single" w:sz="4" w:space="0" w:color="auto"/>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100.00</w:t>
            </w:r>
          </w:p>
        </w:tc>
        <w:tc>
          <w:tcPr>
            <w:tcW w:w="627" w:type="pct"/>
            <w:tcBorders>
              <w:top w:val="nil"/>
              <w:left w:val="nil"/>
              <w:bottom w:val="single" w:sz="4" w:space="0" w:color="auto"/>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0.00</w:t>
            </w:r>
          </w:p>
        </w:tc>
        <w:tc>
          <w:tcPr>
            <w:tcW w:w="538" w:type="pct"/>
            <w:tcBorders>
              <w:top w:val="nil"/>
              <w:left w:val="nil"/>
              <w:bottom w:val="single" w:sz="4" w:space="0" w:color="auto"/>
              <w:right w:val="nil"/>
            </w:tcBorders>
            <w:vAlign w:val="center"/>
          </w:tcPr>
          <w:p w:rsidR="00027A71" w:rsidRPr="00A9482B" w:rsidRDefault="00027A71" w:rsidP="00627A60">
            <w:pPr>
              <w:spacing w:before="40" w:after="40"/>
              <w:jc w:val="right"/>
              <w:rPr>
                <w:rFonts w:ascii="Arial" w:hAnsi="Arial" w:cs="Arial"/>
                <w:sz w:val="16"/>
                <w:szCs w:val="16"/>
              </w:rPr>
            </w:pPr>
            <w:r w:rsidRPr="00A9482B">
              <w:rPr>
                <w:rFonts w:ascii="Arial" w:hAnsi="Arial" w:cs="Arial"/>
                <w:sz w:val="16"/>
                <w:szCs w:val="16"/>
              </w:rPr>
              <w:t>100%</w:t>
            </w:r>
          </w:p>
        </w:tc>
      </w:tr>
    </w:tbl>
    <w:p w:rsidR="00027A71" w:rsidRDefault="00027A71" w:rsidP="001E5D4E">
      <w:pPr>
        <w:pStyle w:val="Text"/>
      </w:pPr>
      <w:r w:rsidRPr="00260033">
        <w:t xml:space="preserve">The completions formula </w:t>
      </w:r>
      <w:r w:rsidR="00A17880">
        <w:t>given</w:t>
      </w:r>
      <w:r w:rsidRPr="00260033">
        <w:t xml:space="preserve"> in Mark and Karmel </w:t>
      </w:r>
      <w:r w:rsidR="00A17880">
        <w:t xml:space="preserve">(2010) </w:t>
      </w:r>
      <w:r w:rsidRPr="00260033">
        <w:t xml:space="preserve">uses the theory of absorbing Markov chains </w:t>
      </w:r>
      <w:r w:rsidR="00A17880">
        <w:t xml:space="preserve">and </w:t>
      </w:r>
      <w:r w:rsidRPr="00260033">
        <w:t>is as follows</w:t>
      </w:r>
      <w:r w:rsidR="00A17880">
        <w:t>:</w:t>
      </w:r>
    </w:p>
    <w:p w:rsidR="00027A71" w:rsidRPr="00260033" w:rsidRDefault="008F6F54" w:rsidP="001E5D4E">
      <w:pPr>
        <w:spacing w:before="120" w:after="120" w:line="276" w:lineRule="auto"/>
        <w:rPr>
          <w:rFonts w:ascii="Calibri" w:hAnsi="Calibri"/>
          <w:sz w:val="22"/>
          <w:szCs w:val="22"/>
        </w:rPr>
      </w:pPr>
      <m:oMathPara>
        <m:oMathParaPr>
          <m:jc m:val="center"/>
        </m:oMathParaPr>
        <m:oMath>
          <m:func>
            <m:funcPr>
              <m:ctrlPr>
                <w:rPr>
                  <w:rFonts w:ascii="Cambria Math" w:eastAsia="Calibri" w:hAnsi="Cambria Math"/>
                  <w:sz w:val="22"/>
                  <w:szCs w:val="22"/>
                </w:rPr>
              </m:ctrlPr>
            </m:funcPr>
            <m:fName>
              <m:r>
                <m:rPr>
                  <m:sty m:val="p"/>
                </m:rPr>
                <w:rPr>
                  <w:rFonts w:ascii="Cambria Math" w:eastAsia="Calibri" w:hAnsi="Cambria Math"/>
                  <w:sz w:val="22"/>
                  <w:szCs w:val="22"/>
                </w:rPr>
                <m:t>Pr</m:t>
              </m:r>
            </m:fName>
            <m:e>
              <m:d>
                <m:dPr>
                  <m:ctrlPr>
                    <w:rPr>
                      <w:rFonts w:ascii="Cambria Math" w:eastAsia="Calibri" w:hAnsi="Cambria Math"/>
                      <w:sz w:val="22"/>
                      <w:szCs w:val="22"/>
                    </w:rPr>
                  </m:ctrlPr>
                </m:dPr>
                <m:e>
                  <m:r>
                    <m:rPr>
                      <m:sty m:val="p"/>
                    </m:rPr>
                    <w:rPr>
                      <w:rFonts w:ascii="Cambria Math" w:eastAsia="Calibri" w:hAnsi="Cambria Math"/>
                      <w:sz w:val="22"/>
                      <w:szCs w:val="22"/>
                    </w:rPr>
                    <m:t>eventually completing a course</m:t>
                  </m:r>
                </m:e>
              </m:d>
            </m:e>
          </m:func>
          <m:r>
            <m:rPr>
              <m:sty m:val="p"/>
            </m:rPr>
            <w:rPr>
              <w:rFonts w:ascii="Cambria Math" w:eastAsia="Calibri" w:hAnsi="Cambria Math"/>
              <w:sz w:val="22"/>
              <w:szCs w:val="22"/>
            </w:rPr>
            <m:t xml:space="preserve">= </m:t>
          </m:r>
          <m:sSub>
            <m:sSubPr>
              <m:ctrlPr>
                <w:rPr>
                  <w:rFonts w:ascii="Cambria Math" w:eastAsia="Calibri" w:hAnsi="Cambria Math"/>
                  <w:sz w:val="22"/>
                  <w:szCs w:val="22"/>
                </w:rPr>
              </m:ctrlPr>
            </m:sSubPr>
            <m:e>
              <m:r>
                <m:rPr>
                  <m:nor/>
                </m:rPr>
                <w:rPr>
                  <w:rFonts w:ascii="Cambria Math" w:eastAsia="Calibri" w:hAnsi="Cambria Math"/>
                  <w:sz w:val="22"/>
                  <w:szCs w:val="22"/>
                </w:rPr>
                <m:t>p</m:t>
              </m:r>
            </m:e>
            <m:sub>
              <m:r>
                <m:rPr>
                  <m:nor/>
                </m:rPr>
                <w:rPr>
                  <w:rFonts w:ascii="Cambria Math" w:eastAsia="Calibri" w:hAnsi="Cambria Math"/>
                  <w:sz w:val="22"/>
                  <w:szCs w:val="22"/>
                </w:rPr>
                <m:t>41</m:t>
              </m:r>
            </m:sub>
          </m:sSub>
          <m:r>
            <m:rPr>
              <m:nor/>
            </m:rPr>
            <w:rPr>
              <w:rFonts w:ascii="Cambria Math" w:eastAsia="Calibri" w:hAnsi="Cambria Math"/>
              <w:sz w:val="22"/>
              <w:szCs w:val="22"/>
            </w:rPr>
            <m:t xml:space="preserve"> + </m:t>
          </m:r>
          <m:sSub>
            <m:sSubPr>
              <m:ctrlPr>
                <w:rPr>
                  <w:rFonts w:ascii="Cambria Math" w:eastAsia="Calibri" w:hAnsi="Cambria Math"/>
                  <w:sz w:val="22"/>
                  <w:szCs w:val="22"/>
                </w:rPr>
              </m:ctrlPr>
            </m:sSubPr>
            <m:e>
              <m:r>
                <m:rPr>
                  <m:nor/>
                </m:rPr>
                <w:rPr>
                  <w:rFonts w:ascii="Cambria Math" w:eastAsia="Calibri" w:hAnsi="Cambria Math"/>
                  <w:sz w:val="22"/>
                  <w:szCs w:val="22"/>
                </w:rPr>
                <m:t>p</m:t>
              </m:r>
            </m:e>
            <m:sub>
              <m:r>
                <m:rPr>
                  <m:nor/>
                </m:rPr>
                <w:rPr>
                  <w:rFonts w:ascii="Cambria Math" w:eastAsia="Calibri" w:hAnsi="Cambria Math"/>
                  <w:sz w:val="22"/>
                  <w:szCs w:val="22"/>
                </w:rPr>
                <m:t xml:space="preserve">43 </m:t>
              </m:r>
            </m:sub>
          </m:sSub>
          <m:f>
            <m:fPr>
              <m:ctrlPr>
                <w:rPr>
                  <w:rFonts w:ascii="Cambria Math" w:eastAsia="Calibri" w:hAnsi="Cambria Math"/>
                  <w:sz w:val="22"/>
                  <w:szCs w:val="22"/>
                </w:rPr>
              </m:ctrlPr>
            </m:fPr>
            <m:num>
              <m:sSub>
                <m:sSubPr>
                  <m:ctrlPr>
                    <w:rPr>
                      <w:rFonts w:ascii="Cambria Math" w:eastAsia="Calibri" w:hAnsi="Cambria Math"/>
                      <w:sz w:val="22"/>
                      <w:szCs w:val="22"/>
                    </w:rPr>
                  </m:ctrlPr>
                </m:sSubPr>
                <m:e>
                  <m:r>
                    <m:rPr>
                      <m:nor/>
                    </m:rPr>
                    <w:rPr>
                      <w:rFonts w:ascii="Cambria Math" w:eastAsia="Calibri" w:hAnsi="Cambria Math"/>
                      <w:sz w:val="22"/>
                      <w:szCs w:val="22"/>
                    </w:rPr>
                    <m:t>p</m:t>
                  </m:r>
                </m:e>
                <m:sub>
                  <m:r>
                    <m:rPr>
                      <m:nor/>
                    </m:rPr>
                    <w:rPr>
                      <w:rFonts w:ascii="Cambria Math" w:eastAsia="Calibri" w:hAnsi="Cambria Math"/>
                      <w:sz w:val="22"/>
                      <w:szCs w:val="22"/>
                    </w:rPr>
                    <m:t>31</m:t>
                  </m:r>
                </m:sub>
              </m:sSub>
            </m:num>
            <m:den>
              <m:sSub>
                <m:sSubPr>
                  <m:ctrlPr>
                    <w:rPr>
                      <w:rFonts w:ascii="Cambria Math" w:eastAsia="Calibri" w:hAnsi="Cambria Math"/>
                      <w:sz w:val="22"/>
                      <w:szCs w:val="22"/>
                    </w:rPr>
                  </m:ctrlPr>
                </m:sSubPr>
                <m:e>
                  <m:r>
                    <m:rPr>
                      <m:nor/>
                    </m:rPr>
                    <w:rPr>
                      <w:rFonts w:ascii="Cambria Math" w:eastAsia="Calibri" w:hAnsi="Cambria Math"/>
                      <w:sz w:val="22"/>
                      <w:szCs w:val="22"/>
                    </w:rPr>
                    <m:t>p</m:t>
                  </m:r>
                </m:e>
                <m:sub>
                  <m:r>
                    <m:rPr>
                      <m:nor/>
                    </m:rPr>
                    <w:rPr>
                      <w:rFonts w:ascii="Cambria Math" w:eastAsia="Calibri" w:hAnsi="Cambria Math"/>
                      <w:sz w:val="22"/>
                      <w:szCs w:val="22"/>
                    </w:rPr>
                    <m:t>31</m:t>
                  </m:r>
                </m:sub>
              </m:sSub>
              <m:r>
                <m:rPr>
                  <m:nor/>
                </m:rPr>
                <w:rPr>
                  <w:rFonts w:ascii="Cambria Math" w:eastAsia="Calibri" w:hAnsi="Cambria Math"/>
                  <w:sz w:val="22"/>
                  <w:szCs w:val="22"/>
                </w:rPr>
                <m:t xml:space="preserve">+ </m:t>
              </m:r>
              <m:sSub>
                <m:sSubPr>
                  <m:ctrlPr>
                    <w:rPr>
                      <w:rFonts w:ascii="Cambria Math" w:eastAsia="Calibri" w:hAnsi="Cambria Math"/>
                      <w:sz w:val="22"/>
                      <w:szCs w:val="22"/>
                    </w:rPr>
                  </m:ctrlPr>
                </m:sSubPr>
                <m:e>
                  <m:r>
                    <m:rPr>
                      <m:nor/>
                    </m:rPr>
                    <w:rPr>
                      <w:rFonts w:ascii="Cambria Math" w:eastAsia="Calibri" w:hAnsi="Cambria Math"/>
                      <w:sz w:val="22"/>
                      <w:szCs w:val="22"/>
                    </w:rPr>
                    <m:t>p</m:t>
                  </m:r>
                </m:e>
                <m:sub>
                  <m:r>
                    <m:rPr>
                      <m:nor/>
                    </m:rPr>
                    <w:rPr>
                      <w:rFonts w:ascii="Cambria Math" w:eastAsia="Calibri" w:hAnsi="Cambria Math"/>
                      <w:sz w:val="22"/>
                      <w:szCs w:val="22"/>
                    </w:rPr>
                    <m:t>32</m:t>
                  </m:r>
                </m:sub>
              </m:sSub>
            </m:den>
          </m:f>
        </m:oMath>
      </m:oMathPara>
    </w:p>
    <w:p w:rsidR="00027A71" w:rsidRPr="00260033" w:rsidRDefault="00027A71" w:rsidP="001E5D4E">
      <w:pPr>
        <w:pStyle w:val="Text"/>
        <w:rPr>
          <w:rFonts w:eastAsiaTheme="minorEastAsia"/>
        </w:rPr>
      </w:pPr>
      <w:r w:rsidRPr="00260033">
        <w:rPr>
          <w:rFonts w:eastAsiaTheme="minorEastAsia"/>
        </w:rPr>
        <w:t>Where</w:t>
      </w:r>
    </w:p>
    <w:p w:rsidR="00027A71" w:rsidRPr="00260033" w:rsidRDefault="008F6F54" w:rsidP="00027A71">
      <w:pPr>
        <w:ind w:left="283"/>
        <w:rPr>
          <w:rFonts w:eastAsiaTheme="minorEastAsia"/>
        </w:rPr>
      </w:pPr>
      <m:oMath>
        <m:sSub>
          <m:sSubPr>
            <m:ctrlPr>
              <w:rPr>
                <w:rFonts w:ascii="Cambria Math" w:hAnsi="Cambria Math"/>
              </w:rPr>
            </m:ctrlPr>
          </m:sSubPr>
          <m:e>
            <m:r>
              <m:rPr>
                <m:nor/>
              </m:rPr>
              <w:rPr>
                <w:rFonts w:ascii="Cambria Math" w:hAnsi="Cambria Math"/>
              </w:rPr>
              <m:t>p</m:t>
            </m:r>
          </m:e>
          <m:sub>
            <m:r>
              <m:rPr>
                <m:nor/>
              </m:rPr>
              <w:rPr>
                <w:rFonts w:ascii="Cambria Math" w:hAnsi="Cambria Math"/>
              </w:rPr>
              <m:t>41</m:t>
            </m:r>
          </m:sub>
        </m:sSub>
        <m:r>
          <m:rPr>
            <m:sty m:val="p"/>
          </m:rPr>
          <w:rPr>
            <w:rFonts w:ascii="Cambria Math" w:hAnsi="Cambria Math"/>
          </w:rPr>
          <m:t>=</m:t>
        </m:r>
      </m:oMath>
      <w:r w:rsidR="00027A71" w:rsidRPr="00260033">
        <w:rPr>
          <w:rFonts w:eastAsiaTheme="minorEastAsia"/>
        </w:rPr>
        <w:t xml:space="preserve"> proportion of program enrolments commenced in year n and completed in n+1</w:t>
      </w:r>
    </w:p>
    <w:p w:rsidR="00027A71" w:rsidRPr="00260033" w:rsidRDefault="008F6F54" w:rsidP="00027A71">
      <w:pPr>
        <w:ind w:left="283"/>
        <w:rPr>
          <w:rFonts w:eastAsiaTheme="minorEastAsia"/>
        </w:rPr>
      </w:pPr>
      <m:oMath>
        <m:sSub>
          <m:sSubPr>
            <m:ctrlPr>
              <w:rPr>
                <w:rFonts w:ascii="Cambria Math" w:hAnsi="Cambria Math"/>
              </w:rPr>
            </m:ctrlPr>
          </m:sSubPr>
          <m:e>
            <m:r>
              <m:rPr>
                <m:nor/>
              </m:rPr>
              <w:rPr>
                <w:rFonts w:ascii="Cambria Math" w:hAnsi="Cambria Math"/>
              </w:rPr>
              <m:t>p</m:t>
            </m:r>
          </m:e>
          <m:sub>
            <m:r>
              <m:rPr>
                <m:nor/>
              </m:rPr>
              <w:rPr>
                <w:rFonts w:ascii="Cambria Math" w:hAnsi="Cambria Math"/>
              </w:rPr>
              <m:t>43</m:t>
            </m:r>
          </m:sub>
        </m:sSub>
        <m:r>
          <m:rPr>
            <m:sty m:val="p"/>
          </m:rPr>
          <w:rPr>
            <w:rFonts w:ascii="Cambria Math" w:hAnsi="Cambria Math"/>
          </w:rPr>
          <m:t>=</m:t>
        </m:r>
      </m:oMath>
      <w:r w:rsidR="00027A71" w:rsidRPr="00260033">
        <w:rPr>
          <w:rFonts w:eastAsiaTheme="minorEastAsia"/>
        </w:rPr>
        <w:t xml:space="preserve"> proportion of program enrolments commenced in year n and continuing in n+1</w:t>
      </w:r>
    </w:p>
    <w:p w:rsidR="00027A71" w:rsidRPr="00260033" w:rsidRDefault="008F6F54" w:rsidP="00027A71">
      <w:pPr>
        <w:ind w:left="283"/>
        <w:rPr>
          <w:rFonts w:eastAsiaTheme="minorEastAsia"/>
        </w:rPr>
      </w:pPr>
      <m:oMath>
        <m:sSub>
          <m:sSubPr>
            <m:ctrlPr>
              <w:rPr>
                <w:rFonts w:ascii="Cambria Math" w:hAnsi="Cambria Math"/>
              </w:rPr>
            </m:ctrlPr>
          </m:sSubPr>
          <m:e>
            <m:r>
              <m:rPr>
                <m:nor/>
              </m:rPr>
              <w:rPr>
                <w:rFonts w:ascii="Cambria Math" w:hAnsi="Cambria Math"/>
              </w:rPr>
              <m:t>p</m:t>
            </m:r>
          </m:e>
          <m:sub>
            <m:r>
              <m:rPr>
                <m:nor/>
              </m:rPr>
              <w:rPr>
                <w:rFonts w:ascii="Cambria Math" w:hAnsi="Cambria Math"/>
              </w:rPr>
              <m:t>31</m:t>
            </m:r>
          </m:sub>
        </m:sSub>
        <m:r>
          <m:rPr>
            <m:sty m:val="p"/>
          </m:rPr>
          <w:rPr>
            <w:rFonts w:ascii="Cambria Math" w:hAnsi="Cambria Math"/>
          </w:rPr>
          <m:t>=</m:t>
        </m:r>
      </m:oMath>
      <w:r w:rsidR="00027A71" w:rsidRPr="00260033">
        <w:rPr>
          <w:rFonts w:eastAsiaTheme="minorEastAsia"/>
        </w:rPr>
        <w:t xml:space="preserve"> proportion of program enrolments continuing in year n and completed in n+1</w:t>
      </w:r>
    </w:p>
    <w:p w:rsidR="00027A71" w:rsidRPr="00260033" w:rsidRDefault="008F6F54" w:rsidP="00027A71">
      <w:pPr>
        <w:ind w:left="283"/>
        <w:rPr>
          <w:rFonts w:eastAsiaTheme="minorEastAsia"/>
        </w:rPr>
      </w:pPr>
      <m:oMath>
        <m:sSub>
          <m:sSubPr>
            <m:ctrlPr>
              <w:rPr>
                <w:rFonts w:ascii="Cambria Math" w:hAnsi="Cambria Math"/>
              </w:rPr>
            </m:ctrlPr>
          </m:sSubPr>
          <m:e>
            <m:r>
              <m:rPr>
                <m:nor/>
              </m:rPr>
              <w:rPr>
                <w:rFonts w:ascii="Cambria Math" w:hAnsi="Cambria Math"/>
              </w:rPr>
              <m:t>p</m:t>
            </m:r>
          </m:e>
          <m:sub>
            <m:r>
              <m:rPr>
                <m:nor/>
              </m:rPr>
              <w:rPr>
                <w:rFonts w:ascii="Cambria Math" w:hAnsi="Cambria Math"/>
              </w:rPr>
              <m:t>32</m:t>
            </m:r>
          </m:sub>
        </m:sSub>
        <m:r>
          <m:rPr>
            <m:sty m:val="p"/>
          </m:rPr>
          <w:rPr>
            <w:rFonts w:ascii="Cambria Math" w:hAnsi="Cambria Math"/>
          </w:rPr>
          <m:t>=</m:t>
        </m:r>
      </m:oMath>
      <w:r w:rsidR="00027A71" w:rsidRPr="00260033">
        <w:rPr>
          <w:rFonts w:eastAsiaTheme="minorEastAsia"/>
        </w:rPr>
        <w:t xml:space="preserve"> proportion</w:t>
      </w:r>
      <w:r w:rsidR="00027A71">
        <w:rPr>
          <w:rFonts w:eastAsiaTheme="minorEastAsia"/>
        </w:rPr>
        <w:t xml:space="preserve"> of program enrolments continuing</w:t>
      </w:r>
      <w:r w:rsidR="00027A71" w:rsidRPr="00260033">
        <w:rPr>
          <w:rFonts w:eastAsiaTheme="minorEastAsia"/>
        </w:rPr>
        <w:t xml:space="preserve"> in year n and dropped out in n+1</w:t>
      </w:r>
    </w:p>
    <w:p w:rsidR="00027A71" w:rsidRPr="00260033" w:rsidRDefault="00027A71" w:rsidP="001E5D4E">
      <w:pPr>
        <w:pStyle w:val="Text"/>
        <w:spacing w:before="240"/>
        <w:rPr>
          <w:rFonts w:eastAsiaTheme="minorEastAsia"/>
        </w:rPr>
      </w:pPr>
      <w:r w:rsidRPr="00260033">
        <w:rPr>
          <w:rFonts w:eastAsiaTheme="minorEastAsia"/>
        </w:rPr>
        <w:t xml:space="preserve">Using the highlighted data in </w:t>
      </w:r>
      <w:r w:rsidR="001E3FB4">
        <w:rPr>
          <w:rFonts w:eastAsiaTheme="minorEastAsia"/>
        </w:rPr>
        <w:t>t</w:t>
      </w:r>
      <w:r w:rsidRPr="00260033">
        <w:rPr>
          <w:rFonts w:eastAsiaTheme="minorEastAsia"/>
        </w:rPr>
        <w:t xml:space="preserve">able A2, gives each variable the following: </w:t>
      </w:r>
    </w:p>
    <w:p w:rsidR="00027A71" w:rsidRPr="00260033" w:rsidRDefault="008F6F54" w:rsidP="00027A71">
      <w:pPr>
        <w:spacing w:before="240"/>
        <w:ind w:left="283"/>
        <w:jc w:val="center"/>
        <w:rPr>
          <w:rFonts w:eastAsiaTheme="minorEastAsia"/>
        </w:rPr>
      </w:pPr>
      <m:oMath>
        <m:sSub>
          <m:sSubPr>
            <m:ctrlPr>
              <w:rPr>
                <w:rFonts w:ascii="Cambria Math" w:hAnsi="Cambria Math"/>
              </w:rPr>
            </m:ctrlPr>
          </m:sSubPr>
          <m:e>
            <m:r>
              <m:rPr>
                <m:nor/>
              </m:rPr>
              <w:rPr>
                <w:rFonts w:ascii="Cambria Math" w:hAnsi="Cambria Math"/>
              </w:rPr>
              <m:t>p</m:t>
            </m:r>
          </m:e>
          <m:sub>
            <m:r>
              <m:rPr>
                <m:nor/>
              </m:rPr>
              <w:rPr>
                <w:rFonts w:ascii="Cambria Math" w:hAnsi="Cambria Math"/>
              </w:rPr>
              <m:t>41</m:t>
            </m:r>
          </m:sub>
        </m:sSub>
        <m:r>
          <m:rPr>
            <m:sty m:val="p"/>
          </m:rPr>
          <w:rPr>
            <w:rFonts w:ascii="Cambria Math" w:hAnsi="Cambria Math"/>
          </w:rPr>
          <m:t>=</m:t>
        </m:r>
      </m:oMath>
      <w:r w:rsidR="00027A71">
        <w:rPr>
          <w:rFonts w:eastAsiaTheme="minorEastAsia"/>
        </w:rPr>
        <w:t xml:space="preserve"> 36.69</w:t>
      </w:r>
      <w:r w:rsidR="00027A71" w:rsidRPr="00260033">
        <w:rPr>
          <w:rFonts w:eastAsiaTheme="minorEastAsia"/>
        </w:rPr>
        <w:tab/>
      </w:r>
      <w:r w:rsidR="00027A71" w:rsidRPr="00260033">
        <w:rPr>
          <w:rFonts w:eastAsiaTheme="minorEastAsia"/>
        </w:rPr>
        <w:tab/>
      </w:r>
      <m:oMath>
        <m:sSub>
          <m:sSubPr>
            <m:ctrlPr>
              <w:rPr>
                <w:rFonts w:ascii="Cambria Math" w:hAnsi="Cambria Math"/>
              </w:rPr>
            </m:ctrlPr>
          </m:sSubPr>
          <m:e>
            <m:r>
              <m:rPr>
                <m:nor/>
              </m:rPr>
              <w:rPr>
                <w:rFonts w:ascii="Cambria Math" w:hAnsi="Cambria Math"/>
              </w:rPr>
              <m:t>p</m:t>
            </m:r>
          </m:e>
          <m:sub>
            <m:r>
              <m:rPr>
                <m:nor/>
              </m:rPr>
              <w:rPr>
                <w:rFonts w:ascii="Cambria Math" w:hAnsi="Cambria Math"/>
              </w:rPr>
              <m:t>43</m:t>
            </m:r>
          </m:sub>
        </m:sSub>
        <m:r>
          <m:rPr>
            <m:sty m:val="p"/>
          </m:rPr>
          <w:rPr>
            <w:rFonts w:ascii="Cambria Math" w:hAnsi="Cambria Math"/>
          </w:rPr>
          <m:t>=</m:t>
        </m:r>
      </m:oMath>
      <w:r w:rsidR="00027A71">
        <w:rPr>
          <w:rFonts w:eastAsiaTheme="minorEastAsia"/>
        </w:rPr>
        <w:t xml:space="preserve"> 17.74</w:t>
      </w:r>
      <w:r w:rsidR="00027A71" w:rsidRPr="00260033">
        <w:rPr>
          <w:rFonts w:eastAsiaTheme="minorEastAsia"/>
        </w:rPr>
        <w:tab/>
      </w:r>
      <w:r w:rsidR="00027A71" w:rsidRPr="00260033">
        <w:rPr>
          <w:rFonts w:eastAsiaTheme="minorEastAsia"/>
        </w:rPr>
        <w:tab/>
      </w:r>
      <m:oMath>
        <m:sSub>
          <m:sSubPr>
            <m:ctrlPr>
              <w:rPr>
                <w:rFonts w:ascii="Cambria Math" w:hAnsi="Cambria Math"/>
              </w:rPr>
            </m:ctrlPr>
          </m:sSubPr>
          <m:e>
            <m:r>
              <m:rPr>
                <m:nor/>
              </m:rPr>
              <w:rPr>
                <w:rFonts w:ascii="Cambria Math" w:hAnsi="Cambria Math"/>
              </w:rPr>
              <m:t>p</m:t>
            </m:r>
          </m:e>
          <m:sub>
            <m:r>
              <m:rPr>
                <m:nor/>
              </m:rPr>
              <w:rPr>
                <w:rFonts w:ascii="Cambria Math" w:hAnsi="Cambria Math"/>
              </w:rPr>
              <m:t>31</m:t>
            </m:r>
          </m:sub>
        </m:sSub>
        <m:r>
          <m:rPr>
            <m:sty m:val="p"/>
          </m:rPr>
          <w:rPr>
            <w:rFonts w:ascii="Cambria Math" w:hAnsi="Cambria Math"/>
          </w:rPr>
          <m:t>=</m:t>
        </m:r>
      </m:oMath>
      <w:r w:rsidR="00027A71">
        <w:rPr>
          <w:rFonts w:eastAsiaTheme="minorEastAsia"/>
        </w:rPr>
        <w:t xml:space="preserve"> 37.59</w:t>
      </w:r>
      <w:r w:rsidR="00027A71" w:rsidRPr="00260033">
        <w:rPr>
          <w:rFonts w:eastAsiaTheme="minorEastAsia"/>
        </w:rPr>
        <w:tab/>
      </w:r>
      <w:r w:rsidR="00027A71" w:rsidRPr="00260033">
        <w:rPr>
          <w:rFonts w:eastAsiaTheme="minorEastAsia"/>
        </w:rPr>
        <w:tab/>
      </w:r>
      <m:oMath>
        <m:sSub>
          <m:sSubPr>
            <m:ctrlPr>
              <w:rPr>
                <w:rFonts w:ascii="Cambria Math" w:hAnsi="Cambria Math"/>
              </w:rPr>
            </m:ctrlPr>
          </m:sSubPr>
          <m:e>
            <m:r>
              <m:rPr>
                <m:nor/>
              </m:rPr>
              <w:rPr>
                <w:rFonts w:ascii="Cambria Math" w:hAnsi="Cambria Math"/>
              </w:rPr>
              <m:t>p</m:t>
            </m:r>
          </m:e>
          <m:sub>
            <m:r>
              <m:rPr>
                <m:nor/>
              </m:rPr>
              <w:rPr>
                <w:rFonts w:ascii="Cambria Math" w:hAnsi="Cambria Math"/>
              </w:rPr>
              <m:t>32</m:t>
            </m:r>
          </m:sub>
        </m:sSub>
        <m:r>
          <m:rPr>
            <m:sty m:val="p"/>
          </m:rPr>
          <w:rPr>
            <w:rFonts w:ascii="Cambria Math" w:hAnsi="Cambria Math"/>
          </w:rPr>
          <m:t>=</m:t>
        </m:r>
      </m:oMath>
      <w:r w:rsidR="00027A71">
        <w:rPr>
          <w:rFonts w:eastAsiaTheme="minorEastAsia"/>
        </w:rPr>
        <w:t xml:space="preserve"> 39.00</w:t>
      </w:r>
    </w:p>
    <w:p w:rsidR="00027A71" w:rsidRPr="00260033" w:rsidRDefault="00027A71" w:rsidP="001E5D4E">
      <w:pPr>
        <w:pStyle w:val="Text"/>
        <w:spacing w:before="240"/>
      </w:pPr>
      <w:r w:rsidRPr="00260033">
        <w:rPr>
          <w:rFonts w:eastAsiaTheme="minorEastAsia"/>
        </w:rPr>
        <w:t xml:space="preserve">Applying these to the Markov chain formula results in the projected probability of a TVA program enrolment commenced in 2015 </w:t>
      </w:r>
      <w:r>
        <w:rPr>
          <w:rFonts w:eastAsiaTheme="minorEastAsia"/>
        </w:rPr>
        <w:t xml:space="preserve">eventually being completed </w:t>
      </w:r>
      <w:r w:rsidR="00EB122E">
        <w:rPr>
          <w:rFonts w:eastAsiaTheme="minorEastAsia"/>
        </w:rPr>
        <w:t>of</w:t>
      </w:r>
      <w:r>
        <w:rPr>
          <w:rFonts w:eastAsiaTheme="minorEastAsia"/>
        </w:rPr>
        <w:t xml:space="preserve"> 45.4</w:t>
      </w:r>
      <w:r w:rsidRPr="00260033">
        <w:rPr>
          <w:rFonts w:eastAsiaTheme="minorEastAsia"/>
        </w:rPr>
        <w:t>%.</w:t>
      </w:r>
      <w:bookmarkStart w:id="59" w:name="_Toc275543019"/>
      <w:bookmarkEnd w:id="39"/>
      <w:bookmarkEnd w:id="40"/>
      <w:bookmarkEnd w:id="41"/>
      <w:bookmarkEnd w:id="42"/>
    </w:p>
    <w:p w:rsidR="00027A71" w:rsidRPr="00260033" w:rsidRDefault="00027A71" w:rsidP="00D43B60">
      <w:pPr>
        <w:pStyle w:val="Heading1"/>
        <w:ind w:left="851" w:right="-285"/>
      </w:pPr>
      <w:r>
        <w:br w:type="page"/>
      </w:r>
      <w:bookmarkStart w:id="60" w:name="_Toc510000044"/>
      <w:r w:rsidR="00C31558" w:rsidRPr="00C31558">
        <w:rPr>
          <w:rStyle w:val="FootnoteTextChar"/>
          <w:noProof/>
          <w:szCs w:val="19"/>
          <w:lang w:eastAsia="en-AU"/>
        </w:rPr>
        <w:lastRenderedPageBreak/>
        <w:drawing>
          <wp:anchor distT="0" distB="0" distL="114300" distR="114300" simplePos="0" relativeHeight="251719680" behindDoc="1" locked="0" layoutInCell="1" allowOverlap="1" wp14:anchorId="6959ABCE" wp14:editId="3020DBF2">
            <wp:simplePos x="0" y="0"/>
            <wp:positionH relativeFrom="column">
              <wp:posOffset>12065</wp:posOffset>
            </wp:positionH>
            <wp:positionV relativeFrom="paragraph">
              <wp:posOffset>-15240</wp:posOffset>
            </wp:positionV>
            <wp:extent cx="432435" cy="432435"/>
            <wp:effectExtent l="0" t="0" r="5715" b="5715"/>
            <wp:wrapTight wrapText="bothSides">
              <wp:wrapPolygon edited="0">
                <wp:start x="5709" y="0"/>
                <wp:lineTo x="0" y="3806"/>
                <wp:lineTo x="0" y="17128"/>
                <wp:lineTo x="4758" y="20934"/>
                <wp:lineTo x="6661" y="20934"/>
                <wp:lineTo x="14273" y="20934"/>
                <wp:lineTo x="15225" y="20934"/>
                <wp:lineTo x="20934" y="16176"/>
                <wp:lineTo x="20934" y="4758"/>
                <wp:lineTo x="15225" y="0"/>
                <wp:lineTo x="5709"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033">
        <w:t xml:space="preserve">Appendix </w:t>
      </w:r>
      <w:r>
        <w:t>B</w:t>
      </w:r>
      <w:r w:rsidRPr="00260033">
        <w:t xml:space="preserve"> – 2015 TVA</w:t>
      </w:r>
      <w:r>
        <w:t xml:space="preserve"> projected </w:t>
      </w:r>
      <w:r w:rsidR="004B198D">
        <w:t>program</w:t>
      </w:r>
      <w:r w:rsidR="003B6FD5">
        <w:t xml:space="preserve"> </w:t>
      </w:r>
      <w:r w:rsidR="004B198D">
        <w:t>completion</w:t>
      </w:r>
      <w:r w:rsidRPr="00260033">
        <w:t xml:space="preserve"> rates</w:t>
      </w:r>
      <w:bookmarkEnd w:id="60"/>
    </w:p>
    <w:p w:rsidR="00027A71" w:rsidRDefault="00A17880" w:rsidP="001E5D4E">
      <w:pPr>
        <w:pStyle w:val="Text"/>
      </w:pPr>
      <w:r>
        <w:t>T</w:t>
      </w:r>
      <w:r w:rsidR="00027A71" w:rsidRPr="00260033">
        <w:t xml:space="preserve">ables </w:t>
      </w:r>
      <w:r w:rsidR="00027A71">
        <w:t>B1</w:t>
      </w:r>
      <w:r w:rsidR="00027A71" w:rsidRPr="00260033">
        <w:t xml:space="preserve"> to </w:t>
      </w:r>
      <w:r w:rsidR="00027A71">
        <w:t>B7</w:t>
      </w:r>
      <w:r w:rsidR="00027A71" w:rsidRPr="00260033">
        <w:t xml:space="preserve"> describe 2015</w:t>
      </w:r>
      <w:r w:rsidR="0044440E">
        <w:t xml:space="preserve"> projected</w:t>
      </w:r>
      <w:r w:rsidR="00027A71" w:rsidRPr="00260033">
        <w:t xml:space="preserve"> </w:t>
      </w:r>
      <w:r w:rsidR="00027A71">
        <w:t xml:space="preserve">total VET </w:t>
      </w:r>
      <w:r w:rsidR="003B6FD5">
        <w:t xml:space="preserve">program </w:t>
      </w:r>
      <w:r w:rsidR="004B198D">
        <w:t>completion</w:t>
      </w:r>
      <w:r w:rsidR="00027A71" w:rsidRPr="00260033">
        <w:t xml:space="preserve"> rates for </w:t>
      </w:r>
      <w:r>
        <w:t xml:space="preserve">the following </w:t>
      </w:r>
      <w:r w:rsidR="00027A71" w:rsidRPr="00260033">
        <w:t>sub</w:t>
      </w:r>
      <w:r>
        <w:t>-</w:t>
      </w:r>
      <w:r w:rsidR="00027A71" w:rsidRPr="00260033">
        <w:t xml:space="preserve">categories: state or territory of </w:t>
      </w:r>
      <w:r w:rsidR="00027A71">
        <w:t>RTO head office</w:t>
      </w:r>
      <w:r w:rsidR="00027A71" w:rsidRPr="00260033">
        <w:t>, state or territory of delivery locati</w:t>
      </w:r>
      <w:r w:rsidR="00027A71">
        <w:t>on, state or territory of residence</w:t>
      </w:r>
      <w:r w:rsidR="00027A71" w:rsidRPr="00260033">
        <w:t>, program level, pr</w:t>
      </w:r>
      <w:r>
        <w:t>ovider type, field of education and</w:t>
      </w:r>
      <w:r w:rsidR="00027A71" w:rsidRPr="00260033">
        <w:t xml:space="preserve"> funding source.</w:t>
      </w:r>
    </w:p>
    <w:p w:rsidR="00A36017" w:rsidRPr="00260033" w:rsidRDefault="00A36017" w:rsidP="001E5D4E">
      <w:pPr>
        <w:pStyle w:val="Text"/>
      </w:pPr>
      <w:r w:rsidRPr="00251907">
        <w:t>Note that these projected rates may not be comparable across jurisdictions, with rates being impacted by different jurisdictional enrolment practices and funding policies.</w:t>
      </w:r>
    </w:p>
    <w:p w:rsidR="00027A71" w:rsidRPr="00EF7780" w:rsidRDefault="00027A71" w:rsidP="00027A71">
      <w:pPr>
        <w:pStyle w:val="Tabletitle"/>
      </w:pPr>
      <w:bookmarkStart w:id="61" w:name="_Toc510512752"/>
      <w:r w:rsidRPr="00EF7780">
        <w:t xml:space="preserve">Table </w:t>
      </w:r>
      <w:r>
        <w:t>B1</w:t>
      </w:r>
      <w:r w:rsidRPr="00EF7780">
        <w:tab/>
      </w:r>
      <w:r>
        <w:t xml:space="preserve">Projected TVA </w:t>
      </w:r>
      <w:r w:rsidR="004B198D">
        <w:t>program-completion</w:t>
      </w:r>
      <w:r w:rsidRPr="00EF7780">
        <w:t xml:space="preserve"> rates by state or territory of </w:t>
      </w:r>
      <w:r>
        <w:t>RTO</w:t>
      </w:r>
      <w:r w:rsidR="00A17880">
        <w:t>’</w:t>
      </w:r>
      <w:r>
        <w:t>s head office</w:t>
      </w:r>
      <w:r w:rsidRPr="00EF7780">
        <w:t>, using the different methods of matching program enrolments, 2015</w:t>
      </w:r>
      <w:bookmarkEnd w:id="61"/>
    </w:p>
    <w:tbl>
      <w:tblPr>
        <w:tblStyle w:val="TableGrid3"/>
        <w:tblW w:w="4848" w:type="pct"/>
        <w:tblLook w:val="04A0" w:firstRow="1" w:lastRow="0" w:firstColumn="1" w:lastColumn="0" w:noHBand="0" w:noVBand="1"/>
      </w:tblPr>
      <w:tblGrid>
        <w:gridCol w:w="1160"/>
        <w:gridCol w:w="1273"/>
        <w:gridCol w:w="1364"/>
        <w:gridCol w:w="1527"/>
        <w:gridCol w:w="1130"/>
        <w:gridCol w:w="1242"/>
      </w:tblGrid>
      <w:tr w:rsidR="00027A71" w:rsidRPr="00B51AAC" w:rsidTr="001E5D4E">
        <w:trPr>
          <w:trHeight w:val="60"/>
        </w:trPr>
        <w:tc>
          <w:tcPr>
            <w:tcW w:w="754" w:type="pct"/>
            <w:tcBorders>
              <w:left w:val="nil"/>
              <w:bottom w:val="nil"/>
              <w:right w:val="nil"/>
            </w:tcBorders>
          </w:tcPr>
          <w:p w:rsidR="00027A71" w:rsidRPr="00A9482B" w:rsidRDefault="00027A71" w:rsidP="001E5D4E">
            <w:pPr>
              <w:spacing w:before="40" w:line="240" w:lineRule="auto"/>
              <w:rPr>
                <w:rFonts w:ascii="Arial" w:hAnsi="Arial" w:cs="Arial"/>
                <w:sz w:val="16"/>
                <w:szCs w:val="16"/>
              </w:rPr>
            </w:pPr>
          </w:p>
        </w:tc>
        <w:tc>
          <w:tcPr>
            <w:tcW w:w="827" w:type="pct"/>
            <w:tcBorders>
              <w:left w:val="nil"/>
              <w:bottom w:val="nil"/>
              <w:right w:val="nil"/>
            </w:tcBorders>
          </w:tcPr>
          <w:p w:rsidR="00027A71" w:rsidRPr="00A9482B" w:rsidRDefault="00027A71" w:rsidP="001E5D4E">
            <w:pPr>
              <w:spacing w:before="60" w:after="40" w:line="240" w:lineRule="auto"/>
              <w:rPr>
                <w:rFonts w:ascii="Arial" w:hAnsi="Arial" w:cs="Arial"/>
                <w:sz w:val="16"/>
                <w:szCs w:val="16"/>
              </w:rPr>
            </w:pPr>
          </w:p>
        </w:tc>
        <w:tc>
          <w:tcPr>
            <w:tcW w:w="886" w:type="pct"/>
            <w:tcBorders>
              <w:left w:val="nil"/>
              <w:bottom w:val="nil"/>
              <w:right w:val="nil"/>
            </w:tcBorders>
          </w:tcPr>
          <w:p w:rsidR="00027A71" w:rsidRPr="00A9482B" w:rsidRDefault="00027A71" w:rsidP="001E5D4E">
            <w:pPr>
              <w:spacing w:before="60" w:after="40" w:line="240" w:lineRule="auto"/>
              <w:jc w:val="center"/>
              <w:rPr>
                <w:rFonts w:ascii="Arial" w:hAnsi="Arial" w:cs="Arial"/>
                <w:sz w:val="16"/>
                <w:szCs w:val="16"/>
              </w:rPr>
            </w:pPr>
            <w:r w:rsidRPr="00A9482B">
              <w:rPr>
                <w:rFonts w:ascii="Arial" w:hAnsi="Arial" w:cs="Arial"/>
                <w:sz w:val="16"/>
                <w:szCs w:val="16"/>
              </w:rPr>
              <w:t>A</w:t>
            </w:r>
          </w:p>
        </w:tc>
        <w:tc>
          <w:tcPr>
            <w:tcW w:w="992" w:type="pct"/>
            <w:tcBorders>
              <w:left w:val="nil"/>
              <w:bottom w:val="nil"/>
              <w:right w:val="nil"/>
            </w:tcBorders>
          </w:tcPr>
          <w:p w:rsidR="00027A71" w:rsidRPr="00A9482B" w:rsidRDefault="00027A71" w:rsidP="001E5D4E">
            <w:pPr>
              <w:spacing w:before="60" w:after="40" w:line="240" w:lineRule="auto"/>
              <w:jc w:val="center"/>
              <w:rPr>
                <w:rFonts w:ascii="Arial" w:hAnsi="Arial" w:cs="Arial"/>
                <w:sz w:val="16"/>
                <w:szCs w:val="16"/>
              </w:rPr>
            </w:pPr>
            <w:r w:rsidRPr="00A9482B">
              <w:rPr>
                <w:rFonts w:ascii="Arial" w:hAnsi="Arial" w:cs="Arial"/>
                <w:sz w:val="16"/>
                <w:szCs w:val="16"/>
              </w:rPr>
              <w:t>B</w:t>
            </w:r>
          </w:p>
        </w:tc>
        <w:tc>
          <w:tcPr>
            <w:tcW w:w="734" w:type="pct"/>
            <w:tcBorders>
              <w:left w:val="nil"/>
              <w:bottom w:val="nil"/>
              <w:right w:val="nil"/>
            </w:tcBorders>
          </w:tcPr>
          <w:p w:rsidR="00027A71" w:rsidRPr="00A9482B" w:rsidRDefault="00027A71" w:rsidP="001E5D4E">
            <w:pPr>
              <w:spacing w:before="60" w:after="40" w:line="240" w:lineRule="auto"/>
              <w:rPr>
                <w:rFonts w:ascii="Arial" w:hAnsi="Arial" w:cs="Arial"/>
                <w:sz w:val="16"/>
                <w:szCs w:val="16"/>
              </w:rPr>
            </w:pPr>
          </w:p>
        </w:tc>
        <w:tc>
          <w:tcPr>
            <w:tcW w:w="807" w:type="pct"/>
            <w:tcBorders>
              <w:left w:val="nil"/>
              <w:bottom w:val="nil"/>
              <w:right w:val="nil"/>
            </w:tcBorders>
          </w:tcPr>
          <w:p w:rsidR="00027A71" w:rsidRPr="00A9482B" w:rsidRDefault="00027A71" w:rsidP="001E5D4E">
            <w:pPr>
              <w:spacing w:before="60" w:after="40" w:line="240" w:lineRule="auto"/>
              <w:rPr>
                <w:rFonts w:ascii="Arial" w:hAnsi="Arial" w:cs="Arial"/>
                <w:sz w:val="16"/>
                <w:szCs w:val="16"/>
              </w:rPr>
            </w:pPr>
          </w:p>
        </w:tc>
      </w:tr>
      <w:tr w:rsidR="00027A71" w:rsidRPr="00B51AAC" w:rsidTr="001E5D4E">
        <w:trPr>
          <w:trHeight w:val="567"/>
        </w:trPr>
        <w:tc>
          <w:tcPr>
            <w:tcW w:w="1581" w:type="pct"/>
            <w:gridSpan w:val="2"/>
            <w:tcBorders>
              <w:top w:val="nil"/>
              <w:left w:val="nil"/>
              <w:bottom w:val="single" w:sz="4" w:space="0" w:color="auto"/>
              <w:right w:val="nil"/>
            </w:tcBorders>
          </w:tcPr>
          <w:p w:rsidR="00027A71" w:rsidRPr="00BB0668" w:rsidRDefault="00027A71" w:rsidP="001E5D4E">
            <w:pPr>
              <w:spacing w:before="40" w:line="240" w:lineRule="auto"/>
              <w:rPr>
                <w:rFonts w:ascii="Arial" w:hAnsi="Arial" w:cs="Arial"/>
                <w:b/>
                <w:sz w:val="16"/>
                <w:szCs w:val="16"/>
              </w:rPr>
            </w:pPr>
            <w:r w:rsidRPr="004B22FF">
              <w:rPr>
                <w:rFonts w:ascii="Arial" w:hAnsi="Arial" w:cs="Arial"/>
                <w:b/>
                <w:sz w:val="16"/>
                <w:szCs w:val="16"/>
              </w:rPr>
              <w:t xml:space="preserve">State or territory </w:t>
            </w:r>
            <w:r w:rsidRPr="00BB0668">
              <w:rPr>
                <w:rFonts w:ascii="Arial" w:hAnsi="Arial" w:cs="Arial"/>
                <w:b/>
                <w:sz w:val="16"/>
                <w:szCs w:val="16"/>
              </w:rPr>
              <w:t>of RTO</w:t>
            </w:r>
            <w:r w:rsidR="00A17880">
              <w:rPr>
                <w:rFonts w:ascii="Arial" w:hAnsi="Arial" w:cs="Arial"/>
                <w:b/>
                <w:sz w:val="16"/>
                <w:szCs w:val="16"/>
              </w:rPr>
              <w:t>’</w:t>
            </w:r>
            <w:r w:rsidRPr="00BB0668">
              <w:rPr>
                <w:rFonts w:ascii="Arial" w:hAnsi="Arial" w:cs="Arial"/>
                <w:b/>
                <w:sz w:val="16"/>
                <w:szCs w:val="16"/>
              </w:rPr>
              <w:t>s head office</w:t>
            </w:r>
          </w:p>
        </w:tc>
        <w:tc>
          <w:tcPr>
            <w:tcW w:w="886" w:type="pct"/>
            <w:tcBorders>
              <w:top w:val="nil"/>
              <w:left w:val="nil"/>
              <w:bottom w:val="single" w:sz="4" w:space="0" w:color="auto"/>
              <w:right w:val="nil"/>
            </w:tcBorders>
          </w:tcPr>
          <w:p w:rsidR="00027A71" w:rsidRPr="00B51AAC" w:rsidRDefault="00027A71" w:rsidP="001E5D4E">
            <w:pPr>
              <w:spacing w:before="40" w:line="240" w:lineRule="auto"/>
              <w:jc w:val="center"/>
              <w:rPr>
                <w:rFonts w:ascii="Arial" w:hAnsi="Arial" w:cs="Arial"/>
                <w:b/>
                <w:sz w:val="16"/>
                <w:szCs w:val="16"/>
              </w:rPr>
            </w:pPr>
            <w:r w:rsidRPr="00B51AAC">
              <w:rPr>
                <w:rFonts w:ascii="Arial" w:hAnsi="Arial" w:cs="Arial"/>
                <w:b/>
                <w:sz w:val="16"/>
                <w:szCs w:val="16"/>
              </w:rPr>
              <w:t xml:space="preserve">Completion rate using encrypted id, sex and date </w:t>
            </w:r>
            <w:r w:rsidR="00810F58">
              <w:rPr>
                <w:rFonts w:ascii="Arial" w:hAnsi="Arial" w:cs="Arial"/>
                <w:b/>
                <w:sz w:val="16"/>
                <w:szCs w:val="16"/>
              </w:rPr>
              <w:br/>
            </w:r>
            <w:r w:rsidRPr="00B51AAC">
              <w:rPr>
                <w:rFonts w:ascii="Arial" w:hAnsi="Arial" w:cs="Arial"/>
                <w:b/>
                <w:sz w:val="16"/>
                <w:szCs w:val="16"/>
              </w:rPr>
              <w:t>of birth (%)</w:t>
            </w:r>
          </w:p>
        </w:tc>
        <w:tc>
          <w:tcPr>
            <w:tcW w:w="992" w:type="pct"/>
            <w:tcBorders>
              <w:top w:val="nil"/>
              <w:left w:val="nil"/>
              <w:bottom w:val="single" w:sz="4" w:space="0" w:color="auto"/>
              <w:right w:val="nil"/>
            </w:tcBorders>
          </w:tcPr>
          <w:p w:rsidR="00027A71" w:rsidRPr="00B51AAC" w:rsidRDefault="00027A71" w:rsidP="001E5D4E">
            <w:pPr>
              <w:spacing w:before="40" w:line="240" w:lineRule="auto"/>
              <w:jc w:val="center"/>
              <w:rPr>
                <w:rFonts w:ascii="Arial" w:hAnsi="Arial" w:cs="Arial"/>
                <w:b/>
                <w:sz w:val="16"/>
                <w:szCs w:val="16"/>
              </w:rPr>
            </w:pPr>
            <w:r w:rsidRPr="00B51AAC">
              <w:rPr>
                <w:rFonts w:ascii="Arial" w:hAnsi="Arial" w:cs="Arial"/>
                <w:b/>
                <w:sz w:val="16"/>
                <w:szCs w:val="16"/>
              </w:rPr>
              <w:t xml:space="preserve">Completion </w:t>
            </w:r>
            <w:r w:rsidR="00530122">
              <w:rPr>
                <w:rFonts w:ascii="Arial" w:hAnsi="Arial" w:cs="Arial"/>
                <w:b/>
                <w:sz w:val="16"/>
                <w:szCs w:val="16"/>
              </w:rPr>
              <w:br/>
            </w:r>
            <w:r w:rsidRPr="00B51AAC">
              <w:rPr>
                <w:rFonts w:ascii="Arial" w:hAnsi="Arial" w:cs="Arial"/>
                <w:b/>
                <w:sz w:val="16"/>
                <w:szCs w:val="16"/>
              </w:rPr>
              <w:t xml:space="preserve">rate using USI </w:t>
            </w:r>
            <w:r w:rsidR="00530122">
              <w:rPr>
                <w:rFonts w:ascii="Arial" w:hAnsi="Arial" w:cs="Arial"/>
                <w:b/>
                <w:sz w:val="16"/>
                <w:szCs w:val="16"/>
              </w:rPr>
              <w:br/>
            </w:r>
            <w:r w:rsidRPr="00B51AAC">
              <w:rPr>
                <w:rFonts w:ascii="Arial" w:hAnsi="Arial" w:cs="Arial"/>
                <w:b/>
                <w:sz w:val="16"/>
                <w:szCs w:val="16"/>
              </w:rPr>
              <w:t xml:space="preserve">where possible, </w:t>
            </w:r>
            <w:r w:rsidR="00530122">
              <w:rPr>
                <w:rFonts w:ascii="Arial" w:hAnsi="Arial" w:cs="Arial"/>
                <w:b/>
                <w:sz w:val="16"/>
                <w:szCs w:val="16"/>
              </w:rPr>
              <w:t>otherwise</w:t>
            </w:r>
            <w:r w:rsidRPr="00B51AAC">
              <w:rPr>
                <w:rFonts w:ascii="Arial" w:hAnsi="Arial" w:cs="Arial"/>
                <w:b/>
                <w:sz w:val="16"/>
                <w:szCs w:val="16"/>
              </w:rPr>
              <w:t xml:space="preserve"> </w:t>
            </w:r>
            <w:r w:rsidR="001E5D4E">
              <w:rPr>
                <w:rFonts w:ascii="Arial" w:hAnsi="Arial" w:cs="Arial"/>
                <w:b/>
                <w:sz w:val="16"/>
                <w:szCs w:val="16"/>
              </w:rPr>
              <w:br/>
            </w:r>
            <w:r w:rsidRPr="00B51AAC">
              <w:rPr>
                <w:rFonts w:ascii="Arial" w:hAnsi="Arial" w:cs="Arial"/>
                <w:b/>
                <w:sz w:val="16"/>
                <w:szCs w:val="16"/>
              </w:rPr>
              <w:t>using A</w:t>
            </w:r>
          </w:p>
        </w:tc>
        <w:tc>
          <w:tcPr>
            <w:tcW w:w="734" w:type="pct"/>
            <w:tcBorders>
              <w:top w:val="nil"/>
              <w:left w:val="nil"/>
              <w:bottom w:val="single" w:sz="4" w:space="0" w:color="auto"/>
              <w:right w:val="nil"/>
            </w:tcBorders>
          </w:tcPr>
          <w:p w:rsidR="00027A71" w:rsidRPr="00B51AAC" w:rsidRDefault="00027A71" w:rsidP="001E5D4E">
            <w:pPr>
              <w:spacing w:before="40" w:line="240" w:lineRule="auto"/>
              <w:jc w:val="center"/>
              <w:rPr>
                <w:rFonts w:ascii="Arial" w:hAnsi="Arial" w:cs="Arial"/>
                <w:b/>
                <w:sz w:val="16"/>
                <w:szCs w:val="16"/>
              </w:rPr>
            </w:pPr>
            <w:r w:rsidRPr="00B51AAC">
              <w:rPr>
                <w:rFonts w:ascii="Arial" w:hAnsi="Arial" w:cs="Arial"/>
                <w:b/>
                <w:sz w:val="16"/>
                <w:szCs w:val="16"/>
              </w:rPr>
              <w:t>Percentage point difference</w:t>
            </w:r>
          </w:p>
        </w:tc>
        <w:tc>
          <w:tcPr>
            <w:tcW w:w="807" w:type="pct"/>
            <w:tcBorders>
              <w:top w:val="nil"/>
              <w:left w:val="nil"/>
              <w:bottom w:val="single" w:sz="4" w:space="0" w:color="auto"/>
              <w:right w:val="nil"/>
            </w:tcBorders>
          </w:tcPr>
          <w:p w:rsidR="00027A71" w:rsidRPr="00B51AAC" w:rsidRDefault="00027A71" w:rsidP="001E5D4E">
            <w:pPr>
              <w:spacing w:before="40" w:line="240" w:lineRule="auto"/>
              <w:jc w:val="center"/>
              <w:rPr>
                <w:rFonts w:ascii="Arial" w:hAnsi="Arial" w:cs="Arial"/>
                <w:b/>
                <w:sz w:val="16"/>
                <w:szCs w:val="16"/>
              </w:rPr>
            </w:pPr>
            <w:r w:rsidRPr="00B51AAC">
              <w:rPr>
                <w:rFonts w:ascii="Arial" w:hAnsi="Arial" w:cs="Arial"/>
                <w:b/>
                <w:sz w:val="16"/>
                <w:szCs w:val="16"/>
              </w:rPr>
              <w:t xml:space="preserve">Percentage difference (%) between </w:t>
            </w:r>
            <w:r w:rsidR="001E5D4E">
              <w:rPr>
                <w:rFonts w:ascii="Arial" w:hAnsi="Arial" w:cs="Arial"/>
                <w:b/>
                <w:sz w:val="16"/>
                <w:szCs w:val="16"/>
              </w:rPr>
              <w:br/>
            </w:r>
            <w:r w:rsidRPr="00B51AAC">
              <w:rPr>
                <w:rFonts w:ascii="Arial" w:hAnsi="Arial" w:cs="Arial"/>
                <w:b/>
                <w:sz w:val="16"/>
                <w:szCs w:val="16"/>
              </w:rPr>
              <w:t>A and B</w:t>
            </w:r>
          </w:p>
        </w:tc>
      </w:tr>
      <w:tr w:rsidR="00027A71" w:rsidRPr="00B51AAC" w:rsidTr="001E5D4E">
        <w:trPr>
          <w:trHeight w:val="283"/>
        </w:trPr>
        <w:tc>
          <w:tcPr>
            <w:tcW w:w="1581" w:type="pct"/>
            <w:gridSpan w:val="2"/>
            <w:tcBorders>
              <w:left w:val="nil"/>
              <w:bottom w:val="nil"/>
              <w:right w:val="nil"/>
            </w:tcBorders>
            <w:vAlign w:val="center"/>
          </w:tcPr>
          <w:p w:rsidR="00027A71" w:rsidRPr="00A9482B" w:rsidRDefault="00027A71" w:rsidP="001E5D4E">
            <w:pPr>
              <w:spacing w:before="40" w:after="40" w:line="240" w:lineRule="auto"/>
              <w:rPr>
                <w:rFonts w:ascii="Arial" w:hAnsi="Arial" w:cs="Arial"/>
                <w:sz w:val="16"/>
                <w:szCs w:val="16"/>
              </w:rPr>
            </w:pPr>
            <w:r w:rsidRPr="00A9482B">
              <w:rPr>
                <w:rFonts w:ascii="Arial" w:hAnsi="Arial" w:cs="Arial"/>
                <w:sz w:val="16"/>
                <w:szCs w:val="16"/>
              </w:rPr>
              <w:t>New South Wales</w:t>
            </w:r>
          </w:p>
        </w:tc>
        <w:tc>
          <w:tcPr>
            <w:tcW w:w="886" w:type="pct"/>
            <w:tcBorders>
              <w:left w:val="nil"/>
              <w:bottom w:val="nil"/>
              <w:right w:val="nil"/>
            </w:tcBorders>
            <w:vAlign w:val="center"/>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47.5</w:t>
            </w:r>
          </w:p>
        </w:tc>
        <w:tc>
          <w:tcPr>
            <w:tcW w:w="992" w:type="pct"/>
            <w:tcBorders>
              <w:left w:val="nil"/>
              <w:bottom w:val="nil"/>
              <w:right w:val="nil"/>
            </w:tcBorders>
            <w:vAlign w:val="center"/>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47.7</w:t>
            </w:r>
          </w:p>
        </w:tc>
        <w:tc>
          <w:tcPr>
            <w:tcW w:w="734" w:type="pct"/>
            <w:tcBorders>
              <w:left w:val="nil"/>
              <w:bottom w:val="nil"/>
              <w:right w:val="nil"/>
            </w:tcBorders>
            <w:vAlign w:val="center"/>
          </w:tcPr>
          <w:p w:rsidR="00027A71" w:rsidRPr="00A9482B" w:rsidRDefault="00027A71" w:rsidP="00810F58">
            <w:pPr>
              <w:tabs>
                <w:tab w:val="decimal" w:pos="485"/>
              </w:tabs>
              <w:spacing w:before="40" w:after="40" w:line="240" w:lineRule="auto"/>
              <w:rPr>
                <w:rFonts w:ascii="Arial" w:hAnsi="Arial" w:cs="Arial"/>
                <w:sz w:val="16"/>
                <w:szCs w:val="16"/>
              </w:rPr>
            </w:pPr>
            <w:r w:rsidRPr="00A9482B">
              <w:rPr>
                <w:rFonts w:ascii="Arial" w:hAnsi="Arial" w:cs="Arial"/>
                <w:sz w:val="16"/>
                <w:szCs w:val="16"/>
              </w:rPr>
              <w:t>0.3</w:t>
            </w:r>
          </w:p>
        </w:tc>
        <w:tc>
          <w:tcPr>
            <w:tcW w:w="807" w:type="pct"/>
            <w:tcBorders>
              <w:left w:val="nil"/>
              <w:bottom w:val="nil"/>
              <w:right w:val="nil"/>
            </w:tcBorders>
            <w:vAlign w:val="center"/>
          </w:tcPr>
          <w:p w:rsidR="00027A71" w:rsidRPr="00A9482B" w:rsidRDefault="00027A71" w:rsidP="00810F58">
            <w:pPr>
              <w:tabs>
                <w:tab w:val="decimal" w:pos="496"/>
              </w:tabs>
              <w:spacing w:before="40" w:after="40" w:line="240" w:lineRule="auto"/>
              <w:rPr>
                <w:rFonts w:ascii="Arial" w:hAnsi="Arial" w:cs="Arial"/>
                <w:sz w:val="16"/>
                <w:szCs w:val="16"/>
              </w:rPr>
            </w:pPr>
            <w:r w:rsidRPr="00A9482B">
              <w:rPr>
                <w:rFonts w:ascii="Arial" w:hAnsi="Arial" w:cs="Arial"/>
                <w:sz w:val="16"/>
                <w:szCs w:val="16"/>
              </w:rPr>
              <w:t>0.6</w:t>
            </w:r>
          </w:p>
        </w:tc>
      </w:tr>
      <w:tr w:rsidR="00027A71" w:rsidRPr="00B51AAC" w:rsidTr="001E5D4E">
        <w:trPr>
          <w:trHeight w:val="283"/>
        </w:trPr>
        <w:tc>
          <w:tcPr>
            <w:tcW w:w="1581" w:type="pct"/>
            <w:gridSpan w:val="2"/>
            <w:tcBorders>
              <w:top w:val="nil"/>
              <w:left w:val="nil"/>
              <w:bottom w:val="nil"/>
              <w:right w:val="nil"/>
            </w:tcBorders>
          </w:tcPr>
          <w:p w:rsidR="00027A71" w:rsidRPr="00A9482B" w:rsidRDefault="00027A71" w:rsidP="001E5D4E">
            <w:pPr>
              <w:spacing w:before="40" w:after="40" w:line="240" w:lineRule="auto"/>
              <w:rPr>
                <w:rFonts w:ascii="Arial" w:hAnsi="Arial" w:cs="Arial"/>
                <w:sz w:val="16"/>
                <w:szCs w:val="16"/>
              </w:rPr>
            </w:pPr>
            <w:r w:rsidRPr="00A9482B">
              <w:rPr>
                <w:rFonts w:ascii="Arial" w:hAnsi="Arial" w:cs="Arial"/>
                <w:sz w:val="16"/>
                <w:szCs w:val="16"/>
              </w:rPr>
              <w:t>Victoria</w:t>
            </w:r>
          </w:p>
        </w:tc>
        <w:tc>
          <w:tcPr>
            <w:tcW w:w="886"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46.2</w:t>
            </w:r>
          </w:p>
        </w:tc>
        <w:tc>
          <w:tcPr>
            <w:tcW w:w="992"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46.3</w:t>
            </w:r>
          </w:p>
        </w:tc>
        <w:tc>
          <w:tcPr>
            <w:tcW w:w="734" w:type="pct"/>
            <w:tcBorders>
              <w:top w:val="nil"/>
              <w:left w:val="nil"/>
              <w:bottom w:val="nil"/>
              <w:right w:val="nil"/>
            </w:tcBorders>
          </w:tcPr>
          <w:p w:rsidR="00027A71" w:rsidRPr="00A9482B" w:rsidRDefault="00027A71" w:rsidP="00810F58">
            <w:pPr>
              <w:tabs>
                <w:tab w:val="decimal" w:pos="485"/>
              </w:tabs>
              <w:spacing w:before="40" w:after="40" w:line="240" w:lineRule="auto"/>
              <w:rPr>
                <w:rFonts w:ascii="Arial" w:hAnsi="Arial" w:cs="Arial"/>
                <w:sz w:val="16"/>
                <w:szCs w:val="16"/>
              </w:rPr>
            </w:pPr>
            <w:r w:rsidRPr="00A9482B">
              <w:rPr>
                <w:rFonts w:ascii="Arial" w:hAnsi="Arial" w:cs="Arial"/>
                <w:sz w:val="16"/>
                <w:szCs w:val="16"/>
              </w:rPr>
              <w:t>0.1</w:t>
            </w:r>
          </w:p>
        </w:tc>
        <w:tc>
          <w:tcPr>
            <w:tcW w:w="807" w:type="pct"/>
            <w:tcBorders>
              <w:top w:val="nil"/>
              <w:left w:val="nil"/>
              <w:bottom w:val="nil"/>
              <w:right w:val="nil"/>
            </w:tcBorders>
          </w:tcPr>
          <w:p w:rsidR="00027A71" w:rsidRPr="00A9482B" w:rsidRDefault="00027A71" w:rsidP="00810F58">
            <w:pPr>
              <w:tabs>
                <w:tab w:val="decimal" w:pos="496"/>
              </w:tabs>
              <w:spacing w:before="40" w:after="40" w:line="240" w:lineRule="auto"/>
              <w:rPr>
                <w:rFonts w:ascii="Arial" w:hAnsi="Arial" w:cs="Arial"/>
                <w:sz w:val="16"/>
                <w:szCs w:val="16"/>
              </w:rPr>
            </w:pPr>
            <w:r w:rsidRPr="00A9482B">
              <w:rPr>
                <w:rFonts w:ascii="Arial" w:hAnsi="Arial" w:cs="Arial"/>
                <w:sz w:val="16"/>
                <w:szCs w:val="16"/>
              </w:rPr>
              <w:t>0.2</w:t>
            </w:r>
          </w:p>
        </w:tc>
      </w:tr>
      <w:tr w:rsidR="00027A71" w:rsidRPr="00B51AAC" w:rsidTr="001E5D4E">
        <w:trPr>
          <w:trHeight w:val="283"/>
        </w:trPr>
        <w:tc>
          <w:tcPr>
            <w:tcW w:w="1581" w:type="pct"/>
            <w:gridSpan w:val="2"/>
            <w:tcBorders>
              <w:top w:val="nil"/>
              <w:left w:val="nil"/>
              <w:bottom w:val="nil"/>
              <w:right w:val="nil"/>
            </w:tcBorders>
          </w:tcPr>
          <w:p w:rsidR="00027A71" w:rsidRPr="00A9482B" w:rsidRDefault="00027A71" w:rsidP="001E5D4E">
            <w:pPr>
              <w:spacing w:before="40" w:after="40" w:line="240" w:lineRule="auto"/>
              <w:rPr>
                <w:rFonts w:ascii="Arial" w:hAnsi="Arial" w:cs="Arial"/>
                <w:sz w:val="16"/>
                <w:szCs w:val="16"/>
              </w:rPr>
            </w:pPr>
            <w:r w:rsidRPr="00A9482B">
              <w:rPr>
                <w:rFonts w:ascii="Arial" w:hAnsi="Arial" w:cs="Arial"/>
                <w:sz w:val="16"/>
                <w:szCs w:val="16"/>
              </w:rPr>
              <w:t>Queensland</w:t>
            </w:r>
          </w:p>
        </w:tc>
        <w:tc>
          <w:tcPr>
            <w:tcW w:w="886"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44.0</w:t>
            </w:r>
          </w:p>
        </w:tc>
        <w:tc>
          <w:tcPr>
            <w:tcW w:w="992"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44.7</w:t>
            </w:r>
          </w:p>
        </w:tc>
        <w:tc>
          <w:tcPr>
            <w:tcW w:w="734" w:type="pct"/>
            <w:tcBorders>
              <w:top w:val="nil"/>
              <w:left w:val="nil"/>
              <w:bottom w:val="nil"/>
              <w:right w:val="nil"/>
            </w:tcBorders>
          </w:tcPr>
          <w:p w:rsidR="00027A71" w:rsidRPr="00A9482B" w:rsidRDefault="00027A71" w:rsidP="00810F58">
            <w:pPr>
              <w:tabs>
                <w:tab w:val="decimal" w:pos="485"/>
              </w:tabs>
              <w:spacing w:before="40" w:after="40" w:line="240" w:lineRule="auto"/>
              <w:rPr>
                <w:rFonts w:ascii="Arial" w:hAnsi="Arial" w:cs="Arial"/>
                <w:sz w:val="16"/>
                <w:szCs w:val="16"/>
              </w:rPr>
            </w:pPr>
            <w:r w:rsidRPr="00A9482B">
              <w:rPr>
                <w:rFonts w:ascii="Arial" w:hAnsi="Arial" w:cs="Arial"/>
                <w:sz w:val="16"/>
                <w:szCs w:val="16"/>
              </w:rPr>
              <w:t>0.6</w:t>
            </w:r>
          </w:p>
        </w:tc>
        <w:tc>
          <w:tcPr>
            <w:tcW w:w="807" w:type="pct"/>
            <w:tcBorders>
              <w:top w:val="nil"/>
              <w:left w:val="nil"/>
              <w:bottom w:val="nil"/>
              <w:right w:val="nil"/>
            </w:tcBorders>
          </w:tcPr>
          <w:p w:rsidR="00027A71" w:rsidRPr="00A9482B" w:rsidRDefault="00027A71" w:rsidP="00810F58">
            <w:pPr>
              <w:tabs>
                <w:tab w:val="decimal" w:pos="496"/>
              </w:tabs>
              <w:spacing w:before="40" w:after="40" w:line="240" w:lineRule="auto"/>
              <w:rPr>
                <w:rFonts w:ascii="Arial" w:hAnsi="Arial" w:cs="Arial"/>
                <w:sz w:val="16"/>
                <w:szCs w:val="16"/>
              </w:rPr>
            </w:pPr>
            <w:r w:rsidRPr="00A9482B">
              <w:rPr>
                <w:rFonts w:ascii="Arial" w:hAnsi="Arial" w:cs="Arial"/>
                <w:sz w:val="16"/>
                <w:szCs w:val="16"/>
              </w:rPr>
              <w:t>1.5</w:t>
            </w:r>
          </w:p>
        </w:tc>
      </w:tr>
      <w:tr w:rsidR="00027A71" w:rsidRPr="00B51AAC" w:rsidTr="001E5D4E">
        <w:trPr>
          <w:trHeight w:val="283"/>
        </w:trPr>
        <w:tc>
          <w:tcPr>
            <w:tcW w:w="1581" w:type="pct"/>
            <w:gridSpan w:val="2"/>
            <w:tcBorders>
              <w:top w:val="nil"/>
              <w:left w:val="nil"/>
              <w:bottom w:val="nil"/>
              <w:right w:val="nil"/>
            </w:tcBorders>
          </w:tcPr>
          <w:p w:rsidR="00027A71" w:rsidRPr="00A9482B" w:rsidRDefault="00027A71" w:rsidP="001E5D4E">
            <w:pPr>
              <w:spacing w:before="40" w:after="40" w:line="240" w:lineRule="auto"/>
              <w:rPr>
                <w:rFonts w:ascii="Arial" w:hAnsi="Arial" w:cs="Arial"/>
                <w:sz w:val="16"/>
                <w:szCs w:val="16"/>
              </w:rPr>
            </w:pPr>
            <w:r w:rsidRPr="00A9482B">
              <w:rPr>
                <w:rFonts w:ascii="Arial" w:hAnsi="Arial" w:cs="Arial"/>
                <w:sz w:val="16"/>
                <w:szCs w:val="16"/>
              </w:rPr>
              <w:t>South Australia</w:t>
            </w:r>
          </w:p>
        </w:tc>
        <w:tc>
          <w:tcPr>
            <w:tcW w:w="886"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40.5</w:t>
            </w:r>
          </w:p>
        </w:tc>
        <w:tc>
          <w:tcPr>
            <w:tcW w:w="992"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40.8</w:t>
            </w:r>
          </w:p>
        </w:tc>
        <w:tc>
          <w:tcPr>
            <w:tcW w:w="734" w:type="pct"/>
            <w:tcBorders>
              <w:top w:val="nil"/>
              <w:left w:val="nil"/>
              <w:bottom w:val="nil"/>
              <w:right w:val="nil"/>
            </w:tcBorders>
          </w:tcPr>
          <w:p w:rsidR="00027A71" w:rsidRPr="00A9482B" w:rsidRDefault="00027A71" w:rsidP="00810F58">
            <w:pPr>
              <w:tabs>
                <w:tab w:val="decimal" w:pos="485"/>
              </w:tabs>
              <w:spacing w:before="40" w:after="40" w:line="240" w:lineRule="auto"/>
              <w:rPr>
                <w:rFonts w:ascii="Arial" w:hAnsi="Arial" w:cs="Arial"/>
                <w:sz w:val="16"/>
                <w:szCs w:val="16"/>
              </w:rPr>
            </w:pPr>
            <w:r w:rsidRPr="00A9482B">
              <w:rPr>
                <w:rFonts w:ascii="Arial" w:hAnsi="Arial" w:cs="Arial"/>
                <w:sz w:val="16"/>
                <w:szCs w:val="16"/>
              </w:rPr>
              <w:t>0.3</w:t>
            </w:r>
          </w:p>
        </w:tc>
        <w:tc>
          <w:tcPr>
            <w:tcW w:w="807" w:type="pct"/>
            <w:tcBorders>
              <w:top w:val="nil"/>
              <w:left w:val="nil"/>
              <w:bottom w:val="nil"/>
              <w:right w:val="nil"/>
            </w:tcBorders>
          </w:tcPr>
          <w:p w:rsidR="00027A71" w:rsidRPr="00A9482B" w:rsidRDefault="00027A71" w:rsidP="00810F58">
            <w:pPr>
              <w:tabs>
                <w:tab w:val="decimal" w:pos="496"/>
              </w:tabs>
              <w:spacing w:before="40" w:after="40" w:line="240" w:lineRule="auto"/>
              <w:rPr>
                <w:rFonts w:ascii="Arial" w:hAnsi="Arial" w:cs="Arial"/>
                <w:sz w:val="16"/>
                <w:szCs w:val="16"/>
              </w:rPr>
            </w:pPr>
            <w:r w:rsidRPr="00A9482B">
              <w:rPr>
                <w:rFonts w:ascii="Arial" w:hAnsi="Arial" w:cs="Arial"/>
                <w:sz w:val="16"/>
                <w:szCs w:val="16"/>
              </w:rPr>
              <w:t>0.8</w:t>
            </w:r>
          </w:p>
        </w:tc>
      </w:tr>
      <w:tr w:rsidR="00027A71" w:rsidRPr="00B51AAC" w:rsidTr="001E5D4E">
        <w:trPr>
          <w:trHeight w:val="283"/>
        </w:trPr>
        <w:tc>
          <w:tcPr>
            <w:tcW w:w="1581" w:type="pct"/>
            <w:gridSpan w:val="2"/>
            <w:tcBorders>
              <w:top w:val="nil"/>
              <w:left w:val="nil"/>
              <w:bottom w:val="nil"/>
              <w:right w:val="nil"/>
            </w:tcBorders>
          </w:tcPr>
          <w:p w:rsidR="00027A71" w:rsidRPr="00A9482B" w:rsidRDefault="00027A71" w:rsidP="001E5D4E">
            <w:pPr>
              <w:spacing w:before="40" w:after="40" w:line="240" w:lineRule="auto"/>
              <w:rPr>
                <w:rFonts w:ascii="Arial" w:hAnsi="Arial" w:cs="Arial"/>
                <w:sz w:val="16"/>
                <w:szCs w:val="16"/>
              </w:rPr>
            </w:pPr>
            <w:r w:rsidRPr="00A9482B">
              <w:rPr>
                <w:rFonts w:ascii="Arial" w:hAnsi="Arial" w:cs="Arial"/>
                <w:sz w:val="16"/>
                <w:szCs w:val="16"/>
              </w:rPr>
              <w:t>Western Australia</w:t>
            </w:r>
          </w:p>
        </w:tc>
        <w:tc>
          <w:tcPr>
            <w:tcW w:w="886"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41.6</w:t>
            </w:r>
          </w:p>
        </w:tc>
        <w:tc>
          <w:tcPr>
            <w:tcW w:w="992"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41.2</w:t>
            </w:r>
          </w:p>
        </w:tc>
        <w:tc>
          <w:tcPr>
            <w:tcW w:w="734" w:type="pct"/>
            <w:tcBorders>
              <w:top w:val="nil"/>
              <w:left w:val="nil"/>
              <w:bottom w:val="nil"/>
              <w:right w:val="nil"/>
            </w:tcBorders>
          </w:tcPr>
          <w:p w:rsidR="00027A71" w:rsidRPr="00A9482B" w:rsidRDefault="00027A71" w:rsidP="00810F58">
            <w:pPr>
              <w:tabs>
                <w:tab w:val="decimal" w:pos="485"/>
              </w:tabs>
              <w:spacing w:before="40" w:after="40" w:line="240" w:lineRule="auto"/>
              <w:rPr>
                <w:rFonts w:ascii="Arial" w:hAnsi="Arial" w:cs="Arial"/>
                <w:sz w:val="16"/>
                <w:szCs w:val="16"/>
              </w:rPr>
            </w:pPr>
            <w:r w:rsidRPr="00A9482B">
              <w:rPr>
                <w:rFonts w:ascii="Arial" w:hAnsi="Arial" w:cs="Arial"/>
                <w:sz w:val="16"/>
                <w:szCs w:val="16"/>
              </w:rPr>
              <w:t>-0.4</w:t>
            </w:r>
          </w:p>
        </w:tc>
        <w:tc>
          <w:tcPr>
            <w:tcW w:w="807" w:type="pct"/>
            <w:tcBorders>
              <w:top w:val="nil"/>
              <w:left w:val="nil"/>
              <w:bottom w:val="nil"/>
              <w:right w:val="nil"/>
            </w:tcBorders>
          </w:tcPr>
          <w:p w:rsidR="00027A71" w:rsidRPr="00A9482B" w:rsidRDefault="00027A71" w:rsidP="00810F58">
            <w:pPr>
              <w:tabs>
                <w:tab w:val="decimal" w:pos="496"/>
              </w:tabs>
              <w:spacing w:before="40" w:after="40" w:line="240" w:lineRule="auto"/>
              <w:rPr>
                <w:rFonts w:ascii="Arial" w:hAnsi="Arial" w:cs="Arial"/>
                <w:sz w:val="16"/>
                <w:szCs w:val="16"/>
              </w:rPr>
            </w:pPr>
            <w:r w:rsidRPr="00A9482B">
              <w:rPr>
                <w:rFonts w:ascii="Arial" w:hAnsi="Arial" w:cs="Arial"/>
                <w:sz w:val="16"/>
                <w:szCs w:val="16"/>
              </w:rPr>
              <w:t>-0.9</w:t>
            </w:r>
          </w:p>
        </w:tc>
      </w:tr>
      <w:tr w:rsidR="00027A71" w:rsidRPr="00B51AAC" w:rsidTr="001E5D4E">
        <w:trPr>
          <w:trHeight w:val="283"/>
        </w:trPr>
        <w:tc>
          <w:tcPr>
            <w:tcW w:w="1581" w:type="pct"/>
            <w:gridSpan w:val="2"/>
            <w:tcBorders>
              <w:top w:val="nil"/>
              <w:left w:val="nil"/>
              <w:bottom w:val="nil"/>
              <w:right w:val="nil"/>
            </w:tcBorders>
          </w:tcPr>
          <w:p w:rsidR="00027A71" w:rsidRPr="00A9482B" w:rsidRDefault="00027A71" w:rsidP="001E5D4E">
            <w:pPr>
              <w:spacing w:before="40" w:after="40" w:line="240" w:lineRule="auto"/>
              <w:rPr>
                <w:rFonts w:ascii="Arial" w:hAnsi="Arial" w:cs="Arial"/>
                <w:sz w:val="16"/>
                <w:szCs w:val="16"/>
              </w:rPr>
            </w:pPr>
            <w:r w:rsidRPr="00A9482B">
              <w:rPr>
                <w:rFonts w:ascii="Arial" w:hAnsi="Arial" w:cs="Arial"/>
                <w:sz w:val="16"/>
                <w:szCs w:val="16"/>
              </w:rPr>
              <w:t>Tasmania</w:t>
            </w:r>
          </w:p>
        </w:tc>
        <w:tc>
          <w:tcPr>
            <w:tcW w:w="886"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38.4</w:t>
            </w:r>
          </w:p>
        </w:tc>
        <w:tc>
          <w:tcPr>
            <w:tcW w:w="992"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38.7</w:t>
            </w:r>
          </w:p>
        </w:tc>
        <w:tc>
          <w:tcPr>
            <w:tcW w:w="734" w:type="pct"/>
            <w:tcBorders>
              <w:top w:val="nil"/>
              <w:left w:val="nil"/>
              <w:bottom w:val="nil"/>
              <w:right w:val="nil"/>
            </w:tcBorders>
          </w:tcPr>
          <w:p w:rsidR="00027A71" w:rsidRPr="00A9482B" w:rsidRDefault="00027A71" w:rsidP="00810F58">
            <w:pPr>
              <w:tabs>
                <w:tab w:val="decimal" w:pos="485"/>
              </w:tabs>
              <w:spacing w:before="40" w:after="40" w:line="240" w:lineRule="auto"/>
              <w:rPr>
                <w:rFonts w:ascii="Arial" w:hAnsi="Arial" w:cs="Arial"/>
                <w:sz w:val="16"/>
                <w:szCs w:val="16"/>
              </w:rPr>
            </w:pPr>
            <w:r w:rsidRPr="00A9482B">
              <w:rPr>
                <w:rFonts w:ascii="Arial" w:hAnsi="Arial" w:cs="Arial"/>
                <w:sz w:val="16"/>
                <w:szCs w:val="16"/>
              </w:rPr>
              <w:t>0.3</w:t>
            </w:r>
          </w:p>
        </w:tc>
        <w:tc>
          <w:tcPr>
            <w:tcW w:w="807" w:type="pct"/>
            <w:tcBorders>
              <w:top w:val="nil"/>
              <w:left w:val="nil"/>
              <w:bottom w:val="nil"/>
              <w:right w:val="nil"/>
            </w:tcBorders>
          </w:tcPr>
          <w:p w:rsidR="00027A71" w:rsidRPr="00A9482B" w:rsidRDefault="00027A71" w:rsidP="00810F58">
            <w:pPr>
              <w:tabs>
                <w:tab w:val="decimal" w:pos="496"/>
              </w:tabs>
              <w:spacing w:before="40" w:after="40" w:line="240" w:lineRule="auto"/>
              <w:rPr>
                <w:rFonts w:ascii="Arial" w:hAnsi="Arial" w:cs="Arial"/>
                <w:sz w:val="16"/>
                <w:szCs w:val="16"/>
              </w:rPr>
            </w:pPr>
            <w:r w:rsidRPr="00A9482B">
              <w:rPr>
                <w:rFonts w:ascii="Arial" w:hAnsi="Arial" w:cs="Arial"/>
                <w:sz w:val="16"/>
                <w:szCs w:val="16"/>
              </w:rPr>
              <w:t>0.8</w:t>
            </w:r>
          </w:p>
        </w:tc>
      </w:tr>
      <w:tr w:rsidR="00027A71" w:rsidRPr="00B51AAC" w:rsidTr="001E5D4E">
        <w:trPr>
          <w:trHeight w:val="283"/>
        </w:trPr>
        <w:tc>
          <w:tcPr>
            <w:tcW w:w="1581" w:type="pct"/>
            <w:gridSpan w:val="2"/>
            <w:tcBorders>
              <w:top w:val="nil"/>
              <w:left w:val="nil"/>
              <w:bottom w:val="nil"/>
              <w:right w:val="nil"/>
            </w:tcBorders>
          </w:tcPr>
          <w:p w:rsidR="00027A71" w:rsidRPr="00A9482B" w:rsidRDefault="00027A71" w:rsidP="001E5D4E">
            <w:pPr>
              <w:spacing w:before="40" w:after="40" w:line="240" w:lineRule="auto"/>
              <w:rPr>
                <w:rFonts w:ascii="Arial" w:hAnsi="Arial" w:cs="Arial"/>
                <w:sz w:val="16"/>
                <w:szCs w:val="16"/>
              </w:rPr>
            </w:pPr>
            <w:r w:rsidRPr="00A9482B">
              <w:rPr>
                <w:rFonts w:ascii="Arial" w:hAnsi="Arial" w:cs="Arial"/>
                <w:sz w:val="16"/>
                <w:szCs w:val="16"/>
              </w:rPr>
              <w:t>Northern Territory</w:t>
            </w:r>
          </w:p>
        </w:tc>
        <w:tc>
          <w:tcPr>
            <w:tcW w:w="886"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45.7</w:t>
            </w:r>
          </w:p>
        </w:tc>
        <w:tc>
          <w:tcPr>
            <w:tcW w:w="992"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45.9</w:t>
            </w:r>
          </w:p>
        </w:tc>
        <w:tc>
          <w:tcPr>
            <w:tcW w:w="734" w:type="pct"/>
            <w:tcBorders>
              <w:top w:val="nil"/>
              <w:left w:val="nil"/>
              <w:bottom w:val="nil"/>
              <w:right w:val="nil"/>
            </w:tcBorders>
          </w:tcPr>
          <w:p w:rsidR="00027A71" w:rsidRPr="00A9482B" w:rsidRDefault="00027A71" w:rsidP="00810F58">
            <w:pPr>
              <w:tabs>
                <w:tab w:val="decimal" w:pos="485"/>
              </w:tabs>
              <w:spacing w:before="40" w:after="40" w:line="240" w:lineRule="auto"/>
              <w:rPr>
                <w:rFonts w:ascii="Arial" w:hAnsi="Arial" w:cs="Arial"/>
                <w:sz w:val="16"/>
                <w:szCs w:val="16"/>
              </w:rPr>
            </w:pPr>
            <w:r w:rsidRPr="00A9482B">
              <w:rPr>
                <w:rFonts w:ascii="Arial" w:hAnsi="Arial" w:cs="Arial"/>
                <w:sz w:val="16"/>
                <w:szCs w:val="16"/>
              </w:rPr>
              <w:t>0.2</w:t>
            </w:r>
          </w:p>
        </w:tc>
        <w:tc>
          <w:tcPr>
            <w:tcW w:w="807" w:type="pct"/>
            <w:tcBorders>
              <w:top w:val="nil"/>
              <w:left w:val="nil"/>
              <w:bottom w:val="nil"/>
              <w:right w:val="nil"/>
            </w:tcBorders>
          </w:tcPr>
          <w:p w:rsidR="00027A71" w:rsidRPr="00A9482B" w:rsidRDefault="00027A71" w:rsidP="00810F58">
            <w:pPr>
              <w:tabs>
                <w:tab w:val="decimal" w:pos="496"/>
              </w:tabs>
              <w:spacing w:before="40" w:after="40" w:line="240" w:lineRule="auto"/>
              <w:rPr>
                <w:rFonts w:ascii="Arial" w:hAnsi="Arial" w:cs="Arial"/>
                <w:sz w:val="16"/>
                <w:szCs w:val="16"/>
              </w:rPr>
            </w:pPr>
            <w:r w:rsidRPr="00A9482B">
              <w:rPr>
                <w:rFonts w:ascii="Arial" w:hAnsi="Arial" w:cs="Arial"/>
                <w:sz w:val="16"/>
                <w:szCs w:val="16"/>
              </w:rPr>
              <w:t>0.5</w:t>
            </w:r>
          </w:p>
        </w:tc>
      </w:tr>
      <w:tr w:rsidR="00027A71" w:rsidRPr="00B51AAC" w:rsidTr="001E5D4E">
        <w:trPr>
          <w:trHeight w:val="283"/>
        </w:trPr>
        <w:tc>
          <w:tcPr>
            <w:tcW w:w="1581" w:type="pct"/>
            <w:gridSpan w:val="2"/>
            <w:tcBorders>
              <w:top w:val="nil"/>
              <w:left w:val="nil"/>
              <w:bottom w:val="nil"/>
              <w:right w:val="nil"/>
            </w:tcBorders>
          </w:tcPr>
          <w:p w:rsidR="00027A71" w:rsidRPr="00A9482B" w:rsidRDefault="00027A71" w:rsidP="001E5D4E">
            <w:pPr>
              <w:spacing w:before="40" w:after="40" w:line="240" w:lineRule="auto"/>
              <w:rPr>
                <w:rFonts w:ascii="Arial" w:hAnsi="Arial" w:cs="Arial"/>
                <w:sz w:val="16"/>
                <w:szCs w:val="16"/>
              </w:rPr>
            </w:pPr>
            <w:r w:rsidRPr="00A9482B">
              <w:rPr>
                <w:rFonts w:ascii="Arial" w:hAnsi="Arial" w:cs="Arial"/>
                <w:sz w:val="16"/>
                <w:szCs w:val="16"/>
              </w:rPr>
              <w:t>Australian Capital Territory</w:t>
            </w:r>
          </w:p>
        </w:tc>
        <w:tc>
          <w:tcPr>
            <w:tcW w:w="886"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51.2</w:t>
            </w:r>
          </w:p>
        </w:tc>
        <w:tc>
          <w:tcPr>
            <w:tcW w:w="992" w:type="pct"/>
            <w:tcBorders>
              <w:top w:val="nil"/>
              <w:left w:val="nil"/>
              <w:bottom w:val="nil"/>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51.4</w:t>
            </w:r>
          </w:p>
        </w:tc>
        <w:tc>
          <w:tcPr>
            <w:tcW w:w="734" w:type="pct"/>
            <w:tcBorders>
              <w:top w:val="nil"/>
              <w:left w:val="nil"/>
              <w:bottom w:val="nil"/>
              <w:right w:val="nil"/>
            </w:tcBorders>
          </w:tcPr>
          <w:p w:rsidR="00027A71" w:rsidRPr="00A9482B" w:rsidRDefault="00027A71" w:rsidP="00810F58">
            <w:pPr>
              <w:tabs>
                <w:tab w:val="decimal" w:pos="485"/>
              </w:tabs>
              <w:spacing w:before="40" w:after="40" w:line="240" w:lineRule="auto"/>
              <w:rPr>
                <w:rFonts w:ascii="Arial" w:hAnsi="Arial" w:cs="Arial"/>
                <w:sz w:val="16"/>
                <w:szCs w:val="16"/>
              </w:rPr>
            </w:pPr>
            <w:r w:rsidRPr="00A9482B">
              <w:rPr>
                <w:rFonts w:ascii="Arial" w:hAnsi="Arial" w:cs="Arial"/>
                <w:sz w:val="16"/>
                <w:szCs w:val="16"/>
              </w:rPr>
              <w:t>0.3</w:t>
            </w:r>
          </w:p>
        </w:tc>
        <w:tc>
          <w:tcPr>
            <w:tcW w:w="807" w:type="pct"/>
            <w:tcBorders>
              <w:top w:val="nil"/>
              <w:left w:val="nil"/>
              <w:bottom w:val="nil"/>
              <w:right w:val="nil"/>
            </w:tcBorders>
          </w:tcPr>
          <w:p w:rsidR="00027A71" w:rsidRPr="00A9482B" w:rsidRDefault="00027A71" w:rsidP="00810F58">
            <w:pPr>
              <w:tabs>
                <w:tab w:val="decimal" w:pos="496"/>
              </w:tabs>
              <w:spacing w:before="40" w:after="40" w:line="240" w:lineRule="auto"/>
              <w:rPr>
                <w:rFonts w:ascii="Arial" w:hAnsi="Arial" w:cs="Arial"/>
                <w:sz w:val="16"/>
                <w:szCs w:val="16"/>
              </w:rPr>
            </w:pPr>
            <w:r w:rsidRPr="00A9482B">
              <w:rPr>
                <w:rFonts w:ascii="Arial" w:hAnsi="Arial" w:cs="Arial"/>
                <w:sz w:val="16"/>
                <w:szCs w:val="16"/>
              </w:rPr>
              <w:t>0.5</w:t>
            </w:r>
          </w:p>
        </w:tc>
      </w:tr>
      <w:tr w:rsidR="00027A71" w:rsidRPr="00B51AAC" w:rsidTr="001E5D4E">
        <w:trPr>
          <w:trHeight w:val="283"/>
        </w:trPr>
        <w:tc>
          <w:tcPr>
            <w:tcW w:w="1581" w:type="pct"/>
            <w:gridSpan w:val="2"/>
            <w:tcBorders>
              <w:top w:val="nil"/>
              <w:left w:val="nil"/>
              <w:bottom w:val="single" w:sz="4" w:space="0" w:color="auto"/>
              <w:right w:val="nil"/>
            </w:tcBorders>
          </w:tcPr>
          <w:p w:rsidR="00027A71" w:rsidRPr="00A9482B" w:rsidRDefault="00027A71" w:rsidP="001E5D4E">
            <w:pPr>
              <w:spacing w:before="40" w:after="40" w:line="240" w:lineRule="auto"/>
              <w:rPr>
                <w:rFonts w:ascii="Arial" w:hAnsi="Arial" w:cs="Arial"/>
                <w:sz w:val="16"/>
                <w:szCs w:val="16"/>
              </w:rPr>
            </w:pPr>
            <w:r w:rsidRPr="00A9482B">
              <w:rPr>
                <w:rFonts w:ascii="Arial" w:hAnsi="Arial" w:cs="Arial"/>
                <w:sz w:val="16"/>
                <w:szCs w:val="16"/>
              </w:rPr>
              <w:t>Other</w:t>
            </w:r>
          </w:p>
        </w:tc>
        <w:tc>
          <w:tcPr>
            <w:tcW w:w="886" w:type="pct"/>
            <w:tcBorders>
              <w:top w:val="nil"/>
              <w:left w:val="nil"/>
              <w:bottom w:val="single" w:sz="4" w:space="0" w:color="auto"/>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48.8</w:t>
            </w:r>
          </w:p>
        </w:tc>
        <w:tc>
          <w:tcPr>
            <w:tcW w:w="992" w:type="pct"/>
            <w:tcBorders>
              <w:top w:val="nil"/>
              <w:left w:val="nil"/>
              <w:bottom w:val="single" w:sz="4" w:space="0" w:color="auto"/>
              <w:right w:val="nil"/>
            </w:tcBorders>
          </w:tcPr>
          <w:p w:rsidR="00027A71" w:rsidRPr="00A9482B" w:rsidRDefault="00027A71" w:rsidP="001E5D4E">
            <w:pPr>
              <w:spacing w:before="40" w:after="40" w:line="240" w:lineRule="auto"/>
              <w:jc w:val="center"/>
              <w:rPr>
                <w:rFonts w:ascii="Arial" w:hAnsi="Arial" w:cs="Arial"/>
                <w:sz w:val="16"/>
                <w:szCs w:val="16"/>
              </w:rPr>
            </w:pPr>
            <w:r w:rsidRPr="00A9482B">
              <w:rPr>
                <w:rFonts w:ascii="Arial" w:hAnsi="Arial" w:cs="Arial"/>
                <w:sz w:val="16"/>
                <w:szCs w:val="16"/>
              </w:rPr>
              <w:t>46.7</w:t>
            </w:r>
          </w:p>
        </w:tc>
        <w:tc>
          <w:tcPr>
            <w:tcW w:w="734" w:type="pct"/>
            <w:tcBorders>
              <w:top w:val="nil"/>
              <w:left w:val="nil"/>
              <w:bottom w:val="single" w:sz="4" w:space="0" w:color="auto"/>
              <w:right w:val="nil"/>
            </w:tcBorders>
          </w:tcPr>
          <w:p w:rsidR="00027A71" w:rsidRPr="00A9482B" w:rsidRDefault="00027A71" w:rsidP="00810F58">
            <w:pPr>
              <w:tabs>
                <w:tab w:val="decimal" w:pos="485"/>
              </w:tabs>
              <w:spacing w:before="40" w:after="40" w:line="240" w:lineRule="auto"/>
              <w:rPr>
                <w:rFonts w:ascii="Arial" w:hAnsi="Arial" w:cs="Arial"/>
                <w:sz w:val="16"/>
                <w:szCs w:val="16"/>
              </w:rPr>
            </w:pPr>
            <w:r w:rsidRPr="00A9482B">
              <w:rPr>
                <w:rFonts w:ascii="Arial" w:hAnsi="Arial" w:cs="Arial"/>
                <w:sz w:val="16"/>
                <w:szCs w:val="16"/>
              </w:rPr>
              <w:t>-2.1</w:t>
            </w:r>
          </w:p>
        </w:tc>
        <w:tc>
          <w:tcPr>
            <w:tcW w:w="807" w:type="pct"/>
            <w:tcBorders>
              <w:top w:val="nil"/>
              <w:left w:val="nil"/>
              <w:bottom w:val="single" w:sz="4" w:space="0" w:color="auto"/>
              <w:right w:val="nil"/>
            </w:tcBorders>
          </w:tcPr>
          <w:p w:rsidR="00027A71" w:rsidRPr="00A9482B" w:rsidRDefault="00027A71" w:rsidP="00810F58">
            <w:pPr>
              <w:tabs>
                <w:tab w:val="decimal" w:pos="496"/>
              </w:tabs>
              <w:spacing w:before="40" w:after="40" w:line="240" w:lineRule="auto"/>
              <w:rPr>
                <w:rFonts w:ascii="Arial" w:hAnsi="Arial" w:cs="Arial"/>
                <w:sz w:val="16"/>
                <w:szCs w:val="16"/>
              </w:rPr>
            </w:pPr>
            <w:r w:rsidRPr="00A9482B">
              <w:rPr>
                <w:rFonts w:ascii="Arial" w:hAnsi="Arial" w:cs="Arial"/>
                <w:sz w:val="16"/>
                <w:szCs w:val="16"/>
              </w:rPr>
              <w:t>-4.4</w:t>
            </w:r>
          </w:p>
        </w:tc>
      </w:tr>
      <w:tr w:rsidR="00027A71" w:rsidRPr="00B51AAC" w:rsidTr="001E5D4E">
        <w:trPr>
          <w:trHeight w:val="283"/>
        </w:trPr>
        <w:tc>
          <w:tcPr>
            <w:tcW w:w="1581" w:type="pct"/>
            <w:gridSpan w:val="2"/>
            <w:tcBorders>
              <w:top w:val="single" w:sz="4" w:space="0" w:color="auto"/>
              <w:left w:val="nil"/>
              <w:bottom w:val="single" w:sz="4" w:space="0" w:color="auto"/>
              <w:right w:val="nil"/>
            </w:tcBorders>
            <w:vAlign w:val="center"/>
          </w:tcPr>
          <w:p w:rsidR="00027A71" w:rsidRPr="00A9482B" w:rsidRDefault="00027A71" w:rsidP="00627A60">
            <w:pPr>
              <w:spacing w:before="0" w:line="240" w:lineRule="auto"/>
              <w:rPr>
                <w:rFonts w:ascii="Arial" w:hAnsi="Arial" w:cs="Arial"/>
                <w:b/>
                <w:sz w:val="16"/>
                <w:szCs w:val="16"/>
              </w:rPr>
            </w:pPr>
            <w:r w:rsidRPr="00A9482B">
              <w:rPr>
                <w:rFonts w:ascii="Arial" w:hAnsi="Arial" w:cs="Arial"/>
                <w:b/>
                <w:sz w:val="16"/>
                <w:szCs w:val="16"/>
              </w:rPr>
              <w:t>Australia</w:t>
            </w:r>
          </w:p>
        </w:tc>
        <w:tc>
          <w:tcPr>
            <w:tcW w:w="886" w:type="pct"/>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45.1</w:t>
            </w:r>
          </w:p>
        </w:tc>
        <w:tc>
          <w:tcPr>
            <w:tcW w:w="992" w:type="pct"/>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45.4</w:t>
            </w:r>
          </w:p>
        </w:tc>
        <w:tc>
          <w:tcPr>
            <w:tcW w:w="734" w:type="pct"/>
            <w:tcBorders>
              <w:top w:val="single" w:sz="4" w:space="0" w:color="auto"/>
              <w:left w:val="nil"/>
              <w:bottom w:val="single" w:sz="4" w:space="0" w:color="auto"/>
              <w:right w:val="nil"/>
            </w:tcBorders>
            <w:vAlign w:val="center"/>
          </w:tcPr>
          <w:p w:rsidR="00027A71" w:rsidRPr="00A9482B" w:rsidRDefault="00027A71" w:rsidP="00810F58">
            <w:pPr>
              <w:tabs>
                <w:tab w:val="decimal" w:pos="485"/>
              </w:tabs>
              <w:spacing w:before="0" w:line="240" w:lineRule="auto"/>
              <w:rPr>
                <w:rFonts w:ascii="Arial" w:hAnsi="Arial" w:cs="Arial"/>
                <w:b/>
                <w:sz w:val="16"/>
                <w:szCs w:val="16"/>
              </w:rPr>
            </w:pPr>
            <w:r w:rsidRPr="00A9482B">
              <w:rPr>
                <w:rFonts w:ascii="Arial" w:hAnsi="Arial" w:cs="Arial"/>
                <w:b/>
                <w:sz w:val="16"/>
                <w:szCs w:val="16"/>
              </w:rPr>
              <w:t>0.3</w:t>
            </w:r>
          </w:p>
        </w:tc>
        <w:tc>
          <w:tcPr>
            <w:tcW w:w="807" w:type="pct"/>
            <w:tcBorders>
              <w:top w:val="single" w:sz="4" w:space="0" w:color="auto"/>
              <w:left w:val="nil"/>
              <w:bottom w:val="single" w:sz="4" w:space="0" w:color="auto"/>
              <w:right w:val="nil"/>
            </w:tcBorders>
            <w:vAlign w:val="center"/>
          </w:tcPr>
          <w:p w:rsidR="00027A71" w:rsidRPr="00A9482B" w:rsidRDefault="00027A71" w:rsidP="00810F58">
            <w:pPr>
              <w:tabs>
                <w:tab w:val="decimal" w:pos="496"/>
              </w:tabs>
              <w:spacing w:before="0" w:line="240" w:lineRule="auto"/>
              <w:rPr>
                <w:rFonts w:ascii="Arial" w:hAnsi="Arial" w:cs="Arial"/>
                <w:b/>
                <w:sz w:val="16"/>
                <w:szCs w:val="16"/>
              </w:rPr>
            </w:pPr>
            <w:r w:rsidRPr="00A9482B">
              <w:rPr>
                <w:rFonts w:ascii="Arial" w:hAnsi="Arial" w:cs="Arial"/>
                <w:b/>
                <w:sz w:val="16"/>
                <w:szCs w:val="16"/>
              </w:rPr>
              <w:t>0.6</w:t>
            </w:r>
          </w:p>
        </w:tc>
      </w:tr>
    </w:tbl>
    <w:p w:rsidR="00027A71" w:rsidRPr="00260033" w:rsidRDefault="00027A71" w:rsidP="00027A71">
      <w:pPr>
        <w:pStyle w:val="Tabletitle"/>
      </w:pPr>
      <w:bookmarkStart w:id="62" w:name="_Toc510512753"/>
      <w:r w:rsidRPr="00260033">
        <w:t xml:space="preserve">Table </w:t>
      </w:r>
      <w:r>
        <w:t>B2</w:t>
      </w:r>
      <w:r w:rsidRPr="00260033">
        <w:tab/>
      </w:r>
      <w:r>
        <w:t xml:space="preserve">Projected TVA </w:t>
      </w:r>
      <w:r w:rsidR="003B6FD5">
        <w:t>program completion</w:t>
      </w:r>
      <w:r w:rsidRPr="00260033">
        <w:t xml:space="preserve"> rates by state or territory of delivery location</w:t>
      </w:r>
      <w:r w:rsidR="00657B6A">
        <w:t>,</w:t>
      </w:r>
      <w:r w:rsidRPr="00260033">
        <w:t xml:space="preserve"> </w:t>
      </w:r>
      <w:r w:rsidR="004B252D">
        <w:br/>
      </w:r>
      <w:r w:rsidRPr="00260033">
        <w:t>using the different methods</w:t>
      </w:r>
      <w:r w:rsidRPr="00EF7780">
        <w:t xml:space="preserve"> </w:t>
      </w:r>
      <w:r w:rsidRPr="00260033">
        <w:t>of matching program enrolments, 2015</w:t>
      </w:r>
      <w:bookmarkEnd w:id="62"/>
    </w:p>
    <w:tbl>
      <w:tblPr>
        <w:tblStyle w:val="TableGrid3"/>
        <w:tblW w:w="7938" w:type="dxa"/>
        <w:tblLayout w:type="fixed"/>
        <w:tblLook w:val="04A0" w:firstRow="1" w:lastRow="0" w:firstColumn="1" w:lastColumn="0" w:noHBand="0" w:noVBand="1"/>
      </w:tblPr>
      <w:tblGrid>
        <w:gridCol w:w="2376"/>
        <w:gridCol w:w="1560"/>
        <w:gridCol w:w="1559"/>
        <w:gridCol w:w="1134"/>
        <w:gridCol w:w="1276"/>
        <w:gridCol w:w="33"/>
      </w:tblGrid>
      <w:tr w:rsidR="004B252D" w:rsidRPr="00260033" w:rsidTr="00810F58">
        <w:trPr>
          <w:trHeight w:val="60"/>
        </w:trPr>
        <w:tc>
          <w:tcPr>
            <w:tcW w:w="2376" w:type="dxa"/>
            <w:tcBorders>
              <w:left w:val="nil"/>
              <w:bottom w:val="nil"/>
              <w:right w:val="nil"/>
            </w:tcBorders>
          </w:tcPr>
          <w:p w:rsidR="004B252D" w:rsidRPr="00A9482B" w:rsidRDefault="004B252D" w:rsidP="00627A60">
            <w:pPr>
              <w:spacing w:before="0" w:line="240" w:lineRule="auto"/>
              <w:rPr>
                <w:rFonts w:ascii="Arial" w:hAnsi="Arial" w:cs="Arial"/>
                <w:sz w:val="16"/>
                <w:szCs w:val="16"/>
              </w:rPr>
            </w:pPr>
          </w:p>
        </w:tc>
        <w:tc>
          <w:tcPr>
            <w:tcW w:w="1560" w:type="dxa"/>
            <w:tcBorders>
              <w:left w:val="nil"/>
              <w:bottom w:val="nil"/>
              <w:right w:val="nil"/>
            </w:tcBorders>
          </w:tcPr>
          <w:p w:rsidR="004B252D" w:rsidRPr="00A9482B" w:rsidRDefault="004B252D" w:rsidP="004B252D">
            <w:pPr>
              <w:spacing w:before="60" w:after="40" w:line="240" w:lineRule="auto"/>
              <w:jc w:val="center"/>
              <w:rPr>
                <w:rFonts w:ascii="Arial" w:hAnsi="Arial" w:cs="Arial"/>
                <w:sz w:val="16"/>
                <w:szCs w:val="16"/>
              </w:rPr>
            </w:pPr>
            <w:r w:rsidRPr="00A9482B">
              <w:rPr>
                <w:rFonts w:ascii="Arial" w:hAnsi="Arial" w:cs="Arial"/>
                <w:sz w:val="16"/>
                <w:szCs w:val="16"/>
              </w:rPr>
              <w:t>A</w:t>
            </w:r>
          </w:p>
        </w:tc>
        <w:tc>
          <w:tcPr>
            <w:tcW w:w="1559" w:type="dxa"/>
            <w:tcBorders>
              <w:left w:val="nil"/>
              <w:bottom w:val="nil"/>
              <w:right w:val="nil"/>
            </w:tcBorders>
          </w:tcPr>
          <w:p w:rsidR="004B252D" w:rsidRPr="00A9482B" w:rsidRDefault="004B252D" w:rsidP="004B252D">
            <w:pPr>
              <w:spacing w:before="60" w:after="40" w:line="240" w:lineRule="auto"/>
              <w:jc w:val="center"/>
              <w:rPr>
                <w:rFonts w:ascii="Arial" w:hAnsi="Arial" w:cs="Arial"/>
                <w:sz w:val="16"/>
                <w:szCs w:val="16"/>
              </w:rPr>
            </w:pPr>
            <w:r w:rsidRPr="00A9482B">
              <w:rPr>
                <w:rFonts w:ascii="Arial" w:hAnsi="Arial" w:cs="Arial"/>
                <w:sz w:val="16"/>
                <w:szCs w:val="16"/>
              </w:rPr>
              <w:t>B</w:t>
            </w:r>
          </w:p>
        </w:tc>
        <w:tc>
          <w:tcPr>
            <w:tcW w:w="2443" w:type="dxa"/>
            <w:gridSpan w:val="3"/>
            <w:tcBorders>
              <w:left w:val="nil"/>
              <w:bottom w:val="nil"/>
              <w:right w:val="nil"/>
            </w:tcBorders>
          </w:tcPr>
          <w:p w:rsidR="004B252D" w:rsidRPr="00A9482B" w:rsidRDefault="004B252D" w:rsidP="004B252D">
            <w:pPr>
              <w:spacing w:before="60" w:after="40" w:line="240" w:lineRule="auto"/>
              <w:rPr>
                <w:rFonts w:ascii="Arial" w:hAnsi="Arial" w:cs="Arial"/>
                <w:sz w:val="16"/>
                <w:szCs w:val="16"/>
              </w:rPr>
            </w:pPr>
          </w:p>
        </w:tc>
      </w:tr>
      <w:tr w:rsidR="00027A71" w:rsidRPr="00260033" w:rsidTr="00810F58">
        <w:trPr>
          <w:gridAfter w:val="1"/>
          <w:wAfter w:w="33" w:type="dxa"/>
          <w:trHeight w:val="567"/>
        </w:trPr>
        <w:tc>
          <w:tcPr>
            <w:tcW w:w="2376" w:type="dxa"/>
            <w:tcBorders>
              <w:top w:val="nil"/>
              <w:left w:val="nil"/>
              <w:bottom w:val="single" w:sz="4" w:space="0" w:color="auto"/>
              <w:right w:val="nil"/>
            </w:tcBorders>
          </w:tcPr>
          <w:p w:rsidR="00027A71" w:rsidRPr="004B22FF" w:rsidRDefault="00027A71" w:rsidP="00627A60">
            <w:pPr>
              <w:spacing w:before="0" w:line="240" w:lineRule="auto"/>
              <w:rPr>
                <w:rFonts w:ascii="Arial" w:hAnsi="Arial" w:cs="Arial"/>
                <w:b/>
                <w:sz w:val="16"/>
                <w:szCs w:val="16"/>
              </w:rPr>
            </w:pPr>
            <w:r w:rsidRPr="004B22FF">
              <w:rPr>
                <w:rFonts w:ascii="Arial" w:hAnsi="Arial" w:cs="Arial"/>
                <w:b/>
                <w:sz w:val="16"/>
                <w:szCs w:val="16"/>
              </w:rPr>
              <w:t xml:space="preserve">State or territory of </w:t>
            </w:r>
            <w:r w:rsidR="001E5D4E">
              <w:rPr>
                <w:rFonts w:ascii="Arial" w:hAnsi="Arial" w:cs="Arial"/>
                <w:b/>
                <w:sz w:val="16"/>
                <w:szCs w:val="16"/>
              </w:rPr>
              <w:br/>
            </w:r>
            <w:r w:rsidRPr="004B22FF">
              <w:rPr>
                <w:rFonts w:ascii="Arial" w:hAnsi="Arial" w:cs="Arial"/>
                <w:b/>
                <w:sz w:val="16"/>
                <w:szCs w:val="16"/>
              </w:rPr>
              <w:t>delivery location</w:t>
            </w:r>
          </w:p>
        </w:tc>
        <w:tc>
          <w:tcPr>
            <w:tcW w:w="1560" w:type="dxa"/>
            <w:tcBorders>
              <w:top w:val="nil"/>
              <w:left w:val="nil"/>
              <w:bottom w:val="single" w:sz="4" w:space="0" w:color="auto"/>
              <w:right w:val="nil"/>
            </w:tcBorders>
          </w:tcPr>
          <w:p w:rsidR="00027A71" w:rsidRPr="00BB0668" w:rsidRDefault="00027A71" w:rsidP="00627A60">
            <w:pPr>
              <w:spacing w:before="0" w:line="240" w:lineRule="auto"/>
              <w:jc w:val="center"/>
              <w:rPr>
                <w:rFonts w:ascii="Arial" w:hAnsi="Arial" w:cs="Arial"/>
                <w:b/>
                <w:sz w:val="16"/>
                <w:szCs w:val="16"/>
              </w:rPr>
            </w:pPr>
            <w:r w:rsidRPr="00BB0668">
              <w:rPr>
                <w:rFonts w:ascii="Arial" w:hAnsi="Arial" w:cs="Arial"/>
                <w:b/>
                <w:sz w:val="16"/>
                <w:szCs w:val="16"/>
              </w:rPr>
              <w:t xml:space="preserve">Completion </w:t>
            </w:r>
            <w:r w:rsidR="00810F58">
              <w:rPr>
                <w:rFonts w:ascii="Arial" w:hAnsi="Arial" w:cs="Arial"/>
                <w:b/>
                <w:sz w:val="16"/>
                <w:szCs w:val="16"/>
              </w:rPr>
              <w:br/>
            </w:r>
            <w:r w:rsidRPr="00BB0668">
              <w:rPr>
                <w:rFonts w:ascii="Arial" w:hAnsi="Arial" w:cs="Arial"/>
                <w:b/>
                <w:sz w:val="16"/>
                <w:szCs w:val="16"/>
              </w:rPr>
              <w:t xml:space="preserve">rate using encrypted id, </w:t>
            </w:r>
            <w:r w:rsidR="00810F58">
              <w:rPr>
                <w:rFonts w:ascii="Arial" w:hAnsi="Arial" w:cs="Arial"/>
                <w:b/>
                <w:sz w:val="16"/>
                <w:szCs w:val="16"/>
              </w:rPr>
              <w:br/>
            </w:r>
            <w:r w:rsidRPr="00BB0668">
              <w:rPr>
                <w:rFonts w:ascii="Arial" w:hAnsi="Arial" w:cs="Arial"/>
                <w:b/>
                <w:sz w:val="16"/>
                <w:szCs w:val="16"/>
              </w:rPr>
              <w:t xml:space="preserve">sex and date </w:t>
            </w:r>
            <w:r w:rsidR="00810F58">
              <w:rPr>
                <w:rFonts w:ascii="Arial" w:hAnsi="Arial" w:cs="Arial"/>
                <w:b/>
                <w:sz w:val="16"/>
                <w:szCs w:val="16"/>
              </w:rPr>
              <w:br/>
            </w:r>
            <w:r w:rsidRPr="00BB0668">
              <w:rPr>
                <w:rFonts w:ascii="Arial" w:hAnsi="Arial" w:cs="Arial"/>
                <w:b/>
                <w:sz w:val="16"/>
                <w:szCs w:val="16"/>
              </w:rPr>
              <w:t>of birth (%)</w:t>
            </w:r>
          </w:p>
        </w:tc>
        <w:tc>
          <w:tcPr>
            <w:tcW w:w="1559" w:type="dxa"/>
            <w:tcBorders>
              <w:top w:val="nil"/>
              <w:left w:val="nil"/>
              <w:bottom w:val="single" w:sz="4" w:space="0" w:color="auto"/>
              <w:right w:val="nil"/>
            </w:tcBorders>
          </w:tcPr>
          <w:p w:rsidR="00027A71" w:rsidRPr="00B51AAC" w:rsidRDefault="00027A71" w:rsidP="00530122">
            <w:pPr>
              <w:spacing w:before="0" w:line="240" w:lineRule="auto"/>
              <w:jc w:val="center"/>
              <w:rPr>
                <w:rFonts w:ascii="Arial" w:hAnsi="Arial" w:cs="Arial"/>
                <w:b/>
                <w:sz w:val="16"/>
                <w:szCs w:val="16"/>
              </w:rPr>
            </w:pPr>
            <w:r w:rsidRPr="00BB0668">
              <w:rPr>
                <w:rFonts w:ascii="Arial" w:hAnsi="Arial" w:cs="Arial"/>
                <w:b/>
                <w:sz w:val="16"/>
                <w:szCs w:val="16"/>
              </w:rPr>
              <w:t xml:space="preserve">Completion </w:t>
            </w:r>
            <w:r w:rsidR="004B252D">
              <w:rPr>
                <w:rFonts w:ascii="Arial" w:hAnsi="Arial" w:cs="Arial"/>
                <w:b/>
                <w:sz w:val="16"/>
                <w:szCs w:val="16"/>
              </w:rPr>
              <w:br/>
            </w:r>
            <w:r w:rsidRPr="00B51AAC">
              <w:rPr>
                <w:rFonts w:ascii="Arial" w:hAnsi="Arial" w:cs="Arial"/>
                <w:b/>
                <w:sz w:val="16"/>
                <w:szCs w:val="16"/>
              </w:rPr>
              <w:t xml:space="preserve">rate using USI </w:t>
            </w:r>
            <w:r w:rsidR="004B252D">
              <w:rPr>
                <w:rFonts w:ascii="Arial" w:hAnsi="Arial" w:cs="Arial"/>
                <w:b/>
                <w:sz w:val="16"/>
                <w:szCs w:val="16"/>
              </w:rPr>
              <w:br/>
            </w:r>
            <w:r w:rsidRPr="00B51AAC">
              <w:rPr>
                <w:rFonts w:ascii="Arial" w:hAnsi="Arial" w:cs="Arial"/>
                <w:b/>
                <w:sz w:val="16"/>
                <w:szCs w:val="16"/>
              </w:rPr>
              <w:t xml:space="preserve">where possible, </w:t>
            </w:r>
            <w:r w:rsidR="00530122">
              <w:rPr>
                <w:rFonts w:ascii="Arial" w:hAnsi="Arial" w:cs="Arial"/>
                <w:b/>
                <w:sz w:val="16"/>
                <w:szCs w:val="16"/>
              </w:rPr>
              <w:t>otherwise</w:t>
            </w:r>
            <w:r w:rsidRPr="00B51AAC">
              <w:rPr>
                <w:rFonts w:ascii="Arial" w:hAnsi="Arial" w:cs="Arial"/>
                <w:b/>
                <w:sz w:val="16"/>
                <w:szCs w:val="16"/>
              </w:rPr>
              <w:t xml:space="preserve"> </w:t>
            </w:r>
            <w:r w:rsidR="004B252D">
              <w:rPr>
                <w:rFonts w:ascii="Arial" w:hAnsi="Arial" w:cs="Arial"/>
                <w:b/>
                <w:sz w:val="16"/>
                <w:szCs w:val="16"/>
              </w:rPr>
              <w:br/>
            </w:r>
            <w:r w:rsidRPr="00B51AAC">
              <w:rPr>
                <w:rFonts w:ascii="Arial" w:hAnsi="Arial" w:cs="Arial"/>
                <w:b/>
                <w:sz w:val="16"/>
                <w:szCs w:val="16"/>
              </w:rPr>
              <w:t>using A</w:t>
            </w:r>
          </w:p>
        </w:tc>
        <w:tc>
          <w:tcPr>
            <w:tcW w:w="1134"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Percentage point difference</w:t>
            </w:r>
          </w:p>
        </w:tc>
        <w:tc>
          <w:tcPr>
            <w:tcW w:w="1276"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 xml:space="preserve">Percentage difference (%) between </w:t>
            </w:r>
            <w:r w:rsidR="004B252D">
              <w:rPr>
                <w:rFonts w:ascii="Arial" w:hAnsi="Arial" w:cs="Arial"/>
                <w:b/>
                <w:sz w:val="16"/>
                <w:szCs w:val="16"/>
              </w:rPr>
              <w:br/>
            </w:r>
            <w:r w:rsidRPr="00B51AAC">
              <w:rPr>
                <w:rFonts w:ascii="Arial" w:hAnsi="Arial" w:cs="Arial"/>
                <w:b/>
                <w:sz w:val="16"/>
                <w:szCs w:val="16"/>
              </w:rPr>
              <w:t>A and B</w:t>
            </w:r>
          </w:p>
        </w:tc>
      </w:tr>
      <w:tr w:rsidR="00027A71" w:rsidRPr="00260033" w:rsidTr="00810F58">
        <w:trPr>
          <w:gridAfter w:val="1"/>
          <w:wAfter w:w="33" w:type="dxa"/>
          <w:trHeight w:val="283"/>
        </w:trPr>
        <w:tc>
          <w:tcPr>
            <w:tcW w:w="2376" w:type="dxa"/>
            <w:tcBorders>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New South Wales</w:t>
            </w:r>
          </w:p>
        </w:tc>
        <w:tc>
          <w:tcPr>
            <w:tcW w:w="1560"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45.5</w:t>
            </w:r>
          </w:p>
        </w:tc>
        <w:tc>
          <w:tcPr>
            <w:tcW w:w="1559"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45.8</w:t>
            </w:r>
          </w:p>
        </w:tc>
        <w:tc>
          <w:tcPr>
            <w:tcW w:w="1134" w:type="dxa"/>
            <w:tcBorders>
              <w:left w:val="nil"/>
              <w:bottom w:val="nil"/>
              <w:right w:val="nil"/>
            </w:tcBorders>
            <w:vAlign w:val="center"/>
          </w:tcPr>
          <w:p w:rsidR="00027A71" w:rsidRPr="00A9482B" w:rsidRDefault="00027A71" w:rsidP="00810F58">
            <w:pPr>
              <w:tabs>
                <w:tab w:val="decimal" w:pos="459"/>
              </w:tabs>
              <w:spacing w:before="0" w:line="240" w:lineRule="auto"/>
              <w:rPr>
                <w:rFonts w:ascii="Arial" w:hAnsi="Arial" w:cs="Arial"/>
                <w:sz w:val="16"/>
                <w:szCs w:val="16"/>
              </w:rPr>
            </w:pPr>
            <w:r w:rsidRPr="00A9482B">
              <w:rPr>
                <w:rFonts w:ascii="Arial" w:hAnsi="Arial" w:cs="Arial"/>
                <w:sz w:val="16"/>
                <w:szCs w:val="16"/>
              </w:rPr>
              <w:t>0.2</w:t>
            </w:r>
          </w:p>
        </w:tc>
        <w:tc>
          <w:tcPr>
            <w:tcW w:w="1276" w:type="dxa"/>
            <w:tcBorders>
              <w:left w:val="nil"/>
              <w:bottom w:val="nil"/>
              <w:right w:val="nil"/>
            </w:tcBorders>
            <w:vAlign w:val="center"/>
          </w:tcPr>
          <w:p w:rsidR="00027A71" w:rsidRPr="00A9482B" w:rsidRDefault="00027A71" w:rsidP="00810F58">
            <w:pPr>
              <w:tabs>
                <w:tab w:val="decimal" w:pos="496"/>
              </w:tabs>
              <w:spacing w:before="0" w:line="240" w:lineRule="auto"/>
              <w:rPr>
                <w:rFonts w:ascii="Arial" w:hAnsi="Arial" w:cs="Arial"/>
                <w:sz w:val="16"/>
                <w:szCs w:val="16"/>
              </w:rPr>
            </w:pPr>
            <w:r w:rsidRPr="00A9482B">
              <w:rPr>
                <w:rFonts w:ascii="Arial" w:hAnsi="Arial" w:cs="Arial"/>
                <w:sz w:val="16"/>
                <w:szCs w:val="16"/>
              </w:rPr>
              <w:t>0.5</w:t>
            </w:r>
          </w:p>
        </w:tc>
      </w:tr>
      <w:tr w:rsidR="00027A71" w:rsidRPr="00260033" w:rsidTr="00810F58">
        <w:trPr>
          <w:gridAfter w:val="1"/>
          <w:wAfter w:w="33" w:type="dxa"/>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Victoria</w:t>
            </w:r>
          </w:p>
        </w:tc>
        <w:tc>
          <w:tcPr>
            <w:tcW w:w="1560"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45.4</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45.4</w:t>
            </w:r>
          </w:p>
        </w:tc>
        <w:tc>
          <w:tcPr>
            <w:tcW w:w="1134" w:type="dxa"/>
            <w:tcBorders>
              <w:top w:val="nil"/>
              <w:left w:val="nil"/>
              <w:bottom w:val="nil"/>
              <w:right w:val="nil"/>
            </w:tcBorders>
            <w:vAlign w:val="center"/>
          </w:tcPr>
          <w:p w:rsidR="00027A71" w:rsidRPr="00A9482B" w:rsidRDefault="00027A71" w:rsidP="00810F58">
            <w:pPr>
              <w:tabs>
                <w:tab w:val="decimal" w:pos="459"/>
              </w:tabs>
              <w:spacing w:before="0" w:line="240" w:lineRule="auto"/>
              <w:rPr>
                <w:rFonts w:ascii="Arial" w:hAnsi="Arial" w:cs="Arial"/>
                <w:sz w:val="16"/>
                <w:szCs w:val="16"/>
              </w:rPr>
            </w:pPr>
            <w:r w:rsidRPr="00A9482B">
              <w:rPr>
                <w:rFonts w:ascii="Arial" w:hAnsi="Arial" w:cs="Arial"/>
                <w:sz w:val="16"/>
                <w:szCs w:val="16"/>
              </w:rPr>
              <w:t>0.1</w:t>
            </w:r>
          </w:p>
        </w:tc>
        <w:tc>
          <w:tcPr>
            <w:tcW w:w="1276" w:type="dxa"/>
            <w:tcBorders>
              <w:top w:val="nil"/>
              <w:left w:val="nil"/>
              <w:bottom w:val="nil"/>
              <w:right w:val="nil"/>
            </w:tcBorders>
            <w:vAlign w:val="center"/>
          </w:tcPr>
          <w:p w:rsidR="00027A71" w:rsidRPr="00A9482B" w:rsidRDefault="00027A71" w:rsidP="00810F58">
            <w:pPr>
              <w:tabs>
                <w:tab w:val="decimal" w:pos="496"/>
              </w:tabs>
              <w:spacing w:before="0" w:line="240" w:lineRule="auto"/>
              <w:rPr>
                <w:rFonts w:ascii="Arial" w:hAnsi="Arial" w:cs="Arial"/>
                <w:sz w:val="16"/>
                <w:szCs w:val="16"/>
              </w:rPr>
            </w:pPr>
            <w:r w:rsidRPr="00A9482B">
              <w:rPr>
                <w:rFonts w:ascii="Arial" w:hAnsi="Arial" w:cs="Arial"/>
                <w:sz w:val="16"/>
                <w:szCs w:val="16"/>
              </w:rPr>
              <w:t>0.2</w:t>
            </w:r>
          </w:p>
        </w:tc>
      </w:tr>
      <w:tr w:rsidR="00027A71" w:rsidRPr="00260033" w:rsidTr="00810F58">
        <w:trPr>
          <w:gridAfter w:val="1"/>
          <w:wAfter w:w="33" w:type="dxa"/>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Queensland</w:t>
            </w:r>
          </w:p>
        </w:tc>
        <w:tc>
          <w:tcPr>
            <w:tcW w:w="1560"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47.0</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47.7</w:t>
            </w:r>
          </w:p>
        </w:tc>
        <w:tc>
          <w:tcPr>
            <w:tcW w:w="1134" w:type="dxa"/>
            <w:tcBorders>
              <w:top w:val="nil"/>
              <w:left w:val="nil"/>
              <w:bottom w:val="nil"/>
              <w:right w:val="nil"/>
            </w:tcBorders>
            <w:vAlign w:val="center"/>
          </w:tcPr>
          <w:p w:rsidR="00027A71" w:rsidRPr="00A9482B" w:rsidRDefault="00027A71" w:rsidP="00810F58">
            <w:pPr>
              <w:tabs>
                <w:tab w:val="decimal" w:pos="459"/>
              </w:tabs>
              <w:spacing w:before="0" w:line="240" w:lineRule="auto"/>
              <w:rPr>
                <w:rFonts w:ascii="Arial" w:hAnsi="Arial" w:cs="Arial"/>
                <w:sz w:val="16"/>
                <w:szCs w:val="16"/>
              </w:rPr>
            </w:pPr>
            <w:r w:rsidRPr="00A9482B">
              <w:rPr>
                <w:rFonts w:ascii="Arial" w:hAnsi="Arial" w:cs="Arial"/>
                <w:sz w:val="16"/>
                <w:szCs w:val="16"/>
              </w:rPr>
              <w:t>0.7</w:t>
            </w:r>
          </w:p>
        </w:tc>
        <w:tc>
          <w:tcPr>
            <w:tcW w:w="1276" w:type="dxa"/>
            <w:tcBorders>
              <w:top w:val="nil"/>
              <w:left w:val="nil"/>
              <w:bottom w:val="nil"/>
              <w:right w:val="nil"/>
            </w:tcBorders>
            <w:vAlign w:val="center"/>
          </w:tcPr>
          <w:p w:rsidR="00027A71" w:rsidRPr="00A9482B" w:rsidRDefault="00027A71" w:rsidP="00810F58">
            <w:pPr>
              <w:tabs>
                <w:tab w:val="decimal" w:pos="496"/>
              </w:tabs>
              <w:spacing w:before="0" w:line="240" w:lineRule="auto"/>
              <w:rPr>
                <w:rFonts w:ascii="Arial" w:hAnsi="Arial" w:cs="Arial"/>
                <w:sz w:val="16"/>
                <w:szCs w:val="16"/>
              </w:rPr>
            </w:pPr>
            <w:r w:rsidRPr="00A9482B">
              <w:rPr>
                <w:rFonts w:ascii="Arial" w:hAnsi="Arial" w:cs="Arial"/>
                <w:sz w:val="16"/>
                <w:szCs w:val="16"/>
              </w:rPr>
              <w:t>1.5</w:t>
            </w:r>
          </w:p>
        </w:tc>
      </w:tr>
      <w:tr w:rsidR="00027A71" w:rsidRPr="00260033" w:rsidTr="00810F58">
        <w:trPr>
          <w:gridAfter w:val="1"/>
          <w:wAfter w:w="33" w:type="dxa"/>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South Australia</w:t>
            </w:r>
          </w:p>
        </w:tc>
        <w:tc>
          <w:tcPr>
            <w:tcW w:w="1560"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42.6</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42.8</w:t>
            </w:r>
          </w:p>
        </w:tc>
        <w:tc>
          <w:tcPr>
            <w:tcW w:w="1134" w:type="dxa"/>
            <w:tcBorders>
              <w:top w:val="nil"/>
              <w:left w:val="nil"/>
              <w:bottom w:val="nil"/>
              <w:right w:val="nil"/>
            </w:tcBorders>
            <w:vAlign w:val="center"/>
          </w:tcPr>
          <w:p w:rsidR="00027A71" w:rsidRPr="00A9482B" w:rsidRDefault="00027A71" w:rsidP="00810F58">
            <w:pPr>
              <w:tabs>
                <w:tab w:val="decimal" w:pos="459"/>
              </w:tabs>
              <w:spacing w:before="0" w:line="240" w:lineRule="auto"/>
              <w:rPr>
                <w:rFonts w:ascii="Arial" w:hAnsi="Arial" w:cs="Arial"/>
                <w:sz w:val="16"/>
                <w:szCs w:val="16"/>
              </w:rPr>
            </w:pPr>
            <w:r w:rsidRPr="00A9482B">
              <w:rPr>
                <w:rFonts w:ascii="Arial" w:hAnsi="Arial" w:cs="Arial"/>
                <w:sz w:val="16"/>
                <w:szCs w:val="16"/>
              </w:rPr>
              <w:t>0.2</w:t>
            </w:r>
          </w:p>
        </w:tc>
        <w:tc>
          <w:tcPr>
            <w:tcW w:w="1276" w:type="dxa"/>
            <w:tcBorders>
              <w:top w:val="nil"/>
              <w:left w:val="nil"/>
              <w:bottom w:val="nil"/>
              <w:right w:val="nil"/>
            </w:tcBorders>
            <w:vAlign w:val="center"/>
          </w:tcPr>
          <w:p w:rsidR="00027A71" w:rsidRPr="00A9482B" w:rsidRDefault="00027A71" w:rsidP="00810F58">
            <w:pPr>
              <w:tabs>
                <w:tab w:val="decimal" w:pos="496"/>
              </w:tabs>
              <w:spacing w:before="0" w:line="240" w:lineRule="auto"/>
              <w:rPr>
                <w:rFonts w:ascii="Arial" w:hAnsi="Arial" w:cs="Arial"/>
                <w:sz w:val="16"/>
                <w:szCs w:val="16"/>
              </w:rPr>
            </w:pPr>
            <w:r w:rsidRPr="00A9482B">
              <w:rPr>
                <w:rFonts w:ascii="Arial" w:hAnsi="Arial" w:cs="Arial"/>
                <w:sz w:val="16"/>
                <w:szCs w:val="16"/>
              </w:rPr>
              <w:t>0.5</w:t>
            </w:r>
          </w:p>
        </w:tc>
      </w:tr>
      <w:tr w:rsidR="00027A71" w:rsidRPr="00260033" w:rsidTr="00810F58">
        <w:trPr>
          <w:gridAfter w:val="1"/>
          <w:wAfter w:w="33" w:type="dxa"/>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Western Australia</w:t>
            </w:r>
          </w:p>
        </w:tc>
        <w:tc>
          <w:tcPr>
            <w:tcW w:w="1560"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39.6</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39.2</w:t>
            </w:r>
          </w:p>
        </w:tc>
        <w:tc>
          <w:tcPr>
            <w:tcW w:w="1134" w:type="dxa"/>
            <w:tcBorders>
              <w:top w:val="nil"/>
              <w:left w:val="nil"/>
              <w:bottom w:val="nil"/>
              <w:right w:val="nil"/>
            </w:tcBorders>
            <w:vAlign w:val="center"/>
          </w:tcPr>
          <w:p w:rsidR="00027A71" w:rsidRPr="00A9482B" w:rsidRDefault="00027A71" w:rsidP="00810F58">
            <w:pPr>
              <w:tabs>
                <w:tab w:val="decimal" w:pos="459"/>
              </w:tabs>
              <w:spacing w:before="0" w:line="240" w:lineRule="auto"/>
              <w:rPr>
                <w:rFonts w:ascii="Arial" w:hAnsi="Arial" w:cs="Arial"/>
                <w:sz w:val="16"/>
                <w:szCs w:val="16"/>
              </w:rPr>
            </w:pPr>
            <w:r w:rsidRPr="00A9482B">
              <w:rPr>
                <w:rFonts w:ascii="Arial" w:hAnsi="Arial" w:cs="Arial"/>
                <w:sz w:val="16"/>
                <w:szCs w:val="16"/>
              </w:rPr>
              <w:t>-0.4</w:t>
            </w:r>
          </w:p>
        </w:tc>
        <w:tc>
          <w:tcPr>
            <w:tcW w:w="1276" w:type="dxa"/>
            <w:tcBorders>
              <w:top w:val="nil"/>
              <w:left w:val="nil"/>
              <w:bottom w:val="nil"/>
              <w:right w:val="nil"/>
            </w:tcBorders>
            <w:vAlign w:val="center"/>
          </w:tcPr>
          <w:p w:rsidR="00027A71" w:rsidRPr="00A9482B" w:rsidRDefault="00027A71" w:rsidP="00810F58">
            <w:pPr>
              <w:tabs>
                <w:tab w:val="decimal" w:pos="496"/>
              </w:tabs>
              <w:spacing w:before="0" w:line="240" w:lineRule="auto"/>
              <w:rPr>
                <w:rFonts w:ascii="Arial" w:hAnsi="Arial" w:cs="Arial"/>
                <w:sz w:val="16"/>
                <w:szCs w:val="16"/>
              </w:rPr>
            </w:pPr>
            <w:r w:rsidRPr="00A9482B">
              <w:rPr>
                <w:rFonts w:ascii="Arial" w:hAnsi="Arial" w:cs="Arial"/>
                <w:sz w:val="16"/>
                <w:szCs w:val="16"/>
              </w:rPr>
              <w:t>-1.0</w:t>
            </w:r>
          </w:p>
        </w:tc>
      </w:tr>
      <w:tr w:rsidR="00027A71" w:rsidRPr="00260033" w:rsidTr="00810F58">
        <w:trPr>
          <w:gridAfter w:val="1"/>
          <w:wAfter w:w="33" w:type="dxa"/>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Tasmania</w:t>
            </w:r>
          </w:p>
        </w:tc>
        <w:tc>
          <w:tcPr>
            <w:tcW w:w="1560"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40.1</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40.4</w:t>
            </w:r>
          </w:p>
        </w:tc>
        <w:tc>
          <w:tcPr>
            <w:tcW w:w="1134" w:type="dxa"/>
            <w:tcBorders>
              <w:top w:val="nil"/>
              <w:left w:val="nil"/>
              <w:bottom w:val="nil"/>
              <w:right w:val="nil"/>
            </w:tcBorders>
            <w:vAlign w:val="center"/>
          </w:tcPr>
          <w:p w:rsidR="00027A71" w:rsidRPr="00A9482B" w:rsidRDefault="00027A71" w:rsidP="00810F58">
            <w:pPr>
              <w:tabs>
                <w:tab w:val="decimal" w:pos="459"/>
              </w:tabs>
              <w:spacing w:before="0" w:line="240" w:lineRule="auto"/>
              <w:rPr>
                <w:rFonts w:ascii="Arial" w:hAnsi="Arial" w:cs="Arial"/>
                <w:sz w:val="16"/>
                <w:szCs w:val="16"/>
              </w:rPr>
            </w:pPr>
            <w:r w:rsidRPr="00A9482B">
              <w:rPr>
                <w:rFonts w:ascii="Arial" w:hAnsi="Arial" w:cs="Arial"/>
                <w:sz w:val="16"/>
                <w:szCs w:val="16"/>
              </w:rPr>
              <w:t>0.4</w:t>
            </w:r>
          </w:p>
        </w:tc>
        <w:tc>
          <w:tcPr>
            <w:tcW w:w="1276" w:type="dxa"/>
            <w:tcBorders>
              <w:top w:val="nil"/>
              <w:left w:val="nil"/>
              <w:bottom w:val="nil"/>
              <w:right w:val="nil"/>
            </w:tcBorders>
            <w:vAlign w:val="center"/>
          </w:tcPr>
          <w:p w:rsidR="00027A71" w:rsidRPr="00A9482B" w:rsidRDefault="00027A71" w:rsidP="00810F58">
            <w:pPr>
              <w:tabs>
                <w:tab w:val="decimal" w:pos="496"/>
              </w:tabs>
              <w:spacing w:before="0" w:line="240" w:lineRule="auto"/>
              <w:rPr>
                <w:rFonts w:ascii="Arial" w:hAnsi="Arial" w:cs="Arial"/>
                <w:sz w:val="16"/>
                <w:szCs w:val="16"/>
              </w:rPr>
            </w:pPr>
            <w:r w:rsidRPr="00A9482B">
              <w:rPr>
                <w:rFonts w:ascii="Arial" w:hAnsi="Arial" w:cs="Arial"/>
                <w:sz w:val="16"/>
                <w:szCs w:val="16"/>
              </w:rPr>
              <w:t>0.9</w:t>
            </w:r>
          </w:p>
        </w:tc>
      </w:tr>
      <w:tr w:rsidR="00027A71" w:rsidRPr="00260033" w:rsidTr="00810F58">
        <w:trPr>
          <w:gridAfter w:val="1"/>
          <w:wAfter w:w="33" w:type="dxa"/>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Northern Territory</w:t>
            </w:r>
          </w:p>
        </w:tc>
        <w:tc>
          <w:tcPr>
            <w:tcW w:w="1560"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41.8</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42.1</w:t>
            </w:r>
          </w:p>
        </w:tc>
        <w:tc>
          <w:tcPr>
            <w:tcW w:w="1134" w:type="dxa"/>
            <w:tcBorders>
              <w:top w:val="nil"/>
              <w:left w:val="nil"/>
              <w:bottom w:val="nil"/>
              <w:right w:val="nil"/>
            </w:tcBorders>
            <w:vAlign w:val="center"/>
          </w:tcPr>
          <w:p w:rsidR="00027A71" w:rsidRPr="00A9482B" w:rsidRDefault="00027A71" w:rsidP="00810F58">
            <w:pPr>
              <w:tabs>
                <w:tab w:val="decimal" w:pos="459"/>
              </w:tabs>
              <w:spacing w:before="0" w:line="240" w:lineRule="auto"/>
              <w:rPr>
                <w:rFonts w:ascii="Arial" w:hAnsi="Arial" w:cs="Arial"/>
                <w:sz w:val="16"/>
                <w:szCs w:val="16"/>
              </w:rPr>
            </w:pPr>
            <w:r w:rsidRPr="00A9482B">
              <w:rPr>
                <w:rFonts w:ascii="Arial" w:hAnsi="Arial" w:cs="Arial"/>
                <w:sz w:val="16"/>
                <w:szCs w:val="16"/>
              </w:rPr>
              <w:t>0.2</w:t>
            </w:r>
          </w:p>
        </w:tc>
        <w:tc>
          <w:tcPr>
            <w:tcW w:w="1276" w:type="dxa"/>
            <w:tcBorders>
              <w:top w:val="nil"/>
              <w:left w:val="nil"/>
              <w:bottom w:val="nil"/>
              <w:right w:val="nil"/>
            </w:tcBorders>
            <w:vAlign w:val="center"/>
          </w:tcPr>
          <w:p w:rsidR="00027A71" w:rsidRPr="00A9482B" w:rsidRDefault="00027A71" w:rsidP="00810F58">
            <w:pPr>
              <w:tabs>
                <w:tab w:val="decimal" w:pos="496"/>
              </w:tabs>
              <w:spacing w:before="0" w:line="240" w:lineRule="auto"/>
              <w:rPr>
                <w:rFonts w:ascii="Arial" w:hAnsi="Arial" w:cs="Arial"/>
                <w:sz w:val="16"/>
                <w:szCs w:val="16"/>
              </w:rPr>
            </w:pPr>
            <w:r w:rsidRPr="00A9482B">
              <w:rPr>
                <w:rFonts w:ascii="Arial" w:hAnsi="Arial" w:cs="Arial"/>
                <w:sz w:val="16"/>
                <w:szCs w:val="16"/>
              </w:rPr>
              <w:t>0.6</w:t>
            </w:r>
          </w:p>
        </w:tc>
      </w:tr>
      <w:tr w:rsidR="00027A71" w:rsidRPr="00260033" w:rsidTr="00810F58">
        <w:trPr>
          <w:gridAfter w:val="1"/>
          <w:wAfter w:w="33" w:type="dxa"/>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Australian Capital Territory</w:t>
            </w:r>
          </w:p>
        </w:tc>
        <w:tc>
          <w:tcPr>
            <w:tcW w:w="1560"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44.4</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44.6</w:t>
            </w:r>
          </w:p>
        </w:tc>
        <w:tc>
          <w:tcPr>
            <w:tcW w:w="1134" w:type="dxa"/>
            <w:tcBorders>
              <w:top w:val="nil"/>
              <w:left w:val="nil"/>
              <w:bottom w:val="nil"/>
              <w:right w:val="nil"/>
            </w:tcBorders>
            <w:vAlign w:val="center"/>
          </w:tcPr>
          <w:p w:rsidR="00027A71" w:rsidRPr="00A9482B" w:rsidRDefault="00027A71" w:rsidP="00810F58">
            <w:pPr>
              <w:tabs>
                <w:tab w:val="decimal" w:pos="459"/>
              </w:tabs>
              <w:spacing w:before="0" w:line="240" w:lineRule="auto"/>
              <w:rPr>
                <w:rFonts w:ascii="Arial" w:hAnsi="Arial" w:cs="Arial"/>
                <w:sz w:val="16"/>
                <w:szCs w:val="16"/>
              </w:rPr>
            </w:pPr>
            <w:r w:rsidRPr="00A9482B">
              <w:rPr>
                <w:rFonts w:ascii="Arial" w:hAnsi="Arial" w:cs="Arial"/>
                <w:sz w:val="16"/>
                <w:szCs w:val="16"/>
              </w:rPr>
              <w:t>0.3</w:t>
            </w:r>
          </w:p>
        </w:tc>
        <w:tc>
          <w:tcPr>
            <w:tcW w:w="1276" w:type="dxa"/>
            <w:tcBorders>
              <w:top w:val="nil"/>
              <w:left w:val="nil"/>
              <w:bottom w:val="nil"/>
              <w:right w:val="nil"/>
            </w:tcBorders>
            <w:vAlign w:val="center"/>
          </w:tcPr>
          <w:p w:rsidR="00027A71" w:rsidRPr="00A9482B" w:rsidRDefault="00027A71" w:rsidP="00810F58">
            <w:pPr>
              <w:tabs>
                <w:tab w:val="decimal" w:pos="496"/>
              </w:tabs>
              <w:spacing w:before="0" w:line="240" w:lineRule="auto"/>
              <w:rPr>
                <w:rFonts w:ascii="Arial" w:hAnsi="Arial" w:cs="Arial"/>
                <w:sz w:val="16"/>
                <w:szCs w:val="16"/>
              </w:rPr>
            </w:pPr>
            <w:r w:rsidRPr="00A9482B">
              <w:rPr>
                <w:rFonts w:ascii="Arial" w:hAnsi="Arial" w:cs="Arial"/>
                <w:sz w:val="16"/>
                <w:szCs w:val="16"/>
              </w:rPr>
              <w:t>0.6</w:t>
            </w:r>
          </w:p>
        </w:tc>
      </w:tr>
      <w:tr w:rsidR="00027A71" w:rsidRPr="00260033" w:rsidTr="00810F58">
        <w:trPr>
          <w:gridAfter w:val="1"/>
          <w:wAfter w:w="33" w:type="dxa"/>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Overseas</w:t>
            </w:r>
          </w:p>
        </w:tc>
        <w:tc>
          <w:tcPr>
            <w:tcW w:w="1560"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64.1</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64.1</w:t>
            </w:r>
          </w:p>
        </w:tc>
        <w:tc>
          <w:tcPr>
            <w:tcW w:w="1134" w:type="dxa"/>
            <w:tcBorders>
              <w:top w:val="nil"/>
              <w:left w:val="nil"/>
              <w:bottom w:val="nil"/>
              <w:right w:val="nil"/>
            </w:tcBorders>
            <w:vAlign w:val="center"/>
          </w:tcPr>
          <w:p w:rsidR="00027A71" w:rsidRPr="00A9482B" w:rsidRDefault="00027A71" w:rsidP="00810F58">
            <w:pPr>
              <w:tabs>
                <w:tab w:val="decimal" w:pos="459"/>
              </w:tabs>
              <w:spacing w:before="0" w:line="240" w:lineRule="auto"/>
              <w:rPr>
                <w:rFonts w:ascii="Arial" w:hAnsi="Arial" w:cs="Arial"/>
                <w:sz w:val="16"/>
                <w:szCs w:val="16"/>
              </w:rPr>
            </w:pPr>
            <w:r w:rsidRPr="00A9482B">
              <w:rPr>
                <w:rFonts w:ascii="Arial" w:hAnsi="Arial" w:cs="Arial"/>
                <w:sz w:val="16"/>
                <w:szCs w:val="16"/>
              </w:rPr>
              <w:t>0.0</w:t>
            </w:r>
          </w:p>
        </w:tc>
        <w:tc>
          <w:tcPr>
            <w:tcW w:w="1276" w:type="dxa"/>
            <w:tcBorders>
              <w:top w:val="nil"/>
              <w:left w:val="nil"/>
              <w:bottom w:val="nil"/>
              <w:right w:val="nil"/>
            </w:tcBorders>
            <w:vAlign w:val="center"/>
          </w:tcPr>
          <w:p w:rsidR="00027A71" w:rsidRPr="00A9482B" w:rsidRDefault="00027A71" w:rsidP="00810F58">
            <w:pPr>
              <w:tabs>
                <w:tab w:val="decimal" w:pos="496"/>
              </w:tabs>
              <w:spacing w:before="0" w:line="240" w:lineRule="auto"/>
              <w:rPr>
                <w:rFonts w:ascii="Arial" w:hAnsi="Arial" w:cs="Arial"/>
                <w:sz w:val="16"/>
                <w:szCs w:val="16"/>
              </w:rPr>
            </w:pPr>
            <w:r w:rsidRPr="00A9482B">
              <w:rPr>
                <w:rFonts w:ascii="Arial" w:hAnsi="Arial" w:cs="Arial"/>
                <w:sz w:val="16"/>
                <w:szCs w:val="16"/>
              </w:rPr>
              <w:t>0.0</w:t>
            </w:r>
          </w:p>
        </w:tc>
      </w:tr>
      <w:tr w:rsidR="00027A71" w:rsidRPr="00260033" w:rsidTr="00810F58">
        <w:trPr>
          <w:gridAfter w:val="1"/>
          <w:wAfter w:w="33" w:type="dxa"/>
          <w:trHeight w:val="283"/>
        </w:trPr>
        <w:tc>
          <w:tcPr>
            <w:tcW w:w="2376" w:type="dxa"/>
            <w:tcBorders>
              <w:top w:val="nil"/>
              <w:left w:val="nil"/>
              <w:bottom w:val="single" w:sz="4" w:space="0" w:color="auto"/>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Other</w:t>
            </w:r>
          </w:p>
        </w:tc>
        <w:tc>
          <w:tcPr>
            <w:tcW w:w="1560" w:type="dxa"/>
            <w:tcBorders>
              <w:top w:val="nil"/>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52.0</w:t>
            </w:r>
          </w:p>
        </w:tc>
        <w:tc>
          <w:tcPr>
            <w:tcW w:w="1559" w:type="dxa"/>
            <w:tcBorders>
              <w:top w:val="nil"/>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52.9</w:t>
            </w:r>
          </w:p>
        </w:tc>
        <w:tc>
          <w:tcPr>
            <w:tcW w:w="1134" w:type="dxa"/>
            <w:tcBorders>
              <w:top w:val="nil"/>
              <w:left w:val="nil"/>
              <w:bottom w:val="single" w:sz="4" w:space="0" w:color="auto"/>
              <w:right w:val="nil"/>
            </w:tcBorders>
            <w:vAlign w:val="center"/>
          </w:tcPr>
          <w:p w:rsidR="00027A71" w:rsidRPr="00A9482B" w:rsidRDefault="00027A71" w:rsidP="00810F58">
            <w:pPr>
              <w:tabs>
                <w:tab w:val="decimal" w:pos="459"/>
              </w:tabs>
              <w:spacing w:before="0" w:line="240" w:lineRule="auto"/>
              <w:rPr>
                <w:rFonts w:ascii="Arial" w:hAnsi="Arial" w:cs="Arial"/>
                <w:sz w:val="16"/>
                <w:szCs w:val="16"/>
              </w:rPr>
            </w:pPr>
            <w:r w:rsidRPr="00A9482B">
              <w:rPr>
                <w:rFonts w:ascii="Arial" w:hAnsi="Arial" w:cs="Arial"/>
                <w:sz w:val="16"/>
                <w:szCs w:val="16"/>
              </w:rPr>
              <w:t>0.8</w:t>
            </w:r>
          </w:p>
        </w:tc>
        <w:tc>
          <w:tcPr>
            <w:tcW w:w="1276" w:type="dxa"/>
            <w:tcBorders>
              <w:top w:val="nil"/>
              <w:left w:val="nil"/>
              <w:bottom w:val="single" w:sz="4" w:space="0" w:color="auto"/>
              <w:right w:val="nil"/>
            </w:tcBorders>
            <w:vAlign w:val="center"/>
          </w:tcPr>
          <w:p w:rsidR="00027A71" w:rsidRPr="00A9482B" w:rsidRDefault="00027A71" w:rsidP="00810F58">
            <w:pPr>
              <w:tabs>
                <w:tab w:val="decimal" w:pos="496"/>
              </w:tabs>
              <w:spacing w:before="0" w:line="240" w:lineRule="auto"/>
              <w:rPr>
                <w:rFonts w:ascii="Arial" w:hAnsi="Arial" w:cs="Arial"/>
                <w:sz w:val="16"/>
                <w:szCs w:val="16"/>
              </w:rPr>
            </w:pPr>
            <w:r w:rsidRPr="00A9482B">
              <w:rPr>
                <w:rFonts w:ascii="Arial" w:hAnsi="Arial" w:cs="Arial"/>
                <w:sz w:val="16"/>
                <w:szCs w:val="16"/>
              </w:rPr>
              <w:t>1.6</w:t>
            </w:r>
          </w:p>
        </w:tc>
      </w:tr>
      <w:tr w:rsidR="00027A71" w:rsidRPr="00B51AAC" w:rsidTr="00810F58">
        <w:trPr>
          <w:gridAfter w:val="1"/>
          <w:wAfter w:w="33" w:type="dxa"/>
          <w:trHeight w:val="283"/>
        </w:trPr>
        <w:tc>
          <w:tcPr>
            <w:tcW w:w="2376"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rPr>
                <w:rFonts w:ascii="Arial" w:hAnsi="Arial" w:cs="Arial"/>
                <w:b/>
                <w:sz w:val="16"/>
                <w:szCs w:val="16"/>
              </w:rPr>
            </w:pPr>
            <w:r w:rsidRPr="00A9482B">
              <w:rPr>
                <w:rFonts w:ascii="Arial" w:hAnsi="Arial" w:cs="Arial"/>
                <w:b/>
                <w:sz w:val="16"/>
                <w:szCs w:val="16"/>
              </w:rPr>
              <w:t>Australia</w:t>
            </w:r>
          </w:p>
        </w:tc>
        <w:tc>
          <w:tcPr>
            <w:tcW w:w="1560"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45.1</w:t>
            </w:r>
          </w:p>
        </w:tc>
        <w:tc>
          <w:tcPr>
            <w:tcW w:w="1559"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45.4</w:t>
            </w:r>
          </w:p>
        </w:tc>
        <w:tc>
          <w:tcPr>
            <w:tcW w:w="1134" w:type="dxa"/>
            <w:tcBorders>
              <w:top w:val="single" w:sz="4" w:space="0" w:color="auto"/>
              <w:left w:val="nil"/>
              <w:bottom w:val="single" w:sz="4" w:space="0" w:color="auto"/>
              <w:right w:val="nil"/>
            </w:tcBorders>
            <w:vAlign w:val="center"/>
          </w:tcPr>
          <w:p w:rsidR="00027A71" w:rsidRPr="00A9482B" w:rsidRDefault="00027A71" w:rsidP="00810F58">
            <w:pPr>
              <w:tabs>
                <w:tab w:val="decimal" w:pos="459"/>
              </w:tabs>
              <w:spacing w:before="0" w:line="240" w:lineRule="auto"/>
              <w:rPr>
                <w:rFonts w:ascii="Arial" w:hAnsi="Arial" w:cs="Arial"/>
                <w:b/>
                <w:sz w:val="16"/>
                <w:szCs w:val="16"/>
              </w:rPr>
            </w:pPr>
            <w:r w:rsidRPr="00A9482B">
              <w:rPr>
                <w:rFonts w:ascii="Arial" w:hAnsi="Arial" w:cs="Arial"/>
                <w:b/>
                <w:sz w:val="16"/>
                <w:szCs w:val="16"/>
              </w:rPr>
              <w:t>0.3</w:t>
            </w:r>
          </w:p>
        </w:tc>
        <w:tc>
          <w:tcPr>
            <w:tcW w:w="1276" w:type="dxa"/>
            <w:tcBorders>
              <w:top w:val="single" w:sz="4" w:space="0" w:color="auto"/>
              <w:left w:val="nil"/>
              <w:bottom w:val="single" w:sz="4" w:space="0" w:color="auto"/>
              <w:right w:val="nil"/>
            </w:tcBorders>
            <w:vAlign w:val="center"/>
          </w:tcPr>
          <w:p w:rsidR="00027A71" w:rsidRPr="00A9482B" w:rsidRDefault="00027A71" w:rsidP="00810F58">
            <w:pPr>
              <w:tabs>
                <w:tab w:val="decimal" w:pos="496"/>
              </w:tabs>
              <w:spacing w:before="0" w:line="240" w:lineRule="auto"/>
              <w:rPr>
                <w:rFonts w:ascii="Arial" w:hAnsi="Arial" w:cs="Arial"/>
                <w:b/>
                <w:sz w:val="16"/>
                <w:szCs w:val="16"/>
              </w:rPr>
            </w:pPr>
            <w:r w:rsidRPr="00A9482B">
              <w:rPr>
                <w:rFonts w:ascii="Arial" w:hAnsi="Arial" w:cs="Arial"/>
                <w:b/>
                <w:sz w:val="16"/>
                <w:szCs w:val="16"/>
              </w:rPr>
              <w:t>0.6</w:t>
            </w:r>
          </w:p>
        </w:tc>
      </w:tr>
    </w:tbl>
    <w:p w:rsidR="00027A71" w:rsidRPr="00260033" w:rsidRDefault="00027A71" w:rsidP="00027A71">
      <w:pPr>
        <w:spacing w:before="0" w:after="200" w:line="276" w:lineRule="auto"/>
        <w:rPr>
          <w:rFonts w:ascii="Calibri" w:eastAsia="Calibri" w:hAnsi="Calibri"/>
          <w:sz w:val="22"/>
          <w:szCs w:val="22"/>
        </w:rPr>
      </w:pPr>
    </w:p>
    <w:p w:rsidR="00027A71" w:rsidRPr="00260033" w:rsidRDefault="00027A71" w:rsidP="00027A71">
      <w:pPr>
        <w:pStyle w:val="Tabletitle"/>
      </w:pPr>
      <w:bookmarkStart w:id="63" w:name="_Toc510512754"/>
      <w:r w:rsidRPr="00260033">
        <w:lastRenderedPageBreak/>
        <w:t xml:space="preserve">Table </w:t>
      </w:r>
      <w:r>
        <w:t>B3</w:t>
      </w:r>
      <w:r w:rsidRPr="00260033">
        <w:tab/>
      </w:r>
      <w:r>
        <w:t xml:space="preserve">Projected TVA </w:t>
      </w:r>
      <w:r w:rsidR="003B6FD5">
        <w:t>program completion</w:t>
      </w:r>
      <w:r w:rsidRPr="00260033">
        <w:t xml:space="preserve"> rates by state or territory of client</w:t>
      </w:r>
      <w:r w:rsidR="00657B6A">
        <w:t>,</w:t>
      </w:r>
      <w:r w:rsidRPr="00260033">
        <w:t xml:space="preserve"> using the different methods of </w:t>
      </w:r>
      <w:r>
        <w:t>matching program</w:t>
      </w:r>
      <w:r w:rsidRPr="00260033">
        <w:t xml:space="preserve"> enrolments, 2015</w:t>
      </w:r>
      <w:bookmarkEnd w:id="63"/>
    </w:p>
    <w:tbl>
      <w:tblPr>
        <w:tblStyle w:val="TableGrid3"/>
        <w:tblW w:w="7622" w:type="dxa"/>
        <w:tblLayout w:type="fixed"/>
        <w:tblLook w:val="04A0" w:firstRow="1" w:lastRow="0" w:firstColumn="1" w:lastColumn="0" w:noHBand="0" w:noVBand="1"/>
      </w:tblPr>
      <w:tblGrid>
        <w:gridCol w:w="2235"/>
        <w:gridCol w:w="1418"/>
        <w:gridCol w:w="1418"/>
        <w:gridCol w:w="1275"/>
        <w:gridCol w:w="1276"/>
      </w:tblGrid>
      <w:tr w:rsidR="004B252D" w:rsidRPr="00B51AAC" w:rsidTr="00437026">
        <w:trPr>
          <w:trHeight w:val="60"/>
        </w:trPr>
        <w:tc>
          <w:tcPr>
            <w:tcW w:w="2235" w:type="dxa"/>
            <w:tcBorders>
              <w:left w:val="nil"/>
              <w:bottom w:val="nil"/>
              <w:right w:val="nil"/>
            </w:tcBorders>
          </w:tcPr>
          <w:p w:rsidR="004B252D" w:rsidRPr="00A9482B" w:rsidRDefault="004B252D" w:rsidP="004B252D">
            <w:pPr>
              <w:spacing w:before="60" w:after="40" w:line="240" w:lineRule="auto"/>
              <w:rPr>
                <w:rFonts w:ascii="Arial" w:hAnsi="Arial" w:cs="Arial"/>
                <w:sz w:val="16"/>
                <w:szCs w:val="16"/>
              </w:rPr>
            </w:pPr>
          </w:p>
        </w:tc>
        <w:tc>
          <w:tcPr>
            <w:tcW w:w="1418" w:type="dxa"/>
            <w:tcBorders>
              <w:left w:val="nil"/>
              <w:bottom w:val="nil"/>
              <w:right w:val="nil"/>
            </w:tcBorders>
          </w:tcPr>
          <w:p w:rsidR="004B252D" w:rsidRPr="00A9482B" w:rsidRDefault="004B252D" w:rsidP="004B252D">
            <w:pPr>
              <w:spacing w:before="60" w:after="40" w:line="240" w:lineRule="auto"/>
              <w:jc w:val="center"/>
              <w:rPr>
                <w:rFonts w:ascii="Arial" w:hAnsi="Arial" w:cs="Arial"/>
                <w:sz w:val="16"/>
                <w:szCs w:val="16"/>
              </w:rPr>
            </w:pPr>
            <w:r w:rsidRPr="00A9482B">
              <w:rPr>
                <w:rFonts w:ascii="Arial" w:hAnsi="Arial" w:cs="Arial"/>
                <w:sz w:val="16"/>
                <w:szCs w:val="16"/>
              </w:rPr>
              <w:t>A</w:t>
            </w:r>
          </w:p>
        </w:tc>
        <w:tc>
          <w:tcPr>
            <w:tcW w:w="1418" w:type="dxa"/>
            <w:tcBorders>
              <w:left w:val="nil"/>
              <w:bottom w:val="nil"/>
              <w:right w:val="nil"/>
            </w:tcBorders>
          </w:tcPr>
          <w:p w:rsidR="004B252D" w:rsidRPr="00A9482B" w:rsidRDefault="004B252D" w:rsidP="004B252D">
            <w:pPr>
              <w:spacing w:before="60" w:after="40" w:line="240" w:lineRule="auto"/>
              <w:jc w:val="center"/>
              <w:rPr>
                <w:rFonts w:ascii="Arial" w:hAnsi="Arial" w:cs="Arial"/>
                <w:sz w:val="16"/>
                <w:szCs w:val="16"/>
              </w:rPr>
            </w:pPr>
            <w:r w:rsidRPr="00A9482B">
              <w:rPr>
                <w:rFonts w:ascii="Arial" w:hAnsi="Arial" w:cs="Arial"/>
                <w:sz w:val="16"/>
                <w:szCs w:val="16"/>
              </w:rPr>
              <w:t>B</w:t>
            </w:r>
          </w:p>
        </w:tc>
        <w:tc>
          <w:tcPr>
            <w:tcW w:w="1275" w:type="dxa"/>
            <w:tcBorders>
              <w:left w:val="nil"/>
              <w:bottom w:val="nil"/>
              <w:right w:val="nil"/>
            </w:tcBorders>
          </w:tcPr>
          <w:p w:rsidR="004B252D" w:rsidRPr="00A9482B" w:rsidRDefault="004B252D" w:rsidP="004B252D">
            <w:pPr>
              <w:spacing w:before="60" w:after="40" w:line="240" w:lineRule="auto"/>
              <w:rPr>
                <w:rFonts w:ascii="Arial" w:hAnsi="Arial" w:cs="Arial"/>
                <w:sz w:val="16"/>
                <w:szCs w:val="16"/>
              </w:rPr>
            </w:pPr>
          </w:p>
        </w:tc>
        <w:tc>
          <w:tcPr>
            <w:tcW w:w="1276" w:type="dxa"/>
            <w:tcBorders>
              <w:left w:val="nil"/>
              <w:bottom w:val="nil"/>
              <w:right w:val="nil"/>
            </w:tcBorders>
          </w:tcPr>
          <w:p w:rsidR="004B252D" w:rsidRPr="00A9482B" w:rsidRDefault="004B252D" w:rsidP="004B252D">
            <w:pPr>
              <w:spacing w:before="60" w:after="40" w:line="240" w:lineRule="auto"/>
              <w:rPr>
                <w:rFonts w:ascii="Arial" w:hAnsi="Arial" w:cs="Arial"/>
                <w:sz w:val="16"/>
                <w:szCs w:val="16"/>
              </w:rPr>
            </w:pPr>
          </w:p>
        </w:tc>
      </w:tr>
      <w:tr w:rsidR="00027A71" w:rsidRPr="00B51AAC" w:rsidTr="00437026">
        <w:trPr>
          <w:trHeight w:val="567"/>
        </w:trPr>
        <w:tc>
          <w:tcPr>
            <w:tcW w:w="2235" w:type="dxa"/>
            <w:tcBorders>
              <w:top w:val="nil"/>
              <w:left w:val="nil"/>
              <w:bottom w:val="single" w:sz="4" w:space="0" w:color="auto"/>
              <w:right w:val="nil"/>
            </w:tcBorders>
          </w:tcPr>
          <w:p w:rsidR="00027A71" w:rsidRPr="00BB0668" w:rsidRDefault="00027A71" w:rsidP="00627A60">
            <w:pPr>
              <w:spacing w:before="0" w:line="240" w:lineRule="auto"/>
              <w:rPr>
                <w:rFonts w:ascii="Arial" w:hAnsi="Arial" w:cs="Arial"/>
                <w:b/>
                <w:sz w:val="16"/>
                <w:szCs w:val="16"/>
              </w:rPr>
            </w:pPr>
            <w:r w:rsidRPr="004B22FF">
              <w:rPr>
                <w:rFonts w:ascii="Arial" w:hAnsi="Arial" w:cs="Arial"/>
                <w:b/>
                <w:sz w:val="16"/>
                <w:szCs w:val="16"/>
              </w:rPr>
              <w:t xml:space="preserve">State or territory </w:t>
            </w:r>
            <w:r w:rsidR="004B252D">
              <w:rPr>
                <w:rFonts w:ascii="Arial" w:hAnsi="Arial" w:cs="Arial"/>
                <w:b/>
                <w:sz w:val="16"/>
                <w:szCs w:val="16"/>
              </w:rPr>
              <w:br/>
            </w:r>
            <w:r w:rsidRPr="004B22FF">
              <w:rPr>
                <w:rFonts w:ascii="Arial" w:hAnsi="Arial" w:cs="Arial"/>
                <w:b/>
                <w:sz w:val="16"/>
                <w:szCs w:val="16"/>
              </w:rPr>
              <w:t>of residence</w:t>
            </w:r>
          </w:p>
        </w:tc>
        <w:tc>
          <w:tcPr>
            <w:tcW w:w="1418" w:type="dxa"/>
            <w:tcBorders>
              <w:top w:val="nil"/>
              <w:left w:val="nil"/>
              <w:bottom w:val="single" w:sz="4" w:space="0" w:color="auto"/>
              <w:right w:val="nil"/>
            </w:tcBorders>
          </w:tcPr>
          <w:p w:rsidR="00027A71" w:rsidRPr="00BB0668" w:rsidRDefault="00027A71" w:rsidP="00627A60">
            <w:pPr>
              <w:spacing w:before="0" w:line="240" w:lineRule="auto"/>
              <w:jc w:val="center"/>
              <w:rPr>
                <w:rFonts w:ascii="Arial" w:hAnsi="Arial" w:cs="Arial"/>
                <w:b/>
                <w:sz w:val="16"/>
                <w:szCs w:val="16"/>
              </w:rPr>
            </w:pPr>
            <w:r w:rsidRPr="00BB0668">
              <w:rPr>
                <w:rFonts w:ascii="Arial" w:hAnsi="Arial" w:cs="Arial"/>
                <w:b/>
                <w:sz w:val="16"/>
                <w:szCs w:val="16"/>
              </w:rPr>
              <w:t xml:space="preserve">Completion </w:t>
            </w:r>
            <w:r w:rsidR="00437026">
              <w:rPr>
                <w:rFonts w:ascii="Arial" w:hAnsi="Arial" w:cs="Arial"/>
                <w:b/>
                <w:sz w:val="16"/>
                <w:szCs w:val="16"/>
              </w:rPr>
              <w:br/>
            </w:r>
            <w:r w:rsidRPr="00BB0668">
              <w:rPr>
                <w:rFonts w:ascii="Arial" w:hAnsi="Arial" w:cs="Arial"/>
                <w:b/>
                <w:sz w:val="16"/>
                <w:szCs w:val="16"/>
              </w:rPr>
              <w:t xml:space="preserve">rate using </w:t>
            </w:r>
            <w:r w:rsidR="00437026">
              <w:rPr>
                <w:rFonts w:ascii="Arial" w:hAnsi="Arial" w:cs="Arial"/>
                <w:b/>
                <w:sz w:val="16"/>
                <w:szCs w:val="16"/>
              </w:rPr>
              <w:br/>
            </w:r>
            <w:r w:rsidRPr="00BB0668">
              <w:rPr>
                <w:rFonts w:ascii="Arial" w:hAnsi="Arial" w:cs="Arial"/>
                <w:b/>
                <w:sz w:val="16"/>
                <w:szCs w:val="16"/>
              </w:rPr>
              <w:t xml:space="preserve">encrypted id, </w:t>
            </w:r>
            <w:r w:rsidR="00437026">
              <w:rPr>
                <w:rFonts w:ascii="Arial" w:hAnsi="Arial" w:cs="Arial"/>
                <w:b/>
                <w:sz w:val="16"/>
                <w:szCs w:val="16"/>
              </w:rPr>
              <w:br/>
            </w:r>
            <w:r w:rsidRPr="00BB0668">
              <w:rPr>
                <w:rFonts w:ascii="Arial" w:hAnsi="Arial" w:cs="Arial"/>
                <w:b/>
                <w:sz w:val="16"/>
                <w:szCs w:val="16"/>
              </w:rPr>
              <w:t xml:space="preserve">sex and date </w:t>
            </w:r>
            <w:r w:rsidR="00437026">
              <w:rPr>
                <w:rFonts w:ascii="Arial" w:hAnsi="Arial" w:cs="Arial"/>
                <w:b/>
                <w:sz w:val="16"/>
                <w:szCs w:val="16"/>
              </w:rPr>
              <w:br/>
            </w:r>
            <w:r w:rsidRPr="00BB0668">
              <w:rPr>
                <w:rFonts w:ascii="Arial" w:hAnsi="Arial" w:cs="Arial"/>
                <w:b/>
                <w:sz w:val="16"/>
                <w:szCs w:val="16"/>
              </w:rPr>
              <w:t>of birth (%)</w:t>
            </w:r>
          </w:p>
        </w:tc>
        <w:tc>
          <w:tcPr>
            <w:tcW w:w="1418" w:type="dxa"/>
            <w:tcBorders>
              <w:top w:val="nil"/>
              <w:left w:val="nil"/>
              <w:bottom w:val="single" w:sz="4" w:space="0" w:color="auto"/>
              <w:right w:val="nil"/>
            </w:tcBorders>
          </w:tcPr>
          <w:p w:rsidR="00027A71" w:rsidRPr="00B51AAC" w:rsidRDefault="00027A71" w:rsidP="00530122">
            <w:pPr>
              <w:spacing w:before="0" w:line="240" w:lineRule="auto"/>
              <w:jc w:val="center"/>
              <w:rPr>
                <w:rFonts w:ascii="Arial" w:hAnsi="Arial" w:cs="Arial"/>
                <w:b/>
                <w:sz w:val="16"/>
                <w:szCs w:val="16"/>
              </w:rPr>
            </w:pPr>
            <w:r w:rsidRPr="00B51AAC">
              <w:rPr>
                <w:rFonts w:ascii="Arial" w:hAnsi="Arial" w:cs="Arial"/>
                <w:b/>
                <w:sz w:val="16"/>
                <w:szCs w:val="16"/>
              </w:rPr>
              <w:t xml:space="preserve">Completion </w:t>
            </w:r>
            <w:r w:rsidR="004B252D">
              <w:rPr>
                <w:rFonts w:ascii="Arial" w:hAnsi="Arial" w:cs="Arial"/>
                <w:b/>
                <w:sz w:val="16"/>
                <w:szCs w:val="16"/>
              </w:rPr>
              <w:br/>
            </w:r>
            <w:r w:rsidRPr="00B51AAC">
              <w:rPr>
                <w:rFonts w:ascii="Arial" w:hAnsi="Arial" w:cs="Arial"/>
                <w:b/>
                <w:sz w:val="16"/>
                <w:szCs w:val="16"/>
              </w:rPr>
              <w:t xml:space="preserve">rate using USI where possible, </w:t>
            </w:r>
            <w:r w:rsidR="00530122">
              <w:rPr>
                <w:rFonts w:ascii="Arial" w:hAnsi="Arial" w:cs="Arial"/>
                <w:b/>
                <w:sz w:val="16"/>
                <w:szCs w:val="16"/>
              </w:rPr>
              <w:t>otherwise</w:t>
            </w:r>
            <w:r w:rsidRPr="00B51AAC">
              <w:rPr>
                <w:rFonts w:ascii="Arial" w:hAnsi="Arial" w:cs="Arial"/>
                <w:b/>
                <w:sz w:val="16"/>
                <w:szCs w:val="16"/>
              </w:rPr>
              <w:t xml:space="preserve"> </w:t>
            </w:r>
            <w:r w:rsidR="004B252D">
              <w:rPr>
                <w:rFonts w:ascii="Arial" w:hAnsi="Arial" w:cs="Arial"/>
                <w:b/>
                <w:sz w:val="16"/>
                <w:szCs w:val="16"/>
              </w:rPr>
              <w:br/>
            </w:r>
            <w:r w:rsidRPr="00B51AAC">
              <w:rPr>
                <w:rFonts w:ascii="Arial" w:hAnsi="Arial" w:cs="Arial"/>
                <w:b/>
                <w:sz w:val="16"/>
                <w:szCs w:val="16"/>
              </w:rPr>
              <w:t>using A</w:t>
            </w:r>
          </w:p>
        </w:tc>
        <w:tc>
          <w:tcPr>
            <w:tcW w:w="1275"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Percentage point difference</w:t>
            </w:r>
          </w:p>
        </w:tc>
        <w:tc>
          <w:tcPr>
            <w:tcW w:w="1276"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 xml:space="preserve">Percentage difference (%) between </w:t>
            </w:r>
            <w:r w:rsidR="004B252D">
              <w:rPr>
                <w:rFonts w:ascii="Arial" w:hAnsi="Arial" w:cs="Arial"/>
                <w:b/>
                <w:sz w:val="16"/>
                <w:szCs w:val="16"/>
              </w:rPr>
              <w:br/>
            </w:r>
            <w:r w:rsidRPr="00B51AAC">
              <w:rPr>
                <w:rFonts w:ascii="Arial" w:hAnsi="Arial" w:cs="Arial"/>
                <w:b/>
                <w:sz w:val="16"/>
                <w:szCs w:val="16"/>
              </w:rPr>
              <w:t>A and B</w:t>
            </w:r>
          </w:p>
        </w:tc>
      </w:tr>
      <w:tr w:rsidR="00027A71" w:rsidRPr="00B51AAC" w:rsidTr="00437026">
        <w:trPr>
          <w:trHeight w:val="283"/>
        </w:trPr>
        <w:tc>
          <w:tcPr>
            <w:tcW w:w="2235" w:type="dxa"/>
            <w:tcBorders>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New South Wales</w:t>
            </w:r>
          </w:p>
        </w:tc>
        <w:tc>
          <w:tcPr>
            <w:tcW w:w="1418"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47.3</w:t>
            </w:r>
          </w:p>
        </w:tc>
        <w:tc>
          <w:tcPr>
            <w:tcW w:w="1418"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47.5</w:t>
            </w:r>
          </w:p>
        </w:tc>
        <w:tc>
          <w:tcPr>
            <w:tcW w:w="1275" w:type="dxa"/>
            <w:tcBorders>
              <w:left w:val="nil"/>
              <w:bottom w:val="nil"/>
              <w:right w:val="nil"/>
            </w:tcBorders>
            <w:vAlign w:val="center"/>
          </w:tcPr>
          <w:p w:rsidR="00027A71" w:rsidRPr="00A9482B" w:rsidRDefault="00027A71" w:rsidP="00810F58">
            <w:pPr>
              <w:tabs>
                <w:tab w:val="decimal" w:pos="427"/>
              </w:tabs>
              <w:spacing w:before="0" w:line="240" w:lineRule="auto"/>
              <w:rPr>
                <w:rFonts w:ascii="Arial" w:hAnsi="Arial" w:cs="Arial"/>
                <w:sz w:val="16"/>
                <w:szCs w:val="16"/>
              </w:rPr>
            </w:pPr>
            <w:r w:rsidRPr="00A9482B">
              <w:rPr>
                <w:rFonts w:ascii="Arial" w:hAnsi="Arial" w:cs="Arial"/>
                <w:sz w:val="16"/>
                <w:szCs w:val="16"/>
              </w:rPr>
              <w:t>0.2</w:t>
            </w:r>
          </w:p>
        </w:tc>
        <w:tc>
          <w:tcPr>
            <w:tcW w:w="1276" w:type="dxa"/>
            <w:tcBorders>
              <w:left w:val="nil"/>
              <w:bottom w:val="nil"/>
              <w:right w:val="nil"/>
            </w:tcBorders>
            <w:vAlign w:val="center"/>
          </w:tcPr>
          <w:p w:rsidR="00027A71" w:rsidRPr="00A9482B" w:rsidRDefault="00027A71" w:rsidP="00810F58">
            <w:pPr>
              <w:tabs>
                <w:tab w:val="decimal" w:pos="176"/>
              </w:tabs>
              <w:spacing w:before="0" w:line="240" w:lineRule="auto"/>
              <w:jc w:val="center"/>
              <w:rPr>
                <w:rFonts w:ascii="Arial" w:hAnsi="Arial" w:cs="Arial"/>
                <w:sz w:val="16"/>
                <w:szCs w:val="16"/>
              </w:rPr>
            </w:pPr>
            <w:r w:rsidRPr="00A9482B">
              <w:rPr>
                <w:rFonts w:ascii="Arial" w:hAnsi="Arial" w:cs="Arial"/>
                <w:sz w:val="16"/>
                <w:szCs w:val="16"/>
              </w:rPr>
              <w:t>0.5</w:t>
            </w:r>
          </w:p>
        </w:tc>
      </w:tr>
      <w:tr w:rsidR="00027A71" w:rsidRPr="00B51AAC" w:rsidTr="00437026">
        <w:trPr>
          <w:trHeight w:val="283"/>
        </w:trPr>
        <w:tc>
          <w:tcPr>
            <w:tcW w:w="2235"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Victoria</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43.1</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43.2</w:t>
            </w:r>
          </w:p>
        </w:tc>
        <w:tc>
          <w:tcPr>
            <w:tcW w:w="1275" w:type="dxa"/>
            <w:tcBorders>
              <w:top w:val="nil"/>
              <w:left w:val="nil"/>
              <w:bottom w:val="nil"/>
              <w:right w:val="nil"/>
            </w:tcBorders>
            <w:vAlign w:val="center"/>
          </w:tcPr>
          <w:p w:rsidR="00027A71" w:rsidRPr="00A9482B" w:rsidRDefault="00027A71" w:rsidP="00810F58">
            <w:pPr>
              <w:tabs>
                <w:tab w:val="decimal" w:pos="427"/>
              </w:tabs>
              <w:spacing w:before="0" w:line="240" w:lineRule="auto"/>
              <w:rPr>
                <w:rFonts w:ascii="Arial" w:hAnsi="Arial" w:cs="Arial"/>
                <w:sz w:val="16"/>
                <w:szCs w:val="16"/>
              </w:rPr>
            </w:pPr>
            <w:r w:rsidRPr="00A9482B">
              <w:rPr>
                <w:rFonts w:ascii="Arial" w:hAnsi="Arial" w:cs="Arial"/>
                <w:sz w:val="16"/>
                <w:szCs w:val="16"/>
              </w:rPr>
              <w:t>0.1</w:t>
            </w:r>
          </w:p>
        </w:tc>
        <w:tc>
          <w:tcPr>
            <w:tcW w:w="1276" w:type="dxa"/>
            <w:tcBorders>
              <w:top w:val="nil"/>
              <w:left w:val="nil"/>
              <w:bottom w:val="nil"/>
              <w:right w:val="nil"/>
            </w:tcBorders>
            <w:vAlign w:val="center"/>
          </w:tcPr>
          <w:p w:rsidR="00027A71" w:rsidRPr="00A9482B" w:rsidRDefault="00027A71" w:rsidP="00810F58">
            <w:pPr>
              <w:tabs>
                <w:tab w:val="decimal" w:pos="176"/>
              </w:tabs>
              <w:spacing w:before="0" w:line="240" w:lineRule="auto"/>
              <w:jc w:val="center"/>
              <w:rPr>
                <w:rFonts w:ascii="Arial" w:hAnsi="Arial" w:cs="Arial"/>
                <w:sz w:val="16"/>
                <w:szCs w:val="16"/>
              </w:rPr>
            </w:pPr>
            <w:r w:rsidRPr="00A9482B">
              <w:rPr>
                <w:rFonts w:ascii="Arial" w:hAnsi="Arial" w:cs="Arial"/>
                <w:sz w:val="16"/>
                <w:szCs w:val="16"/>
              </w:rPr>
              <w:t>0.1</w:t>
            </w:r>
          </w:p>
        </w:tc>
      </w:tr>
      <w:tr w:rsidR="00027A71" w:rsidRPr="00B51AAC" w:rsidTr="00437026">
        <w:trPr>
          <w:trHeight w:val="283"/>
        </w:trPr>
        <w:tc>
          <w:tcPr>
            <w:tcW w:w="2235"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Queensland</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47.2</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47.9</w:t>
            </w:r>
          </w:p>
        </w:tc>
        <w:tc>
          <w:tcPr>
            <w:tcW w:w="1275" w:type="dxa"/>
            <w:tcBorders>
              <w:top w:val="nil"/>
              <w:left w:val="nil"/>
              <w:bottom w:val="nil"/>
              <w:right w:val="nil"/>
            </w:tcBorders>
            <w:vAlign w:val="center"/>
          </w:tcPr>
          <w:p w:rsidR="00027A71" w:rsidRPr="00A9482B" w:rsidRDefault="00027A71" w:rsidP="00810F58">
            <w:pPr>
              <w:tabs>
                <w:tab w:val="decimal" w:pos="427"/>
              </w:tabs>
              <w:spacing w:before="0" w:line="240" w:lineRule="auto"/>
              <w:rPr>
                <w:rFonts w:ascii="Arial" w:hAnsi="Arial" w:cs="Arial"/>
                <w:sz w:val="16"/>
                <w:szCs w:val="16"/>
              </w:rPr>
            </w:pPr>
            <w:r w:rsidRPr="00A9482B">
              <w:rPr>
                <w:rFonts w:ascii="Arial" w:hAnsi="Arial" w:cs="Arial"/>
                <w:sz w:val="16"/>
                <w:szCs w:val="16"/>
              </w:rPr>
              <w:t>0.7</w:t>
            </w:r>
          </w:p>
        </w:tc>
        <w:tc>
          <w:tcPr>
            <w:tcW w:w="1276" w:type="dxa"/>
            <w:tcBorders>
              <w:top w:val="nil"/>
              <w:left w:val="nil"/>
              <w:bottom w:val="nil"/>
              <w:right w:val="nil"/>
            </w:tcBorders>
            <w:vAlign w:val="center"/>
          </w:tcPr>
          <w:p w:rsidR="00027A71" w:rsidRPr="00A9482B" w:rsidRDefault="00027A71" w:rsidP="00810F58">
            <w:pPr>
              <w:tabs>
                <w:tab w:val="decimal" w:pos="176"/>
              </w:tabs>
              <w:spacing w:before="0" w:line="240" w:lineRule="auto"/>
              <w:jc w:val="center"/>
              <w:rPr>
                <w:rFonts w:ascii="Arial" w:hAnsi="Arial" w:cs="Arial"/>
                <w:sz w:val="16"/>
                <w:szCs w:val="16"/>
              </w:rPr>
            </w:pPr>
            <w:r w:rsidRPr="00A9482B">
              <w:rPr>
                <w:rFonts w:ascii="Arial" w:hAnsi="Arial" w:cs="Arial"/>
                <w:sz w:val="16"/>
                <w:szCs w:val="16"/>
              </w:rPr>
              <w:t>1.6</w:t>
            </w:r>
          </w:p>
        </w:tc>
      </w:tr>
      <w:tr w:rsidR="00027A71" w:rsidRPr="00B51AAC" w:rsidTr="00437026">
        <w:trPr>
          <w:trHeight w:val="283"/>
        </w:trPr>
        <w:tc>
          <w:tcPr>
            <w:tcW w:w="2235"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South Australia</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41.3</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41.6</w:t>
            </w:r>
          </w:p>
        </w:tc>
        <w:tc>
          <w:tcPr>
            <w:tcW w:w="1275" w:type="dxa"/>
            <w:tcBorders>
              <w:top w:val="nil"/>
              <w:left w:val="nil"/>
              <w:bottom w:val="nil"/>
              <w:right w:val="nil"/>
            </w:tcBorders>
            <w:vAlign w:val="center"/>
          </w:tcPr>
          <w:p w:rsidR="00027A71" w:rsidRPr="00A9482B" w:rsidRDefault="00027A71" w:rsidP="00810F58">
            <w:pPr>
              <w:tabs>
                <w:tab w:val="decimal" w:pos="427"/>
              </w:tabs>
              <w:spacing w:before="0" w:line="240" w:lineRule="auto"/>
              <w:rPr>
                <w:rFonts w:ascii="Arial" w:hAnsi="Arial" w:cs="Arial"/>
                <w:sz w:val="16"/>
                <w:szCs w:val="16"/>
              </w:rPr>
            </w:pPr>
            <w:r w:rsidRPr="00A9482B">
              <w:rPr>
                <w:rFonts w:ascii="Arial" w:hAnsi="Arial" w:cs="Arial"/>
                <w:sz w:val="16"/>
                <w:szCs w:val="16"/>
              </w:rPr>
              <w:t>0.2</w:t>
            </w:r>
          </w:p>
        </w:tc>
        <w:tc>
          <w:tcPr>
            <w:tcW w:w="1276" w:type="dxa"/>
            <w:tcBorders>
              <w:top w:val="nil"/>
              <w:left w:val="nil"/>
              <w:bottom w:val="nil"/>
              <w:right w:val="nil"/>
            </w:tcBorders>
            <w:vAlign w:val="center"/>
          </w:tcPr>
          <w:p w:rsidR="00027A71" w:rsidRPr="00A9482B" w:rsidRDefault="00027A71" w:rsidP="00810F58">
            <w:pPr>
              <w:tabs>
                <w:tab w:val="decimal" w:pos="176"/>
              </w:tabs>
              <w:spacing w:before="0" w:line="240" w:lineRule="auto"/>
              <w:jc w:val="center"/>
              <w:rPr>
                <w:rFonts w:ascii="Arial" w:hAnsi="Arial" w:cs="Arial"/>
                <w:sz w:val="16"/>
                <w:szCs w:val="16"/>
              </w:rPr>
            </w:pPr>
            <w:r w:rsidRPr="00A9482B">
              <w:rPr>
                <w:rFonts w:ascii="Arial" w:hAnsi="Arial" w:cs="Arial"/>
                <w:sz w:val="16"/>
                <w:szCs w:val="16"/>
              </w:rPr>
              <w:t>0.6</w:t>
            </w:r>
          </w:p>
        </w:tc>
      </w:tr>
      <w:tr w:rsidR="00027A71" w:rsidRPr="00B51AAC" w:rsidTr="00437026">
        <w:trPr>
          <w:trHeight w:val="283"/>
        </w:trPr>
        <w:tc>
          <w:tcPr>
            <w:tcW w:w="2235"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Western Australia</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37.2</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36.5</w:t>
            </w:r>
          </w:p>
        </w:tc>
        <w:tc>
          <w:tcPr>
            <w:tcW w:w="1275" w:type="dxa"/>
            <w:tcBorders>
              <w:top w:val="nil"/>
              <w:left w:val="nil"/>
              <w:bottom w:val="nil"/>
              <w:right w:val="nil"/>
            </w:tcBorders>
            <w:vAlign w:val="center"/>
          </w:tcPr>
          <w:p w:rsidR="00027A71" w:rsidRPr="00A9482B" w:rsidRDefault="00027A71" w:rsidP="00810F58">
            <w:pPr>
              <w:tabs>
                <w:tab w:val="decimal" w:pos="427"/>
              </w:tabs>
              <w:spacing w:before="0" w:line="240" w:lineRule="auto"/>
              <w:rPr>
                <w:rFonts w:ascii="Arial" w:hAnsi="Arial" w:cs="Arial"/>
                <w:sz w:val="16"/>
                <w:szCs w:val="16"/>
              </w:rPr>
            </w:pPr>
            <w:r w:rsidRPr="00A9482B">
              <w:rPr>
                <w:rFonts w:ascii="Arial" w:hAnsi="Arial" w:cs="Arial"/>
                <w:sz w:val="16"/>
                <w:szCs w:val="16"/>
              </w:rPr>
              <w:t>-0.7</w:t>
            </w:r>
          </w:p>
        </w:tc>
        <w:tc>
          <w:tcPr>
            <w:tcW w:w="1276" w:type="dxa"/>
            <w:tcBorders>
              <w:top w:val="nil"/>
              <w:left w:val="nil"/>
              <w:bottom w:val="nil"/>
              <w:right w:val="nil"/>
            </w:tcBorders>
            <w:vAlign w:val="center"/>
          </w:tcPr>
          <w:p w:rsidR="00027A71" w:rsidRPr="00A9482B" w:rsidRDefault="00027A71" w:rsidP="00810F58">
            <w:pPr>
              <w:tabs>
                <w:tab w:val="decimal" w:pos="176"/>
              </w:tabs>
              <w:spacing w:before="0" w:line="240" w:lineRule="auto"/>
              <w:jc w:val="center"/>
              <w:rPr>
                <w:rFonts w:ascii="Arial" w:hAnsi="Arial" w:cs="Arial"/>
                <w:sz w:val="16"/>
                <w:szCs w:val="16"/>
              </w:rPr>
            </w:pPr>
            <w:r w:rsidRPr="00A9482B">
              <w:rPr>
                <w:rFonts w:ascii="Arial" w:hAnsi="Arial" w:cs="Arial"/>
                <w:sz w:val="16"/>
                <w:szCs w:val="16"/>
              </w:rPr>
              <w:t>-1.9</w:t>
            </w:r>
          </w:p>
        </w:tc>
      </w:tr>
      <w:tr w:rsidR="00027A71" w:rsidRPr="00B51AAC" w:rsidTr="00437026">
        <w:trPr>
          <w:trHeight w:val="283"/>
        </w:trPr>
        <w:tc>
          <w:tcPr>
            <w:tcW w:w="2235"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Tasmania</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37.0</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37.2</w:t>
            </w:r>
          </w:p>
        </w:tc>
        <w:tc>
          <w:tcPr>
            <w:tcW w:w="1275" w:type="dxa"/>
            <w:tcBorders>
              <w:top w:val="nil"/>
              <w:left w:val="nil"/>
              <w:bottom w:val="nil"/>
              <w:right w:val="nil"/>
            </w:tcBorders>
            <w:vAlign w:val="center"/>
          </w:tcPr>
          <w:p w:rsidR="00027A71" w:rsidRPr="00A9482B" w:rsidRDefault="00027A71" w:rsidP="00810F58">
            <w:pPr>
              <w:tabs>
                <w:tab w:val="decimal" w:pos="427"/>
              </w:tabs>
              <w:spacing w:before="0" w:line="240" w:lineRule="auto"/>
              <w:rPr>
                <w:rFonts w:ascii="Arial" w:hAnsi="Arial" w:cs="Arial"/>
                <w:sz w:val="16"/>
                <w:szCs w:val="16"/>
              </w:rPr>
            </w:pPr>
            <w:r w:rsidRPr="00A9482B">
              <w:rPr>
                <w:rFonts w:ascii="Arial" w:hAnsi="Arial" w:cs="Arial"/>
                <w:sz w:val="16"/>
                <w:szCs w:val="16"/>
              </w:rPr>
              <w:t>0.2</w:t>
            </w:r>
          </w:p>
        </w:tc>
        <w:tc>
          <w:tcPr>
            <w:tcW w:w="1276" w:type="dxa"/>
            <w:tcBorders>
              <w:top w:val="nil"/>
              <w:left w:val="nil"/>
              <w:bottom w:val="nil"/>
              <w:right w:val="nil"/>
            </w:tcBorders>
            <w:vAlign w:val="center"/>
          </w:tcPr>
          <w:p w:rsidR="00027A71" w:rsidRPr="00A9482B" w:rsidRDefault="00027A71" w:rsidP="00810F58">
            <w:pPr>
              <w:tabs>
                <w:tab w:val="decimal" w:pos="176"/>
              </w:tabs>
              <w:spacing w:before="0" w:line="240" w:lineRule="auto"/>
              <w:jc w:val="center"/>
              <w:rPr>
                <w:rFonts w:ascii="Arial" w:hAnsi="Arial" w:cs="Arial"/>
                <w:sz w:val="16"/>
                <w:szCs w:val="16"/>
              </w:rPr>
            </w:pPr>
            <w:r w:rsidRPr="00A9482B">
              <w:rPr>
                <w:rFonts w:ascii="Arial" w:hAnsi="Arial" w:cs="Arial"/>
                <w:sz w:val="16"/>
                <w:szCs w:val="16"/>
              </w:rPr>
              <w:t>0.6</w:t>
            </w:r>
          </w:p>
        </w:tc>
      </w:tr>
      <w:tr w:rsidR="00027A71" w:rsidRPr="00B51AAC" w:rsidTr="00437026">
        <w:trPr>
          <w:trHeight w:val="283"/>
        </w:trPr>
        <w:tc>
          <w:tcPr>
            <w:tcW w:w="2235"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Northern Territory</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40.8</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41.0</w:t>
            </w:r>
          </w:p>
        </w:tc>
        <w:tc>
          <w:tcPr>
            <w:tcW w:w="1275" w:type="dxa"/>
            <w:tcBorders>
              <w:top w:val="nil"/>
              <w:left w:val="nil"/>
              <w:bottom w:val="nil"/>
              <w:right w:val="nil"/>
            </w:tcBorders>
            <w:vAlign w:val="center"/>
          </w:tcPr>
          <w:p w:rsidR="00027A71" w:rsidRPr="00A9482B" w:rsidRDefault="00027A71" w:rsidP="00810F58">
            <w:pPr>
              <w:tabs>
                <w:tab w:val="decimal" w:pos="427"/>
              </w:tabs>
              <w:spacing w:before="0" w:line="240" w:lineRule="auto"/>
              <w:rPr>
                <w:rFonts w:ascii="Arial" w:hAnsi="Arial" w:cs="Arial"/>
                <w:sz w:val="16"/>
                <w:szCs w:val="16"/>
              </w:rPr>
            </w:pPr>
            <w:r w:rsidRPr="00A9482B">
              <w:rPr>
                <w:rFonts w:ascii="Arial" w:hAnsi="Arial" w:cs="Arial"/>
                <w:sz w:val="16"/>
                <w:szCs w:val="16"/>
              </w:rPr>
              <w:t>0.2</w:t>
            </w:r>
          </w:p>
        </w:tc>
        <w:tc>
          <w:tcPr>
            <w:tcW w:w="1276" w:type="dxa"/>
            <w:tcBorders>
              <w:top w:val="nil"/>
              <w:left w:val="nil"/>
              <w:bottom w:val="nil"/>
              <w:right w:val="nil"/>
            </w:tcBorders>
            <w:vAlign w:val="center"/>
          </w:tcPr>
          <w:p w:rsidR="00027A71" w:rsidRPr="00A9482B" w:rsidRDefault="00027A71" w:rsidP="00810F58">
            <w:pPr>
              <w:tabs>
                <w:tab w:val="decimal" w:pos="176"/>
              </w:tabs>
              <w:spacing w:before="0" w:line="240" w:lineRule="auto"/>
              <w:jc w:val="center"/>
              <w:rPr>
                <w:rFonts w:ascii="Arial" w:hAnsi="Arial" w:cs="Arial"/>
                <w:sz w:val="16"/>
                <w:szCs w:val="16"/>
              </w:rPr>
            </w:pPr>
            <w:r w:rsidRPr="00A9482B">
              <w:rPr>
                <w:rFonts w:ascii="Arial" w:hAnsi="Arial" w:cs="Arial"/>
                <w:sz w:val="16"/>
                <w:szCs w:val="16"/>
              </w:rPr>
              <w:t>0.5</w:t>
            </w:r>
          </w:p>
        </w:tc>
      </w:tr>
      <w:tr w:rsidR="00027A71" w:rsidRPr="00B51AAC" w:rsidTr="00437026">
        <w:trPr>
          <w:trHeight w:val="283"/>
        </w:trPr>
        <w:tc>
          <w:tcPr>
            <w:tcW w:w="2235"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Australian Capital Territory</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40.9</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41.1</w:t>
            </w:r>
          </w:p>
        </w:tc>
        <w:tc>
          <w:tcPr>
            <w:tcW w:w="1275" w:type="dxa"/>
            <w:tcBorders>
              <w:top w:val="nil"/>
              <w:left w:val="nil"/>
              <w:bottom w:val="nil"/>
              <w:right w:val="nil"/>
            </w:tcBorders>
            <w:vAlign w:val="center"/>
          </w:tcPr>
          <w:p w:rsidR="00027A71" w:rsidRPr="00A9482B" w:rsidRDefault="00027A71" w:rsidP="00810F58">
            <w:pPr>
              <w:tabs>
                <w:tab w:val="decimal" w:pos="427"/>
              </w:tabs>
              <w:spacing w:before="0" w:line="240" w:lineRule="auto"/>
              <w:rPr>
                <w:rFonts w:ascii="Arial" w:hAnsi="Arial" w:cs="Arial"/>
                <w:sz w:val="16"/>
                <w:szCs w:val="16"/>
              </w:rPr>
            </w:pPr>
            <w:r w:rsidRPr="00A9482B">
              <w:rPr>
                <w:rFonts w:ascii="Arial" w:hAnsi="Arial" w:cs="Arial"/>
                <w:sz w:val="16"/>
                <w:szCs w:val="16"/>
              </w:rPr>
              <w:t>0.3</w:t>
            </w:r>
          </w:p>
        </w:tc>
        <w:tc>
          <w:tcPr>
            <w:tcW w:w="1276" w:type="dxa"/>
            <w:tcBorders>
              <w:top w:val="nil"/>
              <w:left w:val="nil"/>
              <w:bottom w:val="nil"/>
              <w:right w:val="nil"/>
            </w:tcBorders>
            <w:vAlign w:val="center"/>
          </w:tcPr>
          <w:p w:rsidR="00027A71" w:rsidRPr="00A9482B" w:rsidRDefault="00027A71" w:rsidP="00810F58">
            <w:pPr>
              <w:tabs>
                <w:tab w:val="decimal" w:pos="176"/>
              </w:tabs>
              <w:spacing w:before="0" w:line="240" w:lineRule="auto"/>
              <w:jc w:val="center"/>
              <w:rPr>
                <w:rFonts w:ascii="Arial" w:hAnsi="Arial" w:cs="Arial"/>
                <w:sz w:val="16"/>
                <w:szCs w:val="16"/>
              </w:rPr>
            </w:pPr>
            <w:r w:rsidRPr="00A9482B">
              <w:rPr>
                <w:rFonts w:ascii="Arial" w:hAnsi="Arial" w:cs="Arial"/>
                <w:sz w:val="16"/>
                <w:szCs w:val="16"/>
              </w:rPr>
              <w:t>0.7</w:t>
            </w:r>
          </w:p>
        </w:tc>
      </w:tr>
      <w:tr w:rsidR="00027A71" w:rsidRPr="00B51AAC" w:rsidTr="00437026">
        <w:trPr>
          <w:trHeight w:val="283"/>
        </w:trPr>
        <w:tc>
          <w:tcPr>
            <w:tcW w:w="2235"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Overseas</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59.9</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60.4</w:t>
            </w:r>
          </w:p>
        </w:tc>
        <w:tc>
          <w:tcPr>
            <w:tcW w:w="1275" w:type="dxa"/>
            <w:tcBorders>
              <w:top w:val="nil"/>
              <w:left w:val="nil"/>
              <w:bottom w:val="nil"/>
              <w:right w:val="nil"/>
            </w:tcBorders>
            <w:vAlign w:val="center"/>
          </w:tcPr>
          <w:p w:rsidR="00027A71" w:rsidRPr="00A9482B" w:rsidRDefault="00027A71" w:rsidP="00810F58">
            <w:pPr>
              <w:tabs>
                <w:tab w:val="decimal" w:pos="427"/>
              </w:tabs>
              <w:spacing w:before="0" w:line="240" w:lineRule="auto"/>
              <w:rPr>
                <w:rFonts w:ascii="Arial" w:hAnsi="Arial" w:cs="Arial"/>
                <w:sz w:val="16"/>
                <w:szCs w:val="16"/>
              </w:rPr>
            </w:pPr>
            <w:r w:rsidRPr="00A9482B">
              <w:rPr>
                <w:rFonts w:ascii="Arial" w:hAnsi="Arial" w:cs="Arial"/>
                <w:sz w:val="16"/>
                <w:szCs w:val="16"/>
              </w:rPr>
              <w:t>0.5</w:t>
            </w:r>
          </w:p>
        </w:tc>
        <w:tc>
          <w:tcPr>
            <w:tcW w:w="1276" w:type="dxa"/>
            <w:tcBorders>
              <w:top w:val="nil"/>
              <w:left w:val="nil"/>
              <w:bottom w:val="nil"/>
              <w:right w:val="nil"/>
            </w:tcBorders>
            <w:vAlign w:val="center"/>
          </w:tcPr>
          <w:p w:rsidR="00027A71" w:rsidRPr="00A9482B" w:rsidRDefault="00027A71" w:rsidP="00810F58">
            <w:pPr>
              <w:tabs>
                <w:tab w:val="decimal" w:pos="176"/>
              </w:tabs>
              <w:spacing w:before="0" w:line="240" w:lineRule="auto"/>
              <w:jc w:val="center"/>
              <w:rPr>
                <w:rFonts w:ascii="Arial" w:hAnsi="Arial" w:cs="Arial"/>
                <w:sz w:val="16"/>
                <w:szCs w:val="16"/>
              </w:rPr>
            </w:pPr>
            <w:r w:rsidRPr="00A9482B">
              <w:rPr>
                <w:rFonts w:ascii="Arial" w:hAnsi="Arial" w:cs="Arial"/>
                <w:sz w:val="16"/>
                <w:szCs w:val="16"/>
              </w:rPr>
              <w:t>0.8</w:t>
            </w:r>
          </w:p>
        </w:tc>
      </w:tr>
      <w:tr w:rsidR="00027A71" w:rsidRPr="00B51AAC" w:rsidTr="00437026">
        <w:trPr>
          <w:trHeight w:val="283"/>
        </w:trPr>
        <w:tc>
          <w:tcPr>
            <w:tcW w:w="2235" w:type="dxa"/>
            <w:tcBorders>
              <w:top w:val="nil"/>
              <w:left w:val="nil"/>
              <w:bottom w:val="single" w:sz="4" w:space="0" w:color="auto"/>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Other</w:t>
            </w:r>
          </w:p>
        </w:tc>
        <w:tc>
          <w:tcPr>
            <w:tcW w:w="1418" w:type="dxa"/>
            <w:tcBorders>
              <w:top w:val="nil"/>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34.4</w:t>
            </w:r>
          </w:p>
        </w:tc>
        <w:tc>
          <w:tcPr>
            <w:tcW w:w="1418" w:type="dxa"/>
            <w:tcBorders>
              <w:top w:val="nil"/>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39.2</w:t>
            </w:r>
          </w:p>
        </w:tc>
        <w:tc>
          <w:tcPr>
            <w:tcW w:w="1275" w:type="dxa"/>
            <w:tcBorders>
              <w:top w:val="nil"/>
              <w:left w:val="nil"/>
              <w:bottom w:val="single" w:sz="4" w:space="0" w:color="auto"/>
              <w:right w:val="nil"/>
            </w:tcBorders>
            <w:vAlign w:val="center"/>
          </w:tcPr>
          <w:p w:rsidR="00027A71" w:rsidRPr="00A9482B" w:rsidRDefault="00027A71" w:rsidP="00810F58">
            <w:pPr>
              <w:tabs>
                <w:tab w:val="decimal" w:pos="427"/>
              </w:tabs>
              <w:spacing w:before="0" w:line="240" w:lineRule="auto"/>
              <w:rPr>
                <w:rFonts w:ascii="Arial" w:hAnsi="Arial" w:cs="Arial"/>
                <w:sz w:val="16"/>
                <w:szCs w:val="16"/>
              </w:rPr>
            </w:pPr>
            <w:r w:rsidRPr="00A9482B">
              <w:rPr>
                <w:rFonts w:ascii="Arial" w:hAnsi="Arial" w:cs="Arial"/>
                <w:sz w:val="16"/>
                <w:szCs w:val="16"/>
              </w:rPr>
              <w:t>4.9</w:t>
            </w:r>
          </w:p>
        </w:tc>
        <w:tc>
          <w:tcPr>
            <w:tcW w:w="1276" w:type="dxa"/>
            <w:tcBorders>
              <w:top w:val="nil"/>
              <w:left w:val="nil"/>
              <w:bottom w:val="single" w:sz="4" w:space="0" w:color="auto"/>
              <w:right w:val="nil"/>
            </w:tcBorders>
            <w:vAlign w:val="center"/>
          </w:tcPr>
          <w:p w:rsidR="00027A71" w:rsidRPr="00A9482B" w:rsidRDefault="00027A71" w:rsidP="00810F58">
            <w:pPr>
              <w:tabs>
                <w:tab w:val="decimal" w:pos="176"/>
              </w:tabs>
              <w:spacing w:before="0" w:line="240" w:lineRule="auto"/>
              <w:jc w:val="center"/>
              <w:rPr>
                <w:rFonts w:ascii="Arial" w:hAnsi="Arial" w:cs="Arial"/>
                <w:sz w:val="16"/>
                <w:szCs w:val="16"/>
              </w:rPr>
            </w:pPr>
            <w:r w:rsidRPr="00A9482B">
              <w:rPr>
                <w:rFonts w:ascii="Arial" w:hAnsi="Arial" w:cs="Arial"/>
                <w:sz w:val="16"/>
                <w:szCs w:val="16"/>
              </w:rPr>
              <w:t>14.2</w:t>
            </w:r>
          </w:p>
        </w:tc>
      </w:tr>
      <w:tr w:rsidR="00027A71" w:rsidRPr="00B51AAC" w:rsidTr="00437026">
        <w:trPr>
          <w:trHeight w:val="283"/>
        </w:trPr>
        <w:tc>
          <w:tcPr>
            <w:tcW w:w="2235"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rPr>
                <w:rFonts w:ascii="Arial" w:hAnsi="Arial" w:cs="Arial"/>
                <w:b/>
                <w:sz w:val="16"/>
                <w:szCs w:val="16"/>
              </w:rPr>
            </w:pPr>
            <w:r w:rsidRPr="00A9482B">
              <w:rPr>
                <w:rFonts w:ascii="Arial" w:hAnsi="Arial" w:cs="Arial"/>
                <w:b/>
                <w:sz w:val="16"/>
                <w:szCs w:val="16"/>
              </w:rPr>
              <w:t>Australia</w:t>
            </w:r>
          </w:p>
        </w:tc>
        <w:tc>
          <w:tcPr>
            <w:tcW w:w="1418"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45.1</w:t>
            </w:r>
          </w:p>
        </w:tc>
        <w:tc>
          <w:tcPr>
            <w:tcW w:w="1418"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45.4</w:t>
            </w:r>
          </w:p>
        </w:tc>
        <w:tc>
          <w:tcPr>
            <w:tcW w:w="1275" w:type="dxa"/>
            <w:tcBorders>
              <w:top w:val="single" w:sz="4" w:space="0" w:color="auto"/>
              <w:left w:val="nil"/>
              <w:bottom w:val="single" w:sz="4" w:space="0" w:color="auto"/>
              <w:right w:val="nil"/>
            </w:tcBorders>
            <w:vAlign w:val="center"/>
          </w:tcPr>
          <w:p w:rsidR="00027A71" w:rsidRPr="00A9482B" w:rsidRDefault="00027A71" w:rsidP="00810F58">
            <w:pPr>
              <w:tabs>
                <w:tab w:val="decimal" w:pos="427"/>
              </w:tabs>
              <w:spacing w:before="0" w:line="240" w:lineRule="auto"/>
              <w:rPr>
                <w:rFonts w:ascii="Arial" w:hAnsi="Arial" w:cs="Arial"/>
                <w:b/>
                <w:sz w:val="16"/>
                <w:szCs w:val="16"/>
              </w:rPr>
            </w:pPr>
            <w:r w:rsidRPr="00A9482B">
              <w:rPr>
                <w:rFonts w:ascii="Arial" w:hAnsi="Arial" w:cs="Arial"/>
                <w:b/>
                <w:sz w:val="16"/>
                <w:szCs w:val="16"/>
              </w:rPr>
              <w:t>0.3</w:t>
            </w:r>
          </w:p>
        </w:tc>
        <w:tc>
          <w:tcPr>
            <w:tcW w:w="1276" w:type="dxa"/>
            <w:tcBorders>
              <w:top w:val="single" w:sz="4" w:space="0" w:color="auto"/>
              <w:left w:val="nil"/>
              <w:bottom w:val="single" w:sz="4" w:space="0" w:color="auto"/>
              <w:right w:val="nil"/>
            </w:tcBorders>
            <w:vAlign w:val="center"/>
          </w:tcPr>
          <w:p w:rsidR="00027A71" w:rsidRPr="00A9482B" w:rsidRDefault="00027A71" w:rsidP="00810F58">
            <w:pPr>
              <w:tabs>
                <w:tab w:val="decimal" w:pos="176"/>
              </w:tabs>
              <w:spacing w:before="0" w:line="240" w:lineRule="auto"/>
              <w:jc w:val="center"/>
              <w:rPr>
                <w:rFonts w:ascii="Arial" w:hAnsi="Arial" w:cs="Arial"/>
                <w:b/>
                <w:sz w:val="16"/>
                <w:szCs w:val="16"/>
              </w:rPr>
            </w:pPr>
            <w:r w:rsidRPr="00A9482B">
              <w:rPr>
                <w:rFonts w:ascii="Arial" w:hAnsi="Arial" w:cs="Arial"/>
                <w:b/>
                <w:sz w:val="16"/>
                <w:szCs w:val="16"/>
              </w:rPr>
              <w:t>0.6</w:t>
            </w:r>
          </w:p>
        </w:tc>
      </w:tr>
    </w:tbl>
    <w:p w:rsidR="00027A71" w:rsidRPr="00260033" w:rsidRDefault="00027A71" w:rsidP="00027A71">
      <w:pPr>
        <w:pStyle w:val="Tabletitle"/>
      </w:pPr>
      <w:bookmarkStart w:id="64" w:name="_Toc510512755"/>
      <w:r w:rsidRPr="00260033">
        <w:t xml:space="preserve">Table </w:t>
      </w:r>
      <w:r>
        <w:t>B4</w:t>
      </w:r>
      <w:r w:rsidRPr="00260033">
        <w:tab/>
      </w:r>
      <w:r>
        <w:t xml:space="preserve">Projected TVA </w:t>
      </w:r>
      <w:r w:rsidR="003B6FD5">
        <w:t>program completion</w:t>
      </w:r>
      <w:r w:rsidRPr="00260033">
        <w:t xml:space="preserve"> rates by program level, using the different </w:t>
      </w:r>
      <w:r w:rsidR="00437026">
        <w:br/>
      </w:r>
      <w:r w:rsidRPr="00260033">
        <w:t xml:space="preserve">methods of matching </w:t>
      </w:r>
      <w:r>
        <w:t>program enrolments</w:t>
      </w:r>
      <w:r w:rsidRPr="00260033">
        <w:t>, 2015</w:t>
      </w:r>
      <w:bookmarkEnd w:id="64"/>
    </w:p>
    <w:tbl>
      <w:tblPr>
        <w:tblStyle w:val="TableGrid3"/>
        <w:tblW w:w="7764" w:type="dxa"/>
        <w:tblLayout w:type="fixed"/>
        <w:tblLook w:val="04A0" w:firstRow="1" w:lastRow="0" w:firstColumn="1" w:lastColumn="0" w:noHBand="0" w:noVBand="1"/>
      </w:tblPr>
      <w:tblGrid>
        <w:gridCol w:w="2094"/>
        <w:gridCol w:w="1559"/>
        <w:gridCol w:w="1701"/>
        <w:gridCol w:w="802"/>
        <w:gridCol w:w="332"/>
        <w:gridCol w:w="1276"/>
      </w:tblGrid>
      <w:tr w:rsidR="00810F58" w:rsidRPr="00B51AAC" w:rsidTr="00437026">
        <w:trPr>
          <w:trHeight w:val="60"/>
        </w:trPr>
        <w:tc>
          <w:tcPr>
            <w:tcW w:w="2094" w:type="dxa"/>
            <w:tcBorders>
              <w:left w:val="nil"/>
              <w:bottom w:val="nil"/>
              <w:right w:val="nil"/>
            </w:tcBorders>
          </w:tcPr>
          <w:p w:rsidR="00810F58" w:rsidRPr="00A9482B" w:rsidRDefault="00810F58" w:rsidP="00810F58">
            <w:pPr>
              <w:spacing w:before="60" w:after="40" w:line="240" w:lineRule="auto"/>
              <w:rPr>
                <w:rFonts w:ascii="Arial" w:hAnsi="Arial" w:cs="Arial"/>
                <w:sz w:val="16"/>
                <w:szCs w:val="16"/>
              </w:rPr>
            </w:pPr>
          </w:p>
        </w:tc>
        <w:tc>
          <w:tcPr>
            <w:tcW w:w="1559" w:type="dxa"/>
            <w:tcBorders>
              <w:left w:val="nil"/>
              <w:bottom w:val="nil"/>
              <w:right w:val="nil"/>
            </w:tcBorders>
          </w:tcPr>
          <w:p w:rsidR="00810F58" w:rsidRPr="00A9482B" w:rsidRDefault="00810F58" w:rsidP="00810F58">
            <w:pPr>
              <w:spacing w:before="60" w:after="40" w:line="240" w:lineRule="auto"/>
              <w:jc w:val="center"/>
              <w:rPr>
                <w:rFonts w:ascii="Arial" w:hAnsi="Arial" w:cs="Arial"/>
                <w:sz w:val="16"/>
                <w:szCs w:val="16"/>
              </w:rPr>
            </w:pPr>
            <w:r w:rsidRPr="00A9482B">
              <w:rPr>
                <w:rFonts w:ascii="Arial" w:hAnsi="Arial" w:cs="Arial"/>
                <w:sz w:val="16"/>
                <w:szCs w:val="16"/>
              </w:rPr>
              <w:t>A</w:t>
            </w:r>
          </w:p>
        </w:tc>
        <w:tc>
          <w:tcPr>
            <w:tcW w:w="1701" w:type="dxa"/>
            <w:tcBorders>
              <w:left w:val="nil"/>
              <w:bottom w:val="nil"/>
              <w:right w:val="nil"/>
            </w:tcBorders>
          </w:tcPr>
          <w:p w:rsidR="00810F58" w:rsidRPr="00A9482B" w:rsidRDefault="00810F58" w:rsidP="00810F58">
            <w:pPr>
              <w:spacing w:before="60" w:after="40" w:line="240" w:lineRule="auto"/>
              <w:jc w:val="center"/>
              <w:rPr>
                <w:rFonts w:ascii="Arial" w:hAnsi="Arial" w:cs="Arial"/>
                <w:sz w:val="16"/>
                <w:szCs w:val="16"/>
              </w:rPr>
            </w:pPr>
            <w:r w:rsidRPr="00A9482B">
              <w:rPr>
                <w:rFonts w:ascii="Arial" w:hAnsi="Arial" w:cs="Arial"/>
                <w:sz w:val="16"/>
                <w:szCs w:val="16"/>
              </w:rPr>
              <w:t>B</w:t>
            </w:r>
          </w:p>
        </w:tc>
        <w:tc>
          <w:tcPr>
            <w:tcW w:w="802" w:type="dxa"/>
            <w:tcBorders>
              <w:left w:val="nil"/>
              <w:bottom w:val="nil"/>
              <w:right w:val="nil"/>
            </w:tcBorders>
          </w:tcPr>
          <w:p w:rsidR="00810F58" w:rsidRPr="00A9482B" w:rsidRDefault="00810F58" w:rsidP="00810F58">
            <w:pPr>
              <w:spacing w:before="60" w:after="40" w:line="240" w:lineRule="auto"/>
              <w:rPr>
                <w:rFonts w:ascii="Arial" w:hAnsi="Arial" w:cs="Arial"/>
                <w:sz w:val="16"/>
                <w:szCs w:val="16"/>
              </w:rPr>
            </w:pPr>
            <w:r w:rsidRPr="00A9482B">
              <w:rPr>
                <w:rFonts w:ascii="Arial" w:hAnsi="Arial" w:cs="Arial"/>
                <w:sz w:val="16"/>
                <w:szCs w:val="16"/>
              </w:rPr>
              <w:t xml:space="preserve">     </w:t>
            </w:r>
          </w:p>
        </w:tc>
        <w:tc>
          <w:tcPr>
            <w:tcW w:w="1608" w:type="dxa"/>
            <w:gridSpan w:val="2"/>
            <w:tcBorders>
              <w:left w:val="nil"/>
              <w:bottom w:val="nil"/>
              <w:right w:val="nil"/>
            </w:tcBorders>
          </w:tcPr>
          <w:p w:rsidR="00810F58" w:rsidRPr="00A9482B" w:rsidRDefault="00810F58" w:rsidP="00810F58">
            <w:pPr>
              <w:spacing w:before="60" w:after="40" w:line="240" w:lineRule="auto"/>
              <w:rPr>
                <w:rFonts w:ascii="Arial" w:hAnsi="Arial" w:cs="Arial"/>
                <w:sz w:val="16"/>
                <w:szCs w:val="16"/>
              </w:rPr>
            </w:pPr>
          </w:p>
        </w:tc>
      </w:tr>
      <w:tr w:rsidR="00027A71" w:rsidRPr="00B51AAC" w:rsidTr="00437026">
        <w:trPr>
          <w:trHeight w:val="567"/>
        </w:trPr>
        <w:tc>
          <w:tcPr>
            <w:tcW w:w="2094" w:type="dxa"/>
            <w:tcBorders>
              <w:top w:val="nil"/>
              <w:left w:val="nil"/>
              <w:bottom w:val="single" w:sz="4" w:space="0" w:color="auto"/>
              <w:right w:val="nil"/>
            </w:tcBorders>
          </w:tcPr>
          <w:p w:rsidR="00027A71" w:rsidRPr="004B22FF" w:rsidRDefault="00027A71" w:rsidP="00627A60">
            <w:pPr>
              <w:spacing w:before="0" w:line="240" w:lineRule="auto"/>
              <w:rPr>
                <w:rFonts w:ascii="Arial" w:hAnsi="Arial" w:cs="Arial"/>
                <w:b/>
                <w:sz w:val="16"/>
                <w:szCs w:val="16"/>
              </w:rPr>
            </w:pPr>
            <w:r w:rsidRPr="004B22FF">
              <w:rPr>
                <w:rFonts w:ascii="Arial" w:hAnsi="Arial" w:cs="Arial"/>
                <w:b/>
                <w:sz w:val="16"/>
                <w:szCs w:val="16"/>
              </w:rPr>
              <w:t>Program level</w:t>
            </w:r>
          </w:p>
        </w:tc>
        <w:tc>
          <w:tcPr>
            <w:tcW w:w="1559" w:type="dxa"/>
            <w:tcBorders>
              <w:top w:val="nil"/>
              <w:left w:val="nil"/>
              <w:bottom w:val="single" w:sz="4" w:space="0" w:color="auto"/>
              <w:right w:val="nil"/>
            </w:tcBorders>
          </w:tcPr>
          <w:p w:rsidR="00027A71" w:rsidRPr="00BB0668" w:rsidRDefault="00027A71" w:rsidP="00627A60">
            <w:pPr>
              <w:spacing w:before="0" w:line="240" w:lineRule="auto"/>
              <w:jc w:val="center"/>
              <w:rPr>
                <w:rFonts w:ascii="Arial" w:hAnsi="Arial" w:cs="Arial"/>
                <w:b/>
                <w:sz w:val="16"/>
                <w:szCs w:val="16"/>
              </w:rPr>
            </w:pPr>
            <w:r w:rsidRPr="00BB0668">
              <w:rPr>
                <w:rFonts w:ascii="Arial" w:hAnsi="Arial" w:cs="Arial"/>
                <w:b/>
                <w:sz w:val="16"/>
                <w:szCs w:val="16"/>
              </w:rPr>
              <w:t>Completion rate using encrypted id, sex and date of birth (%)</w:t>
            </w:r>
          </w:p>
        </w:tc>
        <w:tc>
          <w:tcPr>
            <w:tcW w:w="1701"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B0668">
              <w:rPr>
                <w:rFonts w:ascii="Arial" w:hAnsi="Arial" w:cs="Arial"/>
                <w:b/>
                <w:sz w:val="16"/>
                <w:szCs w:val="16"/>
              </w:rPr>
              <w:t xml:space="preserve">Completion </w:t>
            </w:r>
            <w:r w:rsidR="00810F58">
              <w:rPr>
                <w:rFonts w:ascii="Arial" w:hAnsi="Arial" w:cs="Arial"/>
                <w:b/>
                <w:sz w:val="16"/>
                <w:szCs w:val="16"/>
              </w:rPr>
              <w:br/>
            </w:r>
            <w:r w:rsidRPr="00BB0668">
              <w:rPr>
                <w:rFonts w:ascii="Arial" w:hAnsi="Arial" w:cs="Arial"/>
                <w:b/>
                <w:sz w:val="16"/>
                <w:szCs w:val="16"/>
              </w:rPr>
              <w:t>rate using USI</w:t>
            </w:r>
            <w:r w:rsidRPr="00B51AAC">
              <w:rPr>
                <w:rFonts w:ascii="Arial" w:hAnsi="Arial" w:cs="Arial"/>
                <w:b/>
                <w:sz w:val="16"/>
                <w:szCs w:val="16"/>
              </w:rPr>
              <w:t xml:space="preserve"> </w:t>
            </w:r>
            <w:r w:rsidR="00810F58">
              <w:rPr>
                <w:rFonts w:ascii="Arial" w:hAnsi="Arial" w:cs="Arial"/>
                <w:b/>
                <w:sz w:val="16"/>
                <w:szCs w:val="16"/>
              </w:rPr>
              <w:br/>
            </w:r>
            <w:r w:rsidRPr="00B51AAC">
              <w:rPr>
                <w:rFonts w:ascii="Arial" w:hAnsi="Arial" w:cs="Arial"/>
                <w:b/>
                <w:sz w:val="16"/>
                <w:szCs w:val="16"/>
              </w:rPr>
              <w:t xml:space="preserve">where possible, </w:t>
            </w:r>
            <w:r w:rsidR="00530122">
              <w:rPr>
                <w:rFonts w:ascii="Arial" w:hAnsi="Arial" w:cs="Arial"/>
                <w:b/>
                <w:sz w:val="16"/>
                <w:szCs w:val="16"/>
              </w:rPr>
              <w:t>otherwise</w:t>
            </w:r>
            <w:r w:rsidR="00530122" w:rsidRPr="00B51AAC">
              <w:rPr>
                <w:rFonts w:ascii="Arial" w:hAnsi="Arial" w:cs="Arial"/>
                <w:b/>
                <w:sz w:val="16"/>
                <w:szCs w:val="16"/>
              </w:rPr>
              <w:t xml:space="preserve"> </w:t>
            </w:r>
            <w:r w:rsidRPr="00B51AAC">
              <w:rPr>
                <w:rFonts w:ascii="Arial" w:hAnsi="Arial" w:cs="Arial"/>
                <w:b/>
                <w:sz w:val="16"/>
                <w:szCs w:val="16"/>
              </w:rPr>
              <w:t>using A</w:t>
            </w:r>
          </w:p>
        </w:tc>
        <w:tc>
          <w:tcPr>
            <w:tcW w:w="1134" w:type="dxa"/>
            <w:gridSpan w:val="2"/>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Percentage point difference</w:t>
            </w:r>
          </w:p>
        </w:tc>
        <w:tc>
          <w:tcPr>
            <w:tcW w:w="1276"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 xml:space="preserve">Percentage difference (%) between </w:t>
            </w:r>
            <w:r w:rsidR="00810F58">
              <w:rPr>
                <w:rFonts w:ascii="Arial" w:hAnsi="Arial" w:cs="Arial"/>
                <w:b/>
                <w:sz w:val="16"/>
                <w:szCs w:val="16"/>
              </w:rPr>
              <w:br/>
            </w:r>
            <w:r w:rsidRPr="00B51AAC">
              <w:rPr>
                <w:rFonts w:ascii="Arial" w:hAnsi="Arial" w:cs="Arial"/>
                <w:b/>
                <w:sz w:val="16"/>
                <w:szCs w:val="16"/>
              </w:rPr>
              <w:t>A and B</w:t>
            </w:r>
          </w:p>
        </w:tc>
      </w:tr>
      <w:tr w:rsidR="00027A71" w:rsidRPr="00B51AAC" w:rsidTr="00437026">
        <w:trPr>
          <w:trHeight w:val="283"/>
        </w:trPr>
        <w:tc>
          <w:tcPr>
            <w:tcW w:w="2094" w:type="dxa"/>
            <w:tcBorders>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Diploma or higher</w:t>
            </w:r>
          </w:p>
        </w:tc>
        <w:tc>
          <w:tcPr>
            <w:tcW w:w="1559"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42.8</w:t>
            </w:r>
          </w:p>
        </w:tc>
        <w:tc>
          <w:tcPr>
            <w:tcW w:w="1701"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43.3</w:t>
            </w:r>
          </w:p>
        </w:tc>
        <w:tc>
          <w:tcPr>
            <w:tcW w:w="1134" w:type="dxa"/>
            <w:gridSpan w:val="2"/>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0.4</w:t>
            </w:r>
          </w:p>
        </w:tc>
        <w:tc>
          <w:tcPr>
            <w:tcW w:w="1276"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1.0</w:t>
            </w:r>
          </w:p>
        </w:tc>
      </w:tr>
      <w:tr w:rsidR="00027A71" w:rsidRPr="00B51AAC" w:rsidTr="00437026">
        <w:trPr>
          <w:trHeight w:val="283"/>
        </w:trPr>
        <w:tc>
          <w:tcPr>
            <w:tcW w:w="2094"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Certificate IV</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51.4</w:t>
            </w:r>
          </w:p>
        </w:tc>
        <w:tc>
          <w:tcPr>
            <w:tcW w:w="1701"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51.7</w:t>
            </w:r>
          </w:p>
        </w:tc>
        <w:tc>
          <w:tcPr>
            <w:tcW w:w="1134" w:type="dxa"/>
            <w:gridSpan w:val="2"/>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0.3</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0.5</w:t>
            </w:r>
          </w:p>
        </w:tc>
      </w:tr>
      <w:tr w:rsidR="00027A71" w:rsidRPr="00B51AAC" w:rsidTr="00437026">
        <w:trPr>
          <w:trHeight w:val="283"/>
        </w:trPr>
        <w:tc>
          <w:tcPr>
            <w:tcW w:w="2094"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Certificate III</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46.9</w:t>
            </w:r>
          </w:p>
        </w:tc>
        <w:tc>
          <w:tcPr>
            <w:tcW w:w="1701"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47.2</w:t>
            </w:r>
          </w:p>
        </w:tc>
        <w:tc>
          <w:tcPr>
            <w:tcW w:w="1134" w:type="dxa"/>
            <w:gridSpan w:val="2"/>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0.4</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0.8</w:t>
            </w:r>
          </w:p>
        </w:tc>
      </w:tr>
      <w:tr w:rsidR="00027A71" w:rsidRPr="00B51AAC" w:rsidTr="00437026">
        <w:trPr>
          <w:trHeight w:val="283"/>
        </w:trPr>
        <w:tc>
          <w:tcPr>
            <w:tcW w:w="2094"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Certificate II</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44.2</w:t>
            </w:r>
          </w:p>
        </w:tc>
        <w:tc>
          <w:tcPr>
            <w:tcW w:w="1701"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44.2</w:t>
            </w:r>
          </w:p>
        </w:tc>
        <w:tc>
          <w:tcPr>
            <w:tcW w:w="1134" w:type="dxa"/>
            <w:gridSpan w:val="2"/>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0.0</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0.0</w:t>
            </w:r>
          </w:p>
        </w:tc>
      </w:tr>
      <w:tr w:rsidR="00027A71" w:rsidRPr="00B51AAC" w:rsidTr="00437026">
        <w:trPr>
          <w:trHeight w:val="283"/>
        </w:trPr>
        <w:tc>
          <w:tcPr>
            <w:tcW w:w="2094"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Certificate I</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31.0</w:t>
            </w:r>
          </w:p>
        </w:tc>
        <w:tc>
          <w:tcPr>
            <w:tcW w:w="1701"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31.1</w:t>
            </w:r>
          </w:p>
        </w:tc>
        <w:tc>
          <w:tcPr>
            <w:tcW w:w="1134" w:type="dxa"/>
            <w:gridSpan w:val="2"/>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0.1</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0.4</w:t>
            </w:r>
          </w:p>
        </w:tc>
      </w:tr>
      <w:tr w:rsidR="00027A71" w:rsidRPr="00B51AAC" w:rsidTr="00437026">
        <w:trPr>
          <w:trHeight w:val="283"/>
        </w:trPr>
        <w:tc>
          <w:tcPr>
            <w:tcW w:w="2094"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rPr>
                <w:rFonts w:ascii="Arial" w:hAnsi="Arial" w:cs="Arial"/>
                <w:b/>
                <w:sz w:val="16"/>
                <w:szCs w:val="16"/>
              </w:rPr>
            </w:pPr>
            <w:r w:rsidRPr="00A9482B">
              <w:rPr>
                <w:rFonts w:ascii="Arial" w:hAnsi="Arial" w:cs="Arial"/>
                <w:b/>
                <w:sz w:val="16"/>
                <w:szCs w:val="16"/>
              </w:rPr>
              <w:t>Total</w:t>
            </w:r>
          </w:p>
        </w:tc>
        <w:tc>
          <w:tcPr>
            <w:tcW w:w="1559"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45.1</w:t>
            </w:r>
          </w:p>
        </w:tc>
        <w:tc>
          <w:tcPr>
            <w:tcW w:w="1701"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45.4</w:t>
            </w:r>
          </w:p>
        </w:tc>
        <w:tc>
          <w:tcPr>
            <w:tcW w:w="1134" w:type="dxa"/>
            <w:gridSpan w:val="2"/>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0.3</w:t>
            </w:r>
          </w:p>
        </w:tc>
        <w:tc>
          <w:tcPr>
            <w:tcW w:w="1276"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0.6</w:t>
            </w:r>
          </w:p>
        </w:tc>
      </w:tr>
    </w:tbl>
    <w:p w:rsidR="00027A71" w:rsidRPr="00260033" w:rsidRDefault="00027A71" w:rsidP="00027A71">
      <w:pPr>
        <w:pStyle w:val="Tabletitle"/>
      </w:pPr>
      <w:bookmarkStart w:id="65" w:name="_Toc510512756"/>
      <w:r w:rsidRPr="00260033">
        <w:t xml:space="preserve">Table </w:t>
      </w:r>
      <w:r>
        <w:t>B5</w:t>
      </w:r>
      <w:r w:rsidRPr="00260033">
        <w:tab/>
      </w:r>
      <w:r>
        <w:t xml:space="preserve">Projected TVA </w:t>
      </w:r>
      <w:r w:rsidR="003B6FD5">
        <w:t>program completion</w:t>
      </w:r>
      <w:r w:rsidRPr="00260033">
        <w:t xml:space="preserve"> rates by provider type, using the different methods of matching </w:t>
      </w:r>
      <w:r>
        <w:t>program enrolments</w:t>
      </w:r>
      <w:r w:rsidRPr="00260033">
        <w:t>, 2015</w:t>
      </w:r>
      <w:bookmarkEnd w:id="65"/>
    </w:p>
    <w:tbl>
      <w:tblPr>
        <w:tblStyle w:val="TableGrid3"/>
        <w:tblW w:w="7764" w:type="dxa"/>
        <w:tblLayout w:type="fixed"/>
        <w:tblLook w:val="04A0" w:firstRow="1" w:lastRow="0" w:firstColumn="1" w:lastColumn="0" w:noHBand="0" w:noVBand="1"/>
      </w:tblPr>
      <w:tblGrid>
        <w:gridCol w:w="2376"/>
        <w:gridCol w:w="1419"/>
        <w:gridCol w:w="1417"/>
        <w:gridCol w:w="1276"/>
        <w:gridCol w:w="1276"/>
      </w:tblGrid>
      <w:tr w:rsidR="00810F58" w:rsidRPr="00B51AAC" w:rsidTr="00437026">
        <w:trPr>
          <w:trHeight w:val="60"/>
        </w:trPr>
        <w:tc>
          <w:tcPr>
            <w:tcW w:w="2376" w:type="dxa"/>
            <w:tcBorders>
              <w:left w:val="nil"/>
              <w:bottom w:val="nil"/>
              <w:right w:val="nil"/>
            </w:tcBorders>
          </w:tcPr>
          <w:p w:rsidR="00810F58" w:rsidRPr="00A9482B" w:rsidRDefault="00810F58" w:rsidP="00810F58">
            <w:pPr>
              <w:spacing w:before="60" w:after="40" w:line="240" w:lineRule="auto"/>
              <w:rPr>
                <w:rFonts w:ascii="Arial" w:hAnsi="Arial" w:cs="Arial"/>
                <w:sz w:val="16"/>
                <w:szCs w:val="16"/>
              </w:rPr>
            </w:pPr>
          </w:p>
        </w:tc>
        <w:tc>
          <w:tcPr>
            <w:tcW w:w="1419" w:type="dxa"/>
            <w:tcBorders>
              <w:left w:val="nil"/>
              <w:bottom w:val="nil"/>
              <w:right w:val="nil"/>
            </w:tcBorders>
          </w:tcPr>
          <w:p w:rsidR="00810F58" w:rsidRPr="00A9482B" w:rsidRDefault="00810F58" w:rsidP="00810F58">
            <w:pPr>
              <w:spacing w:before="60" w:after="40" w:line="240" w:lineRule="auto"/>
              <w:jc w:val="center"/>
              <w:rPr>
                <w:rFonts w:ascii="Arial" w:hAnsi="Arial" w:cs="Arial"/>
                <w:sz w:val="16"/>
                <w:szCs w:val="16"/>
              </w:rPr>
            </w:pPr>
            <w:r w:rsidRPr="00A9482B">
              <w:rPr>
                <w:rFonts w:ascii="Arial" w:hAnsi="Arial" w:cs="Arial"/>
                <w:sz w:val="16"/>
                <w:szCs w:val="16"/>
              </w:rPr>
              <w:t>A</w:t>
            </w:r>
          </w:p>
        </w:tc>
        <w:tc>
          <w:tcPr>
            <w:tcW w:w="1417" w:type="dxa"/>
            <w:tcBorders>
              <w:left w:val="nil"/>
              <w:bottom w:val="nil"/>
              <w:right w:val="nil"/>
            </w:tcBorders>
          </w:tcPr>
          <w:p w:rsidR="00810F58" w:rsidRPr="00A9482B" w:rsidRDefault="00810F58" w:rsidP="00810F58">
            <w:pPr>
              <w:spacing w:before="60" w:after="40" w:line="240" w:lineRule="auto"/>
              <w:jc w:val="center"/>
              <w:rPr>
                <w:rFonts w:ascii="Arial" w:hAnsi="Arial" w:cs="Arial"/>
                <w:sz w:val="16"/>
                <w:szCs w:val="16"/>
              </w:rPr>
            </w:pPr>
            <w:r w:rsidRPr="00A9482B">
              <w:rPr>
                <w:rFonts w:ascii="Arial" w:hAnsi="Arial" w:cs="Arial"/>
                <w:sz w:val="16"/>
                <w:szCs w:val="16"/>
              </w:rPr>
              <w:t>B</w:t>
            </w:r>
          </w:p>
        </w:tc>
        <w:tc>
          <w:tcPr>
            <w:tcW w:w="1276" w:type="dxa"/>
            <w:tcBorders>
              <w:left w:val="nil"/>
              <w:bottom w:val="nil"/>
              <w:right w:val="nil"/>
            </w:tcBorders>
          </w:tcPr>
          <w:p w:rsidR="00810F58" w:rsidRPr="00A9482B" w:rsidRDefault="00810F58" w:rsidP="00810F58">
            <w:pPr>
              <w:spacing w:before="60" w:after="40" w:line="240" w:lineRule="auto"/>
              <w:rPr>
                <w:rFonts w:ascii="Arial" w:hAnsi="Arial" w:cs="Arial"/>
                <w:sz w:val="16"/>
                <w:szCs w:val="16"/>
              </w:rPr>
            </w:pPr>
          </w:p>
        </w:tc>
        <w:tc>
          <w:tcPr>
            <w:tcW w:w="1276" w:type="dxa"/>
            <w:tcBorders>
              <w:left w:val="nil"/>
              <w:bottom w:val="nil"/>
              <w:right w:val="nil"/>
            </w:tcBorders>
          </w:tcPr>
          <w:p w:rsidR="00810F58" w:rsidRPr="00A9482B" w:rsidRDefault="00810F58" w:rsidP="00810F58">
            <w:pPr>
              <w:spacing w:before="60" w:after="40" w:line="240" w:lineRule="auto"/>
              <w:rPr>
                <w:rFonts w:ascii="Arial" w:hAnsi="Arial" w:cs="Arial"/>
                <w:sz w:val="16"/>
                <w:szCs w:val="16"/>
              </w:rPr>
            </w:pPr>
          </w:p>
        </w:tc>
      </w:tr>
      <w:tr w:rsidR="00027A71" w:rsidRPr="00B51AAC" w:rsidTr="00437026">
        <w:trPr>
          <w:trHeight w:val="567"/>
        </w:trPr>
        <w:tc>
          <w:tcPr>
            <w:tcW w:w="2376" w:type="dxa"/>
            <w:tcBorders>
              <w:top w:val="nil"/>
              <w:left w:val="nil"/>
              <w:bottom w:val="single" w:sz="4" w:space="0" w:color="auto"/>
              <w:right w:val="nil"/>
            </w:tcBorders>
          </w:tcPr>
          <w:p w:rsidR="00027A71" w:rsidRPr="004B22FF" w:rsidRDefault="00027A71" w:rsidP="00627A60">
            <w:pPr>
              <w:spacing w:before="0" w:line="240" w:lineRule="auto"/>
              <w:rPr>
                <w:rFonts w:ascii="Arial" w:hAnsi="Arial" w:cs="Arial"/>
                <w:b/>
                <w:sz w:val="16"/>
                <w:szCs w:val="16"/>
              </w:rPr>
            </w:pPr>
            <w:r w:rsidRPr="004B22FF">
              <w:rPr>
                <w:rFonts w:ascii="Arial" w:hAnsi="Arial" w:cs="Arial"/>
                <w:b/>
                <w:sz w:val="16"/>
                <w:szCs w:val="16"/>
              </w:rPr>
              <w:t>Provider type</w:t>
            </w:r>
          </w:p>
        </w:tc>
        <w:tc>
          <w:tcPr>
            <w:tcW w:w="1419" w:type="dxa"/>
            <w:tcBorders>
              <w:top w:val="nil"/>
              <w:left w:val="nil"/>
              <w:bottom w:val="single" w:sz="4" w:space="0" w:color="auto"/>
              <w:right w:val="nil"/>
            </w:tcBorders>
          </w:tcPr>
          <w:p w:rsidR="00027A71" w:rsidRPr="00BB0668" w:rsidRDefault="00027A71" w:rsidP="00810F58">
            <w:pPr>
              <w:spacing w:before="0" w:line="240" w:lineRule="auto"/>
              <w:jc w:val="center"/>
              <w:rPr>
                <w:rFonts w:ascii="Arial" w:hAnsi="Arial" w:cs="Arial"/>
                <w:b/>
                <w:sz w:val="16"/>
                <w:szCs w:val="16"/>
              </w:rPr>
            </w:pPr>
            <w:r w:rsidRPr="00BB0668">
              <w:rPr>
                <w:rFonts w:ascii="Arial" w:hAnsi="Arial" w:cs="Arial"/>
                <w:b/>
                <w:sz w:val="16"/>
                <w:szCs w:val="16"/>
              </w:rPr>
              <w:t xml:space="preserve">Completion </w:t>
            </w:r>
            <w:r w:rsidR="00437026">
              <w:rPr>
                <w:rFonts w:ascii="Arial" w:hAnsi="Arial" w:cs="Arial"/>
                <w:b/>
                <w:sz w:val="16"/>
                <w:szCs w:val="16"/>
              </w:rPr>
              <w:br/>
            </w:r>
            <w:r w:rsidRPr="00BB0668">
              <w:rPr>
                <w:rFonts w:ascii="Arial" w:hAnsi="Arial" w:cs="Arial"/>
                <w:b/>
                <w:sz w:val="16"/>
                <w:szCs w:val="16"/>
              </w:rPr>
              <w:t>rate using</w:t>
            </w:r>
            <w:r w:rsidR="00437026">
              <w:rPr>
                <w:rFonts w:ascii="Arial" w:hAnsi="Arial" w:cs="Arial"/>
                <w:b/>
                <w:sz w:val="16"/>
                <w:szCs w:val="16"/>
              </w:rPr>
              <w:br/>
            </w:r>
            <w:r w:rsidRPr="00BB0668">
              <w:rPr>
                <w:rFonts w:ascii="Arial" w:hAnsi="Arial" w:cs="Arial"/>
                <w:b/>
                <w:sz w:val="16"/>
                <w:szCs w:val="16"/>
              </w:rPr>
              <w:t xml:space="preserve"> encrypted id, </w:t>
            </w:r>
            <w:r w:rsidR="00437026">
              <w:rPr>
                <w:rFonts w:ascii="Arial" w:hAnsi="Arial" w:cs="Arial"/>
                <w:b/>
                <w:sz w:val="16"/>
                <w:szCs w:val="16"/>
              </w:rPr>
              <w:br/>
            </w:r>
            <w:r w:rsidRPr="00BB0668">
              <w:rPr>
                <w:rFonts w:ascii="Arial" w:hAnsi="Arial" w:cs="Arial"/>
                <w:b/>
                <w:sz w:val="16"/>
                <w:szCs w:val="16"/>
              </w:rPr>
              <w:t>sex and date of birth (%)</w:t>
            </w:r>
          </w:p>
        </w:tc>
        <w:tc>
          <w:tcPr>
            <w:tcW w:w="1417"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B0668">
              <w:rPr>
                <w:rFonts w:ascii="Arial" w:hAnsi="Arial" w:cs="Arial"/>
                <w:b/>
                <w:sz w:val="16"/>
                <w:szCs w:val="16"/>
              </w:rPr>
              <w:t>Comp</w:t>
            </w:r>
            <w:r w:rsidRPr="00B51AAC">
              <w:rPr>
                <w:rFonts w:ascii="Arial" w:hAnsi="Arial" w:cs="Arial"/>
                <w:b/>
                <w:sz w:val="16"/>
                <w:szCs w:val="16"/>
              </w:rPr>
              <w:t xml:space="preserve">letion </w:t>
            </w:r>
            <w:r w:rsidR="00810F58">
              <w:rPr>
                <w:rFonts w:ascii="Arial" w:hAnsi="Arial" w:cs="Arial"/>
                <w:b/>
                <w:sz w:val="16"/>
                <w:szCs w:val="16"/>
              </w:rPr>
              <w:br/>
            </w:r>
            <w:r w:rsidRPr="00B51AAC">
              <w:rPr>
                <w:rFonts w:ascii="Arial" w:hAnsi="Arial" w:cs="Arial"/>
                <w:b/>
                <w:sz w:val="16"/>
                <w:szCs w:val="16"/>
              </w:rPr>
              <w:t xml:space="preserve">rate using USI where possible, </w:t>
            </w:r>
            <w:r w:rsidR="00530122">
              <w:rPr>
                <w:rFonts w:ascii="Arial" w:hAnsi="Arial" w:cs="Arial"/>
                <w:b/>
                <w:sz w:val="16"/>
                <w:szCs w:val="16"/>
              </w:rPr>
              <w:t>otherwise</w:t>
            </w:r>
            <w:r w:rsidR="00530122" w:rsidRPr="00B51AAC">
              <w:rPr>
                <w:rFonts w:ascii="Arial" w:hAnsi="Arial" w:cs="Arial"/>
                <w:b/>
                <w:sz w:val="16"/>
                <w:szCs w:val="16"/>
              </w:rPr>
              <w:t xml:space="preserve"> </w:t>
            </w:r>
            <w:r w:rsidRPr="00B51AAC">
              <w:rPr>
                <w:rFonts w:ascii="Arial" w:hAnsi="Arial" w:cs="Arial"/>
                <w:b/>
                <w:sz w:val="16"/>
                <w:szCs w:val="16"/>
              </w:rPr>
              <w:t>using A</w:t>
            </w:r>
          </w:p>
        </w:tc>
        <w:tc>
          <w:tcPr>
            <w:tcW w:w="1276"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Percentage point difference</w:t>
            </w:r>
          </w:p>
        </w:tc>
        <w:tc>
          <w:tcPr>
            <w:tcW w:w="1276"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 xml:space="preserve">Percentage difference (%) between </w:t>
            </w:r>
            <w:r w:rsidR="00810F58">
              <w:rPr>
                <w:rFonts w:ascii="Arial" w:hAnsi="Arial" w:cs="Arial"/>
                <w:b/>
                <w:sz w:val="16"/>
                <w:szCs w:val="16"/>
              </w:rPr>
              <w:br/>
            </w:r>
            <w:r w:rsidRPr="00B51AAC">
              <w:rPr>
                <w:rFonts w:ascii="Arial" w:hAnsi="Arial" w:cs="Arial"/>
                <w:b/>
                <w:sz w:val="16"/>
                <w:szCs w:val="16"/>
              </w:rPr>
              <w:t>A and B</w:t>
            </w:r>
          </w:p>
        </w:tc>
      </w:tr>
      <w:tr w:rsidR="00027A71" w:rsidRPr="00B51AAC" w:rsidTr="00437026">
        <w:trPr>
          <w:trHeight w:val="283"/>
        </w:trPr>
        <w:tc>
          <w:tcPr>
            <w:tcW w:w="2376" w:type="dxa"/>
            <w:tcBorders>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School</w:t>
            </w:r>
          </w:p>
        </w:tc>
        <w:tc>
          <w:tcPr>
            <w:tcW w:w="1419"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54.6</w:t>
            </w:r>
          </w:p>
        </w:tc>
        <w:tc>
          <w:tcPr>
            <w:tcW w:w="1417"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55.3</w:t>
            </w:r>
          </w:p>
        </w:tc>
        <w:tc>
          <w:tcPr>
            <w:tcW w:w="1276"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0.7</w:t>
            </w:r>
          </w:p>
        </w:tc>
        <w:tc>
          <w:tcPr>
            <w:tcW w:w="1276"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1.2</w:t>
            </w:r>
          </w:p>
        </w:tc>
      </w:tr>
      <w:tr w:rsidR="00027A71" w:rsidRPr="00B51AAC" w:rsidTr="00437026">
        <w:trPr>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TAFE</w:t>
            </w:r>
          </w:p>
        </w:tc>
        <w:tc>
          <w:tcPr>
            <w:tcW w:w="141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41.0</w:t>
            </w:r>
          </w:p>
        </w:tc>
        <w:tc>
          <w:tcPr>
            <w:tcW w:w="1417"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41.2</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0.2</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0.5</w:t>
            </w:r>
          </w:p>
        </w:tc>
      </w:tr>
      <w:tr w:rsidR="00027A71" w:rsidRPr="00B51AAC" w:rsidTr="00437026">
        <w:trPr>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University</w:t>
            </w:r>
          </w:p>
        </w:tc>
        <w:tc>
          <w:tcPr>
            <w:tcW w:w="141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46.2</w:t>
            </w:r>
          </w:p>
        </w:tc>
        <w:tc>
          <w:tcPr>
            <w:tcW w:w="1417"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47.0</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0.8</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1.7</w:t>
            </w:r>
          </w:p>
        </w:tc>
      </w:tr>
      <w:tr w:rsidR="00027A71" w:rsidRPr="00B51AAC" w:rsidTr="00437026">
        <w:trPr>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Enterprise provider</w:t>
            </w:r>
          </w:p>
        </w:tc>
        <w:tc>
          <w:tcPr>
            <w:tcW w:w="141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47.2</w:t>
            </w:r>
          </w:p>
        </w:tc>
        <w:tc>
          <w:tcPr>
            <w:tcW w:w="1417"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47.4</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0.2</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0.4</w:t>
            </w:r>
          </w:p>
        </w:tc>
      </w:tr>
      <w:tr w:rsidR="00027A71" w:rsidRPr="00B51AAC" w:rsidTr="00437026">
        <w:trPr>
          <w:trHeight w:val="283"/>
        </w:trPr>
        <w:tc>
          <w:tcPr>
            <w:tcW w:w="2376"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Community education provider</w:t>
            </w:r>
          </w:p>
        </w:tc>
        <w:tc>
          <w:tcPr>
            <w:tcW w:w="141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42.0</w:t>
            </w:r>
          </w:p>
        </w:tc>
        <w:tc>
          <w:tcPr>
            <w:tcW w:w="1417"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42.2</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0.2</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0.6</w:t>
            </w:r>
          </w:p>
        </w:tc>
      </w:tr>
      <w:tr w:rsidR="00027A71" w:rsidRPr="00B51AAC" w:rsidTr="00437026">
        <w:trPr>
          <w:trHeight w:val="283"/>
        </w:trPr>
        <w:tc>
          <w:tcPr>
            <w:tcW w:w="2376" w:type="dxa"/>
            <w:tcBorders>
              <w:top w:val="nil"/>
              <w:left w:val="nil"/>
              <w:bottom w:val="single" w:sz="4" w:space="0" w:color="auto"/>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Private training provider</w:t>
            </w:r>
          </w:p>
        </w:tc>
        <w:tc>
          <w:tcPr>
            <w:tcW w:w="1419" w:type="dxa"/>
            <w:tcBorders>
              <w:top w:val="nil"/>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46.2</w:t>
            </w:r>
          </w:p>
        </w:tc>
        <w:tc>
          <w:tcPr>
            <w:tcW w:w="1417" w:type="dxa"/>
            <w:tcBorders>
              <w:top w:val="nil"/>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46.5</w:t>
            </w:r>
          </w:p>
        </w:tc>
        <w:tc>
          <w:tcPr>
            <w:tcW w:w="1276" w:type="dxa"/>
            <w:tcBorders>
              <w:top w:val="nil"/>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0.2</w:t>
            </w:r>
          </w:p>
        </w:tc>
        <w:tc>
          <w:tcPr>
            <w:tcW w:w="1276" w:type="dxa"/>
            <w:tcBorders>
              <w:top w:val="nil"/>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0.5</w:t>
            </w:r>
          </w:p>
        </w:tc>
      </w:tr>
      <w:tr w:rsidR="00027A71" w:rsidRPr="00B51AAC" w:rsidTr="00437026">
        <w:trPr>
          <w:trHeight w:val="283"/>
        </w:trPr>
        <w:tc>
          <w:tcPr>
            <w:tcW w:w="2376"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rPr>
                <w:rFonts w:ascii="Arial" w:hAnsi="Arial" w:cs="Arial"/>
                <w:b/>
                <w:sz w:val="16"/>
                <w:szCs w:val="16"/>
              </w:rPr>
            </w:pPr>
            <w:r w:rsidRPr="00A9482B">
              <w:rPr>
                <w:rFonts w:ascii="Arial" w:hAnsi="Arial" w:cs="Arial"/>
                <w:b/>
                <w:sz w:val="16"/>
                <w:szCs w:val="16"/>
              </w:rPr>
              <w:t>Total</w:t>
            </w:r>
          </w:p>
        </w:tc>
        <w:tc>
          <w:tcPr>
            <w:tcW w:w="1419"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45.1</w:t>
            </w:r>
          </w:p>
        </w:tc>
        <w:tc>
          <w:tcPr>
            <w:tcW w:w="1417"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45.4</w:t>
            </w:r>
          </w:p>
        </w:tc>
        <w:tc>
          <w:tcPr>
            <w:tcW w:w="1276"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0.3</w:t>
            </w:r>
          </w:p>
        </w:tc>
        <w:tc>
          <w:tcPr>
            <w:tcW w:w="1276"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0.6</w:t>
            </w:r>
          </w:p>
        </w:tc>
      </w:tr>
    </w:tbl>
    <w:p w:rsidR="00D43B60" w:rsidRDefault="00D43B60" w:rsidP="00027A71">
      <w:pPr>
        <w:pStyle w:val="Tabletitle"/>
      </w:pPr>
      <w:bookmarkStart w:id="66" w:name="_Toc510512757"/>
    </w:p>
    <w:p w:rsidR="00D43B60" w:rsidRDefault="00D43B60">
      <w:pPr>
        <w:spacing w:before="0" w:line="240" w:lineRule="auto"/>
        <w:rPr>
          <w:rFonts w:ascii="Arial" w:hAnsi="Arial"/>
          <w:b/>
          <w:sz w:val="17"/>
        </w:rPr>
      </w:pPr>
      <w:r>
        <w:br w:type="page"/>
      </w:r>
    </w:p>
    <w:p w:rsidR="00027A71" w:rsidRPr="00260033" w:rsidRDefault="00027A71" w:rsidP="00027A71">
      <w:pPr>
        <w:pStyle w:val="Tabletitle"/>
      </w:pPr>
      <w:r w:rsidRPr="00260033">
        <w:lastRenderedPageBreak/>
        <w:t xml:space="preserve">Table </w:t>
      </w:r>
      <w:r>
        <w:t>B6</w:t>
      </w:r>
      <w:r w:rsidRPr="00260033">
        <w:tab/>
      </w:r>
      <w:r>
        <w:t xml:space="preserve">Projected TVA </w:t>
      </w:r>
      <w:r w:rsidR="003B6FD5">
        <w:t>program completion</w:t>
      </w:r>
      <w:r w:rsidRPr="00260033">
        <w:t xml:space="preserve"> rates by field of education, using the different methods of </w:t>
      </w:r>
      <w:r>
        <w:t>matching program</w:t>
      </w:r>
      <w:r w:rsidRPr="00260033">
        <w:t xml:space="preserve"> enrolments, 2015</w:t>
      </w:r>
      <w:bookmarkEnd w:id="66"/>
    </w:p>
    <w:tbl>
      <w:tblPr>
        <w:tblStyle w:val="TableGrid3"/>
        <w:tblW w:w="8046" w:type="dxa"/>
        <w:tblLayout w:type="fixed"/>
        <w:tblLook w:val="04A0" w:firstRow="1" w:lastRow="0" w:firstColumn="1" w:lastColumn="0" w:noHBand="0" w:noVBand="1"/>
      </w:tblPr>
      <w:tblGrid>
        <w:gridCol w:w="2518"/>
        <w:gridCol w:w="1559"/>
        <w:gridCol w:w="1418"/>
        <w:gridCol w:w="1276"/>
        <w:gridCol w:w="1275"/>
      </w:tblGrid>
      <w:tr w:rsidR="00027A71" w:rsidRPr="00B51AAC" w:rsidTr="00B8417E">
        <w:trPr>
          <w:trHeight w:val="60"/>
        </w:trPr>
        <w:tc>
          <w:tcPr>
            <w:tcW w:w="2518" w:type="dxa"/>
            <w:tcBorders>
              <w:left w:val="nil"/>
              <w:bottom w:val="nil"/>
              <w:right w:val="nil"/>
            </w:tcBorders>
          </w:tcPr>
          <w:p w:rsidR="00027A71" w:rsidRPr="00A9482B" w:rsidRDefault="00027A71" w:rsidP="00810F58">
            <w:pPr>
              <w:spacing w:before="60" w:after="40" w:line="240" w:lineRule="auto"/>
              <w:rPr>
                <w:rFonts w:ascii="Arial" w:hAnsi="Arial" w:cs="Arial"/>
                <w:sz w:val="16"/>
                <w:szCs w:val="16"/>
              </w:rPr>
            </w:pPr>
          </w:p>
        </w:tc>
        <w:tc>
          <w:tcPr>
            <w:tcW w:w="1559" w:type="dxa"/>
            <w:tcBorders>
              <w:left w:val="nil"/>
              <w:bottom w:val="nil"/>
              <w:right w:val="nil"/>
            </w:tcBorders>
          </w:tcPr>
          <w:p w:rsidR="00027A71" w:rsidRPr="00A9482B" w:rsidRDefault="00972037" w:rsidP="00972037">
            <w:pPr>
              <w:spacing w:before="60" w:after="40" w:line="240" w:lineRule="auto"/>
              <w:jc w:val="center"/>
              <w:rPr>
                <w:rFonts w:ascii="Arial" w:hAnsi="Arial" w:cs="Arial"/>
                <w:sz w:val="16"/>
                <w:szCs w:val="16"/>
              </w:rPr>
            </w:pPr>
            <w:r>
              <w:rPr>
                <w:rFonts w:ascii="Arial" w:hAnsi="Arial" w:cs="Arial"/>
                <w:sz w:val="16"/>
                <w:szCs w:val="16"/>
              </w:rPr>
              <w:t>A</w:t>
            </w:r>
          </w:p>
        </w:tc>
        <w:tc>
          <w:tcPr>
            <w:tcW w:w="1418" w:type="dxa"/>
            <w:tcBorders>
              <w:left w:val="nil"/>
              <w:bottom w:val="nil"/>
              <w:right w:val="nil"/>
            </w:tcBorders>
          </w:tcPr>
          <w:p w:rsidR="00027A71" w:rsidRPr="00A9482B" w:rsidRDefault="00027A71" w:rsidP="00972037">
            <w:pPr>
              <w:spacing w:before="60" w:after="40" w:line="240" w:lineRule="auto"/>
              <w:jc w:val="center"/>
              <w:rPr>
                <w:rFonts w:ascii="Arial" w:hAnsi="Arial" w:cs="Arial"/>
                <w:sz w:val="16"/>
                <w:szCs w:val="16"/>
              </w:rPr>
            </w:pPr>
            <w:r w:rsidRPr="00A9482B">
              <w:rPr>
                <w:rFonts w:ascii="Arial" w:hAnsi="Arial" w:cs="Arial"/>
                <w:sz w:val="16"/>
                <w:szCs w:val="16"/>
              </w:rPr>
              <w:t>B</w:t>
            </w:r>
          </w:p>
        </w:tc>
        <w:tc>
          <w:tcPr>
            <w:tcW w:w="1276" w:type="dxa"/>
            <w:tcBorders>
              <w:left w:val="nil"/>
              <w:bottom w:val="nil"/>
              <w:right w:val="nil"/>
            </w:tcBorders>
          </w:tcPr>
          <w:p w:rsidR="00027A71" w:rsidRPr="00A9482B" w:rsidRDefault="00027A71" w:rsidP="00810F58">
            <w:pPr>
              <w:spacing w:before="60" w:after="40" w:line="240" w:lineRule="auto"/>
              <w:rPr>
                <w:rFonts w:ascii="Arial" w:hAnsi="Arial" w:cs="Arial"/>
                <w:sz w:val="16"/>
                <w:szCs w:val="16"/>
              </w:rPr>
            </w:pPr>
          </w:p>
        </w:tc>
        <w:tc>
          <w:tcPr>
            <w:tcW w:w="1275" w:type="dxa"/>
            <w:tcBorders>
              <w:left w:val="nil"/>
              <w:bottom w:val="nil"/>
              <w:right w:val="nil"/>
            </w:tcBorders>
          </w:tcPr>
          <w:p w:rsidR="00027A71" w:rsidRPr="00A9482B" w:rsidRDefault="00027A71" w:rsidP="00810F58">
            <w:pPr>
              <w:spacing w:before="60" w:after="40" w:line="240" w:lineRule="auto"/>
              <w:rPr>
                <w:rFonts w:ascii="Arial" w:hAnsi="Arial" w:cs="Arial"/>
                <w:sz w:val="16"/>
                <w:szCs w:val="16"/>
              </w:rPr>
            </w:pPr>
          </w:p>
        </w:tc>
      </w:tr>
      <w:tr w:rsidR="00027A71" w:rsidRPr="00B51AAC" w:rsidTr="00B8417E">
        <w:trPr>
          <w:trHeight w:val="567"/>
        </w:trPr>
        <w:tc>
          <w:tcPr>
            <w:tcW w:w="2518" w:type="dxa"/>
            <w:tcBorders>
              <w:top w:val="nil"/>
              <w:left w:val="nil"/>
              <w:bottom w:val="single" w:sz="4" w:space="0" w:color="auto"/>
              <w:right w:val="nil"/>
            </w:tcBorders>
          </w:tcPr>
          <w:p w:rsidR="00027A71" w:rsidRPr="004B22FF" w:rsidRDefault="00027A71" w:rsidP="00627A60">
            <w:pPr>
              <w:spacing w:before="0" w:line="240" w:lineRule="auto"/>
              <w:rPr>
                <w:rFonts w:ascii="Arial" w:hAnsi="Arial" w:cs="Arial"/>
                <w:b/>
                <w:sz w:val="16"/>
                <w:szCs w:val="16"/>
              </w:rPr>
            </w:pPr>
            <w:r w:rsidRPr="004B22FF">
              <w:rPr>
                <w:rFonts w:ascii="Arial" w:hAnsi="Arial" w:cs="Arial"/>
                <w:b/>
                <w:sz w:val="16"/>
                <w:szCs w:val="16"/>
              </w:rPr>
              <w:t>Field of education</w:t>
            </w:r>
          </w:p>
        </w:tc>
        <w:tc>
          <w:tcPr>
            <w:tcW w:w="1559" w:type="dxa"/>
            <w:tcBorders>
              <w:top w:val="nil"/>
              <w:left w:val="nil"/>
              <w:bottom w:val="single" w:sz="4" w:space="0" w:color="auto"/>
              <w:right w:val="nil"/>
            </w:tcBorders>
          </w:tcPr>
          <w:p w:rsidR="00027A71" w:rsidRPr="00BB0668" w:rsidRDefault="00027A71" w:rsidP="00B8417E">
            <w:pPr>
              <w:spacing w:before="0" w:line="240" w:lineRule="auto"/>
              <w:jc w:val="center"/>
              <w:rPr>
                <w:rFonts w:ascii="Arial" w:hAnsi="Arial" w:cs="Arial"/>
                <w:b/>
                <w:sz w:val="16"/>
                <w:szCs w:val="16"/>
              </w:rPr>
            </w:pPr>
            <w:r w:rsidRPr="00BB0668">
              <w:rPr>
                <w:rFonts w:ascii="Arial" w:hAnsi="Arial" w:cs="Arial"/>
                <w:b/>
                <w:sz w:val="16"/>
                <w:szCs w:val="16"/>
              </w:rPr>
              <w:t xml:space="preserve">Completion </w:t>
            </w:r>
            <w:r w:rsidR="00B8417E">
              <w:rPr>
                <w:rFonts w:ascii="Arial" w:hAnsi="Arial" w:cs="Arial"/>
                <w:b/>
                <w:sz w:val="16"/>
                <w:szCs w:val="16"/>
              </w:rPr>
              <w:t>r</w:t>
            </w:r>
            <w:r w:rsidRPr="00BB0668">
              <w:rPr>
                <w:rFonts w:ascii="Arial" w:hAnsi="Arial" w:cs="Arial"/>
                <w:b/>
                <w:sz w:val="16"/>
                <w:szCs w:val="16"/>
              </w:rPr>
              <w:t>ate using encrypted id, sex and date of birth (%)</w:t>
            </w:r>
          </w:p>
        </w:tc>
        <w:tc>
          <w:tcPr>
            <w:tcW w:w="1418"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B0668">
              <w:rPr>
                <w:rFonts w:ascii="Arial" w:hAnsi="Arial" w:cs="Arial"/>
                <w:b/>
                <w:sz w:val="16"/>
                <w:szCs w:val="16"/>
              </w:rPr>
              <w:t>Completion rate using USI</w:t>
            </w:r>
            <w:r w:rsidRPr="00B51AAC">
              <w:rPr>
                <w:rFonts w:ascii="Arial" w:hAnsi="Arial" w:cs="Arial"/>
                <w:b/>
                <w:sz w:val="16"/>
                <w:szCs w:val="16"/>
              </w:rPr>
              <w:t xml:space="preserve"> where possible, </w:t>
            </w:r>
            <w:r w:rsidR="00530122">
              <w:rPr>
                <w:rFonts w:ascii="Arial" w:hAnsi="Arial" w:cs="Arial"/>
                <w:b/>
                <w:sz w:val="16"/>
                <w:szCs w:val="16"/>
              </w:rPr>
              <w:t>otherwise</w:t>
            </w:r>
            <w:r w:rsidR="00530122" w:rsidRPr="00B51AAC">
              <w:rPr>
                <w:rFonts w:ascii="Arial" w:hAnsi="Arial" w:cs="Arial"/>
                <w:b/>
                <w:sz w:val="16"/>
                <w:szCs w:val="16"/>
              </w:rPr>
              <w:t xml:space="preserve"> </w:t>
            </w:r>
            <w:r w:rsidRPr="00B51AAC">
              <w:rPr>
                <w:rFonts w:ascii="Arial" w:hAnsi="Arial" w:cs="Arial"/>
                <w:b/>
                <w:sz w:val="16"/>
                <w:szCs w:val="16"/>
              </w:rPr>
              <w:t>using A</w:t>
            </w:r>
          </w:p>
        </w:tc>
        <w:tc>
          <w:tcPr>
            <w:tcW w:w="1276"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Percentage point difference</w:t>
            </w:r>
          </w:p>
        </w:tc>
        <w:tc>
          <w:tcPr>
            <w:tcW w:w="1275"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 xml:space="preserve">Percentage difference (%) between </w:t>
            </w:r>
            <w:r w:rsidR="00810F58">
              <w:rPr>
                <w:rFonts w:ascii="Arial" w:hAnsi="Arial" w:cs="Arial"/>
                <w:b/>
                <w:sz w:val="16"/>
                <w:szCs w:val="16"/>
              </w:rPr>
              <w:br/>
            </w:r>
            <w:r w:rsidRPr="00B51AAC">
              <w:rPr>
                <w:rFonts w:ascii="Arial" w:hAnsi="Arial" w:cs="Arial"/>
                <w:b/>
                <w:sz w:val="16"/>
                <w:szCs w:val="16"/>
              </w:rPr>
              <w:t>A and B</w:t>
            </w:r>
          </w:p>
        </w:tc>
      </w:tr>
      <w:tr w:rsidR="00027A71" w:rsidRPr="00B51AAC" w:rsidTr="00B8417E">
        <w:trPr>
          <w:trHeight w:val="283"/>
        </w:trPr>
        <w:tc>
          <w:tcPr>
            <w:tcW w:w="2518" w:type="dxa"/>
            <w:tcBorders>
              <w:left w:val="nil"/>
              <w:bottom w:val="nil"/>
              <w:right w:val="nil"/>
            </w:tcBorders>
          </w:tcPr>
          <w:p w:rsidR="00027A71" w:rsidRPr="00A9482B" w:rsidRDefault="00027A71" w:rsidP="00437026">
            <w:pPr>
              <w:spacing w:before="40" w:after="40" w:line="240" w:lineRule="auto"/>
              <w:rPr>
                <w:rFonts w:ascii="Arial" w:hAnsi="Arial" w:cs="Arial"/>
                <w:sz w:val="16"/>
                <w:szCs w:val="16"/>
              </w:rPr>
            </w:pPr>
            <w:r w:rsidRPr="00A9482B">
              <w:rPr>
                <w:rFonts w:ascii="Arial" w:hAnsi="Arial" w:cs="Arial"/>
                <w:sz w:val="16"/>
                <w:szCs w:val="16"/>
              </w:rPr>
              <w:t>Natural and physical sciences</w:t>
            </w:r>
          </w:p>
        </w:tc>
        <w:tc>
          <w:tcPr>
            <w:tcW w:w="1559" w:type="dxa"/>
            <w:tcBorders>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60.9</w:t>
            </w:r>
          </w:p>
        </w:tc>
        <w:tc>
          <w:tcPr>
            <w:tcW w:w="1418" w:type="dxa"/>
            <w:tcBorders>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61.3</w:t>
            </w:r>
          </w:p>
        </w:tc>
        <w:tc>
          <w:tcPr>
            <w:tcW w:w="1276" w:type="dxa"/>
            <w:tcBorders>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0.4</w:t>
            </w:r>
          </w:p>
        </w:tc>
        <w:tc>
          <w:tcPr>
            <w:tcW w:w="1275" w:type="dxa"/>
            <w:tcBorders>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0.7</w:t>
            </w:r>
          </w:p>
        </w:tc>
      </w:tr>
      <w:tr w:rsidR="00027A71" w:rsidRPr="00B51AAC" w:rsidTr="00B8417E">
        <w:trPr>
          <w:trHeight w:val="283"/>
        </w:trPr>
        <w:tc>
          <w:tcPr>
            <w:tcW w:w="2518" w:type="dxa"/>
            <w:tcBorders>
              <w:top w:val="nil"/>
              <w:left w:val="nil"/>
              <w:bottom w:val="nil"/>
              <w:right w:val="nil"/>
            </w:tcBorders>
          </w:tcPr>
          <w:p w:rsidR="00027A71" w:rsidRPr="00A9482B" w:rsidRDefault="00027A71" w:rsidP="00437026">
            <w:pPr>
              <w:spacing w:before="40" w:after="40" w:line="240" w:lineRule="auto"/>
              <w:rPr>
                <w:rFonts w:ascii="Arial" w:hAnsi="Arial" w:cs="Arial"/>
                <w:sz w:val="16"/>
                <w:szCs w:val="16"/>
              </w:rPr>
            </w:pPr>
            <w:r w:rsidRPr="00A9482B">
              <w:rPr>
                <w:rFonts w:ascii="Arial" w:hAnsi="Arial" w:cs="Arial"/>
                <w:sz w:val="16"/>
                <w:szCs w:val="16"/>
              </w:rPr>
              <w:t>Information technology</w:t>
            </w:r>
          </w:p>
        </w:tc>
        <w:tc>
          <w:tcPr>
            <w:tcW w:w="1559" w:type="dxa"/>
            <w:tcBorders>
              <w:top w:val="nil"/>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42.1</w:t>
            </w:r>
          </w:p>
        </w:tc>
        <w:tc>
          <w:tcPr>
            <w:tcW w:w="1418" w:type="dxa"/>
            <w:tcBorders>
              <w:top w:val="nil"/>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42.4</w:t>
            </w:r>
          </w:p>
        </w:tc>
        <w:tc>
          <w:tcPr>
            <w:tcW w:w="1276" w:type="dxa"/>
            <w:tcBorders>
              <w:top w:val="nil"/>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0.3</w:t>
            </w:r>
          </w:p>
        </w:tc>
        <w:tc>
          <w:tcPr>
            <w:tcW w:w="1275" w:type="dxa"/>
            <w:tcBorders>
              <w:top w:val="nil"/>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0.7</w:t>
            </w:r>
          </w:p>
        </w:tc>
      </w:tr>
      <w:tr w:rsidR="00027A71" w:rsidRPr="00B51AAC" w:rsidTr="00B8417E">
        <w:trPr>
          <w:trHeight w:val="283"/>
        </w:trPr>
        <w:tc>
          <w:tcPr>
            <w:tcW w:w="2518" w:type="dxa"/>
            <w:tcBorders>
              <w:top w:val="nil"/>
              <w:left w:val="nil"/>
              <w:bottom w:val="nil"/>
              <w:right w:val="nil"/>
            </w:tcBorders>
          </w:tcPr>
          <w:p w:rsidR="00027A71" w:rsidRPr="00A9482B" w:rsidRDefault="00027A71" w:rsidP="00972037">
            <w:pPr>
              <w:spacing w:before="40" w:after="40" w:line="240" w:lineRule="auto"/>
              <w:rPr>
                <w:rFonts w:ascii="Arial" w:hAnsi="Arial" w:cs="Arial"/>
                <w:sz w:val="16"/>
                <w:szCs w:val="16"/>
              </w:rPr>
            </w:pPr>
            <w:r w:rsidRPr="00A9482B">
              <w:rPr>
                <w:rFonts w:ascii="Arial" w:hAnsi="Arial" w:cs="Arial"/>
                <w:sz w:val="16"/>
                <w:szCs w:val="16"/>
              </w:rPr>
              <w:t>Engineering and related technologies</w:t>
            </w:r>
          </w:p>
        </w:tc>
        <w:tc>
          <w:tcPr>
            <w:tcW w:w="1559" w:type="dxa"/>
            <w:tcBorders>
              <w:top w:val="nil"/>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42.7</w:t>
            </w:r>
          </w:p>
        </w:tc>
        <w:tc>
          <w:tcPr>
            <w:tcW w:w="1418" w:type="dxa"/>
            <w:tcBorders>
              <w:top w:val="nil"/>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43.0</w:t>
            </w:r>
          </w:p>
        </w:tc>
        <w:tc>
          <w:tcPr>
            <w:tcW w:w="1276" w:type="dxa"/>
            <w:tcBorders>
              <w:top w:val="nil"/>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0.3</w:t>
            </w:r>
          </w:p>
        </w:tc>
        <w:tc>
          <w:tcPr>
            <w:tcW w:w="1275" w:type="dxa"/>
            <w:tcBorders>
              <w:top w:val="nil"/>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0.7</w:t>
            </w:r>
          </w:p>
        </w:tc>
      </w:tr>
      <w:tr w:rsidR="00027A71" w:rsidRPr="00B51AAC" w:rsidTr="00B8417E">
        <w:trPr>
          <w:trHeight w:val="283"/>
        </w:trPr>
        <w:tc>
          <w:tcPr>
            <w:tcW w:w="2518" w:type="dxa"/>
            <w:tcBorders>
              <w:top w:val="nil"/>
              <w:left w:val="nil"/>
              <w:bottom w:val="nil"/>
              <w:right w:val="nil"/>
            </w:tcBorders>
          </w:tcPr>
          <w:p w:rsidR="00027A71" w:rsidRPr="00A9482B" w:rsidRDefault="00027A71" w:rsidP="00972037">
            <w:pPr>
              <w:spacing w:before="40" w:after="40" w:line="240" w:lineRule="auto"/>
              <w:rPr>
                <w:rFonts w:ascii="Arial" w:hAnsi="Arial" w:cs="Arial"/>
                <w:sz w:val="16"/>
                <w:szCs w:val="16"/>
              </w:rPr>
            </w:pPr>
            <w:r w:rsidRPr="00A9482B">
              <w:rPr>
                <w:rFonts w:ascii="Arial" w:hAnsi="Arial" w:cs="Arial"/>
                <w:sz w:val="16"/>
                <w:szCs w:val="16"/>
              </w:rPr>
              <w:t>Architecture and building</w:t>
            </w:r>
          </w:p>
        </w:tc>
        <w:tc>
          <w:tcPr>
            <w:tcW w:w="1559" w:type="dxa"/>
            <w:tcBorders>
              <w:top w:val="nil"/>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33.3</w:t>
            </w:r>
          </w:p>
        </w:tc>
        <w:tc>
          <w:tcPr>
            <w:tcW w:w="1418" w:type="dxa"/>
            <w:tcBorders>
              <w:top w:val="nil"/>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33.6</w:t>
            </w:r>
          </w:p>
        </w:tc>
        <w:tc>
          <w:tcPr>
            <w:tcW w:w="1276" w:type="dxa"/>
            <w:tcBorders>
              <w:top w:val="nil"/>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0.3</w:t>
            </w:r>
          </w:p>
        </w:tc>
        <w:tc>
          <w:tcPr>
            <w:tcW w:w="1275" w:type="dxa"/>
            <w:tcBorders>
              <w:top w:val="nil"/>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0.9</w:t>
            </w:r>
          </w:p>
        </w:tc>
      </w:tr>
      <w:tr w:rsidR="00027A71" w:rsidRPr="00B51AAC" w:rsidTr="00B8417E">
        <w:trPr>
          <w:trHeight w:val="283"/>
        </w:trPr>
        <w:tc>
          <w:tcPr>
            <w:tcW w:w="2518" w:type="dxa"/>
            <w:tcBorders>
              <w:top w:val="nil"/>
              <w:left w:val="nil"/>
              <w:bottom w:val="nil"/>
              <w:right w:val="nil"/>
            </w:tcBorders>
          </w:tcPr>
          <w:p w:rsidR="00027A71" w:rsidRPr="00A9482B" w:rsidRDefault="00027A71" w:rsidP="00972037">
            <w:pPr>
              <w:spacing w:before="40" w:after="40" w:line="240" w:lineRule="auto"/>
              <w:rPr>
                <w:rFonts w:ascii="Arial" w:hAnsi="Arial" w:cs="Arial"/>
                <w:sz w:val="16"/>
                <w:szCs w:val="16"/>
              </w:rPr>
            </w:pPr>
            <w:r w:rsidRPr="00A9482B">
              <w:rPr>
                <w:rFonts w:ascii="Arial" w:hAnsi="Arial" w:cs="Arial"/>
                <w:sz w:val="16"/>
                <w:szCs w:val="16"/>
              </w:rPr>
              <w:t>Agriculture, environmental and related studies</w:t>
            </w:r>
          </w:p>
        </w:tc>
        <w:tc>
          <w:tcPr>
            <w:tcW w:w="1559" w:type="dxa"/>
            <w:tcBorders>
              <w:top w:val="nil"/>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35.4</w:t>
            </w:r>
          </w:p>
        </w:tc>
        <w:tc>
          <w:tcPr>
            <w:tcW w:w="1418" w:type="dxa"/>
            <w:tcBorders>
              <w:top w:val="nil"/>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35.6</w:t>
            </w:r>
          </w:p>
        </w:tc>
        <w:tc>
          <w:tcPr>
            <w:tcW w:w="1276" w:type="dxa"/>
            <w:tcBorders>
              <w:top w:val="nil"/>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0.2</w:t>
            </w:r>
          </w:p>
        </w:tc>
        <w:tc>
          <w:tcPr>
            <w:tcW w:w="1275" w:type="dxa"/>
            <w:tcBorders>
              <w:top w:val="nil"/>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0.5</w:t>
            </w:r>
          </w:p>
        </w:tc>
      </w:tr>
      <w:tr w:rsidR="00027A71" w:rsidRPr="00B51AAC" w:rsidTr="00B8417E">
        <w:trPr>
          <w:trHeight w:val="283"/>
        </w:trPr>
        <w:tc>
          <w:tcPr>
            <w:tcW w:w="2518" w:type="dxa"/>
            <w:tcBorders>
              <w:top w:val="nil"/>
              <w:left w:val="nil"/>
              <w:bottom w:val="nil"/>
              <w:right w:val="nil"/>
            </w:tcBorders>
          </w:tcPr>
          <w:p w:rsidR="00027A71" w:rsidRPr="00A9482B" w:rsidRDefault="00027A71" w:rsidP="00972037">
            <w:pPr>
              <w:spacing w:before="40" w:after="40" w:line="240" w:lineRule="auto"/>
              <w:rPr>
                <w:rFonts w:ascii="Arial" w:hAnsi="Arial" w:cs="Arial"/>
                <w:sz w:val="16"/>
                <w:szCs w:val="16"/>
              </w:rPr>
            </w:pPr>
            <w:r w:rsidRPr="00A9482B">
              <w:rPr>
                <w:rFonts w:ascii="Arial" w:hAnsi="Arial" w:cs="Arial"/>
                <w:sz w:val="16"/>
                <w:szCs w:val="16"/>
              </w:rPr>
              <w:t>Health</w:t>
            </w:r>
          </w:p>
        </w:tc>
        <w:tc>
          <w:tcPr>
            <w:tcW w:w="1559" w:type="dxa"/>
            <w:tcBorders>
              <w:top w:val="nil"/>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49.8</w:t>
            </w:r>
          </w:p>
        </w:tc>
        <w:tc>
          <w:tcPr>
            <w:tcW w:w="1418" w:type="dxa"/>
            <w:tcBorders>
              <w:top w:val="nil"/>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50.1</w:t>
            </w:r>
          </w:p>
        </w:tc>
        <w:tc>
          <w:tcPr>
            <w:tcW w:w="1276" w:type="dxa"/>
            <w:tcBorders>
              <w:top w:val="nil"/>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0.3</w:t>
            </w:r>
          </w:p>
        </w:tc>
        <w:tc>
          <w:tcPr>
            <w:tcW w:w="1275" w:type="dxa"/>
            <w:tcBorders>
              <w:top w:val="nil"/>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0.6</w:t>
            </w:r>
          </w:p>
        </w:tc>
      </w:tr>
      <w:tr w:rsidR="00027A71" w:rsidRPr="00B51AAC" w:rsidTr="00B8417E">
        <w:trPr>
          <w:trHeight w:val="283"/>
        </w:trPr>
        <w:tc>
          <w:tcPr>
            <w:tcW w:w="2518" w:type="dxa"/>
            <w:tcBorders>
              <w:top w:val="nil"/>
              <w:left w:val="nil"/>
              <w:bottom w:val="nil"/>
              <w:right w:val="nil"/>
            </w:tcBorders>
          </w:tcPr>
          <w:p w:rsidR="00027A71" w:rsidRPr="00A9482B" w:rsidRDefault="00027A71" w:rsidP="00972037">
            <w:pPr>
              <w:spacing w:before="40" w:after="40" w:line="240" w:lineRule="auto"/>
              <w:rPr>
                <w:rFonts w:ascii="Arial" w:hAnsi="Arial" w:cs="Arial"/>
                <w:sz w:val="16"/>
                <w:szCs w:val="16"/>
              </w:rPr>
            </w:pPr>
            <w:r w:rsidRPr="00A9482B">
              <w:rPr>
                <w:rFonts w:ascii="Arial" w:hAnsi="Arial" w:cs="Arial"/>
                <w:sz w:val="16"/>
                <w:szCs w:val="16"/>
              </w:rPr>
              <w:t>Education</w:t>
            </w:r>
          </w:p>
        </w:tc>
        <w:tc>
          <w:tcPr>
            <w:tcW w:w="1559" w:type="dxa"/>
            <w:tcBorders>
              <w:top w:val="nil"/>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52.8</w:t>
            </w:r>
          </w:p>
        </w:tc>
        <w:tc>
          <w:tcPr>
            <w:tcW w:w="1418" w:type="dxa"/>
            <w:tcBorders>
              <w:top w:val="nil"/>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53.2</w:t>
            </w:r>
          </w:p>
        </w:tc>
        <w:tc>
          <w:tcPr>
            <w:tcW w:w="1276" w:type="dxa"/>
            <w:tcBorders>
              <w:top w:val="nil"/>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0.4</w:t>
            </w:r>
          </w:p>
        </w:tc>
        <w:tc>
          <w:tcPr>
            <w:tcW w:w="1275" w:type="dxa"/>
            <w:tcBorders>
              <w:top w:val="nil"/>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0.7</w:t>
            </w:r>
          </w:p>
        </w:tc>
      </w:tr>
      <w:tr w:rsidR="00027A71" w:rsidRPr="00B51AAC" w:rsidTr="00B8417E">
        <w:trPr>
          <w:trHeight w:val="283"/>
        </w:trPr>
        <w:tc>
          <w:tcPr>
            <w:tcW w:w="2518" w:type="dxa"/>
            <w:tcBorders>
              <w:top w:val="nil"/>
              <w:left w:val="nil"/>
              <w:bottom w:val="nil"/>
              <w:right w:val="nil"/>
            </w:tcBorders>
          </w:tcPr>
          <w:p w:rsidR="00027A71" w:rsidRPr="00A9482B" w:rsidRDefault="00027A71" w:rsidP="00972037">
            <w:pPr>
              <w:spacing w:before="40" w:after="40" w:line="240" w:lineRule="auto"/>
              <w:rPr>
                <w:rFonts w:ascii="Arial" w:hAnsi="Arial" w:cs="Arial"/>
                <w:sz w:val="16"/>
                <w:szCs w:val="16"/>
              </w:rPr>
            </w:pPr>
            <w:r w:rsidRPr="00A9482B">
              <w:rPr>
                <w:rFonts w:ascii="Arial" w:hAnsi="Arial" w:cs="Arial"/>
                <w:sz w:val="16"/>
                <w:szCs w:val="16"/>
              </w:rPr>
              <w:t>Management and commerce</w:t>
            </w:r>
          </w:p>
        </w:tc>
        <w:tc>
          <w:tcPr>
            <w:tcW w:w="1559" w:type="dxa"/>
            <w:tcBorders>
              <w:top w:val="nil"/>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46.8</w:t>
            </w:r>
          </w:p>
        </w:tc>
        <w:tc>
          <w:tcPr>
            <w:tcW w:w="1418" w:type="dxa"/>
            <w:tcBorders>
              <w:top w:val="nil"/>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47.1</w:t>
            </w:r>
          </w:p>
        </w:tc>
        <w:tc>
          <w:tcPr>
            <w:tcW w:w="1276" w:type="dxa"/>
            <w:tcBorders>
              <w:top w:val="nil"/>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0.3</w:t>
            </w:r>
          </w:p>
        </w:tc>
        <w:tc>
          <w:tcPr>
            <w:tcW w:w="1275" w:type="dxa"/>
            <w:tcBorders>
              <w:top w:val="nil"/>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0.6</w:t>
            </w:r>
          </w:p>
        </w:tc>
      </w:tr>
      <w:tr w:rsidR="00027A71" w:rsidRPr="00B51AAC" w:rsidTr="00B8417E">
        <w:trPr>
          <w:trHeight w:val="283"/>
        </w:trPr>
        <w:tc>
          <w:tcPr>
            <w:tcW w:w="2518" w:type="dxa"/>
            <w:tcBorders>
              <w:top w:val="nil"/>
              <w:left w:val="nil"/>
              <w:bottom w:val="nil"/>
              <w:right w:val="nil"/>
            </w:tcBorders>
          </w:tcPr>
          <w:p w:rsidR="00027A71" w:rsidRPr="00A9482B" w:rsidRDefault="00027A71" w:rsidP="00972037">
            <w:pPr>
              <w:spacing w:before="40" w:after="40" w:line="240" w:lineRule="auto"/>
              <w:rPr>
                <w:rFonts w:ascii="Arial" w:hAnsi="Arial" w:cs="Arial"/>
                <w:sz w:val="16"/>
                <w:szCs w:val="16"/>
              </w:rPr>
            </w:pPr>
            <w:r w:rsidRPr="00A9482B">
              <w:rPr>
                <w:rFonts w:ascii="Arial" w:hAnsi="Arial" w:cs="Arial"/>
                <w:sz w:val="16"/>
                <w:szCs w:val="16"/>
              </w:rPr>
              <w:t>Society and culture</w:t>
            </w:r>
          </w:p>
        </w:tc>
        <w:tc>
          <w:tcPr>
            <w:tcW w:w="1559" w:type="dxa"/>
            <w:tcBorders>
              <w:top w:val="nil"/>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54.4</w:t>
            </w:r>
          </w:p>
        </w:tc>
        <w:tc>
          <w:tcPr>
            <w:tcW w:w="1418" w:type="dxa"/>
            <w:tcBorders>
              <w:top w:val="nil"/>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54.7</w:t>
            </w:r>
          </w:p>
        </w:tc>
        <w:tc>
          <w:tcPr>
            <w:tcW w:w="1276" w:type="dxa"/>
            <w:tcBorders>
              <w:top w:val="nil"/>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0.2</w:t>
            </w:r>
          </w:p>
        </w:tc>
        <w:tc>
          <w:tcPr>
            <w:tcW w:w="1275" w:type="dxa"/>
            <w:tcBorders>
              <w:top w:val="nil"/>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0.5</w:t>
            </w:r>
          </w:p>
        </w:tc>
      </w:tr>
      <w:tr w:rsidR="00027A71" w:rsidRPr="00B51AAC" w:rsidTr="00B8417E">
        <w:trPr>
          <w:trHeight w:val="283"/>
        </w:trPr>
        <w:tc>
          <w:tcPr>
            <w:tcW w:w="2518" w:type="dxa"/>
            <w:tcBorders>
              <w:top w:val="nil"/>
              <w:left w:val="nil"/>
              <w:bottom w:val="nil"/>
              <w:right w:val="nil"/>
            </w:tcBorders>
          </w:tcPr>
          <w:p w:rsidR="00027A71" w:rsidRPr="00A9482B" w:rsidRDefault="00027A71" w:rsidP="00972037">
            <w:pPr>
              <w:spacing w:before="40" w:after="40" w:line="240" w:lineRule="auto"/>
              <w:rPr>
                <w:rFonts w:ascii="Arial" w:hAnsi="Arial" w:cs="Arial"/>
                <w:sz w:val="16"/>
                <w:szCs w:val="16"/>
              </w:rPr>
            </w:pPr>
            <w:r w:rsidRPr="00A9482B">
              <w:rPr>
                <w:rFonts w:ascii="Arial" w:hAnsi="Arial" w:cs="Arial"/>
                <w:sz w:val="16"/>
                <w:szCs w:val="16"/>
              </w:rPr>
              <w:t>Creative arts</w:t>
            </w:r>
          </w:p>
        </w:tc>
        <w:tc>
          <w:tcPr>
            <w:tcW w:w="1559" w:type="dxa"/>
            <w:tcBorders>
              <w:top w:val="nil"/>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50.6</w:t>
            </w:r>
          </w:p>
        </w:tc>
        <w:tc>
          <w:tcPr>
            <w:tcW w:w="1418" w:type="dxa"/>
            <w:tcBorders>
              <w:top w:val="nil"/>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50.6</w:t>
            </w:r>
          </w:p>
        </w:tc>
        <w:tc>
          <w:tcPr>
            <w:tcW w:w="1276" w:type="dxa"/>
            <w:tcBorders>
              <w:top w:val="nil"/>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0.0</w:t>
            </w:r>
          </w:p>
        </w:tc>
        <w:tc>
          <w:tcPr>
            <w:tcW w:w="1275" w:type="dxa"/>
            <w:tcBorders>
              <w:top w:val="nil"/>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0.1</w:t>
            </w:r>
          </w:p>
        </w:tc>
      </w:tr>
      <w:tr w:rsidR="00027A71" w:rsidRPr="00B51AAC" w:rsidTr="00B8417E">
        <w:trPr>
          <w:trHeight w:val="283"/>
        </w:trPr>
        <w:tc>
          <w:tcPr>
            <w:tcW w:w="2518" w:type="dxa"/>
            <w:tcBorders>
              <w:top w:val="nil"/>
              <w:left w:val="nil"/>
              <w:bottom w:val="nil"/>
              <w:right w:val="nil"/>
            </w:tcBorders>
          </w:tcPr>
          <w:p w:rsidR="00027A71" w:rsidRPr="00A9482B" w:rsidRDefault="00027A71" w:rsidP="00972037">
            <w:pPr>
              <w:spacing w:before="40" w:after="40" w:line="240" w:lineRule="auto"/>
              <w:rPr>
                <w:rFonts w:ascii="Arial" w:hAnsi="Arial" w:cs="Arial"/>
                <w:sz w:val="16"/>
                <w:szCs w:val="16"/>
              </w:rPr>
            </w:pPr>
            <w:r w:rsidRPr="00A9482B">
              <w:rPr>
                <w:rFonts w:ascii="Arial" w:hAnsi="Arial" w:cs="Arial"/>
                <w:sz w:val="16"/>
                <w:szCs w:val="16"/>
              </w:rPr>
              <w:t>Food, hospitality and personal services</w:t>
            </w:r>
          </w:p>
        </w:tc>
        <w:tc>
          <w:tcPr>
            <w:tcW w:w="1559" w:type="dxa"/>
            <w:tcBorders>
              <w:top w:val="nil"/>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42.8</w:t>
            </w:r>
          </w:p>
        </w:tc>
        <w:tc>
          <w:tcPr>
            <w:tcW w:w="1418" w:type="dxa"/>
            <w:tcBorders>
              <w:top w:val="nil"/>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43.0</w:t>
            </w:r>
          </w:p>
        </w:tc>
        <w:tc>
          <w:tcPr>
            <w:tcW w:w="1276" w:type="dxa"/>
            <w:tcBorders>
              <w:top w:val="nil"/>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0.2</w:t>
            </w:r>
          </w:p>
        </w:tc>
        <w:tc>
          <w:tcPr>
            <w:tcW w:w="1275" w:type="dxa"/>
            <w:tcBorders>
              <w:top w:val="nil"/>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0.5</w:t>
            </w:r>
          </w:p>
        </w:tc>
      </w:tr>
      <w:tr w:rsidR="00027A71" w:rsidRPr="00B51AAC" w:rsidTr="00B8417E">
        <w:trPr>
          <w:trHeight w:val="283"/>
        </w:trPr>
        <w:tc>
          <w:tcPr>
            <w:tcW w:w="2518" w:type="dxa"/>
            <w:tcBorders>
              <w:top w:val="nil"/>
              <w:left w:val="nil"/>
              <w:bottom w:val="nil"/>
              <w:right w:val="nil"/>
            </w:tcBorders>
          </w:tcPr>
          <w:p w:rsidR="00027A71" w:rsidRPr="00A9482B" w:rsidRDefault="00027A71" w:rsidP="00972037">
            <w:pPr>
              <w:spacing w:before="40" w:after="40" w:line="240" w:lineRule="auto"/>
              <w:rPr>
                <w:rFonts w:ascii="Arial" w:hAnsi="Arial" w:cs="Arial"/>
                <w:sz w:val="16"/>
                <w:szCs w:val="16"/>
              </w:rPr>
            </w:pPr>
            <w:r w:rsidRPr="00A9482B">
              <w:rPr>
                <w:rFonts w:ascii="Arial" w:hAnsi="Arial" w:cs="Arial"/>
                <w:sz w:val="16"/>
                <w:szCs w:val="16"/>
              </w:rPr>
              <w:t>Mixed field programmes</w:t>
            </w:r>
          </w:p>
        </w:tc>
        <w:tc>
          <w:tcPr>
            <w:tcW w:w="1559" w:type="dxa"/>
            <w:tcBorders>
              <w:top w:val="nil"/>
              <w:left w:val="nil"/>
              <w:bottom w:val="nil"/>
              <w:right w:val="nil"/>
            </w:tcBorders>
          </w:tcPr>
          <w:p w:rsidR="00027A71" w:rsidRPr="00A9482B" w:rsidRDefault="00027A71" w:rsidP="00972037">
            <w:pPr>
              <w:tabs>
                <w:tab w:val="decimal" w:pos="608"/>
              </w:tabs>
              <w:spacing w:before="40" w:after="40" w:line="240" w:lineRule="auto"/>
              <w:rPr>
                <w:rFonts w:ascii="Arial" w:hAnsi="Arial" w:cs="Arial"/>
                <w:sz w:val="16"/>
                <w:szCs w:val="16"/>
              </w:rPr>
            </w:pPr>
            <w:r w:rsidRPr="00A9482B">
              <w:rPr>
                <w:rFonts w:ascii="Arial" w:hAnsi="Arial" w:cs="Arial"/>
                <w:sz w:val="16"/>
                <w:szCs w:val="16"/>
              </w:rPr>
              <w:t>33.8</w:t>
            </w:r>
          </w:p>
        </w:tc>
        <w:tc>
          <w:tcPr>
            <w:tcW w:w="1418" w:type="dxa"/>
            <w:tcBorders>
              <w:top w:val="nil"/>
              <w:left w:val="nil"/>
              <w:bottom w:val="nil"/>
              <w:right w:val="nil"/>
            </w:tcBorders>
          </w:tcPr>
          <w:p w:rsidR="00027A71" w:rsidRPr="00A9482B" w:rsidRDefault="00027A71" w:rsidP="00972037">
            <w:pPr>
              <w:tabs>
                <w:tab w:val="decimal" w:pos="568"/>
              </w:tabs>
              <w:spacing w:before="40" w:after="40" w:line="240" w:lineRule="auto"/>
              <w:rPr>
                <w:rFonts w:ascii="Arial" w:hAnsi="Arial" w:cs="Arial"/>
                <w:sz w:val="16"/>
                <w:szCs w:val="16"/>
              </w:rPr>
            </w:pPr>
            <w:r w:rsidRPr="00A9482B">
              <w:rPr>
                <w:rFonts w:ascii="Arial" w:hAnsi="Arial" w:cs="Arial"/>
                <w:sz w:val="16"/>
                <w:szCs w:val="16"/>
              </w:rPr>
              <w:t>34.0</w:t>
            </w:r>
          </w:p>
        </w:tc>
        <w:tc>
          <w:tcPr>
            <w:tcW w:w="1276" w:type="dxa"/>
            <w:tcBorders>
              <w:top w:val="nil"/>
              <w:left w:val="nil"/>
              <w:bottom w:val="nil"/>
              <w:right w:val="nil"/>
            </w:tcBorders>
          </w:tcPr>
          <w:p w:rsidR="00027A71" w:rsidRPr="00A9482B" w:rsidRDefault="00027A71" w:rsidP="00972037">
            <w:pPr>
              <w:tabs>
                <w:tab w:val="decimal" w:pos="517"/>
              </w:tabs>
              <w:spacing w:before="40" w:after="40" w:line="240" w:lineRule="auto"/>
              <w:rPr>
                <w:rFonts w:ascii="Arial" w:hAnsi="Arial" w:cs="Arial"/>
                <w:sz w:val="16"/>
                <w:szCs w:val="16"/>
              </w:rPr>
            </w:pPr>
            <w:r w:rsidRPr="00A9482B">
              <w:rPr>
                <w:rFonts w:ascii="Arial" w:hAnsi="Arial" w:cs="Arial"/>
                <w:sz w:val="16"/>
                <w:szCs w:val="16"/>
              </w:rPr>
              <w:t>0.2</w:t>
            </w:r>
          </w:p>
        </w:tc>
        <w:tc>
          <w:tcPr>
            <w:tcW w:w="1275" w:type="dxa"/>
            <w:tcBorders>
              <w:top w:val="nil"/>
              <w:left w:val="nil"/>
              <w:bottom w:val="nil"/>
              <w:right w:val="nil"/>
            </w:tcBorders>
          </w:tcPr>
          <w:p w:rsidR="00027A71" w:rsidRPr="00A9482B" w:rsidRDefault="00027A71" w:rsidP="00972037">
            <w:pPr>
              <w:tabs>
                <w:tab w:val="decimal" w:pos="513"/>
              </w:tabs>
              <w:spacing w:before="40" w:after="40" w:line="240" w:lineRule="auto"/>
              <w:rPr>
                <w:rFonts w:ascii="Arial" w:hAnsi="Arial" w:cs="Arial"/>
                <w:sz w:val="16"/>
                <w:szCs w:val="16"/>
              </w:rPr>
            </w:pPr>
            <w:r w:rsidRPr="00A9482B">
              <w:rPr>
                <w:rFonts w:ascii="Arial" w:hAnsi="Arial" w:cs="Arial"/>
                <w:sz w:val="16"/>
                <w:szCs w:val="16"/>
              </w:rPr>
              <w:t>0.6</w:t>
            </w:r>
          </w:p>
        </w:tc>
      </w:tr>
      <w:tr w:rsidR="00027A71" w:rsidRPr="00B51AAC" w:rsidTr="00B8417E">
        <w:trPr>
          <w:trHeight w:val="283"/>
        </w:trPr>
        <w:tc>
          <w:tcPr>
            <w:tcW w:w="2518"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rPr>
                <w:rFonts w:ascii="Arial" w:hAnsi="Arial" w:cs="Arial"/>
                <w:b/>
                <w:sz w:val="16"/>
                <w:szCs w:val="16"/>
              </w:rPr>
            </w:pPr>
            <w:r w:rsidRPr="00A9482B">
              <w:rPr>
                <w:rFonts w:ascii="Arial" w:hAnsi="Arial" w:cs="Arial"/>
                <w:b/>
                <w:sz w:val="16"/>
                <w:szCs w:val="16"/>
              </w:rPr>
              <w:t>Total</w:t>
            </w:r>
          </w:p>
        </w:tc>
        <w:tc>
          <w:tcPr>
            <w:tcW w:w="1559" w:type="dxa"/>
            <w:tcBorders>
              <w:top w:val="single" w:sz="4" w:space="0" w:color="auto"/>
              <w:left w:val="nil"/>
              <w:bottom w:val="single" w:sz="4" w:space="0" w:color="auto"/>
              <w:right w:val="nil"/>
            </w:tcBorders>
            <w:vAlign w:val="center"/>
          </w:tcPr>
          <w:p w:rsidR="00027A71" w:rsidRPr="00A9482B" w:rsidRDefault="00027A71" w:rsidP="00972037">
            <w:pPr>
              <w:tabs>
                <w:tab w:val="decimal" w:pos="608"/>
              </w:tabs>
              <w:spacing w:before="0" w:line="240" w:lineRule="auto"/>
              <w:rPr>
                <w:rFonts w:ascii="Arial" w:hAnsi="Arial" w:cs="Arial"/>
                <w:b/>
                <w:sz w:val="16"/>
                <w:szCs w:val="16"/>
              </w:rPr>
            </w:pPr>
            <w:r w:rsidRPr="00A9482B">
              <w:rPr>
                <w:rFonts w:ascii="Arial" w:hAnsi="Arial" w:cs="Arial"/>
                <w:b/>
                <w:sz w:val="16"/>
                <w:szCs w:val="16"/>
              </w:rPr>
              <w:t>45.1</w:t>
            </w:r>
          </w:p>
        </w:tc>
        <w:tc>
          <w:tcPr>
            <w:tcW w:w="1418" w:type="dxa"/>
            <w:tcBorders>
              <w:top w:val="single" w:sz="4" w:space="0" w:color="auto"/>
              <w:left w:val="nil"/>
              <w:bottom w:val="single" w:sz="4" w:space="0" w:color="auto"/>
              <w:right w:val="nil"/>
            </w:tcBorders>
            <w:vAlign w:val="center"/>
          </w:tcPr>
          <w:p w:rsidR="00027A71" w:rsidRPr="00A9482B" w:rsidRDefault="00027A71" w:rsidP="00972037">
            <w:pPr>
              <w:tabs>
                <w:tab w:val="decimal" w:pos="568"/>
              </w:tabs>
              <w:spacing w:before="0" w:line="240" w:lineRule="auto"/>
              <w:rPr>
                <w:rFonts w:ascii="Arial" w:hAnsi="Arial" w:cs="Arial"/>
                <w:b/>
                <w:sz w:val="16"/>
                <w:szCs w:val="16"/>
              </w:rPr>
            </w:pPr>
            <w:r w:rsidRPr="00A9482B">
              <w:rPr>
                <w:rFonts w:ascii="Arial" w:hAnsi="Arial" w:cs="Arial"/>
                <w:b/>
                <w:sz w:val="16"/>
                <w:szCs w:val="16"/>
              </w:rPr>
              <w:t>45.4</w:t>
            </w:r>
          </w:p>
        </w:tc>
        <w:tc>
          <w:tcPr>
            <w:tcW w:w="1276" w:type="dxa"/>
            <w:tcBorders>
              <w:top w:val="single" w:sz="4" w:space="0" w:color="auto"/>
              <w:left w:val="nil"/>
              <w:bottom w:val="single" w:sz="4" w:space="0" w:color="auto"/>
              <w:right w:val="nil"/>
            </w:tcBorders>
            <w:vAlign w:val="center"/>
          </w:tcPr>
          <w:p w:rsidR="00027A71" w:rsidRPr="00A9482B" w:rsidRDefault="00027A71" w:rsidP="00972037">
            <w:pPr>
              <w:tabs>
                <w:tab w:val="decimal" w:pos="517"/>
              </w:tabs>
              <w:spacing w:before="0" w:line="240" w:lineRule="auto"/>
              <w:rPr>
                <w:rFonts w:ascii="Arial" w:hAnsi="Arial" w:cs="Arial"/>
                <w:b/>
                <w:sz w:val="16"/>
                <w:szCs w:val="16"/>
              </w:rPr>
            </w:pPr>
            <w:r w:rsidRPr="00A9482B">
              <w:rPr>
                <w:rFonts w:ascii="Arial" w:hAnsi="Arial" w:cs="Arial"/>
                <w:b/>
                <w:sz w:val="16"/>
                <w:szCs w:val="16"/>
              </w:rPr>
              <w:t>0.3</w:t>
            </w:r>
          </w:p>
        </w:tc>
        <w:tc>
          <w:tcPr>
            <w:tcW w:w="1275" w:type="dxa"/>
            <w:tcBorders>
              <w:top w:val="single" w:sz="4" w:space="0" w:color="auto"/>
              <w:left w:val="nil"/>
              <w:bottom w:val="single" w:sz="4" w:space="0" w:color="auto"/>
              <w:right w:val="nil"/>
            </w:tcBorders>
            <w:vAlign w:val="center"/>
          </w:tcPr>
          <w:p w:rsidR="00027A71" w:rsidRPr="00A9482B" w:rsidRDefault="00027A71" w:rsidP="00972037">
            <w:pPr>
              <w:tabs>
                <w:tab w:val="decimal" w:pos="513"/>
              </w:tabs>
              <w:spacing w:before="0" w:line="240" w:lineRule="auto"/>
              <w:rPr>
                <w:rFonts w:ascii="Arial" w:hAnsi="Arial" w:cs="Arial"/>
                <w:b/>
                <w:sz w:val="16"/>
                <w:szCs w:val="16"/>
              </w:rPr>
            </w:pPr>
            <w:r w:rsidRPr="00A9482B">
              <w:rPr>
                <w:rFonts w:ascii="Arial" w:hAnsi="Arial" w:cs="Arial"/>
                <w:b/>
                <w:sz w:val="16"/>
                <w:szCs w:val="16"/>
              </w:rPr>
              <w:t>0.6</w:t>
            </w:r>
          </w:p>
        </w:tc>
      </w:tr>
    </w:tbl>
    <w:p w:rsidR="00027A71" w:rsidRPr="00260033" w:rsidRDefault="00027A71" w:rsidP="00027A71">
      <w:pPr>
        <w:pStyle w:val="Tabletitle"/>
      </w:pPr>
      <w:bookmarkStart w:id="67" w:name="_Toc510512758"/>
      <w:r w:rsidRPr="00260033">
        <w:t xml:space="preserve">Table </w:t>
      </w:r>
      <w:r>
        <w:t>B7</w:t>
      </w:r>
      <w:r w:rsidRPr="00260033">
        <w:tab/>
      </w:r>
      <w:r>
        <w:t xml:space="preserve">Projected TVA </w:t>
      </w:r>
      <w:r w:rsidR="003B6FD5">
        <w:t>program completion</w:t>
      </w:r>
      <w:r>
        <w:t xml:space="preserve"> rates by funding source</w:t>
      </w:r>
      <w:r w:rsidRPr="00260033">
        <w:t xml:space="preserve">, using the different methods of matching </w:t>
      </w:r>
      <w:r>
        <w:t>program enrolments</w:t>
      </w:r>
      <w:r w:rsidRPr="00260033">
        <w:t>, 2015</w:t>
      </w:r>
      <w:bookmarkEnd w:id="67"/>
    </w:p>
    <w:tbl>
      <w:tblPr>
        <w:tblStyle w:val="TableGrid3"/>
        <w:tblW w:w="8046" w:type="dxa"/>
        <w:tblLayout w:type="fixed"/>
        <w:tblLook w:val="04A0" w:firstRow="1" w:lastRow="0" w:firstColumn="1" w:lastColumn="0" w:noHBand="0" w:noVBand="1"/>
      </w:tblPr>
      <w:tblGrid>
        <w:gridCol w:w="2518"/>
        <w:gridCol w:w="1559"/>
        <w:gridCol w:w="1418"/>
        <w:gridCol w:w="1276"/>
        <w:gridCol w:w="1275"/>
      </w:tblGrid>
      <w:tr w:rsidR="00972037" w:rsidRPr="00B51AAC" w:rsidTr="00972037">
        <w:trPr>
          <w:trHeight w:val="60"/>
        </w:trPr>
        <w:tc>
          <w:tcPr>
            <w:tcW w:w="2518" w:type="dxa"/>
            <w:tcBorders>
              <w:left w:val="nil"/>
              <w:bottom w:val="nil"/>
              <w:right w:val="nil"/>
            </w:tcBorders>
          </w:tcPr>
          <w:p w:rsidR="00972037" w:rsidRPr="00A9482B" w:rsidRDefault="00972037" w:rsidP="00972037">
            <w:pPr>
              <w:spacing w:before="60" w:after="40" w:line="240" w:lineRule="auto"/>
              <w:rPr>
                <w:rFonts w:ascii="Arial" w:hAnsi="Arial" w:cs="Arial"/>
                <w:sz w:val="16"/>
                <w:szCs w:val="16"/>
              </w:rPr>
            </w:pPr>
          </w:p>
        </w:tc>
        <w:tc>
          <w:tcPr>
            <w:tcW w:w="1559" w:type="dxa"/>
            <w:tcBorders>
              <w:left w:val="nil"/>
              <w:bottom w:val="nil"/>
              <w:right w:val="nil"/>
            </w:tcBorders>
          </w:tcPr>
          <w:p w:rsidR="00972037" w:rsidRPr="00A9482B" w:rsidRDefault="00972037" w:rsidP="00972037">
            <w:pPr>
              <w:spacing w:before="60" w:after="40" w:line="240" w:lineRule="auto"/>
              <w:jc w:val="center"/>
              <w:rPr>
                <w:rFonts w:ascii="Arial" w:hAnsi="Arial" w:cs="Arial"/>
                <w:sz w:val="16"/>
                <w:szCs w:val="16"/>
              </w:rPr>
            </w:pPr>
            <w:r w:rsidRPr="00A9482B">
              <w:rPr>
                <w:rFonts w:ascii="Arial" w:hAnsi="Arial" w:cs="Arial"/>
                <w:sz w:val="16"/>
                <w:szCs w:val="16"/>
              </w:rPr>
              <w:t>A</w:t>
            </w:r>
          </w:p>
        </w:tc>
        <w:tc>
          <w:tcPr>
            <w:tcW w:w="1418" w:type="dxa"/>
            <w:tcBorders>
              <w:left w:val="nil"/>
              <w:bottom w:val="nil"/>
              <w:right w:val="nil"/>
            </w:tcBorders>
          </w:tcPr>
          <w:p w:rsidR="00972037" w:rsidRPr="00A9482B" w:rsidRDefault="00972037" w:rsidP="00972037">
            <w:pPr>
              <w:spacing w:before="60" w:after="40" w:line="240" w:lineRule="auto"/>
              <w:rPr>
                <w:rFonts w:ascii="Arial" w:hAnsi="Arial" w:cs="Arial"/>
                <w:sz w:val="16"/>
                <w:szCs w:val="16"/>
              </w:rPr>
            </w:pPr>
            <w:r w:rsidRPr="00A9482B">
              <w:rPr>
                <w:rFonts w:ascii="Arial" w:hAnsi="Arial" w:cs="Arial"/>
                <w:sz w:val="16"/>
                <w:szCs w:val="16"/>
              </w:rPr>
              <w:t xml:space="preserve">            B</w:t>
            </w:r>
          </w:p>
        </w:tc>
        <w:tc>
          <w:tcPr>
            <w:tcW w:w="1276" w:type="dxa"/>
            <w:tcBorders>
              <w:left w:val="nil"/>
              <w:bottom w:val="nil"/>
              <w:right w:val="nil"/>
            </w:tcBorders>
          </w:tcPr>
          <w:p w:rsidR="00972037" w:rsidRPr="00A9482B" w:rsidRDefault="00972037" w:rsidP="00972037">
            <w:pPr>
              <w:spacing w:before="60" w:after="40" w:line="240" w:lineRule="auto"/>
              <w:rPr>
                <w:rFonts w:ascii="Arial" w:hAnsi="Arial" w:cs="Arial"/>
                <w:sz w:val="16"/>
                <w:szCs w:val="16"/>
              </w:rPr>
            </w:pPr>
          </w:p>
        </w:tc>
        <w:tc>
          <w:tcPr>
            <w:tcW w:w="1275" w:type="dxa"/>
            <w:tcBorders>
              <w:left w:val="nil"/>
              <w:bottom w:val="nil"/>
              <w:right w:val="nil"/>
            </w:tcBorders>
          </w:tcPr>
          <w:p w:rsidR="00972037" w:rsidRPr="00A9482B" w:rsidRDefault="00972037" w:rsidP="00972037">
            <w:pPr>
              <w:spacing w:before="60" w:after="40" w:line="240" w:lineRule="auto"/>
              <w:rPr>
                <w:rFonts w:ascii="Arial" w:hAnsi="Arial" w:cs="Arial"/>
                <w:sz w:val="16"/>
                <w:szCs w:val="16"/>
              </w:rPr>
            </w:pPr>
          </w:p>
        </w:tc>
      </w:tr>
      <w:tr w:rsidR="00027A71" w:rsidRPr="00B51AAC" w:rsidTr="00972037">
        <w:trPr>
          <w:trHeight w:val="567"/>
        </w:trPr>
        <w:tc>
          <w:tcPr>
            <w:tcW w:w="2518" w:type="dxa"/>
            <w:tcBorders>
              <w:top w:val="nil"/>
              <w:left w:val="nil"/>
              <w:bottom w:val="single" w:sz="4" w:space="0" w:color="auto"/>
              <w:right w:val="nil"/>
            </w:tcBorders>
          </w:tcPr>
          <w:p w:rsidR="00027A71" w:rsidRPr="004B22FF" w:rsidRDefault="00027A71" w:rsidP="00627A60">
            <w:pPr>
              <w:spacing w:before="0" w:line="240" w:lineRule="auto"/>
              <w:rPr>
                <w:rFonts w:ascii="Arial" w:hAnsi="Arial" w:cs="Arial"/>
                <w:b/>
                <w:sz w:val="16"/>
                <w:szCs w:val="16"/>
              </w:rPr>
            </w:pPr>
            <w:r w:rsidRPr="004B22FF">
              <w:rPr>
                <w:rFonts w:ascii="Arial" w:hAnsi="Arial" w:cs="Arial"/>
                <w:b/>
                <w:sz w:val="16"/>
                <w:szCs w:val="16"/>
              </w:rPr>
              <w:t>Funding source</w:t>
            </w:r>
          </w:p>
        </w:tc>
        <w:tc>
          <w:tcPr>
            <w:tcW w:w="1559" w:type="dxa"/>
            <w:tcBorders>
              <w:top w:val="nil"/>
              <w:left w:val="nil"/>
              <w:bottom w:val="single" w:sz="4" w:space="0" w:color="auto"/>
              <w:right w:val="nil"/>
            </w:tcBorders>
          </w:tcPr>
          <w:p w:rsidR="00027A71" w:rsidRPr="00BB0668" w:rsidRDefault="00027A71" w:rsidP="00627A60">
            <w:pPr>
              <w:spacing w:before="0" w:line="240" w:lineRule="auto"/>
              <w:jc w:val="center"/>
              <w:rPr>
                <w:rFonts w:ascii="Arial" w:hAnsi="Arial" w:cs="Arial"/>
                <w:b/>
                <w:sz w:val="16"/>
                <w:szCs w:val="16"/>
              </w:rPr>
            </w:pPr>
            <w:r w:rsidRPr="00BB0668">
              <w:rPr>
                <w:rFonts w:ascii="Arial" w:hAnsi="Arial" w:cs="Arial"/>
                <w:b/>
                <w:sz w:val="16"/>
                <w:szCs w:val="16"/>
              </w:rPr>
              <w:t>Completion rate using encrypted id, sex and date of birth (%)</w:t>
            </w:r>
          </w:p>
        </w:tc>
        <w:tc>
          <w:tcPr>
            <w:tcW w:w="1418"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 xml:space="preserve">Completion rate using USI where possible, </w:t>
            </w:r>
            <w:r w:rsidR="00530122">
              <w:rPr>
                <w:rFonts w:ascii="Arial" w:hAnsi="Arial" w:cs="Arial"/>
                <w:b/>
                <w:sz w:val="16"/>
                <w:szCs w:val="16"/>
              </w:rPr>
              <w:t>otherwise</w:t>
            </w:r>
            <w:r w:rsidR="00530122" w:rsidRPr="00B51AAC">
              <w:rPr>
                <w:rFonts w:ascii="Arial" w:hAnsi="Arial" w:cs="Arial"/>
                <w:b/>
                <w:sz w:val="16"/>
                <w:szCs w:val="16"/>
              </w:rPr>
              <w:t xml:space="preserve"> </w:t>
            </w:r>
            <w:r w:rsidRPr="00B51AAC">
              <w:rPr>
                <w:rFonts w:ascii="Arial" w:hAnsi="Arial" w:cs="Arial"/>
                <w:b/>
                <w:sz w:val="16"/>
                <w:szCs w:val="16"/>
              </w:rPr>
              <w:t>using A</w:t>
            </w:r>
          </w:p>
        </w:tc>
        <w:tc>
          <w:tcPr>
            <w:tcW w:w="1276"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 xml:space="preserve">Percentage point </w:t>
            </w:r>
            <w:r w:rsidR="00972037">
              <w:rPr>
                <w:rFonts w:ascii="Arial" w:hAnsi="Arial" w:cs="Arial"/>
                <w:b/>
                <w:sz w:val="16"/>
                <w:szCs w:val="16"/>
              </w:rPr>
              <w:br/>
            </w:r>
            <w:r w:rsidRPr="00B51AAC">
              <w:rPr>
                <w:rFonts w:ascii="Arial" w:hAnsi="Arial" w:cs="Arial"/>
                <w:b/>
                <w:sz w:val="16"/>
                <w:szCs w:val="16"/>
              </w:rPr>
              <w:t>difference</w:t>
            </w:r>
          </w:p>
        </w:tc>
        <w:tc>
          <w:tcPr>
            <w:tcW w:w="1275" w:type="dxa"/>
            <w:tcBorders>
              <w:top w:val="nil"/>
              <w:left w:val="nil"/>
              <w:bottom w:val="single" w:sz="4" w:space="0" w:color="auto"/>
              <w:right w:val="nil"/>
            </w:tcBorders>
          </w:tcPr>
          <w:p w:rsidR="00027A71" w:rsidRPr="00B51AAC" w:rsidRDefault="00027A71" w:rsidP="00627A60">
            <w:pPr>
              <w:spacing w:before="0" w:line="240" w:lineRule="auto"/>
              <w:jc w:val="center"/>
              <w:rPr>
                <w:rFonts w:ascii="Arial" w:hAnsi="Arial" w:cs="Arial"/>
                <w:b/>
                <w:sz w:val="16"/>
                <w:szCs w:val="16"/>
              </w:rPr>
            </w:pPr>
            <w:r w:rsidRPr="00B51AAC">
              <w:rPr>
                <w:rFonts w:ascii="Arial" w:hAnsi="Arial" w:cs="Arial"/>
                <w:b/>
                <w:sz w:val="16"/>
                <w:szCs w:val="16"/>
              </w:rPr>
              <w:t>Percentage difference (%) between A and B</w:t>
            </w:r>
          </w:p>
        </w:tc>
      </w:tr>
      <w:tr w:rsidR="00027A71" w:rsidRPr="00B51AAC" w:rsidTr="00972037">
        <w:trPr>
          <w:trHeight w:val="283"/>
        </w:trPr>
        <w:tc>
          <w:tcPr>
            <w:tcW w:w="2518" w:type="dxa"/>
            <w:tcBorders>
              <w:left w:val="nil"/>
              <w:bottom w:val="nil"/>
              <w:right w:val="nil"/>
            </w:tcBorders>
            <w:vAlign w:val="center"/>
          </w:tcPr>
          <w:p w:rsidR="00027A71" w:rsidRPr="00A9482B" w:rsidRDefault="00A17880" w:rsidP="00627A60">
            <w:pPr>
              <w:spacing w:before="0" w:line="240" w:lineRule="auto"/>
              <w:rPr>
                <w:rFonts w:ascii="Arial" w:hAnsi="Arial" w:cs="Arial"/>
                <w:sz w:val="16"/>
                <w:szCs w:val="16"/>
              </w:rPr>
            </w:pPr>
            <w:r>
              <w:rPr>
                <w:rFonts w:ascii="Arial" w:hAnsi="Arial" w:cs="Arial"/>
                <w:sz w:val="16"/>
                <w:szCs w:val="16"/>
              </w:rPr>
              <w:t>Commonwealth/</w:t>
            </w:r>
            <w:r w:rsidR="00027A71" w:rsidRPr="00A9482B">
              <w:rPr>
                <w:rFonts w:ascii="Arial" w:hAnsi="Arial" w:cs="Arial"/>
                <w:sz w:val="16"/>
                <w:szCs w:val="16"/>
              </w:rPr>
              <w:t>state funding</w:t>
            </w:r>
          </w:p>
        </w:tc>
        <w:tc>
          <w:tcPr>
            <w:tcW w:w="1559"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49.1</w:t>
            </w:r>
          </w:p>
        </w:tc>
        <w:tc>
          <w:tcPr>
            <w:tcW w:w="1418"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49.3</w:t>
            </w:r>
          </w:p>
        </w:tc>
        <w:tc>
          <w:tcPr>
            <w:tcW w:w="1276"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0.2</w:t>
            </w:r>
          </w:p>
        </w:tc>
        <w:tc>
          <w:tcPr>
            <w:tcW w:w="1275" w:type="dxa"/>
            <w:tcBorders>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0.3</w:t>
            </w:r>
          </w:p>
        </w:tc>
      </w:tr>
      <w:tr w:rsidR="00027A71" w:rsidRPr="00B51AAC" w:rsidTr="00972037">
        <w:trPr>
          <w:trHeight w:val="283"/>
        </w:trPr>
        <w:tc>
          <w:tcPr>
            <w:tcW w:w="2518"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Fee-for-service – domestic</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37.5</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37.8</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0.4</w:t>
            </w:r>
          </w:p>
        </w:tc>
        <w:tc>
          <w:tcPr>
            <w:tcW w:w="1275"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0.9</w:t>
            </w:r>
          </w:p>
        </w:tc>
      </w:tr>
      <w:tr w:rsidR="00027A71" w:rsidRPr="00B51AAC" w:rsidTr="00972037">
        <w:trPr>
          <w:trHeight w:val="283"/>
        </w:trPr>
        <w:tc>
          <w:tcPr>
            <w:tcW w:w="2518" w:type="dxa"/>
            <w:tcBorders>
              <w:top w:val="nil"/>
              <w:left w:val="nil"/>
              <w:bottom w:val="nil"/>
              <w:right w:val="nil"/>
            </w:tcBorders>
            <w:vAlign w:val="center"/>
          </w:tcPr>
          <w:p w:rsidR="00027A71" w:rsidRPr="00A9482B" w:rsidRDefault="00027A71" w:rsidP="00627A60">
            <w:pPr>
              <w:spacing w:before="0" w:line="240" w:lineRule="auto"/>
              <w:rPr>
                <w:rFonts w:ascii="Arial" w:hAnsi="Arial" w:cs="Arial"/>
                <w:sz w:val="16"/>
                <w:szCs w:val="16"/>
              </w:rPr>
            </w:pPr>
            <w:r w:rsidRPr="00A9482B">
              <w:rPr>
                <w:rFonts w:ascii="Arial" w:hAnsi="Arial" w:cs="Arial"/>
                <w:sz w:val="16"/>
                <w:szCs w:val="16"/>
              </w:rPr>
              <w:t>Fee-for-service – international</w:t>
            </w:r>
          </w:p>
        </w:tc>
        <w:tc>
          <w:tcPr>
            <w:tcW w:w="1559"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61.9</w:t>
            </w:r>
          </w:p>
        </w:tc>
        <w:tc>
          <w:tcPr>
            <w:tcW w:w="1418"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62.5</w:t>
            </w:r>
          </w:p>
        </w:tc>
        <w:tc>
          <w:tcPr>
            <w:tcW w:w="1276"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0.6</w:t>
            </w:r>
          </w:p>
        </w:tc>
        <w:tc>
          <w:tcPr>
            <w:tcW w:w="1275" w:type="dxa"/>
            <w:tcBorders>
              <w:top w:val="nil"/>
              <w:left w:val="nil"/>
              <w:bottom w:val="nil"/>
              <w:right w:val="nil"/>
            </w:tcBorders>
            <w:vAlign w:val="center"/>
          </w:tcPr>
          <w:p w:rsidR="00027A71" w:rsidRPr="00A9482B" w:rsidRDefault="00027A71" w:rsidP="00627A60">
            <w:pPr>
              <w:spacing w:before="0" w:line="240" w:lineRule="auto"/>
              <w:jc w:val="center"/>
              <w:rPr>
                <w:rFonts w:ascii="Arial" w:hAnsi="Arial" w:cs="Arial"/>
                <w:sz w:val="16"/>
                <w:szCs w:val="16"/>
              </w:rPr>
            </w:pPr>
            <w:r w:rsidRPr="00A9482B">
              <w:rPr>
                <w:rFonts w:ascii="Arial" w:hAnsi="Arial" w:cs="Arial"/>
                <w:sz w:val="16"/>
                <w:szCs w:val="16"/>
              </w:rPr>
              <w:t>0.9</w:t>
            </w:r>
          </w:p>
        </w:tc>
      </w:tr>
      <w:tr w:rsidR="00027A71" w:rsidRPr="00B51AAC" w:rsidTr="00972037">
        <w:trPr>
          <w:trHeight w:val="283"/>
        </w:trPr>
        <w:tc>
          <w:tcPr>
            <w:tcW w:w="2518"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rPr>
                <w:rFonts w:ascii="Arial" w:hAnsi="Arial" w:cs="Arial"/>
                <w:b/>
                <w:sz w:val="16"/>
                <w:szCs w:val="16"/>
              </w:rPr>
            </w:pPr>
            <w:r w:rsidRPr="00A9482B">
              <w:rPr>
                <w:rFonts w:ascii="Arial" w:hAnsi="Arial" w:cs="Arial"/>
                <w:b/>
                <w:sz w:val="16"/>
                <w:szCs w:val="16"/>
              </w:rPr>
              <w:t>Total</w:t>
            </w:r>
          </w:p>
        </w:tc>
        <w:tc>
          <w:tcPr>
            <w:tcW w:w="1559"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45.1</w:t>
            </w:r>
          </w:p>
        </w:tc>
        <w:tc>
          <w:tcPr>
            <w:tcW w:w="1418"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45.4</w:t>
            </w:r>
          </w:p>
        </w:tc>
        <w:tc>
          <w:tcPr>
            <w:tcW w:w="1276"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0.3</w:t>
            </w:r>
          </w:p>
        </w:tc>
        <w:tc>
          <w:tcPr>
            <w:tcW w:w="1275" w:type="dxa"/>
            <w:tcBorders>
              <w:top w:val="single" w:sz="4" w:space="0" w:color="auto"/>
              <w:left w:val="nil"/>
              <w:bottom w:val="single" w:sz="4" w:space="0" w:color="auto"/>
              <w:right w:val="nil"/>
            </w:tcBorders>
            <w:vAlign w:val="center"/>
          </w:tcPr>
          <w:p w:rsidR="00027A71" w:rsidRPr="00A9482B" w:rsidRDefault="00027A71" w:rsidP="00627A60">
            <w:pPr>
              <w:spacing w:before="0" w:line="240" w:lineRule="auto"/>
              <w:jc w:val="center"/>
              <w:rPr>
                <w:rFonts w:ascii="Arial" w:hAnsi="Arial" w:cs="Arial"/>
                <w:b/>
                <w:sz w:val="16"/>
                <w:szCs w:val="16"/>
              </w:rPr>
            </w:pPr>
            <w:r w:rsidRPr="00A9482B">
              <w:rPr>
                <w:rFonts w:ascii="Arial" w:hAnsi="Arial" w:cs="Arial"/>
                <w:b/>
                <w:sz w:val="16"/>
                <w:szCs w:val="16"/>
              </w:rPr>
              <w:t>0.6</w:t>
            </w:r>
          </w:p>
        </w:tc>
      </w:tr>
    </w:tbl>
    <w:p w:rsidR="000852F0" w:rsidRDefault="000852F0">
      <w:pPr>
        <w:spacing w:before="0" w:line="240" w:lineRule="auto"/>
        <w:rPr>
          <w:rFonts w:ascii="Arial" w:hAnsi="Arial" w:cs="Arial"/>
          <w:color w:val="000000"/>
          <w:kern w:val="28"/>
          <w:sz w:val="48"/>
          <w:szCs w:val="48"/>
        </w:rPr>
        <w:sectPr w:rsidR="000852F0" w:rsidSect="00781C92">
          <w:footerReference w:type="even" r:id="rId39"/>
          <w:footerReference w:type="default" r:id="rId40"/>
          <w:footnotePr>
            <w:pos w:val="beneathText"/>
          </w:footnotePr>
          <w:pgSz w:w="11907" w:h="16840" w:code="9"/>
          <w:pgMar w:top="1276" w:right="2552" w:bottom="1276" w:left="1418" w:header="709" w:footer="556" w:gutter="0"/>
          <w:cols w:space="708"/>
          <w:docGrid w:linePitch="360"/>
        </w:sectPr>
      </w:pPr>
    </w:p>
    <w:tbl>
      <w:tblPr>
        <w:tblW w:w="3559" w:type="dxa"/>
        <w:tblInd w:w="93" w:type="dxa"/>
        <w:tblLook w:val="04A0" w:firstRow="1" w:lastRow="0" w:firstColumn="1" w:lastColumn="0" w:noHBand="0" w:noVBand="1"/>
      </w:tblPr>
      <w:tblGrid>
        <w:gridCol w:w="2136"/>
        <w:gridCol w:w="1423"/>
      </w:tblGrid>
      <w:tr w:rsidR="00027A71" w:rsidRPr="00A1672C" w:rsidTr="00627A60">
        <w:trPr>
          <w:trHeight w:val="300"/>
        </w:trPr>
        <w:tc>
          <w:tcPr>
            <w:tcW w:w="2136" w:type="dxa"/>
            <w:tcBorders>
              <w:top w:val="nil"/>
              <w:left w:val="nil"/>
              <w:bottom w:val="nil"/>
              <w:right w:val="nil"/>
            </w:tcBorders>
            <w:shd w:val="clear" w:color="auto" w:fill="auto"/>
            <w:noWrap/>
            <w:vAlign w:val="bottom"/>
          </w:tcPr>
          <w:p w:rsidR="00027A71" w:rsidRPr="00A1672C" w:rsidRDefault="00027A71" w:rsidP="00627A60">
            <w:pPr>
              <w:spacing w:before="0" w:line="240" w:lineRule="auto"/>
              <w:jc w:val="center"/>
              <w:rPr>
                <w:rFonts w:ascii="Calibri" w:hAnsi="Calibri"/>
                <w:color w:val="78278B"/>
                <w:sz w:val="22"/>
                <w:szCs w:val="22"/>
                <w:lang w:eastAsia="en-AU"/>
              </w:rPr>
            </w:pPr>
          </w:p>
        </w:tc>
        <w:tc>
          <w:tcPr>
            <w:tcW w:w="1423" w:type="dxa"/>
            <w:tcBorders>
              <w:top w:val="nil"/>
              <w:left w:val="nil"/>
              <w:bottom w:val="nil"/>
              <w:right w:val="nil"/>
            </w:tcBorders>
            <w:shd w:val="clear" w:color="auto" w:fill="auto"/>
            <w:noWrap/>
            <w:vAlign w:val="bottom"/>
          </w:tcPr>
          <w:p w:rsidR="00027A71" w:rsidRPr="00A1672C" w:rsidRDefault="00027A71" w:rsidP="00627A60">
            <w:pPr>
              <w:spacing w:before="0" w:line="240" w:lineRule="auto"/>
              <w:jc w:val="center"/>
              <w:rPr>
                <w:rFonts w:ascii="Calibri" w:hAnsi="Calibri"/>
                <w:color w:val="003767"/>
                <w:sz w:val="22"/>
                <w:szCs w:val="22"/>
                <w:lang w:eastAsia="en-AU"/>
              </w:rPr>
            </w:pPr>
          </w:p>
        </w:tc>
      </w:tr>
    </w:tbl>
    <w:bookmarkEnd w:id="34"/>
    <w:bookmarkEnd w:id="59"/>
    <w:p w:rsidR="00027A71" w:rsidRPr="001A6C2F" w:rsidRDefault="00256304" w:rsidP="00027A71">
      <w:pPr>
        <w:spacing w:before="0" w:line="240" w:lineRule="auto"/>
      </w:pPr>
      <w:r>
        <w:rPr>
          <w:noProof/>
          <w:lang w:eastAsia="en-AU"/>
        </w:rPr>
        <mc:AlternateContent>
          <mc:Choice Requires="wps">
            <w:drawing>
              <wp:anchor distT="0" distB="0" distL="114300" distR="114300" simplePos="0" relativeHeight="251676672" behindDoc="0" locked="0" layoutInCell="1" allowOverlap="1" wp14:anchorId="32ED8DEC" wp14:editId="5E6A5287">
                <wp:simplePos x="0" y="0"/>
                <wp:positionH relativeFrom="column">
                  <wp:posOffset>69850</wp:posOffset>
                </wp:positionH>
                <wp:positionV relativeFrom="paragraph">
                  <wp:posOffset>183515</wp:posOffset>
                </wp:positionV>
                <wp:extent cx="5560695" cy="1038225"/>
                <wp:effectExtent l="0" t="0" r="1905" b="9525"/>
                <wp:wrapNone/>
                <wp:docPr id="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1038225"/>
                        </a:xfrm>
                        <a:prstGeom prst="rect">
                          <a:avLst/>
                        </a:prstGeom>
                        <a:solidFill>
                          <a:srgbClr val="FFFFFF"/>
                        </a:solidFill>
                        <a:ln w="9525">
                          <a:noFill/>
                          <a:miter lim="800000"/>
                          <a:headEnd/>
                          <a:tailEnd/>
                        </a:ln>
                      </wps:spPr>
                      <wps:txbx>
                        <w:txbxContent>
                          <w:p w:rsidR="006632E7" w:rsidRPr="00156177" w:rsidRDefault="006632E7" w:rsidP="00027A71">
                            <w:pPr>
                              <w:pStyle w:val="Text"/>
                              <w:rPr>
                                <w:b/>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8DEC" id="Text Box 21" o:spid="_x0000_s1029" type="#_x0000_t202" style="position:absolute;margin-left:5.5pt;margin-top:14.45pt;width:437.85pt;height:8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" stroked="f">
                <v:textbox>
                  <w:txbxContent>
                    <w:p w:rsidR="006632E7" w:rsidRPr="00156177" w:rsidRDefault="006632E7" w:rsidP="00027A71">
                      <w:pPr>
                        <w:pStyle w:val="Text"/>
                        <w:rPr>
                          <w:b/>
                          <w:color w:val="C00000"/>
                        </w:rPr>
                      </w:pPr>
                    </w:p>
                  </w:txbxContent>
                </v:textbox>
              </v:shape>
            </w:pict>
          </mc:Fallback>
        </mc:AlternateContent>
      </w:r>
    </w:p>
    <w:p w:rsidR="00606061" w:rsidRPr="00027A71" w:rsidRDefault="00736E5C" w:rsidP="00027A71">
      <w:r w:rsidRPr="00260033">
        <w:rPr>
          <w:noProof/>
          <w:lang w:eastAsia="en-AU"/>
        </w:rPr>
        <w:drawing>
          <wp:anchor distT="0" distB="0" distL="114300" distR="114300" simplePos="0" relativeHeight="251666432" behindDoc="0" locked="0" layoutInCell="1" allowOverlap="1" wp14:anchorId="33DAA521" wp14:editId="65FDBC73">
            <wp:simplePos x="0" y="0"/>
            <wp:positionH relativeFrom="column">
              <wp:posOffset>3396615</wp:posOffset>
            </wp:positionH>
            <wp:positionV relativeFrom="paragraph">
              <wp:posOffset>6902450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668480" behindDoc="0" locked="0" layoutInCell="1" allowOverlap="1" wp14:anchorId="5C851CF3" wp14:editId="79B48398">
                <wp:simplePos x="0" y="0"/>
                <wp:positionH relativeFrom="column">
                  <wp:posOffset>601980</wp:posOffset>
                </wp:positionH>
                <wp:positionV relativeFrom="paragraph">
                  <wp:posOffset>7602855</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E7" w:rsidRPr="006E0B9E" w:rsidRDefault="006632E7" w:rsidP="00027A71">
                            <w:pPr>
                              <w:jc w:val="right"/>
                              <w:rPr>
                                <w:rFonts w:ascii="Arial" w:hAnsi="Arial" w:cs="Arial"/>
                                <w:b/>
                              </w:rPr>
                            </w:pPr>
                            <w:r w:rsidRPr="006E0B9E">
                              <w:rPr>
                                <w:rFonts w:ascii="Arial" w:hAnsi="Arial" w:cs="Arial"/>
                                <w:b/>
                              </w:rPr>
                              <w:t>National Centre for Vocational Education Research</w:t>
                            </w:r>
                          </w:p>
                          <w:p w:rsidR="006632E7" w:rsidRPr="006E0B9E" w:rsidRDefault="006632E7" w:rsidP="00027A71">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6632E7" w:rsidRPr="006E0B9E" w:rsidRDefault="006632E7" w:rsidP="00027A71">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42"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43" w:history="1">
                              <w:r w:rsidRPr="006300D6">
                                <w:rPr>
                                  <w:rStyle w:val="Hyperlink"/>
                                  <w:rFonts w:ascii="Arial" w:hAnsi="Arial" w:cs="Arial"/>
                                  <w:sz w:val="16"/>
                                  <w:szCs w:val="16"/>
                                </w:rPr>
                                <w:t>https://www.lsay.edu.au</w:t>
                              </w:r>
                            </w:hyperlink>
                            <w:r w:rsidRPr="006C271D">
                              <w:rPr>
                                <w:rFonts w:ascii="Arial" w:hAnsi="Arial" w:cs="Arial"/>
                                <w:szCs w:val="16"/>
                              </w:rPr>
                              <w:t>&gt;</w:t>
                            </w:r>
                          </w:p>
                          <w:p w:rsidR="006632E7" w:rsidRPr="006E0B9E" w:rsidRDefault="006632E7" w:rsidP="00027A71">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4"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6632E7" w:rsidRPr="009F3844" w:rsidRDefault="006632E7" w:rsidP="00027A71">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1CF3" id="_x0000_s1030" type="#_x0000_t202" style="position:absolute;margin-left:47.4pt;margin-top:598.65pt;width:405pt;height:1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" filled="f" stroked="f" strokeweight=".5pt">
                <v:textbox>
                  <w:txbxContent>
                    <w:p w:rsidR="006632E7" w:rsidRPr="006E0B9E" w:rsidRDefault="006632E7" w:rsidP="00027A71">
                      <w:pPr>
                        <w:jc w:val="right"/>
                        <w:rPr>
                          <w:rFonts w:ascii="Arial" w:hAnsi="Arial" w:cs="Arial"/>
                          <w:b/>
                        </w:rPr>
                      </w:pPr>
                      <w:r w:rsidRPr="006E0B9E">
                        <w:rPr>
                          <w:rFonts w:ascii="Arial" w:hAnsi="Arial" w:cs="Arial"/>
                          <w:b/>
                        </w:rPr>
                        <w:t>National Centre for Vocational Education Research</w:t>
                      </w:r>
                    </w:p>
                    <w:p w:rsidR="006632E7" w:rsidRPr="006E0B9E" w:rsidRDefault="006632E7" w:rsidP="00027A71">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6632E7" w:rsidRPr="006E0B9E" w:rsidRDefault="006632E7" w:rsidP="00027A71">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45"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46" w:history="1">
                        <w:r w:rsidRPr="006300D6">
                          <w:rPr>
                            <w:rStyle w:val="Hyperlink"/>
                            <w:rFonts w:ascii="Arial" w:hAnsi="Arial" w:cs="Arial"/>
                            <w:sz w:val="16"/>
                            <w:szCs w:val="16"/>
                          </w:rPr>
                          <w:t>https://www.lsay.edu.au</w:t>
                        </w:r>
                      </w:hyperlink>
                      <w:r w:rsidRPr="006C271D">
                        <w:rPr>
                          <w:rFonts w:ascii="Arial" w:hAnsi="Arial" w:cs="Arial"/>
                          <w:szCs w:val="16"/>
                        </w:rPr>
                        <w:t>&gt;</w:t>
                      </w:r>
                    </w:p>
                    <w:p w:rsidR="006632E7" w:rsidRPr="006E0B9E" w:rsidRDefault="006632E7" w:rsidP="00027A71">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7"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6632E7" w:rsidRPr="009F3844" w:rsidRDefault="006632E7" w:rsidP="00027A71">
                      <w:pPr>
                        <w:rPr>
                          <w:rFonts w:ascii="Arial" w:hAnsi="Arial" w:cs="Arial"/>
                          <w:sz w:val="16"/>
                          <w:szCs w:val="16"/>
                        </w:rPr>
                      </w:pPr>
                    </w:p>
                  </w:txbxContent>
                </v:textbox>
              </v:shape>
            </w:pict>
          </mc:Fallback>
        </mc:AlternateContent>
      </w:r>
      <w:r w:rsidRPr="00260033">
        <w:rPr>
          <w:noProof/>
          <w:lang w:eastAsia="en-AU"/>
        </w:rPr>
        <w:drawing>
          <wp:anchor distT="0" distB="0" distL="114300" distR="114300" simplePos="0" relativeHeight="251670528" behindDoc="0" locked="0" layoutInCell="1" allowOverlap="1" wp14:anchorId="680BAB63" wp14:editId="22BAEECD">
            <wp:simplePos x="0" y="0"/>
            <wp:positionH relativeFrom="column">
              <wp:posOffset>3515360</wp:posOffset>
            </wp:positionH>
            <wp:positionV relativeFrom="paragraph">
              <wp:posOffset>8731250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60033">
        <w:rPr>
          <w:noProof/>
          <w:lang w:eastAsia="en-AU"/>
        </w:rPr>
        <w:drawing>
          <wp:anchor distT="0" distB="0" distL="114300" distR="114300" simplePos="0" relativeHeight="251669504" behindDoc="0" locked="0" layoutInCell="1" allowOverlap="1" wp14:anchorId="2268D64A" wp14:editId="2AF1A50F">
            <wp:simplePos x="0" y="0"/>
            <wp:positionH relativeFrom="column">
              <wp:posOffset>2075180</wp:posOffset>
            </wp:positionH>
            <wp:positionV relativeFrom="paragraph">
              <wp:posOffset>8734425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60033">
        <w:rPr>
          <w:noProof/>
          <w:lang w:eastAsia="en-AU"/>
        </w:rPr>
        <w:drawing>
          <wp:anchor distT="0" distB="0" distL="114300" distR="114300" simplePos="0" relativeHeight="251667456" behindDoc="0" locked="0" layoutInCell="1" allowOverlap="1" wp14:anchorId="3AA4C91C" wp14:editId="5EC40E63">
            <wp:simplePos x="0" y="0"/>
            <wp:positionH relativeFrom="column">
              <wp:posOffset>-1611934</wp:posOffset>
            </wp:positionH>
            <wp:positionV relativeFrom="paragraph">
              <wp:posOffset>8789670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606061" w:rsidRPr="00027A71" w:rsidSect="00460FD6">
      <w:footerReference w:type="even" r:id="rId49"/>
      <w:footerReference w:type="default" r:id="rId50"/>
      <w:pgSz w:w="11907" w:h="16840" w:code="9"/>
      <w:pgMar w:top="1276" w:right="2552" w:bottom="1276" w:left="1418" w:header="709" w:footer="556"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2E7" w:rsidRDefault="006632E7">
      <w:r>
        <w:separator/>
      </w:r>
    </w:p>
    <w:p w:rsidR="006632E7" w:rsidRDefault="006632E7"/>
  </w:endnote>
  <w:endnote w:type="continuationSeparator" w:id="0">
    <w:p w:rsidR="006632E7" w:rsidRDefault="006632E7">
      <w:r>
        <w:continuationSeparator/>
      </w:r>
    </w:p>
    <w:p w:rsidR="006632E7" w:rsidRDefault="00663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6FF" w:usb1="4000FCFF" w:usb2="00000009" w:usb3="00000000" w:csb0="0000019F" w:csb1="00000000"/>
  </w:font>
  <w:font w:name="Arial Bold">
    <w:panose1 w:val="00000000000000000000"/>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2E7" w:rsidRPr="00C83D73" w:rsidRDefault="006632E7" w:rsidP="00AD4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2E7" w:rsidRPr="00C83D73" w:rsidRDefault="006632E7"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2E7" w:rsidRPr="00781C92" w:rsidRDefault="006632E7" w:rsidP="00351E33">
    <w:pPr>
      <w:pStyle w:val="Footer"/>
      <w:tabs>
        <w:tab w:val="clear" w:pos="7655"/>
        <w:tab w:val="right" w:pos="8505"/>
        <w:tab w:val="right" w:pos="9639"/>
      </w:tabs>
      <w:ind w:left="-1701"/>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8F6F54">
      <w:rPr>
        <w:noProof/>
        <w:color w:val="000000" w:themeColor="text1"/>
      </w:rPr>
      <w:t>6</w:t>
    </w:r>
    <w:r w:rsidRPr="00606061">
      <w:rPr>
        <w:b w:val="0"/>
        <w:color w:val="000000" w:themeColor="text1"/>
      </w:rPr>
      <w:fldChar w:fldCharType="end"/>
    </w:r>
    <w:r w:rsidRPr="00606061">
      <w:rPr>
        <w:color w:val="000000" w:themeColor="text1"/>
      </w:rPr>
      <w:tab/>
    </w:r>
    <w:r>
      <w:rPr>
        <w:color w:val="000000" w:themeColor="text1"/>
      </w:rPr>
      <w:t>Total VET program completion rates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2E7" w:rsidRPr="00AD7015" w:rsidRDefault="006632E7" w:rsidP="00781C92">
    <w:pPr>
      <w:pStyle w:val="Footer"/>
      <w:tabs>
        <w:tab w:val="clear" w:pos="7655"/>
        <w:tab w:val="right" w:pos="9639"/>
      </w:tabs>
      <w:ind w:left="-567"/>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8F6F54">
      <w:rPr>
        <w:rStyle w:val="PageNumber"/>
        <w:rFonts w:ascii="Arial" w:hAnsi="Arial"/>
        <w:noProof/>
        <w:color w:val="000000" w:themeColor="text1"/>
        <w:sz w:val="17"/>
      </w:rPr>
      <w:t>5</w:t>
    </w:r>
    <w:r w:rsidRPr="00513938">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2E7" w:rsidRPr="00606061" w:rsidRDefault="006632E7" w:rsidP="00781C92">
    <w:pPr>
      <w:pStyle w:val="Footer"/>
      <w:tabs>
        <w:tab w:val="clear" w:pos="7655"/>
        <w:tab w:val="right" w:pos="8505"/>
      </w:tabs>
      <w:ind w:left="-1701"/>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8F6F54">
      <w:rPr>
        <w:noProof/>
        <w:color w:val="000000" w:themeColor="text1"/>
      </w:rPr>
      <w:t>22</w:t>
    </w:r>
    <w:r w:rsidRPr="00606061">
      <w:rPr>
        <w:b w:val="0"/>
        <w:color w:val="000000" w:themeColor="text1"/>
      </w:rPr>
      <w:fldChar w:fldCharType="end"/>
    </w:r>
    <w:r w:rsidRPr="00606061">
      <w:rPr>
        <w:color w:val="000000" w:themeColor="text1"/>
      </w:rPr>
      <w:tab/>
    </w:r>
    <w:r w:rsidRPr="00933559">
      <w:rPr>
        <w:color w:val="000000" w:themeColor="text1"/>
      </w:rPr>
      <w:t xml:space="preserve">Total VET </w:t>
    </w:r>
    <w:r>
      <w:rPr>
        <w:color w:val="000000" w:themeColor="text1"/>
      </w:rPr>
      <w:t>program completion</w:t>
    </w:r>
    <w:r w:rsidRPr="00933559">
      <w:rPr>
        <w:color w:val="000000" w:themeColor="text1"/>
      </w:rPr>
      <w:t xml:space="preserve"> rates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2E7" w:rsidRPr="00933559" w:rsidRDefault="006632E7" w:rsidP="00781C92">
    <w:pPr>
      <w:pStyle w:val="Footer"/>
      <w:tabs>
        <w:tab w:val="clear" w:pos="7655"/>
        <w:tab w:val="right" w:pos="9639"/>
      </w:tabs>
      <w:ind w:left="-567"/>
      <w:rPr>
        <w:color w:val="000000" w:themeColor="text1"/>
      </w:rPr>
    </w:pPr>
    <w:r>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8F6F54">
      <w:rPr>
        <w:rStyle w:val="PageNumber"/>
        <w:rFonts w:ascii="Arial" w:hAnsi="Arial"/>
        <w:noProof/>
        <w:color w:val="000000" w:themeColor="text1"/>
        <w:sz w:val="17"/>
      </w:rPr>
      <w:t>21</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2E7" w:rsidRPr="009F3844" w:rsidRDefault="006632E7" w:rsidP="009F38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2E7" w:rsidRPr="009F3844" w:rsidRDefault="006632E7" w:rsidP="009F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2E7" w:rsidRDefault="006632E7">
      <w:r>
        <w:separator/>
      </w:r>
    </w:p>
    <w:p w:rsidR="006632E7" w:rsidRDefault="006632E7"/>
  </w:footnote>
  <w:footnote w:type="continuationSeparator" w:id="0">
    <w:p w:rsidR="006632E7" w:rsidRDefault="006632E7">
      <w:r>
        <w:continuationSeparator/>
      </w:r>
    </w:p>
    <w:p w:rsidR="006632E7" w:rsidRDefault="006632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93C69B7"/>
    <w:multiLevelType w:val="hybridMultilevel"/>
    <w:tmpl w:val="9A78626C"/>
    <w:lvl w:ilvl="0" w:tplc="0C09000F">
      <w:start w:val="1"/>
      <w:numFmt w:val="decimal"/>
      <w:lvlText w:val="%1."/>
      <w:lvlJc w:val="left"/>
      <w:pPr>
        <w:ind w:left="1584" w:hanging="360"/>
      </w:p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11" w15:restartNumberingAfterBreak="0">
    <w:nsid w:val="0F7406E4"/>
    <w:multiLevelType w:val="hybridMultilevel"/>
    <w:tmpl w:val="34F29636"/>
    <w:lvl w:ilvl="0" w:tplc="3FF039A6">
      <w:start w:val="1"/>
      <w:numFmt w:val="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12" w15:restartNumberingAfterBreak="0">
    <w:nsid w:val="16020546"/>
    <w:multiLevelType w:val="hybridMultilevel"/>
    <w:tmpl w:val="9E9E9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086436"/>
    <w:multiLevelType w:val="hybridMultilevel"/>
    <w:tmpl w:val="5A8AD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16765C"/>
    <w:multiLevelType w:val="hybridMultilevel"/>
    <w:tmpl w:val="65C6E634"/>
    <w:lvl w:ilvl="0" w:tplc="F998D3A4">
      <w:numFmt w:val="bullet"/>
      <w:lvlText w:val=""/>
      <w:lvlJc w:val="left"/>
      <w:pPr>
        <w:ind w:left="864" w:hanging="360"/>
      </w:pPr>
      <w:rPr>
        <w:rFonts w:ascii="Wingdings" w:eastAsia="Arial" w:hAnsi="Wingdings" w:hint="default"/>
        <w:color w:val="231F20"/>
        <w:spacing w:val="-24"/>
        <w:w w:val="100"/>
        <w:sz w:val="20"/>
        <w:szCs w:val="20"/>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16" w15:restartNumberingAfterBreak="0">
    <w:nsid w:val="280A49F4"/>
    <w:multiLevelType w:val="hybridMultilevel"/>
    <w:tmpl w:val="AF5AA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600C3E"/>
    <w:multiLevelType w:val="hybridMultilevel"/>
    <w:tmpl w:val="D43EC4F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32003CD"/>
    <w:multiLevelType w:val="hybridMultilevel"/>
    <w:tmpl w:val="E82CA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D36CCF"/>
    <w:multiLevelType w:val="hybridMultilevel"/>
    <w:tmpl w:val="05EED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AB94128"/>
    <w:multiLevelType w:val="hybridMultilevel"/>
    <w:tmpl w:val="B2840798"/>
    <w:lvl w:ilvl="0" w:tplc="0C090003">
      <w:start w:val="1"/>
      <w:numFmt w:val="bullet"/>
      <w:lvlText w:val="o"/>
      <w:lvlJc w:val="left"/>
      <w:pPr>
        <w:ind w:left="1584" w:hanging="360"/>
      </w:pPr>
      <w:rPr>
        <w:rFonts w:ascii="Courier New" w:hAnsi="Courier New" w:cs="Courier New"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24"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610A02C5"/>
    <w:multiLevelType w:val="hybridMultilevel"/>
    <w:tmpl w:val="BB5AEC3C"/>
    <w:lvl w:ilvl="0" w:tplc="69D2305A">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8" w15:restartNumberingAfterBreak="0">
    <w:nsid w:val="6E6568BB"/>
    <w:multiLevelType w:val="hybridMultilevel"/>
    <w:tmpl w:val="944CAD16"/>
    <w:lvl w:ilvl="0" w:tplc="C83AFC22">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F126C1"/>
    <w:multiLevelType w:val="hybridMultilevel"/>
    <w:tmpl w:val="E6562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25"/>
  </w:num>
  <w:num w:numId="4">
    <w:abstractNumId w:val="26"/>
  </w:num>
  <w:num w:numId="5">
    <w:abstractNumId w:val="14"/>
  </w:num>
  <w:num w:numId="6">
    <w:abstractNumId w:val="29"/>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20"/>
  </w:num>
  <w:num w:numId="10">
    <w:abstractNumId w:val="22"/>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1"/>
  </w:num>
  <w:num w:numId="22">
    <w:abstractNumId w:val="19"/>
  </w:num>
  <w:num w:numId="23">
    <w:abstractNumId w:val="30"/>
  </w:num>
  <w:num w:numId="24">
    <w:abstractNumId w:val="13"/>
  </w:num>
  <w:num w:numId="25">
    <w:abstractNumId w:val="16"/>
  </w:num>
  <w:num w:numId="26">
    <w:abstractNumId w:val="21"/>
  </w:num>
  <w:num w:numId="27">
    <w:abstractNumId w:val="17"/>
  </w:num>
  <w:num w:numId="28">
    <w:abstractNumId w:val="10"/>
  </w:num>
  <w:num w:numId="29">
    <w:abstractNumId w:val="23"/>
  </w:num>
  <w:num w:numId="30">
    <w:abstractNumId w:val="12"/>
  </w:num>
  <w:num w:numId="31">
    <w:abstractNumId w:val="15"/>
  </w:num>
  <w:num w:numId="3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38241">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DFA"/>
    <w:rsid w:val="000016F3"/>
    <w:rsid w:val="00003D48"/>
    <w:rsid w:val="000108B2"/>
    <w:rsid w:val="0001157F"/>
    <w:rsid w:val="000138F5"/>
    <w:rsid w:val="00022290"/>
    <w:rsid w:val="0002340E"/>
    <w:rsid w:val="00024BAE"/>
    <w:rsid w:val="0002580D"/>
    <w:rsid w:val="00027A71"/>
    <w:rsid w:val="0003143D"/>
    <w:rsid w:val="000435A6"/>
    <w:rsid w:val="00045E77"/>
    <w:rsid w:val="0004657F"/>
    <w:rsid w:val="00051D2A"/>
    <w:rsid w:val="000533F9"/>
    <w:rsid w:val="00056534"/>
    <w:rsid w:val="000578E6"/>
    <w:rsid w:val="0006125F"/>
    <w:rsid w:val="000619D8"/>
    <w:rsid w:val="000656A6"/>
    <w:rsid w:val="00066C9A"/>
    <w:rsid w:val="00071663"/>
    <w:rsid w:val="00074BD4"/>
    <w:rsid w:val="00075629"/>
    <w:rsid w:val="00076265"/>
    <w:rsid w:val="000817AF"/>
    <w:rsid w:val="00083C29"/>
    <w:rsid w:val="00084484"/>
    <w:rsid w:val="000852F0"/>
    <w:rsid w:val="00090D56"/>
    <w:rsid w:val="000939E6"/>
    <w:rsid w:val="000A1A90"/>
    <w:rsid w:val="000A4472"/>
    <w:rsid w:val="000A6A74"/>
    <w:rsid w:val="000B5BEB"/>
    <w:rsid w:val="000C1027"/>
    <w:rsid w:val="000C621E"/>
    <w:rsid w:val="000D1083"/>
    <w:rsid w:val="000D439B"/>
    <w:rsid w:val="000D675B"/>
    <w:rsid w:val="000D7EF9"/>
    <w:rsid w:val="000E097E"/>
    <w:rsid w:val="000E1DB9"/>
    <w:rsid w:val="000E2CA0"/>
    <w:rsid w:val="000E2FAA"/>
    <w:rsid w:val="000E5A9E"/>
    <w:rsid w:val="000F5C33"/>
    <w:rsid w:val="0010761A"/>
    <w:rsid w:val="00113805"/>
    <w:rsid w:val="00120609"/>
    <w:rsid w:val="001209BE"/>
    <w:rsid w:val="00123B5C"/>
    <w:rsid w:val="00124E32"/>
    <w:rsid w:val="001303FF"/>
    <w:rsid w:val="00131C09"/>
    <w:rsid w:val="00134DF5"/>
    <w:rsid w:val="00135C75"/>
    <w:rsid w:val="0013673A"/>
    <w:rsid w:val="0014169B"/>
    <w:rsid w:val="001432B4"/>
    <w:rsid w:val="001450E8"/>
    <w:rsid w:val="001467E4"/>
    <w:rsid w:val="00150874"/>
    <w:rsid w:val="001509F3"/>
    <w:rsid w:val="00151ED1"/>
    <w:rsid w:val="00156177"/>
    <w:rsid w:val="0015776F"/>
    <w:rsid w:val="00160397"/>
    <w:rsid w:val="00163762"/>
    <w:rsid w:val="001647B6"/>
    <w:rsid w:val="00182854"/>
    <w:rsid w:val="00186BFF"/>
    <w:rsid w:val="00187BF6"/>
    <w:rsid w:val="001920B9"/>
    <w:rsid w:val="001934C2"/>
    <w:rsid w:val="00197A37"/>
    <w:rsid w:val="001A2DFE"/>
    <w:rsid w:val="001A5797"/>
    <w:rsid w:val="001A6C2F"/>
    <w:rsid w:val="001B43CF"/>
    <w:rsid w:val="001C004A"/>
    <w:rsid w:val="001C1093"/>
    <w:rsid w:val="001C2EF9"/>
    <w:rsid w:val="001D1C77"/>
    <w:rsid w:val="001D321A"/>
    <w:rsid w:val="001E3FB4"/>
    <w:rsid w:val="001E5D4E"/>
    <w:rsid w:val="001E6D5D"/>
    <w:rsid w:val="001E70D4"/>
    <w:rsid w:val="001E7E4A"/>
    <w:rsid w:val="001F3740"/>
    <w:rsid w:val="001F7D84"/>
    <w:rsid w:val="00200DD1"/>
    <w:rsid w:val="00211950"/>
    <w:rsid w:val="00213119"/>
    <w:rsid w:val="002137FD"/>
    <w:rsid w:val="00214ED0"/>
    <w:rsid w:val="00215140"/>
    <w:rsid w:val="00215B6F"/>
    <w:rsid w:val="002161DF"/>
    <w:rsid w:val="00220A0A"/>
    <w:rsid w:val="002270F7"/>
    <w:rsid w:val="002277A9"/>
    <w:rsid w:val="00232BFA"/>
    <w:rsid w:val="0023312A"/>
    <w:rsid w:val="00233BFA"/>
    <w:rsid w:val="002348CE"/>
    <w:rsid w:val="00236077"/>
    <w:rsid w:val="0024319E"/>
    <w:rsid w:val="00244A02"/>
    <w:rsid w:val="00250062"/>
    <w:rsid w:val="00251024"/>
    <w:rsid w:val="00251907"/>
    <w:rsid w:val="0025421F"/>
    <w:rsid w:val="00254C10"/>
    <w:rsid w:val="00254DA3"/>
    <w:rsid w:val="00256304"/>
    <w:rsid w:val="00260033"/>
    <w:rsid w:val="00262B49"/>
    <w:rsid w:val="00267120"/>
    <w:rsid w:val="00267FE2"/>
    <w:rsid w:val="00271267"/>
    <w:rsid w:val="00280D36"/>
    <w:rsid w:val="0028464B"/>
    <w:rsid w:val="00284FCB"/>
    <w:rsid w:val="002936E4"/>
    <w:rsid w:val="002947D3"/>
    <w:rsid w:val="002B179B"/>
    <w:rsid w:val="002B6528"/>
    <w:rsid w:val="002B7787"/>
    <w:rsid w:val="002B7D17"/>
    <w:rsid w:val="002C61C4"/>
    <w:rsid w:val="002C630F"/>
    <w:rsid w:val="002C766F"/>
    <w:rsid w:val="002D5353"/>
    <w:rsid w:val="002D61F7"/>
    <w:rsid w:val="002E196B"/>
    <w:rsid w:val="002E61A4"/>
    <w:rsid w:val="002E7E18"/>
    <w:rsid w:val="002E7E9E"/>
    <w:rsid w:val="002F4CC4"/>
    <w:rsid w:val="002F6EB1"/>
    <w:rsid w:val="003028F7"/>
    <w:rsid w:val="00302DCE"/>
    <w:rsid w:val="00314BCB"/>
    <w:rsid w:val="00323C21"/>
    <w:rsid w:val="00324917"/>
    <w:rsid w:val="0033376E"/>
    <w:rsid w:val="003356D7"/>
    <w:rsid w:val="003364D3"/>
    <w:rsid w:val="0034004F"/>
    <w:rsid w:val="00342524"/>
    <w:rsid w:val="00343A0F"/>
    <w:rsid w:val="00344C3E"/>
    <w:rsid w:val="00351E33"/>
    <w:rsid w:val="00360E3F"/>
    <w:rsid w:val="00360FAD"/>
    <w:rsid w:val="0036101C"/>
    <w:rsid w:val="00366E4E"/>
    <w:rsid w:val="0037344C"/>
    <w:rsid w:val="00374D08"/>
    <w:rsid w:val="00376082"/>
    <w:rsid w:val="00376991"/>
    <w:rsid w:val="003813E4"/>
    <w:rsid w:val="00386D5C"/>
    <w:rsid w:val="0039263D"/>
    <w:rsid w:val="00395009"/>
    <w:rsid w:val="00395440"/>
    <w:rsid w:val="00395447"/>
    <w:rsid w:val="003969B6"/>
    <w:rsid w:val="003A704F"/>
    <w:rsid w:val="003A7A5C"/>
    <w:rsid w:val="003B0363"/>
    <w:rsid w:val="003B16DA"/>
    <w:rsid w:val="003B483E"/>
    <w:rsid w:val="003B6FD5"/>
    <w:rsid w:val="003C681C"/>
    <w:rsid w:val="003D14BA"/>
    <w:rsid w:val="003D1CCF"/>
    <w:rsid w:val="003D4B3E"/>
    <w:rsid w:val="003D4DFA"/>
    <w:rsid w:val="003E67CB"/>
    <w:rsid w:val="003F5B20"/>
    <w:rsid w:val="00402937"/>
    <w:rsid w:val="00402EA6"/>
    <w:rsid w:val="00404B1F"/>
    <w:rsid w:val="00406BB7"/>
    <w:rsid w:val="004070C3"/>
    <w:rsid w:val="00414A55"/>
    <w:rsid w:val="004201E4"/>
    <w:rsid w:val="00424885"/>
    <w:rsid w:val="00425A45"/>
    <w:rsid w:val="00426662"/>
    <w:rsid w:val="00427F78"/>
    <w:rsid w:val="00430892"/>
    <w:rsid w:val="00432394"/>
    <w:rsid w:val="00432F30"/>
    <w:rsid w:val="00437026"/>
    <w:rsid w:val="00443BF1"/>
    <w:rsid w:val="0044440E"/>
    <w:rsid w:val="00446BEA"/>
    <w:rsid w:val="004502D1"/>
    <w:rsid w:val="00450AD2"/>
    <w:rsid w:val="00452247"/>
    <w:rsid w:val="00452372"/>
    <w:rsid w:val="00456222"/>
    <w:rsid w:val="00460FD6"/>
    <w:rsid w:val="0046191E"/>
    <w:rsid w:val="00467C54"/>
    <w:rsid w:val="0047224C"/>
    <w:rsid w:val="004734F3"/>
    <w:rsid w:val="00475D61"/>
    <w:rsid w:val="004804D3"/>
    <w:rsid w:val="004809FA"/>
    <w:rsid w:val="0048286D"/>
    <w:rsid w:val="004837F9"/>
    <w:rsid w:val="0049204C"/>
    <w:rsid w:val="004A0B30"/>
    <w:rsid w:val="004A2720"/>
    <w:rsid w:val="004A4CEB"/>
    <w:rsid w:val="004B031A"/>
    <w:rsid w:val="004B190D"/>
    <w:rsid w:val="004B198D"/>
    <w:rsid w:val="004B252D"/>
    <w:rsid w:val="004B5E86"/>
    <w:rsid w:val="004C630C"/>
    <w:rsid w:val="004D1218"/>
    <w:rsid w:val="004E1A1B"/>
    <w:rsid w:val="004E5AC1"/>
    <w:rsid w:val="004E6BBD"/>
    <w:rsid w:val="004E7227"/>
    <w:rsid w:val="004F063C"/>
    <w:rsid w:val="004F0B76"/>
    <w:rsid w:val="004F14FF"/>
    <w:rsid w:val="004F1C75"/>
    <w:rsid w:val="004F66CE"/>
    <w:rsid w:val="00502837"/>
    <w:rsid w:val="00513938"/>
    <w:rsid w:val="0052276C"/>
    <w:rsid w:val="00523AD9"/>
    <w:rsid w:val="005274D6"/>
    <w:rsid w:val="00527AEE"/>
    <w:rsid w:val="00530122"/>
    <w:rsid w:val="005378DA"/>
    <w:rsid w:val="00543123"/>
    <w:rsid w:val="00543BFF"/>
    <w:rsid w:val="00556CDB"/>
    <w:rsid w:val="00560943"/>
    <w:rsid w:val="0056158A"/>
    <w:rsid w:val="005674AD"/>
    <w:rsid w:val="00570758"/>
    <w:rsid w:val="00571867"/>
    <w:rsid w:val="005753C8"/>
    <w:rsid w:val="0057599C"/>
    <w:rsid w:val="005804EA"/>
    <w:rsid w:val="00581E79"/>
    <w:rsid w:val="00581F49"/>
    <w:rsid w:val="00590B22"/>
    <w:rsid w:val="00591D38"/>
    <w:rsid w:val="00591E2A"/>
    <w:rsid w:val="005935DF"/>
    <w:rsid w:val="005936E1"/>
    <w:rsid w:val="005955B2"/>
    <w:rsid w:val="00597991"/>
    <w:rsid w:val="005A0A13"/>
    <w:rsid w:val="005A3469"/>
    <w:rsid w:val="005A5A34"/>
    <w:rsid w:val="005B05A6"/>
    <w:rsid w:val="005B0748"/>
    <w:rsid w:val="005B1B25"/>
    <w:rsid w:val="005B3C35"/>
    <w:rsid w:val="005B4751"/>
    <w:rsid w:val="005B5647"/>
    <w:rsid w:val="005C277E"/>
    <w:rsid w:val="005C2A62"/>
    <w:rsid w:val="005C50F8"/>
    <w:rsid w:val="005D491C"/>
    <w:rsid w:val="005D63CE"/>
    <w:rsid w:val="005E46E9"/>
    <w:rsid w:val="005E4764"/>
    <w:rsid w:val="00601785"/>
    <w:rsid w:val="00601ACE"/>
    <w:rsid w:val="00606061"/>
    <w:rsid w:val="00606763"/>
    <w:rsid w:val="00610B4F"/>
    <w:rsid w:val="00614F00"/>
    <w:rsid w:val="006203DE"/>
    <w:rsid w:val="00621FAA"/>
    <w:rsid w:val="00624F96"/>
    <w:rsid w:val="00626B30"/>
    <w:rsid w:val="00626C6C"/>
    <w:rsid w:val="00627A60"/>
    <w:rsid w:val="00637BE0"/>
    <w:rsid w:val="00642894"/>
    <w:rsid w:val="006447AB"/>
    <w:rsid w:val="00644BD0"/>
    <w:rsid w:val="006475E3"/>
    <w:rsid w:val="00652973"/>
    <w:rsid w:val="00652CEF"/>
    <w:rsid w:val="006564B7"/>
    <w:rsid w:val="0065668B"/>
    <w:rsid w:val="00657B6A"/>
    <w:rsid w:val="00662513"/>
    <w:rsid w:val="006632E7"/>
    <w:rsid w:val="0066606E"/>
    <w:rsid w:val="0067712D"/>
    <w:rsid w:val="00696A48"/>
    <w:rsid w:val="006A1C8A"/>
    <w:rsid w:val="006A679B"/>
    <w:rsid w:val="006A68AE"/>
    <w:rsid w:val="006A6EEA"/>
    <w:rsid w:val="006B0B10"/>
    <w:rsid w:val="006B282D"/>
    <w:rsid w:val="006B5DC6"/>
    <w:rsid w:val="006C271D"/>
    <w:rsid w:val="006C3104"/>
    <w:rsid w:val="006C5089"/>
    <w:rsid w:val="006C5DA9"/>
    <w:rsid w:val="006D0825"/>
    <w:rsid w:val="006D2EFC"/>
    <w:rsid w:val="006D421E"/>
    <w:rsid w:val="006D546E"/>
    <w:rsid w:val="006E0926"/>
    <w:rsid w:val="006E2D1A"/>
    <w:rsid w:val="006F05B4"/>
    <w:rsid w:val="006F3E3D"/>
    <w:rsid w:val="006F7837"/>
    <w:rsid w:val="00701CAD"/>
    <w:rsid w:val="00702446"/>
    <w:rsid w:val="00702C20"/>
    <w:rsid w:val="007037A4"/>
    <w:rsid w:val="00704F86"/>
    <w:rsid w:val="00705B66"/>
    <w:rsid w:val="0071247D"/>
    <w:rsid w:val="00713B0F"/>
    <w:rsid w:val="00717D90"/>
    <w:rsid w:val="007218EE"/>
    <w:rsid w:val="00723354"/>
    <w:rsid w:val="00723828"/>
    <w:rsid w:val="00725C78"/>
    <w:rsid w:val="00731EC8"/>
    <w:rsid w:val="00735BE8"/>
    <w:rsid w:val="00736E5C"/>
    <w:rsid w:val="00740133"/>
    <w:rsid w:val="007412E2"/>
    <w:rsid w:val="00742E3B"/>
    <w:rsid w:val="00753998"/>
    <w:rsid w:val="0075429F"/>
    <w:rsid w:val="00760BFC"/>
    <w:rsid w:val="00762855"/>
    <w:rsid w:val="00762E5E"/>
    <w:rsid w:val="00771F35"/>
    <w:rsid w:val="0077379D"/>
    <w:rsid w:val="007740C3"/>
    <w:rsid w:val="00774214"/>
    <w:rsid w:val="00775BBD"/>
    <w:rsid w:val="00781C92"/>
    <w:rsid w:val="00783086"/>
    <w:rsid w:val="0078371C"/>
    <w:rsid w:val="00783F44"/>
    <w:rsid w:val="00784ADF"/>
    <w:rsid w:val="007A47F9"/>
    <w:rsid w:val="007A55F4"/>
    <w:rsid w:val="007B45ED"/>
    <w:rsid w:val="007B65C2"/>
    <w:rsid w:val="007C2B88"/>
    <w:rsid w:val="007C31BE"/>
    <w:rsid w:val="007C50A7"/>
    <w:rsid w:val="007C65A8"/>
    <w:rsid w:val="007C667B"/>
    <w:rsid w:val="007C7223"/>
    <w:rsid w:val="007D67EE"/>
    <w:rsid w:val="007E32F5"/>
    <w:rsid w:val="007E5329"/>
    <w:rsid w:val="00803E8D"/>
    <w:rsid w:val="00806C1C"/>
    <w:rsid w:val="00807698"/>
    <w:rsid w:val="00807913"/>
    <w:rsid w:val="00810F58"/>
    <w:rsid w:val="00814689"/>
    <w:rsid w:val="008227BD"/>
    <w:rsid w:val="00826757"/>
    <w:rsid w:val="00832C24"/>
    <w:rsid w:val="00833C80"/>
    <w:rsid w:val="00840A6D"/>
    <w:rsid w:val="0084119E"/>
    <w:rsid w:val="008442AF"/>
    <w:rsid w:val="0086073D"/>
    <w:rsid w:val="00861098"/>
    <w:rsid w:val="00862088"/>
    <w:rsid w:val="0088361A"/>
    <w:rsid w:val="008906D7"/>
    <w:rsid w:val="008A02E2"/>
    <w:rsid w:val="008A149F"/>
    <w:rsid w:val="008A7FF9"/>
    <w:rsid w:val="008B3151"/>
    <w:rsid w:val="008C0A74"/>
    <w:rsid w:val="008C3142"/>
    <w:rsid w:val="008C3889"/>
    <w:rsid w:val="008C404E"/>
    <w:rsid w:val="008D5C8B"/>
    <w:rsid w:val="008E34D0"/>
    <w:rsid w:val="008F20BA"/>
    <w:rsid w:val="008F39F1"/>
    <w:rsid w:val="008F5023"/>
    <w:rsid w:val="008F6B7E"/>
    <w:rsid w:val="008F6F54"/>
    <w:rsid w:val="00901D16"/>
    <w:rsid w:val="0090328D"/>
    <w:rsid w:val="009037B1"/>
    <w:rsid w:val="00905057"/>
    <w:rsid w:val="009058B5"/>
    <w:rsid w:val="00906F99"/>
    <w:rsid w:val="00907D98"/>
    <w:rsid w:val="00914715"/>
    <w:rsid w:val="00923241"/>
    <w:rsid w:val="009272DF"/>
    <w:rsid w:val="00930522"/>
    <w:rsid w:val="00930D01"/>
    <w:rsid w:val="00933317"/>
    <w:rsid w:val="00933559"/>
    <w:rsid w:val="00933DE0"/>
    <w:rsid w:val="009346F4"/>
    <w:rsid w:val="00936EE6"/>
    <w:rsid w:val="00940924"/>
    <w:rsid w:val="00941D36"/>
    <w:rsid w:val="00952723"/>
    <w:rsid w:val="00952F16"/>
    <w:rsid w:val="009538E6"/>
    <w:rsid w:val="00957949"/>
    <w:rsid w:val="00957BAC"/>
    <w:rsid w:val="00960673"/>
    <w:rsid w:val="00966E30"/>
    <w:rsid w:val="0097039F"/>
    <w:rsid w:val="009704E4"/>
    <w:rsid w:val="00970694"/>
    <w:rsid w:val="00971019"/>
    <w:rsid w:val="00972037"/>
    <w:rsid w:val="00972DD5"/>
    <w:rsid w:val="00976EF4"/>
    <w:rsid w:val="00977032"/>
    <w:rsid w:val="009775C7"/>
    <w:rsid w:val="00980ADA"/>
    <w:rsid w:val="0098203B"/>
    <w:rsid w:val="00985D65"/>
    <w:rsid w:val="00992D58"/>
    <w:rsid w:val="0099311F"/>
    <w:rsid w:val="009A0289"/>
    <w:rsid w:val="009A1B19"/>
    <w:rsid w:val="009A5E17"/>
    <w:rsid w:val="009B27FD"/>
    <w:rsid w:val="009C22BE"/>
    <w:rsid w:val="009C30D5"/>
    <w:rsid w:val="009C388D"/>
    <w:rsid w:val="009C5635"/>
    <w:rsid w:val="009C6BD6"/>
    <w:rsid w:val="009D28A7"/>
    <w:rsid w:val="009D67AE"/>
    <w:rsid w:val="009E231A"/>
    <w:rsid w:val="009E2F64"/>
    <w:rsid w:val="009E4917"/>
    <w:rsid w:val="009E784C"/>
    <w:rsid w:val="009F3844"/>
    <w:rsid w:val="00A0109A"/>
    <w:rsid w:val="00A020F6"/>
    <w:rsid w:val="00A06F2C"/>
    <w:rsid w:val="00A071F8"/>
    <w:rsid w:val="00A10E2B"/>
    <w:rsid w:val="00A13173"/>
    <w:rsid w:val="00A14D4F"/>
    <w:rsid w:val="00A1513E"/>
    <w:rsid w:val="00A16341"/>
    <w:rsid w:val="00A16557"/>
    <w:rsid w:val="00A1672C"/>
    <w:rsid w:val="00A17880"/>
    <w:rsid w:val="00A17B12"/>
    <w:rsid w:val="00A2676C"/>
    <w:rsid w:val="00A30084"/>
    <w:rsid w:val="00A35232"/>
    <w:rsid w:val="00A36017"/>
    <w:rsid w:val="00A4030E"/>
    <w:rsid w:val="00A40D61"/>
    <w:rsid w:val="00A41B4A"/>
    <w:rsid w:val="00A50895"/>
    <w:rsid w:val="00A72F5C"/>
    <w:rsid w:val="00A73318"/>
    <w:rsid w:val="00A83136"/>
    <w:rsid w:val="00A93A9F"/>
    <w:rsid w:val="00A946DF"/>
    <w:rsid w:val="00A96739"/>
    <w:rsid w:val="00AA44D4"/>
    <w:rsid w:val="00AA5949"/>
    <w:rsid w:val="00AB7196"/>
    <w:rsid w:val="00AC03ED"/>
    <w:rsid w:val="00AC142C"/>
    <w:rsid w:val="00AC38DC"/>
    <w:rsid w:val="00AC4AC7"/>
    <w:rsid w:val="00AC5497"/>
    <w:rsid w:val="00AC6D2B"/>
    <w:rsid w:val="00AC6E16"/>
    <w:rsid w:val="00AC79A9"/>
    <w:rsid w:val="00AD0BA6"/>
    <w:rsid w:val="00AD1238"/>
    <w:rsid w:val="00AD17F8"/>
    <w:rsid w:val="00AD4D89"/>
    <w:rsid w:val="00AD7015"/>
    <w:rsid w:val="00AD72E4"/>
    <w:rsid w:val="00AE1D85"/>
    <w:rsid w:val="00AF1005"/>
    <w:rsid w:val="00AF1824"/>
    <w:rsid w:val="00AF3DA5"/>
    <w:rsid w:val="00AF5CBC"/>
    <w:rsid w:val="00AF6116"/>
    <w:rsid w:val="00B01956"/>
    <w:rsid w:val="00B0223F"/>
    <w:rsid w:val="00B04DF9"/>
    <w:rsid w:val="00B126DA"/>
    <w:rsid w:val="00B24DF9"/>
    <w:rsid w:val="00B26A23"/>
    <w:rsid w:val="00B27020"/>
    <w:rsid w:val="00B32CD1"/>
    <w:rsid w:val="00B33C76"/>
    <w:rsid w:val="00B346B2"/>
    <w:rsid w:val="00B41272"/>
    <w:rsid w:val="00B43DF9"/>
    <w:rsid w:val="00B44CDA"/>
    <w:rsid w:val="00B54FF0"/>
    <w:rsid w:val="00B64B7E"/>
    <w:rsid w:val="00B703A9"/>
    <w:rsid w:val="00B71237"/>
    <w:rsid w:val="00B71261"/>
    <w:rsid w:val="00B71EA4"/>
    <w:rsid w:val="00B72DC9"/>
    <w:rsid w:val="00B75928"/>
    <w:rsid w:val="00B81533"/>
    <w:rsid w:val="00B8417E"/>
    <w:rsid w:val="00B85CAC"/>
    <w:rsid w:val="00B86D06"/>
    <w:rsid w:val="00B90179"/>
    <w:rsid w:val="00B95A40"/>
    <w:rsid w:val="00BA6F9E"/>
    <w:rsid w:val="00BB5088"/>
    <w:rsid w:val="00BB6B2D"/>
    <w:rsid w:val="00BB738F"/>
    <w:rsid w:val="00BC6E0A"/>
    <w:rsid w:val="00BD4C1C"/>
    <w:rsid w:val="00BD7320"/>
    <w:rsid w:val="00BE1C8B"/>
    <w:rsid w:val="00BE218F"/>
    <w:rsid w:val="00BE3528"/>
    <w:rsid w:val="00BE5A71"/>
    <w:rsid w:val="00BE5DCB"/>
    <w:rsid w:val="00BF12B1"/>
    <w:rsid w:val="00BF12B7"/>
    <w:rsid w:val="00BF5C3F"/>
    <w:rsid w:val="00BF690E"/>
    <w:rsid w:val="00C053D5"/>
    <w:rsid w:val="00C16AE6"/>
    <w:rsid w:val="00C26E8A"/>
    <w:rsid w:val="00C31558"/>
    <w:rsid w:val="00C37878"/>
    <w:rsid w:val="00C40215"/>
    <w:rsid w:val="00C4120C"/>
    <w:rsid w:val="00C45556"/>
    <w:rsid w:val="00C5220C"/>
    <w:rsid w:val="00C54125"/>
    <w:rsid w:val="00C54D8C"/>
    <w:rsid w:val="00C55103"/>
    <w:rsid w:val="00C5525F"/>
    <w:rsid w:val="00C56620"/>
    <w:rsid w:val="00C63294"/>
    <w:rsid w:val="00C668CB"/>
    <w:rsid w:val="00C71FAC"/>
    <w:rsid w:val="00C77DC6"/>
    <w:rsid w:val="00C82757"/>
    <w:rsid w:val="00C83D73"/>
    <w:rsid w:val="00C90CA1"/>
    <w:rsid w:val="00C90F5D"/>
    <w:rsid w:val="00C926F0"/>
    <w:rsid w:val="00C9777B"/>
    <w:rsid w:val="00CA40A8"/>
    <w:rsid w:val="00CA655D"/>
    <w:rsid w:val="00CA6A33"/>
    <w:rsid w:val="00CB1B79"/>
    <w:rsid w:val="00CB33AC"/>
    <w:rsid w:val="00CB3780"/>
    <w:rsid w:val="00CC377B"/>
    <w:rsid w:val="00CD022D"/>
    <w:rsid w:val="00CD5F32"/>
    <w:rsid w:val="00CE248F"/>
    <w:rsid w:val="00CE4291"/>
    <w:rsid w:val="00CE67E0"/>
    <w:rsid w:val="00CE6830"/>
    <w:rsid w:val="00CE6A2F"/>
    <w:rsid w:val="00CF4409"/>
    <w:rsid w:val="00D015D1"/>
    <w:rsid w:val="00D026AC"/>
    <w:rsid w:val="00D056F3"/>
    <w:rsid w:val="00D064D2"/>
    <w:rsid w:val="00D107AE"/>
    <w:rsid w:val="00D145E3"/>
    <w:rsid w:val="00D20C0B"/>
    <w:rsid w:val="00D20ECC"/>
    <w:rsid w:val="00D239C7"/>
    <w:rsid w:val="00D24F61"/>
    <w:rsid w:val="00D255F7"/>
    <w:rsid w:val="00D26C5C"/>
    <w:rsid w:val="00D31EA8"/>
    <w:rsid w:val="00D327B5"/>
    <w:rsid w:val="00D32882"/>
    <w:rsid w:val="00D366BC"/>
    <w:rsid w:val="00D3765B"/>
    <w:rsid w:val="00D37F97"/>
    <w:rsid w:val="00D43B60"/>
    <w:rsid w:val="00D44F06"/>
    <w:rsid w:val="00D4520B"/>
    <w:rsid w:val="00D503F4"/>
    <w:rsid w:val="00D54880"/>
    <w:rsid w:val="00D5690B"/>
    <w:rsid w:val="00D60127"/>
    <w:rsid w:val="00D6645D"/>
    <w:rsid w:val="00D66D9A"/>
    <w:rsid w:val="00D67BD6"/>
    <w:rsid w:val="00D739C2"/>
    <w:rsid w:val="00D76CF5"/>
    <w:rsid w:val="00D809CE"/>
    <w:rsid w:val="00D86946"/>
    <w:rsid w:val="00D8716A"/>
    <w:rsid w:val="00D908F2"/>
    <w:rsid w:val="00D91621"/>
    <w:rsid w:val="00D9164A"/>
    <w:rsid w:val="00D96E35"/>
    <w:rsid w:val="00DA3C87"/>
    <w:rsid w:val="00DA56E7"/>
    <w:rsid w:val="00DA7192"/>
    <w:rsid w:val="00DA7709"/>
    <w:rsid w:val="00DB0D48"/>
    <w:rsid w:val="00DB1159"/>
    <w:rsid w:val="00DB1430"/>
    <w:rsid w:val="00DB4662"/>
    <w:rsid w:val="00DB50DF"/>
    <w:rsid w:val="00DB54C5"/>
    <w:rsid w:val="00DB599C"/>
    <w:rsid w:val="00DB6526"/>
    <w:rsid w:val="00DB6660"/>
    <w:rsid w:val="00DB6B66"/>
    <w:rsid w:val="00DC07CD"/>
    <w:rsid w:val="00DC5F5C"/>
    <w:rsid w:val="00DD1414"/>
    <w:rsid w:val="00DD2571"/>
    <w:rsid w:val="00DD3321"/>
    <w:rsid w:val="00DD572E"/>
    <w:rsid w:val="00DD69EE"/>
    <w:rsid w:val="00DE0C75"/>
    <w:rsid w:val="00DF0E10"/>
    <w:rsid w:val="00DF2B88"/>
    <w:rsid w:val="00DF33FA"/>
    <w:rsid w:val="00E005F3"/>
    <w:rsid w:val="00E03031"/>
    <w:rsid w:val="00E06B95"/>
    <w:rsid w:val="00E113E5"/>
    <w:rsid w:val="00E123CB"/>
    <w:rsid w:val="00E16B3E"/>
    <w:rsid w:val="00E2334E"/>
    <w:rsid w:val="00E25212"/>
    <w:rsid w:val="00E277C8"/>
    <w:rsid w:val="00E3162F"/>
    <w:rsid w:val="00E333AC"/>
    <w:rsid w:val="00E36563"/>
    <w:rsid w:val="00E365F8"/>
    <w:rsid w:val="00E40501"/>
    <w:rsid w:val="00E41DB5"/>
    <w:rsid w:val="00E43489"/>
    <w:rsid w:val="00E44A23"/>
    <w:rsid w:val="00E45672"/>
    <w:rsid w:val="00E4621D"/>
    <w:rsid w:val="00E52313"/>
    <w:rsid w:val="00E55837"/>
    <w:rsid w:val="00E56BA8"/>
    <w:rsid w:val="00E56EC1"/>
    <w:rsid w:val="00E57675"/>
    <w:rsid w:val="00E6294E"/>
    <w:rsid w:val="00E63404"/>
    <w:rsid w:val="00E70019"/>
    <w:rsid w:val="00E7412B"/>
    <w:rsid w:val="00E811C3"/>
    <w:rsid w:val="00E81A91"/>
    <w:rsid w:val="00E83645"/>
    <w:rsid w:val="00E8427B"/>
    <w:rsid w:val="00E906C7"/>
    <w:rsid w:val="00E9290B"/>
    <w:rsid w:val="00E93C4E"/>
    <w:rsid w:val="00E9540C"/>
    <w:rsid w:val="00E95948"/>
    <w:rsid w:val="00EA2ED8"/>
    <w:rsid w:val="00EA6ADA"/>
    <w:rsid w:val="00EB0AD7"/>
    <w:rsid w:val="00EB122E"/>
    <w:rsid w:val="00EB3190"/>
    <w:rsid w:val="00EB6287"/>
    <w:rsid w:val="00EB7122"/>
    <w:rsid w:val="00EC2E96"/>
    <w:rsid w:val="00EC4FB3"/>
    <w:rsid w:val="00ED01AC"/>
    <w:rsid w:val="00ED0C08"/>
    <w:rsid w:val="00ED1028"/>
    <w:rsid w:val="00ED5D98"/>
    <w:rsid w:val="00EE3B69"/>
    <w:rsid w:val="00EE42D9"/>
    <w:rsid w:val="00EF6F9C"/>
    <w:rsid w:val="00EF7511"/>
    <w:rsid w:val="00EF7780"/>
    <w:rsid w:val="00F010FB"/>
    <w:rsid w:val="00F0499A"/>
    <w:rsid w:val="00F0565E"/>
    <w:rsid w:val="00F05F22"/>
    <w:rsid w:val="00F12DFE"/>
    <w:rsid w:val="00F139D4"/>
    <w:rsid w:val="00F13C16"/>
    <w:rsid w:val="00F22156"/>
    <w:rsid w:val="00F33784"/>
    <w:rsid w:val="00F345E4"/>
    <w:rsid w:val="00F3479B"/>
    <w:rsid w:val="00F35A8F"/>
    <w:rsid w:val="00F36677"/>
    <w:rsid w:val="00F430AF"/>
    <w:rsid w:val="00F435F5"/>
    <w:rsid w:val="00F46A5D"/>
    <w:rsid w:val="00F52369"/>
    <w:rsid w:val="00F52723"/>
    <w:rsid w:val="00F547E7"/>
    <w:rsid w:val="00F54E33"/>
    <w:rsid w:val="00F62331"/>
    <w:rsid w:val="00F6742E"/>
    <w:rsid w:val="00F7424D"/>
    <w:rsid w:val="00F80D2D"/>
    <w:rsid w:val="00F8530B"/>
    <w:rsid w:val="00F86B87"/>
    <w:rsid w:val="00F87058"/>
    <w:rsid w:val="00F87ABF"/>
    <w:rsid w:val="00F93C24"/>
    <w:rsid w:val="00F94A89"/>
    <w:rsid w:val="00FA34C9"/>
    <w:rsid w:val="00FA37FC"/>
    <w:rsid w:val="00FA7566"/>
    <w:rsid w:val="00FA79F7"/>
    <w:rsid w:val="00FB2911"/>
    <w:rsid w:val="00FB5304"/>
    <w:rsid w:val="00FB5BA4"/>
    <w:rsid w:val="00FB68B6"/>
    <w:rsid w:val="00FC6EA9"/>
    <w:rsid w:val="00FD542B"/>
    <w:rsid w:val="00FD6C96"/>
    <w:rsid w:val="00FE3F74"/>
    <w:rsid w:val="00FE4A2D"/>
    <w:rsid w:val="00FE792E"/>
    <w:rsid w:val="00FF08CB"/>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8241">
      <o:colormru v:ext="edit" colors="#ffc425"/>
    </o:shapedefaults>
    <o:shapelayout v:ext="edit">
      <o:idmap v:ext="edit" data="1"/>
    </o:shapelayout>
  </w:shapeDefaults>
  <w:decimalSymbol w:val="."/>
  <w:listSeparator w:val=","/>
  <w15:docId w15:val="{39321D62-E96F-4A4F-BDE7-AB0E1D668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027A71"/>
    <w:pPr>
      <w:spacing w:before="160" w:line="260" w:lineRule="exact"/>
    </w:pPr>
    <w:rPr>
      <w:rFonts w:ascii="Trebuchet MS" w:hAnsi="Trebuchet MS"/>
      <w:sz w:val="19"/>
    </w:rPr>
  </w:style>
  <w:style w:type="paragraph" w:styleId="Heading1">
    <w:name w:val="heading 1"/>
    <w:next w:val="Text"/>
    <w:qFormat/>
    <w:rsid w:val="004F0B76"/>
    <w:pPr>
      <w:keepNext/>
      <w:spacing w:after="360"/>
      <w:outlineLvl w:val="0"/>
    </w:pPr>
    <w:rPr>
      <w:rFonts w:ascii="Arial" w:hAnsi="Arial" w:cs="Tahoma"/>
      <w:color w:val="000000"/>
      <w:kern w:val="28"/>
      <w:sz w:val="48"/>
      <w:szCs w:val="56"/>
    </w:rPr>
  </w:style>
  <w:style w:type="paragraph" w:styleId="Heading2">
    <w:name w:val="heading 2"/>
    <w:next w:val="Text"/>
    <w:qFormat/>
    <w:rsid w:val="005378DA"/>
    <w:pPr>
      <w:keepNext/>
      <w:spacing w:before="360"/>
      <w:ind w:right="-1"/>
      <w:outlineLvl w:val="1"/>
    </w:pPr>
    <w:rPr>
      <w:rFonts w:ascii="Arial" w:hAnsi="Arial" w:cs="Tahoma"/>
      <w:sz w:val="28"/>
    </w:rPr>
  </w:style>
  <w:style w:type="paragraph" w:styleId="Heading3">
    <w:name w:val="heading 3"/>
    <w:next w:val="Text"/>
    <w:link w:val="Heading3Char"/>
    <w:qFormat/>
    <w:rsid w:val="004F0B76"/>
    <w:pPr>
      <w:spacing w:before="280"/>
      <w:outlineLvl w:val="2"/>
    </w:pPr>
    <w:rPr>
      <w:rFonts w:ascii="Arial" w:hAnsi="Arial" w:cs="Tahoma"/>
      <w:color w:val="000000"/>
      <w:sz w:val="24"/>
    </w:rPr>
  </w:style>
  <w:style w:type="paragraph" w:styleId="Heading4">
    <w:name w:val="heading 4"/>
    <w:next w:val="Text"/>
    <w:link w:val="Heading4Char"/>
    <w:qFormat/>
    <w:rsid w:val="00E93C4E"/>
    <w:pPr>
      <w:spacing w:before="280"/>
      <w:outlineLvl w:val="3"/>
    </w:pPr>
    <w:rPr>
      <w:rFonts w:ascii="Arial" w:hAnsi="Arial"/>
      <w:i/>
      <w:sz w:val="22"/>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A72F5C"/>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rPr>
  </w:style>
  <w:style w:type="paragraph" w:customStyle="1" w:styleId="Tablehead1">
    <w:name w:val="Tablehead1"/>
    <w:rsid w:val="005C2FCF"/>
    <w:pPr>
      <w:spacing w:before="80" w:after="80"/>
    </w:pPr>
    <w:rPr>
      <w:rFonts w:ascii="Arial" w:hAnsi="Arial"/>
      <w:b/>
      <w:sz w:val="17"/>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basedOn w:val="ListParagraph"/>
    <w:rsid w:val="00427F78"/>
    <w:pPr>
      <w:numPr>
        <w:numId w:val="2"/>
      </w:numPr>
      <w:spacing w:before="80" w:after="0" w:line="300" w:lineRule="exact"/>
      <w:ind w:left="284" w:hanging="284"/>
      <w:contextualSpacing w:val="0"/>
    </w:pPr>
    <w:rPr>
      <w:rFonts w:ascii="Trebuchet MS" w:hAnsi="Trebuchet MS"/>
      <w:sz w:val="19"/>
      <w:szCs w:val="19"/>
    </w:rPr>
  </w:style>
  <w:style w:type="paragraph" w:customStyle="1" w:styleId="Dotpoint2">
    <w:name w:val="Dotpoint2"/>
    <w:basedOn w:val="Dotpoint1"/>
    <w:rsid w:val="00267120"/>
    <w:pPr>
      <w:numPr>
        <w:numId w:val="3"/>
      </w:numPr>
      <w:tabs>
        <w:tab w:val="left" w:pos="567"/>
      </w:tabs>
      <w:ind w:left="568" w:hanging="284"/>
    </w:pPr>
  </w:style>
  <w:style w:type="paragraph" w:customStyle="1" w:styleId="NumberedListContinuing">
    <w:name w:val="NumberedListContinuing"/>
    <w:basedOn w:val="Dotpoint1"/>
    <w:rsid w:val="00CE4291"/>
    <w:pPr>
      <w:numPr>
        <w:numId w:val="10"/>
      </w:numPr>
    </w:pPr>
    <w:rPr>
      <w:lang w:eastAsia="en-AU"/>
    </w:rPr>
  </w:style>
  <w:style w:type="paragraph" w:customStyle="1" w:styleId="Source">
    <w:name w:val="Source"/>
    <w:rsid w:val="00113805"/>
    <w:pPr>
      <w:spacing w:before="40"/>
      <w:ind w:left="567" w:hanging="567"/>
    </w:pPr>
    <w:rPr>
      <w:rFonts w:ascii="Arial" w:hAnsi="Arial"/>
      <w:sz w:val="15"/>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rPr>
  </w:style>
  <w:style w:type="paragraph" w:customStyle="1" w:styleId="Contents">
    <w:name w:val="Contents"/>
    <w:qFormat/>
    <w:rsid w:val="003813E4"/>
    <w:pPr>
      <w:spacing w:after="1200"/>
    </w:pPr>
    <w:rPr>
      <w:rFonts w:ascii="Arial" w:hAnsi="Arial" w:cs="Arial"/>
      <w:color w:val="000000"/>
      <w:kern w:val="28"/>
      <w:sz w:val="48"/>
      <w:szCs w:val="48"/>
    </w:rPr>
  </w:style>
  <w:style w:type="paragraph" w:customStyle="1" w:styleId="Abouttheresearchpubtitle">
    <w:name w:val="About the research pub title"/>
    <w:qFormat/>
    <w:rsid w:val="00E93C4E"/>
    <w:pPr>
      <w:spacing w:before="360"/>
    </w:pPr>
    <w:rPr>
      <w:rFonts w:ascii="Arial" w:hAnsi="Arial" w:cs="Tahoma"/>
      <w:i/>
      <w:sz w:val="28"/>
    </w:rPr>
  </w:style>
  <w:style w:type="paragraph" w:customStyle="1" w:styleId="Keymessages">
    <w:name w:val="Key messages"/>
    <w:uiPriority w:val="1"/>
    <w:qFormat/>
    <w:rsid w:val="00E93C4E"/>
    <w:pPr>
      <w:spacing w:before="360"/>
    </w:pPr>
    <w:rPr>
      <w:rFonts w:ascii="Arial" w:hAnsi="Arial" w:cs="Tahoma"/>
      <w:sz w:val="28"/>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ind w:left="567" w:hanging="283"/>
    </w:p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eastAsia="en-AU"/>
    </w:rPr>
  </w:style>
  <w:style w:type="paragraph" w:styleId="ListParagraph">
    <w:name w:val="List Paragraph"/>
    <w:basedOn w:val="Normal"/>
    <w:uiPriority w:val="34"/>
    <w:qFormat/>
    <w:rsid w:val="002270F7"/>
    <w:pPr>
      <w:spacing w:before="0" w:after="200" w:line="276" w:lineRule="auto"/>
      <w:ind w:left="720"/>
      <w:contextualSpacing/>
    </w:pPr>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254DA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491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6A2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0D56"/>
  </w:style>
  <w:style w:type="paragraph" w:customStyle="1" w:styleId="xl63">
    <w:name w:val="xl63"/>
    <w:basedOn w:val="Normal"/>
    <w:rsid w:val="00090D56"/>
    <w:pPr>
      <w:spacing w:before="100" w:beforeAutospacing="1" w:after="100" w:afterAutospacing="1" w:line="240" w:lineRule="auto"/>
    </w:pPr>
    <w:rPr>
      <w:rFonts w:ascii="Times New Roman" w:hAnsi="Times New Roman"/>
      <w:sz w:val="12"/>
      <w:szCs w:val="12"/>
      <w:lang w:eastAsia="en-AU"/>
    </w:rPr>
  </w:style>
  <w:style w:type="paragraph" w:customStyle="1" w:styleId="xl64">
    <w:name w:val="xl64"/>
    <w:basedOn w:val="Normal"/>
    <w:rsid w:val="00090D56"/>
    <w:pPr>
      <w:spacing w:before="100" w:beforeAutospacing="1" w:after="100" w:afterAutospacing="1" w:line="240" w:lineRule="auto"/>
    </w:pPr>
    <w:rPr>
      <w:rFonts w:ascii="Times New Roman" w:hAnsi="Times New Roman"/>
      <w:sz w:val="12"/>
      <w:szCs w:val="12"/>
      <w:lang w:eastAsia="en-AU"/>
    </w:rPr>
  </w:style>
  <w:style w:type="paragraph" w:customStyle="1" w:styleId="xl65">
    <w:name w:val="xl65"/>
    <w:basedOn w:val="Normal"/>
    <w:rsid w:val="00090D56"/>
    <w:pPr>
      <w:spacing w:before="100" w:beforeAutospacing="1" w:after="100" w:afterAutospacing="1" w:line="240" w:lineRule="auto"/>
    </w:pPr>
    <w:rPr>
      <w:rFonts w:ascii="Times New Roman" w:hAnsi="Times New Roman"/>
      <w:sz w:val="12"/>
      <w:szCs w:val="12"/>
      <w:lang w:eastAsia="en-AU"/>
    </w:rPr>
  </w:style>
  <w:style w:type="paragraph" w:customStyle="1" w:styleId="xl66">
    <w:name w:val="xl66"/>
    <w:basedOn w:val="Normal"/>
    <w:rsid w:val="00090D56"/>
    <w:pPr>
      <w:spacing w:before="100" w:beforeAutospacing="1" w:after="100" w:afterAutospacing="1" w:line="240" w:lineRule="auto"/>
    </w:pPr>
    <w:rPr>
      <w:rFonts w:ascii="Times New Roman" w:hAnsi="Times New Roman"/>
      <w:sz w:val="12"/>
      <w:szCs w:val="12"/>
      <w:lang w:eastAsia="en-AU"/>
    </w:rPr>
  </w:style>
  <w:style w:type="table" w:customStyle="1" w:styleId="TableGrid4">
    <w:name w:val="Table Grid4"/>
    <w:basedOn w:val="TableNormal"/>
    <w:next w:val="TableGrid"/>
    <w:uiPriority w:val="59"/>
    <w:rsid w:val="00090D5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rsid w:val="00402EA6"/>
    <w:rPr>
      <w:vertAlign w:val="superscript"/>
    </w:rPr>
  </w:style>
  <w:style w:type="character" w:styleId="EndnoteReference">
    <w:name w:val="endnote reference"/>
    <w:basedOn w:val="DefaultParagraphFont"/>
    <w:uiPriority w:val="99"/>
    <w:semiHidden/>
    <w:rsid w:val="00DD33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48588075">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41803931">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39127006">
      <w:bodyDiv w:val="1"/>
      <w:marLeft w:val="0"/>
      <w:marRight w:val="0"/>
      <w:marTop w:val="0"/>
      <w:marBottom w:val="0"/>
      <w:divBdr>
        <w:top w:val="none" w:sz="0" w:space="0" w:color="auto"/>
        <w:left w:val="none" w:sz="0" w:space="0" w:color="auto"/>
        <w:bottom w:val="none" w:sz="0" w:space="0" w:color="auto"/>
        <w:right w:val="none" w:sz="0" w:space="0" w:color="auto"/>
      </w:divBdr>
    </w:div>
    <w:div w:id="86864467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24345304">
      <w:bodyDiv w:val="1"/>
      <w:marLeft w:val="0"/>
      <w:marRight w:val="0"/>
      <w:marTop w:val="0"/>
      <w:marBottom w:val="0"/>
      <w:divBdr>
        <w:top w:val="none" w:sz="0" w:space="0" w:color="auto"/>
        <w:left w:val="none" w:sz="0" w:space="0" w:color="auto"/>
        <w:bottom w:val="none" w:sz="0" w:space="0" w:color="auto"/>
        <w:right w:val="none" w:sz="0" w:space="0" w:color="auto"/>
      </w:divBdr>
    </w:div>
    <w:div w:id="1386677745">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57722265">
      <w:bodyDiv w:val="1"/>
      <w:marLeft w:val="0"/>
      <w:marRight w:val="0"/>
      <w:marTop w:val="0"/>
      <w:marBottom w:val="0"/>
      <w:divBdr>
        <w:top w:val="none" w:sz="0" w:space="0" w:color="auto"/>
        <w:left w:val="none" w:sz="0" w:space="0" w:color="auto"/>
        <w:bottom w:val="none" w:sz="0" w:space="0" w:color="auto"/>
        <w:right w:val="none" w:sz="0" w:space="0" w:color="auto"/>
      </w:divBdr>
    </w:div>
    <w:div w:id="1535532077">
      <w:bodyDiv w:val="1"/>
      <w:marLeft w:val="0"/>
      <w:marRight w:val="0"/>
      <w:marTop w:val="0"/>
      <w:marBottom w:val="0"/>
      <w:divBdr>
        <w:top w:val="none" w:sz="0" w:space="0" w:color="auto"/>
        <w:left w:val="none" w:sz="0" w:space="0" w:color="auto"/>
        <w:bottom w:val="none" w:sz="0" w:space="0" w:color="auto"/>
        <w:right w:val="none" w:sz="0" w:space="0" w:color="auto"/>
      </w:divBdr>
    </w:div>
    <w:div w:id="1776167550">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7669838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40622835">
      <w:bodyDiv w:val="1"/>
      <w:marLeft w:val="0"/>
      <w:marRight w:val="0"/>
      <w:marTop w:val="0"/>
      <w:marBottom w:val="0"/>
      <w:divBdr>
        <w:top w:val="none" w:sz="0" w:space="0" w:color="auto"/>
        <w:left w:val="none" w:sz="0" w:space="0" w:color="auto"/>
        <w:bottom w:val="none" w:sz="0" w:space="0" w:color="auto"/>
        <w:right w:val="none" w:sz="0" w:space="0" w:color="auto"/>
      </w:divBdr>
    </w:div>
    <w:div w:id="210603139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ncver@ncver.edu.au" TargetMode="External"/><Relationship Id="rId26" Type="http://schemas.openxmlformats.org/officeDocument/2006/relationships/image" Target="media/image11.emf"/><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hyperlink" Target="mailto:ncver@ncver.edu.au" TargetMode="External"/><Relationship Id="rId47" Type="http://schemas.openxmlformats.org/officeDocument/2006/relationships/hyperlink" Target="https://twitter.com/ncver" TargetMode="External"/><Relationship Id="rId50"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wmf"/><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image" Target="media/image18.emf"/><Relationship Id="rId46" Type="http://schemas.openxmlformats.org/officeDocument/2006/relationships/hyperlink" Target="https://www.lsay.edu.au" TargetMode="External"/><Relationship Id="rId2" Type="http://schemas.openxmlformats.org/officeDocument/2006/relationships/numbering" Target="numbering.xml"/><Relationship Id="rId16" Type="http://schemas.openxmlformats.org/officeDocument/2006/relationships/hyperlink" Target="https://www.lsay.edu.au" TargetMode="External"/><Relationship Id="rId20" Type="http://schemas.openxmlformats.org/officeDocument/2006/relationships/footer" Target="footer1.xml"/><Relationship Id="rId29" Type="http://schemas.openxmlformats.org/officeDocument/2006/relationships/image" Target="media/image14.emf"/><Relationship Id="rId41"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https://www.ncver.edu.au/publications/publications/all-publications/vet-qualification-completion-rates-an-evaluation-of-the-current-method" TargetMode="External"/><Relationship Id="rId40" Type="http://schemas.openxmlformats.org/officeDocument/2006/relationships/footer" Target="footer6.xml"/><Relationship Id="rId45" Type="http://schemas.openxmlformats.org/officeDocument/2006/relationships/hyperlink" Target="mailto:ncver@ncver.edu.au" TargetMode="External"/><Relationship Id="rId5"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http://www.ncver.edu.au/publications/2272.html" TargetMode="External"/><Relationship Id="rId49" Type="http://schemas.openxmlformats.org/officeDocument/2006/relationships/footer" Target="footer7.xml"/><Relationship Id="rId10" Type="http://schemas.openxmlformats.org/officeDocument/2006/relationships/image" Target="media/image3.jpg"/><Relationship Id="rId19" Type="http://schemas.openxmlformats.org/officeDocument/2006/relationships/hyperlink" Target="https://www.lsay.edu.au" TargetMode="External"/><Relationship Id="rId31" Type="http://schemas.openxmlformats.org/officeDocument/2006/relationships/footer" Target="footer4.xml"/><Relationship Id="rId44" Type="http://schemas.openxmlformats.org/officeDocument/2006/relationships/hyperlink" Target="https://twitter.com/ncve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7.wmf"/><Relationship Id="rId27" Type="http://schemas.openxmlformats.org/officeDocument/2006/relationships/image" Target="media/image12.emf"/><Relationship Id="rId30" Type="http://schemas.openxmlformats.org/officeDocument/2006/relationships/footer" Target="footer3.xml"/><Relationship Id="rId35" Type="http://schemas.openxmlformats.org/officeDocument/2006/relationships/hyperlink" Target="http://www.ncver.edu.au/publications/2467.html" TargetMode="External"/><Relationship Id="rId43" Type="http://schemas.openxmlformats.org/officeDocument/2006/relationships/hyperlink" Target="https://www.lsay.edu.au" TargetMode="External"/><Relationship Id="rId48" Type="http://schemas.openxmlformats.org/officeDocument/2006/relationships/image" Target="media/image20.jpeg"/><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133A6-A662-4443-B6DB-2BC39EF6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24</Pages>
  <Words>6652</Words>
  <Characters>37918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Total VET program completion</vt:lpstr>
    </vt:vector>
  </TitlesOfParts>
  <Company>UQ</Company>
  <LinksUpToDate>false</LinksUpToDate>
  <CharactersWithSpaces>44482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VET program completion</dc:title>
  <dc:creator>Brad McDonald</dc:creator>
  <cp:lastModifiedBy>Elise Rivett</cp:lastModifiedBy>
  <cp:revision>5</cp:revision>
  <cp:lastPrinted>2018-04-24T00:21:00Z</cp:lastPrinted>
  <dcterms:created xsi:type="dcterms:W3CDTF">2018-04-23T23:58:00Z</dcterms:created>
  <dcterms:modified xsi:type="dcterms:W3CDTF">2018-04-24T02:23:00Z</dcterms:modified>
</cp:coreProperties>
</file>