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7BA3" w:rsidRPr="009C5550" w:rsidRDefault="00D77BA3" w:rsidP="009C5550">
      <w:pPr>
        <w:pStyle w:val="Text"/>
        <w:pBdr>
          <w:top w:val="single" w:sz="4" w:space="1" w:color="auto"/>
          <w:left w:val="single" w:sz="4" w:space="4" w:color="auto"/>
          <w:bottom w:val="single" w:sz="4" w:space="1" w:color="auto"/>
          <w:right w:val="single" w:sz="4" w:space="4" w:color="auto"/>
        </w:pBdr>
        <w:rPr>
          <w:i/>
        </w:rPr>
      </w:pPr>
      <w:r>
        <w:t xml:space="preserve">This is an alternative text version of </w:t>
      </w:r>
      <w:proofErr w:type="gramStart"/>
      <w:r w:rsidR="00FF3C0C">
        <w:rPr>
          <w:i/>
        </w:rPr>
        <w:t>The</w:t>
      </w:r>
      <w:proofErr w:type="gramEnd"/>
      <w:r w:rsidR="00FF3C0C">
        <w:rPr>
          <w:i/>
        </w:rPr>
        <w:t xml:space="preserve"> changing nature of apprenticeships: 1996—2016: </w:t>
      </w:r>
      <w:r w:rsidR="00C24AEE">
        <w:rPr>
          <w:i/>
        </w:rPr>
        <w:t>infographic</w:t>
      </w:r>
      <w:r>
        <w:t xml:space="preserve">. It is designed to be read via a screen reader and consequently has had all visual elements removed. Please see the </w:t>
      </w:r>
      <w:r w:rsidR="00D94279">
        <w:t>online version</w:t>
      </w:r>
      <w:r>
        <w:t xml:space="preserve"> availab</w:t>
      </w:r>
      <w:r w:rsidR="00B8162F">
        <w:t>le at &lt;http://www.ncver.edu.au/</w:t>
      </w:r>
      <w:r>
        <w:t>infographics&gt; if you wish to view the full version.</w:t>
      </w:r>
    </w:p>
    <w:p w:rsidR="00D77BA3" w:rsidRDefault="00D77BA3" w:rsidP="00D77BA3">
      <w:pPr>
        <w:spacing w:after="0"/>
        <w:ind w:right="-23"/>
        <w:rPr>
          <w:rFonts w:ascii="Tahoma" w:hAnsi="Tahoma" w:cs="Tahoma"/>
          <w:b/>
          <w:sz w:val="24"/>
        </w:rPr>
      </w:pPr>
    </w:p>
    <w:p w:rsidR="00FF3C0C" w:rsidRDefault="00FF3C0C" w:rsidP="0079798C">
      <w:pPr>
        <w:pStyle w:val="Heading1"/>
      </w:pPr>
      <w:r>
        <w:t>The changing nature of apprenticeships: 1996–2016</w:t>
      </w:r>
    </w:p>
    <w:p w:rsidR="00D77BA3" w:rsidRPr="0079798C" w:rsidRDefault="00FF3C0C" w:rsidP="00FF3C0C">
      <w:pPr>
        <w:pStyle w:val="Heading2"/>
      </w:pPr>
      <w:r>
        <w:t>Infographic supporting the research summary</w:t>
      </w:r>
      <w:r w:rsidR="009C5550" w:rsidRPr="0079798C">
        <w:t xml:space="preserve"> </w:t>
      </w:r>
    </w:p>
    <w:p w:rsidR="002B6EE3" w:rsidRPr="002B6EE3" w:rsidRDefault="002B6EE3" w:rsidP="002B6EE3">
      <w:pPr>
        <w:rPr>
          <w:rFonts w:ascii="Trebuchet MS" w:hAnsi="Trebuchet MS" w:cs="Arial"/>
          <w:sz w:val="19"/>
          <w:szCs w:val="19"/>
        </w:rPr>
      </w:pPr>
      <w:r w:rsidRPr="002B6EE3">
        <w:rPr>
          <w:rFonts w:ascii="Trebuchet MS" w:hAnsi="Trebuchet MS" w:cs="Arial"/>
          <w:sz w:val="19"/>
          <w:szCs w:val="19"/>
        </w:rPr>
        <w:t xml:space="preserve">The purpose of the research summary, </w:t>
      </w:r>
      <w:hyperlink r:id="rId9" w:history="1">
        <w:r w:rsidRPr="002F6BD9">
          <w:rPr>
            <w:rStyle w:val="Hyperlink"/>
            <w:rFonts w:ascii="Trebuchet MS" w:hAnsi="Trebuchet MS" w:cs="Arial"/>
            <w:i/>
            <w:sz w:val="19"/>
            <w:szCs w:val="19"/>
          </w:rPr>
          <w:t xml:space="preserve">The changing </w:t>
        </w:r>
        <w:r w:rsidR="00BB4EB0" w:rsidRPr="002F6BD9">
          <w:rPr>
            <w:rStyle w:val="Hyperlink"/>
            <w:rFonts w:ascii="Trebuchet MS" w:hAnsi="Trebuchet MS" w:cs="Arial"/>
            <w:i/>
            <w:sz w:val="19"/>
            <w:szCs w:val="19"/>
          </w:rPr>
          <w:t>nature of apprenticeships: 1996—</w:t>
        </w:r>
        <w:r w:rsidRPr="002F6BD9">
          <w:rPr>
            <w:rStyle w:val="Hyperlink"/>
            <w:rFonts w:ascii="Trebuchet MS" w:hAnsi="Trebuchet MS" w:cs="Arial"/>
            <w:i/>
            <w:sz w:val="19"/>
            <w:szCs w:val="19"/>
          </w:rPr>
          <w:t>2016</w:t>
        </w:r>
      </w:hyperlink>
      <w:r w:rsidRPr="002B6EE3">
        <w:rPr>
          <w:rFonts w:ascii="Trebuchet MS" w:hAnsi="Trebuchet MS" w:cs="Arial"/>
          <w:sz w:val="19"/>
          <w:szCs w:val="19"/>
        </w:rPr>
        <w:t xml:space="preserve"> </w:t>
      </w:r>
      <w:r w:rsidR="002731EF">
        <w:rPr>
          <w:rFonts w:ascii="Trebuchet MS" w:hAnsi="Trebuchet MS" w:cs="Arial"/>
          <w:sz w:val="19"/>
          <w:szCs w:val="19"/>
        </w:rPr>
        <w:t>&lt;</w:t>
      </w:r>
      <w:r w:rsidR="002731EF" w:rsidRPr="002731EF">
        <w:rPr>
          <w:rFonts w:ascii="Trebuchet MS" w:hAnsi="Trebuchet MS" w:cs="Arial"/>
          <w:sz w:val="19"/>
          <w:szCs w:val="19"/>
        </w:rPr>
        <w:t>https://www.ncver.edu.au/publications/publications/all-publications/the-changing-nature-of-apprenticeships-1996-2016</w:t>
      </w:r>
      <w:r w:rsidR="002731EF">
        <w:rPr>
          <w:rFonts w:ascii="Trebuchet MS" w:hAnsi="Trebuchet MS" w:cs="Arial"/>
          <w:sz w:val="19"/>
          <w:szCs w:val="19"/>
        </w:rPr>
        <w:t xml:space="preserve">&gt; </w:t>
      </w:r>
      <w:r w:rsidRPr="002B6EE3">
        <w:rPr>
          <w:rFonts w:ascii="Trebuchet MS" w:hAnsi="Trebuchet MS" w:cs="Arial"/>
          <w:sz w:val="19"/>
          <w:szCs w:val="19"/>
        </w:rPr>
        <w:t>is to provide evidence of change in the apprenticeship system over a period of time. The focus is on measures facilitating more flexibility in the system, such as the growth of adult apprentices and alternative training models. </w:t>
      </w:r>
    </w:p>
    <w:p w:rsidR="002B6EE3" w:rsidRPr="002B6EE3" w:rsidRDefault="002B6EE3" w:rsidP="002B6EE3">
      <w:pPr>
        <w:rPr>
          <w:rFonts w:ascii="Trebuchet MS" w:hAnsi="Trebuchet MS" w:cs="Arial"/>
          <w:sz w:val="19"/>
          <w:szCs w:val="19"/>
        </w:rPr>
      </w:pPr>
      <w:r w:rsidRPr="002B6EE3">
        <w:rPr>
          <w:rFonts w:ascii="Trebuchet MS" w:hAnsi="Trebuchet MS" w:cs="Arial"/>
          <w:sz w:val="19"/>
          <w:szCs w:val="19"/>
        </w:rPr>
        <w:t>This infographic presents the data from the research summary in an interactive way, allowing for easier comparison between trade and non-trade apprentices by age groups (15</w:t>
      </w:r>
      <w:r w:rsidR="00FC5D4E">
        <w:rPr>
          <w:rFonts w:ascii="Trebuchet MS" w:hAnsi="Trebuchet MS" w:cs="Arial"/>
          <w:sz w:val="19"/>
          <w:szCs w:val="19"/>
        </w:rPr>
        <w:t>—</w:t>
      </w:r>
      <w:r w:rsidRPr="002B6EE3">
        <w:rPr>
          <w:rFonts w:ascii="Trebuchet MS" w:hAnsi="Trebuchet MS" w:cs="Arial"/>
          <w:sz w:val="19"/>
          <w:szCs w:val="19"/>
        </w:rPr>
        <w:t>24 years and 25</w:t>
      </w:r>
      <w:r w:rsidR="00FC5D4E">
        <w:rPr>
          <w:rFonts w:ascii="Trebuchet MS" w:hAnsi="Trebuchet MS" w:cs="Arial"/>
          <w:sz w:val="19"/>
          <w:szCs w:val="19"/>
        </w:rPr>
        <w:t>—</w:t>
      </w:r>
      <w:r w:rsidRPr="002B6EE3">
        <w:rPr>
          <w:rFonts w:ascii="Trebuchet MS" w:hAnsi="Trebuchet MS" w:cs="Arial"/>
          <w:sz w:val="19"/>
          <w:szCs w:val="19"/>
        </w:rPr>
        <w:t>64 years).</w:t>
      </w:r>
    </w:p>
    <w:p w:rsidR="002B6EE3" w:rsidRPr="002B6EE3" w:rsidRDefault="002B6EE3" w:rsidP="002B6EE3">
      <w:pPr>
        <w:rPr>
          <w:rFonts w:ascii="Trebuchet MS" w:hAnsi="Trebuchet MS" w:cs="Arial"/>
          <w:sz w:val="19"/>
          <w:szCs w:val="19"/>
        </w:rPr>
      </w:pPr>
      <w:r w:rsidRPr="002B6EE3">
        <w:rPr>
          <w:rFonts w:ascii="Trebuchet MS" w:hAnsi="Trebuchet MS" w:cs="Arial"/>
          <w:sz w:val="19"/>
          <w:szCs w:val="19"/>
        </w:rPr>
        <w:t>Explanations on trends can be found in the research summary. In addition a timeline of major policy changes affecting apprenticeships and traineeships in Australia from 1901 to 2016 is included at the bottom of the infographic. </w:t>
      </w:r>
    </w:p>
    <w:p w:rsidR="00F0260B" w:rsidRDefault="002B6EE3" w:rsidP="002B6EE3">
      <w:pPr>
        <w:rPr>
          <w:rFonts w:ascii="Trebuchet MS" w:hAnsi="Trebuchet MS" w:cs="Arial"/>
          <w:sz w:val="19"/>
          <w:szCs w:val="19"/>
        </w:rPr>
      </w:pPr>
      <w:r w:rsidRPr="002B6EE3">
        <w:rPr>
          <w:rFonts w:ascii="Trebuchet MS" w:hAnsi="Trebuchet MS" w:cs="Arial"/>
          <w:sz w:val="19"/>
          <w:szCs w:val="19"/>
        </w:rPr>
        <w:t>Readers may also be interested in: ‘</w:t>
      </w:r>
      <w:hyperlink r:id="rId10" w:tgtFrame="_blank" w:history="1">
        <w:r w:rsidRPr="002B6EE3">
          <w:rPr>
            <w:rStyle w:val="Hyperlink"/>
            <w:rFonts w:ascii="Trebuchet MS" w:hAnsi="Trebuchet MS" w:cs="Arial"/>
            <w:sz w:val="19"/>
            <w:szCs w:val="19"/>
          </w:rPr>
          <w:t>Historical time series of apprenticeships and traineeships in Australia</w:t>
        </w:r>
      </w:hyperlink>
      <w:r w:rsidRPr="002B6EE3">
        <w:rPr>
          <w:rFonts w:ascii="Trebuchet MS" w:hAnsi="Trebuchet MS" w:cs="Arial"/>
          <w:sz w:val="19"/>
          <w:szCs w:val="19"/>
        </w:rPr>
        <w:t>’</w:t>
      </w:r>
      <w:r w:rsidR="002C751B">
        <w:rPr>
          <w:rFonts w:ascii="Trebuchet MS" w:hAnsi="Trebuchet MS" w:cs="Arial"/>
          <w:sz w:val="19"/>
          <w:szCs w:val="19"/>
        </w:rPr>
        <w:t xml:space="preserve"> &lt;</w:t>
      </w:r>
      <w:r w:rsidR="002C751B" w:rsidRPr="002C751B">
        <w:rPr>
          <w:rFonts w:ascii="Trebuchet MS" w:hAnsi="Trebuchet MS" w:cs="Arial"/>
          <w:sz w:val="19"/>
          <w:szCs w:val="19"/>
        </w:rPr>
        <w:t>https://www.ncver.edu.au/data/data/infographics/historical-time-series-of-apprenticeships-and-traineeships-in-australia</w:t>
      </w:r>
      <w:r w:rsidR="002C751B">
        <w:rPr>
          <w:rFonts w:ascii="Trebuchet MS" w:hAnsi="Trebuchet MS" w:cs="Arial"/>
          <w:sz w:val="19"/>
          <w:szCs w:val="19"/>
        </w:rPr>
        <w:t>&gt;</w:t>
      </w:r>
      <w:r w:rsidRPr="002B6EE3">
        <w:rPr>
          <w:rFonts w:ascii="Trebuchet MS" w:hAnsi="Trebuchet MS" w:cs="Arial"/>
          <w:sz w:val="19"/>
          <w:szCs w:val="19"/>
        </w:rPr>
        <w:t>, which provides an interactive overview of the number of apprentice and trainee commencements and completions from 1963 to 2016, together with the specific economic and labour market contexts and the number of trade and non-trade commencements and completions from 1995 to 2016. </w:t>
      </w:r>
    </w:p>
    <w:p w:rsidR="00D41B27" w:rsidRDefault="00F0260B">
      <w:pPr>
        <w:rPr>
          <w:rFonts w:ascii="Trebuchet MS" w:hAnsi="Trebuchet MS" w:cs="Arial"/>
          <w:sz w:val="19"/>
          <w:szCs w:val="19"/>
        </w:rPr>
      </w:pPr>
      <w:r>
        <w:rPr>
          <w:rFonts w:ascii="Trebuchet MS" w:hAnsi="Trebuchet MS" w:cs="Arial"/>
          <w:sz w:val="19"/>
          <w:szCs w:val="19"/>
        </w:rPr>
        <w:fldChar w:fldCharType="begin"/>
      </w:r>
      <w:r>
        <w:rPr>
          <w:rFonts w:ascii="Trebuchet MS" w:hAnsi="Trebuchet MS" w:cs="Arial"/>
          <w:sz w:val="19"/>
          <w:szCs w:val="19"/>
        </w:rPr>
        <w:instrText xml:space="preserve"> TOC \h \z \c "Table" </w:instrText>
      </w:r>
      <w:r>
        <w:rPr>
          <w:rFonts w:ascii="Trebuchet MS" w:hAnsi="Trebuchet MS" w:cs="Arial"/>
          <w:sz w:val="19"/>
          <w:szCs w:val="19"/>
        </w:rPr>
        <w:fldChar w:fldCharType="end"/>
      </w:r>
      <w:r w:rsidR="00D41B27">
        <w:rPr>
          <w:rFonts w:ascii="Trebuchet MS" w:hAnsi="Trebuchet MS" w:cs="Arial"/>
          <w:sz w:val="19"/>
          <w:szCs w:val="19"/>
        </w:rPr>
        <w:br w:type="page"/>
      </w:r>
    </w:p>
    <w:p w:rsidR="00094C37" w:rsidRDefault="00094C37" w:rsidP="000636AF">
      <w:pPr>
        <w:rPr>
          <w:rFonts w:ascii="Trebuchet MS" w:hAnsi="Trebuchet MS" w:cs="Arial"/>
          <w:sz w:val="19"/>
          <w:szCs w:val="19"/>
        </w:rPr>
      </w:pPr>
    </w:p>
    <w:p w:rsidR="009C5550" w:rsidRDefault="00184575" w:rsidP="000636AF">
      <w:pPr>
        <w:pStyle w:val="Heading2"/>
      </w:pPr>
      <w:r w:rsidRPr="00184575">
        <w:t>Apprenticeship and traineeship commencement rates by trade/non-trade occupations for 15 to 24-year-olds, 1996–2016 (%)</w:t>
      </w:r>
      <w:r w:rsidR="00D77BA3" w:rsidRPr="0079798C">
        <w:t xml:space="preserve"> </w:t>
      </w:r>
    </w:p>
    <w:tbl>
      <w:tblPr>
        <w:tblStyle w:val="TableGrid"/>
        <w:tblW w:w="4786" w:type="dxa"/>
        <w:tblLayout w:type="fixed"/>
        <w:tblLook w:val="04A0" w:firstRow="1" w:lastRow="0" w:firstColumn="1" w:lastColumn="0" w:noHBand="0" w:noVBand="1"/>
        <w:tblCaption w:val="Apprenticeship and traineeship commencement rates by trade/non-trade occupations for 15 to 24-year-olds, 1996–2016 (%)"/>
        <w:tblDescription w:val="Table of Apprenticeship and traineeship commencement rates by trade/non-trade occupations for 15 to 24-year-olds, 1996–2016 (%)"/>
      </w:tblPr>
      <w:tblGrid>
        <w:gridCol w:w="1101"/>
        <w:gridCol w:w="1842"/>
        <w:gridCol w:w="1843"/>
      </w:tblGrid>
      <w:tr w:rsidR="00A04899" w:rsidRPr="0079798C" w:rsidTr="005E760D">
        <w:tc>
          <w:tcPr>
            <w:tcW w:w="1101" w:type="dxa"/>
            <w:tcBorders>
              <w:top w:val="single" w:sz="4" w:space="0" w:color="auto"/>
              <w:left w:val="nil"/>
              <w:bottom w:val="single" w:sz="4" w:space="0" w:color="auto"/>
              <w:right w:val="nil"/>
            </w:tcBorders>
          </w:tcPr>
          <w:p w:rsidR="00A04899" w:rsidRPr="004C4A6A" w:rsidRDefault="004659C7" w:rsidP="00C25921">
            <w:pPr>
              <w:pStyle w:val="Tableheader1"/>
            </w:pPr>
            <w:r>
              <w:t xml:space="preserve">  Year</w:t>
            </w:r>
          </w:p>
        </w:tc>
        <w:tc>
          <w:tcPr>
            <w:tcW w:w="1842" w:type="dxa"/>
            <w:tcBorders>
              <w:top w:val="single" w:sz="4" w:space="0" w:color="auto"/>
              <w:left w:val="nil"/>
              <w:bottom w:val="single" w:sz="4" w:space="0" w:color="auto"/>
              <w:right w:val="nil"/>
            </w:tcBorders>
          </w:tcPr>
          <w:p w:rsidR="00A04899" w:rsidRPr="00F0260B" w:rsidRDefault="00184575" w:rsidP="00C25921">
            <w:pPr>
              <w:pStyle w:val="Tableheader1"/>
              <w:rPr>
                <w:sz w:val="18"/>
              </w:rPr>
            </w:pPr>
            <w:r>
              <w:rPr>
                <w:sz w:val="18"/>
              </w:rPr>
              <w:t>15–24 years Trades</w:t>
            </w:r>
          </w:p>
        </w:tc>
        <w:tc>
          <w:tcPr>
            <w:tcW w:w="1843" w:type="dxa"/>
            <w:tcBorders>
              <w:top w:val="single" w:sz="4" w:space="0" w:color="auto"/>
              <w:left w:val="nil"/>
              <w:bottom w:val="single" w:sz="4" w:space="0" w:color="auto"/>
              <w:right w:val="nil"/>
            </w:tcBorders>
          </w:tcPr>
          <w:p w:rsidR="00A04899" w:rsidRDefault="00184575" w:rsidP="0071490A">
            <w:pPr>
              <w:pStyle w:val="Tableheader1"/>
            </w:pPr>
            <w:r>
              <w:t>15</w:t>
            </w:r>
            <w:r>
              <w:softHyphen/>
              <w:t>–24 years</w:t>
            </w:r>
            <w:r w:rsidR="0071490A">
              <w:br/>
            </w:r>
            <w:r>
              <w:t>Non-trades</w:t>
            </w:r>
          </w:p>
        </w:tc>
      </w:tr>
    </w:tbl>
    <w:tbl>
      <w:tblPr>
        <w:tblW w:w="4693" w:type="dxa"/>
        <w:tblInd w:w="93" w:type="dxa"/>
        <w:tblLayout w:type="fixed"/>
        <w:tblLook w:val="04A0" w:firstRow="1" w:lastRow="0" w:firstColumn="1" w:lastColumn="0" w:noHBand="0" w:noVBand="1"/>
      </w:tblPr>
      <w:tblGrid>
        <w:gridCol w:w="960"/>
        <w:gridCol w:w="1866"/>
        <w:gridCol w:w="1867"/>
      </w:tblGrid>
      <w:tr w:rsidR="00184575" w:rsidRPr="00184575" w:rsidTr="005E760D">
        <w:trPr>
          <w:trHeight w:val="300"/>
        </w:trPr>
        <w:tc>
          <w:tcPr>
            <w:tcW w:w="960" w:type="dxa"/>
            <w:tcBorders>
              <w:top w:val="nil"/>
              <w:left w:val="nil"/>
              <w:bottom w:val="nil"/>
              <w:right w:val="nil"/>
            </w:tcBorders>
            <w:shd w:val="clear" w:color="auto" w:fill="auto"/>
            <w:noWrap/>
            <w:vAlign w:val="bottom"/>
            <w:hideMark/>
          </w:tcPr>
          <w:p w:rsidR="00184575" w:rsidRPr="005E760D" w:rsidRDefault="00184575" w:rsidP="003E4549">
            <w:pPr>
              <w:pStyle w:val="Tabletext"/>
              <w:rPr>
                <w:lang w:eastAsia="en-AU"/>
              </w:rPr>
            </w:pPr>
            <w:r w:rsidRPr="005E760D">
              <w:rPr>
                <w:lang w:eastAsia="en-AU"/>
              </w:rPr>
              <w:t>1996</w:t>
            </w:r>
          </w:p>
        </w:tc>
        <w:tc>
          <w:tcPr>
            <w:tcW w:w="1866" w:type="dxa"/>
            <w:tcBorders>
              <w:top w:val="nil"/>
              <w:left w:val="nil"/>
              <w:bottom w:val="nil"/>
              <w:right w:val="nil"/>
            </w:tcBorders>
            <w:shd w:val="clear" w:color="auto" w:fill="auto"/>
            <w:noWrap/>
            <w:vAlign w:val="bottom"/>
            <w:hideMark/>
          </w:tcPr>
          <w:p w:rsidR="00184575" w:rsidRPr="005E760D" w:rsidRDefault="00184575" w:rsidP="003E4549">
            <w:pPr>
              <w:pStyle w:val="Tabletext"/>
              <w:rPr>
                <w:lang w:eastAsia="en-AU"/>
              </w:rPr>
            </w:pPr>
            <w:r w:rsidRPr="005E760D">
              <w:rPr>
                <w:lang w:eastAsia="en-AU"/>
              </w:rPr>
              <w:t>2.0</w:t>
            </w:r>
          </w:p>
        </w:tc>
        <w:tc>
          <w:tcPr>
            <w:tcW w:w="1867" w:type="dxa"/>
            <w:tcBorders>
              <w:top w:val="nil"/>
              <w:left w:val="nil"/>
              <w:bottom w:val="nil"/>
              <w:right w:val="nil"/>
            </w:tcBorders>
            <w:shd w:val="clear" w:color="auto" w:fill="auto"/>
            <w:noWrap/>
            <w:vAlign w:val="bottom"/>
            <w:hideMark/>
          </w:tcPr>
          <w:p w:rsidR="00184575" w:rsidRPr="005E760D" w:rsidRDefault="00184575" w:rsidP="003E4549">
            <w:pPr>
              <w:pStyle w:val="Tabletext"/>
              <w:rPr>
                <w:lang w:eastAsia="en-AU"/>
              </w:rPr>
            </w:pPr>
            <w:r w:rsidRPr="005E760D">
              <w:rPr>
                <w:lang w:eastAsia="en-AU"/>
              </w:rPr>
              <w:t>1.4</w:t>
            </w:r>
          </w:p>
        </w:tc>
      </w:tr>
      <w:tr w:rsidR="00184575" w:rsidRPr="00184575" w:rsidTr="005E760D">
        <w:trPr>
          <w:trHeight w:val="300"/>
        </w:trPr>
        <w:tc>
          <w:tcPr>
            <w:tcW w:w="960" w:type="dxa"/>
            <w:tcBorders>
              <w:top w:val="nil"/>
              <w:left w:val="nil"/>
              <w:bottom w:val="nil"/>
              <w:right w:val="nil"/>
            </w:tcBorders>
            <w:shd w:val="clear" w:color="auto" w:fill="auto"/>
            <w:noWrap/>
            <w:vAlign w:val="bottom"/>
            <w:hideMark/>
          </w:tcPr>
          <w:p w:rsidR="00184575" w:rsidRPr="005E760D" w:rsidRDefault="00184575" w:rsidP="003E4549">
            <w:pPr>
              <w:pStyle w:val="Tabletext"/>
              <w:rPr>
                <w:lang w:eastAsia="en-AU"/>
              </w:rPr>
            </w:pPr>
            <w:r w:rsidRPr="005E760D">
              <w:rPr>
                <w:lang w:eastAsia="en-AU"/>
              </w:rPr>
              <w:t>1997</w:t>
            </w:r>
          </w:p>
        </w:tc>
        <w:tc>
          <w:tcPr>
            <w:tcW w:w="1866" w:type="dxa"/>
            <w:tcBorders>
              <w:top w:val="nil"/>
              <w:left w:val="nil"/>
              <w:bottom w:val="nil"/>
              <w:right w:val="nil"/>
            </w:tcBorders>
            <w:shd w:val="clear" w:color="auto" w:fill="auto"/>
            <w:noWrap/>
            <w:vAlign w:val="bottom"/>
            <w:hideMark/>
          </w:tcPr>
          <w:p w:rsidR="00184575" w:rsidRPr="005E760D" w:rsidRDefault="00184575" w:rsidP="003E4549">
            <w:pPr>
              <w:pStyle w:val="Tabletext"/>
              <w:rPr>
                <w:lang w:eastAsia="en-AU"/>
              </w:rPr>
            </w:pPr>
            <w:r w:rsidRPr="005E760D">
              <w:rPr>
                <w:lang w:eastAsia="en-AU"/>
              </w:rPr>
              <w:t>2.1</w:t>
            </w:r>
          </w:p>
        </w:tc>
        <w:tc>
          <w:tcPr>
            <w:tcW w:w="1867" w:type="dxa"/>
            <w:tcBorders>
              <w:top w:val="nil"/>
              <w:left w:val="nil"/>
              <w:bottom w:val="nil"/>
              <w:right w:val="nil"/>
            </w:tcBorders>
            <w:shd w:val="clear" w:color="auto" w:fill="auto"/>
            <w:noWrap/>
            <w:vAlign w:val="bottom"/>
            <w:hideMark/>
          </w:tcPr>
          <w:p w:rsidR="00184575" w:rsidRPr="005E760D" w:rsidRDefault="00184575" w:rsidP="003E4549">
            <w:pPr>
              <w:pStyle w:val="Tabletext"/>
              <w:rPr>
                <w:lang w:eastAsia="en-AU"/>
              </w:rPr>
            </w:pPr>
            <w:r w:rsidRPr="005E760D">
              <w:rPr>
                <w:lang w:eastAsia="en-AU"/>
              </w:rPr>
              <w:t>2.1</w:t>
            </w:r>
          </w:p>
        </w:tc>
      </w:tr>
      <w:tr w:rsidR="00184575" w:rsidRPr="00184575" w:rsidTr="005E760D">
        <w:trPr>
          <w:trHeight w:val="300"/>
        </w:trPr>
        <w:tc>
          <w:tcPr>
            <w:tcW w:w="960" w:type="dxa"/>
            <w:tcBorders>
              <w:top w:val="nil"/>
              <w:left w:val="nil"/>
              <w:bottom w:val="nil"/>
              <w:right w:val="nil"/>
            </w:tcBorders>
            <w:shd w:val="clear" w:color="auto" w:fill="auto"/>
            <w:noWrap/>
            <w:vAlign w:val="bottom"/>
            <w:hideMark/>
          </w:tcPr>
          <w:p w:rsidR="00184575" w:rsidRPr="005E760D" w:rsidRDefault="00184575" w:rsidP="003E4549">
            <w:pPr>
              <w:pStyle w:val="Tabletext"/>
              <w:rPr>
                <w:lang w:eastAsia="en-AU"/>
              </w:rPr>
            </w:pPr>
            <w:r w:rsidRPr="005E760D">
              <w:rPr>
                <w:lang w:eastAsia="en-AU"/>
              </w:rPr>
              <w:t>1998</w:t>
            </w:r>
          </w:p>
        </w:tc>
        <w:tc>
          <w:tcPr>
            <w:tcW w:w="1866" w:type="dxa"/>
            <w:tcBorders>
              <w:top w:val="nil"/>
              <w:left w:val="nil"/>
              <w:bottom w:val="nil"/>
              <w:right w:val="nil"/>
            </w:tcBorders>
            <w:shd w:val="clear" w:color="auto" w:fill="auto"/>
            <w:noWrap/>
            <w:vAlign w:val="bottom"/>
            <w:hideMark/>
          </w:tcPr>
          <w:p w:rsidR="00184575" w:rsidRPr="005E760D" w:rsidRDefault="00184575" w:rsidP="003E4549">
            <w:pPr>
              <w:pStyle w:val="Tabletext"/>
              <w:rPr>
                <w:lang w:eastAsia="en-AU"/>
              </w:rPr>
            </w:pPr>
            <w:r w:rsidRPr="005E760D">
              <w:rPr>
                <w:lang w:eastAsia="en-AU"/>
              </w:rPr>
              <w:t>2.3</w:t>
            </w:r>
          </w:p>
        </w:tc>
        <w:tc>
          <w:tcPr>
            <w:tcW w:w="1867" w:type="dxa"/>
            <w:tcBorders>
              <w:top w:val="nil"/>
              <w:left w:val="nil"/>
              <w:bottom w:val="nil"/>
              <w:right w:val="nil"/>
            </w:tcBorders>
            <w:shd w:val="clear" w:color="auto" w:fill="auto"/>
            <w:noWrap/>
            <w:vAlign w:val="bottom"/>
            <w:hideMark/>
          </w:tcPr>
          <w:p w:rsidR="00184575" w:rsidRPr="005E760D" w:rsidRDefault="00184575" w:rsidP="003E4549">
            <w:pPr>
              <w:pStyle w:val="Tabletext"/>
              <w:rPr>
                <w:lang w:eastAsia="en-AU"/>
              </w:rPr>
            </w:pPr>
            <w:r w:rsidRPr="005E760D">
              <w:rPr>
                <w:lang w:eastAsia="en-AU"/>
              </w:rPr>
              <w:t>2.8</w:t>
            </w:r>
          </w:p>
        </w:tc>
      </w:tr>
      <w:tr w:rsidR="00184575" w:rsidRPr="00184575" w:rsidTr="005E760D">
        <w:trPr>
          <w:trHeight w:val="300"/>
        </w:trPr>
        <w:tc>
          <w:tcPr>
            <w:tcW w:w="960" w:type="dxa"/>
            <w:tcBorders>
              <w:top w:val="nil"/>
              <w:left w:val="nil"/>
              <w:bottom w:val="nil"/>
              <w:right w:val="nil"/>
            </w:tcBorders>
            <w:shd w:val="clear" w:color="auto" w:fill="auto"/>
            <w:noWrap/>
            <w:vAlign w:val="bottom"/>
            <w:hideMark/>
          </w:tcPr>
          <w:p w:rsidR="00184575" w:rsidRPr="005E760D" w:rsidRDefault="00184575" w:rsidP="003E4549">
            <w:pPr>
              <w:pStyle w:val="Tabletext"/>
              <w:rPr>
                <w:lang w:eastAsia="en-AU"/>
              </w:rPr>
            </w:pPr>
            <w:r w:rsidRPr="005E760D">
              <w:rPr>
                <w:lang w:eastAsia="en-AU"/>
              </w:rPr>
              <w:t>1999</w:t>
            </w:r>
          </w:p>
        </w:tc>
        <w:tc>
          <w:tcPr>
            <w:tcW w:w="1866" w:type="dxa"/>
            <w:tcBorders>
              <w:top w:val="nil"/>
              <w:left w:val="nil"/>
              <w:bottom w:val="nil"/>
              <w:right w:val="nil"/>
            </w:tcBorders>
            <w:shd w:val="clear" w:color="auto" w:fill="auto"/>
            <w:noWrap/>
            <w:vAlign w:val="bottom"/>
            <w:hideMark/>
          </w:tcPr>
          <w:p w:rsidR="00184575" w:rsidRPr="005E760D" w:rsidRDefault="00184575" w:rsidP="003E4549">
            <w:pPr>
              <w:pStyle w:val="Tabletext"/>
              <w:rPr>
                <w:lang w:eastAsia="en-AU"/>
              </w:rPr>
            </w:pPr>
            <w:r w:rsidRPr="005E760D">
              <w:rPr>
                <w:lang w:eastAsia="en-AU"/>
              </w:rPr>
              <w:t>2.6</w:t>
            </w:r>
          </w:p>
        </w:tc>
        <w:tc>
          <w:tcPr>
            <w:tcW w:w="1867" w:type="dxa"/>
            <w:tcBorders>
              <w:top w:val="nil"/>
              <w:left w:val="nil"/>
              <w:bottom w:val="nil"/>
              <w:right w:val="nil"/>
            </w:tcBorders>
            <w:shd w:val="clear" w:color="auto" w:fill="auto"/>
            <w:noWrap/>
            <w:vAlign w:val="bottom"/>
            <w:hideMark/>
          </w:tcPr>
          <w:p w:rsidR="00184575" w:rsidRPr="005E760D" w:rsidRDefault="00184575" w:rsidP="003E4549">
            <w:pPr>
              <w:pStyle w:val="Tabletext"/>
              <w:rPr>
                <w:lang w:eastAsia="en-AU"/>
              </w:rPr>
            </w:pPr>
            <w:r w:rsidRPr="005E760D">
              <w:rPr>
                <w:lang w:eastAsia="en-AU"/>
              </w:rPr>
              <w:t>4.1</w:t>
            </w:r>
          </w:p>
        </w:tc>
      </w:tr>
      <w:tr w:rsidR="00184575" w:rsidRPr="00184575" w:rsidTr="005E760D">
        <w:trPr>
          <w:trHeight w:val="300"/>
        </w:trPr>
        <w:tc>
          <w:tcPr>
            <w:tcW w:w="960" w:type="dxa"/>
            <w:tcBorders>
              <w:top w:val="nil"/>
              <w:left w:val="nil"/>
              <w:bottom w:val="nil"/>
              <w:right w:val="nil"/>
            </w:tcBorders>
            <w:shd w:val="clear" w:color="auto" w:fill="auto"/>
            <w:noWrap/>
            <w:vAlign w:val="bottom"/>
            <w:hideMark/>
          </w:tcPr>
          <w:p w:rsidR="00184575" w:rsidRPr="005E760D" w:rsidRDefault="00184575" w:rsidP="003E4549">
            <w:pPr>
              <w:pStyle w:val="Tabletext"/>
              <w:rPr>
                <w:lang w:eastAsia="en-AU"/>
              </w:rPr>
            </w:pPr>
            <w:r w:rsidRPr="005E760D">
              <w:rPr>
                <w:lang w:eastAsia="en-AU"/>
              </w:rPr>
              <w:t>2000</w:t>
            </w:r>
          </w:p>
        </w:tc>
        <w:tc>
          <w:tcPr>
            <w:tcW w:w="1866" w:type="dxa"/>
            <w:tcBorders>
              <w:top w:val="nil"/>
              <w:left w:val="nil"/>
              <w:bottom w:val="nil"/>
              <w:right w:val="nil"/>
            </w:tcBorders>
            <w:shd w:val="clear" w:color="auto" w:fill="auto"/>
            <w:noWrap/>
            <w:vAlign w:val="bottom"/>
            <w:hideMark/>
          </w:tcPr>
          <w:p w:rsidR="00184575" w:rsidRPr="005E760D" w:rsidRDefault="00184575" w:rsidP="003E4549">
            <w:pPr>
              <w:pStyle w:val="Tabletext"/>
              <w:rPr>
                <w:lang w:eastAsia="en-AU"/>
              </w:rPr>
            </w:pPr>
            <w:r w:rsidRPr="005E760D">
              <w:rPr>
                <w:lang w:eastAsia="en-AU"/>
              </w:rPr>
              <w:t>2.7</w:t>
            </w:r>
          </w:p>
        </w:tc>
        <w:tc>
          <w:tcPr>
            <w:tcW w:w="1867" w:type="dxa"/>
            <w:tcBorders>
              <w:top w:val="nil"/>
              <w:left w:val="nil"/>
              <w:bottom w:val="nil"/>
              <w:right w:val="nil"/>
            </w:tcBorders>
            <w:shd w:val="clear" w:color="auto" w:fill="auto"/>
            <w:noWrap/>
            <w:vAlign w:val="bottom"/>
            <w:hideMark/>
          </w:tcPr>
          <w:p w:rsidR="00184575" w:rsidRPr="005E760D" w:rsidRDefault="00184575" w:rsidP="003E4549">
            <w:pPr>
              <w:pStyle w:val="Tabletext"/>
              <w:rPr>
                <w:lang w:eastAsia="en-AU"/>
              </w:rPr>
            </w:pPr>
            <w:r w:rsidRPr="005E760D">
              <w:rPr>
                <w:lang w:eastAsia="en-AU"/>
              </w:rPr>
              <w:t>4.2</w:t>
            </w:r>
          </w:p>
        </w:tc>
      </w:tr>
      <w:tr w:rsidR="00184575" w:rsidRPr="00184575" w:rsidTr="005E760D">
        <w:trPr>
          <w:trHeight w:val="300"/>
        </w:trPr>
        <w:tc>
          <w:tcPr>
            <w:tcW w:w="960" w:type="dxa"/>
            <w:tcBorders>
              <w:top w:val="nil"/>
              <w:left w:val="nil"/>
              <w:bottom w:val="nil"/>
              <w:right w:val="nil"/>
            </w:tcBorders>
            <w:shd w:val="clear" w:color="auto" w:fill="auto"/>
            <w:noWrap/>
            <w:vAlign w:val="bottom"/>
            <w:hideMark/>
          </w:tcPr>
          <w:p w:rsidR="00184575" w:rsidRPr="005E760D" w:rsidRDefault="00184575" w:rsidP="003E4549">
            <w:pPr>
              <w:pStyle w:val="Tabletext"/>
              <w:rPr>
                <w:lang w:eastAsia="en-AU"/>
              </w:rPr>
            </w:pPr>
            <w:r w:rsidRPr="005E760D">
              <w:rPr>
                <w:lang w:eastAsia="en-AU"/>
              </w:rPr>
              <w:t>2001</w:t>
            </w:r>
          </w:p>
        </w:tc>
        <w:tc>
          <w:tcPr>
            <w:tcW w:w="1866" w:type="dxa"/>
            <w:tcBorders>
              <w:top w:val="nil"/>
              <w:left w:val="nil"/>
              <w:bottom w:val="nil"/>
              <w:right w:val="nil"/>
            </w:tcBorders>
            <w:shd w:val="clear" w:color="auto" w:fill="auto"/>
            <w:noWrap/>
            <w:vAlign w:val="bottom"/>
            <w:hideMark/>
          </w:tcPr>
          <w:p w:rsidR="00184575" w:rsidRPr="005E760D" w:rsidRDefault="00184575" w:rsidP="003E4549">
            <w:pPr>
              <w:pStyle w:val="Tabletext"/>
              <w:rPr>
                <w:lang w:eastAsia="en-AU"/>
              </w:rPr>
            </w:pPr>
            <w:r w:rsidRPr="005E760D">
              <w:rPr>
                <w:lang w:eastAsia="en-AU"/>
              </w:rPr>
              <w:t>2.3</w:t>
            </w:r>
          </w:p>
        </w:tc>
        <w:tc>
          <w:tcPr>
            <w:tcW w:w="1867" w:type="dxa"/>
            <w:tcBorders>
              <w:top w:val="nil"/>
              <w:left w:val="nil"/>
              <w:bottom w:val="nil"/>
              <w:right w:val="nil"/>
            </w:tcBorders>
            <w:shd w:val="clear" w:color="auto" w:fill="auto"/>
            <w:noWrap/>
            <w:vAlign w:val="bottom"/>
            <w:hideMark/>
          </w:tcPr>
          <w:p w:rsidR="00184575" w:rsidRPr="005E760D" w:rsidRDefault="00184575" w:rsidP="003E4549">
            <w:pPr>
              <w:pStyle w:val="Tabletext"/>
              <w:rPr>
                <w:lang w:eastAsia="en-AU"/>
              </w:rPr>
            </w:pPr>
            <w:r w:rsidRPr="005E760D">
              <w:rPr>
                <w:lang w:eastAsia="en-AU"/>
              </w:rPr>
              <w:t>4.6</w:t>
            </w:r>
          </w:p>
        </w:tc>
      </w:tr>
      <w:tr w:rsidR="00184575" w:rsidRPr="00184575" w:rsidTr="005E760D">
        <w:trPr>
          <w:trHeight w:val="300"/>
        </w:trPr>
        <w:tc>
          <w:tcPr>
            <w:tcW w:w="960" w:type="dxa"/>
            <w:tcBorders>
              <w:top w:val="nil"/>
              <w:left w:val="nil"/>
              <w:bottom w:val="nil"/>
              <w:right w:val="nil"/>
            </w:tcBorders>
            <w:shd w:val="clear" w:color="auto" w:fill="auto"/>
            <w:noWrap/>
            <w:vAlign w:val="bottom"/>
            <w:hideMark/>
          </w:tcPr>
          <w:p w:rsidR="00184575" w:rsidRPr="005E760D" w:rsidRDefault="00184575" w:rsidP="003E4549">
            <w:pPr>
              <w:pStyle w:val="Tabletext"/>
              <w:rPr>
                <w:lang w:eastAsia="en-AU"/>
              </w:rPr>
            </w:pPr>
            <w:r w:rsidRPr="005E760D">
              <w:rPr>
                <w:lang w:eastAsia="en-AU"/>
              </w:rPr>
              <w:t>2002</w:t>
            </w:r>
          </w:p>
        </w:tc>
        <w:tc>
          <w:tcPr>
            <w:tcW w:w="1866" w:type="dxa"/>
            <w:tcBorders>
              <w:top w:val="nil"/>
              <w:left w:val="nil"/>
              <w:bottom w:val="nil"/>
              <w:right w:val="nil"/>
            </w:tcBorders>
            <w:shd w:val="clear" w:color="auto" w:fill="auto"/>
            <w:noWrap/>
            <w:vAlign w:val="bottom"/>
            <w:hideMark/>
          </w:tcPr>
          <w:p w:rsidR="00184575" w:rsidRPr="005E760D" w:rsidRDefault="00184575" w:rsidP="003E4549">
            <w:pPr>
              <w:pStyle w:val="Tabletext"/>
              <w:rPr>
                <w:lang w:eastAsia="en-AU"/>
              </w:rPr>
            </w:pPr>
            <w:r w:rsidRPr="005E760D">
              <w:rPr>
                <w:lang w:eastAsia="en-AU"/>
              </w:rPr>
              <w:t>2.5</w:t>
            </w:r>
          </w:p>
        </w:tc>
        <w:tc>
          <w:tcPr>
            <w:tcW w:w="1867" w:type="dxa"/>
            <w:tcBorders>
              <w:top w:val="nil"/>
              <w:left w:val="nil"/>
              <w:bottom w:val="nil"/>
              <w:right w:val="nil"/>
            </w:tcBorders>
            <w:shd w:val="clear" w:color="auto" w:fill="auto"/>
            <w:noWrap/>
            <w:vAlign w:val="bottom"/>
            <w:hideMark/>
          </w:tcPr>
          <w:p w:rsidR="00184575" w:rsidRPr="005E760D" w:rsidRDefault="00184575" w:rsidP="003E4549">
            <w:pPr>
              <w:pStyle w:val="Tabletext"/>
              <w:rPr>
                <w:lang w:eastAsia="en-AU"/>
              </w:rPr>
            </w:pPr>
            <w:r w:rsidRPr="005E760D">
              <w:rPr>
                <w:lang w:eastAsia="en-AU"/>
              </w:rPr>
              <w:t>5.2</w:t>
            </w:r>
          </w:p>
        </w:tc>
      </w:tr>
      <w:tr w:rsidR="00184575" w:rsidRPr="00184575" w:rsidTr="005E760D">
        <w:trPr>
          <w:trHeight w:val="300"/>
        </w:trPr>
        <w:tc>
          <w:tcPr>
            <w:tcW w:w="960" w:type="dxa"/>
            <w:tcBorders>
              <w:top w:val="nil"/>
              <w:left w:val="nil"/>
              <w:bottom w:val="nil"/>
              <w:right w:val="nil"/>
            </w:tcBorders>
            <w:shd w:val="clear" w:color="auto" w:fill="auto"/>
            <w:noWrap/>
            <w:vAlign w:val="bottom"/>
            <w:hideMark/>
          </w:tcPr>
          <w:p w:rsidR="00184575" w:rsidRPr="005E760D" w:rsidRDefault="00184575" w:rsidP="003E4549">
            <w:pPr>
              <w:pStyle w:val="Tabletext"/>
              <w:rPr>
                <w:lang w:eastAsia="en-AU"/>
              </w:rPr>
            </w:pPr>
            <w:r w:rsidRPr="005E760D">
              <w:rPr>
                <w:lang w:eastAsia="en-AU"/>
              </w:rPr>
              <w:t>2003</w:t>
            </w:r>
          </w:p>
        </w:tc>
        <w:tc>
          <w:tcPr>
            <w:tcW w:w="1866" w:type="dxa"/>
            <w:tcBorders>
              <w:top w:val="nil"/>
              <w:left w:val="nil"/>
              <w:bottom w:val="nil"/>
              <w:right w:val="nil"/>
            </w:tcBorders>
            <w:shd w:val="clear" w:color="auto" w:fill="auto"/>
            <w:noWrap/>
            <w:vAlign w:val="bottom"/>
            <w:hideMark/>
          </w:tcPr>
          <w:p w:rsidR="00184575" w:rsidRPr="005E760D" w:rsidRDefault="00184575" w:rsidP="003E4549">
            <w:pPr>
              <w:pStyle w:val="Tabletext"/>
              <w:rPr>
                <w:lang w:eastAsia="en-AU"/>
              </w:rPr>
            </w:pPr>
            <w:r w:rsidRPr="005E760D">
              <w:rPr>
                <w:lang w:eastAsia="en-AU"/>
              </w:rPr>
              <w:t>2.7</w:t>
            </w:r>
          </w:p>
        </w:tc>
        <w:tc>
          <w:tcPr>
            <w:tcW w:w="1867" w:type="dxa"/>
            <w:tcBorders>
              <w:top w:val="nil"/>
              <w:left w:val="nil"/>
              <w:bottom w:val="nil"/>
              <w:right w:val="nil"/>
            </w:tcBorders>
            <w:shd w:val="clear" w:color="auto" w:fill="auto"/>
            <w:noWrap/>
            <w:vAlign w:val="bottom"/>
            <w:hideMark/>
          </w:tcPr>
          <w:p w:rsidR="00184575" w:rsidRPr="005E760D" w:rsidRDefault="00184575" w:rsidP="003E4549">
            <w:pPr>
              <w:pStyle w:val="Tabletext"/>
              <w:rPr>
                <w:lang w:eastAsia="en-AU"/>
              </w:rPr>
            </w:pPr>
            <w:r w:rsidRPr="005E760D">
              <w:rPr>
                <w:lang w:eastAsia="en-AU"/>
              </w:rPr>
              <w:t>5.5</w:t>
            </w:r>
          </w:p>
        </w:tc>
      </w:tr>
      <w:tr w:rsidR="00184575" w:rsidRPr="00184575" w:rsidTr="005E760D">
        <w:trPr>
          <w:trHeight w:val="300"/>
        </w:trPr>
        <w:tc>
          <w:tcPr>
            <w:tcW w:w="960" w:type="dxa"/>
            <w:tcBorders>
              <w:top w:val="nil"/>
              <w:left w:val="nil"/>
              <w:bottom w:val="nil"/>
              <w:right w:val="nil"/>
            </w:tcBorders>
            <w:shd w:val="clear" w:color="auto" w:fill="auto"/>
            <w:noWrap/>
            <w:vAlign w:val="bottom"/>
            <w:hideMark/>
          </w:tcPr>
          <w:p w:rsidR="00184575" w:rsidRPr="005E760D" w:rsidRDefault="00184575" w:rsidP="003E4549">
            <w:pPr>
              <w:pStyle w:val="Tabletext"/>
              <w:rPr>
                <w:lang w:eastAsia="en-AU"/>
              </w:rPr>
            </w:pPr>
            <w:r w:rsidRPr="005E760D">
              <w:rPr>
                <w:lang w:eastAsia="en-AU"/>
              </w:rPr>
              <w:t>2004</w:t>
            </w:r>
          </w:p>
        </w:tc>
        <w:tc>
          <w:tcPr>
            <w:tcW w:w="1866" w:type="dxa"/>
            <w:tcBorders>
              <w:top w:val="nil"/>
              <w:left w:val="nil"/>
              <w:bottom w:val="nil"/>
              <w:right w:val="nil"/>
            </w:tcBorders>
            <w:shd w:val="clear" w:color="auto" w:fill="auto"/>
            <w:noWrap/>
            <w:vAlign w:val="bottom"/>
            <w:hideMark/>
          </w:tcPr>
          <w:p w:rsidR="00184575" w:rsidRPr="005E760D" w:rsidRDefault="00184575" w:rsidP="003E4549">
            <w:pPr>
              <w:pStyle w:val="Tabletext"/>
              <w:rPr>
                <w:lang w:eastAsia="en-AU"/>
              </w:rPr>
            </w:pPr>
            <w:r w:rsidRPr="005E760D">
              <w:rPr>
                <w:lang w:eastAsia="en-AU"/>
              </w:rPr>
              <w:t>3.1</w:t>
            </w:r>
          </w:p>
        </w:tc>
        <w:tc>
          <w:tcPr>
            <w:tcW w:w="1867" w:type="dxa"/>
            <w:tcBorders>
              <w:top w:val="nil"/>
              <w:left w:val="nil"/>
              <w:bottom w:val="nil"/>
              <w:right w:val="nil"/>
            </w:tcBorders>
            <w:shd w:val="clear" w:color="auto" w:fill="auto"/>
            <w:noWrap/>
            <w:vAlign w:val="bottom"/>
            <w:hideMark/>
          </w:tcPr>
          <w:p w:rsidR="00184575" w:rsidRPr="005E760D" w:rsidRDefault="00184575" w:rsidP="003E4549">
            <w:pPr>
              <w:pStyle w:val="Tabletext"/>
              <w:rPr>
                <w:lang w:eastAsia="en-AU"/>
              </w:rPr>
            </w:pPr>
            <w:r w:rsidRPr="005E760D">
              <w:rPr>
                <w:lang w:eastAsia="en-AU"/>
              </w:rPr>
              <w:t>4.7</w:t>
            </w:r>
          </w:p>
        </w:tc>
      </w:tr>
      <w:tr w:rsidR="00184575" w:rsidRPr="00184575" w:rsidTr="005E760D">
        <w:trPr>
          <w:trHeight w:val="300"/>
        </w:trPr>
        <w:tc>
          <w:tcPr>
            <w:tcW w:w="960" w:type="dxa"/>
            <w:tcBorders>
              <w:top w:val="nil"/>
              <w:left w:val="nil"/>
              <w:bottom w:val="nil"/>
              <w:right w:val="nil"/>
            </w:tcBorders>
            <w:shd w:val="clear" w:color="auto" w:fill="auto"/>
            <w:noWrap/>
            <w:vAlign w:val="bottom"/>
            <w:hideMark/>
          </w:tcPr>
          <w:p w:rsidR="00184575" w:rsidRPr="005E760D" w:rsidRDefault="00184575" w:rsidP="003E4549">
            <w:pPr>
              <w:pStyle w:val="Tabletext"/>
              <w:rPr>
                <w:lang w:eastAsia="en-AU"/>
              </w:rPr>
            </w:pPr>
            <w:r w:rsidRPr="005E760D">
              <w:rPr>
                <w:lang w:eastAsia="en-AU"/>
              </w:rPr>
              <w:t>2005</w:t>
            </w:r>
          </w:p>
        </w:tc>
        <w:tc>
          <w:tcPr>
            <w:tcW w:w="1866" w:type="dxa"/>
            <w:tcBorders>
              <w:top w:val="nil"/>
              <w:left w:val="nil"/>
              <w:bottom w:val="nil"/>
              <w:right w:val="nil"/>
            </w:tcBorders>
            <w:shd w:val="clear" w:color="auto" w:fill="auto"/>
            <w:noWrap/>
            <w:vAlign w:val="bottom"/>
            <w:hideMark/>
          </w:tcPr>
          <w:p w:rsidR="00184575" w:rsidRPr="005E760D" w:rsidRDefault="00184575" w:rsidP="003E4549">
            <w:pPr>
              <w:pStyle w:val="Tabletext"/>
              <w:rPr>
                <w:lang w:eastAsia="en-AU"/>
              </w:rPr>
            </w:pPr>
            <w:r w:rsidRPr="005E760D">
              <w:rPr>
                <w:lang w:eastAsia="en-AU"/>
              </w:rPr>
              <w:t>3.1</w:t>
            </w:r>
          </w:p>
        </w:tc>
        <w:tc>
          <w:tcPr>
            <w:tcW w:w="1867" w:type="dxa"/>
            <w:tcBorders>
              <w:top w:val="nil"/>
              <w:left w:val="nil"/>
              <w:bottom w:val="nil"/>
              <w:right w:val="nil"/>
            </w:tcBorders>
            <w:shd w:val="clear" w:color="auto" w:fill="auto"/>
            <w:noWrap/>
            <w:vAlign w:val="bottom"/>
            <w:hideMark/>
          </w:tcPr>
          <w:p w:rsidR="00184575" w:rsidRPr="005E760D" w:rsidRDefault="00184575" w:rsidP="003E4549">
            <w:pPr>
              <w:pStyle w:val="Tabletext"/>
              <w:rPr>
                <w:lang w:eastAsia="en-AU"/>
              </w:rPr>
            </w:pPr>
            <w:r w:rsidRPr="005E760D">
              <w:rPr>
                <w:lang w:eastAsia="en-AU"/>
              </w:rPr>
              <w:t>4.6</w:t>
            </w:r>
          </w:p>
        </w:tc>
      </w:tr>
      <w:tr w:rsidR="00184575" w:rsidRPr="00184575" w:rsidTr="005E760D">
        <w:trPr>
          <w:trHeight w:val="300"/>
        </w:trPr>
        <w:tc>
          <w:tcPr>
            <w:tcW w:w="960" w:type="dxa"/>
            <w:tcBorders>
              <w:top w:val="nil"/>
              <w:left w:val="nil"/>
              <w:bottom w:val="nil"/>
              <w:right w:val="nil"/>
            </w:tcBorders>
            <w:shd w:val="clear" w:color="auto" w:fill="auto"/>
            <w:noWrap/>
            <w:vAlign w:val="bottom"/>
            <w:hideMark/>
          </w:tcPr>
          <w:p w:rsidR="00184575" w:rsidRPr="005E760D" w:rsidRDefault="00184575" w:rsidP="003E4549">
            <w:pPr>
              <w:pStyle w:val="Tabletext"/>
              <w:rPr>
                <w:lang w:eastAsia="en-AU"/>
              </w:rPr>
            </w:pPr>
            <w:r w:rsidRPr="005E760D">
              <w:rPr>
                <w:lang w:eastAsia="en-AU"/>
              </w:rPr>
              <w:t>2006</w:t>
            </w:r>
          </w:p>
        </w:tc>
        <w:tc>
          <w:tcPr>
            <w:tcW w:w="1866" w:type="dxa"/>
            <w:tcBorders>
              <w:top w:val="nil"/>
              <w:left w:val="nil"/>
              <w:bottom w:val="nil"/>
              <w:right w:val="nil"/>
            </w:tcBorders>
            <w:shd w:val="clear" w:color="auto" w:fill="auto"/>
            <w:noWrap/>
            <w:vAlign w:val="bottom"/>
            <w:hideMark/>
          </w:tcPr>
          <w:p w:rsidR="00184575" w:rsidRPr="005E760D" w:rsidRDefault="00184575" w:rsidP="003E4549">
            <w:pPr>
              <w:pStyle w:val="Tabletext"/>
              <w:rPr>
                <w:lang w:eastAsia="en-AU"/>
              </w:rPr>
            </w:pPr>
            <w:r w:rsidRPr="005E760D">
              <w:rPr>
                <w:lang w:eastAsia="en-AU"/>
              </w:rPr>
              <w:t>3.2</w:t>
            </w:r>
          </w:p>
        </w:tc>
        <w:tc>
          <w:tcPr>
            <w:tcW w:w="1867" w:type="dxa"/>
            <w:tcBorders>
              <w:top w:val="nil"/>
              <w:left w:val="nil"/>
              <w:bottom w:val="nil"/>
              <w:right w:val="nil"/>
            </w:tcBorders>
            <w:shd w:val="clear" w:color="auto" w:fill="auto"/>
            <w:noWrap/>
            <w:vAlign w:val="bottom"/>
            <w:hideMark/>
          </w:tcPr>
          <w:p w:rsidR="00184575" w:rsidRPr="005E760D" w:rsidRDefault="00184575" w:rsidP="003E4549">
            <w:pPr>
              <w:pStyle w:val="Tabletext"/>
              <w:rPr>
                <w:lang w:eastAsia="en-AU"/>
              </w:rPr>
            </w:pPr>
            <w:r w:rsidRPr="005E760D">
              <w:rPr>
                <w:lang w:eastAsia="en-AU"/>
              </w:rPr>
              <w:t>4.6</w:t>
            </w:r>
          </w:p>
        </w:tc>
      </w:tr>
      <w:tr w:rsidR="00184575" w:rsidRPr="00184575" w:rsidTr="005E760D">
        <w:trPr>
          <w:trHeight w:val="300"/>
        </w:trPr>
        <w:tc>
          <w:tcPr>
            <w:tcW w:w="960" w:type="dxa"/>
            <w:tcBorders>
              <w:top w:val="nil"/>
              <w:left w:val="nil"/>
              <w:bottom w:val="nil"/>
              <w:right w:val="nil"/>
            </w:tcBorders>
            <w:shd w:val="clear" w:color="auto" w:fill="auto"/>
            <w:noWrap/>
            <w:vAlign w:val="bottom"/>
            <w:hideMark/>
          </w:tcPr>
          <w:p w:rsidR="00184575" w:rsidRPr="005E760D" w:rsidRDefault="00184575" w:rsidP="003E4549">
            <w:pPr>
              <w:pStyle w:val="Tabletext"/>
              <w:rPr>
                <w:lang w:eastAsia="en-AU"/>
              </w:rPr>
            </w:pPr>
            <w:r w:rsidRPr="005E760D">
              <w:rPr>
                <w:lang w:eastAsia="en-AU"/>
              </w:rPr>
              <w:t>2007</w:t>
            </w:r>
          </w:p>
        </w:tc>
        <w:tc>
          <w:tcPr>
            <w:tcW w:w="1866" w:type="dxa"/>
            <w:tcBorders>
              <w:top w:val="nil"/>
              <w:left w:val="nil"/>
              <w:bottom w:val="nil"/>
              <w:right w:val="nil"/>
            </w:tcBorders>
            <w:shd w:val="clear" w:color="auto" w:fill="auto"/>
            <w:noWrap/>
            <w:vAlign w:val="bottom"/>
            <w:hideMark/>
          </w:tcPr>
          <w:p w:rsidR="00184575" w:rsidRPr="005E760D" w:rsidRDefault="00184575" w:rsidP="003E4549">
            <w:pPr>
              <w:pStyle w:val="Tabletext"/>
              <w:rPr>
                <w:lang w:eastAsia="en-AU"/>
              </w:rPr>
            </w:pPr>
            <w:r w:rsidRPr="005E760D">
              <w:rPr>
                <w:lang w:eastAsia="en-AU"/>
              </w:rPr>
              <w:t>3.3</w:t>
            </w:r>
          </w:p>
        </w:tc>
        <w:tc>
          <w:tcPr>
            <w:tcW w:w="1867" w:type="dxa"/>
            <w:tcBorders>
              <w:top w:val="nil"/>
              <w:left w:val="nil"/>
              <w:bottom w:val="nil"/>
              <w:right w:val="nil"/>
            </w:tcBorders>
            <w:shd w:val="clear" w:color="auto" w:fill="auto"/>
            <w:noWrap/>
            <w:vAlign w:val="bottom"/>
            <w:hideMark/>
          </w:tcPr>
          <w:p w:rsidR="00184575" w:rsidRPr="005E760D" w:rsidRDefault="00184575" w:rsidP="003E4549">
            <w:pPr>
              <w:pStyle w:val="Tabletext"/>
              <w:rPr>
                <w:lang w:eastAsia="en-AU"/>
              </w:rPr>
            </w:pPr>
            <w:r w:rsidRPr="005E760D">
              <w:rPr>
                <w:lang w:eastAsia="en-AU"/>
              </w:rPr>
              <w:t>4.5</w:t>
            </w:r>
          </w:p>
        </w:tc>
      </w:tr>
      <w:tr w:rsidR="00184575" w:rsidRPr="00184575" w:rsidTr="005E760D">
        <w:trPr>
          <w:trHeight w:val="300"/>
        </w:trPr>
        <w:tc>
          <w:tcPr>
            <w:tcW w:w="960" w:type="dxa"/>
            <w:tcBorders>
              <w:top w:val="nil"/>
              <w:left w:val="nil"/>
              <w:bottom w:val="nil"/>
              <w:right w:val="nil"/>
            </w:tcBorders>
            <w:shd w:val="clear" w:color="auto" w:fill="auto"/>
            <w:noWrap/>
            <w:vAlign w:val="bottom"/>
            <w:hideMark/>
          </w:tcPr>
          <w:p w:rsidR="00184575" w:rsidRPr="005E760D" w:rsidRDefault="00184575" w:rsidP="003E4549">
            <w:pPr>
              <w:pStyle w:val="Tabletext"/>
              <w:rPr>
                <w:lang w:eastAsia="en-AU"/>
              </w:rPr>
            </w:pPr>
            <w:r w:rsidRPr="005E760D">
              <w:rPr>
                <w:lang w:eastAsia="en-AU"/>
              </w:rPr>
              <w:t>2008</w:t>
            </w:r>
          </w:p>
        </w:tc>
        <w:tc>
          <w:tcPr>
            <w:tcW w:w="1866" w:type="dxa"/>
            <w:tcBorders>
              <w:top w:val="nil"/>
              <w:left w:val="nil"/>
              <w:bottom w:val="nil"/>
              <w:right w:val="nil"/>
            </w:tcBorders>
            <w:shd w:val="clear" w:color="auto" w:fill="auto"/>
            <w:noWrap/>
            <w:vAlign w:val="bottom"/>
            <w:hideMark/>
          </w:tcPr>
          <w:p w:rsidR="00184575" w:rsidRPr="005E760D" w:rsidRDefault="00184575" w:rsidP="003E4549">
            <w:pPr>
              <w:pStyle w:val="Tabletext"/>
              <w:rPr>
                <w:lang w:eastAsia="en-AU"/>
              </w:rPr>
            </w:pPr>
            <w:r w:rsidRPr="005E760D">
              <w:rPr>
                <w:lang w:eastAsia="en-AU"/>
              </w:rPr>
              <w:t>3.5</w:t>
            </w:r>
          </w:p>
        </w:tc>
        <w:tc>
          <w:tcPr>
            <w:tcW w:w="1867" w:type="dxa"/>
            <w:tcBorders>
              <w:top w:val="nil"/>
              <w:left w:val="nil"/>
              <w:bottom w:val="nil"/>
              <w:right w:val="nil"/>
            </w:tcBorders>
            <w:shd w:val="clear" w:color="auto" w:fill="auto"/>
            <w:noWrap/>
            <w:vAlign w:val="bottom"/>
            <w:hideMark/>
          </w:tcPr>
          <w:p w:rsidR="00184575" w:rsidRPr="005E760D" w:rsidRDefault="00184575" w:rsidP="003E4549">
            <w:pPr>
              <w:pStyle w:val="Tabletext"/>
              <w:rPr>
                <w:lang w:eastAsia="en-AU"/>
              </w:rPr>
            </w:pPr>
            <w:r w:rsidRPr="005E760D">
              <w:rPr>
                <w:lang w:eastAsia="en-AU"/>
              </w:rPr>
              <w:t>4.6</w:t>
            </w:r>
          </w:p>
        </w:tc>
      </w:tr>
      <w:tr w:rsidR="00184575" w:rsidRPr="00184575" w:rsidTr="005E760D">
        <w:trPr>
          <w:trHeight w:val="300"/>
        </w:trPr>
        <w:tc>
          <w:tcPr>
            <w:tcW w:w="960" w:type="dxa"/>
            <w:tcBorders>
              <w:top w:val="nil"/>
              <w:left w:val="nil"/>
              <w:bottom w:val="nil"/>
              <w:right w:val="nil"/>
            </w:tcBorders>
            <w:shd w:val="clear" w:color="auto" w:fill="auto"/>
            <w:noWrap/>
            <w:vAlign w:val="bottom"/>
            <w:hideMark/>
          </w:tcPr>
          <w:p w:rsidR="00184575" w:rsidRPr="005E760D" w:rsidRDefault="00184575" w:rsidP="003E4549">
            <w:pPr>
              <w:pStyle w:val="Tabletext"/>
              <w:rPr>
                <w:lang w:eastAsia="en-AU"/>
              </w:rPr>
            </w:pPr>
            <w:r w:rsidRPr="005E760D">
              <w:rPr>
                <w:lang w:eastAsia="en-AU"/>
              </w:rPr>
              <w:t>2009</w:t>
            </w:r>
          </w:p>
        </w:tc>
        <w:tc>
          <w:tcPr>
            <w:tcW w:w="1866" w:type="dxa"/>
            <w:tcBorders>
              <w:top w:val="nil"/>
              <w:left w:val="nil"/>
              <w:bottom w:val="nil"/>
              <w:right w:val="nil"/>
            </w:tcBorders>
            <w:shd w:val="clear" w:color="auto" w:fill="auto"/>
            <w:noWrap/>
            <w:vAlign w:val="bottom"/>
            <w:hideMark/>
          </w:tcPr>
          <w:p w:rsidR="00184575" w:rsidRPr="005E760D" w:rsidRDefault="00184575" w:rsidP="003E4549">
            <w:pPr>
              <w:pStyle w:val="Tabletext"/>
              <w:rPr>
                <w:lang w:eastAsia="en-AU"/>
              </w:rPr>
            </w:pPr>
            <w:r w:rsidRPr="005E760D">
              <w:rPr>
                <w:lang w:eastAsia="en-AU"/>
              </w:rPr>
              <w:t>2.8</w:t>
            </w:r>
          </w:p>
        </w:tc>
        <w:tc>
          <w:tcPr>
            <w:tcW w:w="1867" w:type="dxa"/>
            <w:tcBorders>
              <w:top w:val="nil"/>
              <w:left w:val="nil"/>
              <w:bottom w:val="nil"/>
              <w:right w:val="nil"/>
            </w:tcBorders>
            <w:shd w:val="clear" w:color="auto" w:fill="auto"/>
            <w:noWrap/>
            <w:vAlign w:val="bottom"/>
            <w:hideMark/>
          </w:tcPr>
          <w:p w:rsidR="00184575" w:rsidRPr="005E760D" w:rsidRDefault="00184575" w:rsidP="003E4549">
            <w:pPr>
              <w:pStyle w:val="Tabletext"/>
              <w:rPr>
                <w:lang w:eastAsia="en-AU"/>
              </w:rPr>
            </w:pPr>
            <w:r w:rsidRPr="005E760D">
              <w:rPr>
                <w:lang w:eastAsia="en-AU"/>
              </w:rPr>
              <w:t>4.3</w:t>
            </w:r>
          </w:p>
        </w:tc>
      </w:tr>
      <w:tr w:rsidR="00184575" w:rsidRPr="00184575" w:rsidTr="005E760D">
        <w:trPr>
          <w:trHeight w:val="300"/>
        </w:trPr>
        <w:tc>
          <w:tcPr>
            <w:tcW w:w="960" w:type="dxa"/>
            <w:tcBorders>
              <w:top w:val="nil"/>
              <w:left w:val="nil"/>
              <w:bottom w:val="nil"/>
              <w:right w:val="nil"/>
            </w:tcBorders>
            <w:shd w:val="clear" w:color="auto" w:fill="auto"/>
            <w:noWrap/>
            <w:vAlign w:val="bottom"/>
            <w:hideMark/>
          </w:tcPr>
          <w:p w:rsidR="00184575" w:rsidRPr="005E760D" w:rsidRDefault="00184575" w:rsidP="003E4549">
            <w:pPr>
              <w:pStyle w:val="Tabletext"/>
              <w:rPr>
                <w:lang w:eastAsia="en-AU"/>
              </w:rPr>
            </w:pPr>
            <w:r w:rsidRPr="005E760D">
              <w:rPr>
                <w:lang w:eastAsia="en-AU"/>
              </w:rPr>
              <w:t>2010</w:t>
            </w:r>
          </w:p>
        </w:tc>
        <w:tc>
          <w:tcPr>
            <w:tcW w:w="1866" w:type="dxa"/>
            <w:tcBorders>
              <w:top w:val="nil"/>
              <w:left w:val="nil"/>
              <w:bottom w:val="nil"/>
              <w:right w:val="nil"/>
            </w:tcBorders>
            <w:shd w:val="clear" w:color="auto" w:fill="auto"/>
            <w:noWrap/>
            <w:vAlign w:val="bottom"/>
            <w:hideMark/>
          </w:tcPr>
          <w:p w:rsidR="00184575" w:rsidRPr="005E760D" w:rsidRDefault="00184575" w:rsidP="003E4549">
            <w:pPr>
              <w:pStyle w:val="Tabletext"/>
              <w:rPr>
                <w:lang w:eastAsia="en-AU"/>
              </w:rPr>
            </w:pPr>
            <w:r w:rsidRPr="005E760D">
              <w:rPr>
                <w:lang w:eastAsia="en-AU"/>
              </w:rPr>
              <w:t>3.2</w:t>
            </w:r>
          </w:p>
        </w:tc>
        <w:tc>
          <w:tcPr>
            <w:tcW w:w="1867" w:type="dxa"/>
            <w:tcBorders>
              <w:top w:val="nil"/>
              <w:left w:val="nil"/>
              <w:bottom w:val="nil"/>
              <w:right w:val="nil"/>
            </w:tcBorders>
            <w:shd w:val="clear" w:color="auto" w:fill="auto"/>
            <w:noWrap/>
            <w:vAlign w:val="bottom"/>
            <w:hideMark/>
          </w:tcPr>
          <w:p w:rsidR="00184575" w:rsidRPr="005E760D" w:rsidRDefault="00184575" w:rsidP="003E4549">
            <w:pPr>
              <w:pStyle w:val="Tabletext"/>
              <w:rPr>
                <w:lang w:eastAsia="en-AU"/>
              </w:rPr>
            </w:pPr>
            <w:r w:rsidRPr="005E760D">
              <w:rPr>
                <w:lang w:eastAsia="en-AU"/>
              </w:rPr>
              <w:t>4.5</w:t>
            </w:r>
          </w:p>
        </w:tc>
      </w:tr>
      <w:tr w:rsidR="00184575" w:rsidRPr="00184575" w:rsidTr="005E760D">
        <w:trPr>
          <w:trHeight w:val="300"/>
        </w:trPr>
        <w:tc>
          <w:tcPr>
            <w:tcW w:w="960" w:type="dxa"/>
            <w:tcBorders>
              <w:top w:val="nil"/>
              <w:left w:val="nil"/>
              <w:bottom w:val="nil"/>
              <w:right w:val="nil"/>
            </w:tcBorders>
            <w:shd w:val="clear" w:color="auto" w:fill="auto"/>
            <w:noWrap/>
            <w:vAlign w:val="bottom"/>
            <w:hideMark/>
          </w:tcPr>
          <w:p w:rsidR="00184575" w:rsidRPr="005E760D" w:rsidRDefault="00184575" w:rsidP="003E4549">
            <w:pPr>
              <w:pStyle w:val="Tabletext"/>
              <w:rPr>
                <w:lang w:eastAsia="en-AU"/>
              </w:rPr>
            </w:pPr>
            <w:r w:rsidRPr="005E760D">
              <w:rPr>
                <w:lang w:eastAsia="en-AU"/>
              </w:rPr>
              <w:t>2011</w:t>
            </w:r>
          </w:p>
        </w:tc>
        <w:tc>
          <w:tcPr>
            <w:tcW w:w="1866" w:type="dxa"/>
            <w:tcBorders>
              <w:top w:val="nil"/>
              <w:left w:val="nil"/>
              <w:bottom w:val="nil"/>
              <w:right w:val="nil"/>
            </w:tcBorders>
            <w:shd w:val="clear" w:color="auto" w:fill="auto"/>
            <w:noWrap/>
            <w:vAlign w:val="bottom"/>
            <w:hideMark/>
          </w:tcPr>
          <w:p w:rsidR="00184575" w:rsidRPr="005E760D" w:rsidRDefault="00184575" w:rsidP="003E4549">
            <w:pPr>
              <w:pStyle w:val="Tabletext"/>
              <w:rPr>
                <w:lang w:eastAsia="en-AU"/>
              </w:rPr>
            </w:pPr>
            <w:r w:rsidRPr="005E760D">
              <w:rPr>
                <w:lang w:eastAsia="en-AU"/>
              </w:rPr>
              <w:t>3.3</w:t>
            </w:r>
          </w:p>
        </w:tc>
        <w:tc>
          <w:tcPr>
            <w:tcW w:w="1867" w:type="dxa"/>
            <w:tcBorders>
              <w:top w:val="nil"/>
              <w:left w:val="nil"/>
              <w:bottom w:val="nil"/>
              <w:right w:val="nil"/>
            </w:tcBorders>
            <w:shd w:val="clear" w:color="auto" w:fill="auto"/>
            <w:noWrap/>
            <w:vAlign w:val="bottom"/>
            <w:hideMark/>
          </w:tcPr>
          <w:p w:rsidR="00184575" w:rsidRPr="005E760D" w:rsidRDefault="00184575" w:rsidP="003E4549">
            <w:pPr>
              <w:pStyle w:val="Tabletext"/>
              <w:rPr>
                <w:lang w:eastAsia="en-AU"/>
              </w:rPr>
            </w:pPr>
            <w:r w:rsidRPr="005E760D">
              <w:rPr>
                <w:lang w:eastAsia="en-AU"/>
              </w:rPr>
              <w:t>5.0</w:t>
            </w:r>
          </w:p>
        </w:tc>
      </w:tr>
      <w:tr w:rsidR="00184575" w:rsidRPr="00184575" w:rsidTr="005E760D">
        <w:trPr>
          <w:trHeight w:val="300"/>
        </w:trPr>
        <w:tc>
          <w:tcPr>
            <w:tcW w:w="960" w:type="dxa"/>
            <w:tcBorders>
              <w:top w:val="nil"/>
              <w:left w:val="nil"/>
              <w:bottom w:val="nil"/>
              <w:right w:val="nil"/>
            </w:tcBorders>
            <w:shd w:val="clear" w:color="auto" w:fill="auto"/>
            <w:noWrap/>
            <w:vAlign w:val="bottom"/>
            <w:hideMark/>
          </w:tcPr>
          <w:p w:rsidR="00184575" w:rsidRPr="005E760D" w:rsidRDefault="00184575" w:rsidP="003E4549">
            <w:pPr>
              <w:pStyle w:val="Tabletext"/>
              <w:rPr>
                <w:lang w:eastAsia="en-AU"/>
              </w:rPr>
            </w:pPr>
            <w:r w:rsidRPr="005E760D">
              <w:rPr>
                <w:lang w:eastAsia="en-AU"/>
              </w:rPr>
              <w:t>2012</w:t>
            </w:r>
          </w:p>
        </w:tc>
        <w:tc>
          <w:tcPr>
            <w:tcW w:w="1866" w:type="dxa"/>
            <w:tcBorders>
              <w:top w:val="nil"/>
              <w:left w:val="nil"/>
              <w:bottom w:val="nil"/>
              <w:right w:val="nil"/>
            </w:tcBorders>
            <w:shd w:val="clear" w:color="auto" w:fill="auto"/>
            <w:noWrap/>
            <w:vAlign w:val="bottom"/>
            <w:hideMark/>
          </w:tcPr>
          <w:p w:rsidR="00184575" w:rsidRPr="005E760D" w:rsidRDefault="00184575" w:rsidP="003E4549">
            <w:pPr>
              <w:pStyle w:val="Tabletext"/>
              <w:rPr>
                <w:lang w:eastAsia="en-AU"/>
              </w:rPr>
            </w:pPr>
            <w:r w:rsidRPr="005E760D">
              <w:rPr>
                <w:lang w:eastAsia="en-AU"/>
              </w:rPr>
              <w:t>3.0</w:t>
            </w:r>
          </w:p>
        </w:tc>
        <w:tc>
          <w:tcPr>
            <w:tcW w:w="1867" w:type="dxa"/>
            <w:tcBorders>
              <w:top w:val="nil"/>
              <w:left w:val="nil"/>
              <w:bottom w:val="nil"/>
              <w:right w:val="nil"/>
            </w:tcBorders>
            <w:shd w:val="clear" w:color="auto" w:fill="auto"/>
            <w:noWrap/>
            <w:vAlign w:val="bottom"/>
            <w:hideMark/>
          </w:tcPr>
          <w:p w:rsidR="00184575" w:rsidRPr="005E760D" w:rsidRDefault="00184575" w:rsidP="003E4549">
            <w:pPr>
              <w:pStyle w:val="Tabletext"/>
              <w:rPr>
                <w:lang w:eastAsia="en-AU"/>
              </w:rPr>
            </w:pPr>
            <w:r w:rsidRPr="005E760D">
              <w:rPr>
                <w:lang w:eastAsia="en-AU"/>
              </w:rPr>
              <w:t>5.4</w:t>
            </w:r>
          </w:p>
        </w:tc>
      </w:tr>
      <w:tr w:rsidR="00184575" w:rsidRPr="00184575" w:rsidTr="005E760D">
        <w:trPr>
          <w:trHeight w:val="300"/>
        </w:trPr>
        <w:tc>
          <w:tcPr>
            <w:tcW w:w="960" w:type="dxa"/>
            <w:tcBorders>
              <w:top w:val="nil"/>
              <w:left w:val="nil"/>
              <w:bottom w:val="nil"/>
              <w:right w:val="nil"/>
            </w:tcBorders>
            <w:shd w:val="clear" w:color="auto" w:fill="auto"/>
            <w:noWrap/>
            <w:vAlign w:val="bottom"/>
            <w:hideMark/>
          </w:tcPr>
          <w:p w:rsidR="00184575" w:rsidRPr="005E760D" w:rsidRDefault="00184575" w:rsidP="003E4549">
            <w:pPr>
              <w:pStyle w:val="Tabletext"/>
              <w:rPr>
                <w:lang w:eastAsia="en-AU"/>
              </w:rPr>
            </w:pPr>
            <w:r w:rsidRPr="005E760D">
              <w:rPr>
                <w:lang w:eastAsia="en-AU"/>
              </w:rPr>
              <w:t>2013</w:t>
            </w:r>
          </w:p>
        </w:tc>
        <w:tc>
          <w:tcPr>
            <w:tcW w:w="1866" w:type="dxa"/>
            <w:tcBorders>
              <w:top w:val="nil"/>
              <w:left w:val="nil"/>
              <w:bottom w:val="nil"/>
              <w:right w:val="nil"/>
            </w:tcBorders>
            <w:shd w:val="clear" w:color="auto" w:fill="auto"/>
            <w:noWrap/>
            <w:vAlign w:val="bottom"/>
            <w:hideMark/>
          </w:tcPr>
          <w:p w:rsidR="00184575" w:rsidRPr="005E760D" w:rsidRDefault="00184575" w:rsidP="003E4549">
            <w:pPr>
              <w:pStyle w:val="Tabletext"/>
              <w:rPr>
                <w:lang w:eastAsia="en-AU"/>
              </w:rPr>
            </w:pPr>
            <w:r w:rsidRPr="005E760D">
              <w:rPr>
                <w:lang w:eastAsia="en-AU"/>
              </w:rPr>
              <w:t>2.8</w:t>
            </w:r>
          </w:p>
        </w:tc>
        <w:tc>
          <w:tcPr>
            <w:tcW w:w="1867" w:type="dxa"/>
            <w:tcBorders>
              <w:top w:val="nil"/>
              <w:left w:val="nil"/>
              <w:bottom w:val="nil"/>
              <w:right w:val="nil"/>
            </w:tcBorders>
            <w:shd w:val="clear" w:color="auto" w:fill="auto"/>
            <w:noWrap/>
            <w:vAlign w:val="bottom"/>
            <w:hideMark/>
          </w:tcPr>
          <w:p w:rsidR="00184575" w:rsidRPr="005E760D" w:rsidRDefault="00184575" w:rsidP="003E4549">
            <w:pPr>
              <w:pStyle w:val="Tabletext"/>
              <w:rPr>
                <w:lang w:eastAsia="en-AU"/>
              </w:rPr>
            </w:pPr>
            <w:r w:rsidRPr="005E760D">
              <w:rPr>
                <w:lang w:eastAsia="en-AU"/>
              </w:rPr>
              <w:t>3.6</w:t>
            </w:r>
          </w:p>
        </w:tc>
      </w:tr>
      <w:tr w:rsidR="00184575" w:rsidRPr="00184575" w:rsidTr="005E760D">
        <w:trPr>
          <w:trHeight w:val="300"/>
        </w:trPr>
        <w:tc>
          <w:tcPr>
            <w:tcW w:w="960" w:type="dxa"/>
            <w:tcBorders>
              <w:top w:val="nil"/>
              <w:left w:val="nil"/>
              <w:bottom w:val="nil"/>
              <w:right w:val="nil"/>
            </w:tcBorders>
            <w:shd w:val="clear" w:color="auto" w:fill="auto"/>
            <w:noWrap/>
            <w:vAlign w:val="bottom"/>
            <w:hideMark/>
          </w:tcPr>
          <w:p w:rsidR="00184575" w:rsidRPr="005E760D" w:rsidRDefault="00184575" w:rsidP="003E4549">
            <w:pPr>
              <w:pStyle w:val="Tabletext"/>
              <w:rPr>
                <w:lang w:eastAsia="en-AU"/>
              </w:rPr>
            </w:pPr>
            <w:r w:rsidRPr="005E760D">
              <w:rPr>
                <w:lang w:eastAsia="en-AU"/>
              </w:rPr>
              <w:t>2014</w:t>
            </w:r>
          </w:p>
        </w:tc>
        <w:tc>
          <w:tcPr>
            <w:tcW w:w="1866" w:type="dxa"/>
            <w:tcBorders>
              <w:top w:val="nil"/>
              <w:left w:val="nil"/>
              <w:bottom w:val="nil"/>
              <w:right w:val="nil"/>
            </w:tcBorders>
            <w:shd w:val="clear" w:color="auto" w:fill="auto"/>
            <w:noWrap/>
            <w:vAlign w:val="bottom"/>
            <w:hideMark/>
          </w:tcPr>
          <w:p w:rsidR="00184575" w:rsidRPr="005E760D" w:rsidRDefault="00184575" w:rsidP="003E4549">
            <w:pPr>
              <w:pStyle w:val="Tabletext"/>
              <w:rPr>
                <w:lang w:eastAsia="en-AU"/>
              </w:rPr>
            </w:pPr>
            <w:r w:rsidRPr="005E760D">
              <w:rPr>
                <w:lang w:eastAsia="en-AU"/>
              </w:rPr>
              <w:t>2.7</w:t>
            </w:r>
          </w:p>
        </w:tc>
        <w:tc>
          <w:tcPr>
            <w:tcW w:w="1867" w:type="dxa"/>
            <w:tcBorders>
              <w:top w:val="nil"/>
              <w:left w:val="nil"/>
              <w:bottom w:val="nil"/>
              <w:right w:val="nil"/>
            </w:tcBorders>
            <w:shd w:val="clear" w:color="auto" w:fill="auto"/>
            <w:noWrap/>
            <w:vAlign w:val="bottom"/>
            <w:hideMark/>
          </w:tcPr>
          <w:p w:rsidR="00184575" w:rsidRPr="005E760D" w:rsidRDefault="00184575" w:rsidP="003E4549">
            <w:pPr>
              <w:pStyle w:val="Tabletext"/>
              <w:rPr>
                <w:lang w:eastAsia="en-AU"/>
              </w:rPr>
            </w:pPr>
            <w:r w:rsidRPr="005E760D">
              <w:rPr>
                <w:lang w:eastAsia="en-AU"/>
              </w:rPr>
              <w:t>3.2</w:t>
            </w:r>
          </w:p>
        </w:tc>
      </w:tr>
      <w:tr w:rsidR="00184575" w:rsidRPr="00184575" w:rsidTr="005E760D">
        <w:trPr>
          <w:trHeight w:val="300"/>
        </w:trPr>
        <w:tc>
          <w:tcPr>
            <w:tcW w:w="960" w:type="dxa"/>
            <w:tcBorders>
              <w:top w:val="nil"/>
              <w:left w:val="nil"/>
              <w:right w:val="nil"/>
            </w:tcBorders>
            <w:shd w:val="clear" w:color="auto" w:fill="auto"/>
            <w:noWrap/>
            <w:vAlign w:val="bottom"/>
            <w:hideMark/>
          </w:tcPr>
          <w:p w:rsidR="00184575" w:rsidRPr="005E760D" w:rsidRDefault="00184575" w:rsidP="003E4549">
            <w:pPr>
              <w:pStyle w:val="Tabletext"/>
              <w:rPr>
                <w:lang w:eastAsia="en-AU"/>
              </w:rPr>
            </w:pPr>
            <w:r w:rsidRPr="005E760D">
              <w:rPr>
                <w:lang w:eastAsia="en-AU"/>
              </w:rPr>
              <w:t>2015</w:t>
            </w:r>
          </w:p>
        </w:tc>
        <w:tc>
          <w:tcPr>
            <w:tcW w:w="1866" w:type="dxa"/>
            <w:tcBorders>
              <w:top w:val="nil"/>
              <w:left w:val="nil"/>
              <w:right w:val="nil"/>
            </w:tcBorders>
            <w:shd w:val="clear" w:color="auto" w:fill="auto"/>
            <w:noWrap/>
            <w:vAlign w:val="bottom"/>
            <w:hideMark/>
          </w:tcPr>
          <w:p w:rsidR="00184575" w:rsidRPr="005E760D" w:rsidRDefault="00184575" w:rsidP="003E4549">
            <w:pPr>
              <w:pStyle w:val="Tabletext"/>
              <w:rPr>
                <w:lang w:eastAsia="en-AU"/>
              </w:rPr>
            </w:pPr>
            <w:r w:rsidRPr="005E760D">
              <w:rPr>
                <w:lang w:eastAsia="en-AU"/>
              </w:rPr>
              <w:t>2.8</w:t>
            </w:r>
          </w:p>
        </w:tc>
        <w:tc>
          <w:tcPr>
            <w:tcW w:w="1867" w:type="dxa"/>
            <w:tcBorders>
              <w:top w:val="nil"/>
              <w:left w:val="nil"/>
              <w:right w:val="nil"/>
            </w:tcBorders>
            <w:shd w:val="clear" w:color="auto" w:fill="auto"/>
            <w:noWrap/>
            <w:vAlign w:val="bottom"/>
            <w:hideMark/>
          </w:tcPr>
          <w:p w:rsidR="00184575" w:rsidRPr="005E760D" w:rsidRDefault="00184575" w:rsidP="003E4549">
            <w:pPr>
              <w:pStyle w:val="Tabletext"/>
              <w:rPr>
                <w:lang w:eastAsia="en-AU"/>
              </w:rPr>
            </w:pPr>
            <w:r w:rsidRPr="005E760D">
              <w:rPr>
                <w:lang w:eastAsia="en-AU"/>
              </w:rPr>
              <w:t>2.7</w:t>
            </w:r>
          </w:p>
        </w:tc>
      </w:tr>
      <w:tr w:rsidR="00184575" w:rsidRPr="00184575" w:rsidTr="005E760D">
        <w:trPr>
          <w:trHeight w:val="300"/>
        </w:trPr>
        <w:tc>
          <w:tcPr>
            <w:tcW w:w="960" w:type="dxa"/>
            <w:tcBorders>
              <w:top w:val="nil"/>
              <w:left w:val="nil"/>
              <w:bottom w:val="single" w:sz="4" w:space="0" w:color="auto"/>
              <w:right w:val="nil"/>
            </w:tcBorders>
            <w:shd w:val="clear" w:color="auto" w:fill="auto"/>
            <w:noWrap/>
            <w:vAlign w:val="bottom"/>
            <w:hideMark/>
          </w:tcPr>
          <w:p w:rsidR="00184575" w:rsidRPr="005E760D" w:rsidRDefault="00184575" w:rsidP="003E4549">
            <w:pPr>
              <w:pStyle w:val="Tabletext"/>
              <w:rPr>
                <w:lang w:eastAsia="en-AU"/>
              </w:rPr>
            </w:pPr>
            <w:r w:rsidRPr="005E760D">
              <w:rPr>
                <w:lang w:eastAsia="en-AU"/>
              </w:rPr>
              <w:t>2016</w:t>
            </w:r>
          </w:p>
        </w:tc>
        <w:tc>
          <w:tcPr>
            <w:tcW w:w="1866" w:type="dxa"/>
            <w:tcBorders>
              <w:top w:val="nil"/>
              <w:left w:val="nil"/>
              <w:bottom w:val="single" w:sz="4" w:space="0" w:color="auto"/>
              <w:right w:val="nil"/>
            </w:tcBorders>
            <w:shd w:val="clear" w:color="auto" w:fill="auto"/>
            <w:noWrap/>
            <w:vAlign w:val="bottom"/>
            <w:hideMark/>
          </w:tcPr>
          <w:p w:rsidR="00184575" w:rsidRPr="005E760D" w:rsidRDefault="00184575" w:rsidP="003E4549">
            <w:pPr>
              <w:pStyle w:val="Tabletext"/>
              <w:rPr>
                <w:lang w:eastAsia="en-AU"/>
              </w:rPr>
            </w:pPr>
            <w:r w:rsidRPr="005E760D">
              <w:rPr>
                <w:lang w:eastAsia="en-AU"/>
              </w:rPr>
              <w:t>2.6</w:t>
            </w:r>
          </w:p>
        </w:tc>
        <w:tc>
          <w:tcPr>
            <w:tcW w:w="1867" w:type="dxa"/>
            <w:tcBorders>
              <w:top w:val="nil"/>
              <w:left w:val="nil"/>
              <w:bottom w:val="single" w:sz="4" w:space="0" w:color="auto"/>
              <w:right w:val="nil"/>
            </w:tcBorders>
            <w:shd w:val="clear" w:color="auto" w:fill="auto"/>
            <w:noWrap/>
            <w:vAlign w:val="bottom"/>
            <w:hideMark/>
          </w:tcPr>
          <w:p w:rsidR="00184575" w:rsidRPr="005E760D" w:rsidRDefault="00184575" w:rsidP="003E4549">
            <w:pPr>
              <w:pStyle w:val="Tabletext"/>
              <w:rPr>
                <w:lang w:eastAsia="en-AU"/>
              </w:rPr>
            </w:pPr>
            <w:r w:rsidRPr="005E760D">
              <w:rPr>
                <w:lang w:eastAsia="en-AU"/>
              </w:rPr>
              <w:t>2.6</w:t>
            </w:r>
          </w:p>
        </w:tc>
      </w:tr>
    </w:tbl>
    <w:p w:rsidR="00D41B27" w:rsidRPr="005E5FBB" w:rsidRDefault="002645A5" w:rsidP="00E07712">
      <w:pPr>
        <w:pStyle w:val="Noteandsource"/>
      </w:pPr>
      <w:r w:rsidRPr="005E5FBB">
        <w:rPr>
          <w:shd w:val="clear" w:color="auto" w:fill="FFFFFF"/>
        </w:rPr>
        <w:t xml:space="preserve">Note: </w:t>
      </w:r>
      <w:r w:rsidR="00E91685" w:rsidRPr="00E91685">
        <w:rPr>
          <w:shd w:val="clear" w:color="auto" w:fill="FFFFFF"/>
        </w:rPr>
        <w:t xml:space="preserve">Commencements are based on financial year starting from July 1995 </w:t>
      </w:r>
      <w:r w:rsidR="007E581B">
        <w:rPr>
          <w:shd w:val="clear" w:color="auto" w:fill="FFFFFF"/>
        </w:rPr>
        <w:t>—</w:t>
      </w:r>
      <w:r w:rsidR="00E91685" w:rsidRPr="00E91685">
        <w:rPr>
          <w:shd w:val="clear" w:color="auto" w:fill="FFFFFF"/>
        </w:rPr>
        <w:t xml:space="preserve"> June 1996 and ending with July 2015 </w:t>
      </w:r>
      <w:r w:rsidR="007E581B">
        <w:rPr>
          <w:shd w:val="clear" w:color="auto" w:fill="FFFFFF"/>
        </w:rPr>
        <w:t>—</w:t>
      </w:r>
      <w:r w:rsidR="00E91685" w:rsidRPr="00E91685">
        <w:rPr>
          <w:shd w:val="clear" w:color="auto" w:fill="FFFFFF"/>
        </w:rPr>
        <w:t xml:space="preserve"> June 2016. The rate is expressed as commencements as a proportion of the 15 to 24-year-old labour force.</w:t>
      </w:r>
    </w:p>
    <w:p w:rsidR="00D41B27" w:rsidRDefault="00D41B27">
      <w:r>
        <w:br w:type="page"/>
      </w:r>
    </w:p>
    <w:p w:rsidR="00D41B27" w:rsidRDefault="00E91685" w:rsidP="00D41B27">
      <w:pPr>
        <w:pStyle w:val="Heading2"/>
      </w:pPr>
      <w:r w:rsidRPr="00E91685">
        <w:lastRenderedPageBreak/>
        <w:t>Apprenticeship and traineeship commencement rates by trade/non-trade occupations for 25 to 64-year-olds, 1996–2016 (%)</w:t>
      </w:r>
    </w:p>
    <w:tbl>
      <w:tblPr>
        <w:tblW w:w="28975" w:type="dxa"/>
        <w:tblInd w:w="93" w:type="dxa"/>
        <w:tblLook w:val="04A0" w:firstRow="1" w:lastRow="0" w:firstColumn="1" w:lastColumn="0" w:noHBand="0" w:noVBand="1"/>
      </w:tblPr>
      <w:tblGrid>
        <w:gridCol w:w="9680"/>
        <w:gridCol w:w="898"/>
        <w:gridCol w:w="18397"/>
      </w:tblGrid>
      <w:tr w:rsidR="001A7DE2" w:rsidRPr="001A7DE2" w:rsidTr="00204140">
        <w:trPr>
          <w:trHeight w:val="300"/>
        </w:trPr>
        <w:tc>
          <w:tcPr>
            <w:tcW w:w="9680" w:type="dxa"/>
            <w:tcBorders>
              <w:top w:val="nil"/>
              <w:left w:val="nil"/>
              <w:bottom w:val="nil"/>
              <w:right w:val="nil"/>
            </w:tcBorders>
            <w:shd w:val="clear" w:color="auto" w:fill="auto"/>
            <w:noWrap/>
            <w:vAlign w:val="bottom"/>
          </w:tcPr>
          <w:tbl>
            <w:tblPr>
              <w:tblStyle w:val="TableGrid"/>
              <w:tblW w:w="5011" w:type="dxa"/>
              <w:tblLook w:val="04A0" w:firstRow="1" w:lastRow="0" w:firstColumn="1" w:lastColumn="0" w:noHBand="0" w:noVBand="1"/>
              <w:tblCaption w:val="Apprenticeship and traineeship commencement rates by trade/non-trade occupations for 25 to 64-year-olds, 1996–2016 (%)"/>
              <w:tblDescription w:val="Table of Apprenticeship and traineeship commencement rates by trade/non-trade occupations for 25 to 64-year-olds, 1996–2016 (%)"/>
            </w:tblPr>
            <w:tblGrid>
              <w:gridCol w:w="1325"/>
              <w:gridCol w:w="1701"/>
              <w:gridCol w:w="1985"/>
            </w:tblGrid>
            <w:tr w:rsidR="00204140" w:rsidRPr="00D153AC" w:rsidTr="0071490A">
              <w:tc>
                <w:tcPr>
                  <w:tcW w:w="1325" w:type="dxa"/>
                  <w:tcBorders>
                    <w:top w:val="single" w:sz="4" w:space="0" w:color="auto"/>
                    <w:left w:val="nil"/>
                    <w:bottom w:val="single" w:sz="4" w:space="0" w:color="auto"/>
                    <w:right w:val="nil"/>
                  </w:tcBorders>
                </w:tcPr>
                <w:p w:rsidR="00204140" w:rsidRPr="004659C7" w:rsidRDefault="004659C7" w:rsidP="003E4549">
                  <w:pPr>
                    <w:pStyle w:val="Tableheader1"/>
                  </w:pPr>
                  <w:r>
                    <w:t>Year</w:t>
                  </w:r>
                </w:p>
              </w:tc>
              <w:tc>
                <w:tcPr>
                  <w:tcW w:w="1701" w:type="dxa"/>
                  <w:tcBorders>
                    <w:top w:val="single" w:sz="4" w:space="0" w:color="auto"/>
                    <w:left w:val="nil"/>
                    <w:bottom w:val="single" w:sz="4" w:space="0" w:color="auto"/>
                    <w:right w:val="nil"/>
                  </w:tcBorders>
                </w:tcPr>
                <w:p w:rsidR="00204140" w:rsidRPr="00F0260B" w:rsidRDefault="005963A6" w:rsidP="003E4549">
                  <w:pPr>
                    <w:pStyle w:val="Tableheader1"/>
                    <w:rPr>
                      <w:sz w:val="18"/>
                    </w:rPr>
                  </w:pPr>
                  <w:r>
                    <w:rPr>
                      <w:sz w:val="18"/>
                    </w:rPr>
                    <w:t>25–64 years Trades</w:t>
                  </w:r>
                </w:p>
              </w:tc>
              <w:tc>
                <w:tcPr>
                  <w:tcW w:w="1985" w:type="dxa"/>
                  <w:tcBorders>
                    <w:top w:val="single" w:sz="4" w:space="0" w:color="auto"/>
                    <w:left w:val="nil"/>
                    <w:bottom w:val="single" w:sz="4" w:space="0" w:color="auto"/>
                    <w:right w:val="nil"/>
                  </w:tcBorders>
                </w:tcPr>
                <w:p w:rsidR="00204140" w:rsidRPr="004659C7" w:rsidRDefault="0071490A" w:rsidP="0071490A">
                  <w:pPr>
                    <w:pStyle w:val="Tableheader1"/>
                    <w:jc w:val="left"/>
                  </w:pPr>
                  <w:r>
                    <w:t>25–64 years</w:t>
                  </w:r>
                  <w:r>
                    <w:br/>
                  </w:r>
                  <w:r w:rsidR="005963A6">
                    <w:t>Non-trades</w:t>
                  </w:r>
                </w:p>
              </w:tc>
            </w:tr>
          </w:tbl>
          <w:tbl>
            <w:tblPr>
              <w:tblW w:w="4783" w:type="dxa"/>
              <w:tblLook w:val="04A0" w:firstRow="1" w:lastRow="0" w:firstColumn="1" w:lastColumn="0" w:noHBand="0" w:noVBand="1"/>
            </w:tblPr>
            <w:tblGrid>
              <w:gridCol w:w="959"/>
              <w:gridCol w:w="1840"/>
              <w:gridCol w:w="2280"/>
            </w:tblGrid>
            <w:tr w:rsidR="00CD19A6" w:rsidRPr="00E91685" w:rsidTr="00CD19A6">
              <w:trPr>
                <w:trHeight w:val="300"/>
              </w:trPr>
              <w:tc>
                <w:tcPr>
                  <w:tcW w:w="663" w:type="dxa"/>
                  <w:tcBorders>
                    <w:top w:val="nil"/>
                    <w:left w:val="nil"/>
                    <w:bottom w:val="nil"/>
                    <w:right w:val="nil"/>
                  </w:tcBorders>
                  <w:shd w:val="clear" w:color="auto" w:fill="auto"/>
                  <w:noWrap/>
                  <w:vAlign w:val="bottom"/>
                  <w:hideMark/>
                </w:tcPr>
                <w:p w:rsidR="00CD19A6" w:rsidRPr="00E91685" w:rsidRDefault="00CD19A6" w:rsidP="003E4549">
                  <w:pPr>
                    <w:pStyle w:val="Tabletext"/>
                    <w:rPr>
                      <w:lang w:eastAsia="en-AU"/>
                    </w:rPr>
                  </w:pPr>
                  <w:r w:rsidRPr="00E91685">
                    <w:rPr>
                      <w:lang w:eastAsia="en-AU"/>
                    </w:rPr>
                    <w:t>1996</w:t>
                  </w:r>
                </w:p>
              </w:tc>
              <w:tc>
                <w:tcPr>
                  <w:tcW w:w="1840" w:type="dxa"/>
                  <w:tcBorders>
                    <w:top w:val="nil"/>
                    <w:left w:val="nil"/>
                    <w:bottom w:val="nil"/>
                    <w:right w:val="nil"/>
                  </w:tcBorders>
                  <w:shd w:val="clear" w:color="auto" w:fill="auto"/>
                  <w:noWrap/>
                  <w:vAlign w:val="bottom"/>
                  <w:hideMark/>
                </w:tcPr>
                <w:p w:rsidR="00CD19A6" w:rsidRPr="00E91685" w:rsidRDefault="00CD19A6" w:rsidP="0071490A">
                  <w:pPr>
                    <w:pStyle w:val="Tabletext"/>
                    <w:tabs>
                      <w:tab w:val="clear" w:pos="743"/>
                      <w:tab w:val="decimal" w:pos="1108"/>
                    </w:tabs>
                    <w:rPr>
                      <w:lang w:eastAsia="en-AU"/>
                    </w:rPr>
                  </w:pPr>
                  <w:r w:rsidRPr="00E91685">
                    <w:rPr>
                      <w:lang w:eastAsia="en-AU"/>
                    </w:rPr>
                    <w:t>0</w:t>
                  </w:r>
                  <w:r w:rsidRPr="00E17EC4">
                    <w:rPr>
                      <w:lang w:eastAsia="en-AU"/>
                    </w:rPr>
                    <w:t>.0</w:t>
                  </w:r>
                </w:p>
              </w:tc>
              <w:tc>
                <w:tcPr>
                  <w:tcW w:w="2280" w:type="dxa"/>
                  <w:tcBorders>
                    <w:top w:val="nil"/>
                    <w:left w:val="nil"/>
                    <w:bottom w:val="nil"/>
                    <w:right w:val="nil"/>
                  </w:tcBorders>
                  <w:shd w:val="clear" w:color="auto" w:fill="auto"/>
                  <w:noWrap/>
                  <w:vAlign w:val="bottom"/>
                  <w:hideMark/>
                </w:tcPr>
                <w:p w:rsidR="00CD19A6" w:rsidRPr="00E91685" w:rsidRDefault="00CD19A6" w:rsidP="003E4549">
                  <w:pPr>
                    <w:pStyle w:val="Tabletext"/>
                    <w:rPr>
                      <w:lang w:eastAsia="en-AU"/>
                    </w:rPr>
                  </w:pPr>
                  <w:r w:rsidRPr="00E91685">
                    <w:rPr>
                      <w:lang w:eastAsia="en-AU"/>
                    </w:rPr>
                    <w:t>0.1</w:t>
                  </w:r>
                </w:p>
              </w:tc>
            </w:tr>
            <w:tr w:rsidR="00CD19A6" w:rsidRPr="00E91685" w:rsidTr="00CD19A6">
              <w:trPr>
                <w:trHeight w:val="300"/>
              </w:trPr>
              <w:tc>
                <w:tcPr>
                  <w:tcW w:w="663" w:type="dxa"/>
                  <w:tcBorders>
                    <w:top w:val="nil"/>
                    <w:left w:val="nil"/>
                    <w:bottom w:val="nil"/>
                    <w:right w:val="nil"/>
                  </w:tcBorders>
                  <w:shd w:val="clear" w:color="auto" w:fill="auto"/>
                  <w:noWrap/>
                  <w:vAlign w:val="bottom"/>
                  <w:hideMark/>
                </w:tcPr>
                <w:p w:rsidR="00CD19A6" w:rsidRPr="00E91685" w:rsidRDefault="00CD19A6" w:rsidP="003E4549">
                  <w:pPr>
                    <w:pStyle w:val="Tabletext"/>
                    <w:rPr>
                      <w:lang w:eastAsia="en-AU"/>
                    </w:rPr>
                  </w:pPr>
                  <w:r w:rsidRPr="00E91685">
                    <w:rPr>
                      <w:lang w:eastAsia="en-AU"/>
                    </w:rPr>
                    <w:t>1997</w:t>
                  </w:r>
                </w:p>
              </w:tc>
              <w:tc>
                <w:tcPr>
                  <w:tcW w:w="1840" w:type="dxa"/>
                  <w:tcBorders>
                    <w:top w:val="nil"/>
                    <w:left w:val="nil"/>
                    <w:bottom w:val="nil"/>
                    <w:right w:val="nil"/>
                  </w:tcBorders>
                  <w:shd w:val="clear" w:color="auto" w:fill="auto"/>
                  <w:noWrap/>
                  <w:vAlign w:val="bottom"/>
                  <w:hideMark/>
                </w:tcPr>
                <w:p w:rsidR="00CD19A6" w:rsidRPr="00E91685" w:rsidRDefault="00CD19A6" w:rsidP="0071490A">
                  <w:pPr>
                    <w:pStyle w:val="Tabletext"/>
                    <w:tabs>
                      <w:tab w:val="clear" w:pos="743"/>
                      <w:tab w:val="decimal" w:pos="1108"/>
                    </w:tabs>
                    <w:rPr>
                      <w:lang w:eastAsia="en-AU"/>
                    </w:rPr>
                  </w:pPr>
                  <w:r w:rsidRPr="00E91685">
                    <w:rPr>
                      <w:lang w:eastAsia="en-AU"/>
                    </w:rPr>
                    <w:t>0.1</w:t>
                  </w:r>
                </w:p>
              </w:tc>
              <w:tc>
                <w:tcPr>
                  <w:tcW w:w="2280" w:type="dxa"/>
                  <w:tcBorders>
                    <w:top w:val="nil"/>
                    <w:left w:val="nil"/>
                    <w:bottom w:val="nil"/>
                    <w:right w:val="nil"/>
                  </w:tcBorders>
                  <w:shd w:val="clear" w:color="auto" w:fill="auto"/>
                  <w:noWrap/>
                  <w:vAlign w:val="bottom"/>
                  <w:hideMark/>
                </w:tcPr>
                <w:p w:rsidR="00CD19A6" w:rsidRPr="00E91685" w:rsidRDefault="00CD19A6" w:rsidP="003E4549">
                  <w:pPr>
                    <w:pStyle w:val="Tabletext"/>
                    <w:rPr>
                      <w:lang w:eastAsia="en-AU"/>
                    </w:rPr>
                  </w:pPr>
                  <w:r w:rsidRPr="00E91685">
                    <w:rPr>
                      <w:lang w:eastAsia="en-AU"/>
                    </w:rPr>
                    <w:t>0.2</w:t>
                  </w:r>
                </w:p>
              </w:tc>
            </w:tr>
            <w:tr w:rsidR="00CD19A6" w:rsidRPr="00E91685" w:rsidTr="00CD19A6">
              <w:trPr>
                <w:trHeight w:val="300"/>
              </w:trPr>
              <w:tc>
                <w:tcPr>
                  <w:tcW w:w="663" w:type="dxa"/>
                  <w:tcBorders>
                    <w:top w:val="nil"/>
                    <w:left w:val="nil"/>
                    <w:bottom w:val="nil"/>
                    <w:right w:val="nil"/>
                  </w:tcBorders>
                  <w:shd w:val="clear" w:color="auto" w:fill="auto"/>
                  <w:noWrap/>
                  <w:vAlign w:val="bottom"/>
                  <w:hideMark/>
                </w:tcPr>
                <w:p w:rsidR="00CD19A6" w:rsidRPr="00E91685" w:rsidRDefault="00CD19A6" w:rsidP="003E4549">
                  <w:pPr>
                    <w:pStyle w:val="Tabletext"/>
                    <w:rPr>
                      <w:lang w:eastAsia="en-AU"/>
                    </w:rPr>
                  </w:pPr>
                  <w:r w:rsidRPr="00E91685">
                    <w:rPr>
                      <w:lang w:eastAsia="en-AU"/>
                    </w:rPr>
                    <w:t>1998</w:t>
                  </w:r>
                </w:p>
              </w:tc>
              <w:tc>
                <w:tcPr>
                  <w:tcW w:w="1840" w:type="dxa"/>
                  <w:tcBorders>
                    <w:top w:val="nil"/>
                    <w:left w:val="nil"/>
                    <w:bottom w:val="nil"/>
                    <w:right w:val="nil"/>
                  </w:tcBorders>
                  <w:shd w:val="clear" w:color="auto" w:fill="auto"/>
                  <w:noWrap/>
                  <w:vAlign w:val="bottom"/>
                  <w:hideMark/>
                </w:tcPr>
                <w:p w:rsidR="00CD19A6" w:rsidRPr="00E91685" w:rsidRDefault="00CD19A6" w:rsidP="0071490A">
                  <w:pPr>
                    <w:pStyle w:val="Tabletext"/>
                    <w:tabs>
                      <w:tab w:val="clear" w:pos="743"/>
                      <w:tab w:val="decimal" w:pos="1108"/>
                    </w:tabs>
                    <w:rPr>
                      <w:lang w:eastAsia="en-AU"/>
                    </w:rPr>
                  </w:pPr>
                  <w:r w:rsidRPr="00E91685">
                    <w:rPr>
                      <w:lang w:eastAsia="en-AU"/>
                    </w:rPr>
                    <w:t>0.1</w:t>
                  </w:r>
                </w:p>
              </w:tc>
              <w:tc>
                <w:tcPr>
                  <w:tcW w:w="2280" w:type="dxa"/>
                  <w:tcBorders>
                    <w:top w:val="nil"/>
                    <w:left w:val="nil"/>
                    <w:bottom w:val="nil"/>
                    <w:right w:val="nil"/>
                  </w:tcBorders>
                  <w:shd w:val="clear" w:color="auto" w:fill="auto"/>
                  <w:noWrap/>
                  <w:vAlign w:val="bottom"/>
                  <w:hideMark/>
                </w:tcPr>
                <w:p w:rsidR="00CD19A6" w:rsidRPr="00E91685" w:rsidRDefault="00CD19A6" w:rsidP="003E4549">
                  <w:pPr>
                    <w:pStyle w:val="Tabletext"/>
                    <w:rPr>
                      <w:lang w:eastAsia="en-AU"/>
                    </w:rPr>
                  </w:pPr>
                  <w:r w:rsidRPr="00E91685">
                    <w:rPr>
                      <w:lang w:eastAsia="en-AU"/>
                    </w:rPr>
                    <w:t>0.4</w:t>
                  </w:r>
                </w:p>
              </w:tc>
            </w:tr>
            <w:tr w:rsidR="00CD19A6" w:rsidRPr="00E91685" w:rsidTr="00CD19A6">
              <w:trPr>
                <w:trHeight w:val="300"/>
              </w:trPr>
              <w:tc>
                <w:tcPr>
                  <w:tcW w:w="663" w:type="dxa"/>
                  <w:tcBorders>
                    <w:top w:val="nil"/>
                    <w:left w:val="nil"/>
                    <w:bottom w:val="nil"/>
                    <w:right w:val="nil"/>
                  </w:tcBorders>
                  <w:shd w:val="clear" w:color="auto" w:fill="auto"/>
                  <w:noWrap/>
                  <w:vAlign w:val="bottom"/>
                  <w:hideMark/>
                </w:tcPr>
                <w:p w:rsidR="00CD19A6" w:rsidRPr="00E91685" w:rsidRDefault="00CD19A6" w:rsidP="003E4549">
                  <w:pPr>
                    <w:pStyle w:val="Tabletext"/>
                    <w:rPr>
                      <w:lang w:eastAsia="en-AU"/>
                    </w:rPr>
                  </w:pPr>
                  <w:r w:rsidRPr="00E91685">
                    <w:rPr>
                      <w:lang w:eastAsia="en-AU"/>
                    </w:rPr>
                    <w:t>1999</w:t>
                  </w:r>
                </w:p>
              </w:tc>
              <w:tc>
                <w:tcPr>
                  <w:tcW w:w="1840" w:type="dxa"/>
                  <w:tcBorders>
                    <w:top w:val="nil"/>
                    <w:left w:val="nil"/>
                    <w:bottom w:val="nil"/>
                    <w:right w:val="nil"/>
                  </w:tcBorders>
                  <w:shd w:val="clear" w:color="auto" w:fill="auto"/>
                  <w:noWrap/>
                  <w:vAlign w:val="bottom"/>
                  <w:hideMark/>
                </w:tcPr>
                <w:p w:rsidR="00CD19A6" w:rsidRPr="00E91685" w:rsidRDefault="00CD19A6" w:rsidP="0071490A">
                  <w:pPr>
                    <w:pStyle w:val="Tabletext"/>
                    <w:tabs>
                      <w:tab w:val="clear" w:pos="743"/>
                      <w:tab w:val="decimal" w:pos="1108"/>
                    </w:tabs>
                    <w:rPr>
                      <w:lang w:eastAsia="en-AU"/>
                    </w:rPr>
                  </w:pPr>
                  <w:r w:rsidRPr="00E91685">
                    <w:rPr>
                      <w:lang w:eastAsia="en-AU"/>
                    </w:rPr>
                    <w:t>0.1</w:t>
                  </w:r>
                </w:p>
              </w:tc>
              <w:tc>
                <w:tcPr>
                  <w:tcW w:w="2280" w:type="dxa"/>
                  <w:tcBorders>
                    <w:top w:val="nil"/>
                    <w:left w:val="nil"/>
                    <w:bottom w:val="nil"/>
                    <w:right w:val="nil"/>
                  </w:tcBorders>
                  <w:shd w:val="clear" w:color="auto" w:fill="auto"/>
                  <w:noWrap/>
                  <w:vAlign w:val="bottom"/>
                  <w:hideMark/>
                </w:tcPr>
                <w:p w:rsidR="00CD19A6" w:rsidRPr="00E91685" w:rsidRDefault="00CD19A6" w:rsidP="003E4549">
                  <w:pPr>
                    <w:pStyle w:val="Tabletext"/>
                    <w:rPr>
                      <w:lang w:eastAsia="en-AU"/>
                    </w:rPr>
                  </w:pPr>
                  <w:r w:rsidRPr="00E91685">
                    <w:rPr>
                      <w:lang w:eastAsia="en-AU"/>
                    </w:rPr>
                    <w:t>1</w:t>
                  </w:r>
                  <w:r w:rsidRPr="00E17EC4">
                    <w:rPr>
                      <w:lang w:eastAsia="en-AU"/>
                    </w:rPr>
                    <w:t>.0</w:t>
                  </w:r>
                </w:p>
              </w:tc>
            </w:tr>
            <w:tr w:rsidR="00CD19A6" w:rsidRPr="00E91685" w:rsidTr="00CD19A6">
              <w:trPr>
                <w:trHeight w:val="300"/>
              </w:trPr>
              <w:tc>
                <w:tcPr>
                  <w:tcW w:w="663" w:type="dxa"/>
                  <w:tcBorders>
                    <w:top w:val="nil"/>
                    <w:left w:val="nil"/>
                    <w:bottom w:val="nil"/>
                    <w:right w:val="nil"/>
                  </w:tcBorders>
                  <w:shd w:val="clear" w:color="auto" w:fill="auto"/>
                  <w:noWrap/>
                  <w:vAlign w:val="bottom"/>
                  <w:hideMark/>
                </w:tcPr>
                <w:p w:rsidR="00CD19A6" w:rsidRPr="00E91685" w:rsidRDefault="00CD19A6" w:rsidP="003E4549">
                  <w:pPr>
                    <w:pStyle w:val="Tabletext"/>
                    <w:rPr>
                      <w:lang w:eastAsia="en-AU"/>
                    </w:rPr>
                  </w:pPr>
                  <w:r w:rsidRPr="00E91685">
                    <w:rPr>
                      <w:lang w:eastAsia="en-AU"/>
                    </w:rPr>
                    <w:t>2000</w:t>
                  </w:r>
                </w:p>
              </w:tc>
              <w:tc>
                <w:tcPr>
                  <w:tcW w:w="1840" w:type="dxa"/>
                  <w:tcBorders>
                    <w:top w:val="nil"/>
                    <w:left w:val="nil"/>
                    <w:bottom w:val="nil"/>
                    <w:right w:val="nil"/>
                  </w:tcBorders>
                  <w:shd w:val="clear" w:color="auto" w:fill="auto"/>
                  <w:noWrap/>
                  <w:vAlign w:val="bottom"/>
                  <w:hideMark/>
                </w:tcPr>
                <w:p w:rsidR="00CD19A6" w:rsidRPr="00E91685" w:rsidRDefault="00CD19A6" w:rsidP="0071490A">
                  <w:pPr>
                    <w:pStyle w:val="Tabletext"/>
                    <w:tabs>
                      <w:tab w:val="clear" w:pos="743"/>
                      <w:tab w:val="decimal" w:pos="1108"/>
                    </w:tabs>
                    <w:rPr>
                      <w:lang w:eastAsia="en-AU"/>
                    </w:rPr>
                  </w:pPr>
                  <w:r w:rsidRPr="00E91685">
                    <w:rPr>
                      <w:lang w:eastAsia="en-AU"/>
                    </w:rPr>
                    <w:t>0.1</w:t>
                  </w:r>
                </w:p>
              </w:tc>
              <w:tc>
                <w:tcPr>
                  <w:tcW w:w="2280" w:type="dxa"/>
                  <w:tcBorders>
                    <w:top w:val="nil"/>
                    <w:left w:val="nil"/>
                    <w:bottom w:val="nil"/>
                    <w:right w:val="nil"/>
                  </w:tcBorders>
                  <w:shd w:val="clear" w:color="auto" w:fill="auto"/>
                  <w:noWrap/>
                  <w:vAlign w:val="bottom"/>
                  <w:hideMark/>
                </w:tcPr>
                <w:p w:rsidR="00CD19A6" w:rsidRPr="00E91685" w:rsidRDefault="00CD19A6" w:rsidP="003E4549">
                  <w:pPr>
                    <w:pStyle w:val="Tabletext"/>
                    <w:rPr>
                      <w:lang w:eastAsia="en-AU"/>
                    </w:rPr>
                  </w:pPr>
                  <w:r w:rsidRPr="00E91685">
                    <w:rPr>
                      <w:lang w:eastAsia="en-AU"/>
                    </w:rPr>
                    <w:t>0.9</w:t>
                  </w:r>
                </w:p>
              </w:tc>
            </w:tr>
            <w:tr w:rsidR="00CD19A6" w:rsidRPr="00E91685" w:rsidTr="00CD19A6">
              <w:trPr>
                <w:trHeight w:val="300"/>
              </w:trPr>
              <w:tc>
                <w:tcPr>
                  <w:tcW w:w="663" w:type="dxa"/>
                  <w:tcBorders>
                    <w:top w:val="nil"/>
                    <w:left w:val="nil"/>
                    <w:bottom w:val="nil"/>
                    <w:right w:val="nil"/>
                  </w:tcBorders>
                  <w:shd w:val="clear" w:color="auto" w:fill="auto"/>
                  <w:noWrap/>
                  <w:vAlign w:val="bottom"/>
                  <w:hideMark/>
                </w:tcPr>
                <w:p w:rsidR="00CD19A6" w:rsidRPr="00E91685" w:rsidRDefault="00CD19A6" w:rsidP="003E4549">
                  <w:pPr>
                    <w:pStyle w:val="Tabletext"/>
                    <w:rPr>
                      <w:lang w:eastAsia="en-AU"/>
                    </w:rPr>
                  </w:pPr>
                  <w:r w:rsidRPr="00E91685">
                    <w:rPr>
                      <w:lang w:eastAsia="en-AU"/>
                    </w:rPr>
                    <w:t>2001</w:t>
                  </w:r>
                </w:p>
              </w:tc>
              <w:tc>
                <w:tcPr>
                  <w:tcW w:w="1840" w:type="dxa"/>
                  <w:tcBorders>
                    <w:top w:val="nil"/>
                    <w:left w:val="nil"/>
                    <w:bottom w:val="nil"/>
                    <w:right w:val="nil"/>
                  </w:tcBorders>
                  <w:shd w:val="clear" w:color="auto" w:fill="auto"/>
                  <w:noWrap/>
                  <w:vAlign w:val="bottom"/>
                  <w:hideMark/>
                </w:tcPr>
                <w:p w:rsidR="00CD19A6" w:rsidRPr="00E91685" w:rsidRDefault="00CD19A6" w:rsidP="0071490A">
                  <w:pPr>
                    <w:pStyle w:val="Tabletext"/>
                    <w:tabs>
                      <w:tab w:val="clear" w:pos="743"/>
                      <w:tab w:val="decimal" w:pos="1108"/>
                    </w:tabs>
                    <w:rPr>
                      <w:lang w:eastAsia="en-AU"/>
                    </w:rPr>
                  </w:pPr>
                  <w:r w:rsidRPr="00E91685">
                    <w:rPr>
                      <w:lang w:eastAsia="en-AU"/>
                    </w:rPr>
                    <w:t>0.1</w:t>
                  </w:r>
                </w:p>
              </w:tc>
              <w:tc>
                <w:tcPr>
                  <w:tcW w:w="2280" w:type="dxa"/>
                  <w:tcBorders>
                    <w:top w:val="nil"/>
                    <w:left w:val="nil"/>
                    <w:bottom w:val="nil"/>
                    <w:right w:val="nil"/>
                  </w:tcBorders>
                  <w:shd w:val="clear" w:color="auto" w:fill="auto"/>
                  <w:noWrap/>
                  <w:vAlign w:val="bottom"/>
                  <w:hideMark/>
                </w:tcPr>
                <w:p w:rsidR="00CD19A6" w:rsidRPr="00E91685" w:rsidRDefault="00CD19A6" w:rsidP="003E4549">
                  <w:pPr>
                    <w:pStyle w:val="Tabletext"/>
                    <w:rPr>
                      <w:lang w:eastAsia="en-AU"/>
                    </w:rPr>
                  </w:pPr>
                  <w:r w:rsidRPr="00E91685">
                    <w:rPr>
                      <w:lang w:eastAsia="en-AU"/>
                    </w:rPr>
                    <w:t>1.1</w:t>
                  </w:r>
                </w:p>
              </w:tc>
            </w:tr>
            <w:tr w:rsidR="00CD19A6" w:rsidRPr="00E91685" w:rsidTr="00CD19A6">
              <w:trPr>
                <w:trHeight w:val="300"/>
              </w:trPr>
              <w:tc>
                <w:tcPr>
                  <w:tcW w:w="663" w:type="dxa"/>
                  <w:tcBorders>
                    <w:top w:val="nil"/>
                    <w:left w:val="nil"/>
                    <w:bottom w:val="nil"/>
                    <w:right w:val="nil"/>
                  </w:tcBorders>
                  <w:shd w:val="clear" w:color="auto" w:fill="auto"/>
                  <w:noWrap/>
                  <w:vAlign w:val="bottom"/>
                  <w:hideMark/>
                </w:tcPr>
                <w:p w:rsidR="00CD19A6" w:rsidRPr="00E91685" w:rsidRDefault="00CD19A6" w:rsidP="003E4549">
                  <w:pPr>
                    <w:pStyle w:val="Tabletext"/>
                    <w:rPr>
                      <w:lang w:eastAsia="en-AU"/>
                    </w:rPr>
                  </w:pPr>
                  <w:r w:rsidRPr="00E91685">
                    <w:rPr>
                      <w:lang w:eastAsia="en-AU"/>
                    </w:rPr>
                    <w:t>2002</w:t>
                  </w:r>
                </w:p>
              </w:tc>
              <w:tc>
                <w:tcPr>
                  <w:tcW w:w="1840" w:type="dxa"/>
                  <w:tcBorders>
                    <w:top w:val="nil"/>
                    <w:left w:val="nil"/>
                    <w:bottom w:val="nil"/>
                    <w:right w:val="nil"/>
                  </w:tcBorders>
                  <w:shd w:val="clear" w:color="auto" w:fill="auto"/>
                  <w:noWrap/>
                  <w:vAlign w:val="bottom"/>
                  <w:hideMark/>
                </w:tcPr>
                <w:p w:rsidR="00CD19A6" w:rsidRPr="00E91685" w:rsidRDefault="00CD19A6" w:rsidP="0071490A">
                  <w:pPr>
                    <w:pStyle w:val="Tabletext"/>
                    <w:tabs>
                      <w:tab w:val="clear" w:pos="743"/>
                      <w:tab w:val="decimal" w:pos="1108"/>
                    </w:tabs>
                    <w:rPr>
                      <w:lang w:eastAsia="en-AU"/>
                    </w:rPr>
                  </w:pPr>
                  <w:r w:rsidRPr="00E91685">
                    <w:rPr>
                      <w:lang w:eastAsia="en-AU"/>
                    </w:rPr>
                    <w:t>0.1</w:t>
                  </w:r>
                </w:p>
              </w:tc>
              <w:tc>
                <w:tcPr>
                  <w:tcW w:w="2280" w:type="dxa"/>
                  <w:tcBorders>
                    <w:top w:val="nil"/>
                    <w:left w:val="nil"/>
                    <w:bottom w:val="nil"/>
                    <w:right w:val="nil"/>
                  </w:tcBorders>
                  <w:shd w:val="clear" w:color="auto" w:fill="auto"/>
                  <w:noWrap/>
                  <w:vAlign w:val="bottom"/>
                  <w:hideMark/>
                </w:tcPr>
                <w:p w:rsidR="00CD19A6" w:rsidRPr="00E91685" w:rsidRDefault="00CD19A6" w:rsidP="003E4549">
                  <w:pPr>
                    <w:pStyle w:val="Tabletext"/>
                    <w:rPr>
                      <w:lang w:eastAsia="en-AU"/>
                    </w:rPr>
                  </w:pPr>
                  <w:r w:rsidRPr="00E91685">
                    <w:rPr>
                      <w:lang w:eastAsia="en-AU"/>
                    </w:rPr>
                    <w:t>1.2</w:t>
                  </w:r>
                </w:p>
              </w:tc>
            </w:tr>
            <w:tr w:rsidR="00CD19A6" w:rsidRPr="00E91685" w:rsidTr="00CD19A6">
              <w:trPr>
                <w:trHeight w:val="300"/>
              </w:trPr>
              <w:tc>
                <w:tcPr>
                  <w:tcW w:w="663" w:type="dxa"/>
                  <w:tcBorders>
                    <w:top w:val="nil"/>
                    <w:left w:val="nil"/>
                    <w:bottom w:val="nil"/>
                    <w:right w:val="nil"/>
                  </w:tcBorders>
                  <w:shd w:val="clear" w:color="auto" w:fill="auto"/>
                  <w:noWrap/>
                  <w:vAlign w:val="bottom"/>
                  <w:hideMark/>
                </w:tcPr>
                <w:p w:rsidR="00CD19A6" w:rsidRPr="00E91685" w:rsidRDefault="00CD19A6" w:rsidP="003E4549">
                  <w:pPr>
                    <w:pStyle w:val="Tabletext"/>
                    <w:rPr>
                      <w:lang w:eastAsia="en-AU"/>
                    </w:rPr>
                  </w:pPr>
                  <w:r w:rsidRPr="00E91685">
                    <w:rPr>
                      <w:lang w:eastAsia="en-AU"/>
                    </w:rPr>
                    <w:t>2003</w:t>
                  </w:r>
                </w:p>
              </w:tc>
              <w:tc>
                <w:tcPr>
                  <w:tcW w:w="1840" w:type="dxa"/>
                  <w:tcBorders>
                    <w:top w:val="nil"/>
                    <w:left w:val="nil"/>
                    <w:bottom w:val="nil"/>
                    <w:right w:val="nil"/>
                  </w:tcBorders>
                  <w:shd w:val="clear" w:color="auto" w:fill="auto"/>
                  <w:noWrap/>
                  <w:vAlign w:val="bottom"/>
                  <w:hideMark/>
                </w:tcPr>
                <w:p w:rsidR="00CD19A6" w:rsidRPr="00E91685" w:rsidRDefault="00CD19A6" w:rsidP="0071490A">
                  <w:pPr>
                    <w:pStyle w:val="Tabletext"/>
                    <w:tabs>
                      <w:tab w:val="clear" w:pos="743"/>
                      <w:tab w:val="decimal" w:pos="1108"/>
                    </w:tabs>
                    <w:rPr>
                      <w:lang w:eastAsia="en-AU"/>
                    </w:rPr>
                  </w:pPr>
                  <w:r w:rsidRPr="00E91685">
                    <w:rPr>
                      <w:lang w:eastAsia="en-AU"/>
                    </w:rPr>
                    <w:t>0.2</w:t>
                  </w:r>
                </w:p>
              </w:tc>
              <w:tc>
                <w:tcPr>
                  <w:tcW w:w="2280" w:type="dxa"/>
                  <w:tcBorders>
                    <w:top w:val="nil"/>
                    <w:left w:val="nil"/>
                    <w:bottom w:val="nil"/>
                    <w:right w:val="nil"/>
                  </w:tcBorders>
                  <w:shd w:val="clear" w:color="auto" w:fill="auto"/>
                  <w:noWrap/>
                  <w:vAlign w:val="bottom"/>
                  <w:hideMark/>
                </w:tcPr>
                <w:p w:rsidR="00CD19A6" w:rsidRPr="00E91685" w:rsidRDefault="00CD19A6" w:rsidP="003E4549">
                  <w:pPr>
                    <w:pStyle w:val="Tabletext"/>
                    <w:rPr>
                      <w:lang w:eastAsia="en-AU"/>
                    </w:rPr>
                  </w:pPr>
                  <w:r w:rsidRPr="00E91685">
                    <w:rPr>
                      <w:lang w:eastAsia="en-AU"/>
                    </w:rPr>
                    <w:t>1.5</w:t>
                  </w:r>
                </w:p>
              </w:tc>
            </w:tr>
            <w:tr w:rsidR="00CD19A6" w:rsidRPr="00E91685" w:rsidTr="00CD19A6">
              <w:trPr>
                <w:trHeight w:val="300"/>
              </w:trPr>
              <w:tc>
                <w:tcPr>
                  <w:tcW w:w="663" w:type="dxa"/>
                  <w:tcBorders>
                    <w:top w:val="nil"/>
                    <w:left w:val="nil"/>
                    <w:bottom w:val="nil"/>
                    <w:right w:val="nil"/>
                  </w:tcBorders>
                  <w:shd w:val="clear" w:color="auto" w:fill="auto"/>
                  <w:noWrap/>
                  <w:vAlign w:val="bottom"/>
                  <w:hideMark/>
                </w:tcPr>
                <w:p w:rsidR="00CD19A6" w:rsidRPr="00E91685" w:rsidRDefault="00CD19A6" w:rsidP="003E4549">
                  <w:pPr>
                    <w:pStyle w:val="Tabletext"/>
                    <w:rPr>
                      <w:lang w:eastAsia="en-AU"/>
                    </w:rPr>
                  </w:pPr>
                  <w:r w:rsidRPr="00E91685">
                    <w:rPr>
                      <w:lang w:eastAsia="en-AU"/>
                    </w:rPr>
                    <w:t>2004</w:t>
                  </w:r>
                </w:p>
              </w:tc>
              <w:tc>
                <w:tcPr>
                  <w:tcW w:w="1840" w:type="dxa"/>
                  <w:tcBorders>
                    <w:top w:val="nil"/>
                    <w:left w:val="nil"/>
                    <w:bottom w:val="nil"/>
                    <w:right w:val="nil"/>
                  </w:tcBorders>
                  <w:shd w:val="clear" w:color="auto" w:fill="auto"/>
                  <w:noWrap/>
                  <w:vAlign w:val="bottom"/>
                  <w:hideMark/>
                </w:tcPr>
                <w:p w:rsidR="00CD19A6" w:rsidRPr="00E91685" w:rsidRDefault="00CD19A6" w:rsidP="0071490A">
                  <w:pPr>
                    <w:pStyle w:val="Tabletext"/>
                    <w:tabs>
                      <w:tab w:val="clear" w:pos="743"/>
                      <w:tab w:val="decimal" w:pos="1108"/>
                    </w:tabs>
                    <w:rPr>
                      <w:lang w:eastAsia="en-AU"/>
                    </w:rPr>
                  </w:pPr>
                  <w:r w:rsidRPr="00E91685">
                    <w:rPr>
                      <w:lang w:eastAsia="en-AU"/>
                    </w:rPr>
                    <w:t>0.1</w:t>
                  </w:r>
                </w:p>
              </w:tc>
              <w:tc>
                <w:tcPr>
                  <w:tcW w:w="2280" w:type="dxa"/>
                  <w:tcBorders>
                    <w:top w:val="nil"/>
                    <w:left w:val="nil"/>
                    <w:bottom w:val="nil"/>
                    <w:right w:val="nil"/>
                  </w:tcBorders>
                  <w:shd w:val="clear" w:color="auto" w:fill="auto"/>
                  <w:noWrap/>
                  <w:vAlign w:val="bottom"/>
                  <w:hideMark/>
                </w:tcPr>
                <w:p w:rsidR="00CD19A6" w:rsidRPr="00E91685" w:rsidRDefault="00CD19A6" w:rsidP="003E4549">
                  <w:pPr>
                    <w:pStyle w:val="Tabletext"/>
                    <w:rPr>
                      <w:lang w:eastAsia="en-AU"/>
                    </w:rPr>
                  </w:pPr>
                  <w:r w:rsidRPr="00E91685">
                    <w:rPr>
                      <w:lang w:eastAsia="en-AU"/>
                    </w:rPr>
                    <w:t>1.2</w:t>
                  </w:r>
                </w:p>
              </w:tc>
            </w:tr>
            <w:tr w:rsidR="00CD19A6" w:rsidRPr="00E91685" w:rsidTr="00CD19A6">
              <w:trPr>
                <w:trHeight w:val="300"/>
              </w:trPr>
              <w:tc>
                <w:tcPr>
                  <w:tcW w:w="663" w:type="dxa"/>
                  <w:tcBorders>
                    <w:top w:val="nil"/>
                    <w:left w:val="nil"/>
                    <w:bottom w:val="nil"/>
                    <w:right w:val="nil"/>
                  </w:tcBorders>
                  <w:shd w:val="clear" w:color="auto" w:fill="auto"/>
                  <w:noWrap/>
                  <w:vAlign w:val="bottom"/>
                  <w:hideMark/>
                </w:tcPr>
                <w:p w:rsidR="00CD19A6" w:rsidRPr="00E91685" w:rsidRDefault="00CD19A6" w:rsidP="003E4549">
                  <w:pPr>
                    <w:pStyle w:val="Tabletext"/>
                    <w:rPr>
                      <w:lang w:eastAsia="en-AU"/>
                    </w:rPr>
                  </w:pPr>
                  <w:r w:rsidRPr="00E91685">
                    <w:rPr>
                      <w:lang w:eastAsia="en-AU"/>
                    </w:rPr>
                    <w:t>2005</w:t>
                  </w:r>
                </w:p>
              </w:tc>
              <w:tc>
                <w:tcPr>
                  <w:tcW w:w="1840" w:type="dxa"/>
                  <w:tcBorders>
                    <w:top w:val="nil"/>
                    <w:left w:val="nil"/>
                    <w:bottom w:val="nil"/>
                    <w:right w:val="nil"/>
                  </w:tcBorders>
                  <w:shd w:val="clear" w:color="auto" w:fill="auto"/>
                  <w:noWrap/>
                  <w:vAlign w:val="bottom"/>
                  <w:hideMark/>
                </w:tcPr>
                <w:p w:rsidR="00CD19A6" w:rsidRPr="00E91685" w:rsidRDefault="00CD19A6" w:rsidP="0071490A">
                  <w:pPr>
                    <w:pStyle w:val="Tabletext"/>
                    <w:tabs>
                      <w:tab w:val="clear" w:pos="743"/>
                      <w:tab w:val="decimal" w:pos="1108"/>
                    </w:tabs>
                    <w:rPr>
                      <w:lang w:eastAsia="en-AU"/>
                    </w:rPr>
                  </w:pPr>
                  <w:r w:rsidRPr="00E91685">
                    <w:rPr>
                      <w:lang w:eastAsia="en-AU"/>
                    </w:rPr>
                    <w:t>0.1</w:t>
                  </w:r>
                </w:p>
              </w:tc>
              <w:tc>
                <w:tcPr>
                  <w:tcW w:w="2280" w:type="dxa"/>
                  <w:tcBorders>
                    <w:top w:val="nil"/>
                    <w:left w:val="nil"/>
                    <w:bottom w:val="nil"/>
                    <w:right w:val="nil"/>
                  </w:tcBorders>
                  <w:shd w:val="clear" w:color="auto" w:fill="auto"/>
                  <w:noWrap/>
                  <w:vAlign w:val="bottom"/>
                  <w:hideMark/>
                </w:tcPr>
                <w:p w:rsidR="00CD19A6" w:rsidRPr="00E91685" w:rsidRDefault="00CD19A6" w:rsidP="003E4549">
                  <w:pPr>
                    <w:pStyle w:val="Tabletext"/>
                    <w:rPr>
                      <w:lang w:eastAsia="en-AU"/>
                    </w:rPr>
                  </w:pPr>
                  <w:r w:rsidRPr="00E91685">
                    <w:rPr>
                      <w:lang w:eastAsia="en-AU"/>
                    </w:rPr>
                    <w:t>1.2</w:t>
                  </w:r>
                </w:p>
              </w:tc>
            </w:tr>
            <w:tr w:rsidR="00CD19A6" w:rsidRPr="00E91685" w:rsidTr="00CD19A6">
              <w:trPr>
                <w:trHeight w:val="300"/>
              </w:trPr>
              <w:tc>
                <w:tcPr>
                  <w:tcW w:w="663" w:type="dxa"/>
                  <w:tcBorders>
                    <w:top w:val="nil"/>
                    <w:left w:val="nil"/>
                    <w:bottom w:val="nil"/>
                    <w:right w:val="nil"/>
                  </w:tcBorders>
                  <w:shd w:val="clear" w:color="auto" w:fill="auto"/>
                  <w:noWrap/>
                  <w:vAlign w:val="bottom"/>
                  <w:hideMark/>
                </w:tcPr>
                <w:p w:rsidR="00CD19A6" w:rsidRPr="00E91685" w:rsidRDefault="00CD19A6" w:rsidP="003E4549">
                  <w:pPr>
                    <w:pStyle w:val="Tabletext"/>
                    <w:rPr>
                      <w:lang w:eastAsia="en-AU"/>
                    </w:rPr>
                  </w:pPr>
                  <w:r w:rsidRPr="00E91685">
                    <w:rPr>
                      <w:lang w:eastAsia="en-AU"/>
                    </w:rPr>
                    <w:t>2006</w:t>
                  </w:r>
                </w:p>
              </w:tc>
              <w:tc>
                <w:tcPr>
                  <w:tcW w:w="1840" w:type="dxa"/>
                  <w:tcBorders>
                    <w:top w:val="nil"/>
                    <w:left w:val="nil"/>
                    <w:bottom w:val="nil"/>
                    <w:right w:val="nil"/>
                  </w:tcBorders>
                  <w:shd w:val="clear" w:color="auto" w:fill="auto"/>
                  <w:noWrap/>
                  <w:vAlign w:val="bottom"/>
                  <w:hideMark/>
                </w:tcPr>
                <w:p w:rsidR="00CD19A6" w:rsidRPr="00E91685" w:rsidRDefault="00CD19A6" w:rsidP="0071490A">
                  <w:pPr>
                    <w:pStyle w:val="Tabletext"/>
                    <w:tabs>
                      <w:tab w:val="clear" w:pos="743"/>
                      <w:tab w:val="decimal" w:pos="1108"/>
                    </w:tabs>
                    <w:rPr>
                      <w:lang w:eastAsia="en-AU"/>
                    </w:rPr>
                  </w:pPr>
                  <w:r w:rsidRPr="00E91685">
                    <w:rPr>
                      <w:lang w:eastAsia="en-AU"/>
                    </w:rPr>
                    <w:t>0.1</w:t>
                  </w:r>
                </w:p>
              </w:tc>
              <w:tc>
                <w:tcPr>
                  <w:tcW w:w="2280" w:type="dxa"/>
                  <w:tcBorders>
                    <w:top w:val="nil"/>
                    <w:left w:val="nil"/>
                    <w:bottom w:val="nil"/>
                    <w:right w:val="nil"/>
                  </w:tcBorders>
                  <w:shd w:val="clear" w:color="auto" w:fill="auto"/>
                  <w:noWrap/>
                  <w:vAlign w:val="bottom"/>
                  <w:hideMark/>
                </w:tcPr>
                <w:p w:rsidR="00CD19A6" w:rsidRPr="00E91685" w:rsidRDefault="00CD19A6" w:rsidP="003E4549">
                  <w:pPr>
                    <w:pStyle w:val="Tabletext"/>
                    <w:rPr>
                      <w:lang w:eastAsia="en-AU"/>
                    </w:rPr>
                  </w:pPr>
                  <w:r w:rsidRPr="00E91685">
                    <w:rPr>
                      <w:lang w:eastAsia="en-AU"/>
                    </w:rPr>
                    <w:t>1.2</w:t>
                  </w:r>
                </w:p>
              </w:tc>
            </w:tr>
            <w:tr w:rsidR="00CD19A6" w:rsidRPr="00E91685" w:rsidTr="00CD19A6">
              <w:trPr>
                <w:trHeight w:val="300"/>
              </w:trPr>
              <w:tc>
                <w:tcPr>
                  <w:tcW w:w="663" w:type="dxa"/>
                  <w:tcBorders>
                    <w:top w:val="nil"/>
                    <w:left w:val="nil"/>
                    <w:bottom w:val="nil"/>
                    <w:right w:val="nil"/>
                  </w:tcBorders>
                  <w:shd w:val="clear" w:color="auto" w:fill="auto"/>
                  <w:noWrap/>
                  <w:vAlign w:val="bottom"/>
                  <w:hideMark/>
                </w:tcPr>
                <w:p w:rsidR="00CD19A6" w:rsidRPr="00E91685" w:rsidRDefault="00CD19A6" w:rsidP="003E4549">
                  <w:pPr>
                    <w:pStyle w:val="Tabletext"/>
                    <w:rPr>
                      <w:lang w:eastAsia="en-AU"/>
                    </w:rPr>
                  </w:pPr>
                  <w:r w:rsidRPr="00E91685">
                    <w:rPr>
                      <w:lang w:eastAsia="en-AU"/>
                    </w:rPr>
                    <w:t>2007</w:t>
                  </w:r>
                </w:p>
              </w:tc>
              <w:tc>
                <w:tcPr>
                  <w:tcW w:w="1840" w:type="dxa"/>
                  <w:tcBorders>
                    <w:top w:val="nil"/>
                    <w:left w:val="nil"/>
                    <w:bottom w:val="nil"/>
                    <w:right w:val="nil"/>
                  </w:tcBorders>
                  <w:shd w:val="clear" w:color="auto" w:fill="auto"/>
                  <w:noWrap/>
                  <w:vAlign w:val="bottom"/>
                  <w:hideMark/>
                </w:tcPr>
                <w:p w:rsidR="00CD19A6" w:rsidRPr="00E91685" w:rsidRDefault="00CD19A6" w:rsidP="0071490A">
                  <w:pPr>
                    <w:pStyle w:val="Tabletext"/>
                    <w:tabs>
                      <w:tab w:val="clear" w:pos="743"/>
                      <w:tab w:val="decimal" w:pos="1108"/>
                    </w:tabs>
                    <w:rPr>
                      <w:lang w:eastAsia="en-AU"/>
                    </w:rPr>
                  </w:pPr>
                  <w:r w:rsidRPr="00E91685">
                    <w:rPr>
                      <w:lang w:eastAsia="en-AU"/>
                    </w:rPr>
                    <w:t>0.2</w:t>
                  </w:r>
                </w:p>
              </w:tc>
              <w:tc>
                <w:tcPr>
                  <w:tcW w:w="2280" w:type="dxa"/>
                  <w:tcBorders>
                    <w:top w:val="nil"/>
                    <w:left w:val="nil"/>
                    <w:bottom w:val="nil"/>
                    <w:right w:val="nil"/>
                  </w:tcBorders>
                  <w:shd w:val="clear" w:color="auto" w:fill="auto"/>
                  <w:noWrap/>
                  <w:vAlign w:val="bottom"/>
                  <w:hideMark/>
                </w:tcPr>
                <w:p w:rsidR="00CD19A6" w:rsidRPr="00E91685" w:rsidRDefault="00CD19A6" w:rsidP="003E4549">
                  <w:pPr>
                    <w:pStyle w:val="Tabletext"/>
                    <w:rPr>
                      <w:lang w:eastAsia="en-AU"/>
                    </w:rPr>
                  </w:pPr>
                  <w:r w:rsidRPr="00E91685">
                    <w:rPr>
                      <w:lang w:eastAsia="en-AU"/>
                    </w:rPr>
                    <w:t>1.1</w:t>
                  </w:r>
                </w:p>
              </w:tc>
            </w:tr>
            <w:tr w:rsidR="00CD19A6" w:rsidRPr="00E91685" w:rsidTr="00CD19A6">
              <w:trPr>
                <w:trHeight w:val="300"/>
              </w:trPr>
              <w:tc>
                <w:tcPr>
                  <w:tcW w:w="663" w:type="dxa"/>
                  <w:tcBorders>
                    <w:top w:val="nil"/>
                    <w:left w:val="nil"/>
                    <w:bottom w:val="nil"/>
                    <w:right w:val="nil"/>
                  </w:tcBorders>
                  <w:shd w:val="clear" w:color="auto" w:fill="auto"/>
                  <w:noWrap/>
                  <w:vAlign w:val="bottom"/>
                  <w:hideMark/>
                </w:tcPr>
                <w:p w:rsidR="00CD19A6" w:rsidRPr="00E91685" w:rsidRDefault="00CD19A6" w:rsidP="003E4549">
                  <w:pPr>
                    <w:pStyle w:val="Tabletext"/>
                    <w:rPr>
                      <w:lang w:eastAsia="en-AU"/>
                    </w:rPr>
                  </w:pPr>
                  <w:r w:rsidRPr="00E91685">
                    <w:rPr>
                      <w:lang w:eastAsia="en-AU"/>
                    </w:rPr>
                    <w:t>2008</w:t>
                  </w:r>
                </w:p>
              </w:tc>
              <w:tc>
                <w:tcPr>
                  <w:tcW w:w="1840" w:type="dxa"/>
                  <w:tcBorders>
                    <w:top w:val="nil"/>
                    <w:left w:val="nil"/>
                    <w:bottom w:val="nil"/>
                    <w:right w:val="nil"/>
                  </w:tcBorders>
                  <w:shd w:val="clear" w:color="auto" w:fill="auto"/>
                  <w:noWrap/>
                  <w:vAlign w:val="bottom"/>
                  <w:hideMark/>
                </w:tcPr>
                <w:p w:rsidR="00CD19A6" w:rsidRPr="00E91685" w:rsidRDefault="00CD19A6" w:rsidP="0071490A">
                  <w:pPr>
                    <w:pStyle w:val="Tabletext"/>
                    <w:tabs>
                      <w:tab w:val="clear" w:pos="743"/>
                      <w:tab w:val="decimal" w:pos="1108"/>
                    </w:tabs>
                    <w:rPr>
                      <w:lang w:eastAsia="en-AU"/>
                    </w:rPr>
                  </w:pPr>
                  <w:r w:rsidRPr="00E91685">
                    <w:rPr>
                      <w:lang w:eastAsia="en-AU"/>
                    </w:rPr>
                    <w:t>0.2</w:t>
                  </w:r>
                </w:p>
              </w:tc>
              <w:tc>
                <w:tcPr>
                  <w:tcW w:w="2280" w:type="dxa"/>
                  <w:tcBorders>
                    <w:top w:val="nil"/>
                    <w:left w:val="nil"/>
                    <w:bottom w:val="nil"/>
                    <w:right w:val="nil"/>
                  </w:tcBorders>
                  <w:shd w:val="clear" w:color="auto" w:fill="auto"/>
                  <w:noWrap/>
                  <w:vAlign w:val="bottom"/>
                  <w:hideMark/>
                </w:tcPr>
                <w:p w:rsidR="00CD19A6" w:rsidRPr="00E91685" w:rsidRDefault="00CD19A6" w:rsidP="003E4549">
                  <w:pPr>
                    <w:pStyle w:val="Tabletext"/>
                    <w:rPr>
                      <w:lang w:eastAsia="en-AU"/>
                    </w:rPr>
                  </w:pPr>
                  <w:r w:rsidRPr="00E91685">
                    <w:rPr>
                      <w:lang w:eastAsia="en-AU"/>
                    </w:rPr>
                    <w:t>1.2</w:t>
                  </w:r>
                </w:p>
              </w:tc>
            </w:tr>
            <w:tr w:rsidR="00CD19A6" w:rsidRPr="00E91685" w:rsidTr="00CD19A6">
              <w:trPr>
                <w:trHeight w:val="300"/>
              </w:trPr>
              <w:tc>
                <w:tcPr>
                  <w:tcW w:w="663" w:type="dxa"/>
                  <w:tcBorders>
                    <w:top w:val="nil"/>
                    <w:left w:val="nil"/>
                    <w:bottom w:val="nil"/>
                    <w:right w:val="nil"/>
                  </w:tcBorders>
                  <w:shd w:val="clear" w:color="auto" w:fill="auto"/>
                  <w:noWrap/>
                  <w:vAlign w:val="bottom"/>
                  <w:hideMark/>
                </w:tcPr>
                <w:p w:rsidR="00CD19A6" w:rsidRPr="00E91685" w:rsidRDefault="00CD19A6" w:rsidP="003E4549">
                  <w:pPr>
                    <w:pStyle w:val="Tabletext"/>
                    <w:rPr>
                      <w:lang w:eastAsia="en-AU"/>
                    </w:rPr>
                  </w:pPr>
                  <w:r w:rsidRPr="00E91685">
                    <w:rPr>
                      <w:lang w:eastAsia="en-AU"/>
                    </w:rPr>
                    <w:t>2009</w:t>
                  </w:r>
                </w:p>
              </w:tc>
              <w:tc>
                <w:tcPr>
                  <w:tcW w:w="1840" w:type="dxa"/>
                  <w:tcBorders>
                    <w:top w:val="nil"/>
                    <w:left w:val="nil"/>
                    <w:bottom w:val="nil"/>
                    <w:right w:val="nil"/>
                  </w:tcBorders>
                  <w:shd w:val="clear" w:color="auto" w:fill="auto"/>
                  <w:noWrap/>
                  <w:vAlign w:val="bottom"/>
                  <w:hideMark/>
                </w:tcPr>
                <w:p w:rsidR="00CD19A6" w:rsidRPr="00E91685" w:rsidRDefault="00CD19A6" w:rsidP="0071490A">
                  <w:pPr>
                    <w:pStyle w:val="Tabletext"/>
                    <w:tabs>
                      <w:tab w:val="clear" w:pos="743"/>
                      <w:tab w:val="decimal" w:pos="1108"/>
                    </w:tabs>
                    <w:rPr>
                      <w:lang w:eastAsia="en-AU"/>
                    </w:rPr>
                  </w:pPr>
                  <w:r w:rsidRPr="00E91685">
                    <w:rPr>
                      <w:lang w:eastAsia="en-AU"/>
                    </w:rPr>
                    <w:t>0.2</w:t>
                  </w:r>
                </w:p>
              </w:tc>
              <w:tc>
                <w:tcPr>
                  <w:tcW w:w="2280" w:type="dxa"/>
                  <w:tcBorders>
                    <w:top w:val="nil"/>
                    <w:left w:val="nil"/>
                    <w:bottom w:val="nil"/>
                    <w:right w:val="nil"/>
                  </w:tcBorders>
                  <w:shd w:val="clear" w:color="auto" w:fill="auto"/>
                  <w:noWrap/>
                  <w:vAlign w:val="bottom"/>
                  <w:hideMark/>
                </w:tcPr>
                <w:p w:rsidR="00CD19A6" w:rsidRPr="00E91685" w:rsidRDefault="00CD19A6" w:rsidP="003E4549">
                  <w:pPr>
                    <w:pStyle w:val="Tabletext"/>
                    <w:rPr>
                      <w:lang w:eastAsia="en-AU"/>
                    </w:rPr>
                  </w:pPr>
                  <w:r w:rsidRPr="00E91685">
                    <w:rPr>
                      <w:lang w:eastAsia="en-AU"/>
                    </w:rPr>
                    <w:t>1.1</w:t>
                  </w:r>
                </w:p>
              </w:tc>
            </w:tr>
            <w:tr w:rsidR="00CD19A6" w:rsidRPr="00E91685" w:rsidTr="00CD19A6">
              <w:trPr>
                <w:trHeight w:val="300"/>
              </w:trPr>
              <w:tc>
                <w:tcPr>
                  <w:tcW w:w="663" w:type="dxa"/>
                  <w:tcBorders>
                    <w:top w:val="nil"/>
                    <w:left w:val="nil"/>
                    <w:bottom w:val="nil"/>
                    <w:right w:val="nil"/>
                  </w:tcBorders>
                  <w:shd w:val="clear" w:color="auto" w:fill="auto"/>
                  <w:noWrap/>
                  <w:vAlign w:val="bottom"/>
                  <w:hideMark/>
                </w:tcPr>
                <w:p w:rsidR="00CD19A6" w:rsidRPr="00E91685" w:rsidRDefault="00CD19A6" w:rsidP="003E4549">
                  <w:pPr>
                    <w:pStyle w:val="Tabletext"/>
                    <w:rPr>
                      <w:lang w:eastAsia="en-AU"/>
                    </w:rPr>
                  </w:pPr>
                  <w:r w:rsidRPr="00E91685">
                    <w:rPr>
                      <w:lang w:eastAsia="en-AU"/>
                    </w:rPr>
                    <w:t>2010</w:t>
                  </w:r>
                </w:p>
              </w:tc>
              <w:tc>
                <w:tcPr>
                  <w:tcW w:w="1840" w:type="dxa"/>
                  <w:tcBorders>
                    <w:top w:val="nil"/>
                    <w:left w:val="nil"/>
                    <w:bottom w:val="nil"/>
                    <w:right w:val="nil"/>
                  </w:tcBorders>
                  <w:shd w:val="clear" w:color="auto" w:fill="auto"/>
                  <w:noWrap/>
                  <w:vAlign w:val="bottom"/>
                  <w:hideMark/>
                </w:tcPr>
                <w:p w:rsidR="00CD19A6" w:rsidRPr="00E91685" w:rsidRDefault="00CD19A6" w:rsidP="0071490A">
                  <w:pPr>
                    <w:pStyle w:val="Tabletext"/>
                    <w:tabs>
                      <w:tab w:val="clear" w:pos="743"/>
                      <w:tab w:val="decimal" w:pos="1108"/>
                    </w:tabs>
                    <w:rPr>
                      <w:lang w:eastAsia="en-AU"/>
                    </w:rPr>
                  </w:pPr>
                  <w:r w:rsidRPr="00E91685">
                    <w:rPr>
                      <w:lang w:eastAsia="en-AU"/>
                    </w:rPr>
                    <w:t>0.3</w:t>
                  </w:r>
                </w:p>
              </w:tc>
              <w:tc>
                <w:tcPr>
                  <w:tcW w:w="2280" w:type="dxa"/>
                  <w:tcBorders>
                    <w:top w:val="nil"/>
                    <w:left w:val="nil"/>
                    <w:bottom w:val="nil"/>
                    <w:right w:val="nil"/>
                  </w:tcBorders>
                  <w:shd w:val="clear" w:color="auto" w:fill="auto"/>
                  <w:noWrap/>
                  <w:vAlign w:val="bottom"/>
                  <w:hideMark/>
                </w:tcPr>
                <w:p w:rsidR="00CD19A6" w:rsidRPr="00E91685" w:rsidRDefault="00CD19A6" w:rsidP="003E4549">
                  <w:pPr>
                    <w:pStyle w:val="Tabletext"/>
                    <w:rPr>
                      <w:lang w:eastAsia="en-AU"/>
                    </w:rPr>
                  </w:pPr>
                  <w:r w:rsidRPr="00E91685">
                    <w:rPr>
                      <w:lang w:eastAsia="en-AU"/>
                    </w:rPr>
                    <w:t>1.2</w:t>
                  </w:r>
                </w:p>
              </w:tc>
            </w:tr>
            <w:tr w:rsidR="00CD19A6" w:rsidRPr="00E91685" w:rsidTr="00CD19A6">
              <w:trPr>
                <w:trHeight w:val="300"/>
              </w:trPr>
              <w:tc>
                <w:tcPr>
                  <w:tcW w:w="663" w:type="dxa"/>
                  <w:tcBorders>
                    <w:top w:val="nil"/>
                    <w:left w:val="nil"/>
                    <w:bottom w:val="nil"/>
                    <w:right w:val="nil"/>
                  </w:tcBorders>
                  <w:shd w:val="clear" w:color="auto" w:fill="auto"/>
                  <w:noWrap/>
                  <w:vAlign w:val="bottom"/>
                  <w:hideMark/>
                </w:tcPr>
                <w:p w:rsidR="00CD19A6" w:rsidRPr="00E91685" w:rsidRDefault="00CD19A6" w:rsidP="003E4549">
                  <w:pPr>
                    <w:pStyle w:val="Tabletext"/>
                    <w:rPr>
                      <w:lang w:eastAsia="en-AU"/>
                    </w:rPr>
                  </w:pPr>
                  <w:r w:rsidRPr="00E91685">
                    <w:rPr>
                      <w:lang w:eastAsia="en-AU"/>
                    </w:rPr>
                    <w:t>2011</w:t>
                  </w:r>
                </w:p>
              </w:tc>
              <w:tc>
                <w:tcPr>
                  <w:tcW w:w="1840" w:type="dxa"/>
                  <w:tcBorders>
                    <w:top w:val="nil"/>
                    <w:left w:val="nil"/>
                    <w:bottom w:val="nil"/>
                    <w:right w:val="nil"/>
                  </w:tcBorders>
                  <w:shd w:val="clear" w:color="auto" w:fill="auto"/>
                  <w:noWrap/>
                  <w:vAlign w:val="bottom"/>
                  <w:hideMark/>
                </w:tcPr>
                <w:p w:rsidR="00CD19A6" w:rsidRPr="00E91685" w:rsidRDefault="00CD19A6" w:rsidP="0071490A">
                  <w:pPr>
                    <w:pStyle w:val="Tabletext"/>
                    <w:tabs>
                      <w:tab w:val="clear" w:pos="743"/>
                      <w:tab w:val="decimal" w:pos="1108"/>
                    </w:tabs>
                    <w:rPr>
                      <w:lang w:eastAsia="en-AU"/>
                    </w:rPr>
                  </w:pPr>
                  <w:r w:rsidRPr="00E91685">
                    <w:rPr>
                      <w:lang w:eastAsia="en-AU"/>
                    </w:rPr>
                    <w:t>0.3</w:t>
                  </w:r>
                </w:p>
              </w:tc>
              <w:tc>
                <w:tcPr>
                  <w:tcW w:w="2280" w:type="dxa"/>
                  <w:tcBorders>
                    <w:top w:val="nil"/>
                    <w:left w:val="nil"/>
                    <w:bottom w:val="nil"/>
                    <w:right w:val="nil"/>
                  </w:tcBorders>
                  <w:shd w:val="clear" w:color="auto" w:fill="auto"/>
                  <w:noWrap/>
                  <w:vAlign w:val="bottom"/>
                  <w:hideMark/>
                </w:tcPr>
                <w:p w:rsidR="00CD19A6" w:rsidRPr="00E91685" w:rsidRDefault="00CD19A6" w:rsidP="003E4549">
                  <w:pPr>
                    <w:pStyle w:val="Tabletext"/>
                    <w:rPr>
                      <w:lang w:eastAsia="en-AU"/>
                    </w:rPr>
                  </w:pPr>
                  <w:r w:rsidRPr="00E91685">
                    <w:rPr>
                      <w:lang w:eastAsia="en-AU"/>
                    </w:rPr>
                    <w:t>1.3</w:t>
                  </w:r>
                </w:p>
              </w:tc>
            </w:tr>
            <w:tr w:rsidR="00CD19A6" w:rsidRPr="00E91685" w:rsidTr="00CD19A6">
              <w:trPr>
                <w:trHeight w:val="300"/>
              </w:trPr>
              <w:tc>
                <w:tcPr>
                  <w:tcW w:w="663" w:type="dxa"/>
                  <w:tcBorders>
                    <w:top w:val="nil"/>
                    <w:left w:val="nil"/>
                    <w:bottom w:val="nil"/>
                    <w:right w:val="nil"/>
                  </w:tcBorders>
                  <w:shd w:val="clear" w:color="auto" w:fill="auto"/>
                  <w:noWrap/>
                  <w:vAlign w:val="bottom"/>
                  <w:hideMark/>
                </w:tcPr>
                <w:p w:rsidR="00CD19A6" w:rsidRPr="00E91685" w:rsidRDefault="00CD19A6" w:rsidP="003E4549">
                  <w:pPr>
                    <w:pStyle w:val="Tabletext"/>
                    <w:rPr>
                      <w:lang w:eastAsia="en-AU"/>
                    </w:rPr>
                  </w:pPr>
                  <w:r w:rsidRPr="00E91685">
                    <w:rPr>
                      <w:lang w:eastAsia="en-AU"/>
                    </w:rPr>
                    <w:t>2012</w:t>
                  </w:r>
                </w:p>
              </w:tc>
              <w:tc>
                <w:tcPr>
                  <w:tcW w:w="1840" w:type="dxa"/>
                  <w:tcBorders>
                    <w:top w:val="nil"/>
                    <w:left w:val="nil"/>
                    <w:bottom w:val="nil"/>
                    <w:right w:val="nil"/>
                  </w:tcBorders>
                  <w:shd w:val="clear" w:color="auto" w:fill="auto"/>
                  <w:noWrap/>
                  <w:vAlign w:val="bottom"/>
                  <w:hideMark/>
                </w:tcPr>
                <w:p w:rsidR="00CD19A6" w:rsidRPr="00E91685" w:rsidRDefault="00CD19A6" w:rsidP="0071490A">
                  <w:pPr>
                    <w:pStyle w:val="Tabletext"/>
                    <w:tabs>
                      <w:tab w:val="clear" w:pos="743"/>
                      <w:tab w:val="decimal" w:pos="1108"/>
                    </w:tabs>
                    <w:rPr>
                      <w:lang w:eastAsia="en-AU"/>
                    </w:rPr>
                  </w:pPr>
                  <w:r w:rsidRPr="00E91685">
                    <w:rPr>
                      <w:lang w:eastAsia="en-AU"/>
                    </w:rPr>
                    <w:t>0.4</w:t>
                  </w:r>
                </w:p>
              </w:tc>
              <w:tc>
                <w:tcPr>
                  <w:tcW w:w="2280" w:type="dxa"/>
                  <w:tcBorders>
                    <w:top w:val="nil"/>
                    <w:left w:val="nil"/>
                    <w:bottom w:val="nil"/>
                    <w:right w:val="nil"/>
                  </w:tcBorders>
                  <w:shd w:val="clear" w:color="auto" w:fill="auto"/>
                  <w:noWrap/>
                  <w:vAlign w:val="bottom"/>
                  <w:hideMark/>
                </w:tcPr>
                <w:p w:rsidR="00CD19A6" w:rsidRPr="00E91685" w:rsidRDefault="00CD19A6" w:rsidP="003E4549">
                  <w:pPr>
                    <w:pStyle w:val="Tabletext"/>
                    <w:rPr>
                      <w:lang w:eastAsia="en-AU"/>
                    </w:rPr>
                  </w:pPr>
                  <w:r w:rsidRPr="00E91685">
                    <w:rPr>
                      <w:lang w:eastAsia="en-AU"/>
                    </w:rPr>
                    <w:t>1.7</w:t>
                  </w:r>
                </w:p>
              </w:tc>
            </w:tr>
            <w:tr w:rsidR="00CD19A6" w:rsidRPr="00E91685" w:rsidTr="00CD19A6">
              <w:trPr>
                <w:trHeight w:val="300"/>
              </w:trPr>
              <w:tc>
                <w:tcPr>
                  <w:tcW w:w="663" w:type="dxa"/>
                  <w:tcBorders>
                    <w:top w:val="nil"/>
                    <w:left w:val="nil"/>
                    <w:bottom w:val="nil"/>
                    <w:right w:val="nil"/>
                  </w:tcBorders>
                  <w:shd w:val="clear" w:color="auto" w:fill="auto"/>
                  <w:noWrap/>
                  <w:vAlign w:val="bottom"/>
                  <w:hideMark/>
                </w:tcPr>
                <w:p w:rsidR="00CD19A6" w:rsidRPr="00E91685" w:rsidRDefault="00CD19A6" w:rsidP="003E4549">
                  <w:pPr>
                    <w:pStyle w:val="Tabletext"/>
                    <w:rPr>
                      <w:lang w:eastAsia="en-AU"/>
                    </w:rPr>
                  </w:pPr>
                  <w:r w:rsidRPr="00E91685">
                    <w:rPr>
                      <w:lang w:eastAsia="en-AU"/>
                    </w:rPr>
                    <w:t>2013</w:t>
                  </w:r>
                </w:p>
              </w:tc>
              <w:tc>
                <w:tcPr>
                  <w:tcW w:w="1840" w:type="dxa"/>
                  <w:tcBorders>
                    <w:top w:val="nil"/>
                    <w:left w:val="nil"/>
                    <w:bottom w:val="nil"/>
                    <w:right w:val="nil"/>
                  </w:tcBorders>
                  <w:shd w:val="clear" w:color="auto" w:fill="auto"/>
                  <w:noWrap/>
                  <w:vAlign w:val="bottom"/>
                  <w:hideMark/>
                </w:tcPr>
                <w:p w:rsidR="00CD19A6" w:rsidRPr="00E91685" w:rsidRDefault="00CD19A6" w:rsidP="0071490A">
                  <w:pPr>
                    <w:pStyle w:val="Tabletext"/>
                    <w:tabs>
                      <w:tab w:val="clear" w:pos="743"/>
                      <w:tab w:val="decimal" w:pos="1108"/>
                    </w:tabs>
                    <w:rPr>
                      <w:lang w:eastAsia="en-AU"/>
                    </w:rPr>
                  </w:pPr>
                  <w:r w:rsidRPr="00E91685">
                    <w:rPr>
                      <w:lang w:eastAsia="en-AU"/>
                    </w:rPr>
                    <w:t>0.3</w:t>
                  </w:r>
                </w:p>
              </w:tc>
              <w:tc>
                <w:tcPr>
                  <w:tcW w:w="2280" w:type="dxa"/>
                  <w:tcBorders>
                    <w:top w:val="nil"/>
                    <w:left w:val="nil"/>
                    <w:bottom w:val="nil"/>
                    <w:right w:val="nil"/>
                  </w:tcBorders>
                  <w:shd w:val="clear" w:color="auto" w:fill="auto"/>
                  <w:noWrap/>
                  <w:vAlign w:val="bottom"/>
                  <w:hideMark/>
                </w:tcPr>
                <w:p w:rsidR="00CD19A6" w:rsidRPr="00E91685" w:rsidRDefault="00CD19A6" w:rsidP="003E4549">
                  <w:pPr>
                    <w:pStyle w:val="Tabletext"/>
                    <w:rPr>
                      <w:lang w:eastAsia="en-AU"/>
                    </w:rPr>
                  </w:pPr>
                  <w:r w:rsidRPr="00E91685">
                    <w:rPr>
                      <w:lang w:eastAsia="en-AU"/>
                    </w:rPr>
                    <w:t>0.7</w:t>
                  </w:r>
                </w:p>
              </w:tc>
            </w:tr>
            <w:tr w:rsidR="00CD19A6" w:rsidRPr="00E91685" w:rsidTr="00CD19A6">
              <w:trPr>
                <w:trHeight w:val="300"/>
              </w:trPr>
              <w:tc>
                <w:tcPr>
                  <w:tcW w:w="663" w:type="dxa"/>
                  <w:tcBorders>
                    <w:top w:val="nil"/>
                    <w:left w:val="nil"/>
                    <w:bottom w:val="nil"/>
                    <w:right w:val="nil"/>
                  </w:tcBorders>
                  <w:shd w:val="clear" w:color="auto" w:fill="auto"/>
                  <w:noWrap/>
                  <w:vAlign w:val="bottom"/>
                  <w:hideMark/>
                </w:tcPr>
                <w:p w:rsidR="00CD19A6" w:rsidRPr="00E91685" w:rsidRDefault="00CD19A6" w:rsidP="003E4549">
                  <w:pPr>
                    <w:pStyle w:val="Tabletext"/>
                    <w:rPr>
                      <w:lang w:eastAsia="en-AU"/>
                    </w:rPr>
                  </w:pPr>
                  <w:r w:rsidRPr="00E91685">
                    <w:rPr>
                      <w:lang w:eastAsia="en-AU"/>
                    </w:rPr>
                    <w:t>2014</w:t>
                  </w:r>
                </w:p>
              </w:tc>
              <w:tc>
                <w:tcPr>
                  <w:tcW w:w="1840" w:type="dxa"/>
                  <w:tcBorders>
                    <w:top w:val="nil"/>
                    <w:left w:val="nil"/>
                    <w:bottom w:val="nil"/>
                    <w:right w:val="nil"/>
                  </w:tcBorders>
                  <w:shd w:val="clear" w:color="auto" w:fill="auto"/>
                  <w:noWrap/>
                  <w:vAlign w:val="bottom"/>
                  <w:hideMark/>
                </w:tcPr>
                <w:p w:rsidR="00CD19A6" w:rsidRPr="00E91685" w:rsidRDefault="00CD19A6" w:rsidP="0071490A">
                  <w:pPr>
                    <w:pStyle w:val="Tabletext"/>
                    <w:tabs>
                      <w:tab w:val="clear" w:pos="743"/>
                      <w:tab w:val="decimal" w:pos="1108"/>
                    </w:tabs>
                    <w:rPr>
                      <w:lang w:eastAsia="en-AU"/>
                    </w:rPr>
                  </w:pPr>
                  <w:r w:rsidRPr="00E91685">
                    <w:rPr>
                      <w:lang w:eastAsia="en-AU"/>
                    </w:rPr>
                    <w:t>0.4</w:t>
                  </w:r>
                </w:p>
              </w:tc>
              <w:tc>
                <w:tcPr>
                  <w:tcW w:w="2280" w:type="dxa"/>
                  <w:tcBorders>
                    <w:top w:val="nil"/>
                    <w:left w:val="nil"/>
                    <w:bottom w:val="nil"/>
                    <w:right w:val="nil"/>
                  </w:tcBorders>
                  <w:shd w:val="clear" w:color="auto" w:fill="auto"/>
                  <w:noWrap/>
                  <w:vAlign w:val="bottom"/>
                  <w:hideMark/>
                </w:tcPr>
                <w:p w:rsidR="00CD19A6" w:rsidRPr="00E91685" w:rsidRDefault="00CD19A6" w:rsidP="003E4549">
                  <w:pPr>
                    <w:pStyle w:val="Tabletext"/>
                    <w:rPr>
                      <w:lang w:eastAsia="en-AU"/>
                    </w:rPr>
                  </w:pPr>
                  <w:r w:rsidRPr="00E91685">
                    <w:rPr>
                      <w:lang w:eastAsia="en-AU"/>
                    </w:rPr>
                    <w:t>0.6</w:t>
                  </w:r>
                </w:p>
              </w:tc>
            </w:tr>
            <w:tr w:rsidR="00CD19A6" w:rsidRPr="00E91685" w:rsidTr="00CD19A6">
              <w:trPr>
                <w:trHeight w:val="300"/>
              </w:trPr>
              <w:tc>
                <w:tcPr>
                  <w:tcW w:w="663" w:type="dxa"/>
                  <w:tcBorders>
                    <w:top w:val="nil"/>
                    <w:left w:val="nil"/>
                    <w:right w:val="nil"/>
                  </w:tcBorders>
                  <w:shd w:val="clear" w:color="auto" w:fill="auto"/>
                  <w:noWrap/>
                  <w:vAlign w:val="bottom"/>
                  <w:hideMark/>
                </w:tcPr>
                <w:p w:rsidR="00CD19A6" w:rsidRPr="00E91685" w:rsidRDefault="00CD19A6" w:rsidP="003E4549">
                  <w:pPr>
                    <w:pStyle w:val="Tabletext"/>
                    <w:rPr>
                      <w:lang w:eastAsia="en-AU"/>
                    </w:rPr>
                  </w:pPr>
                  <w:r w:rsidRPr="00E91685">
                    <w:rPr>
                      <w:lang w:eastAsia="en-AU"/>
                    </w:rPr>
                    <w:t>2015</w:t>
                  </w:r>
                </w:p>
              </w:tc>
              <w:tc>
                <w:tcPr>
                  <w:tcW w:w="1840" w:type="dxa"/>
                  <w:tcBorders>
                    <w:top w:val="nil"/>
                    <w:left w:val="nil"/>
                    <w:right w:val="nil"/>
                  </w:tcBorders>
                  <w:shd w:val="clear" w:color="auto" w:fill="auto"/>
                  <w:noWrap/>
                  <w:vAlign w:val="bottom"/>
                  <w:hideMark/>
                </w:tcPr>
                <w:p w:rsidR="00CD19A6" w:rsidRPr="00E91685" w:rsidRDefault="00CD19A6" w:rsidP="0071490A">
                  <w:pPr>
                    <w:pStyle w:val="Tabletext"/>
                    <w:tabs>
                      <w:tab w:val="clear" w:pos="743"/>
                      <w:tab w:val="decimal" w:pos="1108"/>
                    </w:tabs>
                    <w:rPr>
                      <w:lang w:eastAsia="en-AU"/>
                    </w:rPr>
                  </w:pPr>
                  <w:r w:rsidRPr="00E91685">
                    <w:rPr>
                      <w:lang w:eastAsia="en-AU"/>
                    </w:rPr>
                    <w:t>0.3</w:t>
                  </w:r>
                </w:p>
              </w:tc>
              <w:tc>
                <w:tcPr>
                  <w:tcW w:w="2280" w:type="dxa"/>
                  <w:tcBorders>
                    <w:top w:val="nil"/>
                    <w:left w:val="nil"/>
                    <w:right w:val="nil"/>
                  </w:tcBorders>
                  <w:shd w:val="clear" w:color="auto" w:fill="auto"/>
                  <w:noWrap/>
                  <w:vAlign w:val="bottom"/>
                  <w:hideMark/>
                </w:tcPr>
                <w:p w:rsidR="00CD19A6" w:rsidRPr="00E91685" w:rsidRDefault="00CD19A6" w:rsidP="003E4549">
                  <w:pPr>
                    <w:pStyle w:val="Tabletext"/>
                    <w:rPr>
                      <w:lang w:eastAsia="en-AU"/>
                    </w:rPr>
                  </w:pPr>
                  <w:r w:rsidRPr="00E91685">
                    <w:rPr>
                      <w:lang w:eastAsia="en-AU"/>
                    </w:rPr>
                    <w:t>0.4</w:t>
                  </w:r>
                </w:p>
              </w:tc>
            </w:tr>
            <w:tr w:rsidR="00CD19A6" w:rsidRPr="00E91685" w:rsidTr="00CD19A6">
              <w:trPr>
                <w:trHeight w:val="300"/>
              </w:trPr>
              <w:tc>
                <w:tcPr>
                  <w:tcW w:w="663" w:type="dxa"/>
                  <w:tcBorders>
                    <w:top w:val="nil"/>
                    <w:left w:val="nil"/>
                    <w:bottom w:val="single" w:sz="4" w:space="0" w:color="auto"/>
                    <w:right w:val="nil"/>
                  </w:tcBorders>
                  <w:shd w:val="clear" w:color="auto" w:fill="auto"/>
                  <w:noWrap/>
                  <w:vAlign w:val="bottom"/>
                  <w:hideMark/>
                </w:tcPr>
                <w:p w:rsidR="00CD19A6" w:rsidRPr="00E91685" w:rsidRDefault="00CD19A6" w:rsidP="003E4549">
                  <w:pPr>
                    <w:pStyle w:val="Tabletext"/>
                    <w:rPr>
                      <w:lang w:eastAsia="en-AU"/>
                    </w:rPr>
                  </w:pPr>
                  <w:r w:rsidRPr="00E91685">
                    <w:rPr>
                      <w:lang w:eastAsia="en-AU"/>
                    </w:rPr>
                    <w:t>2016</w:t>
                  </w:r>
                </w:p>
              </w:tc>
              <w:tc>
                <w:tcPr>
                  <w:tcW w:w="1840" w:type="dxa"/>
                  <w:tcBorders>
                    <w:top w:val="nil"/>
                    <w:left w:val="nil"/>
                    <w:bottom w:val="single" w:sz="4" w:space="0" w:color="auto"/>
                    <w:right w:val="nil"/>
                  </w:tcBorders>
                  <w:shd w:val="clear" w:color="auto" w:fill="auto"/>
                  <w:noWrap/>
                  <w:vAlign w:val="bottom"/>
                  <w:hideMark/>
                </w:tcPr>
                <w:p w:rsidR="00CD19A6" w:rsidRPr="00E91685" w:rsidRDefault="00CD19A6" w:rsidP="0071490A">
                  <w:pPr>
                    <w:pStyle w:val="Tabletext"/>
                    <w:tabs>
                      <w:tab w:val="clear" w:pos="743"/>
                      <w:tab w:val="decimal" w:pos="1108"/>
                    </w:tabs>
                    <w:rPr>
                      <w:lang w:eastAsia="en-AU"/>
                    </w:rPr>
                  </w:pPr>
                  <w:r w:rsidRPr="00E91685">
                    <w:rPr>
                      <w:lang w:eastAsia="en-AU"/>
                    </w:rPr>
                    <w:t>0.2</w:t>
                  </w:r>
                </w:p>
              </w:tc>
              <w:tc>
                <w:tcPr>
                  <w:tcW w:w="2280" w:type="dxa"/>
                  <w:tcBorders>
                    <w:top w:val="nil"/>
                    <w:left w:val="nil"/>
                    <w:bottom w:val="single" w:sz="4" w:space="0" w:color="auto"/>
                    <w:right w:val="nil"/>
                  </w:tcBorders>
                  <w:shd w:val="clear" w:color="auto" w:fill="auto"/>
                  <w:noWrap/>
                  <w:vAlign w:val="bottom"/>
                  <w:hideMark/>
                </w:tcPr>
                <w:p w:rsidR="00CD19A6" w:rsidRPr="00E91685" w:rsidRDefault="00CD19A6" w:rsidP="003E4549">
                  <w:pPr>
                    <w:pStyle w:val="Tabletext"/>
                    <w:rPr>
                      <w:lang w:eastAsia="en-AU"/>
                    </w:rPr>
                  </w:pPr>
                  <w:r w:rsidRPr="00E91685">
                    <w:rPr>
                      <w:lang w:eastAsia="en-AU"/>
                    </w:rPr>
                    <w:t>0.4</w:t>
                  </w:r>
                </w:p>
              </w:tc>
            </w:tr>
          </w:tbl>
          <w:p w:rsidR="001A7DE2" w:rsidRPr="001A7DE2" w:rsidRDefault="001A7DE2" w:rsidP="001A7DE2">
            <w:pPr>
              <w:spacing w:after="0" w:line="240" w:lineRule="auto"/>
              <w:jc w:val="right"/>
              <w:rPr>
                <w:rFonts w:ascii="Arial" w:eastAsia="Times New Roman" w:hAnsi="Arial" w:cs="Arial"/>
                <w:i/>
                <w:color w:val="000000"/>
                <w:sz w:val="18"/>
                <w:szCs w:val="18"/>
                <w:lang w:eastAsia="en-AU"/>
              </w:rPr>
            </w:pPr>
          </w:p>
        </w:tc>
        <w:tc>
          <w:tcPr>
            <w:tcW w:w="898" w:type="dxa"/>
            <w:tcBorders>
              <w:top w:val="nil"/>
              <w:left w:val="nil"/>
              <w:bottom w:val="nil"/>
              <w:right w:val="nil"/>
            </w:tcBorders>
            <w:shd w:val="clear" w:color="auto" w:fill="auto"/>
            <w:noWrap/>
            <w:vAlign w:val="bottom"/>
          </w:tcPr>
          <w:p w:rsidR="001A7DE2" w:rsidRPr="001A7DE2" w:rsidRDefault="001A7DE2" w:rsidP="001A7DE2">
            <w:pPr>
              <w:spacing w:after="0" w:line="240" w:lineRule="auto"/>
              <w:jc w:val="right"/>
              <w:rPr>
                <w:rFonts w:ascii="Arial" w:eastAsia="Times New Roman" w:hAnsi="Arial" w:cs="Arial"/>
                <w:color w:val="000000"/>
                <w:sz w:val="18"/>
                <w:szCs w:val="18"/>
                <w:lang w:eastAsia="en-AU"/>
              </w:rPr>
            </w:pPr>
          </w:p>
        </w:tc>
        <w:tc>
          <w:tcPr>
            <w:tcW w:w="18397" w:type="dxa"/>
            <w:tcBorders>
              <w:top w:val="nil"/>
              <w:left w:val="nil"/>
              <w:bottom w:val="nil"/>
              <w:right w:val="nil"/>
            </w:tcBorders>
            <w:shd w:val="clear" w:color="auto" w:fill="auto"/>
            <w:noWrap/>
            <w:vAlign w:val="bottom"/>
          </w:tcPr>
          <w:p w:rsidR="001A7DE2" w:rsidRPr="001A7DE2" w:rsidRDefault="001A7DE2" w:rsidP="00204140">
            <w:pPr>
              <w:tabs>
                <w:tab w:val="left" w:pos="6136"/>
                <w:tab w:val="left" w:pos="7161"/>
                <w:tab w:val="right" w:pos="7311"/>
              </w:tabs>
              <w:spacing w:after="0" w:line="240" w:lineRule="auto"/>
              <w:ind w:right="11060"/>
              <w:rPr>
                <w:rFonts w:ascii="Arial" w:eastAsia="Times New Roman" w:hAnsi="Arial" w:cs="Arial"/>
                <w:color w:val="000000"/>
                <w:sz w:val="18"/>
                <w:szCs w:val="18"/>
                <w:lang w:eastAsia="en-AU"/>
              </w:rPr>
            </w:pPr>
          </w:p>
        </w:tc>
      </w:tr>
    </w:tbl>
    <w:p w:rsidR="002645A5" w:rsidRPr="005E5FBB" w:rsidRDefault="002645A5" w:rsidP="00E07712">
      <w:pPr>
        <w:pStyle w:val="Noteandsource"/>
        <w:rPr>
          <w:color w:val="1C1C1C"/>
          <w:sz w:val="18"/>
          <w:szCs w:val="18"/>
          <w:shd w:val="clear" w:color="auto" w:fill="FFFFFF"/>
        </w:rPr>
      </w:pPr>
      <w:r w:rsidRPr="00E07712">
        <w:rPr>
          <w:shd w:val="clear" w:color="auto" w:fill="FFFFFF"/>
        </w:rPr>
        <w:t xml:space="preserve">Note: </w:t>
      </w:r>
      <w:r w:rsidR="008A6E07" w:rsidRPr="00E07712">
        <w:rPr>
          <w:shd w:val="clear" w:color="auto" w:fill="FFFFFF"/>
        </w:rPr>
        <w:t>Commencements are based on financial year starting from July 1995 to June 1996 and ending with July 2015 to June 2016. The rate is expressed as commencements as a</w:t>
      </w:r>
      <w:r w:rsidR="0036689E">
        <w:rPr>
          <w:shd w:val="clear" w:color="auto" w:fill="FFFFFF"/>
        </w:rPr>
        <w:t xml:space="preserve"> proportion of the 2</w:t>
      </w:r>
      <w:r w:rsidR="008A6E07" w:rsidRPr="00E07712">
        <w:rPr>
          <w:shd w:val="clear" w:color="auto" w:fill="FFFFFF"/>
        </w:rPr>
        <w:t>5 to 64-year-old labour force.</w:t>
      </w:r>
      <w:r w:rsidRPr="00E07712">
        <w:rPr>
          <w:shd w:val="clear" w:color="auto" w:fill="FFFFFF"/>
        </w:rPr>
        <w:t> </w:t>
      </w:r>
    </w:p>
    <w:p w:rsidR="00CD19A6" w:rsidRDefault="00CD19A6">
      <w:pPr>
        <w:rPr>
          <w:rFonts w:ascii="Arial" w:hAnsi="Arial" w:cs="Arial"/>
          <w:color w:val="1C1C1C"/>
          <w:sz w:val="18"/>
          <w:szCs w:val="18"/>
          <w:shd w:val="clear" w:color="auto" w:fill="FFFFFF"/>
        </w:rPr>
      </w:pPr>
    </w:p>
    <w:p w:rsidR="0079014D" w:rsidRDefault="0079014D" w:rsidP="0079014D">
      <w:pPr>
        <w:pStyle w:val="Heading2"/>
      </w:pPr>
      <w:r w:rsidRPr="0079014D">
        <w:t>Selected characteristics of in-training trades apprentices by age, March quarter 2016 (%)</w:t>
      </w:r>
    </w:p>
    <w:tbl>
      <w:tblPr>
        <w:tblW w:w="28975" w:type="dxa"/>
        <w:tblInd w:w="93" w:type="dxa"/>
        <w:tblLook w:val="04A0" w:firstRow="1" w:lastRow="0" w:firstColumn="1" w:lastColumn="0" w:noHBand="0" w:noVBand="1"/>
      </w:tblPr>
      <w:tblGrid>
        <w:gridCol w:w="9680"/>
        <w:gridCol w:w="898"/>
        <w:gridCol w:w="18397"/>
      </w:tblGrid>
      <w:tr w:rsidR="0079014D" w:rsidRPr="001A7DE2" w:rsidTr="00663185">
        <w:trPr>
          <w:trHeight w:val="300"/>
        </w:trPr>
        <w:tc>
          <w:tcPr>
            <w:tcW w:w="9680" w:type="dxa"/>
            <w:tcBorders>
              <w:top w:val="nil"/>
              <w:left w:val="nil"/>
              <w:bottom w:val="nil"/>
              <w:right w:val="nil"/>
            </w:tcBorders>
            <w:shd w:val="clear" w:color="auto" w:fill="auto"/>
            <w:noWrap/>
            <w:vAlign w:val="bottom"/>
          </w:tcPr>
          <w:tbl>
            <w:tblPr>
              <w:tblStyle w:val="TableGrid"/>
              <w:tblW w:w="8271" w:type="dxa"/>
              <w:tblLook w:val="04A0" w:firstRow="1" w:lastRow="0" w:firstColumn="1" w:lastColumn="0" w:noHBand="0" w:noVBand="1"/>
              <w:tblCaption w:val="Selected characteristics of in-training trades apprentices by age, March quarter 2016 (%)"/>
              <w:tblDescription w:val="Table of Selected characteristics of in-training trades apprentices by age, March quarter 2016 (%)"/>
            </w:tblPr>
            <w:tblGrid>
              <w:gridCol w:w="4727"/>
              <w:gridCol w:w="1417"/>
              <w:gridCol w:w="1843"/>
              <w:gridCol w:w="284"/>
            </w:tblGrid>
            <w:tr w:rsidR="00196300" w:rsidRPr="00D153AC" w:rsidTr="00196300">
              <w:tc>
                <w:tcPr>
                  <w:tcW w:w="4727" w:type="dxa"/>
                  <w:tcBorders>
                    <w:top w:val="single" w:sz="4" w:space="0" w:color="auto"/>
                    <w:left w:val="nil"/>
                    <w:bottom w:val="single" w:sz="4" w:space="0" w:color="auto"/>
                    <w:right w:val="nil"/>
                  </w:tcBorders>
                </w:tcPr>
                <w:p w:rsidR="00196300" w:rsidRPr="004659C7" w:rsidRDefault="00196300" w:rsidP="00663185">
                  <w:pPr>
                    <w:pStyle w:val="Tableheader1"/>
                  </w:pPr>
                </w:p>
              </w:tc>
              <w:tc>
                <w:tcPr>
                  <w:tcW w:w="1417" w:type="dxa"/>
                  <w:tcBorders>
                    <w:top w:val="single" w:sz="4" w:space="0" w:color="auto"/>
                    <w:left w:val="nil"/>
                    <w:bottom w:val="single" w:sz="4" w:space="0" w:color="auto"/>
                    <w:right w:val="nil"/>
                  </w:tcBorders>
                </w:tcPr>
                <w:p w:rsidR="00196300" w:rsidRPr="00F0260B" w:rsidRDefault="00196300" w:rsidP="00196300">
                  <w:pPr>
                    <w:pStyle w:val="Tableheader1"/>
                    <w:jc w:val="left"/>
                  </w:pPr>
                  <w:r>
                    <w:t>15–24 years</w:t>
                  </w:r>
                </w:p>
              </w:tc>
              <w:tc>
                <w:tcPr>
                  <w:tcW w:w="1843" w:type="dxa"/>
                  <w:tcBorders>
                    <w:top w:val="single" w:sz="4" w:space="0" w:color="auto"/>
                    <w:left w:val="nil"/>
                    <w:bottom w:val="single" w:sz="4" w:space="0" w:color="auto"/>
                    <w:right w:val="nil"/>
                  </w:tcBorders>
                </w:tcPr>
                <w:p w:rsidR="00196300" w:rsidRPr="004659C7" w:rsidRDefault="00196300" w:rsidP="00196300">
                  <w:pPr>
                    <w:pStyle w:val="Tableheader1"/>
                  </w:pPr>
                  <w:r>
                    <w:t>25–64 years</w:t>
                  </w:r>
                </w:p>
              </w:tc>
              <w:tc>
                <w:tcPr>
                  <w:tcW w:w="284" w:type="dxa"/>
                  <w:tcBorders>
                    <w:top w:val="single" w:sz="4" w:space="0" w:color="auto"/>
                    <w:left w:val="nil"/>
                    <w:bottom w:val="single" w:sz="4" w:space="0" w:color="auto"/>
                    <w:right w:val="nil"/>
                  </w:tcBorders>
                </w:tcPr>
                <w:p w:rsidR="00196300" w:rsidRDefault="00196300" w:rsidP="00196300">
                  <w:pPr>
                    <w:pStyle w:val="Tableheader1"/>
                  </w:pPr>
                </w:p>
              </w:tc>
            </w:tr>
          </w:tbl>
          <w:tbl>
            <w:tblPr>
              <w:tblW w:w="8268" w:type="dxa"/>
              <w:tblLook w:val="04A0" w:firstRow="1" w:lastRow="0" w:firstColumn="1" w:lastColumn="0" w:noHBand="0" w:noVBand="1"/>
            </w:tblPr>
            <w:tblGrid>
              <w:gridCol w:w="4579"/>
              <w:gridCol w:w="1565"/>
              <w:gridCol w:w="1110"/>
              <w:gridCol w:w="1014"/>
            </w:tblGrid>
            <w:tr w:rsidR="00CD19A6" w:rsidRPr="0079014D" w:rsidTr="00196300">
              <w:trPr>
                <w:trHeight w:val="300"/>
              </w:trPr>
              <w:tc>
                <w:tcPr>
                  <w:tcW w:w="4579" w:type="dxa"/>
                  <w:tcBorders>
                    <w:top w:val="nil"/>
                    <w:left w:val="nil"/>
                    <w:bottom w:val="nil"/>
                    <w:right w:val="nil"/>
                  </w:tcBorders>
                  <w:shd w:val="clear" w:color="auto" w:fill="auto"/>
                  <w:noWrap/>
                  <w:vAlign w:val="bottom"/>
                  <w:hideMark/>
                </w:tcPr>
                <w:p w:rsidR="00CD19A6" w:rsidRPr="0079014D" w:rsidRDefault="00C40044" w:rsidP="003E4549">
                  <w:pPr>
                    <w:pStyle w:val="Tabletext"/>
                    <w:tabs>
                      <w:tab w:val="clear" w:pos="743"/>
                    </w:tabs>
                    <w:rPr>
                      <w:lang w:eastAsia="en-AU"/>
                    </w:rPr>
                  </w:pPr>
                  <w:r>
                    <w:rPr>
                      <w:lang w:eastAsia="en-AU"/>
                    </w:rPr>
                    <w:t>F</w:t>
                  </w:r>
                  <w:r w:rsidR="00CD19A6" w:rsidRPr="0079014D">
                    <w:rPr>
                      <w:lang w:eastAsia="en-AU"/>
                    </w:rPr>
                    <w:t>emale</w:t>
                  </w:r>
                </w:p>
              </w:tc>
              <w:tc>
                <w:tcPr>
                  <w:tcW w:w="1565" w:type="dxa"/>
                  <w:tcBorders>
                    <w:top w:val="nil"/>
                    <w:left w:val="nil"/>
                    <w:bottom w:val="nil"/>
                    <w:right w:val="nil"/>
                  </w:tcBorders>
                  <w:shd w:val="clear" w:color="auto" w:fill="auto"/>
                  <w:noWrap/>
                  <w:vAlign w:val="bottom"/>
                  <w:hideMark/>
                </w:tcPr>
                <w:p w:rsidR="00CD19A6" w:rsidRPr="0079014D" w:rsidRDefault="00CD19A6" w:rsidP="003E4549">
                  <w:pPr>
                    <w:pStyle w:val="Tabletext"/>
                    <w:rPr>
                      <w:lang w:eastAsia="en-AU"/>
                    </w:rPr>
                  </w:pPr>
                  <w:r w:rsidRPr="0079014D">
                    <w:rPr>
                      <w:lang w:eastAsia="en-AU"/>
                    </w:rPr>
                    <w:t>10.4</w:t>
                  </w:r>
                </w:p>
              </w:tc>
              <w:tc>
                <w:tcPr>
                  <w:tcW w:w="1009" w:type="dxa"/>
                  <w:tcBorders>
                    <w:top w:val="nil"/>
                    <w:left w:val="nil"/>
                    <w:bottom w:val="nil"/>
                    <w:right w:val="nil"/>
                  </w:tcBorders>
                  <w:shd w:val="clear" w:color="auto" w:fill="auto"/>
                  <w:noWrap/>
                  <w:vAlign w:val="bottom"/>
                  <w:hideMark/>
                </w:tcPr>
                <w:p w:rsidR="00CD19A6" w:rsidRPr="0079014D" w:rsidRDefault="00CD19A6" w:rsidP="003E4549">
                  <w:pPr>
                    <w:pStyle w:val="Tabletext"/>
                    <w:rPr>
                      <w:lang w:eastAsia="en-AU"/>
                    </w:rPr>
                  </w:pPr>
                  <w:r w:rsidRPr="0079014D">
                    <w:rPr>
                      <w:lang w:eastAsia="en-AU"/>
                    </w:rPr>
                    <w:t>12.5</w:t>
                  </w:r>
                </w:p>
              </w:tc>
              <w:tc>
                <w:tcPr>
                  <w:tcW w:w="1115" w:type="dxa"/>
                  <w:tcBorders>
                    <w:top w:val="nil"/>
                    <w:left w:val="nil"/>
                    <w:bottom w:val="nil"/>
                    <w:right w:val="nil"/>
                  </w:tcBorders>
                </w:tcPr>
                <w:p w:rsidR="00CD19A6" w:rsidRPr="0079014D" w:rsidRDefault="00CD19A6" w:rsidP="007E52D0">
                  <w:pPr>
                    <w:tabs>
                      <w:tab w:val="decimal" w:pos="1080"/>
                    </w:tabs>
                    <w:spacing w:after="0" w:line="240" w:lineRule="auto"/>
                    <w:jc w:val="center"/>
                    <w:rPr>
                      <w:rFonts w:ascii="Calibri" w:eastAsia="Times New Roman" w:hAnsi="Calibri" w:cs="Times New Roman"/>
                      <w:color w:val="000000"/>
                      <w:lang w:eastAsia="en-AU"/>
                    </w:rPr>
                  </w:pPr>
                </w:p>
              </w:tc>
            </w:tr>
            <w:tr w:rsidR="00CD19A6" w:rsidRPr="0079014D" w:rsidTr="00196300">
              <w:trPr>
                <w:trHeight w:val="300"/>
              </w:trPr>
              <w:tc>
                <w:tcPr>
                  <w:tcW w:w="4579" w:type="dxa"/>
                  <w:tcBorders>
                    <w:top w:val="nil"/>
                    <w:left w:val="nil"/>
                    <w:bottom w:val="nil"/>
                    <w:right w:val="nil"/>
                  </w:tcBorders>
                  <w:shd w:val="clear" w:color="auto" w:fill="auto"/>
                  <w:noWrap/>
                  <w:vAlign w:val="bottom"/>
                  <w:hideMark/>
                </w:tcPr>
                <w:p w:rsidR="00CD19A6" w:rsidRPr="0079014D" w:rsidRDefault="00C40044" w:rsidP="003E4549">
                  <w:pPr>
                    <w:pStyle w:val="Tabletext"/>
                    <w:rPr>
                      <w:lang w:eastAsia="en-AU"/>
                    </w:rPr>
                  </w:pPr>
                  <w:r>
                    <w:rPr>
                      <w:lang w:eastAsia="en-AU"/>
                    </w:rPr>
                    <w:t>E</w:t>
                  </w:r>
                  <w:r w:rsidR="00CD19A6" w:rsidRPr="0079014D">
                    <w:rPr>
                      <w:lang w:eastAsia="en-AU"/>
                    </w:rPr>
                    <w:t>xisting worker</w:t>
                  </w:r>
                </w:p>
              </w:tc>
              <w:tc>
                <w:tcPr>
                  <w:tcW w:w="1565" w:type="dxa"/>
                  <w:tcBorders>
                    <w:top w:val="nil"/>
                    <w:left w:val="nil"/>
                    <w:bottom w:val="nil"/>
                    <w:right w:val="nil"/>
                  </w:tcBorders>
                  <w:shd w:val="clear" w:color="auto" w:fill="auto"/>
                  <w:noWrap/>
                  <w:vAlign w:val="bottom"/>
                  <w:hideMark/>
                </w:tcPr>
                <w:p w:rsidR="00CD19A6" w:rsidRPr="0079014D" w:rsidRDefault="00CD19A6" w:rsidP="003E4549">
                  <w:pPr>
                    <w:pStyle w:val="Tabletext"/>
                    <w:rPr>
                      <w:lang w:eastAsia="en-AU"/>
                    </w:rPr>
                  </w:pPr>
                  <w:r w:rsidRPr="0079014D">
                    <w:rPr>
                      <w:lang w:eastAsia="en-AU"/>
                    </w:rPr>
                    <w:t>4.7</w:t>
                  </w:r>
                </w:p>
              </w:tc>
              <w:tc>
                <w:tcPr>
                  <w:tcW w:w="1009" w:type="dxa"/>
                  <w:tcBorders>
                    <w:top w:val="nil"/>
                    <w:left w:val="nil"/>
                    <w:bottom w:val="nil"/>
                    <w:right w:val="nil"/>
                  </w:tcBorders>
                  <w:shd w:val="clear" w:color="auto" w:fill="auto"/>
                  <w:noWrap/>
                  <w:vAlign w:val="bottom"/>
                  <w:hideMark/>
                </w:tcPr>
                <w:p w:rsidR="00CD19A6" w:rsidRPr="0079014D" w:rsidRDefault="00CD19A6" w:rsidP="003E4549">
                  <w:pPr>
                    <w:pStyle w:val="Tabletext"/>
                    <w:rPr>
                      <w:lang w:eastAsia="en-AU"/>
                    </w:rPr>
                  </w:pPr>
                  <w:r w:rsidRPr="0079014D">
                    <w:rPr>
                      <w:lang w:eastAsia="en-AU"/>
                    </w:rPr>
                    <w:t>36</w:t>
                  </w:r>
                  <w:r w:rsidR="00663185">
                    <w:rPr>
                      <w:lang w:eastAsia="en-AU"/>
                    </w:rPr>
                    <w:t>.0</w:t>
                  </w:r>
                </w:p>
              </w:tc>
              <w:tc>
                <w:tcPr>
                  <w:tcW w:w="1115" w:type="dxa"/>
                  <w:tcBorders>
                    <w:top w:val="nil"/>
                    <w:left w:val="nil"/>
                    <w:bottom w:val="nil"/>
                    <w:right w:val="nil"/>
                  </w:tcBorders>
                </w:tcPr>
                <w:p w:rsidR="00CD19A6" w:rsidRPr="0079014D" w:rsidRDefault="00CD19A6" w:rsidP="007E52D0">
                  <w:pPr>
                    <w:tabs>
                      <w:tab w:val="decimal" w:pos="1080"/>
                    </w:tabs>
                    <w:spacing w:after="0" w:line="240" w:lineRule="auto"/>
                    <w:jc w:val="center"/>
                    <w:rPr>
                      <w:rFonts w:ascii="Calibri" w:eastAsia="Times New Roman" w:hAnsi="Calibri" w:cs="Times New Roman"/>
                      <w:color w:val="000000"/>
                      <w:lang w:eastAsia="en-AU"/>
                    </w:rPr>
                  </w:pPr>
                </w:p>
              </w:tc>
            </w:tr>
            <w:tr w:rsidR="00CD19A6" w:rsidRPr="0079014D" w:rsidTr="00196300">
              <w:trPr>
                <w:trHeight w:val="300"/>
              </w:trPr>
              <w:tc>
                <w:tcPr>
                  <w:tcW w:w="4579" w:type="dxa"/>
                  <w:tcBorders>
                    <w:top w:val="nil"/>
                    <w:left w:val="nil"/>
                    <w:right w:val="nil"/>
                  </w:tcBorders>
                  <w:shd w:val="clear" w:color="auto" w:fill="auto"/>
                  <w:noWrap/>
                  <w:vAlign w:val="bottom"/>
                  <w:hideMark/>
                </w:tcPr>
                <w:p w:rsidR="00CD19A6" w:rsidRPr="0079014D" w:rsidRDefault="00C40044" w:rsidP="003E4549">
                  <w:pPr>
                    <w:pStyle w:val="Tabletext"/>
                    <w:rPr>
                      <w:lang w:eastAsia="en-AU"/>
                    </w:rPr>
                  </w:pPr>
                  <w:r>
                    <w:rPr>
                      <w:lang w:eastAsia="en-AU"/>
                    </w:rPr>
                    <w:t>H</w:t>
                  </w:r>
                  <w:r w:rsidR="00CD19A6" w:rsidRPr="0079014D">
                    <w:rPr>
                      <w:lang w:eastAsia="en-AU"/>
                    </w:rPr>
                    <w:t>ighest previous qual</w:t>
                  </w:r>
                  <w:r w:rsidR="00C67223">
                    <w:rPr>
                      <w:lang w:eastAsia="en-AU"/>
                    </w:rPr>
                    <w:t>.</w:t>
                  </w:r>
                  <w:r w:rsidR="00CD19A6" w:rsidRPr="0079014D">
                    <w:rPr>
                      <w:lang w:eastAsia="en-AU"/>
                    </w:rPr>
                    <w:t xml:space="preserve"> (cert</w:t>
                  </w:r>
                  <w:r w:rsidR="00C67223">
                    <w:rPr>
                      <w:lang w:eastAsia="en-AU"/>
                    </w:rPr>
                    <w:t>.</w:t>
                  </w:r>
                  <w:r w:rsidR="00CD19A6" w:rsidRPr="0079014D">
                    <w:rPr>
                      <w:lang w:eastAsia="en-AU"/>
                    </w:rPr>
                    <w:t xml:space="preserve"> III and above)</w:t>
                  </w:r>
                </w:p>
              </w:tc>
              <w:tc>
                <w:tcPr>
                  <w:tcW w:w="1565" w:type="dxa"/>
                  <w:tcBorders>
                    <w:top w:val="nil"/>
                    <w:left w:val="nil"/>
                    <w:right w:val="nil"/>
                  </w:tcBorders>
                  <w:shd w:val="clear" w:color="auto" w:fill="auto"/>
                  <w:noWrap/>
                  <w:vAlign w:val="bottom"/>
                  <w:hideMark/>
                </w:tcPr>
                <w:p w:rsidR="00CD19A6" w:rsidRPr="0079014D" w:rsidRDefault="00CD19A6" w:rsidP="003E4549">
                  <w:pPr>
                    <w:pStyle w:val="Tabletext"/>
                    <w:rPr>
                      <w:lang w:eastAsia="en-AU"/>
                    </w:rPr>
                  </w:pPr>
                  <w:r w:rsidRPr="0079014D">
                    <w:rPr>
                      <w:lang w:eastAsia="en-AU"/>
                    </w:rPr>
                    <w:t>10.1</w:t>
                  </w:r>
                </w:p>
              </w:tc>
              <w:tc>
                <w:tcPr>
                  <w:tcW w:w="1009" w:type="dxa"/>
                  <w:tcBorders>
                    <w:top w:val="nil"/>
                    <w:left w:val="nil"/>
                    <w:right w:val="nil"/>
                  </w:tcBorders>
                  <w:shd w:val="clear" w:color="auto" w:fill="auto"/>
                  <w:noWrap/>
                  <w:vAlign w:val="bottom"/>
                  <w:hideMark/>
                </w:tcPr>
                <w:p w:rsidR="00CD19A6" w:rsidRPr="0079014D" w:rsidRDefault="00CD19A6" w:rsidP="003E4549">
                  <w:pPr>
                    <w:pStyle w:val="Tabletext"/>
                    <w:rPr>
                      <w:lang w:eastAsia="en-AU"/>
                    </w:rPr>
                  </w:pPr>
                  <w:r w:rsidRPr="0079014D">
                    <w:rPr>
                      <w:lang w:eastAsia="en-AU"/>
                    </w:rPr>
                    <w:t>44.7</w:t>
                  </w:r>
                </w:p>
              </w:tc>
              <w:tc>
                <w:tcPr>
                  <w:tcW w:w="1115" w:type="dxa"/>
                  <w:tcBorders>
                    <w:top w:val="nil"/>
                    <w:left w:val="nil"/>
                    <w:right w:val="nil"/>
                  </w:tcBorders>
                </w:tcPr>
                <w:p w:rsidR="00CD19A6" w:rsidRPr="0079014D" w:rsidRDefault="00CD19A6" w:rsidP="007E52D0">
                  <w:pPr>
                    <w:tabs>
                      <w:tab w:val="decimal" w:pos="1080"/>
                    </w:tabs>
                    <w:spacing w:after="0" w:line="240" w:lineRule="auto"/>
                    <w:jc w:val="center"/>
                    <w:rPr>
                      <w:rFonts w:ascii="Calibri" w:eastAsia="Times New Roman" w:hAnsi="Calibri" w:cs="Times New Roman"/>
                      <w:color w:val="000000"/>
                      <w:lang w:eastAsia="en-AU"/>
                    </w:rPr>
                  </w:pPr>
                </w:p>
              </w:tc>
            </w:tr>
            <w:tr w:rsidR="00CD19A6" w:rsidRPr="0079014D" w:rsidTr="00196300">
              <w:trPr>
                <w:trHeight w:val="300"/>
              </w:trPr>
              <w:tc>
                <w:tcPr>
                  <w:tcW w:w="4579" w:type="dxa"/>
                  <w:tcBorders>
                    <w:top w:val="nil"/>
                    <w:left w:val="nil"/>
                    <w:bottom w:val="single" w:sz="4" w:space="0" w:color="auto"/>
                    <w:right w:val="nil"/>
                  </w:tcBorders>
                  <w:shd w:val="clear" w:color="auto" w:fill="auto"/>
                  <w:noWrap/>
                  <w:vAlign w:val="bottom"/>
                  <w:hideMark/>
                </w:tcPr>
                <w:p w:rsidR="00CD19A6" w:rsidRPr="0079014D" w:rsidRDefault="00C40044" w:rsidP="003E4549">
                  <w:pPr>
                    <w:pStyle w:val="Tabletext"/>
                    <w:rPr>
                      <w:lang w:eastAsia="en-AU"/>
                    </w:rPr>
                  </w:pPr>
                  <w:r>
                    <w:rPr>
                      <w:lang w:eastAsia="en-AU"/>
                    </w:rPr>
                    <w:t>C</w:t>
                  </w:r>
                  <w:r w:rsidR="00CD19A6" w:rsidRPr="0079014D">
                    <w:rPr>
                      <w:lang w:eastAsia="en-AU"/>
                    </w:rPr>
                    <w:t>urrent qual</w:t>
                  </w:r>
                  <w:r w:rsidR="00C67223">
                    <w:rPr>
                      <w:lang w:eastAsia="en-AU"/>
                    </w:rPr>
                    <w:t>.</w:t>
                  </w:r>
                  <w:r w:rsidR="00CD19A6" w:rsidRPr="0079014D">
                    <w:rPr>
                      <w:lang w:eastAsia="en-AU"/>
                    </w:rPr>
                    <w:t xml:space="preserve"> (cert</w:t>
                  </w:r>
                  <w:r w:rsidR="00C67223">
                    <w:rPr>
                      <w:lang w:eastAsia="en-AU"/>
                    </w:rPr>
                    <w:t>.</w:t>
                  </w:r>
                  <w:r w:rsidR="00CD19A6" w:rsidRPr="0079014D">
                    <w:rPr>
                      <w:lang w:eastAsia="en-AU"/>
                    </w:rPr>
                    <w:t xml:space="preserve"> IV or higher)</w:t>
                  </w:r>
                </w:p>
              </w:tc>
              <w:tc>
                <w:tcPr>
                  <w:tcW w:w="1565" w:type="dxa"/>
                  <w:tcBorders>
                    <w:top w:val="nil"/>
                    <w:left w:val="nil"/>
                    <w:bottom w:val="single" w:sz="4" w:space="0" w:color="auto"/>
                    <w:right w:val="nil"/>
                  </w:tcBorders>
                  <w:shd w:val="clear" w:color="auto" w:fill="auto"/>
                  <w:noWrap/>
                  <w:vAlign w:val="bottom"/>
                  <w:hideMark/>
                </w:tcPr>
                <w:p w:rsidR="00CD19A6" w:rsidRPr="0079014D" w:rsidRDefault="00CD19A6" w:rsidP="003E4549">
                  <w:pPr>
                    <w:pStyle w:val="Tabletext"/>
                    <w:rPr>
                      <w:lang w:eastAsia="en-AU"/>
                    </w:rPr>
                  </w:pPr>
                  <w:r w:rsidRPr="0079014D">
                    <w:rPr>
                      <w:lang w:eastAsia="en-AU"/>
                    </w:rPr>
                    <w:t>1.9</w:t>
                  </w:r>
                </w:p>
              </w:tc>
              <w:tc>
                <w:tcPr>
                  <w:tcW w:w="1009" w:type="dxa"/>
                  <w:tcBorders>
                    <w:top w:val="nil"/>
                    <w:left w:val="nil"/>
                    <w:bottom w:val="single" w:sz="4" w:space="0" w:color="auto"/>
                    <w:right w:val="nil"/>
                  </w:tcBorders>
                  <w:shd w:val="clear" w:color="auto" w:fill="auto"/>
                  <w:noWrap/>
                  <w:vAlign w:val="bottom"/>
                  <w:hideMark/>
                </w:tcPr>
                <w:p w:rsidR="00CD19A6" w:rsidRPr="0079014D" w:rsidRDefault="00CD19A6" w:rsidP="003E4549">
                  <w:pPr>
                    <w:pStyle w:val="Tabletext"/>
                    <w:rPr>
                      <w:lang w:eastAsia="en-AU"/>
                    </w:rPr>
                  </w:pPr>
                  <w:r w:rsidRPr="0079014D">
                    <w:rPr>
                      <w:lang w:eastAsia="en-AU"/>
                    </w:rPr>
                    <w:t>13.9</w:t>
                  </w:r>
                </w:p>
              </w:tc>
              <w:tc>
                <w:tcPr>
                  <w:tcW w:w="1115" w:type="dxa"/>
                  <w:tcBorders>
                    <w:top w:val="nil"/>
                    <w:left w:val="nil"/>
                    <w:bottom w:val="single" w:sz="4" w:space="0" w:color="auto"/>
                    <w:right w:val="nil"/>
                  </w:tcBorders>
                </w:tcPr>
                <w:p w:rsidR="00CD19A6" w:rsidRPr="0079014D" w:rsidRDefault="00CD19A6" w:rsidP="007E52D0">
                  <w:pPr>
                    <w:tabs>
                      <w:tab w:val="decimal" w:pos="1080"/>
                    </w:tabs>
                    <w:spacing w:after="0" w:line="240" w:lineRule="auto"/>
                    <w:jc w:val="center"/>
                    <w:rPr>
                      <w:rFonts w:ascii="Calibri" w:eastAsia="Times New Roman" w:hAnsi="Calibri" w:cs="Times New Roman"/>
                      <w:color w:val="000000"/>
                      <w:lang w:eastAsia="en-AU"/>
                    </w:rPr>
                  </w:pPr>
                </w:p>
              </w:tc>
            </w:tr>
          </w:tbl>
          <w:p w:rsidR="0079014D" w:rsidRPr="001A7DE2" w:rsidRDefault="0079014D" w:rsidP="00663185">
            <w:pPr>
              <w:spacing w:after="0" w:line="240" w:lineRule="auto"/>
              <w:jc w:val="right"/>
              <w:rPr>
                <w:rFonts w:ascii="Arial" w:eastAsia="Times New Roman" w:hAnsi="Arial" w:cs="Arial"/>
                <w:i/>
                <w:color w:val="000000"/>
                <w:sz w:val="18"/>
                <w:szCs w:val="18"/>
                <w:lang w:eastAsia="en-AU"/>
              </w:rPr>
            </w:pPr>
          </w:p>
        </w:tc>
        <w:tc>
          <w:tcPr>
            <w:tcW w:w="898" w:type="dxa"/>
            <w:tcBorders>
              <w:top w:val="nil"/>
              <w:left w:val="nil"/>
              <w:bottom w:val="nil"/>
              <w:right w:val="nil"/>
            </w:tcBorders>
            <w:shd w:val="clear" w:color="auto" w:fill="auto"/>
            <w:noWrap/>
            <w:vAlign w:val="bottom"/>
          </w:tcPr>
          <w:p w:rsidR="0079014D" w:rsidRPr="001A7DE2" w:rsidRDefault="0079014D" w:rsidP="00663185">
            <w:pPr>
              <w:spacing w:after="0" w:line="240" w:lineRule="auto"/>
              <w:jc w:val="right"/>
              <w:rPr>
                <w:rFonts w:ascii="Arial" w:eastAsia="Times New Roman" w:hAnsi="Arial" w:cs="Arial"/>
                <w:color w:val="000000"/>
                <w:sz w:val="18"/>
                <w:szCs w:val="18"/>
                <w:lang w:eastAsia="en-AU"/>
              </w:rPr>
            </w:pPr>
          </w:p>
        </w:tc>
        <w:tc>
          <w:tcPr>
            <w:tcW w:w="18397" w:type="dxa"/>
            <w:tcBorders>
              <w:top w:val="nil"/>
              <w:left w:val="nil"/>
              <w:bottom w:val="nil"/>
              <w:right w:val="nil"/>
            </w:tcBorders>
            <w:shd w:val="clear" w:color="auto" w:fill="auto"/>
            <w:noWrap/>
            <w:vAlign w:val="bottom"/>
          </w:tcPr>
          <w:p w:rsidR="0079014D" w:rsidRPr="001A7DE2" w:rsidRDefault="0079014D" w:rsidP="00663185">
            <w:pPr>
              <w:tabs>
                <w:tab w:val="left" w:pos="6136"/>
                <w:tab w:val="left" w:pos="7161"/>
                <w:tab w:val="right" w:pos="7311"/>
              </w:tabs>
              <w:spacing w:after="0" w:line="240" w:lineRule="auto"/>
              <w:ind w:right="11060"/>
              <w:rPr>
                <w:rFonts w:ascii="Arial" w:eastAsia="Times New Roman" w:hAnsi="Arial" w:cs="Arial"/>
                <w:color w:val="000000"/>
                <w:sz w:val="18"/>
                <w:szCs w:val="18"/>
                <w:lang w:eastAsia="en-AU"/>
              </w:rPr>
            </w:pPr>
          </w:p>
        </w:tc>
      </w:tr>
    </w:tbl>
    <w:p w:rsidR="00942467" w:rsidRDefault="0079014D" w:rsidP="00E07712">
      <w:pPr>
        <w:pStyle w:val="Noteandsource"/>
        <w:rPr>
          <w:color w:val="1C1C1C"/>
          <w:sz w:val="18"/>
          <w:szCs w:val="18"/>
          <w:shd w:val="clear" w:color="auto" w:fill="FFFFFF"/>
        </w:rPr>
      </w:pPr>
      <w:r w:rsidRPr="00E07712">
        <w:rPr>
          <w:shd w:val="clear" w:color="auto" w:fill="FFFFFF"/>
        </w:rPr>
        <w:t>Note: Commencements are based on financial year starting from July 1995 to June 1996 and ending with July 2015 to June 2016. The rate is expressed as commencements as a proportion of the 15 to 64-year-old labour force.</w:t>
      </w:r>
    </w:p>
    <w:p w:rsidR="00942467" w:rsidRDefault="00942467" w:rsidP="00942467">
      <w:pPr>
        <w:pStyle w:val="Heading2"/>
      </w:pPr>
    </w:p>
    <w:p w:rsidR="00CD19A6" w:rsidRPr="00CD19A6" w:rsidRDefault="00CD19A6" w:rsidP="00CD19A6"/>
    <w:p w:rsidR="00CD19A6" w:rsidRDefault="00CD19A6">
      <w:pPr>
        <w:rPr>
          <w:rFonts w:ascii="Arial" w:hAnsi="Arial" w:cs="Arial"/>
          <w:b/>
          <w:sz w:val="24"/>
          <w:szCs w:val="24"/>
        </w:rPr>
      </w:pPr>
      <w:r>
        <w:br w:type="page"/>
      </w:r>
    </w:p>
    <w:p w:rsidR="00942467" w:rsidRDefault="0085253E" w:rsidP="00942467">
      <w:pPr>
        <w:pStyle w:val="Heading2"/>
      </w:pPr>
      <w:r w:rsidRPr="0085253E">
        <w:lastRenderedPageBreak/>
        <w:t>Selected characteristics of in-training non-trade apprentices by age, March quarter 2016 (%)</w:t>
      </w:r>
    </w:p>
    <w:tbl>
      <w:tblPr>
        <w:tblW w:w="28975" w:type="dxa"/>
        <w:tblInd w:w="93" w:type="dxa"/>
        <w:tblLook w:val="04A0" w:firstRow="1" w:lastRow="0" w:firstColumn="1" w:lastColumn="0" w:noHBand="0" w:noVBand="1"/>
      </w:tblPr>
      <w:tblGrid>
        <w:gridCol w:w="9680"/>
        <w:gridCol w:w="898"/>
        <w:gridCol w:w="18397"/>
      </w:tblGrid>
      <w:tr w:rsidR="00942467" w:rsidRPr="001A7DE2" w:rsidTr="00663185">
        <w:trPr>
          <w:trHeight w:val="300"/>
        </w:trPr>
        <w:tc>
          <w:tcPr>
            <w:tcW w:w="9680" w:type="dxa"/>
            <w:tcBorders>
              <w:top w:val="nil"/>
              <w:left w:val="nil"/>
              <w:bottom w:val="nil"/>
              <w:right w:val="nil"/>
            </w:tcBorders>
            <w:shd w:val="clear" w:color="auto" w:fill="auto"/>
            <w:noWrap/>
            <w:vAlign w:val="bottom"/>
          </w:tcPr>
          <w:tbl>
            <w:tblPr>
              <w:tblStyle w:val="TableGrid"/>
              <w:tblW w:w="7420" w:type="dxa"/>
              <w:tblLook w:val="04A0" w:firstRow="1" w:lastRow="0" w:firstColumn="1" w:lastColumn="0" w:noHBand="0" w:noVBand="1"/>
              <w:tblCaption w:val="Selected characteristics of in-training non-trade apprentices by age, March quarter 2016 (%)"/>
              <w:tblDescription w:val="Table of Selected characteristics of in-training non-trade apprentices by age, March quarter 2016 (%)"/>
            </w:tblPr>
            <w:tblGrid>
              <w:gridCol w:w="3876"/>
              <w:gridCol w:w="1418"/>
              <w:gridCol w:w="2126"/>
            </w:tblGrid>
            <w:tr w:rsidR="00942467" w:rsidRPr="00D153AC" w:rsidTr="00196300">
              <w:tc>
                <w:tcPr>
                  <w:tcW w:w="3876" w:type="dxa"/>
                  <w:tcBorders>
                    <w:top w:val="single" w:sz="4" w:space="0" w:color="auto"/>
                    <w:left w:val="nil"/>
                    <w:bottom w:val="single" w:sz="4" w:space="0" w:color="auto"/>
                    <w:right w:val="nil"/>
                  </w:tcBorders>
                </w:tcPr>
                <w:p w:rsidR="00942467" w:rsidRPr="004659C7" w:rsidRDefault="00942467" w:rsidP="00663185">
                  <w:pPr>
                    <w:pStyle w:val="Tableheader1"/>
                  </w:pPr>
                </w:p>
              </w:tc>
              <w:tc>
                <w:tcPr>
                  <w:tcW w:w="1418" w:type="dxa"/>
                  <w:tcBorders>
                    <w:top w:val="single" w:sz="4" w:space="0" w:color="auto"/>
                    <w:left w:val="nil"/>
                    <w:bottom w:val="single" w:sz="4" w:space="0" w:color="auto"/>
                    <w:right w:val="nil"/>
                  </w:tcBorders>
                </w:tcPr>
                <w:p w:rsidR="00942467" w:rsidRPr="00F0260B" w:rsidRDefault="00942467" w:rsidP="00196300">
                  <w:pPr>
                    <w:pStyle w:val="Tableheader1"/>
                  </w:pPr>
                  <w:r>
                    <w:t>15–24 years</w:t>
                  </w:r>
                </w:p>
              </w:tc>
              <w:tc>
                <w:tcPr>
                  <w:tcW w:w="2126" w:type="dxa"/>
                  <w:tcBorders>
                    <w:top w:val="single" w:sz="4" w:space="0" w:color="auto"/>
                    <w:left w:val="nil"/>
                    <w:bottom w:val="single" w:sz="4" w:space="0" w:color="auto"/>
                    <w:right w:val="nil"/>
                  </w:tcBorders>
                </w:tcPr>
                <w:p w:rsidR="00942467" w:rsidRPr="004659C7" w:rsidRDefault="00942467" w:rsidP="00196300">
                  <w:pPr>
                    <w:pStyle w:val="Tableheader1"/>
                    <w:jc w:val="left"/>
                  </w:pPr>
                  <w:r>
                    <w:t>25–64 years</w:t>
                  </w:r>
                </w:p>
              </w:tc>
            </w:tr>
          </w:tbl>
          <w:tbl>
            <w:tblPr>
              <w:tblW w:w="7420" w:type="dxa"/>
              <w:tblLook w:val="04A0" w:firstRow="1" w:lastRow="0" w:firstColumn="1" w:lastColumn="0" w:noHBand="0" w:noVBand="1"/>
            </w:tblPr>
            <w:tblGrid>
              <w:gridCol w:w="3735"/>
              <w:gridCol w:w="1417"/>
              <w:gridCol w:w="2001"/>
              <w:gridCol w:w="267"/>
            </w:tblGrid>
            <w:tr w:rsidR="00CD19A6" w:rsidRPr="0079014D" w:rsidTr="00196300">
              <w:trPr>
                <w:trHeight w:val="300"/>
              </w:trPr>
              <w:tc>
                <w:tcPr>
                  <w:tcW w:w="3735" w:type="dxa"/>
                  <w:tcBorders>
                    <w:top w:val="nil"/>
                    <w:left w:val="nil"/>
                    <w:bottom w:val="nil"/>
                    <w:right w:val="nil"/>
                  </w:tcBorders>
                  <w:shd w:val="clear" w:color="auto" w:fill="auto"/>
                  <w:noWrap/>
                  <w:vAlign w:val="bottom"/>
                  <w:hideMark/>
                </w:tcPr>
                <w:p w:rsidR="00CD19A6" w:rsidRPr="0079014D" w:rsidRDefault="00C40044" w:rsidP="003E4549">
                  <w:pPr>
                    <w:pStyle w:val="Tabletext"/>
                    <w:tabs>
                      <w:tab w:val="clear" w:pos="743"/>
                    </w:tabs>
                    <w:rPr>
                      <w:lang w:eastAsia="en-AU"/>
                    </w:rPr>
                  </w:pPr>
                  <w:r>
                    <w:rPr>
                      <w:lang w:eastAsia="en-AU"/>
                    </w:rPr>
                    <w:t>F</w:t>
                  </w:r>
                  <w:r w:rsidR="00CD19A6" w:rsidRPr="0079014D">
                    <w:rPr>
                      <w:lang w:eastAsia="en-AU"/>
                    </w:rPr>
                    <w:t>emale</w:t>
                  </w:r>
                </w:p>
              </w:tc>
              <w:tc>
                <w:tcPr>
                  <w:tcW w:w="1417" w:type="dxa"/>
                  <w:tcBorders>
                    <w:top w:val="nil"/>
                    <w:left w:val="nil"/>
                    <w:bottom w:val="nil"/>
                    <w:right w:val="nil"/>
                  </w:tcBorders>
                  <w:shd w:val="clear" w:color="auto" w:fill="auto"/>
                  <w:noWrap/>
                  <w:vAlign w:val="bottom"/>
                  <w:hideMark/>
                </w:tcPr>
                <w:p w:rsidR="00CD19A6" w:rsidRPr="0079014D" w:rsidRDefault="00CD19A6" w:rsidP="003E4549">
                  <w:pPr>
                    <w:pStyle w:val="Tabletext"/>
                    <w:rPr>
                      <w:lang w:eastAsia="en-AU"/>
                    </w:rPr>
                  </w:pPr>
                  <w:r w:rsidRPr="00E17EC4">
                    <w:rPr>
                      <w:lang w:eastAsia="en-AU"/>
                    </w:rPr>
                    <w:t>60.9</w:t>
                  </w:r>
                </w:p>
              </w:tc>
              <w:tc>
                <w:tcPr>
                  <w:tcW w:w="2001" w:type="dxa"/>
                  <w:tcBorders>
                    <w:top w:val="nil"/>
                    <w:left w:val="nil"/>
                    <w:bottom w:val="nil"/>
                    <w:right w:val="nil"/>
                  </w:tcBorders>
                  <w:shd w:val="clear" w:color="auto" w:fill="auto"/>
                  <w:noWrap/>
                  <w:vAlign w:val="bottom"/>
                  <w:hideMark/>
                </w:tcPr>
                <w:p w:rsidR="00CD19A6" w:rsidRPr="0079014D" w:rsidRDefault="00CD19A6" w:rsidP="003E4549">
                  <w:pPr>
                    <w:pStyle w:val="Tabletext"/>
                    <w:rPr>
                      <w:lang w:eastAsia="en-AU"/>
                    </w:rPr>
                  </w:pPr>
                  <w:r w:rsidRPr="00E17EC4">
                    <w:rPr>
                      <w:lang w:eastAsia="en-AU"/>
                    </w:rPr>
                    <w:t>47.2</w:t>
                  </w:r>
                </w:p>
              </w:tc>
              <w:tc>
                <w:tcPr>
                  <w:tcW w:w="267" w:type="dxa"/>
                  <w:tcBorders>
                    <w:top w:val="nil"/>
                    <w:left w:val="nil"/>
                    <w:bottom w:val="nil"/>
                    <w:right w:val="nil"/>
                  </w:tcBorders>
                </w:tcPr>
                <w:p w:rsidR="00CD19A6" w:rsidRPr="00E17EC4" w:rsidRDefault="00CD19A6" w:rsidP="00663185">
                  <w:pPr>
                    <w:tabs>
                      <w:tab w:val="decimal" w:pos="1080"/>
                    </w:tabs>
                    <w:spacing w:after="0" w:line="240" w:lineRule="auto"/>
                    <w:jc w:val="center"/>
                    <w:rPr>
                      <w:rFonts w:ascii="Arial" w:eastAsia="Times New Roman" w:hAnsi="Arial" w:cs="Arial"/>
                      <w:color w:val="000000"/>
                      <w:sz w:val="18"/>
                      <w:lang w:eastAsia="en-AU"/>
                    </w:rPr>
                  </w:pPr>
                </w:p>
              </w:tc>
            </w:tr>
            <w:tr w:rsidR="00CD19A6" w:rsidRPr="0079014D" w:rsidTr="00196300">
              <w:trPr>
                <w:trHeight w:val="300"/>
              </w:trPr>
              <w:tc>
                <w:tcPr>
                  <w:tcW w:w="3735" w:type="dxa"/>
                  <w:tcBorders>
                    <w:top w:val="nil"/>
                    <w:left w:val="nil"/>
                    <w:bottom w:val="nil"/>
                    <w:right w:val="nil"/>
                  </w:tcBorders>
                  <w:shd w:val="clear" w:color="auto" w:fill="auto"/>
                  <w:noWrap/>
                  <w:vAlign w:val="bottom"/>
                  <w:hideMark/>
                </w:tcPr>
                <w:p w:rsidR="00CD19A6" w:rsidRPr="0079014D" w:rsidRDefault="00C40044" w:rsidP="003E4549">
                  <w:pPr>
                    <w:pStyle w:val="Tabletext"/>
                    <w:rPr>
                      <w:lang w:eastAsia="en-AU"/>
                    </w:rPr>
                  </w:pPr>
                  <w:r>
                    <w:rPr>
                      <w:lang w:eastAsia="en-AU"/>
                    </w:rPr>
                    <w:t>E</w:t>
                  </w:r>
                  <w:r w:rsidR="00CD19A6" w:rsidRPr="0079014D">
                    <w:rPr>
                      <w:lang w:eastAsia="en-AU"/>
                    </w:rPr>
                    <w:t>xisting worker</w:t>
                  </w:r>
                </w:p>
              </w:tc>
              <w:tc>
                <w:tcPr>
                  <w:tcW w:w="1417" w:type="dxa"/>
                  <w:tcBorders>
                    <w:top w:val="nil"/>
                    <w:left w:val="nil"/>
                    <w:bottom w:val="nil"/>
                    <w:right w:val="nil"/>
                  </w:tcBorders>
                  <w:shd w:val="clear" w:color="auto" w:fill="auto"/>
                  <w:noWrap/>
                  <w:vAlign w:val="bottom"/>
                  <w:hideMark/>
                </w:tcPr>
                <w:p w:rsidR="00CD19A6" w:rsidRPr="0079014D" w:rsidRDefault="00CD19A6" w:rsidP="003E4549">
                  <w:pPr>
                    <w:pStyle w:val="Tabletext"/>
                    <w:rPr>
                      <w:lang w:eastAsia="en-AU"/>
                    </w:rPr>
                  </w:pPr>
                  <w:r w:rsidRPr="00E17EC4">
                    <w:rPr>
                      <w:lang w:eastAsia="en-AU"/>
                    </w:rPr>
                    <w:t>8.0</w:t>
                  </w:r>
                </w:p>
              </w:tc>
              <w:tc>
                <w:tcPr>
                  <w:tcW w:w="2001" w:type="dxa"/>
                  <w:tcBorders>
                    <w:top w:val="nil"/>
                    <w:left w:val="nil"/>
                    <w:bottom w:val="nil"/>
                    <w:right w:val="nil"/>
                  </w:tcBorders>
                  <w:shd w:val="clear" w:color="auto" w:fill="auto"/>
                  <w:noWrap/>
                  <w:vAlign w:val="bottom"/>
                  <w:hideMark/>
                </w:tcPr>
                <w:p w:rsidR="00CD19A6" w:rsidRPr="0079014D" w:rsidRDefault="00CD19A6" w:rsidP="003E4549">
                  <w:pPr>
                    <w:pStyle w:val="Tabletext"/>
                    <w:rPr>
                      <w:lang w:eastAsia="en-AU"/>
                    </w:rPr>
                  </w:pPr>
                  <w:r w:rsidRPr="00E17EC4">
                    <w:rPr>
                      <w:lang w:eastAsia="en-AU"/>
                    </w:rPr>
                    <w:t>36.2</w:t>
                  </w:r>
                </w:p>
              </w:tc>
              <w:tc>
                <w:tcPr>
                  <w:tcW w:w="267" w:type="dxa"/>
                  <w:tcBorders>
                    <w:top w:val="nil"/>
                    <w:left w:val="nil"/>
                    <w:bottom w:val="nil"/>
                    <w:right w:val="nil"/>
                  </w:tcBorders>
                </w:tcPr>
                <w:p w:rsidR="00CD19A6" w:rsidRPr="00E17EC4" w:rsidRDefault="00CD19A6" w:rsidP="00663185">
                  <w:pPr>
                    <w:tabs>
                      <w:tab w:val="decimal" w:pos="1080"/>
                    </w:tabs>
                    <w:spacing w:after="0" w:line="240" w:lineRule="auto"/>
                    <w:jc w:val="center"/>
                    <w:rPr>
                      <w:rFonts w:ascii="Arial" w:eastAsia="Times New Roman" w:hAnsi="Arial" w:cs="Arial"/>
                      <w:color w:val="000000"/>
                      <w:sz w:val="18"/>
                      <w:lang w:eastAsia="en-AU"/>
                    </w:rPr>
                  </w:pPr>
                </w:p>
              </w:tc>
            </w:tr>
            <w:tr w:rsidR="00CD19A6" w:rsidRPr="0079014D" w:rsidTr="00196300">
              <w:trPr>
                <w:trHeight w:val="300"/>
              </w:trPr>
              <w:tc>
                <w:tcPr>
                  <w:tcW w:w="3735" w:type="dxa"/>
                  <w:tcBorders>
                    <w:top w:val="nil"/>
                    <w:left w:val="nil"/>
                    <w:right w:val="nil"/>
                  </w:tcBorders>
                  <w:shd w:val="clear" w:color="auto" w:fill="auto"/>
                  <w:noWrap/>
                  <w:vAlign w:val="bottom"/>
                  <w:hideMark/>
                </w:tcPr>
                <w:p w:rsidR="00CD19A6" w:rsidRPr="0079014D" w:rsidRDefault="00C40044" w:rsidP="003E4549">
                  <w:pPr>
                    <w:pStyle w:val="Tabletext"/>
                    <w:rPr>
                      <w:lang w:eastAsia="en-AU"/>
                    </w:rPr>
                  </w:pPr>
                  <w:r>
                    <w:rPr>
                      <w:lang w:eastAsia="en-AU"/>
                    </w:rPr>
                    <w:t>H</w:t>
                  </w:r>
                  <w:r w:rsidR="00CD19A6" w:rsidRPr="0079014D">
                    <w:rPr>
                      <w:lang w:eastAsia="en-AU"/>
                    </w:rPr>
                    <w:t>ighest previous qual</w:t>
                  </w:r>
                  <w:r w:rsidR="00C67223">
                    <w:rPr>
                      <w:lang w:eastAsia="en-AU"/>
                    </w:rPr>
                    <w:t>.</w:t>
                  </w:r>
                  <w:r w:rsidR="00CD19A6" w:rsidRPr="0079014D">
                    <w:rPr>
                      <w:lang w:eastAsia="en-AU"/>
                    </w:rPr>
                    <w:t xml:space="preserve"> (cert</w:t>
                  </w:r>
                  <w:r w:rsidR="00C67223">
                    <w:rPr>
                      <w:lang w:eastAsia="en-AU"/>
                    </w:rPr>
                    <w:t>.</w:t>
                  </w:r>
                  <w:r w:rsidR="00CD19A6" w:rsidRPr="0079014D">
                    <w:rPr>
                      <w:lang w:eastAsia="en-AU"/>
                    </w:rPr>
                    <w:t xml:space="preserve"> III and above)</w:t>
                  </w:r>
                </w:p>
              </w:tc>
              <w:tc>
                <w:tcPr>
                  <w:tcW w:w="1417" w:type="dxa"/>
                  <w:tcBorders>
                    <w:top w:val="nil"/>
                    <w:left w:val="nil"/>
                    <w:right w:val="nil"/>
                  </w:tcBorders>
                  <w:shd w:val="clear" w:color="auto" w:fill="auto"/>
                  <w:noWrap/>
                  <w:vAlign w:val="bottom"/>
                  <w:hideMark/>
                </w:tcPr>
                <w:p w:rsidR="00CD19A6" w:rsidRPr="0079014D" w:rsidRDefault="00CD19A6" w:rsidP="003E4549">
                  <w:pPr>
                    <w:pStyle w:val="Tabletext"/>
                    <w:rPr>
                      <w:lang w:eastAsia="en-AU"/>
                    </w:rPr>
                  </w:pPr>
                  <w:r w:rsidRPr="00E17EC4">
                    <w:rPr>
                      <w:lang w:eastAsia="en-AU"/>
                    </w:rPr>
                    <w:t>19.8</w:t>
                  </w:r>
                </w:p>
              </w:tc>
              <w:tc>
                <w:tcPr>
                  <w:tcW w:w="2001" w:type="dxa"/>
                  <w:tcBorders>
                    <w:top w:val="nil"/>
                    <w:left w:val="nil"/>
                    <w:right w:val="nil"/>
                  </w:tcBorders>
                  <w:shd w:val="clear" w:color="auto" w:fill="auto"/>
                  <w:noWrap/>
                  <w:vAlign w:val="bottom"/>
                  <w:hideMark/>
                </w:tcPr>
                <w:p w:rsidR="00CD19A6" w:rsidRPr="0079014D" w:rsidRDefault="00CD19A6" w:rsidP="003E4549">
                  <w:pPr>
                    <w:pStyle w:val="Tabletext"/>
                    <w:rPr>
                      <w:lang w:eastAsia="en-AU"/>
                    </w:rPr>
                  </w:pPr>
                  <w:r w:rsidRPr="00E17EC4">
                    <w:rPr>
                      <w:lang w:eastAsia="en-AU"/>
                    </w:rPr>
                    <w:t>45.0</w:t>
                  </w:r>
                </w:p>
              </w:tc>
              <w:tc>
                <w:tcPr>
                  <w:tcW w:w="267" w:type="dxa"/>
                  <w:tcBorders>
                    <w:top w:val="nil"/>
                    <w:left w:val="nil"/>
                    <w:right w:val="nil"/>
                  </w:tcBorders>
                </w:tcPr>
                <w:p w:rsidR="00CD19A6" w:rsidRPr="00E17EC4" w:rsidRDefault="00CD19A6" w:rsidP="00663185">
                  <w:pPr>
                    <w:tabs>
                      <w:tab w:val="decimal" w:pos="1080"/>
                    </w:tabs>
                    <w:spacing w:after="0" w:line="240" w:lineRule="auto"/>
                    <w:jc w:val="center"/>
                    <w:rPr>
                      <w:rFonts w:ascii="Arial" w:eastAsia="Times New Roman" w:hAnsi="Arial" w:cs="Arial"/>
                      <w:color w:val="000000"/>
                      <w:sz w:val="18"/>
                      <w:lang w:eastAsia="en-AU"/>
                    </w:rPr>
                  </w:pPr>
                </w:p>
              </w:tc>
            </w:tr>
            <w:tr w:rsidR="00CD19A6" w:rsidRPr="0079014D" w:rsidTr="00196300">
              <w:trPr>
                <w:trHeight w:val="300"/>
              </w:trPr>
              <w:tc>
                <w:tcPr>
                  <w:tcW w:w="3735" w:type="dxa"/>
                  <w:tcBorders>
                    <w:top w:val="nil"/>
                    <w:left w:val="nil"/>
                    <w:bottom w:val="single" w:sz="4" w:space="0" w:color="auto"/>
                    <w:right w:val="nil"/>
                  </w:tcBorders>
                  <w:shd w:val="clear" w:color="auto" w:fill="auto"/>
                  <w:noWrap/>
                  <w:vAlign w:val="bottom"/>
                  <w:hideMark/>
                </w:tcPr>
                <w:p w:rsidR="00CD19A6" w:rsidRPr="0079014D" w:rsidRDefault="00C40044" w:rsidP="003E4549">
                  <w:pPr>
                    <w:pStyle w:val="Tabletext"/>
                    <w:rPr>
                      <w:lang w:eastAsia="en-AU"/>
                    </w:rPr>
                  </w:pPr>
                  <w:r>
                    <w:rPr>
                      <w:lang w:eastAsia="en-AU"/>
                    </w:rPr>
                    <w:t>C</w:t>
                  </w:r>
                  <w:r w:rsidR="00CD19A6" w:rsidRPr="0079014D">
                    <w:rPr>
                      <w:lang w:eastAsia="en-AU"/>
                    </w:rPr>
                    <w:t>urrent qual</w:t>
                  </w:r>
                  <w:r w:rsidR="00C67223">
                    <w:rPr>
                      <w:lang w:eastAsia="en-AU"/>
                    </w:rPr>
                    <w:t>.</w:t>
                  </w:r>
                  <w:r w:rsidR="00CD19A6" w:rsidRPr="0079014D">
                    <w:rPr>
                      <w:lang w:eastAsia="en-AU"/>
                    </w:rPr>
                    <w:t xml:space="preserve"> (cert</w:t>
                  </w:r>
                  <w:r w:rsidR="00C67223">
                    <w:rPr>
                      <w:lang w:eastAsia="en-AU"/>
                    </w:rPr>
                    <w:t>.</w:t>
                  </w:r>
                  <w:r w:rsidR="00CD19A6" w:rsidRPr="0079014D">
                    <w:rPr>
                      <w:lang w:eastAsia="en-AU"/>
                    </w:rPr>
                    <w:t xml:space="preserve"> IV or higher)</w:t>
                  </w:r>
                </w:p>
              </w:tc>
              <w:tc>
                <w:tcPr>
                  <w:tcW w:w="1417" w:type="dxa"/>
                  <w:tcBorders>
                    <w:top w:val="nil"/>
                    <w:left w:val="nil"/>
                    <w:bottom w:val="single" w:sz="4" w:space="0" w:color="auto"/>
                    <w:right w:val="nil"/>
                  </w:tcBorders>
                  <w:shd w:val="clear" w:color="auto" w:fill="auto"/>
                  <w:noWrap/>
                  <w:vAlign w:val="bottom"/>
                  <w:hideMark/>
                </w:tcPr>
                <w:p w:rsidR="00CD19A6" w:rsidRPr="0079014D" w:rsidRDefault="00CD19A6" w:rsidP="003E4549">
                  <w:pPr>
                    <w:pStyle w:val="Tabletext"/>
                    <w:rPr>
                      <w:lang w:eastAsia="en-AU"/>
                    </w:rPr>
                  </w:pPr>
                  <w:r w:rsidRPr="00E17EC4">
                    <w:rPr>
                      <w:lang w:eastAsia="en-AU"/>
                    </w:rPr>
                    <w:t>15.7</w:t>
                  </w:r>
                </w:p>
              </w:tc>
              <w:tc>
                <w:tcPr>
                  <w:tcW w:w="2001" w:type="dxa"/>
                  <w:tcBorders>
                    <w:top w:val="nil"/>
                    <w:left w:val="nil"/>
                    <w:bottom w:val="single" w:sz="4" w:space="0" w:color="auto"/>
                    <w:right w:val="nil"/>
                  </w:tcBorders>
                  <w:shd w:val="clear" w:color="auto" w:fill="auto"/>
                  <w:noWrap/>
                  <w:vAlign w:val="bottom"/>
                  <w:hideMark/>
                </w:tcPr>
                <w:p w:rsidR="00CD19A6" w:rsidRPr="0079014D" w:rsidRDefault="00CD19A6" w:rsidP="003E4549">
                  <w:pPr>
                    <w:pStyle w:val="Tabletext"/>
                    <w:rPr>
                      <w:lang w:eastAsia="en-AU"/>
                    </w:rPr>
                  </w:pPr>
                  <w:r w:rsidRPr="00E17EC4">
                    <w:rPr>
                      <w:lang w:eastAsia="en-AU"/>
                    </w:rPr>
                    <w:t>36.9</w:t>
                  </w:r>
                </w:p>
              </w:tc>
              <w:tc>
                <w:tcPr>
                  <w:tcW w:w="267" w:type="dxa"/>
                  <w:tcBorders>
                    <w:top w:val="nil"/>
                    <w:left w:val="nil"/>
                    <w:bottom w:val="single" w:sz="4" w:space="0" w:color="auto"/>
                    <w:right w:val="nil"/>
                  </w:tcBorders>
                </w:tcPr>
                <w:p w:rsidR="00CD19A6" w:rsidRPr="00E17EC4" w:rsidRDefault="00CD19A6" w:rsidP="00663185">
                  <w:pPr>
                    <w:tabs>
                      <w:tab w:val="decimal" w:pos="1080"/>
                    </w:tabs>
                    <w:spacing w:after="0" w:line="240" w:lineRule="auto"/>
                    <w:jc w:val="center"/>
                    <w:rPr>
                      <w:rFonts w:ascii="Arial" w:eastAsia="Times New Roman" w:hAnsi="Arial" w:cs="Arial"/>
                      <w:color w:val="000000"/>
                      <w:sz w:val="18"/>
                      <w:lang w:eastAsia="en-AU"/>
                    </w:rPr>
                  </w:pPr>
                </w:p>
              </w:tc>
            </w:tr>
          </w:tbl>
          <w:p w:rsidR="00942467" w:rsidRPr="001A7DE2" w:rsidRDefault="00942467" w:rsidP="00663185">
            <w:pPr>
              <w:spacing w:after="0" w:line="240" w:lineRule="auto"/>
              <w:jc w:val="right"/>
              <w:rPr>
                <w:rFonts w:ascii="Arial" w:eastAsia="Times New Roman" w:hAnsi="Arial" w:cs="Arial"/>
                <w:i/>
                <w:color w:val="000000"/>
                <w:sz w:val="18"/>
                <w:szCs w:val="18"/>
                <w:lang w:eastAsia="en-AU"/>
              </w:rPr>
            </w:pPr>
          </w:p>
        </w:tc>
        <w:tc>
          <w:tcPr>
            <w:tcW w:w="898" w:type="dxa"/>
            <w:tcBorders>
              <w:top w:val="nil"/>
              <w:left w:val="nil"/>
              <w:bottom w:val="nil"/>
              <w:right w:val="nil"/>
            </w:tcBorders>
            <w:shd w:val="clear" w:color="auto" w:fill="auto"/>
            <w:noWrap/>
            <w:vAlign w:val="bottom"/>
          </w:tcPr>
          <w:p w:rsidR="00942467" w:rsidRPr="001A7DE2" w:rsidRDefault="00942467" w:rsidP="00663185">
            <w:pPr>
              <w:spacing w:after="0" w:line="240" w:lineRule="auto"/>
              <w:jc w:val="right"/>
              <w:rPr>
                <w:rFonts w:ascii="Arial" w:eastAsia="Times New Roman" w:hAnsi="Arial" w:cs="Arial"/>
                <w:color w:val="000000"/>
                <w:sz w:val="18"/>
                <w:szCs w:val="18"/>
                <w:lang w:eastAsia="en-AU"/>
              </w:rPr>
            </w:pPr>
          </w:p>
        </w:tc>
        <w:tc>
          <w:tcPr>
            <w:tcW w:w="18397" w:type="dxa"/>
            <w:tcBorders>
              <w:top w:val="nil"/>
              <w:left w:val="nil"/>
              <w:bottom w:val="nil"/>
              <w:right w:val="nil"/>
            </w:tcBorders>
            <w:shd w:val="clear" w:color="auto" w:fill="auto"/>
            <w:noWrap/>
            <w:vAlign w:val="bottom"/>
          </w:tcPr>
          <w:p w:rsidR="00942467" w:rsidRPr="001A7DE2" w:rsidRDefault="00942467" w:rsidP="00663185">
            <w:pPr>
              <w:tabs>
                <w:tab w:val="left" w:pos="6136"/>
                <w:tab w:val="left" w:pos="7161"/>
                <w:tab w:val="right" w:pos="7311"/>
              </w:tabs>
              <w:spacing w:after="0" w:line="240" w:lineRule="auto"/>
              <w:ind w:right="11060"/>
              <w:rPr>
                <w:rFonts w:ascii="Arial" w:eastAsia="Times New Roman" w:hAnsi="Arial" w:cs="Arial"/>
                <w:color w:val="000000"/>
                <w:sz w:val="18"/>
                <w:szCs w:val="18"/>
                <w:lang w:eastAsia="en-AU"/>
              </w:rPr>
            </w:pPr>
          </w:p>
        </w:tc>
      </w:tr>
    </w:tbl>
    <w:p w:rsidR="001E6B45" w:rsidRDefault="00942467" w:rsidP="001E6B45">
      <w:pPr>
        <w:pStyle w:val="Noteandsource"/>
        <w:rPr>
          <w:shd w:val="clear" w:color="auto" w:fill="FFFFFF"/>
        </w:rPr>
      </w:pPr>
      <w:r w:rsidRPr="00E07712">
        <w:rPr>
          <w:shd w:val="clear" w:color="auto" w:fill="FFFFFF"/>
        </w:rPr>
        <w:t>Note: Commencements are based on financial year starting from July 1995 to June 1996 and ending with July 2015 to June 2016. The rate is expressed as commencements as a proportion of the 15 to 64-year-old labour force.</w:t>
      </w:r>
    </w:p>
    <w:p w:rsidR="00CD19A6" w:rsidRDefault="0079014D" w:rsidP="001E6B45">
      <w:pPr>
        <w:pStyle w:val="Noteandsource"/>
        <w:rPr>
          <w:color w:val="1C1C1C"/>
          <w:sz w:val="18"/>
          <w:szCs w:val="18"/>
          <w:shd w:val="clear" w:color="auto" w:fill="FFFFFF"/>
        </w:rPr>
      </w:pPr>
      <w:r w:rsidRPr="005E5FBB">
        <w:rPr>
          <w:color w:val="1C1C1C"/>
          <w:sz w:val="18"/>
          <w:szCs w:val="18"/>
          <w:shd w:val="clear" w:color="auto" w:fill="FFFFFF"/>
        </w:rPr>
        <w:t> </w:t>
      </w:r>
    </w:p>
    <w:p w:rsidR="00DE2E74" w:rsidRDefault="00DE2E74" w:rsidP="00DE2E74">
      <w:pPr>
        <w:pStyle w:val="Heading2"/>
      </w:pPr>
      <w:r w:rsidRPr="00E91685">
        <w:t>Apprenticeship and traineeship commencement rates by trade/non-trade occupations for 25 to 64-year-olds, 1996–2016 (%)</w:t>
      </w:r>
    </w:p>
    <w:tbl>
      <w:tblPr>
        <w:tblW w:w="28975" w:type="dxa"/>
        <w:tblInd w:w="93" w:type="dxa"/>
        <w:tblLayout w:type="fixed"/>
        <w:tblLook w:val="04A0" w:firstRow="1" w:lastRow="0" w:firstColumn="1" w:lastColumn="0" w:noHBand="0" w:noVBand="1"/>
      </w:tblPr>
      <w:tblGrid>
        <w:gridCol w:w="9658"/>
        <w:gridCol w:w="9658"/>
        <w:gridCol w:w="9659"/>
      </w:tblGrid>
      <w:tr w:rsidR="00DE2E74" w:rsidRPr="001A7DE2" w:rsidTr="00F9678B">
        <w:trPr>
          <w:trHeight w:val="300"/>
        </w:trPr>
        <w:tc>
          <w:tcPr>
            <w:tcW w:w="9658" w:type="dxa"/>
            <w:tcBorders>
              <w:top w:val="nil"/>
              <w:left w:val="nil"/>
              <w:bottom w:val="nil"/>
              <w:right w:val="nil"/>
            </w:tcBorders>
            <w:shd w:val="clear" w:color="auto" w:fill="auto"/>
            <w:noWrap/>
            <w:vAlign w:val="bottom"/>
          </w:tcPr>
          <w:tbl>
            <w:tblPr>
              <w:tblW w:w="8696" w:type="dxa"/>
              <w:tblLayout w:type="fixed"/>
              <w:tblLook w:val="04A0" w:firstRow="1" w:lastRow="0" w:firstColumn="1" w:lastColumn="0" w:noHBand="0" w:noVBand="1"/>
            </w:tblPr>
            <w:tblGrid>
              <w:gridCol w:w="2742"/>
              <w:gridCol w:w="1382"/>
              <w:gridCol w:w="1524"/>
              <w:gridCol w:w="1524"/>
              <w:gridCol w:w="1524"/>
            </w:tblGrid>
            <w:tr w:rsidR="009E5D12" w:rsidTr="00196300">
              <w:trPr>
                <w:trHeight w:val="300"/>
              </w:trPr>
              <w:tc>
                <w:tcPr>
                  <w:tcW w:w="2742" w:type="dxa"/>
                  <w:tcBorders>
                    <w:top w:val="single" w:sz="4" w:space="0" w:color="auto"/>
                    <w:left w:val="nil"/>
                    <w:bottom w:val="single" w:sz="4" w:space="0" w:color="auto"/>
                    <w:right w:val="nil"/>
                  </w:tcBorders>
                  <w:shd w:val="clear" w:color="auto" w:fill="auto"/>
                  <w:noWrap/>
                  <w:vAlign w:val="bottom"/>
                </w:tcPr>
                <w:p w:rsidR="009E5D12" w:rsidRDefault="009E5D12" w:rsidP="003E4549">
                  <w:pPr>
                    <w:pStyle w:val="Tableheader1"/>
                    <w:rPr>
                      <w:rFonts w:ascii="Calibri" w:hAnsi="Calibri"/>
                      <w:color w:val="000000"/>
                    </w:rPr>
                  </w:pPr>
                  <w:r w:rsidRPr="009E5D12">
                    <w:t>Year</w:t>
                  </w:r>
                </w:p>
              </w:tc>
              <w:tc>
                <w:tcPr>
                  <w:tcW w:w="1382" w:type="dxa"/>
                  <w:tcBorders>
                    <w:top w:val="single" w:sz="4" w:space="0" w:color="auto"/>
                    <w:left w:val="nil"/>
                    <w:bottom w:val="single" w:sz="4" w:space="0" w:color="auto"/>
                    <w:right w:val="nil"/>
                  </w:tcBorders>
                  <w:shd w:val="clear" w:color="auto" w:fill="auto"/>
                  <w:noWrap/>
                  <w:vAlign w:val="bottom"/>
                </w:tcPr>
                <w:p w:rsidR="009E5D12" w:rsidRPr="009E5D12" w:rsidRDefault="009E5D12" w:rsidP="003E4549">
                  <w:pPr>
                    <w:pStyle w:val="Tableheader1"/>
                  </w:pPr>
                  <w:r w:rsidRPr="009E5D12">
                    <w:t>15–24 years Trades</w:t>
                  </w:r>
                </w:p>
              </w:tc>
              <w:tc>
                <w:tcPr>
                  <w:tcW w:w="1524" w:type="dxa"/>
                  <w:tcBorders>
                    <w:top w:val="single" w:sz="4" w:space="0" w:color="auto"/>
                    <w:left w:val="nil"/>
                    <w:bottom w:val="single" w:sz="4" w:space="0" w:color="auto"/>
                    <w:right w:val="nil"/>
                  </w:tcBorders>
                  <w:shd w:val="clear" w:color="auto" w:fill="auto"/>
                  <w:noWrap/>
                  <w:vAlign w:val="bottom"/>
                </w:tcPr>
                <w:p w:rsidR="009E5D12" w:rsidRPr="009E5D12" w:rsidRDefault="009E5D12" w:rsidP="003E4549">
                  <w:pPr>
                    <w:pStyle w:val="Tableheader1"/>
                  </w:pPr>
                  <w:r w:rsidRPr="009E5D12">
                    <w:t>25–64 years Trades</w:t>
                  </w:r>
                </w:p>
              </w:tc>
              <w:tc>
                <w:tcPr>
                  <w:tcW w:w="1524" w:type="dxa"/>
                  <w:tcBorders>
                    <w:top w:val="single" w:sz="4" w:space="0" w:color="auto"/>
                    <w:left w:val="nil"/>
                    <w:bottom w:val="single" w:sz="4" w:space="0" w:color="auto"/>
                    <w:right w:val="nil"/>
                  </w:tcBorders>
                </w:tcPr>
                <w:p w:rsidR="009E5D12" w:rsidRPr="009E5D12" w:rsidRDefault="009E5D12" w:rsidP="003E4549">
                  <w:pPr>
                    <w:pStyle w:val="Tableheader1"/>
                  </w:pPr>
                  <w:r w:rsidRPr="009E5D12">
                    <w:t>15–24 years Non-trades</w:t>
                  </w:r>
                </w:p>
              </w:tc>
              <w:tc>
                <w:tcPr>
                  <w:tcW w:w="1524" w:type="dxa"/>
                  <w:tcBorders>
                    <w:top w:val="single" w:sz="4" w:space="0" w:color="auto"/>
                    <w:left w:val="nil"/>
                    <w:bottom w:val="single" w:sz="4" w:space="0" w:color="auto"/>
                    <w:right w:val="nil"/>
                  </w:tcBorders>
                </w:tcPr>
                <w:p w:rsidR="009E5D12" w:rsidRPr="009E5D12" w:rsidRDefault="009E5D12" w:rsidP="003E4549">
                  <w:pPr>
                    <w:pStyle w:val="Tableheader1"/>
                  </w:pPr>
                  <w:r w:rsidRPr="009E5D12">
                    <w:t>25–64 years Non-trades</w:t>
                  </w:r>
                </w:p>
              </w:tc>
            </w:tr>
            <w:tr w:rsidR="009E5D12" w:rsidTr="00196300">
              <w:trPr>
                <w:trHeight w:val="300"/>
              </w:trPr>
              <w:tc>
                <w:tcPr>
                  <w:tcW w:w="2742" w:type="dxa"/>
                  <w:tcBorders>
                    <w:top w:val="single" w:sz="4" w:space="0" w:color="auto"/>
                    <w:left w:val="nil"/>
                    <w:bottom w:val="nil"/>
                    <w:right w:val="nil"/>
                  </w:tcBorders>
                  <w:shd w:val="clear" w:color="auto" w:fill="auto"/>
                  <w:noWrap/>
                  <w:vAlign w:val="bottom"/>
                  <w:hideMark/>
                </w:tcPr>
                <w:p w:rsidR="009E5D12" w:rsidRPr="00E17EC4" w:rsidRDefault="009E5D12" w:rsidP="0071490A">
                  <w:pPr>
                    <w:pStyle w:val="Tabletext"/>
                  </w:pPr>
                  <w:r w:rsidRPr="00E17EC4">
                    <w:t>Employment related</w:t>
                  </w:r>
                  <w:r w:rsidR="0071490A">
                    <w:br/>
                  </w:r>
                  <w:r w:rsidRPr="00E17EC4">
                    <w:t xml:space="preserve">– </w:t>
                  </w:r>
                  <w:r w:rsidR="00EF1A15" w:rsidRPr="00E17EC4">
                    <w:t xml:space="preserve"> </w:t>
                  </w:r>
                  <w:r w:rsidRPr="00E17EC4">
                    <w:t>get a job</w:t>
                  </w:r>
                </w:p>
              </w:tc>
              <w:tc>
                <w:tcPr>
                  <w:tcW w:w="1382" w:type="dxa"/>
                  <w:tcBorders>
                    <w:top w:val="single" w:sz="4" w:space="0" w:color="auto"/>
                    <w:left w:val="nil"/>
                    <w:bottom w:val="nil"/>
                    <w:right w:val="nil"/>
                  </w:tcBorders>
                  <w:shd w:val="clear" w:color="auto" w:fill="auto"/>
                  <w:noWrap/>
                  <w:vAlign w:val="bottom"/>
                  <w:hideMark/>
                </w:tcPr>
                <w:p w:rsidR="009E5D12" w:rsidRPr="00E17EC4" w:rsidRDefault="009E5D12" w:rsidP="003E4549">
                  <w:pPr>
                    <w:pStyle w:val="Tabletext"/>
                  </w:pPr>
                  <w:r w:rsidRPr="00E17EC4">
                    <w:t>28.3</w:t>
                  </w:r>
                </w:p>
              </w:tc>
              <w:tc>
                <w:tcPr>
                  <w:tcW w:w="1524" w:type="dxa"/>
                  <w:tcBorders>
                    <w:top w:val="single" w:sz="4" w:space="0" w:color="auto"/>
                    <w:left w:val="nil"/>
                    <w:bottom w:val="nil"/>
                    <w:right w:val="nil"/>
                  </w:tcBorders>
                  <w:shd w:val="clear" w:color="auto" w:fill="auto"/>
                  <w:noWrap/>
                  <w:vAlign w:val="bottom"/>
                  <w:hideMark/>
                </w:tcPr>
                <w:p w:rsidR="009E5D12" w:rsidRPr="00E17EC4" w:rsidRDefault="009E5D12" w:rsidP="003E4549">
                  <w:pPr>
                    <w:pStyle w:val="Tabletext"/>
                  </w:pPr>
                  <w:r w:rsidRPr="00E17EC4">
                    <w:t>14.1</w:t>
                  </w:r>
                </w:p>
              </w:tc>
              <w:tc>
                <w:tcPr>
                  <w:tcW w:w="1524" w:type="dxa"/>
                  <w:tcBorders>
                    <w:top w:val="single" w:sz="4" w:space="0" w:color="auto"/>
                    <w:left w:val="nil"/>
                    <w:bottom w:val="nil"/>
                    <w:right w:val="nil"/>
                  </w:tcBorders>
                  <w:vAlign w:val="bottom"/>
                </w:tcPr>
                <w:p w:rsidR="009E5D12" w:rsidRPr="00E17EC4" w:rsidRDefault="009E5D12" w:rsidP="003E4549">
                  <w:pPr>
                    <w:pStyle w:val="Tabletext"/>
                  </w:pPr>
                  <w:r w:rsidRPr="00E17EC4">
                    <w:t>26.1</w:t>
                  </w:r>
                </w:p>
              </w:tc>
              <w:tc>
                <w:tcPr>
                  <w:tcW w:w="1524" w:type="dxa"/>
                  <w:tcBorders>
                    <w:top w:val="single" w:sz="4" w:space="0" w:color="auto"/>
                    <w:left w:val="nil"/>
                    <w:bottom w:val="nil"/>
                    <w:right w:val="nil"/>
                  </w:tcBorders>
                  <w:vAlign w:val="bottom"/>
                </w:tcPr>
                <w:p w:rsidR="009E5D12" w:rsidRPr="00E17EC4" w:rsidRDefault="009E5D12" w:rsidP="003E4549">
                  <w:pPr>
                    <w:pStyle w:val="Tabletext"/>
                  </w:pPr>
                  <w:r w:rsidRPr="00E17EC4">
                    <w:t>23.5</w:t>
                  </w:r>
                </w:p>
              </w:tc>
            </w:tr>
            <w:tr w:rsidR="009E5D12" w:rsidTr="00196300">
              <w:trPr>
                <w:trHeight w:val="300"/>
              </w:trPr>
              <w:tc>
                <w:tcPr>
                  <w:tcW w:w="2742" w:type="dxa"/>
                  <w:tcBorders>
                    <w:top w:val="nil"/>
                    <w:left w:val="nil"/>
                    <w:bottom w:val="nil"/>
                    <w:right w:val="nil"/>
                  </w:tcBorders>
                  <w:shd w:val="clear" w:color="auto" w:fill="auto"/>
                  <w:noWrap/>
                  <w:vAlign w:val="bottom"/>
                  <w:hideMark/>
                </w:tcPr>
                <w:p w:rsidR="009E5D12" w:rsidRPr="00E17EC4" w:rsidRDefault="009E5D12" w:rsidP="003E4549">
                  <w:pPr>
                    <w:pStyle w:val="Tabletext"/>
                  </w:pPr>
                  <w:r w:rsidRPr="00E17EC4">
                    <w:t>– Requirement of my job</w:t>
                  </w:r>
                </w:p>
              </w:tc>
              <w:tc>
                <w:tcPr>
                  <w:tcW w:w="1382" w:type="dxa"/>
                  <w:tcBorders>
                    <w:top w:val="nil"/>
                    <w:left w:val="nil"/>
                    <w:bottom w:val="nil"/>
                    <w:right w:val="nil"/>
                  </w:tcBorders>
                  <w:shd w:val="clear" w:color="auto" w:fill="auto"/>
                  <w:noWrap/>
                  <w:vAlign w:val="bottom"/>
                  <w:hideMark/>
                </w:tcPr>
                <w:p w:rsidR="009E5D12" w:rsidRPr="00E17EC4" w:rsidRDefault="009E5D12" w:rsidP="003E4549">
                  <w:pPr>
                    <w:pStyle w:val="Tabletext"/>
                  </w:pPr>
                  <w:r w:rsidRPr="00E17EC4">
                    <w:t>44.6</w:t>
                  </w:r>
                </w:p>
              </w:tc>
              <w:tc>
                <w:tcPr>
                  <w:tcW w:w="1524" w:type="dxa"/>
                  <w:tcBorders>
                    <w:top w:val="nil"/>
                    <w:left w:val="nil"/>
                    <w:bottom w:val="nil"/>
                    <w:right w:val="nil"/>
                  </w:tcBorders>
                  <w:shd w:val="clear" w:color="auto" w:fill="auto"/>
                  <w:noWrap/>
                  <w:vAlign w:val="bottom"/>
                  <w:hideMark/>
                </w:tcPr>
                <w:p w:rsidR="009E5D12" w:rsidRPr="00E17EC4" w:rsidRDefault="009E5D12" w:rsidP="003E4549">
                  <w:pPr>
                    <w:pStyle w:val="Tabletext"/>
                  </w:pPr>
                  <w:r w:rsidRPr="00E17EC4">
                    <w:t>29.0</w:t>
                  </w:r>
                </w:p>
              </w:tc>
              <w:tc>
                <w:tcPr>
                  <w:tcW w:w="1524" w:type="dxa"/>
                  <w:tcBorders>
                    <w:top w:val="nil"/>
                    <w:left w:val="nil"/>
                    <w:bottom w:val="nil"/>
                    <w:right w:val="nil"/>
                  </w:tcBorders>
                  <w:vAlign w:val="bottom"/>
                </w:tcPr>
                <w:p w:rsidR="009E5D12" w:rsidRPr="00E17EC4" w:rsidRDefault="009E5D12" w:rsidP="003E4549">
                  <w:pPr>
                    <w:pStyle w:val="Tabletext"/>
                  </w:pPr>
                  <w:r w:rsidRPr="00E17EC4">
                    <w:t>23.2</w:t>
                  </w:r>
                </w:p>
              </w:tc>
              <w:tc>
                <w:tcPr>
                  <w:tcW w:w="1524" w:type="dxa"/>
                  <w:tcBorders>
                    <w:top w:val="nil"/>
                    <w:left w:val="nil"/>
                    <w:bottom w:val="nil"/>
                    <w:right w:val="nil"/>
                  </w:tcBorders>
                  <w:vAlign w:val="bottom"/>
                </w:tcPr>
                <w:p w:rsidR="009E5D12" w:rsidRPr="00E17EC4" w:rsidRDefault="009E5D12" w:rsidP="003E4549">
                  <w:pPr>
                    <w:pStyle w:val="Tabletext"/>
                  </w:pPr>
                  <w:r w:rsidRPr="00E17EC4">
                    <w:t>23.1</w:t>
                  </w:r>
                </w:p>
              </w:tc>
            </w:tr>
            <w:tr w:rsidR="009E5D12" w:rsidTr="00196300">
              <w:trPr>
                <w:trHeight w:val="300"/>
              </w:trPr>
              <w:tc>
                <w:tcPr>
                  <w:tcW w:w="2742" w:type="dxa"/>
                  <w:tcBorders>
                    <w:top w:val="nil"/>
                    <w:left w:val="nil"/>
                    <w:bottom w:val="nil"/>
                    <w:right w:val="nil"/>
                  </w:tcBorders>
                  <w:shd w:val="clear" w:color="auto" w:fill="auto"/>
                  <w:noWrap/>
                  <w:vAlign w:val="bottom"/>
                  <w:hideMark/>
                </w:tcPr>
                <w:p w:rsidR="009E5D12" w:rsidRPr="00E17EC4" w:rsidRDefault="009E5D12" w:rsidP="003E4549">
                  <w:pPr>
                    <w:pStyle w:val="Tabletext"/>
                  </w:pPr>
                  <w:r w:rsidRPr="00E17EC4">
                    <w:t>– Gain extra skills for my job</w:t>
                  </w:r>
                </w:p>
              </w:tc>
              <w:tc>
                <w:tcPr>
                  <w:tcW w:w="1382" w:type="dxa"/>
                  <w:tcBorders>
                    <w:top w:val="nil"/>
                    <w:left w:val="nil"/>
                    <w:bottom w:val="nil"/>
                    <w:right w:val="nil"/>
                  </w:tcBorders>
                  <w:shd w:val="clear" w:color="auto" w:fill="auto"/>
                  <w:noWrap/>
                  <w:vAlign w:val="bottom"/>
                  <w:hideMark/>
                </w:tcPr>
                <w:p w:rsidR="009E5D12" w:rsidRPr="00E17EC4" w:rsidRDefault="009E5D12" w:rsidP="003E4549">
                  <w:pPr>
                    <w:pStyle w:val="Tabletext"/>
                  </w:pPr>
                  <w:r w:rsidRPr="00E17EC4">
                    <w:t>6.8</w:t>
                  </w:r>
                </w:p>
              </w:tc>
              <w:tc>
                <w:tcPr>
                  <w:tcW w:w="1524" w:type="dxa"/>
                  <w:tcBorders>
                    <w:top w:val="nil"/>
                    <w:left w:val="nil"/>
                    <w:bottom w:val="nil"/>
                    <w:right w:val="nil"/>
                  </w:tcBorders>
                  <w:shd w:val="clear" w:color="auto" w:fill="auto"/>
                  <w:noWrap/>
                  <w:vAlign w:val="bottom"/>
                  <w:hideMark/>
                </w:tcPr>
                <w:p w:rsidR="009E5D12" w:rsidRPr="00E17EC4" w:rsidRDefault="009E5D12" w:rsidP="003E4549">
                  <w:pPr>
                    <w:pStyle w:val="Tabletext"/>
                  </w:pPr>
                  <w:r w:rsidRPr="00E17EC4">
                    <w:t>21.5</w:t>
                  </w:r>
                </w:p>
              </w:tc>
              <w:tc>
                <w:tcPr>
                  <w:tcW w:w="1524" w:type="dxa"/>
                  <w:tcBorders>
                    <w:top w:val="nil"/>
                    <w:left w:val="nil"/>
                    <w:bottom w:val="nil"/>
                    <w:right w:val="nil"/>
                  </w:tcBorders>
                  <w:vAlign w:val="bottom"/>
                </w:tcPr>
                <w:p w:rsidR="009E5D12" w:rsidRPr="00E17EC4" w:rsidRDefault="009E5D12" w:rsidP="003E4549">
                  <w:pPr>
                    <w:pStyle w:val="Tabletext"/>
                  </w:pPr>
                  <w:r w:rsidRPr="00E17EC4">
                    <w:t>21.7</w:t>
                  </w:r>
                </w:p>
              </w:tc>
              <w:tc>
                <w:tcPr>
                  <w:tcW w:w="1524" w:type="dxa"/>
                  <w:tcBorders>
                    <w:top w:val="nil"/>
                    <w:left w:val="nil"/>
                    <w:bottom w:val="nil"/>
                    <w:right w:val="nil"/>
                  </w:tcBorders>
                  <w:vAlign w:val="bottom"/>
                </w:tcPr>
                <w:p w:rsidR="009E5D12" w:rsidRPr="00E17EC4" w:rsidRDefault="009E5D12" w:rsidP="003E4549">
                  <w:pPr>
                    <w:pStyle w:val="Tabletext"/>
                  </w:pPr>
                  <w:r w:rsidRPr="00E17EC4">
                    <w:t>22.6</w:t>
                  </w:r>
                </w:p>
              </w:tc>
            </w:tr>
            <w:tr w:rsidR="009E5D12" w:rsidTr="00196300">
              <w:trPr>
                <w:trHeight w:val="300"/>
              </w:trPr>
              <w:tc>
                <w:tcPr>
                  <w:tcW w:w="2742" w:type="dxa"/>
                  <w:tcBorders>
                    <w:top w:val="nil"/>
                    <w:left w:val="nil"/>
                    <w:bottom w:val="nil"/>
                    <w:right w:val="nil"/>
                  </w:tcBorders>
                  <w:shd w:val="clear" w:color="auto" w:fill="auto"/>
                  <w:noWrap/>
                  <w:vAlign w:val="bottom"/>
                  <w:hideMark/>
                </w:tcPr>
                <w:p w:rsidR="009E5D12" w:rsidRPr="00E17EC4" w:rsidRDefault="009E5D12" w:rsidP="003E4549">
                  <w:pPr>
                    <w:pStyle w:val="Tabletext"/>
                  </w:pPr>
                  <w:r w:rsidRPr="00E17EC4">
                    <w:t>– Other</w:t>
                  </w:r>
                </w:p>
              </w:tc>
              <w:tc>
                <w:tcPr>
                  <w:tcW w:w="1382" w:type="dxa"/>
                  <w:tcBorders>
                    <w:top w:val="nil"/>
                    <w:left w:val="nil"/>
                    <w:bottom w:val="nil"/>
                    <w:right w:val="nil"/>
                  </w:tcBorders>
                  <w:shd w:val="clear" w:color="auto" w:fill="auto"/>
                  <w:noWrap/>
                  <w:vAlign w:val="bottom"/>
                  <w:hideMark/>
                </w:tcPr>
                <w:p w:rsidR="009E5D12" w:rsidRPr="00E17EC4" w:rsidRDefault="009E5D12" w:rsidP="003E4549">
                  <w:pPr>
                    <w:pStyle w:val="Tabletext"/>
                  </w:pPr>
                  <w:r w:rsidRPr="00E17EC4">
                    <w:t>13.9</w:t>
                  </w:r>
                </w:p>
              </w:tc>
              <w:tc>
                <w:tcPr>
                  <w:tcW w:w="1524" w:type="dxa"/>
                  <w:tcBorders>
                    <w:top w:val="nil"/>
                    <w:left w:val="nil"/>
                    <w:bottom w:val="nil"/>
                    <w:right w:val="nil"/>
                  </w:tcBorders>
                  <w:shd w:val="clear" w:color="auto" w:fill="auto"/>
                  <w:noWrap/>
                  <w:vAlign w:val="bottom"/>
                  <w:hideMark/>
                </w:tcPr>
                <w:p w:rsidR="009E5D12" w:rsidRPr="00E17EC4" w:rsidRDefault="009E5D12" w:rsidP="003E4549">
                  <w:pPr>
                    <w:pStyle w:val="Tabletext"/>
                  </w:pPr>
                  <w:r w:rsidRPr="00E17EC4">
                    <w:t>28.4</w:t>
                  </w:r>
                </w:p>
              </w:tc>
              <w:tc>
                <w:tcPr>
                  <w:tcW w:w="1524" w:type="dxa"/>
                  <w:tcBorders>
                    <w:top w:val="nil"/>
                    <w:left w:val="nil"/>
                    <w:bottom w:val="nil"/>
                    <w:right w:val="nil"/>
                  </w:tcBorders>
                  <w:vAlign w:val="bottom"/>
                </w:tcPr>
                <w:p w:rsidR="009E5D12" w:rsidRPr="00E17EC4" w:rsidRDefault="009E5D12" w:rsidP="003E4549">
                  <w:pPr>
                    <w:pStyle w:val="Tabletext"/>
                  </w:pPr>
                  <w:r w:rsidRPr="00E17EC4">
                    <w:t>13.6</w:t>
                  </w:r>
                </w:p>
              </w:tc>
              <w:tc>
                <w:tcPr>
                  <w:tcW w:w="1524" w:type="dxa"/>
                  <w:tcBorders>
                    <w:top w:val="nil"/>
                    <w:left w:val="nil"/>
                    <w:bottom w:val="nil"/>
                    <w:right w:val="nil"/>
                  </w:tcBorders>
                  <w:vAlign w:val="bottom"/>
                </w:tcPr>
                <w:p w:rsidR="009E5D12" w:rsidRPr="00E17EC4" w:rsidRDefault="009E5D12" w:rsidP="003E4549">
                  <w:pPr>
                    <w:pStyle w:val="Tabletext"/>
                  </w:pPr>
                  <w:r w:rsidRPr="00E17EC4">
                    <w:t>19.6</w:t>
                  </w:r>
                </w:p>
              </w:tc>
            </w:tr>
            <w:tr w:rsidR="009E5D12" w:rsidTr="00196300">
              <w:trPr>
                <w:trHeight w:val="300"/>
              </w:trPr>
              <w:tc>
                <w:tcPr>
                  <w:tcW w:w="2742" w:type="dxa"/>
                  <w:tcBorders>
                    <w:top w:val="nil"/>
                    <w:left w:val="nil"/>
                    <w:right w:val="nil"/>
                  </w:tcBorders>
                  <w:shd w:val="clear" w:color="auto" w:fill="auto"/>
                  <w:noWrap/>
                  <w:vAlign w:val="bottom"/>
                  <w:hideMark/>
                </w:tcPr>
                <w:p w:rsidR="009E5D12" w:rsidRPr="00E17EC4" w:rsidRDefault="009E5D12" w:rsidP="003E4549">
                  <w:pPr>
                    <w:pStyle w:val="Tabletext"/>
                  </w:pPr>
                  <w:r w:rsidRPr="00E17EC4">
                    <w:t>Further study</w:t>
                  </w:r>
                </w:p>
              </w:tc>
              <w:tc>
                <w:tcPr>
                  <w:tcW w:w="1382" w:type="dxa"/>
                  <w:tcBorders>
                    <w:top w:val="nil"/>
                    <w:left w:val="nil"/>
                    <w:right w:val="nil"/>
                  </w:tcBorders>
                  <w:shd w:val="clear" w:color="auto" w:fill="auto"/>
                  <w:noWrap/>
                  <w:vAlign w:val="bottom"/>
                  <w:hideMark/>
                </w:tcPr>
                <w:p w:rsidR="009E5D12" w:rsidRPr="00E17EC4" w:rsidRDefault="009E5D12" w:rsidP="003E4549">
                  <w:pPr>
                    <w:pStyle w:val="Tabletext"/>
                  </w:pPr>
                  <w:r w:rsidRPr="00E17EC4">
                    <w:t>1.2</w:t>
                  </w:r>
                </w:p>
              </w:tc>
              <w:tc>
                <w:tcPr>
                  <w:tcW w:w="1524" w:type="dxa"/>
                  <w:tcBorders>
                    <w:top w:val="nil"/>
                    <w:left w:val="nil"/>
                    <w:right w:val="nil"/>
                  </w:tcBorders>
                  <w:shd w:val="clear" w:color="auto" w:fill="auto"/>
                  <w:noWrap/>
                  <w:vAlign w:val="bottom"/>
                  <w:hideMark/>
                </w:tcPr>
                <w:p w:rsidR="009E5D12" w:rsidRPr="00E17EC4" w:rsidRDefault="009E5D12" w:rsidP="003E4549">
                  <w:pPr>
                    <w:pStyle w:val="Tabletext"/>
                  </w:pPr>
                  <w:r w:rsidRPr="00E17EC4">
                    <w:t>0.8</w:t>
                  </w:r>
                </w:p>
              </w:tc>
              <w:tc>
                <w:tcPr>
                  <w:tcW w:w="1524" w:type="dxa"/>
                  <w:tcBorders>
                    <w:top w:val="nil"/>
                    <w:left w:val="nil"/>
                    <w:right w:val="nil"/>
                  </w:tcBorders>
                  <w:vAlign w:val="bottom"/>
                </w:tcPr>
                <w:p w:rsidR="009E5D12" w:rsidRPr="00E17EC4" w:rsidRDefault="009E5D12" w:rsidP="003E4549">
                  <w:pPr>
                    <w:pStyle w:val="Tabletext"/>
                  </w:pPr>
                  <w:r w:rsidRPr="00E17EC4">
                    <w:t>3.1</w:t>
                  </w:r>
                </w:p>
              </w:tc>
              <w:tc>
                <w:tcPr>
                  <w:tcW w:w="1524" w:type="dxa"/>
                  <w:tcBorders>
                    <w:top w:val="nil"/>
                    <w:left w:val="nil"/>
                    <w:right w:val="nil"/>
                  </w:tcBorders>
                  <w:vAlign w:val="bottom"/>
                </w:tcPr>
                <w:p w:rsidR="009E5D12" w:rsidRPr="00E17EC4" w:rsidRDefault="009E5D12" w:rsidP="003E4549">
                  <w:pPr>
                    <w:pStyle w:val="Tabletext"/>
                  </w:pPr>
                  <w:r w:rsidRPr="00E17EC4">
                    <w:t>2.7</w:t>
                  </w:r>
                </w:p>
              </w:tc>
            </w:tr>
            <w:tr w:rsidR="009E5D12" w:rsidTr="00196300">
              <w:trPr>
                <w:trHeight w:val="300"/>
              </w:trPr>
              <w:tc>
                <w:tcPr>
                  <w:tcW w:w="2742" w:type="dxa"/>
                  <w:tcBorders>
                    <w:top w:val="nil"/>
                    <w:left w:val="nil"/>
                    <w:bottom w:val="single" w:sz="4" w:space="0" w:color="auto"/>
                    <w:right w:val="nil"/>
                  </w:tcBorders>
                  <w:shd w:val="clear" w:color="auto" w:fill="auto"/>
                  <w:noWrap/>
                  <w:vAlign w:val="bottom"/>
                  <w:hideMark/>
                </w:tcPr>
                <w:p w:rsidR="009E5D12" w:rsidRPr="00E17EC4" w:rsidRDefault="009E5D12" w:rsidP="003E4549">
                  <w:pPr>
                    <w:pStyle w:val="Tabletext"/>
                  </w:pPr>
                  <w:r w:rsidRPr="00E17EC4">
                    <w:t>Personal development</w:t>
                  </w:r>
                </w:p>
              </w:tc>
              <w:tc>
                <w:tcPr>
                  <w:tcW w:w="1382" w:type="dxa"/>
                  <w:tcBorders>
                    <w:top w:val="nil"/>
                    <w:left w:val="nil"/>
                    <w:bottom w:val="single" w:sz="4" w:space="0" w:color="auto"/>
                    <w:right w:val="nil"/>
                  </w:tcBorders>
                  <w:shd w:val="clear" w:color="auto" w:fill="auto"/>
                  <w:noWrap/>
                  <w:vAlign w:val="bottom"/>
                  <w:hideMark/>
                </w:tcPr>
                <w:p w:rsidR="009E5D12" w:rsidRPr="00E17EC4" w:rsidRDefault="009E5D12" w:rsidP="003E4549">
                  <w:pPr>
                    <w:pStyle w:val="Tabletext"/>
                  </w:pPr>
                  <w:r w:rsidRPr="00E17EC4">
                    <w:t>5.2</w:t>
                  </w:r>
                </w:p>
              </w:tc>
              <w:tc>
                <w:tcPr>
                  <w:tcW w:w="1524" w:type="dxa"/>
                  <w:tcBorders>
                    <w:top w:val="nil"/>
                    <w:left w:val="nil"/>
                    <w:bottom w:val="single" w:sz="4" w:space="0" w:color="auto"/>
                    <w:right w:val="nil"/>
                  </w:tcBorders>
                  <w:shd w:val="clear" w:color="auto" w:fill="auto"/>
                  <w:noWrap/>
                  <w:vAlign w:val="bottom"/>
                  <w:hideMark/>
                </w:tcPr>
                <w:p w:rsidR="009E5D12" w:rsidRPr="00E17EC4" w:rsidRDefault="009E5D12" w:rsidP="003E4549">
                  <w:pPr>
                    <w:pStyle w:val="Tabletext"/>
                  </w:pPr>
                  <w:r w:rsidRPr="00E17EC4">
                    <w:t>6.3</w:t>
                  </w:r>
                </w:p>
              </w:tc>
              <w:tc>
                <w:tcPr>
                  <w:tcW w:w="1524" w:type="dxa"/>
                  <w:tcBorders>
                    <w:top w:val="nil"/>
                    <w:left w:val="nil"/>
                    <w:bottom w:val="single" w:sz="4" w:space="0" w:color="auto"/>
                    <w:right w:val="nil"/>
                  </w:tcBorders>
                  <w:vAlign w:val="bottom"/>
                </w:tcPr>
                <w:p w:rsidR="009E5D12" w:rsidRPr="00E17EC4" w:rsidRDefault="009E5D12" w:rsidP="003E4549">
                  <w:pPr>
                    <w:pStyle w:val="Tabletext"/>
                  </w:pPr>
                  <w:r w:rsidRPr="00E17EC4">
                    <w:t>12.4</w:t>
                  </w:r>
                </w:p>
              </w:tc>
              <w:tc>
                <w:tcPr>
                  <w:tcW w:w="1524" w:type="dxa"/>
                  <w:tcBorders>
                    <w:top w:val="nil"/>
                    <w:left w:val="nil"/>
                    <w:bottom w:val="single" w:sz="4" w:space="0" w:color="auto"/>
                    <w:right w:val="nil"/>
                  </w:tcBorders>
                  <w:vAlign w:val="bottom"/>
                </w:tcPr>
                <w:p w:rsidR="009E5D12" w:rsidRPr="00E17EC4" w:rsidRDefault="009E5D12" w:rsidP="003E4549">
                  <w:pPr>
                    <w:pStyle w:val="Tabletext"/>
                  </w:pPr>
                  <w:r w:rsidRPr="00E17EC4">
                    <w:t>8.5</w:t>
                  </w:r>
                </w:p>
              </w:tc>
            </w:tr>
          </w:tbl>
          <w:p w:rsidR="00DE2E74" w:rsidRPr="001A7DE2" w:rsidRDefault="00DE2E74" w:rsidP="00663185">
            <w:pPr>
              <w:spacing w:after="0" w:line="240" w:lineRule="auto"/>
              <w:jc w:val="right"/>
              <w:rPr>
                <w:rFonts w:ascii="Arial" w:eastAsia="Times New Roman" w:hAnsi="Arial" w:cs="Arial"/>
                <w:i/>
                <w:color w:val="000000"/>
                <w:sz w:val="18"/>
                <w:szCs w:val="18"/>
                <w:lang w:eastAsia="en-AU"/>
              </w:rPr>
            </w:pPr>
          </w:p>
        </w:tc>
        <w:tc>
          <w:tcPr>
            <w:tcW w:w="9658" w:type="dxa"/>
            <w:tcBorders>
              <w:top w:val="nil"/>
              <w:left w:val="nil"/>
              <w:bottom w:val="nil"/>
              <w:right w:val="nil"/>
            </w:tcBorders>
            <w:shd w:val="clear" w:color="auto" w:fill="auto"/>
            <w:noWrap/>
            <w:vAlign w:val="bottom"/>
          </w:tcPr>
          <w:p w:rsidR="00DE2E74" w:rsidRPr="001A7DE2" w:rsidRDefault="00DE2E74" w:rsidP="00663185">
            <w:pPr>
              <w:spacing w:after="0" w:line="240" w:lineRule="auto"/>
              <w:jc w:val="right"/>
              <w:rPr>
                <w:rFonts w:ascii="Arial" w:eastAsia="Times New Roman" w:hAnsi="Arial" w:cs="Arial"/>
                <w:color w:val="000000"/>
                <w:sz w:val="18"/>
                <w:szCs w:val="18"/>
                <w:lang w:eastAsia="en-AU"/>
              </w:rPr>
            </w:pPr>
          </w:p>
        </w:tc>
        <w:tc>
          <w:tcPr>
            <w:tcW w:w="9659" w:type="dxa"/>
            <w:tcBorders>
              <w:top w:val="nil"/>
              <w:left w:val="nil"/>
              <w:bottom w:val="nil"/>
              <w:right w:val="nil"/>
            </w:tcBorders>
            <w:shd w:val="clear" w:color="auto" w:fill="auto"/>
            <w:noWrap/>
            <w:vAlign w:val="bottom"/>
          </w:tcPr>
          <w:p w:rsidR="00DE2E74" w:rsidRPr="001A7DE2" w:rsidRDefault="00DE2E74" w:rsidP="00663185">
            <w:pPr>
              <w:tabs>
                <w:tab w:val="left" w:pos="6136"/>
                <w:tab w:val="left" w:pos="7161"/>
                <w:tab w:val="right" w:pos="7311"/>
              </w:tabs>
              <w:spacing w:after="0" w:line="240" w:lineRule="auto"/>
              <w:ind w:right="11060"/>
              <w:rPr>
                <w:rFonts w:ascii="Arial" w:eastAsia="Times New Roman" w:hAnsi="Arial" w:cs="Arial"/>
                <w:color w:val="000000"/>
                <w:sz w:val="18"/>
                <w:szCs w:val="18"/>
                <w:lang w:eastAsia="en-AU"/>
              </w:rPr>
            </w:pPr>
          </w:p>
        </w:tc>
      </w:tr>
    </w:tbl>
    <w:p w:rsidR="00DE2E74" w:rsidRDefault="00DE2E74" w:rsidP="00E07712">
      <w:pPr>
        <w:pStyle w:val="Noteandsource"/>
        <w:rPr>
          <w:color w:val="1C1C1C"/>
          <w:sz w:val="18"/>
          <w:szCs w:val="18"/>
          <w:shd w:val="clear" w:color="auto" w:fill="FFFFFF"/>
        </w:rPr>
      </w:pPr>
      <w:r w:rsidRPr="00E07712">
        <w:rPr>
          <w:shd w:val="clear" w:color="auto" w:fill="FFFFFF"/>
        </w:rPr>
        <w:t>Note: Commencements are based on financial year starting from July 1995 to June 1996 and ending with July 2015 to June 2016. The rate is expressed as commencements as a proportion of the 15 to 64-year-old labour force.</w:t>
      </w:r>
      <w:r w:rsidRPr="005E5FBB">
        <w:rPr>
          <w:color w:val="1C1C1C"/>
          <w:sz w:val="18"/>
          <w:szCs w:val="18"/>
          <w:shd w:val="clear" w:color="auto" w:fill="FFFFFF"/>
        </w:rPr>
        <w:t> </w:t>
      </w:r>
    </w:p>
    <w:p w:rsidR="00CD19A6" w:rsidRDefault="00CD19A6" w:rsidP="007876A3">
      <w:pPr>
        <w:pStyle w:val="Heading2"/>
      </w:pPr>
    </w:p>
    <w:p w:rsidR="007876A3" w:rsidRDefault="007876A3" w:rsidP="007876A3">
      <w:pPr>
        <w:pStyle w:val="Heading2"/>
      </w:pPr>
      <w:r w:rsidRPr="007876A3">
        <w:t>Proportion of subject results where recognition of prior learning or recognition of current competency was granted for trades apprentices, by age, 2007–15</w:t>
      </w:r>
    </w:p>
    <w:tbl>
      <w:tblPr>
        <w:tblW w:w="28975" w:type="dxa"/>
        <w:tblInd w:w="93" w:type="dxa"/>
        <w:tblLayout w:type="fixed"/>
        <w:tblLook w:val="04A0" w:firstRow="1" w:lastRow="0" w:firstColumn="1" w:lastColumn="0" w:noHBand="0" w:noVBand="1"/>
      </w:tblPr>
      <w:tblGrid>
        <w:gridCol w:w="9680"/>
        <w:gridCol w:w="898"/>
        <w:gridCol w:w="18397"/>
      </w:tblGrid>
      <w:tr w:rsidR="007876A3" w:rsidRPr="001A7DE2" w:rsidTr="007876A3">
        <w:trPr>
          <w:trHeight w:val="300"/>
        </w:trPr>
        <w:tc>
          <w:tcPr>
            <w:tcW w:w="9680" w:type="dxa"/>
            <w:tcBorders>
              <w:top w:val="nil"/>
              <w:left w:val="nil"/>
              <w:bottom w:val="nil"/>
              <w:right w:val="nil"/>
            </w:tcBorders>
            <w:shd w:val="clear" w:color="auto" w:fill="auto"/>
            <w:noWrap/>
            <w:vAlign w:val="bottom"/>
          </w:tcPr>
          <w:tbl>
            <w:tblPr>
              <w:tblW w:w="4727" w:type="dxa"/>
              <w:tblLayout w:type="fixed"/>
              <w:tblLook w:val="04A0" w:firstRow="1" w:lastRow="0" w:firstColumn="1" w:lastColumn="0" w:noHBand="0" w:noVBand="1"/>
            </w:tblPr>
            <w:tblGrid>
              <w:gridCol w:w="960"/>
              <w:gridCol w:w="1883"/>
              <w:gridCol w:w="1884"/>
            </w:tblGrid>
            <w:tr w:rsidR="007876A3" w:rsidRPr="007876A3" w:rsidTr="007876A3">
              <w:trPr>
                <w:trHeight w:val="300"/>
              </w:trPr>
              <w:tc>
                <w:tcPr>
                  <w:tcW w:w="960" w:type="dxa"/>
                  <w:tcBorders>
                    <w:top w:val="single" w:sz="4" w:space="0" w:color="auto"/>
                    <w:left w:val="nil"/>
                    <w:bottom w:val="single" w:sz="4" w:space="0" w:color="auto"/>
                    <w:right w:val="nil"/>
                  </w:tcBorders>
                  <w:shd w:val="clear" w:color="auto" w:fill="auto"/>
                  <w:noWrap/>
                  <w:vAlign w:val="bottom"/>
                </w:tcPr>
                <w:p w:rsidR="007876A3" w:rsidRPr="007876A3" w:rsidRDefault="007876A3" w:rsidP="003E4549">
                  <w:pPr>
                    <w:pStyle w:val="Tableheader1"/>
                    <w:rPr>
                      <w:lang w:eastAsia="en-AU"/>
                    </w:rPr>
                  </w:pPr>
                  <w:r>
                    <w:rPr>
                      <w:lang w:eastAsia="en-AU"/>
                    </w:rPr>
                    <w:t>Years</w:t>
                  </w:r>
                </w:p>
              </w:tc>
              <w:tc>
                <w:tcPr>
                  <w:tcW w:w="1883" w:type="dxa"/>
                  <w:tcBorders>
                    <w:top w:val="single" w:sz="4" w:space="0" w:color="auto"/>
                    <w:left w:val="nil"/>
                    <w:bottom w:val="single" w:sz="4" w:space="0" w:color="auto"/>
                    <w:right w:val="nil"/>
                  </w:tcBorders>
                  <w:shd w:val="clear" w:color="auto" w:fill="auto"/>
                  <w:noWrap/>
                  <w:vAlign w:val="bottom"/>
                </w:tcPr>
                <w:p w:rsidR="007876A3" w:rsidRPr="007876A3" w:rsidRDefault="007876A3" w:rsidP="003E4549">
                  <w:pPr>
                    <w:pStyle w:val="Tableheader1"/>
                    <w:rPr>
                      <w:lang w:eastAsia="en-AU"/>
                    </w:rPr>
                  </w:pPr>
                  <w:r>
                    <w:rPr>
                      <w:lang w:eastAsia="en-AU"/>
                    </w:rPr>
                    <w:t>15–24 years</w:t>
                  </w:r>
                </w:p>
              </w:tc>
              <w:tc>
                <w:tcPr>
                  <w:tcW w:w="1884" w:type="dxa"/>
                  <w:tcBorders>
                    <w:top w:val="single" w:sz="4" w:space="0" w:color="auto"/>
                    <w:left w:val="nil"/>
                    <w:bottom w:val="single" w:sz="4" w:space="0" w:color="auto"/>
                    <w:right w:val="nil"/>
                  </w:tcBorders>
                  <w:shd w:val="clear" w:color="auto" w:fill="auto"/>
                  <w:noWrap/>
                  <w:vAlign w:val="bottom"/>
                </w:tcPr>
                <w:p w:rsidR="007876A3" w:rsidRPr="007876A3" w:rsidRDefault="007876A3" w:rsidP="003E4549">
                  <w:pPr>
                    <w:pStyle w:val="Tableheader1"/>
                    <w:rPr>
                      <w:lang w:eastAsia="en-AU"/>
                    </w:rPr>
                  </w:pPr>
                  <w:r>
                    <w:rPr>
                      <w:lang w:eastAsia="en-AU"/>
                    </w:rPr>
                    <w:t>25–64 years</w:t>
                  </w:r>
                </w:p>
              </w:tc>
            </w:tr>
            <w:tr w:rsidR="007876A3" w:rsidRPr="007876A3" w:rsidTr="007876A3">
              <w:trPr>
                <w:trHeight w:val="300"/>
              </w:trPr>
              <w:tc>
                <w:tcPr>
                  <w:tcW w:w="960" w:type="dxa"/>
                  <w:tcBorders>
                    <w:top w:val="single" w:sz="4" w:space="0" w:color="auto"/>
                    <w:left w:val="nil"/>
                    <w:bottom w:val="nil"/>
                    <w:right w:val="nil"/>
                  </w:tcBorders>
                  <w:shd w:val="clear" w:color="auto" w:fill="auto"/>
                  <w:noWrap/>
                  <w:vAlign w:val="bottom"/>
                  <w:hideMark/>
                </w:tcPr>
                <w:p w:rsidR="007876A3" w:rsidRPr="007876A3" w:rsidRDefault="007876A3" w:rsidP="003E4549">
                  <w:pPr>
                    <w:pStyle w:val="Tabletext"/>
                    <w:rPr>
                      <w:lang w:eastAsia="en-AU"/>
                    </w:rPr>
                  </w:pPr>
                  <w:r w:rsidRPr="007876A3">
                    <w:rPr>
                      <w:lang w:eastAsia="en-AU"/>
                    </w:rPr>
                    <w:t>2007</w:t>
                  </w:r>
                </w:p>
              </w:tc>
              <w:tc>
                <w:tcPr>
                  <w:tcW w:w="1883" w:type="dxa"/>
                  <w:tcBorders>
                    <w:top w:val="single" w:sz="4" w:space="0" w:color="auto"/>
                    <w:left w:val="nil"/>
                    <w:bottom w:val="nil"/>
                    <w:right w:val="nil"/>
                  </w:tcBorders>
                  <w:shd w:val="clear" w:color="auto" w:fill="auto"/>
                  <w:noWrap/>
                  <w:vAlign w:val="bottom"/>
                  <w:hideMark/>
                </w:tcPr>
                <w:p w:rsidR="007876A3" w:rsidRPr="007876A3" w:rsidRDefault="007876A3" w:rsidP="003E4549">
                  <w:pPr>
                    <w:pStyle w:val="Tabletext"/>
                    <w:rPr>
                      <w:lang w:eastAsia="en-AU"/>
                    </w:rPr>
                  </w:pPr>
                  <w:r w:rsidRPr="007876A3">
                    <w:rPr>
                      <w:lang w:eastAsia="en-AU"/>
                    </w:rPr>
                    <w:t>1</w:t>
                  </w:r>
                  <w:r w:rsidRPr="00491F13">
                    <w:rPr>
                      <w:lang w:eastAsia="en-AU"/>
                    </w:rPr>
                    <w:t>.0</w:t>
                  </w:r>
                </w:p>
              </w:tc>
              <w:tc>
                <w:tcPr>
                  <w:tcW w:w="1884" w:type="dxa"/>
                  <w:tcBorders>
                    <w:top w:val="single" w:sz="4" w:space="0" w:color="auto"/>
                    <w:left w:val="nil"/>
                    <w:bottom w:val="nil"/>
                    <w:right w:val="nil"/>
                  </w:tcBorders>
                  <w:shd w:val="clear" w:color="auto" w:fill="auto"/>
                  <w:noWrap/>
                  <w:vAlign w:val="bottom"/>
                  <w:hideMark/>
                </w:tcPr>
                <w:p w:rsidR="007876A3" w:rsidRPr="007876A3" w:rsidRDefault="007876A3" w:rsidP="003E4549">
                  <w:pPr>
                    <w:pStyle w:val="Tabletext"/>
                    <w:rPr>
                      <w:lang w:eastAsia="en-AU"/>
                    </w:rPr>
                  </w:pPr>
                  <w:r w:rsidRPr="007876A3">
                    <w:rPr>
                      <w:lang w:eastAsia="en-AU"/>
                    </w:rPr>
                    <w:t>4.4</w:t>
                  </w:r>
                </w:p>
              </w:tc>
            </w:tr>
            <w:tr w:rsidR="007876A3" w:rsidRPr="007876A3" w:rsidTr="007876A3">
              <w:trPr>
                <w:trHeight w:val="300"/>
              </w:trPr>
              <w:tc>
                <w:tcPr>
                  <w:tcW w:w="960" w:type="dxa"/>
                  <w:tcBorders>
                    <w:top w:val="nil"/>
                    <w:left w:val="nil"/>
                    <w:bottom w:val="nil"/>
                    <w:right w:val="nil"/>
                  </w:tcBorders>
                  <w:shd w:val="clear" w:color="auto" w:fill="auto"/>
                  <w:noWrap/>
                  <w:vAlign w:val="bottom"/>
                  <w:hideMark/>
                </w:tcPr>
                <w:p w:rsidR="007876A3" w:rsidRPr="007876A3" w:rsidRDefault="007876A3" w:rsidP="003E4549">
                  <w:pPr>
                    <w:pStyle w:val="Tabletext"/>
                    <w:rPr>
                      <w:lang w:eastAsia="en-AU"/>
                    </w:rPr>
                  </w:pPr>
                  <w:r w:rsidRPr="007876A3">
                    <w:rPr>
                      <w:lang w:eastAsia="en-AU"/>
                    </w:rPr>
                    <w:t>2008</w:t>
                  </w:r>
                </w:p>
              </w:tc>
              <w:tc>
                <w:tcPr>
                  <w:tcW w:w="1883" w:type="dxa"/>
                  <w:tcBorders>
                    <w:top w:val="nil"/>
                    <w:left w:val="nil"/>
                    <w:bottom w:val="nil"/>
                    <w:right w:val="nil"/>
                  </w:tcBorders>
                  <w:shd w:val="clear" w:color="auto" w:fill="auto"/>
                  <w:noWrap/>
                  <w:vAlign w:val="bottom"/>
                  <w:hideMark/>
                </w:tcPr>
                <w:p w:rsidR="007876A3" w:rsidRPr="007876A3" w:rsidRDefault="007876A3" w:rsidP="003E4549">
                  <w:pPr>
                    <w:pStyle w:val="Tabletext"/>
                    <w:rPr>
                      <w:lang w:eastAsia="en-AU"/>
                    </w:rPr>
                  </w:pPr>
                  <w:r w:rsidRPr="007876A3">
                    <w:rPr>
                      <w:lang w:eastAsia="en-AU"/>
                    </w:rPr>
                    <w:t>1.1</w:t>
                  </w:r>
                </w:p>
              </w:tc>
              <w:tc>
                <w:tcPr>
                  <w:tcW w:w="1884" w:type="dxa"/>
                  <w:tcBorders>
                    <w:top w:val="nil"/>
                    <w:left w:val="nil"/>
                    <w:bottom w:val="nil"/>
                    <w:right w:val="nil"/>
                  </w:tcBorders>
                  <w:shd w:val="clear" w:color="auto" w:fill="auto"/>
                  <w:noWrap/>
                  <w:vAlign w:val="bottom"/>
                  <w:hideMark/>
                </w:tcPr>
                <w:p w:rsidR="007876A3" w:rsidRPr="007876A3" w:rsidRDefault="007876A3" w:rsidP="003E4549">
                  <w:pPr>
                    <w:pStyle w:val="Tabletext"/>
                    <w:rPr>
                      <w:lang w:eastAsia="en-AU"/>
                    </w:rPr>
                  </w:pPr>
                  <w:r w:rsidRPr="007876A3">
                    <w:rPr>
                      <w:lang w:eastAsia="en-AU"/>
                    </w:rPr>
                    <w:t>4.3</w:t>
                  </w:r>
                </w:p>
              </w:tc>
            </w:tr>
            <w:tr w:rsidR="007876A3" w:rsidRPr="007876A3" w:rsidTr="007876A3">
              <w:trPr>
                <w:trHeight w:val="300"/>
              </w:trPr>
              <w:tc>
                <w:tcPr>
                  <w:tcW w:w="960" w:type="dxa"/>
                  <w:tcBorders>
                    <w:top w:val="nil"/>
                    <w:left w:val="nil"/>
                    <w:bottom w:val="nil"/>
                    <w:right w:val="nil"/>
                  </w:tcBorders>
                  <w:shd w:val="clear" w:color="auto" w:fill="auto"/>
                  <w:noWrap/>
                  <w:vAlign w:val="bottom"/>
                  <w:hideMark/>
                </w:tcPr>
                <w:p w:rsidR="007876A3" w:rsidRPr="007876A3" w:rsidRDefault="007876A3" w:rsidP="003E4549">
                  <w:pPr>
                    <w:pStyle w:val="Tabletext"/>
                    <w:rPr>
                      <w:lang w:eastAsia="en-AU"/>
                    </w:rPr>
                  </w:pPr>
                  <w:r w:rsidRPr="007876A3">
                    <w:rPr>
                      <w:lang w:eastAsia="en-AU"/>
                    </w:rPr>
                    <w:t>2009</w:t>
                  </w:r>
                </w:p>
              </w:tc>
              <w:tc>
                <w:tcPr>
                  <w:tcW w:w="1883" w:type="dxa"/>
                  <w:tcBorders>
                    <w:top w:val="nil"/>
                    <w:left w:val="nil"/>
                    <w:bottom w:val="nil"/>
                    <w:right w:val="nil"/>
                  </w:tcBorders>
                  <w:shd w:val="clear" w:color="auto" w:fill="auto"/>
                  <w:noWrap/>
                  <w:vAlign w:val="bottom"/>
                  <w:hideMark/>
                </w:tcPr>
                <w:p w:rsidR="007876A3" w:rsidRPr="007876A3" w:rsidRDefault="007876A3" w:rsidP="003E4549">
                  <w:pPr>
                    <w:pStyle w:val="Tabletext"/>
                    <w:rPr>
                      <w:lang w:eastAsia="en-AU"/>
                    </w:rPr>
                  </w:pPr>
                  <w:r w:rsidRPr="007876A3">
                    <w:rPr>
                      <w:lang w:eastAsia="en-AU"/>
                    </w:rPr>
                    <w:t>1.3</w:t>
                  </w:r>
                </w:p>
              </w:tc>
              <w:tc>
                <w:tcPr>
                  <w:tcW w:w="1884" w:type="dxa"/>
                  <w:tcBorders>
                    <w:top w:val="nil"/>
                    <w:left w:val="nil"/>
                    <w:bottom w:val="nil"/>
                    <w:right w:val="nil"/>
                  </w:tcBorders>
                  <w:shd w:val="clear" w:color="auto" w:fill="auto"/>
                  <w:noWrap/>
                  <w:vAlign w:val="bottom"/>
                  <w:hideMark/>
                </w:tcPr>
                <w:p w:rsidR="007876A3" w:rsidRPr="007876A3" w:rsidRDefault="007876A3" w:rsidP="003E4549">
                  <w:pPr>
                    <w:pStyle w:val="Tabletext"/>
                    <w:rPr>
                      <w:lang w:eastAsia="en-AU"/>
                    </w:rPr>
                  </w:pPr>
                  <w:r w:rsidRPr="007876A3">
                    <w:rPr>
                      <w:lang w:eastAsia="en-AU"/>
                    </w:rPr>
                    <w:t>6.2</w:t>
                  </w:r>
                </w:p>
              </w:tc>
            </w:tr>
            <w:tr w:rsidR="007876A3" w:rsidRPr="007876A3" w:rsidTr="007876A3">
              <w:trPr>
                <w:trHeight w:val="300"/>
              </w:trPr>
              <w:tc>
                <w:tcPr>
                  <w:tcW w:w="960" w:type="dxa"/>
                  <w:tcBorders>
                    <w:top w:val="nil"/>
                    <w:left w:val="nil"/>
                    <w:bottom w:val="nil"/>
                    <w:right w:val="nil"/>
                  </w:tcBorders>
                  <w:shd w:val="clear" w:color="auto" w:fill="auto"/>
                  <w:noWrap/>
                  <w:vAlign w:val="bottom"/>
                  <w:hideMark/>
                </w:tcPr>
                <w:p w:rsidR="007876A3" w:rsidRPr="007876A3" w:rsidRDefault="007876A3" w:rsidP="003E4549">
                  <w:pPr>
                    <w:pStyle w:val="Tabletext"/>
                    <w:rPr>
                      <w:lang w:eastAsia="en-AU"/>
                    </w:rPr>
                  </w:pPr>
                  <w:r w:rsidRPr="007876A3">
                    <w:rPr>
                      <w:lang w:eastAsia="en-AU"/>
                    </w:rPr>
                    <w:t>2010</w:t>
                  </w:r>
                </w:p>
              </w:tc>
              <w:tc>
                <w:tcPr>
                  <w:tcW w:w="1883" w:type="dxa"/>
                  <w:tcBorders>
                    <w:top w:val="nil"/>
                    <w:left w:val="nil"/>
                    <w:bottom w:val="nil"/>
                    <w:right w:val="nil"/>
                  </w:tcBorders>
                  <w:shd w:val="clear" w:color="auto" w:fill="auto"/>
                  <w:noWrap/>
                  <w:vAlign w:val="bottom"/>
                  <w:hideMark/>
                </w:tcPr>
                <w:p w:rsidR="007876A3" w:rsidRPr="007876A3" w:rsidRDefault="007876A3" w:rsidP="003E4549">
                  <w:pPr>
                    <w:pStyle w:val="Tabletext"/>
                    <w:rPr>
                      <w:lang w:eastAsia="en-AU"/>
                    </w:rPr>
                  </w:pPr>
                  <w:r w:rsidRPr="007876A3">
                    <w:rPr>
                      <w:lang w:eastAsia="en-AU"/>
                    </w:rPr>
                    <w:t>1.3</w:t>
                  </w:r>
                </w:p>
              </w:tc>
              <w:tc>
                <w:tcPr>
                  <w:tcW w:w="1884" w:type="dxa"/>
                  <w:tcBorders>
                    <w:top w:val="nil"/>
                    <w:left w:val="nil"/>
                    <w:bottom w:val="nil"/>
                    <w:right w:val="nil"/>
                  </w:tcBorders>
                  <w:shd w:val="clear" w:color="auto" w:fill="auto"/>
                  <w:noWrap/>
                  <w:vAlign w:val="bottom"/>
                  <w:hideMark/>
                </w:tcPr>
                <w:p w:rsidR="007876A3" w:rsidRPr="007876A3" w:rsidRDefault="007876A3" w:rsidP="003E4549">
                  <w:pPr>
                    <w:pStyle w:val="Tabletext"/>
                    <w:rPr>
                      <w:lang w:eastAsia="en-AU"/>
                    </w:rPr>
                  </w:pPr>
                  <w:r w:rsidRPr="007876A3">
                    <w:rPr>
                      <w:lang w:eastAsia="en-AU"/>
                    </w:rPr>
                    <w:t>7</w:t>
                  </w:r>
                  <w:r w:rsidRPr="00491F13">
                    <w:rPr>
                      <w:lang w:eastAsia="en-AU"/>
                    </w:rPr>
                    <w:t>.0</w:t>
                  </w:r>
                </w:p>
              </w:tc>
            </w:tr>
            <w:tr w:rsidR="007876A3" w:rsidRPr="007876A3" w:rsidTr="007876A3">
              <w:trPr>
                <w:trHeight w:val="300"/>
              </w:trPr>
              <w:tc>
                <w:tcPr>
                  <w:tcW w:w="960" w:type="dxa"/>
                  <w:tcBorders>
                    <w:top w:val="nil"/>
                    <w:left w:val="nil"/>
                    <w:bottom w:val="nil"/>
                    <w:right w:val="nil"/>
                  </w:tcBorders>
                  <w:shd w:val="clear" w:color="auto" w:fill="auto"/>
                  <w:noWrap/>
                  <w:vAlign w:val="bottom"/>
                  <w:hideMark/>
                </w:tcPr>
                <w:p w:rsidR="007876A3" w:rsidRPr="007876A3" w:rsidRDefault="007876A3" w:rsidP="003E4549">
                  <w:pPr>
                    <w:pStyle w:val="Tabletext"/>
                    <w:rPr>
                      <w:lang w:eastAsia="en-AU"/>
                    </w:rPr>
                  </w:pPr>
                  <w:r w:rsidRPr="007876A3">
                    <w:rPr>
                      <w:lang w:eastAsia="en-AU"/>
                    </w:rPr>
                    <w:t>2011</w:t>
                  </w:r>
                </w:p>
              </w:tc>
              <w:tc>
                <w:tcPr>
                  <w:tcW w:w="1883" w:type="dxa"/>
                  <w:tcBorders>
                    <w:top w:val="nil"/>
                    <w:left w:val="nil"/>
                    <w:bottom w:val="nil"/>
                    <w:right w:val="nil"/>
                  </w:tcBorders>
                  <w:shd w:val="clear" w:color="auto" w:fill="auto"/>
                  <w:noWrap/>
                  <w:vAlign w:val="bottom"/>
                  <w:hideMark/>
                </w:tcPr>
                <w:p w:rsidR="007876A3" w:rsidRPr="007876A3" w:rsidRDefault="007876A3" w:rsidP="003E4549">
                  <w:pPr>
                    <w:pStyle w:val="Tabletext"/>
                    <w:rPr>
                      <w:lang w:eastAsia="en-AU"/>
                    </w:rPr>
                  </w:pPr>
                  <w:r w:rsidRPr="007876A3">
                    <w:rPr>
                      <w:lang w:eastAsia="en-AU"/>
                    </w:rPr>
                    <w:t>1.7</w:t>
                  </w:r>
                </w:p>
              </w:tc>
              <w:tc>
                <w:tcPr>
                  <w:tcW w:w="1884" w:type="dxa"/>
                  <w:tcBorders>
                    <w:top w:val="nil"/>
                    <w:left w:val="nil"/>
                    <w:bottom w:val="nil"/>
                    <w:right w:val="nil"/>
                  </w:tcBorders>
                  <w:shd w:val="clear" w:color="auto" w:fill="auto"/>
                  <w:noWrap/>
                  <w:vAlign w:val="bottom"/>
                  <w:hideMark/>
                </w:tcPr>
                <w:p w:rsidR="007876A3" w:rsidRPr="007876A3" w:rsidRDefault="007876A3" w:rsidP="003E4549">
                  <w:pPr>
                    <w:pStyle w:val="Tabletext"/>
                    <w:rPr>
                      <w:lang w:eastAsia="en-AU"/>
                    </w:rPr>
                  </w:pPr>
                  <w:r w:rsidRPr="007876A3">
                    <w:rPr>
                      <w:lang w:eastAsia="en-AU"/>
                    </w:rPr>
                    <w:t>9.6</w:t>
                  </w:r>
                </w:p>
              </w:tc>
            </w:tr>
            <w:tr w:rsidR="007876A3" w:rsidRPr="007876A3" w:rsidTr="007876A3">
              <w:trPr>
                <w:trHeight w:val="300"/>
              </w:trPr>
              <w:tc>
                <w:tcPr>
                  <w:tcW w:w="960" w:type="dxa"/>
                  <w:tcBorders>
                    <w:top w:val="nil"/>
                    <w:left w:val="nil"/>
                    <w:bottom w:val="nil"/>
                    <w:right w:val="nil"/>
                  </w:tcBorders>
                  <w:shd w:val="clear" w:color="auto" w:fill="auto"/>
                  <w:noWrap/>
                  <w:vAlign w:val="bottom"/>
                  <w:hideMark/>
                </w:tcPr>
                <w:p w:rsidR="007876A3" w:rsidRPr="007876A3" w:rsidRDefault="007876A3" w:rsidP="003E4549">
                  <w:pPr>
                    <w:pStyle w:val="Tabletext"/>
                    <w:rPr>
                      <w:lang w:eastAsia="en-AU"/>
                    </w:rPr>
                  </w:pPr>
                  <w:r w:rsidRPr="007876A3">
                    <w:rPr>
                      <w:lang w:eastAsia="en-AU"/>
                    </w:rPr>
                    <w:t>2012</w:t>
                  </w:r>
                </w:p>
              </w:tc>
              <w:tc>
                <w:tcPr>
                  <w:tcW w:w="1883" w:type="dxa"/>
                  <w:tcBorders>
                    <w:top w:val="nil"/>
                    <w:left w:val="nil"/>
                    <w:bottom w:val="nil"/>
                    <w:right w:val="nil"/>
                  </w:tcBorders>
                  <w:shd w:val="clear" w:color="auto" w:fill="auto"/>
                  <w:noWrap/>
                  <w:vAlign w:val="bottom"/>
                  <w:hideMark/>
                </w:tcPr>
                <w:p w:rsidR="007876A3" w:rsidRPr="007876A3" w:rsidRDefault="007876A3" w:rsidP="003E4549">
                  <w:pPr>
                    <w:pStyle w:val="Tabletext"/>
                    <w:rPr>
                      <w:lang w:eastAsia="en-AU"/>
                    </w:rPr>
                  </w:pPr>
                  <w:r w:rsidRPr="007876A3">
                    <w:rPr>
                      <w:lang w:eastAsia="en-AU"/>
                    </w:rPr>
                    <w:t>2</w:t>
                  </w:r>
                  <w:r w:rsidRPr="00491F13">
                    <w:rPr>
                      <w:lang w:eastAsia="en-AU"/>
                    </w:rPr>
                    <w:t>.0</w:t>
                  </w:r>
                </w:p>
              </w:tc>
              <w:tc>
                <w:tcPr>
                  <w:tcW w:w="1884" w:type="dxa"/>
                  <w:tcBorders>
                    <w:top w:val="nil"/>
                    <w:left w:val="nil"/>
                    <w:bottom w:val="nil"/>
                    <w:right w:val="nil"/>
                  </w:tcBorders>
                  <w:shd w:val="clear" w:color="auto" w:fill="auto"/>
                  <w:noWrap/>
                  <w:vAlign w:val="bottom"/>
                  <w:hideMark/>
                </w:tcPr>
                <w:p w:rsidR="007876A3" w:rsidRPr="007876A3" w:rsidRDefault="007876A3" w:rsidP="003E4549">
                  <w:pPr>
                    <w:pStyle w:val="Tabletext"/>
                    <w:rPr>
                      <w:lang w:eastAsia="en-AU"/>
                    </w:rPr>
                  </w:pPr>
                  <w:r w:rsidRPr="007876A3">
                    <w:rPr>
                      <w:lang w:eastAsia="en-AU"/>
                    </w:rPr>
                    <w:t>11.1</w:t>
                  </w:r>
                </w:p>
              </w:tc>
            </w:tr>
            <w:tr w:rsidR="007876A3" w:rsidRPr="007876A3" w:rsidTr="007876A3">
              <w:trPr>
                <w:trHeight w:val="300"/>
              </w:trPr>
              <w:tc>
                <w:tcPr>
                  <w:tcW w:w="960" w:type="dxa"/>
                  <w:tcBorders>
                    <w:top w:val="nil"/>
                    <w:left w:val="nil"/>
                    <w:bottom w:val="nil"/>
                    <w:right w:val="nil"/>
                  </w:tcBorders>
                  <w:shd w:val="clear" w:color="auto" w:fill="auto"/>
                  <w:noWrap/>
                  <w:vAlign w:val="bottom"/>
                  <w:hideMark/>
                </w:tcPr>
                <w:p w:rsidR="007876A3" w:rsidRPr="007876A3" w:rsidRDefault="007876A3" w:rsidP="003E4549">
                  <w:pPr>
                    <w:pStyle w:val="Tabletext"/>
                    <w:rPr>
                      <w:lang w:eastAsia="en-AU"/>
                    </w:rPr>
                  </w:pPr>
                  <w:r w:rsidRPr="007876A3">
                    <w:rPr>
                      <w:lang w:eastAsia="en-AU"/>
                    </w:rPr>
                    <w:t>2013</w:t>
                  </w:r>
                </w:p>
              </w:tc>
              <w:tc>
                <w:tcPr>
                  <w:tcW w:w="1883" w:type="dxa"/>
                  <w:tcBorders>
                    <w:top w:val="nil"/>
                    <w:left w:val="nil"/>
                    <w:bottom w:val="nil"/>
                    <w:right w:val="nil"/>
                  </w:tcBorders>
                  <w:shd w:val="clear" w:color="auto" w:fill="auto"/>
                  <w:noWrap/>
                  <w:vAlign w:val="bottom"/>
                  <w:hideMark/>
                </w:tcPr>
                <w:p w:rsidR="007876A3" w:rsidRPr="007876A3" w:rsidRDefault="007876A3" w:rsidP="003E4549">
                  <w:pPr>
                    <w:pStyle w:val="Tabletext"/>
                    <w:rPr>
                      <w:lang w:eastAsia="en-AU"/>
                    </w:rPr>
                  </w:pPr>
                  <w:r w:rsidRPr="007876A3">
                    <w:rPr>
                      <w:lang w:eastAsia="en-AU"/>
                    </w:rPr>
                    <w:t>4</w:t>
                  </w:r>
                  <w:r w:rsidRPr="00491F13">
                    <w:rPr>
                      <w:lang w:eastAsia="en-AU"/>
                    </w:rPr>
                    <w:t>.0</w:t>
                  </w:r>
                </w:p>
              </w:tc>
              <w:tc>
                <w:tcPr>
                  <w:tcW w:w="1884" w:type="dxa"/>
                  <w:tcBorders>
                    <w:top w:val="nil"/>
                    <w:left w:val="nil"/>
                    <w:bottom w:val="nil"/>
                    <w:right w:val="nil"/>
                  </w:tcBorders>
                  <w:shd w:val="clear" w:color="auto" w:fill="auto"/>
                  <w:noWrap/>
                  <w:vAlign w:val="bottom"/>
                  <w:hideMark/>
                </w:tcPr>
                <w:p w:rsidR="007876A3" w:rsidRPr="007876A3" w:rsidRDefault="007876A3" w:rsidP="003E4549">
                  <w:pPr>
                    <w:pStyle w:val="Tabletext"/>
                    <w:rPr>
                      <w:lang w:eastAsia="en-AU"/>
                    </w:rPr>
                  </w:pPr>
                  <w:r w:rsidRPr="007876A3">
                    <w:rPr>
                      <w:lang w:eastAsia="en-AU"/>
                    </w:rPr>
                    <w:t>14.9</w:t>
                  </w:r>
                </w:p>
              </w:tc>
            </w:tr>
            <w:tr w:rsidR="007876A3" w:rsidRPr="007876A3" w:rsidTr="00CD19A6">
              <w:trPr>
                <w:trHeight w:val="300"/>
              </w:trPr>
              <w:tc>
                <w:tcPr>
                  <w:tcW w:w="960" w:type="dxa"/>
                  <w:tcBorders>
                    <w:top w:val="nil"/>
                    <w:left w:val="nil"/>
                    <w:right w:val="nil"/>
                  </w:tcBorders>
                  <w:shd w:val="clear" w:color="auto" w:fill="auto"/>
                  <w:noWrap/>
                  <w:vAlign w:val="bottom"/>
                  <w:hideMark/>
                </w:tcPr>
                <w:p w:rsidR="007876A3" w:rsidRPr="007876A3" w:rsidRDefault="007876A3" w:rsidP="003E4549">
                  <w:pPr>
                    <w:pStyle w:val="Tabletext"/>
                    <w:rPr>
                      <w:lang w:eastAsia="en-AU"/>
                    </w:rPr>
                  </w:pPr>
                  <w:r w:rsidRPr="007876A3">
                    <w:rPr>
                      <w:lang w:eastAsia="en-AU"/>
                    </w:rPr>
                    <w:t>2014</w:t>
                  </w:r>
                </w:p>
              </w:tc>
              <w:tc>
                <w:tcPr>
                  <w:tcW w:w="1883" w:type="dxa"/>
                  <w:tcBorders>
                    <w:top w:val="nil"/>
                    <w:left w:val="nil"/>
                    <w:right w:val="nil"/>
                  </w:tcBorders>
                  <w:shd w:val="clear" w:color="auto" w:fill="auto"/>
                  <w:noWrap/>
                  <w:vAlign w:val="bottom"/>
                  <w:hideMark/>
                </w:tcPr>
                <w:p w:rsidR="007876A3" w:rsidRPr="007876A3" w:rsidRDefault="007876A3" w:rsidP="003E4549">
                  <w:pPr>
                    <w:pStyle w:val="Tabletext"/>
                    <w:rPr>
                      <w:lang w:eastAsia="en-AU"/>
                    </w:rPr>
                  </w:pPr>
                  <w:r w:rsidRPr="007876A3">
                    <w:rPr>
                      <w:lang w:eastAsia="en-AU"/>
                    </w:rPr>
                    <w:t>6</w:t>
                  </w:r>
                  <w:r w:rsidRPr="00491F13">
                    <w:rPr>
                      <w:lang w:eastAsia="en-AU"/>
                    </w:rPr>
                    <w:t>.0</w:t>
                  </w:r>
                </w:p>
              </w:tc>
              <w:tc>
                <w:tcPr>
                  <w:tcW w:w="1884" w:type="dxa"/>
                  <w:tcBorders>
                    <w:top w:val="nil"/>
                    <w:left w:val="nil"/>
                    <w:right w:val="nil"/>
                  </w:tcBorders>
                  <w:shd w:val="clear" w:color="auto" w:fill="auto"/>
                  <w:noWrap/>
                  <w:vAlign w:val="bottom"/>
                  <w:hideMark/>
                </w:tcPr>
                <w:p w:rsidR="007876A3" w:rsidRPr="007876A3" w:rsidRDefault="007876A3" w:rsidP="003E4549">
                  <w:pPr>
                    <w:pStyle w:val="Tabletext"/>
                    <w:rPr>
                      <w:lang w:eastAsia="en-AU"/>
                    </w:rPr>
                  </w:pPr>
                  <w:r w:rsidRPr="007876A3">
                    <w:rPr>
                      <w:lang w:eastAsia="en-AU"/>
                    </w:rPr>
                    <w:t>12.9</w:t>
                  </w:r>
                </w:p>
              </w:tc>
            </w:tr>
            <w:tr w:rsidR="007876A3" w:rsidRPr="007876A3" w:rsidTr="00CD19A6">
              <w:trPr>
                <w:trHeight w:val="300"/>
              </w:trPr>
              <w:tc>
                <w:tcPr>
                  <w:tcW w:w="960" w:type="dxa"/>
                  <w:tcBorders>
                    <w:top w:val="nil"/>
                    <w:left w:val="nil"/>
                    <w:bottom w:val="single" w:sz="4" w:space="0" w:color="auto"/>
                    <w:right w:val="nil"/>
                  </w:tcBorders>
                  <w:shd w:val="clear" w:color="auto" w:fill="auto"/>
                  <w:noWrap/>
                  <w:vAlign w:val="bottom"/>
                  <w:hideMark/>
                </w:tcPr>
                <w:p w:rsidR="007876A3" w:rsidRPr="007876A3" w:rsidRDefault="007876A3" w:rsidP="003E4549">
                  <w:pPr>
                    <w:pStyle w:val="Tabletext"/>
                    <w:rPr>
                      <w:lang w:eastAsia="en-AU"/>
                    </w:rPr>
                  </w:pPr>
                  <w:r w:rsidRPr="007876A3">
                    <w:rPr>
                      <w:lang w:eastAsia="en-AU"/>
                    </w:rPr>
                    <w:t>2015</w:t>
                  </w:r>
                </w:p>
              </w:tc>
              <w:tc>
                <w:tcPr>
                  <w:tcW w:w="1883" w:type="dxa"/>
                  <w:tcBorders>
                    <w:top w:val="nil"/>
                    <w:left w:val="nil"/>
                    <w:bottom w:val="single" w:sz="4" w:space="0" w:color="auto"/>
                    <w:right w:val="nil"/>
                  </w:tcBorders>
                  <w:shd w:val="clear" w:color="auto" w:fill="auto"/>
                  <w:noWrap/>
                  <w:vAlign w:val="bottom"/>
                  <w:hideMark/>
                </w:tcPr>
                <w:p w:rsidR="007876A3" w:rsidRPr="007876A3" w:rsidRDefault="007876A3" w:rsidP="003E4549">
                  <w:pPr>
                    <w:pStyle w:val="Tabletext"/>
                    <w:rPr>
                      <w:lang w:eastAsia="en-AU"/>
                    </w:rPr>
                  </w:pPr>
                  <w:r w:rsidRPr="007876A3">
                    <w:rPr>
                      <w:lang w:eastAsia="en-AU"/>
                    </w:rPr>
                    <w:t>2.6</w:t>
                  </w:r>
                </w:p>
              </w:tc>
              <w:tc>
                <w:tcPr>
                  <w:tcW w:w="1884" w:type="dxa"/>
                  <w:tcBorders>
                    <w:top w:val="nil"/>
                    <w:left w:val="nil"/>
                    <w:bottom w:val="single" w:sz="4" w:space="0" w:color="auto"/>
                    <w:right w:val="nil"/>
                  </w:tcBorders>
                  <w:shd w:val="clear" w:color="auto" w:fill="auto"/>
                  <w:noWrap/>
                  <w:vAlign w:val="bottom"/>
                  <w:hideMark/>
                </w:tcPr>
                <w:p w:rsidR="007876A3" w:rsidRPr="007876A3" w:rsidRDefault="007876A3" w:rsidP="003E4549">
                  <w:pPr>
                    <w:pStyle w:val="Tabletext"/>
                    <w:rPr>
                      <w:lang w:eastAsia="en-AU"/>
                    </w:rPr>
                  </w:pPr>
                  <w:r w:rsidRPr="007876A3">
                    <w:rPr>
                      <w:lang w:eastAsia="en-AU"/>
                    </w:rPr>
                    <w:t>10.2</w:t>
                  </w:r>
                </w:p>
              </w:tc>
            </w:tr>
          </w:tbl>
          <w:p w:rsidR="007876A3" w:rsidRPr="001A7DE2" w:rsidRDefault="007876A3" w:rsidP="00663185">
            <w:pPr>
              <w:spacing w:after="0" w:line="240" w:lineRule="auto"/>
              <w:jc w:val="right"/>
              <w:rPr>
                <w:rFonts w:ascii="Arial" w:eastAsia="Times New Roman" w:hAnsi="Arial" w:cs="Arial"/>
                <w:i/>
                <w:color w:val="000000"/>
                <w:sz w:val="18"/>
                <w:szCs w:val="18"/>
                <w:lang w:eastAsia="en-AU"/>
              </w:rPr>
            </w:pPr>
          </w:p>
        </w:tc>
        <w:tc>
          <w:tcPr>
            <w:tcW w:w="898" w:type="dxa"/>
            <w:tcBorders>
              <w:top w:val="nil"/>
              <w:left w:val="nil"/>
              <w:bottom w:val="nil"/>
              <w:right w:val="nil"/>
            </w:tcBorders>
            <w:shd w:val="clear" w:color="auto" w:fill="auto"/>
            <w:noWrap/>
            <w:vAlign w:val="bottom"/>
          </w:tcPr>
          <w:p w:rsidR="007876A3" w:rsidRPr="001A7DE2" w:rsidRDefault="007876A3" w:rsidP="00663185">
            <w:pPr>
              <w:spacing w:after="0" w:line="240" w:lineRule="auto"/>
              <w:jc w:val="right"/>
              <w:rPr>
                <w:rFonts w:ascii="Arial" w:eastAsia="Times New Roman" w:hAnsi="Arial" w:cs="Arial"/>
                <w:color w:val="000000"/>
                <w:sz w:val="18"/>
                <w:szCs w:val="18"/>
                <w:lang w:eastAsia="en-AU"/>
              </w:rPr>
            </w:pPr>
          </w:p>
        </w:tc>
        <w:tc>
          <w:tcPr>
            <w:tcW w:w="18397" w:type="dxa"/>
            <w:tcBorders>
              <w:top w:val="nil"/>
              <w:left w:val="nil"/>
              <w:bottom w:val="nil"/>
              <w:right w:val="nil"/>
            </w:tcBorders>
            <w:shd w:val="clear" w:color="auto" w:fill="auto"/>
            <w:noWrap/>
            <w:vAlign w:val="bottom"/>
          </w:tcPr>
          <w:p w:rsidR="007876A3" w:rsidRPr="001A7DE2" w:rsidRDefault="007876A3" w:rsidP="00663185">
            <w:pPr>
              <w:tabs>
                <w:tab w:val="left" w:pos="6136"/>
                <w:tab w:val="left" w:pos="7161"/>
                <w:tab w:val="right" w:pos="7311"/>
              </w:tabs>
              <w:spacing w:after="0" w:line="240" w:lineRule="auto"/>
              <w:ind w:right="11060"/>
              <w:rPr>
                <w:rFonts w:ascii="Arial" w:eastAsia="Times New Roman" w:hAnsi="Arial" w:cs="Arial"/>
                <w:color w:val="000000"/>
                <w:sz w:val="18"/>
                <w:szCs w:val="18"/>
                <w:lang w:eastAsia="en-AU"/>
              </w:rPr>
            </w:pPr>
          </w:p>
        </w:tc>
      </w:tr>
    </w:tbl>
    <w:p w:rsidR="00E155EE" w:rsidRDefault="00E155EE">
      <w:pPr>
        <w:rPr>
          <w:rFonts w:ascii="Trebuchet MS" w:hAnsi="Trebuchet MS" w:cs="Arial"/>
          <w:color w:val="1C1C1C"/>
          <w:sz w:val="18"/>
          <w:szCs w:val="18"/>
          <w:shd w:val="clear" w:color="auto" w:fill="FFFFFF"/>
        </w:rPr>
      </w:pPr>
    </w:p>
    <w:p w:rsidR="00750459" w:rsidRDefault="00750459">
      <w:pPr>
        <w:rPr>
          <w:rFonts w:ascii="Trebuchet MS" w:hAnsi="Trebuchet MS" w:cs="Arial"/>
          <w:color w:val="1C1C1C"/>
          <w:sz w:val="18"/>
          <w:szCs w:val="18"/>
          <w:shd w:val="clear" w:color="auto" w:fill="FFFFFF"/>
        </w:rPr>
      </w:pPr>
      <w:r>
        <w:rPr>
          <w:rFonts w:ascii="Trebuchet MS" w:hAnsi="Trebuchet MS" w:cs="Arial"/>
          <w:color w:val="1C1C1C"/>
          <w:sz w:val="18"/>
          <w:szCs w:val="18"/>
          <w:shd w:val="clear" w:color="auto" w:fill="FFFFFF"/>
        </w:rPr>
        <w:br w:type="page"/>
      </w:r>
    </w:p>
    <w:p w:rsidR="00E155EE" w:rsidRDefault="00E155EE" w:rsidP="00E155EE">
      <w:pPr>
        <w:pStyle w:val="Heading2"/>
      </w:pPr>
      <w:r w:rsidRPr="00E155EE">
        <w:lastRenderedPageBreak/>
        <w:t xml:space="preserve">Recognition of prior learning </w:t>
      </w:r>
      <w:r w:rsidR="00B51530">
        <w:t xml:space="preserve">outcomes </w:t>
      </w:r>
      <w:r w:rsidRPr="00E155EE">
        <w:t>for adult and young graduates</w:t>
      </w:r>
      <w:r w:rsidR="00B51530">
        <w:t xml:space="preserve"> with prior experience and skills</w:t>
      </w:r>
      <w:r w:rsidRPr="00E155EE">
        <w:t>, by trade or non-trade apprenticeship, 2015 (%)</w:t>
      </w:r>
    </w:p>
    <w:tbl>
      <w:tblPr>
        <w:tblW w:w="28975" w:type="dxa"/>
        <w:tblInd w:w="93" w:type="dxa"/>
        <w:tblLayout w:type="fixed"/>
        <w:tblLook w:val="04A0" w:firstRow="1" w:lastRow="0" w:firstColumn="1" w:lastColumn="0" w:noHBand="0" w:noVBand="1"/>
      </w:tblPr>
      <w:tblGrid>
        <w:gridCol w:w="9658"/>
        <w:gridCol w:w="9658"/>
        <w:gridCol w:w="9659"/>
      </w:tblGrid>
      <w:tr w:rsidR="00E155EE" w:rsidRPr="001A7DE2" w:rsidTr="00663185">
        <w:trPr>
          <w:trHeight w:val="300"/>
        </w:trPr>
        <w:tc>
          <w:tcPr>
            <w:tcW w:w="9658" w:type="dxa"/>
            <w:tcBorders>
              <w:top w:val="nil"/>
              <w:left w:val="nil"/>
              <w:bottom w:val="nil"/>
              <w:right w:val="nil"/>
            </w:tcBorders>
            <w:shd w:val="clear" w:color="auto" w:fill="auto"/>
            <w:noWrap/>
            <w:vAlign w:val="bottom"/>
          </w:tcPr>
          <w:tbl>
            <w:tblPr>
              <w:tblW w:w="8696" w:type="dxa"/>
              <w:tblLayout w:type="fixed"/>
              <w:tblLook w:val="04A0" w:firstRow="1" w:lastRow="0" w:firstColumn="1" w:lastColumn="0" w:noHBand="0" w:noVBand="1"/>
            </w:tblPr>
            <w:tblGrid>
              <w:gridCol w:w="2742"/>
              <w:gridCol w:w="1382"/>
              <w:gridCol w:w="1524"/>
              <w:gridCol w:w="1524"/>
              <w:gridCol w:w="1524"/>
            </w:tblGrid>
            <w:tr w:rsidR="00E155EE" w:rsidTr="00663185">
              <w:trPr>
                <w:trHeight w:val="300"/>
              </w:trPr>
              <w:tc>
                <w:tcPr>
                  <w:tcW w:w="2742" w:type="dxa"/>
                  <w:tcBorders>
                    <w:top w:val="single" w:sz="4" w:space="0" w:color="auto"/>
                    <w:left w:val="nil"/>
                    <w:bottom w:val="single" w:sz="4" w:space="0" w:color="auto"/>
                    <w:right w:val="nil"/>
                  </w:tcBorders>
                  <w:shd w:val="clear" w:color="auto" w:fill="auto"/>
                  <w:noWrap/>
                  <w:vAlign w:val="bottom"/>
                </w:tcPr>
                <w:p w:rsidR="00E155EE" w:rsidRDefault="00E155EE" w:rsidP="00663185">
                  <w:pPr>
                    <w:spacing w:after="0"/>
                    <w:rPr>
                      <w:rFonts w:ascii="Calibri" w:hAnsi="Calibri"/>
                      <w:color w:val="000000"/>
                    </w:rPr>
                  </w:pPr>
                </w:p>
              </w:tc>
              <w:tc>
                <w:tcPr>
                  <w:tcW w:w="1382" w:type="dxa"/>
                  <w:tcBorders>
                    <w:top w:val="single" w:sz="4" w:space="0" w:color="auto"/>
                    <w:left w:val="nil"/>
                    <w:bottom w:val="single" w:sz="4" w:space="0" w:color="auto"/>
                    <w:right w:val="nil"/>
                  </w:tcBorders>
                  <w:shd w:val="clear" w:color="auto" w:fill="auto"/>
                  <w:noWrap/>
                  <w:vAlign w:val="bottom"/>
                </w:tcPr>
                <w:p w:rsidR="00E155EE" w:rsidRPr="009E5D12" w:rsidRDefault="00E155EE" w:rsidP="00196300">
                  <w:pPr>
                    <w:pStyle w:val="Tableheader1"/>
                  </w:pPr>
                  <w:r w:rsidRPr="009E5D12">
                    <w:t>15–24 years Trades</w:t>
                  </w:r>
                </w:p>
              </w:tc>
              <w:tc>
                <w:tcPr>
                  <w:tcW w:w="1524" w:type="dxa"/>
                  <w:tcBorders>
                    <w:top w:val="single" w:sz="4" w:space="0" w:color="auto"/>
                    <w:left w:val="nil"/>
                    <w:bottom w:val="single" w:sz="4" w:space="0" w:color="auto"/>
                    <w:right w:val="nil"/>
                  </w:tcBorders>
                  <w:shd w:val="clear" w:color="auto" w:fill="auto"/>
                  <w:noWrap/>
                  <w:vAlign w:val="bottom"/>
                </w:tcPr>
                <w:p w:rsidR="00E155EE" w:rsidRPr="009E5D12" w:rsidRDefault="00E155EE" w:rsidP="00196300">
                  <w:pPr>
                    <w:pStyle w:val="Tableheader1"/>
                  </w:pPr>
                  <w:r w:rsidRPr="009E5D12">
                    <w:t>25–64 years Trades</w:t>
                  </w:r>
                </w:p>
              </w:tc>
              <w:tc>
                <w:tcPr>
                  <w:tcW w:w="1524" w:type="dxa"/>
                  <w:tcBorders>
                    <w:top w:val="single" w:sz="4" w:space="0" w:color="auto"/>
                    <w:left w:val="nil"/>
                    <w:bottom w:val="single" w:sz="4" w:space="0" w:color="auto"/>
                    <w:right w:val="nil"/>
                  </w:tcBorders>
                </w:tcPr>
                <w:p w:rsidR="00E155EE" w:rsidRPr="009E5D12" w:rsidRDefault="00E155EE" w:rsidP="00196300">
                  <w:pPr>
                    <w:pStyle w:val="Tableheader1"/>
                  </w:pPr>
                  <w:r w:rsidRPr="009E5D12">
                    <w:t>15–24 years Non-trades</w:t>
                  </w:r>
                </w:p>
              </w:tc>
              <w:tc>
                <w:tcPr>
                  <w:tcW w:w="1524" w:type="dxa"/>
                  <w:tcBorders>
                    <w:top w:val="single" w:sz="4" w:space="0" w:color="auto"/>
                    <w:left w:val="nil"/>
                    <w:bottom w:val="single" w:sz="4" w:space="0" w:color="auto"/>
                    <w:right w:val="nil"/>
                  </w:tcBorders>
                </w:tcPr>
                <w:p w:rsidR="00E155EE" w:rsidRPr="009E5D12" w:rsidRDefault="00E155EE" w:rsidP="00196300">
                  <w:pPr>
                    <w:pStyle w:val="Tableheader1"/>
                  </w:pPr>
                  <w:r w:rsidRPr="009E5D12">
                    <w:t>25–64 years Non-trades</w:t>
                  </w:r>
                </w:p>
              </w:tc>
            </w:tr>
            <w:tr w:rsidR="00E155EE" w:rsidRPr="00E155EE" w:rsidTr="006319F1">
              <w:trPr>
                <w:trHeight w:val="300"/>
              </w:trPr>
              <w:tc>
                <w:tcPr>
                  <w:tcW w:w="2742" w:type="dxa"/>
                  <w:tcBorders>
                    <w:left w:val="nil"/>
                    <w:right w:val="nil"/>
                  </w:tcBorders>
                  <w:shd w:val="clear" w:color="auto" w:fill="auto"/>
                  <w:noWrap/>
                  <w:vAlign w:val="bottom"/>
                </w:tcPr>
                <w:p w:rsidR="00E155EE" w:rsidRPr="00E155EE" w:rsidRDefault="00E155EE" w:rsidP="00196300">
                  <w:pPr>
                    <w:pStyle w:val="Tabletext"/>
                  </w:pPr>
                  <w:r w:rsidRPr="00E155EE">
                    <w:t xml:space="preserve">Training shortened </w:t>
                  </w:r>
                  <w:r w:rsidR="008D40A5" w:rsidRPr="00491F13">
                    <w:t>–</w:t>
                  </w:r>
                  <w:r w:rsidRPr="00E155EE">
                    <w:t xml:space="preserve"> with prior experience and skills</w:t>
                  </w:r>
                </w:p>
              </w:tc>
              <w:tc>
                <w:tcPr>
                  <w:tcW w:w="1382" w:type="dxa"/>
                  <w:tcBorders>
                    <w:left w:val="nil"/>
                    <w:right w:val="nil"/>
                  </w:tcBorders>
                  <w:shd w:val="clear" w:color="auto" w:fill="auto"/>
                  <w:noWrap/>
                  <w:vAlign w:val="bottom"/>
                </w:tcPr>
                <w:p w:rsidR="00E155EE" w:rsidRPr="00E155EE" w:rsidRDefault="00E155EE" w:rsidP="00196300">
                  <w:pPr>
                    <w:pStyle w:val="Tabletext"/>
                  </w:pPr>
                  <w:r w:rsidRPr="00E155EE">
                    <w:t>24</w:t>
                  </w:r>
                </w:p>
              </w:tc>
              <w:tc>
                <w:tcPr>
                  <w:tcW w:w="1524" w:type="dxa"/>
                  <w:tcBorders>
                    <w:left w:val="nil"/>
                    <w:right w:val="nil"/>
                  </w:tcBorders>
                  <w:shd w:val="clear" w:color="auto" w:fill="auto"/>
                  <w:noWrap/>
                  <w:vAlign w:val="bottom"/>
                </w:tcPr>
                <w:p w:rsidR="00E155EE" w:rsidRPr="00E155EE" w:rsidRDefault="00E155EE" w:rsidP="00196300">
                  <w:pPr>
                    <w:pStyle w:val="Tabletext"/>
                  </w:pPr>
                  <w:r w:rsidRPr="00E155EE">
                    <w:t>40</w:t>
                  </w:r>
                </w:p>
              </w:tc>
              <w:tc>
                <w:tcPr>
                  <w:tcW w:w="1524" w:type="dxa"/>
                  <w:tcBorders>
                    <w:left w:val="nil"/>
                    <w:right w:val="nil"/>
                  </w:tcBorders>
                  <w:shd w:val="clear" w:color="auto" w:fill="auto"/>
                  <w:vAlign w:val="bottom"/>
                </w:tcPr>
                <w:p w:rsidR="00E155EE" w:rsidRPr="00E155EE" w:rsidRDefault="00E155EE" w:rsidP="00196300">
                  <w:pPr>
                    <w:pStyle w:val="Tabletext"/>
                  </w:pPr>
                  <w:r w:rsidRPr="00E155EE">
                    <w:t>26</w:t>
                  </w:r>
                </w:p>
              </w:tc>
              <w:tc>
                <w:tcPr>
                  <w:tcW w:w="1524" w:type="dxa"/>
                  <w:tcBorders>
                    <w:left w:val="nil"/>
                    <w:right w:val="nil"/>
                  </w:tcBorders>
                  <w:shd w:val="clear" w:color="auto" w:fill="auto"/>
                  <w:vAlign w:val="bottom"/>
                </w:tcPr>
                <w:p w:rsidR="00E155EE" w:rsidRPr="00E155EE" w:rsidRDefault="00E155EE" w:rsidP="00196300">
                  <w:pPr>
                    <w:pStyle w:val="Tabletext"/>
                  </w:pPr>
                  <w:r w:rsidRPr="00E155EE">
                    <w:t>28</w:t>
                  </w:r>
                </w:p>
              </w:tc>
            </w:tr>
            <w:tr w:rsidR="00E155EE" w:rsidRPr="00E155EE" w:rsidTr="006319F1">
              <w:trPr>
                <w:trHeight w:val="300"/>
              </w:trPr>
              <w:tc>
                <w:tcPr>
                  <w:tcW w:w="2742" w:type="dxa"/>
                  <w:tcBorders>
                    <w:left w:val="nil"/>
                    <w:bottom w:val="single" w:sz="4" w:space="0" w:color="auto"/>
                    <w:right w:val="nil"/>
                  </w:tcBorders>
                  <w:shd w:val="clear" w:color="auto" w:fill="auto"/>
                  <w:noWrap/>
                  <w:vAlign w:val="bottom"/>
                </w:tcPr>
                <w:p w:rsidR="00E155EE" w:rsidRPr="00E155EE" w:rsidRDefault="00E155EE" w:rsidP="00196300">
                  <w:pPr>
                    <w:pStyle w:val="Tabletext"/>
                  </w:pPr>
                  <w:r w:rsidRPr="00E155EE">
                    <w:t xml:space="preserve">Training not shortened </w:t>
                  </w:r>
                  <w:r w:rsidR="008D40A5" w:rsidRPr="00491F13">
                    <w:t>–</w:t>
                  </w:r>
                  <w:r w:rsidRPr="00E155EE">
                    <w:t xml:space="preserve"> with prior experience and skills</w:t>
                  </w:r>
                </w:p>
              </w:tc>
              <w:tc>
                <w:tcPr>
                  <w:tcW w:w="1382" w:type="dxa"/>
                  <w:tcBorders>
                    <w:left w:val="nil"/>
                    <w:bottom w:val="single" w:sz="4" w:space="0" w:color="auto"/>
                    <w:right w:val="nil"/>
                  </w:tcBorders>
                  <w:shd w:val="clear" w:color="auto" w:fill="auto"/>
                  <w:noWrap/>
                  <w:vAlign w:val="bottom"/>
                </w:tcPr>
                <w:p w:rsidR="00E155EE" w:rsidRPr="00E155EE" w:rsidRDefault="00E155EE" w:rsidP="00196300">
                  <w:pPr>
                    <w:pStyle w:val="Tabletext"/>
                  </w:pPr>
                  <w:r w:rsidRPr="00E155EE">
                    <w:t>30</w:t>
                  </w:r>
                </w:p>
              </w:tc>
              <w:tc>
                <w:tcPr>
                  <w:tcW w:w="1524" w:type="dxa"/>
                  <w:tcBorders>
                    <w:left w:val="nil"/>
                    <w:bottom w:val="single" w:sz="4" w:space="0" w:color="auto"/>
                    <w:right w:val="nil"/>
                  </w:tcBorders>
                  <w:shd w:val="clear" w:color="auto" w:fill="auto"/>
                  <w:noWrap/>
                  <w:vAlign w:val="bottom"/>
                </w:tcPr>
                <w:p w:rsidR="00E155EE" w:rsidRPr="00E155EE" w:rsidRDefault="00E155EE" w:rsidP="00196300">
                  <w:pPr>
                    <w:pStyle w:val="Tabletext"/>
                  </w:pPr>
                  <w:r w:rsidRPr="00E155EE">
                    <w:t>31</w:t>
                  </w:r>
                </w:p>
              </w:tc>
              <w:tc>
                <w:tcPr>
                  <w:tcW w:w="1524" w:type="dxa"/>
                  <w:tcBorders>
                    <w:left w:val="nil"/>
                    <w:bottom w:val="single" w:sz="4" w:space="0" w:color="auto"/>
                    <w:right w:val="nil"/>
                  </w:tcBorders>
                  <w:shd w:val="clear" w:color="auto" w:fill="auto"/>
                  <w:vAlign w:val="bottom"/>
                </w:tcPr>
                <w:p w:rsidR="00E155EE" w:rsidRPr="00E155EE" w:rsidRDefault="00E155EE" w:rsidP="00196300">
                  <w:pPr>
                    <w:pStyle w:val="Tabletext"/>
                  </w:pPr>
                  <w:r w:rsidRPr="00E155EE">
                    <w:t>31</w:t>
                  </w:r>
                </w:p>
              </w:tc>
              <w:tc>
                <w:tcPr>
                  <w:tcW w:w="1524" w:type="dxa"/>
                  <w:tcBorders>
                    <w:left w:val="nil"/>
                    <w:bottom w:val="single" w:sz="4" w:space="0" w:color="auto"/>
                    <w:right w:val="nil"/>
                  </w:tcBorders>
                  <w:shd w:val="clear" w:color="auto" w:fill="auto"/>
                  <w:vAlign w:val="bottom"/>
                </w:tcPr>
                <w:p w:rsidR="00E155EE" w:rsidRPr="00E155EE" w:rsidRDefault="00E155EE" w:rsidP="00196300">
                  <w:pPr>
                    <w:pStyle w:val="Tabletext"/>
                  </w:pPr>
                  <w:r w:rsidRPr="00E155EE">
                    <w:t>33</w:t>
                  </w:r>
                </w:p>
              </w:tc>
            </w:tr>
          </w:tbl>
          <w:p w:rsidR="00E155EE" w:rsidRPr="001A7DE2" w:rsidRDefault="00E155EE" w:rsidP="00663185">
            <w:pPr>
              <w:spacing w:after="0" w:line="240" w:lineRule="auto"/>
              <w:jc w:val="right"/>
              <w:rPr>
                <w:rFonts w:ascii="Arial" w:eastAsia="Times New Roman" w:hAnsi="Arial" w:cs="Arial"/>
                <w:i/>
                <w:color w:val="000000"/>
                <w:sz w:val="18"/>
                <w:szCs w:val="18"/>
                <w:lang w:eastAsia="en-AU"/>
              </w:rPr>
            </w:pPr>
          </w:p>
        </w:tc>
        <w:tc>
          <w:tcPr>
            <w:tcW w:w="9658" w:type="dxa"/>
            <w:tcBorders>
              <w:top w:val="nil"/>
              <w:left w:val="nil"/>
              <w:bottom w:val="nil"/>
              <w:right w:val="nil"/>
            </w:tcBorders>
            <w:shd w:val="clear" w:color="auto" w:fill="auto"/>
            <w:noWrap/>
            <w:vAlign w:val="bottom"/>
          </w:tcPr>
          <w:p w:rsidR="00E155EE" w:rsidRPr="001A7DE2" w:rsidRDefault="00E155EE" w:rsidP="00663185">
            <w:pPr>
              <w:spacing w:after="0" w:line="240" w:lineRule="auto"/>
              <w:jc w:val="right"/>
              <w:rPr>
                <w:rFonts w:ascii="Arial" w:eastAsia="Times New Roman" w:hAnsi="Arial" w:cs="Arial"/>
                <w:color w:val="000000"/>
                <w:sz w:val="18"/>
                <w:szCs w:val="18"/>
                <w:lang w:eastAsia="en-AU"/>
              </w:rPr>
            </w:pPr>
          </w:p>
        </w:tc>
        <w:tc>
          <w:tcPr>
            <w:tcW w:w="9659" w:type="dxa"/>
            <w:tcBorders>
              <w:top w:val="nil"/>
              <w:left w:val="nil"/>
              <w:bottom w:val="nil"/>
              <w:right w:val="nil"/>
            </w:tcBorders>
            <w:shd w:val="clear" w:color="auto" w:fill="auto"/>
            <w:noWrap/>
            <w:vAlign w:val="bottom"/>
          </w:tcPr>
          <w:p w:rsidR="00E155EE" w:rsidRPr="001A7DE2" w:rsidRDefault="00E155EE" w:rsidP="00663185">
            <w:pPr>
              <w:tabs>
                <w:tab w:val="left" w:pos="6136"/>
                <w:tab w:val="left" w:pos="7161"/>
                <w:tab w:val="right" w:pos="7311"/>
              </w:tabs>
              <w:spacing w:after="0" w:line="240" w:lineRule="auto"/>
              <w:ind w:right="11060"/>
              <w:rPr>
                <w:rFonts w:ascii="Arial" w:eastAsia="Times New Roman" w:hAnsi="Arial" w:cs="Arial"/>
                <w:color w:val="000000"/>
                <w:sz w:val="18"/>
                <w:szCs w:val="18"/>
                <w:lang w:eastAsia="en-AU"/>
              </w:rPr>
            </w:pPr>
          </w:p>
        </w:tc>
      </w:tr>
    </w:tbl>
    <w:p w:rsidR="007876A3" w:rsidRDefault="00E155EE" w:rsidP="00E07712">
      <w:pPr>
        <w:pStyle w:val="Noteandsource"/>
        <w:rPr>
          <w:color w:val="1C1C1C"/>
          <w:sz w:val="18"/>
          <w:szCs w:val="18"/>
          <w:shd w:val="clear" w:color="auto" w:fill="FFFFFF"/>
        </w:rPr>
      </w:pPr>
      <w:r w:rsidRPr="00E07712">
        <w:rPr>
          <w:shd w:val="clear" w:color="auto" w:fill="FFFFFF"/>
        </w:rPr>
        <w:t>Note: Commencements are based on financial year starting from July 1995 to June 1996 and ending with July 2015 to June 2016. The rate is expressed as commencements as a proportion of the 15 to 64-year-old labour force. </w:t>
      </w:r>
    </w:p>
    <w:p w:rsidR="00E1381A" w:rsidRDefault="00E1381A" w:rsidP="00DE2E74">
      <w:pPr>
        <w:spacing w:before="240"/>
        <w:rPr>
          <w:rFonts w:ascii="Trebuchet MS" w:hAnsi="Trebuchet MS" w:cs="Arial"/>
          <w:color w:val="1C1C1C"/>
          <w:sz w:val="18"/>
          <w:szCs w:val="18"/>
          <w:shd w:val="clear" w:color="auto" w:fill="FFFFFF"/>
        </w:rPr>
      </w:pPr>
    </w:p>
    <w:p w:rsidR="00E1381A" w:rsidRDefault="00E66057" w:rsidP="00E1381A">
      <w:pPr>
        <w:pStyle w:val="Heading2"/>
      </w:pPr>
      <w:r w:rsidRPr="00E66057">
        <w:t>Trade apprenticeship completions of duration of two years or fewer, by age, 1996–2016 (proportion of all)</w:t>
      </w:r>
    </w:p>
    <w:tbl>
      <w:tblPr>
        <w:tblW w:w="28975" w:type="dxa"/>
        <w:tblInd w:w="93" w:type="dxa"/>
        <w:tblLayout w:type="fixed"/>
        <w:tblLook w:val="04A0" w:firstRow="1" w:lastRow="0" w:firstColumn="1" w:lastColumn="0" w:noHBand="0" w:noVBand="1"/>
      </w:tblPr>
      <w:tblGrid>
        <w:gridCol w:w="9680"/>
        <w:gridCol w:w="898"/>
        <w:gridCol w:w="18397"/>
      </w:tblGrid>
      <w:tr w:rsidR="00E1381A" w:rsidRPr="001A7DE2" w:rsidTr="00663185">
        <w:trPr>
          <w:trHeight w:val="300"/>
        </w:trPr>
        <w:tc>
          <w:tcPr>
            <w:tcW w:w="9680" w:type="dxa"/>
            <w:tcBorders>
              <w:top w:val="nil"/>
              <w:left w:val="nil"/>
              <w:bottom w:val="nil"/>
              <w:right w:val="nil"/>
            </w:tcBorders>
            <w:shd w:val="clear" w:color="auto" w:fill="auto"/>
            <w:noWrap/>
            <w:vAlign w:val="bottom"/>
          </w:tcPr>
          <w:tbl>
            <w:tblPr>
              <w:tblW w:w="4727" w:type="dxa"/>
              <w:tblLayout w:type="fixed"/>
              <w:tblLook w:val="04A0" w:firstRow="1" w:lastRow="0" w:firstColumn="1" w:lastColumn="0" w:noHBand="0" w:noVBand="1"/>
            </w:tblPr>
            <w:tblGrid>
              <w:gridCol w:w="960"/>
              <w:gridCol w:w="1883"/>
              <w:gridCol w:w="1884"/>
            </w:tblGrid>
            <w:tr w:rsidR="00E1381A" w:rsidRPr="007876A3" w:rsidTr="00663185">
              <w:trPr>
                <w:trHeight w:val="300"/>
              </w:trPr>
              <w:tc>
                <w:tcPr>
                  <w:tcW w:w="960" w:type="dxa"/>
                  <w:tcBorders>
                    <w:top w:val="single" w:sz="4" w:space="0" w:color="auto"/>
                    <w:left w:val="nil"/>
                    <w:bottom w:val="single" w:sz="4" w:space="0" w:color="auto"/>
                    <w:right w:val="nil"/>
                  </w:tcBorders>
                  <w:shd w:val="clear" w:color="auto" w:fill="auto"/>
                  <w:noWrap/>
                  <w:vAlign w:val="bottom"/>
                </w:tcPr>
                <w:p w:rsidR="00E1381A" w:rsidRPr="00E1381A" w:rsidRDefault="00196300" w:rsidP="00196300">
                  <w:pPr>
                    <w:pStyle w:val="Tableheader1"/>
                  </w:pPr>
                  <w:r>
                    <w:t xml:space="preserve">    </w:t>
                  </w:r>
                  <w:r w:rsidR="00E1381A" w:rsidRPr="00E1381A">
                    <w:t>Years</w:t>
                  </w:r>
                </w:p>
              </w:tc>
              <w:tc>
                <w:tcPr>
                  <w:tcW w:w="1883" w:type="dxa"/>
                  <w:tcBorders>
                    <w:top w:val="single" w:sz="4" w:space="0" w:color="auto"/>
                    <w:left w:val="nil"/>
                    <w:bottom w:val="single" w:sz="4" w:space="0" w:color="auto"/>
                    <w:right w:val="nil"/>
                  </w:tcBorders>
                  <w:shd w:val="clear" w:color="auto" w:fill="auto"/>
                  <w:noWrap/>
                  <w:vAlign w:val="bottom"/>
                </w:tcPr>
                <w:p w:rsidR="00E1381A" w:rsidRPr="00E1381A" w:rsidRDefault="00E1381A" w:rsidP="00196300">
                  <w:pPr>
                    <w:pStyle w:val="Tableheader1"/>
                  </w:pPr>
                  <w:r w:rsidRPr="00E1381A">
                    <w:t>15–24 years</w:t>
                  </w:r>
                </w:p>
              </w:tc>
              <w:tc>
                <w:tcPr>
                  <w:tcW w:w="1884" w:type="dxa"/>
                  <w:tcBorders>
                    <w:top w:val="single" w:sz="4" w:space="0" w:color="auto"/>
                    <w:left w:val="nil"/>
                    <w:bottom w:val="single" w:sz="4" w:space="0" w:color="auto"/>
                    <w:right w:val="nil"/>
                  </w:tcBorders>
                  <w:shd w:val="clear" w:color="auto" w:fill="auto"/>
                  <w:noWrap/>
                  <w:vAlign w:val="bottom"/>
                </w:tcPr>
                <w:p w:rsidR="00E1381A" w:rsidRPr="00E1381A" w:rsidRDefault="00E1381A" w:rsidP="00196300">
                  <w:pPr>
                    <w:pStyle w:val="Tableheader1"/>
                  </w:pPr>
                  <w:r w:rsidRPr="00E1381A">
                    <w:t>25–64 years</w:t>
                  </w:r>
                </w:p>
              </w:tc>
            </w:tr>
            <w:tr w:rsidR="00E1381A" w:rsidRPr="00E1381A" w:rsidTr="00E1381A">
              <w:trPr>
                <w:trHeight w:val="300"/>
              </w:trPr>
              <w:tc>
                <w:tcPr>
                  <w:tcW w:w="960" w:type="dxa"/>
                  <w:tcBorders>
                    <w:left w:val="nil"/>
                    <w:bottom w:val="nil"/>
                    <w:right w:val="nil"/>
                  </w:tcBorders>
                  <w:shd w:val="clear" w:color="auto" w:fill="auto"/>
                  <w:noWrap/>
                  <w:vAlign w:val="bottom"/>
                </w:tcPr>
                <w:p w:rsidR="00E1381A" w:rsidRPr="00E1381A" w:rsidRDefault="00E1381A" w:rsidP="00196300">
                  <w:pPr>
                    <w:pStyle w:val="Tabletext"/>
                    <w:rPr>
                      <w:lang w:eastAsia="en-AU"/>
                    </w:rPr>
                  </w:pPr>
                  <w:r w:rsidRPr="00E1381A">
                    <w:rPr>
                      <w:lang w:eastAsia="en-AU"/>
                    </w:rPr>
                    <w:t>1996</w:t>
                  </w:r>
                </w:p>
              </w:tc>
              <w:tc>
                <w:tcPr>
                  <w:tcW w:w="1883" w:type="dxa"/>
                  <w:tcBorders>
                    <w:left w:val="nil"/>
                    <w:bottom w:val="nil"/>
                    <w:right w:val="nil"/>
                  </w:tcBorders>
                  <w:shd w:val="clear" w:color="auto" w:fill="auto"/>
                  <w:noWrap/>
                  <w:vAlign w:val="bottom"/>
                </w:tcPr>
                <w:p w:rsidR="00E1381A" w:rsidRPr="00E1381A" w:rsidRDefault="00E1381A" w:rsidP="00196300">
                  <w:pPr>
                    <w:pStyle w:val="Tabletext"/>
                    <w:rPr>
                      <w:lang w:eastAsia="en-AU"/>
                    </w:rPr>
                  </w:pPr>
                  <w:r w:rsidRPr="00E1381A">
                    <w:rPr>
                      <w:lang w:eastAsia="en-AU"/>
                    </w:rPr>
                    <w:t>22.5</w:t>
                  </w:r>
                </w:p>
              </w:tc>
              <w:tc>
                <w:tcPr>
                  <w:tcW w:w="1884" w:type="dxa"/>
                  <w:tcBorders>
                    <w:left w:val="nil"/>
                    <w:bottom w:val="nil"/>
                    <w:right w:val="nil"/>
                  </w:tcBorders>
                  <w:shd w:val="clear" w:color="auto" w:fill="auto"/>
                  <w:noWrap/>
                  <w:vAlign w:val="bottom"/>
                </w:tcPr>
                <w:p w:rsidR="00E1381A" w:rsidRPr="00E1381A" w:rsidRDefault="00E1381A" w:rsidP="00196300">
                  <w:pPr>
                    <w:pStyle w:val="Tabletext"/>
                    <w:rPr>
                      <w:lang w:eastAsia="en-AU"/>
                    </w:rPr>
                  </w:pPr>
                  <w:r w:rsidRPr="00E1381A">
                    <w:rPr>
                      <w:lang w:eastAsia="en-AU"/>
                    </w:rPr>
                    <w:t>27.7</w:t>
                  </w:r>
                </w:p>
              </w:tc>
            </w:tr>
            <w:tr w:rsidR="00E1381A" w:rsidRPr="00E1381A" w:rsidTr="00E1381A">
              <w:trPr>
                <w:trHeight w:val="300"/>
              </w:trPr>
              <w:tc>
                <w:tcPr>
                  <w:tcW w:w="960" w:type="dxa"/>
                  <w:tcBorders>
                    <w:left w:val="nil"/>
                    <w:bottom w:val="nil"/>
                    <w:right w:val="nil"/>
                  </w:tcBorders>
                  <w:shd w:val="clear" w:color="auto" w:fill="auto"/>
                  <w:noWrap/>
                  <w:vAlign w:val="bottom"/>
                </w:tcPr>
                <w:p w:rsidR="00E1381A" w:rsidRPr="00E1381A" w:rsidRDefault="00E1381A" w:rsidP="00196300">
                  <w:pPr>
                    <w:pStyle w:val="Tabletext"/>
                    <w:rPr>
                      <w:lang w:eastAsia="en-AU"/>
                    </w:rPr>
                  </w:pPr>
                  <w:r w:rsidRPr="00E1381A">
                    <w:rPr>
                      <w:lang w:eastAsia="en-AU"/>
                    </w:rPr>
                    <w:t>1997</w:t>
                  </w:r>
                </w:p>
              </w:tc>
              <w:tc>
                <w:tcPr>
                  <w:tcW w:w="1883" w:type="dxa"/>
                  <w:tcBorders>
                    <w:left w:val="nil"/>
                    <w:bottom w:val="nil"/>
                    <w:right w:val="nil"/>
                  </w:tcBorders>
                  <w:shd w:val="clear" w:color="auto" w:fill="auto"/>
                  <w:noWrap/>
                  <w:vAlign w:val="bottom"/>
                </w:tcPr>
                <w:p w:rsidR="00E1381A" w:rsidRPr="00E1381A" w:rsidRDefault="00E1381A" w:rsidP="00196300">
                  <w:pPr>
                    <w:pStyle w:val="Tabletext"/>
                    <w:rPr>
                      <w:lang w:eastAsia="en-AU"/>
                    </w:rPr>
                  </w:pPr>
                  <w:r w:rsidRPr="00E1381A">
                    <w:rPr>
                      <w:lang w:eastAsia="en-AU"/>
                    </w:rPr>
                    <w:t>19.5</w:t>
                  </w:r>
                </w:p>
              </w:tc>
              <w:tc>
                <w:tcPr>
                  <w:tcW w:w="1884" w:type="dxa"/>
                  <w:tcBorders>
                    <w:left w:val="nil"/>
                    <w:bottom w:val="nil"/>
                    <w:right w:val="nil"/>
                  </w:tcBorders>
                  <w:shd w:val="clear" w:color="auto" w:fill="auto"/>
                  <w:noWrap/>
                  <w:vAlign w:val="bottom"/>
                </w:tcPr>
                <w:p w:rsidR="00E1381A" w:rsidRPr="00E1381A" w:rsidRDefault="00E1381A" w:rsidP="00196300">
                  <w:pPr>
                    <w:pStyle w:val="Tabletext"/>
                    <w:rPr>
                      <w:lang w:eastAsia="en-AU"/>
                    </w:rPr>
                  </w:pPr>
                  <w:r w:rsidRPr="00E1381A">
                    <w:rPr>
                      <w:lang w:eastAsia="en-AU"/>
                    </w:rPr>
                    <w:t>33.4</w:t>
                  </w:r>
                </w:p>
              </w:tc>
            </w:tr>
            <w:tr w:rsidR="00E1381A" w:rsidRPr="00E1381A" w:rsidTr="00E1381A">
              <w:trPr>
                <w:trHeight w:val="300"/>
              </w:trPr>
              <w:tc>
                <w:tcPr>
                  <w:tcW w:w="960" w:type="dxa"/>
                  <w:tcBorders>
                    <w:left w:val="nil"/>
                    <w:bottom w:val="nil"/>
                    <w:right w:val="nil"/>
                  </w:tcBorders>
                  <w:shd w:val="clear" w:color="auto" w:fill="auto"/>
                  <w:noWrap/>
                  <w:vAlign w:val="bottom"/>
                </w:tcPr>
                <w:p w:rsidR="00E1381A" w:rsidRPr="00E1381A" w:rsidRDefault="00E1381A" w:rsidP="00196300">
                  <w:pPr>
                    <w:pStyle w:val="Tabletext"/>
                    <w:rPr>
                      <w:lang w:eastAsia="en-AU"/>
                    </w:rPr>
                  </w:pPr>
                  <w:r w:rsidRPr="00E1381A">
                    <w:rPr>
                      <w:lang w:eastAsia="en-AU"/>
                    </w:rPr>
                    <w:t>1998</w:t>
                  </w:r>
                </w:p>
              </w:tc>
              <w:tc>
                <w:tcPr>
                  <w:tcW w:w="1883" w:type="dxa"/>
                  <w:tcBorders>
                    <w:left w:val="nil"/>
                    <w:bottom w:val="nil"/>
                    <w:right w:val="nil"/>
                  </w:tcBorders>
                  <w:shd w:val="clear" w:color="auto" w:fill="auto"/>
                  <w:noWrap/>
                  <w:vAlign w:val="bottom"/>
                </w:tcPr>
                <w:p w:rsidR="00E1381A" w:rsidRPr="00E1381A" w:rsidRDefault="00E1381A" w:rsidP="00196300">
                  <w:pPr>
                    <w:pStyle w:val="Tabletext"/>
                    <w:rPr>
                      <w:lang w:eastAsia="en-AU"/>
                    </w:rPr>
                  </w:pPr>
                  <w:r w:rsidRPr="00E1381A">
                    <w:rPr>
                      <w:lang w:eastAsia="en-AU"/>
                    </w:rPr>
                    <w:t>18.8</w:t>
                  </w:r>
                </w:p>
              </w:tc>
              <w:tc>
                <w:tcPr>
                  <w:tcW w:w="1884" w:type="dxa"/>
                  <w:tcBorders>
                    <w:left w:val="nil"/>
                    <w:bottom w:val="nil"/>
                    <w:right w:val="nil"/>
                  </w:tcBorders>
                  <w:shd w:val="clear" w:color="auto" w:fill="auto"/>
                  <w:noWrap/>
                  <w:vAlign w:val="bottom"/>
                </w:tcPr>
                <w:p w:rsidR="00E1381A" w:rsidRPr="00E1381A" w:rsidRDefault="00E1381A" w:rsidP="00196300">
                  <w:pPr>
                    <w:pStyle w:val="Tabletext"/>
                    <w:rPr>
                      <w:lang w:eastAsia="en-AU"/>
                    </w:rPr>
                  </w:pPr>
                  <w:r w:rsidRPr="00E1381A">
                    <w:rPr>
                      <w:lang w:eastAsia="en-AU"/>
                    </w:rPr>
                    <w:t>31.8</w:t>
                  </w:r>
                </w:p>
              </w:tc>
            </w:tr>
            <w:tr w:rsidR="00E1381A" w:rsidRPr="00E1381A" w:rsidTr="00E1381A">
              <w:trPr>
                <w:trHeight w:val="300"/>
              </w:trPr>
              <w:tc>
                <w:tcPr>
                  <w:tcW w:w="960" w:type="dxa"/>
                  <w:tcBorders>
                    <w:left w:val="nil"/>
                    <w:bottom w:val="nil"/>
                    <w:right w:val="nil"/>
                  </w:tcBorders>
                  <w:shd w:val="clear" w:color="auto" w:fill="auto"/>
                  <w:noWrap/>
                  <w:vAlign w:val="bottom"/>
                </w:tcPr>
                <w:p w:rsidR="00E1381A" w:rsidRPr="00E1381A" w:rsidRDefault="00E1381A" w:rsidP="00196300">
                  <w:pPr>
                    <w:pStyle w:val="Tabletext"/>
                    <w:rPr>
                      <w:lang w:eastAsia="en-AU"/>
                    </w:rPr>
                  </w:pPr>
                  <w:r w:rsidRPr="00E1381A">
                    <w:rPr>
                      <w:lang w:eastAsia="en-AU"/>
                    </w:rPr>
                    <w:t>1999</w:t>
                  </w:r>
                </w:p>
              </w:tc>
              <w:tc>
                <w:tcPr>
                  <w:tcW w:w="1883" w:type="dxa"/>
                  <w:tcBorders>
                    <w:left w:val="nil"/>
                    <w:bottom w:val="nil"/>
                    <w:right w:val="nil"/>
                  </w:tcBorders>
                  <w:shd w:val="clear" w:color="auto" w:fill="auto"/>
                  <w:noWrap/>
                  <w:vAlign w:val="bottom"/>
                </w:tcPr>
                <w:p w:rsidR="00E1381A" w:rsidRPr="00E1381A" w:rsidRDefault="00E1381A" w:rsidP="00196300">
                  <w:pPr>
                    <w:pStyle w:val="Tabletext"/>
                    <w:rPr>
                      <w:lang w:eastAsia="en-AU"/>
                    </w:rPr>
                  </w:pPr>
                  <w:r w:rsidRPr="00E1381A">
                    <w:rPr>
                      <w:lang w:eastAsia="en-AU"/>
                    </w:rPr>
                    <w:t>18.7</w:t>
                  </w:r>
                </w:p>
              </w:tc>
              <w:tc>
                <w:tcPr>
                  <w:tcW w:w="1884" w:type="dxa"/>
                  <w:tcBorders>
                    <w:left w:val="nil"/>
                    <w:bottom w:val="nil"/>
                    <w:right w:val="nil"/>
                  </w:tcBorders>
                  <w:shd w:val="clear" w:color="auto" w:fill="auto"/>
                  <w:noWrap/>
                  <w:vAlign w:val="bottom"/>
                </w:tcPr>
                <w:p w:rsidR="00E1381A" w:rsidRPr="00E1381A" w:rsidRDefault="00E1381A" w:rsidP="00196300">
                  <w:pPr>
                    <w:pStyle w:val="Tabletext"/>
                    <w:rPr>
                      <w:lang w:eastAsia="en-AU"/>
                    </w:rPr>
                  </w:pPr>
                  <w:r w:rsidRPr="00E1381A">
                    <w:rPr>
                      <w:lang w:eastAsia="en-AU"/>
                    </w:rPr>
                    <w:t>29.8</w:t>
                  </w:r>
                </w:p>
              </w:tc>
            </w:tr>
            <w:tr w:rsidR="00E1381A" w:rsidRPr="00E1381A" w:rsidTr="00E1381A">
              <w:trPr>
                <w:trHeight w:val="300"/>
              </w:trPr>
              <w:tc>
                <w:tcPr>
                  <w:tcW w:w="960" w:type="dxa"/>
                  <w:tcBorders>
                    <w:left w:val="nil"/>
                    <w:bottom w:val="nil"/>
                    <w:right w:val="nil"/>
                  </w:tcBorders>
                  <w:shd w:val="clear" w:color="auto" w:fill="auto"/>
                  <w:noWrap/>
                  <w:vAlign w:val="bottom"/>
                </w:tcPr>
                <w:p w:rsidR="00E1381A" w:rsidRPr="00E1381A" w:rsidRDefault="00E1381A" w:rsidP="00196300">
                  <w:pPr>
                    <w:pStyle w:val="Tabletext"/>
                    <w:rPr>
                      <w:lang w:eastAsia="en-AU"/>
                    </w:rPr>
                  </w:pPr>
                  <w:r w:rsidRPr="00E1381A">
                    <w:rPr>
                      <w:lang w:eastAsia="en-AU"/>
                    </w:rPr>
                    <w:t>2000</w:t>
                  </w:r>
                </w:p>
              </w:tc>
              <w:tc>
                <w:tcPr>
                  <w:tcW w:w="1883" w:type="dxa"/>
                  <w:tcBorders>
                    <w:left w:val="nil"/>
                    <w:bottom w:val="nil"/>
                    <w:right w:val="nil"/>
                  </w:tcBorders>
                  <w:shd w:val="clear" w:color="auto" w:fill="auto"/>
                  <w:noWrap/>
                  <w:vAlign w:val="bottom"/>
                </w:tcPr>
                <w:p w:rsidR="00E1381A" w:rsidRPr="00E1381A" w:rsidRDefault="00E1381A" w:rsidP="00196300">
                  <w:pPr>
                    <w:pStyle w:val="Tabletext"/>
                    <w:rPr>
                      <w:lang w:eastAsia="en-AU"/>
                    </w:rPr>
                  </w:pPr>
                  <w:r w:rsidRPr="00E1381A">
                    <w:rPr>
                      <w:lang w:eastAsia="en-AU"/>
                    </w:rPr>
                    <w:t>20.1</w:t>
                  </w:r>
                </w:p>
              </w:tc>
              <w:tc>
                <w:tcPr>
                  <w:tcW w:w="1884" w:type="dxa"/>
                  <w:tcBorders>
                    <w:left w:val="nil"/>
                    <w:bottom w:val="nil"/>
                    <w:right w:val="nil"/>
                  </w:tcBorders>
                  <w:shd w:val="clear" w:color="auto" w:fill="auto"/>
                  <w:noWrap/>
                  <w:vAlign w:val="bottom"/>
                </w:tcPr>
                <w:p w:rsidR="00E1381A" w:rsidRPr="00E1381A" w:rsidRDefault="00E1381A" w:rsidP="00196300">
                  <w:pPr>
                    <w:pStyle w:val="Tabletext"/>
                    <w:rPr>
                      <w:lang w:eastAsia="en-AU"/>
                    </w:rPr>
                  </w:pPr>
                  <w:r w:rsidRPr="00E1381A">
                    <w:rPr>
                      <w:lang w:eastAsia="en-AU"/>
                    </w:rPr>
                    <w:t>38.3</w:t>
                  </w:r>
                </w:p>
              </w:tc>
            </w:tr>
            <w:tr w:rsidR="00E1381A" w:rsidRPr="00E1381A" w:rsidTr="00E1381A">
              <w:trPr>
                <w:trHeight w:val="300"/>
              </w:trPr>
              <w:tc>
                <w:tcPr>
                  <w:tcW w:w="960" w:type="dxa"/>
                  <w:tcBorders>
                    <w:left w:val="nil"/>
                    <w:bottom w:val="nil"/>
                    <w:right w:val="nil"/>
                  </w:tcBorders>
                  <w:shd w:val="clear" w:color="auto" w:fill="auto"/>
                  <w:noWrap/>
                  <w:vAlign w:val="bottom"/>
                </w:tcPr>
                <w:p w:rsidR="00E1381A" w:rsidRPr="00E1381A" w:rsidRDefault="00E1381A" w:rsidP="00196300">
                  <w:pPr>
                    <w:pStyle w:val="Tabletext"/>
                    <w:rPr>
                      <w:lang w:eastAsia="en-AU"/>
                    </w:rPr>
                  </w:pPr>
                  <w:r w:rsidRPr="00E1381A">
                    <w:rPr>
                      <w:lang w:eastAsia="en-AU"/>
                    </w:rPr>
                    <w:t>2001</w:t>
                  </w:r>
                </w:p>
              </w:tc>
              <w:tc>
                <w:tcPr>
                  <w:tcW w:w="1883" w:type="dxa"/>
                  <w:tcBorders>
                    <w:left w:val="nil"/>
                    <w:bottom w:val="nil"/>
                    <w:right w:val="nil"/>
                  </w:tcBorders>
                  <w:shd w:val="clear" w:color="auto" w:fill="auto"/>
                  <w:noWrap/>
                  <w:vAlign w:val="bottom"/>
                </w:tcPr>
                <w:p w:rsidR="00E1381A" w:rsidRPr="00E1381A" w:rsidRDefault="00E1381A" w:rsidP="00196300">
                  <w:pPr>
                    <w:pStyle w:val="Tabletext"/>
                    <w:rPr>
                      <w:lang w:eastAsia="en-AU"/>
                    </w:rPr>
                  </w:pPr>
                  <w:r w:rsidRPr="00E1381A">
                    <w:rPr>
                      <w:lang w:eastAsia="en-AU"/>
                    </w:rPr>
                    <w:t>21.4</w:t>
                  </w:r>
                </w:p>
              </w:tc>
              <w:tc>
                <w:tcPr>
                  <w:tcW w:w="1884" w:type="dxa"/>
                  <w:tcBorders>
                    <w:left w:val="nil"/>
                    <w:bottom w:val="nil"/>
                    <w:right w:val="nil"/>
                  </w:tcBorders>
                  <w:shd w:val="clear" w:color="auto" w:fill="auto"/>
                  <w:noWrap/>
                  <w:vAlign w:val="bottom"/>
                </w:tcPr>
                <w:p w:rsidR="00E1381A" w:rsidRPr="00E1381A" w:rsidRDefault="00E1381A" w:rsidP="00196300">
                  <w:pPr>
                    <w:pStyle w:val="Tabletext"/>
                    <w:rPr>
                      <w:lang w:eastAsia="en-AU"/>
                    </w:rPr>
                  </w:pPr>
                  <w:r w:rsidRPr="00E1381A">
                    <w:rPr>
                      <w:lang w:eastAsia="en-AU"/>
                    </w:rPr>
                    <w:t>37</w:t>
                  </w:r>
                  <w:r w:rsidRPr="00491F13">
                    <w:rPr>
                      <w:lang w:eastAsia="en-AU"/>
                    </w:rPr>
                    <w:t>.0</w:t>
                  </w:r>
                </w:p>
              </w:tc>
            </w:tr>
            <w:tr w:rsidR="00E1381A" w:rsidRPr="00E1381A" w:rsidTr="00E1381A">
              <w:trPr>
                <w:trHeight w:val="300"/>
              </w:trPr>
              <w:tc>
                <w:tcPr>
                  <w:tcW w:w="960" w:type="dxa"/>
                  <w:tcBorders>
                    <w:left w:val="nil"/>
                    <w:bottom w:val="nil"/>
                    <w:right w:val="nil"/>
                  </w:tcBorders>
                  <w:shd w:val="clear" w:color="auto" w:fill="auto"/>
                  <w:noWrap/>
                  <w:vAlign w:val="bottom"/>
                </w:tcPr>
                <w:p w:rsidR="00E1381A" w:rsidRPr="00E1381A" w:rsidRDefault="00E1381A" w:rsidP="00196300">
                  <w:pPr>
                    <w:pStyle w:val="Tabletext"/>
                    <w:rPr>
                      <w:lang w:eastAsia="en-AU"/>
                    </w:rPr>
                  </w:pPr>
                  <w:r w:rsidRPr="00E1381A">
                    <w:rPr>
                      <w:lang w:eastAsia="en-AU"/>
                    </w:rPr>
                    <w:t>2002</w:t>
                  </w:r>
                </w:p>
              </w:tc>
              <w:tc>
                <w:tcPr>
                  <w:tcW w:w="1883" w:type="dxa"/>
                  <w:tcBorders>
                    <w:left w:val="nil"/>
                    <w:bottom w:val="nil"/>
                    <w:right w:val="nil"/>
                  </w:tcBorders>
                  <w:shd w:val="clear" w:color="auto" w:fill="auto"/>
                  <w:noWrap/>
                  <w:vAlign w:val="bottom"/>
                </w:tcPr>
                <w:p w:rsidR="00E1381A" w:rsidRPr="00E1381A" w:rsidRDefault="00E1381A" w:rsidP="00196300">
                  <w:pPr>
                    <w:pStyle w:val="Tabletext"/>
                    <w:rPr>
                      <w:lang w:eastAsia="en-AU"/>
                    </w:rPr>
                  </w:pPr>
                  <w:r w:rsidRPr="00E1381A">
                    <w:rPr>
                      <w:lang w:eastAsia="en-AU"/>
                    </w:rPr>
                    <w:t>22.3</w:t>
                  </w:r>
                </w:p>
              </w:tc>
              <w:tc>
                <w:tcPr>
                  <w:tcW w:w="1884" w:type="dxa"/>
                  <w:tcBorders>
                    <w:left w:val="nil"/>
                    <w:bottom w:val="nil"/>
                    <w:right w:val="nil"/>
                  </w:tcBorders>
                  <w:shd w:val="clear" w:color="auto" w:fill="auto"/>
                  <w:noWrap/>
                  <w:vAlign w:val="bottom"/>
                </w:tcPr>
                <w:p w:rsidR="00E1381A" w:rsidRPr="00E1381A" w:rsidRDefault="00E1381A" w:rsidP="00196300">
                  <w:pPr>
                    <w:pStyle w:val="Tabletext"/>
                    <w:rPr>
                      <w:lang w:eastAsia="en-AU"/>
                    </w:rPr>
                  </w:pPr>
                  <w:r w:rsidRPr="00E1381A">
                    <w:rPr>
                      <w:lang w:eastAsia="en-AU"/>
                    </w:rPr>
                    <w:t>39.4</w:t>
                  </w:r>
                </w:p>
              </w:tc>
            </w:tr>
            <w:tr w:rsidR="00E1381A" w:rsidRPr="00E1381A" w:rsidTr="00E1381A">
              <w:trPr>
                <w:trHeight w:val="300"/>
              </w:trPr>
              <w:tc>
                <w:tcPr>
                  <w:tcW w:w="960" w:type="dxa"/>
                  <w:tcBorders>
                    <w:left w:val="nil"/>
                    <w:bottom w:val="nil"/>
                    <w:right w:val="nil"/>
                  </w:tcBorders>
                  <w:shd w:val="clear" w:color="auto" w:fill="auto"/>
                  <w:noWrap/>
                  <w:vAlign w:val="bottom"/>
                </w:tcPr>
                <w:p w:rsidR="00E1381A" w:rsidRPr="00E1381A" w:rsidRDefault="00E1381A" w:rsidP="00196300">
                  <w:pPr>
                    <w:pStyle w:val="Tabletext"/>
                    <w:rPr>
                      <w:lang w:eastAsia="en-AU"/>
                    </w:rPr>
                  </w:pPr>
                  <w:r w:rsidRPr="00E1381A">
                    <w:rPr>
                      <w:lang w:eastAsia="en-AU"/>
                    </w:rPr>
                    <w:t>2003</w:t>
                  </w:r>
                </w:p>
              </w:tc>
              <w:tc>
                <w:tcPr>
                  <w:tcW w:w="1883" w:type="dxa"/>
                  <w:tcBorders>
                    <w:left w:val="nil"/>
                    <w:bottom w:val="nil"/>
                    <w:right w:val="nil"/>
                  </w:tcBorders>
                  <w:shd w:val="clear" w:color="auto" w:fill="auto"/>
                  <w:noWrap/>
                  <w:vAlign w:val="bottom"/>
                </w:tcPr>
                <w:p w:rsidR="00E1381A" w:rsidRPr="00E1381A" w:rsidRDefault="00E1381A" w:rsidP="00196300">
                  <w:pPr>
                    <w:pStyle w:val="Tabletext"/>
                    <w:rPr>
                      <w:lang w:eastAsia="en-AU"/>
                    </w:rPr>
                  </w:pPr>
                  <w:r w:rsidRPr="00E1381A">
                    <w:rPr>
                      <w:lang w:eastAsia="en-AU"/>
                    </w:rPr>
                    <w:t>23.7</w:t>
                  </w:r>
                </w:p>
              </w:tc>
              <w:tc>
                <w:tcPr>
                  <w:tcW w:w="1884" w:type="dxa"/>
                  <w:tcBorders>
                    <w:left w:val="nil"/>
                    <w:bottom w:val="nil"/>
                    <w:right w:val="nil"/>
                  </w:tcBorders>
                  <w:shd w:val="clear" w:color="auto" w:fill="auto"/>
                  <w:noWrap/>
                  <w:vAlign w:val="bottom"/>
                </w:tcPr>
                <w:p w:rsidR="00E1381A" w:rsidRPr="00E1381A" w:rsidRDefault="00E1381A" w:rsidP="00196300">
                  <w:pPr>
                    <w:pStyle w:val="Tabletext"/>
                    <w:rPr>
                      <w:lang w:eastAsia="en-AU"/>
                    </w:rPr>
                  </w:pPr>
                  <w:r w:rsidRPr="00E1381A">
                    <w:rPr>
                      <w:lang w:eastAsia="en-AU"/>
                    </w:rPr>
                    <w:t>48.7</w:t>
                  </w:r>
                </w:p>
              </w:tc>
            </w:tr>
            <w:tr w:rsidR="00E1381A" w:rsidRPr="00E1381A" w:rsidTr="00E1381A">
              <w:trPr>
                <w:trHeight w:val="300"/>
              </w:trPr>
              <w:tc>
                <w:tcPr>
                  <w:tcW w:w="960" w:type="dxa"/>
                  <w:tcBorders>
                    <w:left w:val="nil"/>
                    <w:bottom w:val="nil"/>
                    <w:right w:val="nil"/>
                  </w:tcBorders>
                  <w:shd w:val="clear" w:color="auto" w:fill="auto"/>
                  <w:noWrap/>
                  <w:vAlign w:val="bottom"/>
                </w:tcPr>
                <w:p w:rsidR="00E1381A" w:rsidRPr="00E1381A" w:rsidRDefault="00E1381A" w:rsidP="00196300">
                  <w:pPr>
                    <w:pStyle w:val="Tabletext"/>
                    <w:rPr>
                      <w:lang w:eastAsia="en-AU"/>
                    </w:rPr>
                  </w:pPr>
                  <w:r w:rsidRPr="00E1381A">
                    <w:rPr>
                      <w:lang w:eastAsia="en-AU"/>
                    </w:rPr>
                    <w:t>2004</w:t>
                  </w:r>
                </w:p>
              </w:tc>
              <w:tc>
                <w:tcPr>
                  <w:tcW w:w="1883" w:type="dxa"/>
                  <w:tcBorders>
                    <w:left w:val="nil"/>
                    <w:bottom w:val="nil"/>
                    <w:right w:val="nil"/>
                  </w:tcBorders>
                  <w:shd w:val="clear" w:color="auto" w:fill="auto"/>
                  <w:noWrap/>
                  <w:vAlign w:val="bottom"/>
                </w:tcPr>
                <w:p w:rsidR="00E1381A" w:rsidRPr="00E1381A" w:rsidRDefault="00E1381A" w:rsidP="00196300">
                  <w:pPr>
                    <w:pStyle w:val="Tabletext"/>
                    <w:rPr>
                      <w:lang w:eastAsia="en-AU"/>
                    </w:rPr>
                  </w:pPr>
                  <w:r w:rsidRPr="00E1381A">
                    <w:rPr>
                      <w:lang w:eastAsia="en-AU"/>
                    </w:rPr>
                    <w:t>24.1</w:t>
                  </w:r>
                </w:p>
              </w:tc>
              <w:tc>
                <w:tcPr>
                  <w:tcW w:w="1884" w:type="dxa"/>
                  <w:tcBorders>
                    <w:left w:val="nil"/>
                    <w:bottom w:val="nil"/>
                    <w:right w:val="nil"/>
                  </w:tcBorders>
                  <w:shd w:val="clear" w:color="auto" w:fill="auto"/>
                  <w:noWrap/>
                  <w:vAlign w:val="bottom"/>
                </w:tcPr>
                <w:p w:rsidR="00E1381A" w:rsidRPr="00E1381A" w:rsidRDefault="00E1381A" w:rsidP="00196300">
                  <w:pPr>
                    <w:pStyle w:val="Tabletext"/>
                    <w:rPr>
                      <w:lang w:eastAsia="en-AU"/>
                    </w:rPr>
                  </w:pPr>
                  <w:r w:rsidRPr="00E1381A">
                    <w:rPr>
                      <w:lang w:eastAsia="en-AU"/>
                    </w:rPr>
                    <w:t>47.5</w:t>
                  </w:r>
                </w:p>
              </w:tc>
            </w:tr>
            <w:tr w:rsidR="00E1381A" w:rsidRPr="00E1381A" w:rsidTr="00E1381A">
              <w:trPr>
                <w:trHeight w:val="300"/>
              </w:trPr>
              <w:tc>
                <w:tcPr>
                  <w:tcW w:w="960" w:type="dxa"/>
                  <w:tcBorders>
                    <w:left w:val="nil"/>
                    <w:bottom w:val="nil"/>
                    <w:right w:val="nil"/>
                  </w:tcBorders>
                  <w:shd w:val="clear" w:color="auto" w:fill="auto"/>
                  <w:noWrap/>
                  <w:vAlign w:val="bottom"/>
                </w:tcPr>
                <w:p w:rsidR="00E1381A" w:rsidRPr="00E1381A" w:rsidRDefault="00E1381A" w:rsidP="00196300">
                  <w:pPr>
                    <w:pStyle w:val="Tabletext"/>
                    <w:rPr>
                      <w:lang w:eastAsia="en-AU"/>
                    </w:rPr>
                  </w:pPr>
                  <w:r w:rsidRPr="00E1381A">
                    <w:rPr>
                      <w:lang w:eastAsia="en-AU"/>
                    </w:rPr>
                    <w:t>2005</w:t>
                  </w:r>
                </w:p>
              </w:tc>
              <w:tc>
                <w:tcPr>
                  <w:tcW w:w="1883" w:type="dxa"/>
                  <w:tcBorders>
                    <w:left w:val="nil"/>
                    <w:bottom w:val="nil"/>
                    <w:right w:val="nil"/>
                  </w:tcBorders>
                  <w:shd w:val="clear" w:color="auto" w:fill="auto"/>
                  <w:noWrap/>
                  <w:vAlign w:val="bottom"/>
                </w:tcPr>
                <w:p w:rsidR="00E1381A" w:rsidRPr="00E1381A" w:rsidRDefault="00E1381A" w:rsidP="00196300">
                  <w:pPr>
                    <w:pStyle w:val="Tabletext"/>
                    <w:rPr>
                      <w:lang w:eastAsia="en-AU"/>
                    </w:rPr>
                  </w:pPr>
                  <w:r w:rsidRPr="00E1381A">
                    <w:rPr>
                      <w:lang w:eastAsia="en-AU"/>
                    </w:rPr>
                    <w:t>25.3</w:t>
                  </w:r>
                </w:p>
              </w:tc>
              <w:tc>
                <w:tcPr>
                  <w:tcW w:w="1884" w:type="dxa"/>
                  <w:tcBorders>
                    <w:left w:val="nil"/>
                    <w:bottom w:val="nil"/>
                    <w:right w:val="nil"/>
                  </w:tcBorders>
                  <w:shd w:val="clear" w:color="auto" w:fill="auto"/>
                  <w:noWrap/>
                  <w:vAlign w:val="bottom"/>
                </w:tcPr>
                <w:p w:rsidR="00E1381A" w:rsidRPr="00E1381A" w:rsidRDefault="00E1381A" w:rsidP="00196300">
                  <w:pPr>
                    <w:pStyle w:val="Tabletext"/>
                    <w:rPr>
                      <w:lang w:eastAsia="en-AU"/>
                    </w:rPr>
                  </w:pPr>
                  <w:r w:rsidRPr="00E1381A">
                    <w:rPr>
                      <w:lang w:eastAsia="en-AU"/>
                    </w:rPr>
                    <w:t>43.3</w:t>
                  </w:r>
                </w:p>
              </w:tc>
            </w:tr>
            <w:tr w:rsidR="00E1381A" w:rsidRPr="00E1381A" w:rsidTr="00E1381A">
              <w:trPr>
                <w:trHeight w:val="300"/>
              </w:trPr>
              <w:tc>
                <w:tcPr>
                  <w:tcW w:w="960" w:type="dxa"/>
                  <w:tcBorders>
                    <w:left w:val="nil"/>
                    <w:bottom w:val="nil"/>
                    <w:right w:val="nil"/>
                  </w:tcBorders>
                  <w:shd w:val="clear" w:color="auto" w:fill="auto"/>
                  <w:noWrap/>
                  <w:vAlign w:val="bottom"/>
                </w:tcPr>
                <w:p w:rsidR="00E1381A" w:rsidRPr="00E1381A" w:rsidRDefault="00E1381A" w:rsidP="00196300">
                  <w:pPr>
                    <w:pStyle w:val="Tabletext"/>
                    <w:rPr>
                      <w:lang w:eastAsia="en-AU"/>
                    </w:rPr>
                  </w:pPr>
                  <w:r w:rsidRPr="00E1381A">
                    <w:rPr>
                      <w:lang w:eastAsia="en-AU"/>
                    </w:rPr>
                    <w:t>2006</w:t>
                  </w:r>
                </w:p>
              </w:tc>
              <w:tc>
                <w:tcPr>
                  <w:tcW w:w="1883" w:type="dxa"/>
                  <w:tcBorders>
                    <w:left w:val="nil"/>
                    <w:bottom w:val="nil"/>
                    <w:right w:val="nil"/>
                  </w:tcBorders>
                  <w:shd w:val="clear" w:color="auto" w:fill="auto"/>
                  <w:noWrap/>
                  <w:vAlign w:val="bottom"/>
                </w:tcPr>
                <w:p w:rsidR="00E1381A" w:rsidRPr="00E1381A" w:rsidRDefault="00E1381A" w:rsidP="00196300">
                  <w:pPr>
                    <w:pStyle w:val="Tabletext"/>
                    <w:rPr>
                      <w:lang w:eastAsia="en-AU"/>
                    </w:rPr>
                  </w:pPr>
                  <w:r w:rsidRPr="00E1381A">
                    <w:rPr>
                      <w:lang w:eastAsia="en-AU"/>
                    </w:rPr>
                    <w:t>24.8</w:t>
                  </w:r>
                </w:p>
              </w:tc>
              <w:tc>
                <w:tcPr>
                  <w:tcW w:w="1884" w:type="dxa"/>
                  <w:tcBorders>
                    <w:left w:val="nil"/>
                    <w:bottom w:val="nil"/>
                    <w:right w:val="nil"/>
                  </w:tcBorders>
                  <w:shd w:val="clear" w:color="auto" w:fill="auto"/>
                  <w:noWrap/>
                  <w:vAlign w:val="bottom"/>
                </w:tcPr>
                <w:p w:rsidR="00E1381A" w:rsidRPr="00E1381A" w:rsidRDefault="00E1381A" w:rsidP="00196300">
                  <w:pPr>
                    <w:pStyle w:val="Tabletext"/>
                    <w:rPr>
                      <w:lang w:eastAsia="en-AU"/>
                    </w:rPr>
                  </w:pPr>
                  <w:r w:rsidRPr="00E1381A">
                    <w:rPr>
                      <w:lang w:eastAsia="en-AU"/>
                    </w:rPr>
                    <w:t>40.4</w:t>
                  </w:r>
                </w:p>
              </w:tc>
            </w:tr>
            <w:tr w:rsidR="00E1381A" w:rsidRPr="00E1381A" w:rsidTr="00E1381A">
              <w:trPr>
                <w:trHeight w:val="300"/>
              </w:trPr>
              <w:tc>
                <w:tcPr>
                  <w:tcW w:w="960" w:type="dxa"/>
                  <w:tcBorders>
                    <w:left w:val="nil"/>
                    <w:bottom w:val="nil"/>
                    <w:right w:val="nil"/>
                  </w:tcBorders>
                  <w:shd w:val="clear" w:color="auto" w:fill="auto"/>
                  <w:noWrap/>
                  <w:vAlign w:val="bottom"/>
                </w:tcPr>
                <w:p w:rsidR="00E1381A" w:rsidRPr="00E1381A" w:rsidRDefault="00E1381A" w:rsidP="00196300">
                  <w:pPr>
                    <w:pStyle w:val="Tabletext"/>
                    <w:rPr>
                      <w:lang w:eastAsia="en-AU"/>
                    </w:rPr>
                  </w:pPr>
                  <w:r w:rsidRPr="00E1381A">
                    <w:rPr>
                      <w:lang w:eastAsia="en-AU"/>
                    </w:rPr>
                    <w:t>2007</w:t>
                  </w:r>
                </w:p>
              </w:tc>
              <w:tc>
                <w:tcPr>
                  <w:tcW w:w="1883" w:type="dxa"/>
                  <w:tcBorders>
                    <w:left w:val="nil"/>
                    <w:bottom w:val="nil"/>
                    <w:right w:val="nil"/>
                  </w:tcBorders>
                  <w:shd w:val="clear" w:color="auto" w:fill="auto"/>
                  <w:noWrap/>
                  <w:vAlign w:val="bottom"/>
                </w:tcPr>
                <w:p w:rsidR="00E1381A" w:rsidRPr="00E1381A" w:rsidRDefault="00E1381A" w:rsidP="00196300">
                  <w:pPr>
                    <w:pStyle w:val="Tabletext"/>
                    <w:rPr>
                      <w:lang w:eastAsia="en-AU"/>
                    </w:rPr>
                  </w:pPr>
                  <w:r w:rsidRPr="00E1381A">
                    <w:rPr>
                      <w:lang w:eastAsia="en-AU"/>
                    </w:rPr>
                    <w:t>23.7</w:t>
                  </w:r>
                </w:p>
              </w:tc>
              <w:tc>
                <w:tcPr>
                  <w:tcW w:w="1884" w:type="dxa"/>
                  <w:tcBorders>
                    <w:left w:val="nil"/>
                    <w:bottom w:val="nil"/>
                    <w:right w:val="nil"/>
                  </w:tcBorders>
                  <w:shd w:val="clear" w:color="auto" w:fill="auto"/>
                  <w:noWrap/>
                  <w:vAlign w:val="bottom"/>
                </w:tcPr>
                <w:p w:rsidR="00E1381A" w:rsidRPr="00E1381A" w:rsidRDefault="00E1381A" w:rsidP="00196300">
                  <w:pPr>
                    <w:pStyle w:val="Tabletext"/>
                    <w:rPr>
                      <w:lang w:eastAsia="en-AU"/>
                    </w:rPr>
                  </w:pPr>
                  <w:r w:rsidRPr="00E1381A">
                    <w:rPr>
                      <w:lang w:eastAsia="en-AU"/>
                    </w:rPr>
                    <w:t>44.1</w:t>
                  </w:r>
                </w:p>
              </w:tc>
            </w:tr>
            <w:tr w:rsidR="00E1381A" w:rsidRPr="00E1381A" w:rsidTr="00E1381A">
              <w:trPr>
                <w:trHeight w:val="300"/>
              </w:trPr>
              <w:tc>
                <w:tcPr>
                  <w:tcW w:w="960" w:type="dxa"/>
                  <w:tcBorders>
                    <w:left w:val="nil"/>
                    <w:bottom w:val="nil"/>
                    <w:right w:val="nil"/>
                  </w:tcBorders>
                  <w:shd w:val="clear" w:color="auto" w:fill="auto"/>
                  <w:noWrap/>
                  <w:vAlign w:val="bottom"/>
                </w:tcPr>
                <w:p w:rsidR="00E1381A" w:rsidRPr="00E1381A" w:rsidRDefault="00E1381A" w:rsidP="00196300">
                  <w:pPr>
                    <w:pStyle w:val="Tabletext"/>
                    <w:rPr>
                      <w:lang w:eastAsia="en-AU"/>
                    </w:rPr>
                  </w:pPr>
                  <w:r w:rsidRPr="00E1381A">
                    <w:rPr>
                      <w:lang w:eastAsia="en-AU"/>
                    </w:rPr>
                    <w:t>2008</w:t>
                  </w:r>
                </w:p>
              </w:tc>
              <w:tc>
                <w:tcPr>
                  <w:tcW w:w="1883" w:type="dxa"/>
                  <w:tcBorders>
                    <w:left w:val="nil"/>
                    <w:bottom w:val="nil"/>
                    <w:right w:val="nil"/>
                  </w:tcBorders>
                  <w:shd w:val="clear" w:color="auto" w:fill="auto"/>
                  <w:noWrap/>
                  <w:vAlign w:val="bottom"/>
                </w:tcPr>
                <w:p w:rsidR="00E1381A" w:rsidRPr="00E1381A" w:rsidRDefault="00E1381A" w:rsidP="00196300">
                  <w:pPr>
                    <w:pStyle w:val="Tabletext"/>
                    <w:rPr>
                      <w:lang w:eastAsia="en-AU"/>
                    </w:rPr>
                  </w:pPr>
                  <w:r w:rsidRPr="00E1381A">
                    <w:rPr>
                      <w:lang w:eastAsia="en-AU"/>
                    </w:rPr>
                    <w:t>22.9</w:t>
                  </w:r>
                </w:p>
              </w:tc>
              <w:tc>
                <w:tcPr>
                  <w:tcW w:w="1884" w:type="dxa"/>
                  <w:tcBorders>
                    <w:left w:val="nil"/>
                    <w:bottom w:val="nil"/>
                    <w:right w:val="nil"/>
                  </w:tcBorders>
                  <w:shd w:val="clear" w:color="auto" w:fill="auto"/>
                  <w:noWrap/>
                  <w:vAlign w:val="bottom"/>
                </w:tcPr>
                <w:p w:rsidR="00E1381A" w:rsidRPr="00E1381A" w:rsidRDefault="00E1381A" w:rsidP="00196300">
                  <w:pPr>
                    <w:pStyle w:val="Tabletext"/>
                    <w:rPr>
                      <w:lang w:eastAsia="en-AU"/>
                    </w:rPr>
                  </w:pPr>
                  <w:r w:rsidRPr="00E1381A">
                    <w:rPr>
                      <w:lang w:eastAsia="en-AU"/>
                    </w:rPr>
                    <w:t>39</w:t>
                  </w:r>
                  <w:r w:rsidRPr="00491F13">
                    <w:rPr>
                      <w:lang w:eastAsia="en-AU"/>
                    </w:rPr>
                    <w:t>.0</w:t>
                  </w:r>
                </w:p>
              </w:tc>
            </w:tr>
            <w:tr w:rsidR="00E1381A" w:rsidRPr="00E1381A" w:rsidTr="00E1381A">
              <w:trPr>
                <w:trHeight w:val="300"/>
              </w:trPr>
              <w:tc>
                <w:tcPr>
                  <w:tcW w:w="960" w:type="dxa"/>
                  <w:tcBorders>
                    <w:left w:val="nil"/>
                    <w:bottom w:val="nil"/>
                    <w:right w:val="nil"/>
                  </w:tcBorders>
                  <w:shd w:val="clear" w:color="auto" w:fill="auto"/>
                  <w:noWrap/>
                  <w:vAlign w:val="bottom"/>
                </w:tcPr>
                <w:p w:rsidR="00E1381A" w:rsidRPr="00E1381A" w:rsidRDefault="00E1381A" w:rsidP="00196300">
                  <w:pPr>
                    <w:pStyle w:val="Tabletext"/>
                    <w:rPr>
                      <w:lang w:eastAsia="en-AU"/>
                    </w:rPr>
                  </w:pPr>
                  <w:r w:rsidRPr="00E1381A">
                    <w:rPr>
                      <w:lang w:eastAsia="en-AU"/>
                    </w:rPr>
                    <w:t>2009</w:t>
                  </w:r>
                </w:p>
              </w:tc>
              <w:tc>
                <w:tcPr>
                  <w:tcW w:w="1883" w:type="dxa"/>
                  <w:tcBorders>
                    <w:left w:val="nil"/>
                    <w:bottom w:val="nil"/>
                    <w:right w:val="nil"/>
                  </w:tcBorders>
                  <w:shd w:val="clear" w:color="auto" w:fill="auto"/>
                  <w:noWrap/>
                  <w:vAlign w:val="bottom"/>
                </w:tcPr>
                <w:p w:rsidR="00E1381A" w:rsidRPr="00E1381A" w:rsidRDefault="00E1381A" w:rsidP="00196300">
                  <w:pPr>
                    <w:pStyle w:val="Tabletext"/>
                    <w:rPr>
                      <w:lang w:eastAsia="en-AU"/>
                    </w:rPr>
                  </w:pPr>
                  <w:r w:rsidRPr="00E1381A">
                    <w:rPr>
                      <w:lang w:eastAsia="en-AU"/>
                    </w:rPr>
                    <w:t>23.7</w:t>
                  </w:r>
                </w:p>
              </w:tc>
              <w:tc>
                <w:tcPr>
                  <w:tcW w:w="1884" w:type="dxa"/>
                  <w:tcBorders>
                    <w:left w:val="nil"/>
                    <w:bottom w:val="nil"/>
                    <w:right w:val="nil"/>
                  </w:tcBorders>
                  <w:shd w:val="clear" w:color="auto" w:fill="auto"/>
                  <w:noWrap/>
                  <w:vAlign w:val="bottom"/>
                </w:tcPr>
                <w:p w:rsidR="00E1381A" w:rsidRPr="00E1381A" w:rsidRDefault="00E1381A" w:rsidP="00196300">
                  <w:pPr>
                    <w:pStyle w:val="Tabletext"/>
                    <w:rPr>
                      <w:lang w:eastAsia="en-AU"/>
                    </w:rPr>
                  </w:pPr>
                  <w:r w:rsidRPr="00E1381A">
                    <w:rPr>
                      <w:lang w:eastAsia="en-AU"/>
                    </w:rPr>
                    <w:t>41.5</w:t>
                  </w:r>
                </w:p>
              </w:tc>
            </w:tr>
            <w:tr w:rsidR="00E1381A" w:rsidRPr="00E1381A" w:rsidTr="00E1381A">
              <w:trPr>
                <w:trHeight w:val="300"/>
              </w:trPr>
              <w:tc>
                <w:tcPr>
                  <w:tcW w:w="960" w:type="dxa"/>
                  <w:tcBorders>
                    <w:left w:val="nil"/>
                    <w:bottom w:val="nil"/>
                    <w:right w:val="nil"/>
                  </w:tcBorders>
                  <w:shd w:val="clear" w:color="auto" w:fill="auto"/>
                  <w:noWrap/>
                  <w:vAlign w:val="bottom"/>
                </w:tcPr>
                <w:p w:rsidR="00E1381A" w:rsidRPr="00E1381A" w:rsidRDefault="00E1381A" w:rsidP="00196300">
                  <w:pPr>
                    <w:pStyle w:val="Tabletext"/>
                    <w:rPr>
                      <w:lang w:eastAsia="en-AU"/>
                    </w:rPr>
                  </w:pPr>
                  <w:r w:rsidRPr="00E1381A">
                    <w:rPr>
                      <w:lang w:eastAsia="en-AU"/>
                    </w:rPr>
                    <w:t>2010</w:t>
                  </w:r>
                </w:p>
              </w:tc>
              <w:tc>
                <w:tcPr>
                  <w:tcW w:w="1883" w:type="dxa"/>
                  <w:tcBorders>
                    <w:left w:val="nil"/>
                    <w:bottom w:val="nil"/>
                    <w:right w:val="nil"/>
                  </w:tcBorders>
                  <w:shd w:val="clear" w:color="auto" w:fill="auto"/>
                  <w:noWrap/>
                  <w:vAlign w:val="bottom"/>
                </w:tcPr>
                <w:p w:rsidR="00E1381A" w:rsidRPr="00E1381A" w:rsidRDefault="00E1381A" w:rsidP="00196300">
                  <w:pPr>
                    <w:pStyle w:val="Tabletext"/>
                    <w:rPr>
                      <w:lang w:eastAsia="en-AU"/>
                    </w:rPr>
                  </w:pPr>
                  <w:r w:rsidRPr="00E1381A">
                    <w:rPr>
                      <w:lang w:eastAsia="en-AU"/>
                    </w:rPr>
                    <w:t>23.3</w:t>
                  </w:r>
                </w:p>
              </w:tc>
              <w:tc>
                <w:tcPr>
                  <w:tcW w:w="1884" w:type="dxa"/>
                  <w:tcBorders>
                    <w:left w:val="nil"/>
                    <w:bottom w:val="nil"/>
                    <w:right w:val="nil"/>
                  </w:tcBorders>
                  <w:shd w:val="clear" w:color="auto" w:fill="auto"/>
                  <w:noWrap/>
                  <w:vAlign w:val="bottom"/>
                </w:tcPr>
                <w:p w:rsidR="00E1381A" w:rsidRPr="00E1381A" w:rsidRDefault="00E1381A" w:rsidP="00196300">
                  <w:pPr>
                    <w:pStyle w:val="Tabletext"/>
                    <w:rPr>
                      <w:lang w:eastAsia="en-AU"/>
                    </w:rPr>
                  </w:pPr>
                  <w:r w:rsidRPr="00E1381A">
                    <w:rPr>
                      <w:lang w:eastAsia="en-AU"/>
                    </w:rPr>
                    <w:t>46.5</w:t>
                  </w:r>
                </w:p>
              </w:tc>
            </w:tr>
            <w:tr w:rsidR="00E1381A" w:rsidRPr="00E1381A" w:rsidTr="00E1381A">
              <w:trPr>
                <w:trHeight w:val="300"/>
              </w:trPr>
              <w:tc>
                <w:tcPr>
                  <w:tcW w:w="960" w:type="dxa"/>
                  <w:tcBorders>
                    <w:left w:val="nil"/>
                    <w:bottom w:val="nil"/>
                    <w:right w:val="nil"/>
                  </w:tcBorders>
                  <w:shd w:val="clear" w:color="auto" w:fill="auto"/>
                  <w:noWrap/>
                  <w:vAlign w:val="bottom"/>
                </w:tcPr>
                <w:p w:rsidR="00E1381A" w:rsidRPr="00E1381A" w:rsidRDefault="00E1381A" w:rsidP="00196300">
                  <w:pPr>
                    <w:pStyle w:val="Tabletext"/>
                    <w:rPr>
                      <w:lang w:eastAsia="en-AU"/>
                    </w:rPr>
                  </w:pPr>
                  <w:r w:rsidRPr="00E1381A">
                    <w:rPr>
                      <w:lang w:eastAsia="en-AU"/>
                    </w:rPr>
                    <w:t>2011</w:t>
                  </w:r>
                </w:p>
              </w:tc>
              <w:tc>
                <w:tcPr>
                  <w:tcW w:w="1883" w:type="dxa"/>
                  <w:tcBorders>
                    <w:left w:val="nil"/>
                    <w:bottom w:val="nil"/>
                    <w:right w:val="nil"/>
                  </w:tcBorders>
                  <w:shd w:val="clear" w:color="auto" w:fill="auto"/>
                  <w:noWrap/>
                  <w:vAlign w:val="bottom"/>
                </w:tcPr>
                <w:p w:rsidR="00E1381A" w:rsidRPr="00E1381A" w:rsidRDefault="00E1381A" w:rsidP="00196300">
                  <w:pPr>
                    <w:pStyle w:val="Tabletext"/>
                    <w:rPr>
                      <w:lang w:eastAsia="en-AU"/>
                    </w:rPr>
                  </w:pPr>
                  <w:r w:rsidRPr="00E1381A">
                    <w:rPr>
                      <w:lang w:eastAsia="en-AU"/>
                    </w:rPr>
                    <w:t>24.9</w:t>
                  </w:r>
                </w:p>
              </w:tc>
              <w:tc>
                <w:tcPr>
                  <w:tcW w:w="1884" w:type="dxa"/>
                  <w:tcBorders>
                    <w:left w:val="nil"/>
                    <w:bottom w:val="nil"/>
                    <w:right w:val="nil"/>
                  </w:tcBorders>
                  <w:shd w:val="clear" w:color="auto" w:fill="auto"/>
                  <w:noWrap/>
                  <w:vAlign w:val="bottom"/>
                </w:tcPr>
                <w:p w:rsidR="00E1381A" w:rsidRPr="00E1381A" w:rsidRDefault="00E1381A" w:rsidP="00196300">
                  <w:pPr>
                    <w:pStyle w:val="Tabletext"/>
                    <w:rPr>
                      <w:lang w:eastAsia="en-AU"/>
                    </w:rPr>
                  </w:pPr>
                  <w:r w:rsidRPr="00E1381A">
                    <w:rPr>
                      <w:lang w:eastAsia="en-AU"/>
                    </w:rPr>
                    <w:t>50.3</w:t>
                  </w:r>
                </w:p>
              </w:tc>
            </w:tr>
            <w:tr w:rsidR="00E1381A" w:rsidRPr="00E1381A" w:rsidTr="00E1381A">
              <w:trPr>
                <w:trHeight w:val="300"/>
              </w:trPr>
              <w:tc>
                <w:tcPr>
                  <w:tcW w:w="960" w:type="dxa"/>
                  <w:tcBorders>
                    <w:left w:val="nil"/>
                    <w:bottom w:val="nil"/>
                    <w:right w:val="nil"/>
                  </w:tcBorders>
                  <w:shd w:val="clear" w:color="auto" w:fill="auto"/>
                  <w:noWrap/>
                  <w:vAlign w:val="bottom"/>
                </w:tcPr>
                <w:p w:rsidR="00E1381A" w:rsidRPr="00E1381A" w:rsidRDefault="00E1381A" w:rsidP="00196300">
                  <w:pPr>
                    <w:pStyle w:val="Tabletext"/>
                    <w:rPr>
                      <w:lang w:eastAsia="en-AU"/>
                    </w:rPr>
                  </w:pPr>
                  <w:r w:rsidRPr="00E1381A">
                    <w:rPr>
                      <w:lang w:eastAsia="en-AU"/>
                    </w:rPr>
                    <w:t>2012</w:t>
                  </w:r>
                </w:p>
              </w:tc>
              <w:tc>
                <w:tcPr>
                  <w:tcW w:w="1883" w:type="dxa"/>
                  <w:tcBorders>
                    <w:left w:val="nil"/>
                    <w:bottom w:val="nil"/>
                    <w:right w:val="nil"/>
                  </w:tcBorders>
                  <w:shd w:val="clear" w:color="auto" w:fill="auto"/>
                  <w:noWrap/>
                  <w:vAlign w:val="bottom"/>
                </w:tcPr>
                <w:p w:rsidR="00E1381A" w:rsidRPr="00E1381A" w:rsidRDefault="00E1381A" w:rsidP="00196300">
                  <w:pPr>
                    <w:pStyle w:val="Tabletext"/>
                    <w:rPr>
                      <w:lang w:eastAsia="en-AU"/>
                    </w:rPr>
                  </w:pPr>
                  <w:r w:rsidRPr="00E1381A">
                    <w:rPr>
                      <w:lang w:eastAsia="en-AU"/>
                    </w:rPr>
                    <w:t>27.1</w:t>
                  </w:r>
                </w:p>
              </w:tc>
              <w:tc>
                <w:tcPr>
                  <w:tcW w:w="1884" w:type="dxa"/>
                  <w:tcBorders>
                    <w:left w:val="nil"/>
                    <w:bottom w:val="nil"/>
                    <w:right w:val="nil"/>
                  </w:tcBorders>
                  <w:shd w:val="clear" w:color="auto" w:fill="auto"/>
                  <w:noWrap/>
                  <w:vAlign w:val="bottom"/>
                </w:tcPr>
                <w:p w:rsidR="00E1381A" w:rsidRPr="00E1381A" w:rsidRDefault="00E1381A" w:rsidP="00196300">
                  <w:pPr>
                    <w:pStyle w:val="Tabletext"/>
                    <w:rPr>
                      <w:lang w:eastAsia="en-AU"/>
                    </w:rPr>
                  </w:pPr>
                  <w:r w:rsidRPr="00E1381A">
                    <w:rPr>
                      <w:lang w:eastAsia="en-AU"/>
                    </w:rPr>
                    <w:t>54.8</w:t>
                  </w:r>
                </w:p>
              </w:tc>
            </w:tr>
            <w:tr w:rsidR="00E1381A" w:rsidRPr="00E1381A" w:rsidTr="00E1381A">
              <w:trPr>
                <w:trHeight w:val="300"/>
              </w:trPr>
              <w:tc>
                <w:tcPr>
                  <w:tcW w:w="960" w:type="dxa"/>
                  <w:tcBorders>
                    <w:left w:val="nil"/>
                    <w:bottom w:val="nil"/>
                    <w:right w:val="nil"/>
                  </w:tcBorders>
                  <w:shd w:val="clear" w:color="auto" w:fill="auto"/>
                  <w:noWrap/>
                  <w:vAlign w:val="bottom"/>
                </w:tcPr>
                <w:p w:rsidR="00E1381A" w:rsidRPr="00E1381A" w:rsidRDefault="00E1381A" w:rsidP="00196300">
                  <w:pPr>
                    <w:pStyle w:val="Tabletext"/>
                    <w:rPr>
                      <w:lang w:eastAsia="en-AU"/>
                    </w:rPr>
                  </w:pPr>
                  <w:r w:rsidRPr="00E1381A">
                    <w:rPr>
                      <w:lang w:eastAsia="en-AU"/>
                    </w:rPr>
                    <w:t>2013</w:t>
                  </w:r>
                </w:p>
              </w:tc>
              <w:tc>
                <w:tcPr>
                  <w:tcW w:w="1883" w:type="dxa"/>
                  <w:tcBorders>
                    <w:left w:val="nil"/>
                    <w:bottom w:val="nil"/>
                    <w:right w:val="nil"/>
                  </w:tcBorders>
                  <w:shd w:val="clear" w:color="auto" w:fill="auto"/>
                  <w:noWrap/>
                  <w:vAlign w:val="bottom"/>
                </w:tcPr>
                <w:p w:rsidR="00E1381A" w:rsidRPr="00E1381A" w:rsidRDefault="00E1381A" w:rsidP="00196300">
                  <w:pPr>
                    <w:pStyle w:val="Tabletext"/>
                    <w:rPr>
                      <w:lang w:eastAsia="en-AU"/>
                    </w:rPr>
                  </w:pPr>
                  <w:r w:rsidRPr="00E1381A">
                    <w:rPr>
                      <w:lang w:eastAsia="en-AU"/>
                    </w:rPr>
                    <w:t>30.2</w:t>
                  </w:r>
                </w:p>
              </w:tc>
              <w:tc>
                <w:tcPr>
                  <w:tcW w:w="1884" w:type="dxa"/>
                  <w:tcBorders>
                    <w:left w:val="nil"/>
                    <w:bottom w:val="nil"/>
                    <w:right w:val="nil"/>
                  </w:tcBorders>
                  <w:shd w:val="clear" w:color="auto" w:fill="auto"/>
                  <w:noWrap/>
                  <w:vAlign w:val="bottom"/>
                </w:tcPr>
                <w:p w:rsidR="00E1381A" w:rsidRPr="00E1381A" w:rsidRDefault="00E1381A" w:rsidP="00196300">
                  <w:pPr>
                    <w:pStyle w:val="Tabletext"/>
                    <w:rPr>
                      <w:lang w:eastAsia="en-AU"/>
                    </w:rPr>
                  </w:pPr>
                  <w:r w:rsidRPr="00E1381A">
                    <w:rPr>
                      <w:lang w:eastAsia="en-AU"/>
                    </w:rPr>
                    <w:t>60.5</w:t>
                  </w:r>
                </w:p>
              </w:tc>
            </w:tr>
            <w:tr w:rsidR="00E1381A" w:rsidRPr="00E1381A" w:rsidTr="00E1381A">
              <w:trPr>
                <w:trHeight w:val="300"/>
              </w:trPr>
              <w:tc>
                <w:tcPr>
                  <w:tcW w:w="960" w:type="dxa"/>
                  <w:tcBorders>
                    <w:left w:val="nil"/>
                    <w:bottom w:val="nil"/>
                    <w:right w:val="nil"/>
                  </w:tcBorders>
                  <w:shd w:val="clear" w:color="auto" w:fill="auto"/>
                  <w:noWrap/>
                  <w:vAlign w:val="bottom"/>
                </w:tcPr>
                <w:p w:rsidR="00E1381A" w:rsidRPr="00E1381A" w:rsidRDefault="00E1381A" w:rsidP="00196300">
                  <w:pPr>
                    <w:pStyle w:val="Tabletext"/>
                    <w:rPr>
                      <w:lang w:eastAsia="en-AU"/>
                    </w:rPr>
                  </w:pPr>
                  <w:r w:rsidRPr="00E1381A">
                    <w:rPr>
                      <w:lang w:eastAsia="en-AU"/>
                    </w:rPr>
                    <w:t>2014</w:t>
                  </w:r>
                </w:p>
              </w:tc>
              <w:tc>
                <w:tcPr>
                  <w:tcW w:w="1883" w:type="dxa"/>
                  <w:tcBorders>
                    <w:left w:val="nil"/>
                    <w:bottom w:val="nil"/>
                    <w:right w:val="nil"/>
                  </w:tcBorders>
                  <w:shd w:val="clear" w:color="auto" w:fill="auto"/>
                  <w:noWrap/>
                  <w:vAlign w:val="bottom"/>
                </w:tcPr>
                <w:p w:rsidR="00E1381A" w:rsidRPr="00E1381A" w:rsidRDefault="00E1381A" w:rsidP="00196300">
                  <w:pPr>
                    <w:pStyle w:val="Tabletext"/>
                    <w:rPr>
                      <w:lang w:eastAsia="en-AU"/>
                    </w:rPr>
                  </w:pPr>
                  <w:r w:rsidRPr="00E1381A">
                    <w:rPr>
                      <w:lang w:eastAsia="en-AU"/>
                    </w:rPr>
                    <w:t>30.5</w:t>
                  </w:r>
                </w:p>
              </w:tc>
              <w:tc>
                <w:tcPr>
                  <w:tcW w:w="1884" w:type="dxa"/>
                  <w:tcBorders>
                    <w:left w:val="nil"/>
                    <w:bottom w:val="nil"/>
                    <w:right w:val="nil"/>
                  </w:tcBorders>
                  <w:shd w:val="clear" w:color="auto" w:fill="auto"/>
                  <w:noWrap/>
                  <w:vAlign w:val="bottom"/>
                </w:tcPr>
                <w:p w:rsidR="00E1381A" w:rsidRPr="00E1381A" w:rsidRDefault="00E1381A" w:rsidP="00196300">
                  <w:pPr>
                    <w:pStyle w:val="Tabletext"/>
                    <w:rPr>
                      <w:lang w:eastAsia="en-AU"/>
                    </w:rPr>
                  </w:pPr>
                  <w:r w:rsidRPr="00E1381A">
                    <w:rPr>
                      <w:lang w:eastAsia="en-AU"/>
                    </w:rPr>
                    <w:t>65.7</w:t>
                  </w:r>
                </w:p>
              </w:tc>
            </w:tr>
            <w:tr w:rsidR="00E1381A" w:rsidRPr="00E1381A" w:rsidTr="00CD19A6">
              <w:trPr>
                <w:trHeight w:val="300"/>
              </w:trPr>
              <w:tc>
                <w:tcPr>
                  <w:tcW w:w="960" w:type="dxa"/>
                  <w:tcBorders>
                    <w:left w:val="nil"/>
                    <w:right w:val="nil"/>
                  </w:tcBorders>
                  <w:shd w:val="clear" w:color="auto" w:fill="auto"/>
                  <w:noWrap/>
                  <w:vAlign w:val="bottom"/>
                </w:tcPr>
                <w:p w:rsidR="00E1381A" w:rsidRPr="00E1381A" w:rsidRDefault="00E1381A" w:rsidP="00196300">
                  <w:pPr>
                    <w:pStyle w:val="Tabletext"/>
                    <w:rPr>
                      <w:lang w:eastAsia="en-AU"/>
                    </w:rPr>
                  </w:pPr>
                  <w:r w:rsidRPr="00E1381A">
                    <w:rPr>
                      <w:lang w:eastAsia="en-AU"/>
                    </w:rPr>
                    <w:t>2015</w:t>
                  </w:r>
                </w:p>
              </w:tc>
              <w:tc>
                <w:tcPr>
                  <w:tcW w:w="1883" w:type="dxa"/>
                  <w:tcBorders>
                    <w:left w:val="nil"/>
                    <w:right w:val="nil"/>
                  </w:tcBorders>
                  <w:shd w:val="clear" w:color="auto" w:fill="auto"/>
                  <w:noWrap/>
                  <w:vAlign w:val="bottom"/>
                </w:tcPr>
                <w:p w:rsidR="00E1381A" w:rsidRPr="00E1381A" w:rsidRDefault="00E1381A" w:rsidP="00196300">
                  <w:pPr>
                    <w:pStyle w:val="Tabletext"/>
                    <w:rPr>
                      <w:lang w:eastAsia="en-AU"/>
                    </w:rPr>
                  </w:pPr>
                  <w:r w:rsidRPr="00E1381A">
                    <w:rPr>
                      <w:lang w:eastAsia="en-AU"/>
                    </w:rPr>
                    <w:t>30.1</w:t>
                  </w:r>
                </w:p>
              </w:tc>
              <w:tc>
                <w:tcPr>
                  <w:tcW w:w="1884" w:type="dxa"/>
                  <w:tcBorders>
                    <w:left w:val="nil"/>
                    <w:right w:val="nil"/>
                  </w:tcBorders>
                  <w:shd w:val="clear" w:color="auto" w:fill="auto"/>
                  <w:noWrap/>
                  <w:vAlign w:val="bottom"/>
                </w:tcPr>
                <w:p w:rsidR="00E1381A" w:rsidRPr="00E1381A" w:rsidRDefault="00E1381A" w:rsidP="00196300">
                  <w:pPr>
                    <w:pStyle w:val="Tabletext"/>
                    <w:rPr>
                      <w:lang w:eastAsia="en-AU"/>
                    </w:rPr>
                  </w:pPr>
                  <w:r w:rsidRPr="00E1381A">
                    <w:rPr>
                      <w:lang w:eastAsia="en-AU"/>
                    </w:rPr>
                    <w:t>59.9</w:t>
                  </w:r>
                </w:p>
              </w:tc>
            </w:tr>
            <w:tr w:rsidR="00E1381A" w:rsidRPr="00E1381A" w:rsidTr="00CD19A6">
              <w:trPr>
                <w:trHeight w:val="300"/>
              </w:trPr>
              <w:tc>
                <w:tcPr>
                  <w:tcW w:w="960" w:type="dxa"/>
                  <w:tcBorders>
                    <w:left w:val="nil"/>
                    <w:bottom w:val="single" w:sz="4" w:space="0" w:color="auto"/>
                    <w:right w:val="nil"/>
                  </w:tcBorders>
                  <w:shd w:val="clear" w:color="auto" w:fill="auto"/>
                  <w:noWrap/>
                  <w:vAlign w:val="bottom"/>
                </w:tcPr>
                <w:p w:rsidR="00E1381A" w:rsidRPr="00E1381A" w:rsidRDefault="00E1381A" w:rsidP="00196300">
                  <w:pPr>
                    <w:pStyle w:val="Tabletext"/>
                    <w:rPr>
                      <w:lang w:eastAsia="en-AU"/>
                    </w:rPr>
                  </w:pPr>
                  <w:r w:rsidRPr="00E1381A">
                    <w:rPr>
                      <w:lang w:eastAsia="en-AU"/>
                    </w:rPr>
                    <w:t>2016</w:t>
                  </w:r>
                </w:p>
              </w:tc>
              <w:tc>
                <w:tcPr>
                  <w:tcW w:w="1883" w:type="dxa"/>
                  <w:tcBorders>
                    <w:left w:val="nil"/>
                    <w:bottom w:val="single" w:sz="4" w:space="0" w:color="auto"/>
                    <w:right w:val="nil"/>
                  </w:tcBorders>
                  <w:shd w:val="clear" w:color="auto" w:fill="auto"/>
                  <w:noWrap/>
                  <w:vAlign w:val="bottom"/>
                </w:tcPr>
                <w:p w:rsidR="00E1381A" w:rsidRPr="00E1381A" w:rsidRDefault="00E1381A" w:rsidP="00196300">
                  <w:pPr>
                    <w:pStyle w:val="Tabletext"/>
                    <w:rPr>
                      <w:lang w:eastAsia="en-AU"/>
                    </w:rPr>
                  </w:pPr>
                  <w:r w:rsidRPr="00E1381A">
                    <w:rPr>
                      <w:lang w:eastAsia="en-AU"/>
                    </w:rPr>
                    <w:t>30.5</w:t>
                  </w:r>
                </w:p>
              </w:tc>
              <w:tc>
                <w:tcPr>
                  <w:tcW w:w="1884" w:type="dxa"/>
                  <w:tcBorders>
                    <w:left w:val="nil"/>
                    <w:bottom w:val="single" w:sz="4" w:space="0" w:color="auto"/>
                    <w:right w:val="nil"/>
                  </w:tcBorders>
                  <w:shd w:val="clear" w:color="auto" w:fill="auto"/>
                  <w:noWrap/>
                  <w:vAlign w:val="bottom"/>
                </w:tcPr>
                <w:p w:rsidR="00E1381A" w:rsidRPr="00E1381A" w:rsidRDefault="00E1381A" w:rsidP="00196300">
                  <w:pPr>
                    <w:pStyle w:val="Tabletext"/>
                    <w:rPr>
                      <w:lang w:eastAsia="en-AU"/>
                    </w:rPr>
                  </w:pPr>
                  <w:r w:rsidRPr="00E1381A">
                    <w:rPr>
                      <w:lang w:eastAsia="en-AU"/>
                    </w:rPr>
                    <w:t>51</w:t>
                  </w:r>
                  <w:r w:rsidRPr="00491F13">
                    <w:rPr>
                      <w:lang w:eastAsia="en-AU"/>
                    </w:rPr>
                    <w:t>.0</w:t>
                  </w:r>
                </w:p>
              </w:tc>
            </w:tr>
            <w:tr w:rsidR="00E1381A" w:rsidRPr="007876A3" w:rsidTr="00CD19A6">
              <w:trPr>
                <w:trHeight w:val="300"/>
              </w:trPr>
              <w:tc>
                <w:tcPr>
                  <w:tcW w:w="960" w:type="dxa"/>
                  <w:tcBorders>
                    <w:top w:val="single" w:sz="4" w:space="0" w:color="auto"/>
                    <w:left w:val="nil"/>
                    <w:bottom w:val="nil"/>
                    <w:right w:val="nil"/>
                  </w:tcBorders>
                  <w:shd w:val="clear" w:color="auto" w:fill="auto"/>
                  <w:noWrap/>
                  <w:vAlign w:val="bottom"/>
                </w:tcPr>
                <w:p w:rsidR="00E1381A" w:rsidRPr="007876A3" w:rsidRDefault="00E1381A" w:rsidP="00663185">
                  <w:pPr>
                    <w:spacing w:after="0" w:line="240" w:lineRule="auto"/>
                    <w:jc w:val="right"/>
                    <w:rPr>
                      <w:rFonts w:ascii="Calibri" w:eastAsia="Times New Roman" w:hAnsi="Calibri" w:cs="Times New Roman"/>
                      <w:color w:val="000000"/>
                      <w:lang w:eastAsia="en-AU"/>
                    </w:rPr>
                  </w:pPr>
                </w:p>
              </w:tc>
              <w:tc>
                <w:tcPr>
                  <w:tcW w:w="1883" w:type="dxa"/>
                  <w:tcBorders>
                    <w:top w:val="single" w:sz="4" w:space="0" w:color="auto"/>
                    <w:left w:val="nil"/>
                    <w:bottom w:val="nil"/>
                    <w:right w:val="nil"/>
                  </w:tcBorders>
                  <w:shd w:val="clear" w:color="auto" w:fill="auto"/>
                  <w:noWrap/>
                  <w:vAlign w:val="bottom"/>
                </w:tcPr>
                <w:p w:rsidR="00E1381A" w:rsidRPr="007876A3" w:rsidRDefault="00E1381A" w:rsidP="00663185">
                  <w:pPr>
                    <w:tabs>
                      <w:tab w:val="decimal" w:pos="257"/>
                    </w:tabs>
                    <w:spacing w:after="0" w:line="240" w:lineRule="auto"/>
                    <w:jc w:val="center"/>
                    <w:rPr>
                      <w:rFonts w:ascii="Calibri" w:eastAsia="Times New Roman" w:hAnsi="Calibri" w:cs="Times New Roman"/>
                      <w:color w:val="000000"/>
                      <w:lang w:eastAsia="en-AU"/>
                    </w:rPr>
                  </w:pPr>
                </w:p>
              </w:tc>
              <w:tc>
                <w:tcPr>
                  <w:tcW w:w="1884" w:type="dxa"/>
                  <w:tcBorders>
                    <w:top w:val="single" w:sz="4" w:space="0" w:color="auto"/>
                    <w:left w:val="nil"/>
                    <w:bottom w:val="nil"/>
                    <w:right w:val="nil"/>
                  </w:tcBorders>
                  <w:shd w:val="clear" w:color="auto" w:fill="auto"/>
                  <w:noWrap/>
                  <w:vAlign w:val="bottom"/>
                </w:tcPr>
                <w:p w:rsidR="00E1381A" w:rsidRPr="007876A3" w:rsidRDefault="00E1381A" w:rsidP="00663185">
                  <w:pPr>
                    <w:tabs>
                      <w:tab w:val="decimal" w:pos="147"/>
                    </w:tabs>
                    <w:spacing w:after="0" w:line="240" w:lineRule="auto"/>
                    <w:jc w:val="center"/>
                    <w:rPr>
                      <w:rFonts w:ascii="Calibri" w:eastAsia="Times New Roman" w:hAnsi="Calibri" w:cs="Times New Roman"/>
                      <w:color w:val="000000"/>
                      <w:lang w:eastAsia="en-AU"/>
                    </w:rPr>
                  </w:pPr>
                </w:p>
              </w:tc>
            </w:tr>
          </w:tbl>
          <w:p w:rsidR="00E1381A" w:rsidRPr="001A7DE2" w:rsidRDefault="00E1381A" w:rsidP="00663185">
            <w:pPr>
              <w:spacing w:after="0" w:line="240" w:lineRule="auto"/>
              <w:jc w:val="right"/>
              <w:rPr>
                <w:rFonts w:ascii="Arial" w:eastAsia="Times New Roman" w:hAnsi="Arial" w:cs="Arial"/>
                <w:i/>
                <w:color w:val="000000"/>
                <w:sz w:val="18"/>
                <w:szCs w:val="18"/>
                <w:lang w:eastAsia="en-AU"/>
              </w:rPr>
            </w:pPr>
          </w:p>
        </w:tc>
        <w:tc>
          <w:tcPr>
            <w:tcW w:w="898" w:type="dxa"/>
            <w:tcBorders>
              <w:top w:val="nil"/>
              <w:left w:val="nil"/>
              <w:bottom w:val="nil"/>
              <w:right w:val="nil"/>
            </w:tcBorders>
            <w:shd w:val="clear" w:color="auto" w:fill="auto"/>
            <w:noWrap/>
            <w:vAlign w:val="bottom"/>
          </w:tcPr>
          <w:p w:rsidR="00E1381A" w:rsidRPr="001A7DE2" w:rsidRDefault="00E1381A" w:rsidP="00663185">
            <w:pPr>
              <w:spacing w:after="0" w:line="240" w:lineRule="auto"/>
              <w:jc w:val="right"/>
              <w:rPr>
                <w:rFonts w:ascii="Arial" w:eastAsia="Times New Roman" w:hAnsi="Arial" w:cs="Arial"/>
                <w:color w:val="000000"/>
                <w:sz w:val="18"/>
                <w:szCs w:val="18"/>
                <w:lang w:eastAsia="en-AU"/>
              </w:rPr>
            </w:pPr>
          </w:p>
        </w:tc>
        <w:tc>
          <w:tcPr>
            <w:tcW w:w="18397" w:type="dxa"/>
            <w:tcBorders>
              <w:top w:val="nil"/>
              <w:left w:val="nil"/>
              <w:bottom w:val="nil"/>
              <w:right w:val="nil"/>
            </w:tcBorders>
            <w:shd w:val="clear" w:color="auto" w:fill="auto"/>
            <w:noWrap/>
            <w:vAlign w:val="bottom"/>
          </w:tcPr>
          <w:p w:rsidR="00E1381A" w:rsidRPr="001A7DE2" w:rsidRDefault="00E1381A" w:rsidP="00663185">
            <w:pPr>
              <w:tabs>
                <w:tab w:val="left" w:pos="6136"/>
                <w:tab w:val="left" w:pos="7161"/>
                <w:tab w:val="right" w:pos="7311"/>
              </w:tabs>
              <w:spacing w:after="0" w:line="240" w:lineRule="auto"/>
              <w:ind w:right="11060"/>
              <w:rPr>
                <w:rFonts w:ascii="Arial" w:eastAsia="Times New Roman" w:hAnsi="Arial" w:cs="Arial"/>
                <w:color w:val="000000"/>
                <w:sz w:val="18"/>
                <w:szCs w:val="18"/>
                <w:lang w:eastAsia="en-AU"/>
              </w:rPr>
            </w:pPr>
          </w:p>
        </w:tc>
      </w:tr>
    </w:tbl>
    <w:p w:rsidR="0016114E" w:rsidRDefault="0016114E" w:rsidP="00DE2E74">
      <w:pPr>
        <w:spacing w:before="240"/>
        <w:rPr>
          <w:rFonts w:ascii="Trebuchet MS" w:hAnsi="Trebuchet MS" w:cs="Arial"/>
          <w:color w:val="1C1C1C"/>
          <w:sz w:val="18"/>
          <w:szCs w:val="18"/>
          <w:shd w:val="clear" w:color="auto" w:fill="FFFFFF"/>
        </w:rPr>
      </w:pPr>
    </w:p>
    <w:p w:rsidR="0016114E" w:rsidRDefault="0016114E">
      <w:pPr>
        <w:rPr>
          <w:rFonts w:ascii="Trebuchet MS" w:hAnsi="Trebuchet MS" w:cs="Arial"/>
          <w:color w:val="1C1C1C"/>
          <w:sz w:val="18"/>
          <w:szCs w:val="18"/>
          <w:shd w:val="clear" w:color="auto" w:fill="FFFFFF"/>
        </w:rPr>
      </w:pPr>
      <w:r>
        <w:rPr>
          <w:rFonts w:ascii="Trebuchet MS" w:hAnsi="Trebuchet MS" w:cs="Arial"/>
          <w:color w:val="1C1C1C"/>
          <w:sz w:val="18"/>
          <w:szCs w:val="18"/>
          <w:shd w:val="clear" w:color="auto" w:fill="FFFFFF"/>
        </w:rPr>
        <w:br w:type="page"/>
      </w:r>
    </w:p>
    <w:p w:rsidR="0016114E" w:rsidRDefault="0016114E" w:rsidP="0016114E">
      <w:pPr>
        <w:pStyle w:val="Heading2"/>
      </w:pPr>
      <w:r w:rsidRPr="0016114E">
        <w:lastRenderedPageBreak/>
        <w:t xml:space="preserve">Completion rates for apprentices and trainees by trade/non-trade and age, </w:t>
      </w:r>
      <w:r w:rsidR="00EB4EA5">
        <w:t xml:space="preserve">   </w:t>
      </w:r>
      <w:r w:rsidRPr="0016114E">
        <w:t>2006–12 (%)</w:t>
      </w:r>
    </w:p>
    <w:tbl>
      <w:tblPr>
        <w:tblW w:w="28975" w:type="dxa"/>
        <w:tblInd w:w="93" w:type="dxa"/>
        <w:tblLayout w:type="fixed"/>
        <w:tblLook w:val="04A0" w:firstRow="1" w:lastRow="0" w:firstColumn="1" w:lastColumn="0" w:noHBand="0" w:noVBand="1"/>
      </w:tblPr>
      <w:tblGrid>
        <w:gridCol w:w="9658"/>
        <w:gridCol w:w="9658"/>
        <w:gridCol w:w="9659"/>
      </w:tblGrid>
      <w:tr w:rsidR="0016114E" w:rsidRPr="001A7DE2" w:rsidTr="00663185">
        <w:trPr>
          <w:trHeight w:val="300"/>
        </w:trPr>
        <w:tc>
          <w:tcPr>
            <w:tcW w:w="9658" w:type="dxa"/>
            <w:tcBorders>
              <w:top w:val="nil"/>
              <w:left w:val="nil"/>
              <w:bottom w:val="nil"/>
              <w:right w:val="nil"/>
            </w:tcBorders>
            <w:shd w:val="clear" w:color="auto" w:fill="auto"/>
            <w:noWrap/>
            <w:vAlign w:val="bottom"/>
          </w:tcPr>
          <w:tbl>
            <w:tblPr>
              <w:tblW w:w="7371" w:type="dxa"/>
              <w:tblLayout w:type="fixed"/>
              <w:tblLook w:val="04A0" w:firstRow="1" w:lastRow="0" w:firstColumn="1" w:lastColumn="0" w:noHBand="0" w:noVBand="1"/>
            </w:tblPr>
            <w:tblGrid>
              <w:gridCol w:w="900"/>
              <w:gridCol w:w="1617"/>
              <w:gridCol w:w="1618"/>
              <w:gridCol w:w="1618"/>
              <w:gridCol w:w="1618"/>
            </w:tblGrid>
            <w:tr w:rsidR="0016114E" w:rsidTr="0016114E">
              <w:trPr>
                <w:trHeight w:val="300"/>
              </w:trPr>
              <w:tc>
                <w:tcPr>
                  <w:tcW w:w="900" w:type="dxa"/>
                  <w:tcBorders>
                    <w:top w:val="single" w:sz="4" w:space="0" w:color="auto"/>
                    <w:left w:val="nil"/>
                    <w:bottom w:val="single" w:sz="4" w:space="0" w:color="auto"/>
                    <w:right w:val="nil"/>
                  </w:tcBorders>
                  <w:shd w:val="clear" w:color="auto" w:fill="auto"/>
                  <w:noWrap/>
                  <w:vAlign w:val="bottom"/>
                </w:tcPr>
                <w:p w:rsidR="0016114E" w:rsidRDefault="00196300" w:rsidP="00196300">
                  <w:pPr>
                    <w:pStyle w:val="Tableheader1"/>
                    <w:rPr>
                      <w:rFonts w:ascii="Calibri" w:hAnsi="Calibri"/>
                      <w:color w:val="000000"/>
                    </w:rPr>
                  </w:pPr>
                  <w:r>
                    <w:t xml:space="preserve">     </w:t>
                  </w:r>
                  <w:r w:rsidR="0016114E" w:rsidRPr="0016114E">
                    <w:t>Year</w:t>
                  </w:r>
                </w:p>
              </w:tc>
              <w:tc>
                <w:tcPr>
                  <w:tcW w:w="1617" w:type="dxa"/>
                  <w:tcBorders>
                    <w:top w:val="single" w:sz="4" w:space="0" w:color="auto"/>
                    <w:left w:val="nil"/>
                    <w:bottom w:val="single" w:sz="4" w:space="0" w:color="auto"/>
                    <w:right w:val="nil"/>
                  </w:tcBorders>
                  <w:shd w:val="clear" w:color="auto" w:fill="auto"/>
                  <w:noWrap/>
                  <w:vAlign w:val="bottom"/>
                </w:tcPr>
                <w:p w:rsidR="0016114E" w:rsidRPr="009E5D12" w:rsidRDefault="0016114E" w:rsidP="00196300">
                  <w:pPr>
                    <w:pStyle w:val="Tableheader1"/>
                  </w:pPr>
                  <w:r w:rsidRPr="009E5D12">
                    <w:t>15–24 years Trades</w:t>
                  </w:r>
                </w:p>
              </w:tc>
              <w:tc>
                <w:tcPr>
                  <w:tcW w:w="1618" w:type="dxa"/>
                  <w:tcBorders>
                    <w:top w:val="single" w:sz="4" w:space="0" w:color="auto"/>
                    <w:left w:val="nil"/>
                    <w:bottom w:val="single" w:sz="4" w:space="0" w:color="auto"/>
                    <w:right w:val="nil"/>
                  </w:tcBorders>
                  <w:shd w:val="clear" w:color="auto" w:fill="auto"/>
                  <w:noWrap/>
                  <w:vAlign w:val="bottom"/>
                </w:tcPr>
                <w:p w:rsidR="0016114E" w:rsidRPr="009E5D12" w:rsidRDefault="0016114E" w:rsidP="00196300">
                  <w:pPr>
                    <w:pStyle w:val="Tableheader1"/>
                  </w:pPr>
                  <w:r w:rsidRPr="009E5D12">
                    <w:t>25–64 years Trades</w:t>
                  </w:r>
                </w:p>
              </w:tc>
              <w:tc>
                <w:tcPr>
                  <w:tcW w:w="1618" w:type="dxa"/>
                  <w:tcBorders>
                    <w:top w:val="single" w:sz="4" w:space="0" w:color="auto"/>
                    <w:left w:val="nil"/>
                    <w:bottom w:val="single" w:sz="4" w:space="0" w:color="auto"/>
                    <w:right w:val="nil"/>
                  </w:tcBorders>
                </w:tcPr>
                <w:p w:rsidR="0016114E" w:rsidRPr="009E5D12" w:rsidRDefault="0016114E" w:rsidP="00196300">
                  <w:pPr>
                    <w:pStyle w:val="Tableheader1"/>
                  </w:pPr>
                  <w:r w:rsidRPr="009E5D12">
                    <w:t>15–24 years Non-trades</w:t>
                  </w:r>
                </w:p>
              </w:tc>
              <w:tc>
                <w:tcPr>
                  <w:tcW w:w="1618" w:type="dxa"/>
                  <w:tcBorders>
                    <w:top w:val="single" w:sz="4" w:space="0" w:color="auto"/>
                    <w:left w:val="nil"/>
                    <w:bottom w:val="single" w:sz="4" w:space="0" w:color="auto"/>
                    <w:right w:val="nil"/>
                  </w:tcBorders>
                </w:tcPr>
                <w:p w:rsidR="0016114E" w:rsidRPr="009E5D12" w:rsidRDefault="0016114E" w:rsidP="00196300">
                  <w:pPr>
                    <w:pStyle w:val="Tableheader1"/>
                  </w:pPr>
                  <w:r w:rsidRPr="009E5D12">
                    <w:t>25–64 years Non-trades</w:t>
                  </w:r>
                </w:p>
              </w:tc>
              <w:bookmarkStart w:id="0" w:name="_GoBack"/>
              <w:bookmarkEnd w:id="0"/>
            </w:tr>
            <w:tr w:rsidR="0016114E" w:rsidRPr="0016114E" w:rsidTr="0016114E">
              <w:trPr>
                <w:trHeight w:val="300"/>
              </w:trPr>
              <w:tc>
                <w:tcPr>
                  <w:tcW w:w="900" w:type="dxa"/>
                  <w:tcBorders>
                    <w:left w:val="nil"/>
                    <w:bottom w:val="nil"/>
                    <w:right w:val="nil"/>
                  </w:tcBorders>
                  <w:shd w:val="clear" w:color="auto" w:fill="auto"/>
                  <w:noWrap/>
                  <w:vAlign w:val="bottom"/>
                </w:tcPr>
                <w:p w:rsidR="0016114E" w:rsidRPr="0016114E" w:rsidRDefault="0016114E" w:rsidP="00196300">
                  <w:pPr>
                    <w:pStyle w:val="Tabletext"/>
                    <w:rPr>
                      <w:lang w:eastAsia="en-AU"/>
                    </w:rPr>
                  </w:pPr>
                  <w:r w:rsidRPr="0016114E">
                    <w:rPr>
                      <w:lang w:eastAsia="en-AU"/>
                    </w:rPr>
                    <w:t>2006</w:t>
                  </w:r>
                </w:p>
              </w:tc>
              <w:tc>
                <w:tcPr>
                  <w:tcW w:w="1617" w:type="dxa"/>
                  <w:tcBorders>
                    <w:left w:val="nil"/>
                    <w:bottom w:val="nil"/>
                    <w:right w:val="nil"/>
                  </w:tcBorders>
                  <w:shd w:val="clear" w:color="auto" w:fill="auto"/>
                  <w:noWrap/>
                  <w:vAlign w:val="center"/>
                </w:tcPr>
                <w:p w:rsidR="0016114E" w:rsidRPr="0016114E" w:rsidRDefault="0016114E" w:rsidP="00196300">
                  <w:pPr>
                    <w:pStyle w:val="Tabletext"/>
                    <w:rPr>
                      <w:lang w:eastAsia="en-AU"/>
                    </w:rPr>
                  </w:pPr>
                  <w:r w:rsidRPr="0016114E">
                    <w:rPr>
                      <w:lang w:eastAsia="en-AU"/>
                    </w:rPr>
                    <w:t>45.7</w:t>
                  </w:r>
                </w:p>
              </w:tc>
              <w:tc>
                <w:tcPr>
                  <w:tcW w:w="1618" w:type="dxa"/>
                  <w:tcBorders>
                    <w:left w:val="nil"/>
                    <w:bottom w:val="nil"/>
                    <w:right w:val="nil"/>
                  </w:tcBorders>
                  <w:shd w:val="clear" w:color="auto" w:fill="auto"/>
                  <w:noWrap/>
                  <w:vAlign w:val="center"/>
                </w:tcPr>
                <w:p w:rsidR="0016114E" w:rsidRPr="0016114E" w:rsidRDefault="0016114E" w:rsidP="00196300">
                  <w:pPr>
                    <w:pStyle w:val="Tabletext"/>
                    <w:rPr>
                      <w:lang w:eastAsia="en-AU"/>
                    </w:rPr>
                  </w:pPr>
                  <w:r w:rsidRPr="0016114E">
                    <w:rPr>
                      <w:lang w:eastAsia="en-AU"/>
                    </w:rPr>
                    <w:t>50.5</w:t>
                  </w:r>
                </w:p>
              </w:tc>
              <w:tc>
                <w:tcPr>
                  <w:tcW w:w="1618" w:type="dxa"/>
                  <w:tcBorders>
                    <w:left w:val="nil"/>
                    <w:bottom w:val="nil"/>
                    <w:right w:val="nil"/>
                  </w:tcBorders>
                  <w:shd w:val="clear" w:color="auto" w:fill="auto"/>
                  <w:vAlign w:val="center"/>
                </w:tcPr>
                <w:p w:rsidR="0016114E" w:rsidRPr="0016114E" w:rsidRDefault="0016114E" w:rsidP="00196300">
                  <w:pPr>
                    <w:pStyle w:val="Tabletext"/>
                    <w:rPr>
                      <w:lang w:eastAsia="en-AU"/>
                    </w:rPr>
                  </w:pPr>
                  <w:r w:rsidRPr="0016114E">
                    <w:rPr>
                      <w:lang w:eastAsia="en-AU"/>
                    </w:rPr>
                    <w:t>48.2</w:t>
                  </w:r>
                </w:p>
              </w:tc>
              <w:tc>
                <w:tcPr>
                  <w:tcW w:w="1618" w:type="dxa"/>
                  <w:tcBorders>
                    <w:left w:val="nil"/>
                    <w:bottom w:val="nil"/>
                    <w:right w:val="nil"/>
                  </w:tcBorders>
                  <w:shd w:val="clear" w:color="auto" w:fill="auto"/>
                  <w:vAlign w:val="center"/>
                </w:tcPr>
                <w:p w:rsidR="0016114E" w:rsidRPr="0016114E" w:rsidRDefault="0016114E" w:rsidP="00196300">
                  <w:pPr>
                    <w:pStyle w:val="Tabletext"/>
                    <w:rPr>
                      <w:lang w:eastAsia="en-AU"/>
                    </w:rPr>
                  </w:pPr>
                  <w:r w:rsidRPr="0016114E">
                    <w:rPr>
                      <w:lang w:eastAsia="en-AU"/>
                    </w:rPr>
                    <w:t>56.7</w:t>
                  </w:r>
                </w:p>
              </w:tc>
            </w:tr>
            <w:tr w:rsidR="0016114E" w:rsidRPr="0016114E" w:rsidTr="0016114E">
              <w:trPr>
                <w:trHeight w:val="300"/>
              </w:trPr>
              <w:tc>
                <w:tcPr>
                  <w:tcW w:w="900" w:type="dxa"/>
                  <w:tcBorders>
                    <w:left w:val="nil"/>
                    <w:bottom w:val="nil"/>
                    <w:right w:val="nil"/>
                  </w:tcBorders>
                  <w:shd w:val="clear" w:color="auto" w:fill="auto"/>
                  <w:noWrap/>
                  <w:vAlign w:val="bottom"/>
                </w:tcPr>
                <w:p w:rsidR="0016114E" w:rsidRPr="0016114E" w:rsidRDefault="0016114E" w:rsidP="00196300">
                  <w:pPr>
                    <w:pStyle w:val="Tabletext"/>
                    <w:rPr>
                      <w:lang w:eastAsia="en-AU"/>
                    </w:rPr>
                  </w:pPr>
                  <w:r w:rsidRPr="0016114E">
                    <w:rPr>
                      <w:lang w:eastAsia="en-AU"/>
                    </w:rPr>
                    <w:t>2007</w:t>
                  </w:r>
                </w:p>
              </w:tc>
              <w:tc>
                <w:tcPr>
                  <w:tcW w:w="1617" w:type="dxa"/>
                  <w:tcBorders>
                    <w:left w:val="nil"/>
                    <w:bottom w:val="nil"/>
                    <w:right w:val="nil"/>
                  </w:tcBorders>
                  <w:shd w:val="clear" w:color="auto" w:fill="auto"/>
                  <w:noWrap/>
                  <w:vAlign w:val="center"/>
                </w:tcPr>
                <w:p w:rsidR="0016114E" w:rsidRPr="0016114E" w:rsidRDefault="0016114E" w:rsidP="00196300">
                  <w:pPr>
                    <w:pStyle w:val="Tabletext"/>
                    <w:rPr>
                      <w:lang w:eastAsia="en-AU"/>
                    </w:rPr>
                  </w:pPr>
                  <w:r w:rsidRPr="0016114E">
                    <w:rPr>
                      <w:lang w:eastAsia="en-AU"/>
                    </w:rPr>
                    <w:t>44.7</w:t>
                  </w:r>
                </w:p>
              </w:tc>
              <w:tc>
                <w:tcPr>
                  <w:tcW w:w="1618" w:type="dxa"/>
                  <w:tcBorders>
                    <w:left w:val="nil"/>
                    <w:bottom w:val="nil"/>
                    <w:right w:val="nil"/>
                  </w:tcBorders>
                  <w:shd w:val="clear" w:color="auto" w:fill="auto"/>
                  <w:noWrap/>
                  <w:vAlign w:val="center"/>
                </w:tcPr>
                <w:p w:rsidR="0016114E" w:rsidRPr="0016114E" w:rsidRDefault="0016114E" w:rsidP="00196300">
                  <w:pPr>
                    <w:pStyle w:val="Tabletext"/>
                    <w:rPr>
                      <w:lang w:eastAsia="en-AU"/>
                    </w:rPr>
                  </w:pPr>
                  <w:r w:rsidRPr="0016114E">
                    <w:rPr>
                      <w:lang w:eastAsia="en-AU"/>
                    </w:rPr>
                    <w:t>50.7</w:t>
                  </w:r>
                </w:p>
              </w:tc>
              <w:tc>
                <w:tcPr>
                  <w:tcW w:w="1618" w:type="dxa"/>
                  <w:tcBorders>
                    <w:left w:val="nil"/>
                    <w:bottom w:val="nil"/>
                    <w:right w:val="nil"/>
                  </w:tcBorders>
                  <w:shd w:val="clear" w:color="auto" w:fill="auto"/>
                  <w:vAlign w:val="center"/>
                </w:tcPr>
                <w:p w:rsidR="0016114E" w:rsidRPr="0016114E" w:rsidRDefault="0016114E" w:rsidP="00196300">
                  <w:pPr>
                    <w:pStyle w:val="Tabletext"/>
                    <w:rPr>
                      <w:lang w:eastAsia="en-AU"/>
                    </w:rPr>
                  </w:pPr>
                  <w:r w:rsidRPr="0016114E">
                    <w:rPr>
                      <w:lang w:eastAsia="en-AU"/>
                    </w:rPr>
                    <w:t>49.6</w:t>
                  </w:r>
                </w:p>
              </w:tc>
              <w:tc>
                <w:tcPr>
                  <w:tcW w:w="1618" w:type="dxa"/>
                  <w:tcBorders>
                    <w:left w:val="nil"/>
                    <w:bottom w:val="nil"/>
                    <w:right w:val="nil"/>
                  </w:tcBorders>
                  <w:shd w:val="clear" w:color="auto" w:fill="auto"/>
                  <w:vAlign w:val="center"/>
                </w:tcPr>
                <w:p w:rsidR="0016114E" w:rsidRPr="0016114E" w:rsidRDefault="0016114E" w:rsidP="00196300">
                  <w:pPr>
                    <w:pStyle w:val="Tabletext"/>
                    <w:rPr>
                      <w:lang w:eastAsia="en-AU"/>
                    </w:rPr>
                  </w:pPr>
                  <w:r w:rsidRPr="0016114E">
                    <w:rPr>
                      <w:lang w:eastAsia="en-AU"/>
                    </w:rPr>
                    <w:t>57.5</w:t>
                  </w:r>
                </w:p>
              </w:tc>
            </w:tr>
            <w:tr w:rsidR="0016114E" w:rsidRPr="0016114E" w:rsidTr="0016114E">
              <w:trPr>
                <w:trHeight w:val="300"/>
              </w:trPr>
              <w:tc>
                <w:tcPr>
                  <w:tcW w:w="900" w:type="dxa"/>
                  <w:tcBorders>
                    <w:left w:val="nil"/>
                    <w:bottom w:val="nil"/>
                    <w:right w:val="nil"/>
                  </w:tcBorders>
                  <w:shd w:val="clear" w:color="auto" w:fill="auto"/>
                  <w:noWrap/>
                  <w:vAlign w:val="bottom"/>
                </w:tcPr>
                <w:p w:rsidR="0016114E" w:rsidRPr="0016114E" w:rsidRDefault="0016114E" w:rsidP="00196300">
                  <w:pPr>
                    <w:pStyle w:val="Tabletext"/>
                    <w:rPr>
                      <w:lang w:eastAsia="en-AU"/>
                    </w:rPr>
                  </w:pPr>
                  <w:r w:rsidRPr="0016114E">
                    <w:rPr>
                      <w:lang w:eastAsia="en-AU"/>
                    </w:rPr>
                    <w:t>2008</w:t>
                  </w:r>
                </w:p>
              </w:tc>
              <w:tc>
                <w:tcPr>
                  <w:tcW w:w="1617" w:type="dxa"/>
                  <w:tcBorders>
                    <w:left w:val="nil"/>
                    <w:bottom w:val="nil"/>
                    <w:right w:val="nil"/>
                  </w:tcBorders>
                  <w:shd w:val="clear" w:color="auto" w:fill="auto"/>
                  <w:noWrap/>
                  <w:vAlign w:val="center"/>
                </w:tcPr>
                <w:p w:rsidR="0016114E" w:rsidRPr="0016114E" w:rsidRDefault="0016114E" w:rsidP="00196300">
                  <w:pPr>
                    <w:pStyle w:val="Tabletext"/>
                    <w:rPr>
                      <w:lang w:eastAsia="en-AU"/>
                    </w:rPr>
                  </w:pPr>
                  <w:r w:rsidRPr="0016114E">
                    <w:rPr>
                      <w:lang w:eastAsia="en-AU"/>
                    </w:rPr>
                    <w:t>44.2</w:t>
                  </w:r>
                </w:p>
              </w:tc>
              <w:tc>
                <w:tcPr>
                  <w:tcW w:w="1618" w:type="dxa"/>
                  <w:tcBorders>
                    <w:left w:val="nil"/>
                    <w:bottom w:val="nil"/>
                    <w:right w:val="nil"/>
                  </w:tcBorders>
                  <w:shd w:val="clear" w:color="auto" w:fill="auto"/>
                  <w:noWrap/>
                  <w:vAlign w:val="center"/>
                </w:tcPr>
                <w:p w:rsidR="0016114E" w:rsidRPr="0016114E" w:rsidRDefault="0016114E" w:rsidP="00196300">
                  <w:pPr>
                    <w:pStyle w:val="Tabletext"/>
                    <w:rPr>
                      <w:lang w:eastAsia="en-AU"/>
                    </w:rPr>
                  </w:pPr>
                  <w:r w:rsidRPr="0016114E">
                    <w:rPr>
                      <w:lang w:eastAsia="en-AU"/>
                    </w:rPr>
                    <w:t>54.2</w:t>
                  </w:r>
                </w:p>
              </w:tc>
              <w:tc>
                <w:tcPr>
                  <w:tcW w:w="1618" w:type="dxa"/>
                  <w:tcBorders>
                    <w:left w:val="nil"/>
                    <w:bottom w:val="nil"/>
                    <w:right w:val="nil"/>
                  </w:tcBorders>
                  <w:shd w:val="clear" w:color="auto" w:fill="auto"/>
                  <w:vAlign w:val="center"/>
                </w:tcPr>
                <w:p w:rsidR="0016114E" w:rsidRPr="0016114E" w:rsidRDefault="0016114E" w:rsidP="00196300">
                  <w:pPr>
                    <w:pStyle w:val="Tabletext"/>
                    <w:rPr>
                      <w:lang w:eastAsia="en-AU"/>
                    </w:rPr>
                  </w:pPr>
                  <w:r w:rsidRPr="0016114E">
                    <w:rPr>
                      <w:lang w:eastAsia="en-AU"/>
                    </w:rPr>
                    <w:t>51.9</w:t>
                  </w:r>
                </w:p>
              </w:tc>
              <w:tc>
                <w:tcPr>
                  <w:tcW w:w="1618" w:type="dxa"/>
                  <w:tcBorders>
                    <w:left w:val="nil"/>
                    <w:bottom w:val="nil"/>
                    <w:right w:val="nil"/>
                  </w:tcBorders>
                  <w:shd w:val="clear" w:color="auto" w:fill="auto"/>
                  <w:vAlign w:val="center"/>
                </w:tcPr>
                <w:p w:rsidR="0016114E" w:rsidRPr="0016114E" w:rsidRDefault="0016114E" w:rsidP="00196300">
                  <w:pPr>
                    <w:pStyle w:val="Tabletext"/>
                    <w:rPr>
                      <w:lang w:eastAsia="en-AU"/>
                    </w:rPr>
                  </w:pPr>
                  <w:r w:rsidRPr="0016114E">
                    <w:rPr>
                      <w:lang w:eastAsia="en-AU"/>
                    </w:rPr>
                    <w:t>58.9</w:t>
                  </w:r>
                </w:p>
              </w:tc>
            </w:tr>
            <w:tr w:rsidR="0016114E" w:rsidRPr="0016114E" w:rsidTr="0016114E">
              <w:trPr>
                <w:trHeight w:val="300"/>
              </w:trPr>
              <w:tc>
                <w:tcPr>
                  <w:tcW w:w="900" w:type="dxa"/>
                  <w:tcBorders>
                    <w:left w:val="nil"/>
                    <w:bottom w:val="nil"/>
                    <w:right w:val="nil"/>
                  </w:tcBorders>
                  <w:shd w:val="clear" w:color="auto" w:fill="auto"/>
                  <w:noWrap/>
                  <w:vAlign w:val="bottom"/>
                </w:tcPr>
                <w:p w:rsidR="0016114E" w:rsidRPr="0016114E" w:rsidRDefault="0016114E" w:rsidP="00196300">
                  <w:pPr>
                    <w:pStyle w:val="Tabletext"/>
                    <w:rPr>
                      <w:lang w:eastAsia="en-AU"/>
                    </w:rPr>
                  </w:pPr>
                  <w:r w:rsidRPr="0016114E">
                    <w:rPr>
                      <w:lang w:eastAsia="en-AU"/>
                    </w:rPr>
                    <w:t>2009</w:t>
                  </w:r>
                </w:p>
              </w:tc>
              <w:tc>
                <w:tcPr>
                  <w:tcW w:w="1617" w:type="dxa"/>
                  <w:tcBorders>
                    <w:left w:val="nil"/>
                    <w:bottom w:val="nil"/>
                    <w:right w:val="nil"/>
                  </w:tcBorders>
                  <w:shd w:val="clear" w:color="auto" w:fill="auto"/>
                  <w:noWrap/>
                  <w:vAlign w:val="center"/>
                </w:tcPr>
                <w:p w:rsidR="0016114E" w:rsidRPr="0016114E" w:rsidRDefault="0016114E" w:rsidP="00196300">
                  <w:pPr>
                    <w:pStyle w:val="Tabletext"/>
                    <w:rPr>
                      <w:lang w:eastAsia="en-AU"/>
                    </w:rPr>
                  </w:pPr>
                  <w:r w:rsidRPr="0016114E">
                    <w:rPr>
                      <w:lang w:eastAsia="en-AU"/>
                    </w:rPr>
                    <w:t>44.7</w:t>
                  </w:r>
                </w:p>
              </w:tc>
              <w:tc>
                <w:tcPr>
                  <w:tcW w:w="1618" w:type="dxa"/>
                  <w:tcBorders>
                    <w:left w:val="nil"/>
                    <w:bottom w:val="nil"/>
                    <w:right w:val="nil"/>
                  </w:tcBorders>
                  <w:shd w:val="clear" w:color="auto" w:fill="auto"/>
                  <w:noWrap/>
                  <w:vAlign w:val="center"/>
                </w:tcPr>
                <w:p w:rsidR="0016114E" w:rsidRPr="0016114E" w:rsidRDefault="0016114E" w:rsidP="00196300">
                  <w:pPr>
                    <w:pStyle w:val="Tabletext"/>
                    <w:rPr>
                      <w:lang w:eastAsia="en-AU"/>
                    </w:rPr>
                  </w:pPr>
                  <w:r w:rsidRPr="0016114E">
                    <w:rPr>
                      <w:lang w:eastAsia="en-AU"/>
                    </w:rPr>
                    <w:t>57.2</w:t>
                  </w:r>
                </w:p>
              </w:tc>
              <w:tc>
                <w:tcPr>
                  <w:tcW w:w="1618" w:type="dxa"/>
                  <w:tcBorders>
                    <w:left w:val="nil"/>
                    <w:bottom w:val="nil"/>
                    <w:right w:val="nil"/>
                  </w:tcBorders>
                  <w:shd w:val="clear" w:color="auto" w:fill="auto"/>
                  <w:vAlign w:val="center"/>
                </w:tcPr>
                <w:p w:rsidR="0016114E" w:rsidRPr="0016114E" w:rsidRDefault="0016114E" w:rsidP="00196300">
                  <w:pPr>
                    <w:pStyle w:val="Tabletext"/>
                    <w:rPr>
                      <w:lang w:eastAsia="en-AU"/>
                    </w:rPr>
                  </w:pPr>
                  <w:r w:rsidRPr="0016114E">
                    <w:rPr>
                      <w:lang w:eastAsia="en-AU"/>
                    </w:rPr>
                    <w:t>54</w:t>
                  </w:r>
                  <w:r w:rsidR="00E27278" w:rsidRPr="00491F13">
                    <w:rPr>
                      <w:lang w:eastAsia="en-AU"/>
                    </w:rPr>
                    <w:t>.0</w:t>
                  </w:r>
                </w:p>
              </w:tc>
              <w:tc>
                <w:tcPr>
                  <w:tcW w:w="1618" w:type="dxa"/>
                  <w:tcBorders>
                    <w:left w:val="nil"/>
                    <w:bottom w:val="nil"/>
                    <w:right w:val="nil"/>
                  </w:tcBorders>
                  <w:shd w:val="clear" w:color="auto" w:fill="auto"/>
                  <w:vAlign w:val="center"/>
                </w:tcPr>
                <w:p w:rsidR="0016114E" w:rsidRPr="0016114E" w:rsidRDefault="0016114E" w:rsidP="00196300">
                  <w:pPr>
                    <w:pStyle w:val="Tabletext"/>
                    <w:rPr>
                      <w:lang w:eastAsia="en-AU"/>
                    </w:rPr>
                  </w:pPr>
                  <w:r w:rsidRPr="0016114E">
                    <w:rPr>
                      <w:lang w:eastAsia="en-AU"/>
                    </w:rPr>
                    <w:t>58.2</w:t>
                  </w:r>
                </w:p>
              </w:tc>
            </w:tr>
            <w:tr w:rsidR="0016114E" w:rsidRPr="0016114E" w:rsidTr="0016114E">
              <w:trPr>
                <w:trHeight w:val="300"/>
              </w:trPr>
              <w:tc>
                <w:tcPr>
                  <w:tcW w:w="900" w:type="dxa"/>
                  <w:tcBorders>
                    <w:left w:val="nil"/>
                    <w:bottom w:val="nil"/>
                    <w:right w:val="nil"/>
                  </w:tcBorders>
                  <w:shd w:val="clear" w:color="auto" w:fill="auto"/>
                  <w:noWrap/>
                  <w:vAlign w:val="bottom"/>
                </w:tcPr>
                <w:p w:rsidR="0016114E" w:rsidRPr="0016114E" w:rsidRDefault="0016114E" w:rsidP="00196300">
                  <w:pPr>
                    <w:pStyle w:val="Tabletext"/>
                    <w:rPr>
                      <w:lang w:eastAsia="en-AU"/>
                    </w:rPr>
                  </w:pPr>
                  <w:r w:rsidRPr="0016114E">
                    <w:rPr>
                      <w:lang w:eastAsia="en-AU"/>
                    </w:rPr>
                    <w:t>2010</w:t>
                  </w:r>
                </w:p>
              </w:tc>
              <w:tc>
                <w:tcPr>
                  <w:tcW w:w="1617" w:type="dxa"/>
                  <w:tcBorders>
                    <w:left w:val="nil"/>
                    <w:bottom w:val="nil"/>
                    <w:right w:val="nil"/>
                  </w:tcBorders>
                  <w:shd w:val="clear" w:color="auto" w:fill="auto"/>
                  <w:noWrap/>
                  <w:vAlign w:val="center"/>
                </w:tcPr>
                <w:p w:rsidR="0016114E" w:rsidRPr="0016114E" w:rsidRDefault="0016114E" w:rsidP="00196300">
                  <w:pPr>
                    <w:pStyle w:val="Tabletext"/>
                    <w:rPr>
                      <w:lang w:eastAsia="en-AU"/>
                    </w:rPr>
                  </w:pPr>
                  <w:r w:rsidRPr="0016114E">
                    <w:rPr>
                      <w:lang w:eastAsia="en-AU"/>
                    </w:rPr>
                    <w:t>43.2</w:t>
                  </w:r>
                </w:p>
              </w:tc>
              <w:tc>
                <w:tcPr>
                  <w:tcW w:w="1618" w:type="dxa"/>
                  <w:tcBorders>
                    <w:left w:val="nil"/>
                    <w:bottom w:val="nil"/>
                    <w:right w:val="nil"/>
                  </w:tcBorders>
                  <w:shd w:val="clear" w:color="auto" w:fill="auto"/>
                  <w:noWrap/>
                  <w:vAlign w:val="center"/>
                </w:tcPr>
                <w:p w:rsidR="0016114E" w:rsidRPr="0016114E" w:rsidRDefault="0016114E" w:rsidP="00196300">
                  <w:pPr>
                    <w:pStyle w:val="Tabletext"/>
                    <w:rPr>
                      <w:lang w:eastAsia="en-AU"/>
                    </w:rPr>
                  </w:pPr>
                  <w:r w:rsidRPr="0016114E">
                    <w:rPr>
                      <w:lang w:eastAsia="en-AU"/>
                    </w:rPr>
                    <w:t>56.7</w:t>
                  </w:r>
                </w:p>
              </w:tc>
              <w:tc>
                <w:tcPr>
                  <w:tcW w:w="1618" w:type="dxa"/>
                  <w:tcBorders>
                    <w:left w:val="nil"/>
                    <w:bottom w:val="nil"/>
                    <w:right w:val="nil"/>
                  </w:tcBorders>
                  <w:shd w:val="clear" w:color="auto" w:fill="auto"/>
                  <w:vAlign w:val="center"/>
                </w:tcPr>
                <w:p w:rsidR="0016114E" w:rsidRPr="0016114E" w:rsidRDefault="0016114E" w:rsidP="00196300">
                  <w:pPr>
                    <w:pStyle w:val="Tabletext"/>
                    <w:rPr>
                      <w:lang w:eastAsia="en-AU"/>
                    </w:rPr>
                  </w:pPr>
                  <w:r w:rsidRPr="0016114E">
                    <w:rPr>
                      <w:lang w:eastAsia="en-AU"/>
                    </w:rPr>
                    <w:t>54.9</w:t>
                  </w:r>
                </w:p>
              </w:tc>
              <w:tc>
                <w:tcPr>
                  <w:tcW w:w="1618" w:type="dxa"/>
                  <w:tcBorders>
                    <w:left w:val="nil"/>
                    <w:bottom w:val="nil"/>
                    <w:right w:val="nil"/>
                  </w:tcBorders>
                  <w:shd w:val="clear" w:color="auto" w:fill="auto"/>
                  <w:vAlign w:val="center"/>
                </w:tcPr>
                <w:p w:rsidR="0016114E" w:rsidRPr="0016114E" w:rsidRDefault="0016114E" w:rsidP="00196300">
                  <w:pPr>
                    <w:pStyle w:val="Tabletext"/>
                    <w:rPr>
                      <w:lang w:eastAsia="en-AU"/>
                    </w:rPr>
                  </w:pPr>
                  <w:r w:rsidRPr="0016114E">
                    <w:rPr>
                      <w:lang w:eastAsia="en-AU"/>
                    </w:rPr>
                    <w:t>56.7</w:t>
                  </w:r>
                </w:p>
              </w:tc>
            </w:tr>
            <w:tr w:rsidR="0016114E" w:rsidRPr="0016114E" w:rsidTr="00CD19A6">
              <w:trPr>
                <w:trHeight w:val="300"/>
              </w:trPr>
              <w:tc>
                <w:tcPr>
                  <w:tcW w:w="900" w:type="dxa"/>
                  <w:tcBorders>
                    <w:left w:val="nil"/>
                    <w:right w:val="nil"/>
                  </w:tcBorders>
                  <w:shd w:val="clear" w:color="auto" w:fill="auto"/>
                  <w:noWrap/>
                  <w:vAlign w:val="bottom"/>
                </w:tcPr>
                <w:p w:rsidR="0016114E" w:rsidRPr="0016114E" w:rsidRDefault="0016114E" w:rsidP="00196300">
                  <w:pPr>
                    <w:pStyle w:val="Tabletext"/>
                    <w:rPr>
                      <w:lang w:eastAsia="en-AU"/>
                    </w:rPr>
                  </w:pPr>
                  <w:r w:rsidRPr="0016114E">
                    <w:rPr>
                      <w:lang w:eastAsia="en-AU"/>
                    </w:rPr>
                    <w:t>2011</w:t>
                  </w:r>
                </w:p>
              </w:tc>
              <w:tc>
                <w:tcPr>
                  <w:tcW w:w="1617" w:type="dxa"/>
                  <w:tcBorders>
                    <w:left w:val="nil"/>
                    <w:right w:val="nil"/>
                  </w:tcBorders>
                  <w:shd w:val="clear" w:color="auto" w:fill="auto"/>
                  <w:noWrap/>
                  <w:vAlign w:val="center"/>
                </w:tcPr>
                <w:p w:rsidR="0016114E" w:rsidRPr="0016114E" w:rsidRDefault="0016114E" w:rsidP="00196300">
                  <w:pPr>
                    <w:pStyle w:val="Tabletext"/>
                    <w:rPr>
                      <w:lang w:eastAsia="en-AU"/>
                    </w:rPr>
                  </w:pPr>
                  <w:r w:rsidRPr="0016114E">
                    <w:rPr>
                      <w:lang w:eastAsia="en-AU"/>
                    </w:rPr>
                    <w:t>43.2</w:t>
                  </w:r>
                </w:p>
              </w:tc>
              <w:tc>
                <w:tcPr>
                  <w:tcW w:w="1618" w:type="dxa"/>
                  <w:tcBorders>
                    <w:left w:val="nil"/>
                    <w:right w:val="nil"/>
                  </w:tcBorders>
                  <w:shd w:val="clear" w:color="auto" w:fill="auto"/>
                  <w:noWrap/>
                  <w:vAlign w:val="center"/>
                </w:tcPr>
                <w:p w:rsidR="0016114E" w:rsidRPr="0016114E" w:rsidRDefault="0016114E" w:rsidP="00196300">
                  <w:pPr>
                    <w:pStyle w:val="Tabletext"/>
                    <w:rPr>
                      <w:lang w:eastAsia="en-AU"/>
                    </w:rPr>
                  </w:pPr>
                  <w:r w:rsidRPr="0016114E">
                    <w:rPr>
                      <w:lang w:eastAsia="en-AU"/>
                    </w:rPr>
                    <w:t>56.1</w:t>
                  </w:r>
                </w:p>
              </w:tc>
              <w:tc>
                <w:tcPr>
                  <w:tcW w:w="1618" w:type="dxa"/>
                  <w:tcBorders>
                    <w:left w:val="nil"/>
                    <w:right w:val="nil"/>
                  </w:tcBorders>
                  <w:shd w:val="clear" w:color="auto" w:fill="auto"/>
                  <w:vAlign w:val="center"/>
                </w:tcPr>
                <w:p w:rsidR="0016114E" w:rsidRPr="0016114E" w:rsidRDefault="0016114E" w:rsidP="00196300">
                  <w:pPr>
                    <w:pStyle w:val="Tabletext"/>
                    <w:rPr>
                      <w:lang w:eastAsia="en-AU"/>
                    </w:rPr>
                  </w:pPr>
                  <w:r w:rsidRPr="0016114E">
                    <w:rPr>
                      <w:lang w:eastAsia="en-AU"/>
                    </w:rPr>
                    <w:t>55.5</w:t>
                  </w:r>
                </w:p>
              </w:tc>
              <w:tc>
                <w:tcPr>
                  <w:tcW w:w="1618" w:type="dxa"/>
                  <w:tcBorders>
                    <w:left w:val="nil"/>
                    <w:right w:val="nil"/>
                  </w:tcBorders>
                  <w:shd w:val="clear" w:color="auto" w:fill="auto"/>
                  <w:vAlign w:val="center"/>
                </w:tcPr>
                <w:p w:rsidR="0016114E" w:rsidRPr="0016114E" w:rsidRDefault="0016114E" w:rsidP="00196300">
                  <w:pPr>
                    <w:pStyle w:val="Tabletext"/>
                    <w:rPr>
                      <w:lang w:eastAsia="en-AU"/>
                    </w:rPr>
                  </w:pPr>
                  <w:r w:rsidRPr="0016114E">
                    <w:rPr>
                      <w:lang w:eastAsia="en-AU"/>
                    </w:rPr>
                    <w:t>57.1</w:t>
                  </w:r>
                </w:p>
              </w:tc>
            </w:tr>
            <w:tr w:rsidR="0016114E" w:rsidRPr="0016114E" w:rsidTr="00CD19A6">
              <w:trPr>
                <w:trHeight w:val="300"/>
              </w:trPr>
              <w:tc>
                <w:tcPr>
                  <w:tcW w:w="900" w:type="dxa"/>
                  <w:tcBorders>
                    <w:left w:val="nil"/>
                    <w:bottom w:val="single" w:sz="4" w:space="0" w:color="auto"/>
                    <w:right w:val="nil"/>
                  </w:tcBorders>
                  <w:shd w:val="clear" w:color="auto" w:fill="auto"/>
                  <w:noWrap/>
                  <w:vAlign w:val="bottom"/>
                </w:tcPr>
                <w:p w:rsidR="0016114E" w:rsidRPr="0016114E" w:rsidRDefault="0016114E" w:rsidP="00196300">
                  <w:pPr>
                    <w:pStyle w:val="Tabletext"/>
                    <w:rPr>
                      <w:lang w:eastAsia="en-AU"/>
                    </w:rPr>
                  </w:pPr>
                  <w:r w:rsidRPr="0016114E">
                    <w:rPr>
                      <w:lang w:eastAsia="en-AU"/>
                    </w:rPr>
                    <w:t>2012</w:t>
                  </w:r>
                </w:p>
              </w:tc>
              <w:tc>
                <w:tcPr>
                  <w:tcW w:w="1617" w:type="dxa"/>
                  <w:tcBorders>
                    <w:left w:val="nil"/>
                    <w:bottom w:val="single" w:sz="4" w:space="0" w:color="auto"/>
                    <w:right w:val="nil"/>
                  </w:tcBorders>
                  <w:shd w:val="clear" w:color="auto" w:fill="auto"/>
                  <w:noWrap/>
                  <w:vAlign w:val="center"/>
                </w:tcPr>
                <w:p w:rsidR="0016114E" w:rsidRPr="0016114E" w:rsidRDefault="0016114E" w:rsidP="00196300">
                  <w:pPr>
                    <w:pStyle w:val="Tabletext"/>
                    <w:rPr>
                      <w:lang w:eastAsia="en-AU"/>
                    </w:rPr>
                  </w:pPr>
                  <w:r w:rsidRPr="0016114E">
                    <w:rPr>
                      <w:lang w:eastAsia="en-AU"/>
                    </w:rPr>
                    <w:t>42.5</w:t>
                  </w:r>
                </w:p>
              </w:tc>
              <w:tc>
                <w:tcPr>
                  <w:tcW w:w="1618" w:type="dxa"/>
                  <w:tcBorders>
                    <w:left w:val="nil"/>
                    <w:bottom w:val="single" w:sz="4" w:space="0" w:color="auto"/>
                    <w:right w:val="nil"/>
                  </w:tcBorders>
                  <w:shd w:val="clear" w:color="auto" w:fill="auto"/>
                  <w:noWrap/>
                  <w:vAlign w:val="center"/>
                </w:tcPr>
                <w:p w:rsidR="0016114E" w:rsidRPr="0016114E" w:rsidRDefault="0016114E" w:rsidP="00196300">
                  <w:pPr>
                    <w:pStyle w:val="Tabletext"/>
                    <w:rPr>
                      <w:lang w:eastAsia="en-AU"/>
                    </w:rPr>
                  </w:pPr>
                  <w:r w:rsidRPr="0016114E">
                    <w:rPr>
                      <w:lang w:eastAsia="en-AU"/>
                    </w:rPr>
                    <w:t>57.9</w:t>
                  </w:r>
                </w:p>
              </w:tc>
              <w:tc>
                <w:tcPr>
                  <w:tcW w:w="1618" w:type="dxa"/>
                  <w:tcBorders>
                    <w:left w:val="nil"/>
                    <w:bottom w:val="single" w:sz="4" w:space="0" w:color="auto"/>
                    <w:right w:val="nil"/>
                  </w:tcBorders>
                  <w:shd w:val="clear" w:color="auto" w:fill="auto"/>
                  <w:vAlign w:val="center"/>
                </w:tcPr>
                <w:p w:rsidR="0016114E" w:rsidRPr="0016114E" w:rsidRDefault="0016114E" w:rsidP="00196300">
                  <w:pPr>
                    <w:pStyle w:val="Tabletext"/>
                    <w:rPr>
                      <w:lang w:eastAsia="en-AU"/>
                    </w:rPr>
                  </w:pPr>
                  <w:r w:rsidRPr="0016114E">
                    <w:rPr>
                      <w:lang w:eastAsia="en-AU"/>
                    </w:rPr>
                    <w:t>57</w:t>
                  </w:r>
                  <w:r w:rsidR="00E27278" w:rsidRPr="00491F13">
                    <w:rPr>
                      <w:lang w:eastAsia="en-AU"/>
                    </w:rPr>
                    <w:t>.0</w:t>
                  </w:r>
                </w:p>
              </w:tc>
              <w:tc>
                <w:tcPr>
                  <w:tcW w:w="1618" w:type="dxa"/>
                  <w:tcBorders>
                    <w:left w:val="nil"/>
                    <w:bottom w:val="single" w:sz="4" w:space="0" w:color="auto"/>
                    <w:right w:val="nil"/>
                  </w:tcBorders>
                  <w:shd w:val="clear" w:color="auto" w:fill="auto"/>
                  <w:vAlign w:val="center"/>
                </w:tcPr>
                <w:p w:rsidR="0016114E" w:rsidRPr="0016114E" w:rsidRDefault="0016114E" w:rsidP="00196300">
                  <w:pPr>
                    <w:pStyle w:val="Tabletext"/>
                    <w:rPr>
                      <w:lang w:eastAsia="en-AU"/>
                    </w:rPr>
                  </w:pPr>
                  <w:r w:rsidRPr="0016114E">
                    <w:rPr>
                      <w:lang w:eastAsia="en-AU"/>
                    </w:rPr>
                    <w:t>59.9</w:t>
                  </w:r>
                </w:p>
              </w:tc>
            </w:tr>
          </w:tbl>
          <w:p w:rsidR="0016114E" w:rsidRPr="001A7DE2" w:rsidRDefault="0016114E" w:rsidP="00663185">
            <w:pPr>
              <w:spacing w:after="0" w:line="240" w:lineRule="auto"/>
              <w:jc w:val="right"/>
              <w:rPr>
                <w:rFonts w:ascii="Arial" w:eastAsia="Times New Roman" w:hAnsi="Arial" w:cs="Arial"/>
                <w:i/>
                <w:color w:val="000000"/>
                <w:sz w:val="18"/>
                <w:szCs w:val="18"/>
                <w:lang w:eastAsia="en-AU"/>
              </w:rPr>
            </w:pPr>
          </w:p>
        </w:tc>
        <w:tc>
          <w:tcPr>
            <w:tcW w:w="9658" w:type="dxa"/>
            <w:tcBorders>
              <w:top w:val="nil"/>
              <w:left w:val="nil"/>
              <w:bottom w:val="nil"/>
              <w:right w:val="nil"/>
            </w:tcBorders>
            <w:shd w:val="clear" w:color="auto" w:fill="auto"/>
            <w:noWrap/>
            <w:vAlign w:val="bottom"/>
          </w:tcPr>
          <w:p w:rsidR="0016114E" w:rsidRPr="001A7DE2" w:rsidRDefault="0016114E" w:rsidP="00663185">
            <w:pPr>
              <w:spacing w:after="0" w:line="240" w:lineRule="auto"/>
              <w:jc w:val="right"/>
              <w:rPr>
                <w:rFonts w:ascii="Arial" w:eastAsia="Times New Roman" w:hAnsi="Arial" w:cs="Arial"/>
                <w:color w:val="000000"/>
                <w:sz w:val="18"/>
                <w:szCs w:val="18"/>
                <w:lang w:eastAsia="en-AU"/>
              </w:rPr>
            </w:pPr>
          </w:p>
        </w:tc>
        <w:tc>
          <w:tcPr>
            <w:tcW w:w="9659" w:type="dxa"/>
            <w:tcBorders>
              <w:top w:val="nil"/>
              <w:left w:val="nil"/>
              <w:bottom w:val="nil"/>
              <w:right w:val="nil"/>
            </w:tcBorders>
            <w:shd w:val="clear" w:color="auto" w:fill="auto"/>
            <w:noWrap/>
            <w:vAlign w:val="bottom"/>
          </w:tcPr>
          <w:p w:rsidR="0016114E" w:rsidRPr="001A7DE2" w:rsidRDefault="0016114E" w:rsidP="00663185">
            <w:pPr>
              <w:tabs>
                <w:tab w:val="left" w:pos="6136"/>
                <w:tab w:val="left" w:pos="7161"/>
                <w:tab w:val="right" w:pos="7311"/>
              </w:tabs>
              <w:spacing w:after="0" w:line="240" w:lineRule="auto"/>
              <w:ind w:right="11060"/>
              <w:rPr>
                <w:rFonts w:ascii="Arial" w:eastAsia="Times New Roman" w:hAnsi="Arial" w:cs="Arial"/>
                <w:color w:val="000000"/>
                <w:sz w:val="18"/>
                <w:szCs w:val="18"/>
                <w:lang w:eastAsia="en-AU"/>
              </w:rPr>
            </w:pPr>
          </w:p>
        </w:tc>
      </w:tr>
    </w:tbl>
    <w:p w:rsidR="00E1381A" w:rsidRPr="00E07712" w:rsidRDefault="0016114E" w:rsidP="00E07712">
      <w:pPr>
        <w:pStyle w:val="Noteandsource"/>
        <w:rPr>
          <w:shd w:val="clear" w:color="auto" w:fill="FFFFFF"/>
        </w:rPr>
      </w:pPr>
      <w:r w:rsidRPr="00E07712">
        <w:rPr>
          <w:shd w:val="clear" w:color="auto" w:fill="FFFFFF"/>
        </w:rPr>
        <w:t xml:space="preserve">Note: </w:t>
      </w:r>
      <w:r w:rsidR="00CA026C" w:rsidRPr="00E07712">
        <w:rPr>
          <w:shd w:val="clear" w:color="auto" w:fill="FFFFFF"/>
        </w:rPr>
        <w:t>These are completion rates for apprentices and trainees who commenced in the year indicated on the chart. For example, the completion rates shown for 2012 are for apprentices and trainees who commenced training in that year. Completion rates for apprentices and trainees who commenced after 2012 are not included due to the high numbers still in training, mainly for those in the trades.</w:t>
      </w:r>
      <w:r w:rsidRPr="00E07712">
        <w:rPr>
          <w:shd w:val="clear" w:color="auto" w:fill="FFFFFF"/>
        </w:rPr>
        <w:t> </w:t>
      </w:r>
    </w:p>
    <w:p w:rsidR="00CA026C" w:rsidRDefault="00CA026C" w:rsidP="00DE2E74">
      <w:pPr>
        <w:spacing w:before="240"/>
        <w:rPr>
          <w:rFonts w:ascii="Trebuchet MS" w:hAnsi="Trebuchet MS" w:cs="Arial"/>
          <w:color w:val="1C1C1C"/>
          <w:sz w:val="18"/>
          <w:szCs w:val="18"/>
          <w:shd w:val="clear" w:color="auto" w:fill="FFFFFF"/>
        </w:rPr>
      </w:pPr>
    </w:p>
    <w:p w:rsidR="00CA026C" w:rsidRDefault="00CA026C" w:rsidP="00CA026C">
      <w:pPr>
        <w:pStyle w:val="Heading2"/>
      </w:pPr>
      <w:r w:rsidRPr="00CA026C">
        <w:t>Reasons for not completing training, by trade apprenticeship and age, 2013–16 aggregated (%)</w:t>
      </w:r>
    </w:p>
    <w:tbl>
      <w:tblPr>
        <w:tblW w:w="28975" w:type="dxa"/>
        <w:tblInd w:w="93" w:type="dxa"/>
        <w:tblLayout w:type="fixed"/>
        <w:tblLook w:val="04A0" w:firstRow="1" w:lastRow="0" w:firstColumn="1" w:lastColumn="0" w:noHBand="0" w:noVBand="1"/>
      </w:tblPr>
      <w:tblGrid>
        <w:gridCol w:w="9658"/>
        <w:gridCol w:w="9658"/>
        <w:gridCol w:w="9659"/>
      </w:tblGrid>
      <w:tr w:rsidR="00CA026C" w:rsidRPr="001A7DE2" w:rsidTr="00663185">
        <w:trPr>
          <w:trHeight w:val="300"/>
        </w:trPr>
        <w:tc>
          <w:tcPr>
            <w:tcW w:w="9658" w:type="dxa"/>
            <w:tcBorders>
              <w:top w:val="nil"/>
              <w:left w:val="nil"/>
              <w:bottom w:val="nil"/>
              <w:right w:val="nil"/>
            </w:tcBorders>
            <w:shd w:val="clear" w:color="auto" w:fill="auto"/>
            <w:noWrap/>
            <w:vAlign w:val="bottom"/>
          </w:tcPr>
          <w:tbl>
            <w:tblPr>
              <w:tblW w:w="8696" w:type="dxa"/>
              <w:tblLayout w:type="fixed"/>
              <w:tblLook w:val="04A0" w:firstRow="1" w:lastRow="0" w:firstColumn="1" w:lastColumn="0" w:noHBand="0" w:noVBand="1"/>
            </w:tblPr>
            <w:tblGrid>
              <w:gridCol w:w="2742"/>
              <w:gridCol w:w="1382"/>
              <w:gridCol w:w="1524"/>
              <w:gridCol w:w="1524"/>
              <w:gridCol w:w="1524"/>
            </w:tblGrid>
            <w:tr w:rsidR="00CA026C" w:rsidTr="00663185">
              <w:trPr>
                <w:trHeight w:val="300"/>
              </w:trPr>
              <w:tc>
                <w:tcPr>
                  <w:tcW w:w="2742" w:type="dxa"/>
                  <w:tcBorders>
                    <w:top w:val="single" w:sz="4" w:space="0" w:color="auto"/>
                    <w:left w:val="nil"/>
                    <w:bottom w:val="single" w:sz="4" w:space="0" w:color="auto"/>
                    <w:right w:val="nil"/>
                  </w:tcBorders>
                  <w:shd w:val="clear" w:color="auto" w:fill="auto"/>
                  <w:noWrap/>
                  <w:vAlign w:val="bottom"/>
                </w:tcPr>
                <w:p w:rsidR="00CA026C" w:rsidRDefault="00CA026C" w:rsidP="00663185">
                  <w:pPr>
                    <w:spacing w:after="0"/>
                    <w:rPr>
                      <w:rFonts w:ascii="Calibri" w:hAnsi="Calibri"/>
                      <w:color w:val="000000"/>
                    </w:rPr>
                  </w:pPr>
                </w:p>
              </w:tc>
              <w:tc>
                <w:tcPr>
                  <w:tcW w:w="1382" w:type="dxa"/>
                  <w:tcBorders>
                    <w:top w:val="single" w:sz="4" w:space="0" w:color="auto"/>
                    <w:left w:val="nil"/>
                    <w:bottom w:val="single" w:sz="4" w:space="0" w:color="auto"/>
                    <w:right w:val="nil"/>
                  </w:tcBorders>
                  <w:shd w:val="clear" w:color="auto" w:fill="auto"/>
                  <w:noWrap/>
                  <w:vAlign w:val="bottom"/>
                </w:tcPr>
                <w:p w:rsidR="00CA026C" w:rsidRPr="009E5D12" w:rsidRDefault="00CA026C" w:rsidP="00C53C4F">
                  <w:pPr>
                    <w:pStyle w:val="Tableheader1"/>
                  </w:pPr>
                  <w:r w:rsidRPr="009E5D12">
                    <w:t>15–24 years Trades</w:t>
                  </w:r>
                </w:p>
              </w:tc>
              <w:tc>
                <w:tcPr>
                  <w:tcW w:w="1524" w:type="dxa"/>
                  <w:tcBorders>
                    <w:top w:val="single" w:sz="4" w:space="0" w:color="auto"/>
                    <w:left w:val="nil"/>
                    <w:bottom w:val="single" w:sz="4" w:space="0" w:color="auto"/>
                    <w:right w:val="nil"/>
                  </w:tcBorders>
                  <w:shd w:val="clear" w:color="auto" w:fill="auto"/>
                  <w:noWrap/>
                  <w:vAlign w:val="bottom"/>
                </w:tcPr>
                <w:p w:rsidR="00CA026C" w:rsidRPr="009E5D12" w:rsidRDefault="00CA026C" w:rsidP="00C53C4F">
                  <w:pPr>
                    <w:pStyle w:val="Tableheader1"/>
                  </w:pPr>
                  <w:r w:rsidRPr="009E5D12">
                    <w:t>25–64 years Trades</w:t>
                  </w:r>
                </w:p>
              </w:tc>
              <w:tc>
                <w:tcPr>
                  <w:tcW w:w="1524" w:type="dxa"/>
                  <w:tcBorders>
                    <w:top w:val="single" w:sz="4" w:space="0" w:color="auto"/>
                    <w:left w:val="nil"/>
                    <w:bottom w:val="single" w:sz="4" w:space="0" w:color="auto"/>
                    <w:right w:val="nil"/>
                  </w:tcBorders>
                </w:tcPr>
                <w:p w:rsidR="00CA026C" w:rsidRPr="009E5D12" w:rsidRDefault="00CA026C" w:rsidP="00C53C4F">
                  <w:pPr>
                    <w:pStyle w:val="Tableheader1"/>
                  </w:pPr>
                  <w:r w:rsidRPr="009E5D12">
                    <w:t>15–24 years Non-trades</w:t>
                  </w:r>
                </w:p>
              </w:tc>
              <w:tc>
                <w:tcPr>
                  <w:tcW w:w="1524" w:type="dxa"/>
                  <w:tcBorders>
                    <w:top w:val="single" w:sz="4" w:space="0" w:color="auto"/>
                    <w:left w:val="nil"/>
                    <w:bottom w:val="single" w:sz="4" w:space="0" w:color="auto"/>
                    <w:right w:val="nil"/>
                  </w:tcBorders>
                </w:tcPr>
                <w:p w:rsidR="00CA026C" w:rsidRPr="009E5D12" w:rsidRDefault="00CA026C" w:rsidP="00C53C4F">
                  <w:pPr>
                    <w:pStyle w:val="Tableheader1"/>
                  </w:pPr>
                  <w:r w:rsidRPr="009E5D12">
                    <w:t>25–64 years Non-trades</w:t>
                  </w:r>
                </w:p>
              </w:tc>
            </w:tr>
            <w:tr w:rsidR="00CA026C" w:rsidRPr="00CA026C" w:rsidTr="006319F1">
              <w:trPr>
                <w:trHeight w:val="300"/>
              </w:trPr>
              <w:tc>
                <w:tcPr>
                  <w:tcW w:w="2742" w:type="dxa"/>
                  <w:tcBorders>
                    <w:left w:val="nil"/>
                    <w:bottom w:val="nil"/>
                    <w:right w:val="nil"/>
                  </w:tcBorders>
                  <w:shd w:val="clear" w:color="auto" w:fill="auto"/>
                  <w:noWrap/>
                  <w:vAlign w:val="bottom"/>
                </w:tcPr>
                <w:p w:rsidR="00CA026C" w:rsidRPr="00CA026C" w:rsidRDefault="00CA026C" w:rsidP="00C53C4F">
                  <w:pPr>
                    <w:pStyle w:val="Tabletext"/>
                  </w:pPr>
                  <w:r w:rsidRPr="00CA026C">
                    <w:t>Got what they wanted from training</w:t>
                  </w:r>
                </w:p>
              </w:tc>
              <w:tc>
                <w:tcPr>
                  <w:tcW w:w="1382" w:type="dxa"/>
                  <w:tcBorders>
                    <w:left w:val="nil"/>
                    <w:bottom w:val="nil"/>
                    <w:right w:val="nil"/>
                  </w:tcBorders>
                  <w:shd w:val="clear" w:color="auto" w:fill="auto"/>
                  <w:noWrap/>
                  <w:vAlign w:val="bottom"/>
                </w:tcPr>
                <w:p w:rsidR="00CA026C" w:rsidRPr="00CA026C" w:rsidRDefault="00CA026C" w:rsidP="00C53C4F">
                  <w:pPr>
                    <w:pStyle w:val="Tabletext"/>
                  </w:pPr>
                  <w:r w:rsidRPr="00CA026C">
                    <w:t>7</w:t>
                  </w:r>
                  <w:r w:rsidRPr="00491F13">
                    <w:t>.0</w:t>
                  </w:r>
                </w:p>
              </w:tc>
              <w:tc>
                <w:tcPr>
                  <w:tcW w:w="1524" w:type="dxa"/>
                  <w:tcBorders>
                    <w:left w:val="nil"/>
                    <w:bottom w:val="nil"/>
                    <w:right w:val="nil"/>
                  </w:tcBorders>
                  <w:shd w:val="clear" w:color="auto" w:fill="auto"/>
                  <w:noWrap/>
                  <w:vAlign w:val="bottom"/>
                </w:tcPr>
                <w:p w:rsidR="00CA026C" w:rsidRPr="00CA026C" w:rsidRDefault="00CA026C" w:rsidP="00C53C4F">
                  <w:pPr>
                    <w:pStyle w:val="Tabletext"/>
                  </w:pPr>
                  <w:r w:rsidRPr="00CA026C">
                    <w:t>7</w:t>
                  </w:r>
                  <w:r w:rsidRPr="00491F13">
                    <w:t>.0</w:t>
                  </w:r>
                </w:p>
              </w:tc>
              <w:tc>
                <w:tcPr>
                  <w:tcW w:w="1524" w:type="dxa"/>
                  <w:tcBorders>
                    <w:left w:val="nil"/>
                    <w:bottom w:val="nil"/>
                    <w:right w:val="nil"/>
                  </w:tcBorders>
                  <w:shd w:val="clear" w:color="auto" w:fill="auto"/>
                  <w:vAlign w:val="bottom"/>
                </w:tcPr>
                <w:p w:rsidR="00CA026C" w:rsidRPr="00CA026C" w:rsidRDefault="00CA026C" w:rsidP="00C53C4F">
                  <w:pPr>
                    <w:pStyle w:val="Tabletext"/>
                  </w:pPr>
                  <w:r w:rsidRPr="00CA026C">
                    <w:t>7.7</w:t>
                  </w:r>
                </w:p>
              </w:tc>
              <w:tc>
                <w:tcPr>
                  <w:tcW w:w="1524" w:type="dxa"/>
                  <w:tcBorders>
                    <w:left w:val="nil"/>
                    <w:bottom w:val="nil"/>
                    <w:right w:val="nil"/>
                  </w:tcBorders>
                  <w:shd w:val="clear" w:color="auto" w:fill="auto"/>
                  <w:vAlign w:val="bottom"/>
                </w:tcPr>
                <w:p w:rsidR="00CA026C" w:rsidRPr="00CA026C" w:rsidRDefault="00CA026C" w:rsidP="00C53C4F">
                  <w:pPr>
                    <w:pStyle w:val="Tabletext"/>
                  </w:pPr>
                  <w:r w:rsidRPr="00CA026C">
                    <w:t>8.1</w:t>
                  </w:r>
                </w:p>
              </w:tc>
            </w:tr>
            <w:tr w:rsidR="00CA026C" w:rsidRPr="00CA026C" w:rsidTr="006319F1">
              <w:trPr>
                <w:trHeight w:val="300"/>
              </w:trPr>
              <w:tc>
                <w:tcPr>
                  <w:tcW w:w="2742" w:type="dxa"/>
                  <w:tcBorders>
                    <w:left w:val="nil"/>
                    <w:bottom w:val="nil"/>
                    <w:right w:val="nil"/>
                  </w:tcBorders>
                  <w:shd w:val="clear" w:color="auto" w:fill="auto"/>
                  <w:noWrap/>
                  <w:vAlign w:val="bottom"/>
                </w:tcPr>
                <w:p w:rsidR="00CA026C" w:rsidRPr="00CA026C" w:rsidRDefault="00CA026C" w:rsidP="00C53C4F">
                  <w:pPr>
                    <w:pStyle w:val="Tabletext"/>
                  </w:pPr>
                  <w:r w:rsidRPr="00CA026C">
                    <w:t>Change in job situation</w:t>
                  </w:r>
                </w:p>
              </w:tc>
              <w:tc>
                <w:tcPr>
                  <w:tcW w:w="1382" w:type="dxa"/>
                  <w:tcBorders>
                    <w:left w:val="nil"/>
                    <w:bottom w:val="nil"/>
                    <w:right w:val="nil"/>
                  </w:tcBorders>
                  <w:shd w:val="clear" w:color="auto" w:fill="auto"/>
                  <w:noWrap/>
                  <w:vAlign w:val="bottom"/>
                </w:tcPr>
                <w:p w:rsidR="00CA026C" w:rsidRPr="00CA026C" w:rsidRDefault="00CA026C" w:rsidP="00C53C4F">
                  <w:pPr>
                    <w:pStyle w:val="Tabletext"/>
                  </w:pPr>
                  <w:r w:rsidRPr="00CA026C">
                    <w:t>42.5</w:t>
                  </w:r>
                </w:p>
              </w:tc>
              <w:tc>
                <w:tcPr>
                  <w:tcW w:w="1524" w:type="dxa"/>
                  <w:tcBorders>
                    <w:left w:val="nil"/>
                    <w:bottom w:val="nil"/>
                    <w:right w:val="nil"/>
                  </w:tcBorders>
                  <w:shd w:val="clear" w:color="auto" w:fill="auto"/>
                  <w:noWrap/>
                  <w:vAlign w:val="bottom"/>
                </w:tcPr>
                <w:p w:rsidR="00CA026C" w:rsidRPr="00CA026C" w:rsidRDefault="00CA026C" w:rsidP="00C53C4F">
                  <w:pPr>
                    <w:pStyle w:val="Tabletext"/>
                  </w:pPr>
                  <w:r w:rsidRPr="00CA026C">
                    <w:t>26.1</w:t>
                  </w:r>
                </w:p>
              </w:tc>
              <w:tc>
                <w:tcPr>
                  <w:tcW w:w="1524" w:type="dxa"/>
                  <w:tcBorders>
                    <w:left w:val="nil"/>
                    <w:bottom w:val="nil"/>
                    <w:right w:val="nil"/>
                  </w:tcBorders>
                  <w:shd w:val="clear" w:color="auto" w:fill="auto"/>
                  <w:vAlign w:val="bottom"/>
                </w:tcPr>
                <w:p w:rsidR="00CA026C" w:rsidRPr="00CA026C" w:rsidRDefault="00CA026C" w:rsidP="00C53C4F">
                  <w:pPr>
                    <w:pStyle w:val="Tabletext"/>
                  </w:pPr>
                  <w:r w:rsidRPr="00CA026C">
                    <w:t>43.3</w:t>
                  </w:r>
                </w:p>
              </w:tc>
              <w:tc>
                <w:tcPr>
                  <w:tcW w:w="1524" w:type="dxa"/>
                  <w:tcBorders>
                    <w:left w:val="nil"/>
                    <w:bottom w:val="nil"/>
                    <w:right w:val="nil"/>
                  </w:tcBorders>
                  <w:shd w:val="clear" w:color="auto" w:fill="auto"/>
                  <w:vAlign w:val="bottom"/>
                </w:tcPr>
                <w:p w:rsidR="00CA026C" w:rsidRPr="00CA026C" w:rsidRDefault="00CA026C" w:rsidP="00C53C4F">
                  <w:pPr>
                    <w:pStyle w:val="Tabletext"/>
                  </w:pPr>
                  <w:r w:rsidRPr="00CA026C">
                    <w:t>30.3</w:t>
                  </w:r>
                </w:p>
              </w:tc>
            </w:tr>
            <w:tr w:rsidR="00CA026C" w:rsidRPr="00CA026C" w:rsidTr="006319F1">
              <w:trPr>
                <w:trHeight w:val="300"/>
              </w:trPr>
              <w:tc>
                <w:tcPr>
                  <w:tcW w:w="2742" w:type="dxa"/>
                  <w:tcBorders>
                    <w:left w:val="nil"/>
                    <w:bottom w:val="nil"/>
                    <w:right w:val="nil"/>
                  </w:tcBorders>
                  <w:shd w:val="clear" w:color="auto" w:fill="auto"/>
                  <w:noWrap/>
                  <w:vAlign w:val="bottom"/>
                </w:tcPr>
                <w:p w:rsidR="00CA026C" w:rsidRPr="00CA026C" w:rsidRDefault="00CA026C" w:rsidP="00C53C4F">
                  <w:pPr>
                    <w:pStyle w:val="Tabletext"/>
                  </w:pPr>
                  <w:r w:rsidRPr="00CA026C">
                    <w:t>Training-related reasons</w:t>
                  </w:r>
                </w:p>
              </w:tc>
              <w:tc>
                <w:tcPr>
                  <w:tcW w:w="1382" w:type="dxa"/>
                  <w:tcBorders>
                    <w:left w:val="nil"/>
                    <w:bottom w:val="nil"/>
                    <w:right w:val="nil"/>
                  </w:tcBorders>
                  <w:shd w:val="clear" w:color="auto" w:fill="auto"/>
                  <w:noWrap/>
                  <w:vAlign w:val="bottom"/>
                </w:tcPr>
                <w:p w:rsidR="00CA026C" w:rsidRPr="00CA026C" w:rsidRDefault="00CA026C" w:rsidP="00C53C4F">
                  <w:pPr>
                    <w:pStyle w:val="Tabletext"/>
                  </w:pPr>
                  <w:r w:rsidRPr="00CA026C">
                    <w:t>19.5</w:t>
                  </w:r>
                </w:p>
              </w:tc>
              <w:tc>
                <w:tcPr>
                  <w:tcW w:w="1524" w:type="dxa"/>
                  <w:tcBorders>
                    <w:left w:val="nil"/>
                    <w:bottom w:val="nil"/>
                    <w:right w:val="nil"/>
                  </w:tcBorders>
                  <w:shd w:val="clear" w:color="auto" w:fill="auto"/>
                  <w:noWrap/>
                  <w:vAlign w:val="bottom"/>
                </w:tcPr>
                <w:p w:rsidR="00CA026C" w:rsidRPr="00CA026C" w:rsidRDefault="00CA026C" w:rsidP="00C53C4F">
                  <w:pPr>
                    <w:pStyle w:val="Tabletext"/>
                  </w:pPr>
                  <w:r w:rsidRPr="00CA026C">
                    <w:t>13.5</w:t>
                  </w:r>
                </w:p>
              </w:tc>
              <w:tc>
                <w:tcPr>
                  <w:tcW w:w="1524" w:type="dxa"/>
                  <w:tcBorders>
                    <w:left w:val="nil"/>
                    <w:bottom w:val="nil"/>
                    <w:right w:val="nil"/>
                  </w:tcBorders>
                  <w:shd w:val="clear" w:color="auto" w:fill="auto"/>
                  <w:vAlign w:val="bottom"/>
                </w:tcPr>
                <w:p w:rsidR="00CA026C" w:rsidRPr="00CA026C" w:rsidRDefault="00CA026C" w:rsidP="00C53C4F">
                  <w:pPr>
                    <w:pStyle w:val="Tabletext"/>
                  </w:pPr>
                  <w:r w:rsidRPr="00CA026C">
                    <w:t>22</w:t>
                  </w:r>
                  <w:r w:rsidRPr="00491F13">
                    <w:t>.0</w:t>
                  </w:r>
                </w:p>
              </w:tc>
              <w:tc>
                <w:tcPr>
                  <w:tcW w:w="1524" w:type="dxa"/>
                  <w:tcBorders>
                    <w:left w:val="nil"/>
                    <w:bottom w:val="nil"/>
                    <w:right w:val="nil"/>
                  </w:tcBorders>
                  <w:shd w:val="clear" w:color="auto" w:fill="auto"/>
                  <w:vAlign w:val="bottom"/>
                </w:tcPr>
                <w:p w:rsidR="00CA026C" w:rsidRPr="00CA026C" w:rsidRDefault="00CA026C" w:rsidP="00C53C4F">
                  <w:pPr>
                    <w:pStyle w:val="Tabletext"/>
                  </w:pPr>
                  <w:r w:rsidRPr="00CA026C">
                    <w:t>15.2</w:t>
                  </w:r>
                </w:p>
              </w:tc>
            </w:tr>
            <w:tr w:rsidR="00CA026C" w:rsidRPr="00CA026C" w:rsidTr="006319F1">
              <w:trPr>
                <w:trHeight w:val="300"/>
              </w:trPr>
              <w:tc>
                <w:tcPr>
                  <w:tcW w:w="2742" w:type="dxa"/>
                  <w:tcBorders>
                    <w:left w:val="nil"/>
                    <w:right w:val="nil"/>
                  </w:tcBorders>
                  <w:shd w:val="clear" w:color="auto" w:fill="auto"/>
                  <w:noWrap/>
                  <w:vAlign w:val="bottom"/>
                </w:tcPr>
                <w:p w:rsidR="00CA026C" w:rsidRPr="00CA026C" w:rsidRDefault="00CA026C" w:rsidP="00C53C4F">
                  <w:pPr>
                    <w:pStyle w:val="Tabletext"/>
                  </w:pPr>
                  <w:r w:rsidRPr="00CA026C">
                    <w:t>Family or personal reasons</w:t>
                  </w:r>
                </w:p>
              </w:tc>
              <w:tc>
                <w:tcPr>
                  <w:tcW w:w="1382" w:type="dxa"/>
                  <w:tcBorders>
                    <w:left w:val="nil"/>
                    <w:right w:val="nil"/>
                  </w:tcBorders>
                  <w:shd w:val="clear" w:color="auto" w:fill="auto"/>
                  <w:noWrap/>
                  <w:vAlign w:val="bottom"/>
                </w:tcPr>
                <w:p w:rsidR="00CA026C" w:rsidRPr="00CA026C" w:rsidRDefault="00CA026C" w:rsidP="00C53C4F">
                  <w:pPr>
                    <w:pStyle w:val="Tabletext"/>
                  </w:pPr>
                  <w:r w:rsidRPr="00CA026C">
                    <w:t>19.5</w:t>
                  </w:r>
                </w:p>
              </w:tc>
              <w:tc>
                <w:tcPr>
                  <w:tcW w:w="1524" w:type="dxa"/>
                  <w:tcBorders>
                    <w:left w:val="nil"/>
                    <w:right w:val="nil"/>
                  </w:tcBorders>
                  <w:shd w:val="clear" w:color="auto" w:fill="auto"/>
                  <w:noWrap/>
                  <w:vAlign w:val="bottom"/>
                </w:tcPr>
                <w:p w:rsidR="00CA026C" w:rsidRPr="00CA026C" w:rsidRDefault="00CA026C" w:rsidP="00C53C4F">
                  <w:pPr>
                    <w:pStyle w:val="Tabletext"/>
                  </w:pPr>
                  <w:r w:rsidRPr="00CA026C">
                    <w:t>35.5</w:t>
                  </w:r>
                </w:p>
              </w:tc>
              <w:tc>
                <w:tcPr>
                  <w:tcW w:w="1524" w:type="dxa"/>
                  <w:tcBorders>
                    <w:left w:val="nil"/>
                    <w:right w:val="nil"/>
                  </w:tcBorders>
                  <w:shd w:val="clear" w:color="auto" w:fill="auto"/>
                  <w:vAlign w:val="bottom"/>
                </w:tcPr>
                <w:p w:rsidR="00CA026C" w:rsidRPr="00CA026C" w:rsidRDefault="00CA026C" w:rsidP="00C53C4F">
                  <w:pPr>
                    <w:pStyle w:val="Tabletext"/>
                  </w:pPr>
                  <w:r w:rsidRPr="00CA026C">
                    <w:t>22.6</w:t>
                  </w:r>
                </w:p>
              </w:tc>
              <w:tc>
                <w:tcPr>
                  <w:tcW w:w="1524" w:type="dxa"/>
                  <w:tcBorders>
                    <w:left w:val="nil"/>
                    <w:right w:val="nil"/>
                  </w:tcBorders>
                  <w:shd w:val="clear" w:color="auto" w:fill="auto"/>
                  <w:vAlign w:val="bottom"/>
                </w:tcPr>
                <w:p w:rsidR="00CA026C" w:rsidRPr="00CA026C" w:rsidRDefault="00CA026C" w:rsidP="00C53C4F">
                  <w:pPr>
                    <w:pStyle w:val="Tabletext"/>
                  </w:pPr>
                  <w:r w:rsidRPr="00CA026C">
                    <w:t>37.6</w:t>
                  </w:r>
                </w:p>
              </w:tc>
            </w:tr>
            <w:tr w:rsidR="00CA026C" w:rsidRPr="00CA026C" w:rsidTr="006319F1">
              <w:trPr>
                <w:trHeight w:val="300"/>
              </w:trPr>
              <w:tc>
                <w:tcPr>
                  <w:tcW w:w="2742" w:type="dxa"/>
                  <w:tcBorders>
                    <w:left w:val="nil"/>
                    <w:bottom w:val="single" w:sz="4" w:space="0" w:color="auto"/>
                    <w:right w:val="nil"/>
                  </w:tcBorders>
                  <w:shd w:val="clear" w:color="auto" w:fill="auto"/>
                  <w:noWrap/>
                  <w:vAlign w:val="bottom"/>
                </w:tcPr>
                <w:p w:rsidR="00CA026C" w:rsidRPr="00CA026C" w:rsidRDefault="00CA026C" w:rsidP="00C53C4F">
                  <w:pPr>
                    <w:pStyle w:val="Tabletext"/>
                  </w:pPr>
                  <w:r w:rsidRPr="00CA026C">
                    <w:t>Other reasons</w:t>
                  </w:r>
                </w:p>
              </w:tc>
              <w:tc>
                <w:tcPr>
                  <w:tcW w:w="1382" w:type="dxa"/>
                  <w:tcBorders>
                    <w:left w:val="nil"/>
                    <w:bottom w:val="single" w:sz="4" w:space="0" w:color="auto"/>
                    <w:right w:val="nil"/>
                  </w:tcBorders>
                  <w:shd w:val="clear" w:color="auto" w:fill="auto"/>
                  <w:noWrap/>
                  <w:vAlign w:val="bottom"/>
                </w:tcPr>
                <w:p w:rsidR="00CA026C" w:rsidRPr="00CA026C" w:rsidRDefault="00CA026C" w:rsidP="00C53C4F">
                  <w:pPr>
                    <w:pStyle w:val="Tabletext"/>
                  </w:pPr>
                  <w:r w:rsidRPr="00CA026C">
                    <w:t>11.6</w:t>
                  </w:r>
                </w:p>
              </w:tc>
              <w:tc>
                <w:tcPr>
                  <w:tcW w:w="1524" w:type="dxa"/>
                  <w:tcBorders>
                    <w:left w:val="nil"/>
                    <w:bottom w:val="single" w:sz="4" w:space="0" w:color="auto"/>
                    <w:right w:val="nil"/>
                  </w:tcBorders>
                  <w:shd w:val="clear" w:color="auto" w:fill="auto"/>
                  <w:noWrap/>
                  <w:vAlign w:val="bottom"/>
                </w:tcPr>
                <w:p w:rsidR="00CA026C" w:rsidRPr="00CA026C" w:rsidRDefault="00CA026C" w:rsidP="00C53C4F">
                  <w:pPr>
                    <w:pStyle w:val="Tabletext"/>
                  </w:pPr>
                  <w:r w:rsidRPr="00CA026C">
                    <w:t>18</w:t>
                  </w:r>
                  <w:r w:rsidRPr="00491F13">
                    <w:t>.0</w:t>
                  </w:r>
                </w:p>
              </w:tc>
              <w:tc>
                <w:tcPr>
                  <w:tcW w:w="1524" w:type="dxa"/>
                  <w:tcBorders>
                    <w:left w:val="nil"/>
                    <w:bottom w:val="single" w:sz="4" w:space="0" w:color="auto"/>
                    <w:right w:val="nil"/>
                  </w:tcBorders>
                  <w:shd w:val="clear" w:color="auto" w:fill="auto"/>
                  <w:vAlign w:val="bottom"/>
                </w:tcPr>
                <w:p w:rsidR="00CA026C" w:rsidRPr="00CA026C" w:rsidRDefault="00CA026C" w:rsidP="00C53C4F">
                  <w:pPr>
                    <w:pStyle w:val="Tabletext"/>
                  </w:pPr>
                  <w:r w:rsidRPr="00CA026C">
                    <w:t>4.3</w:t>
                  </w:r>
                </w:p>
              </w:tc>
              <w:tc>
                <w:tcPr>
                  <w:tcW w:w="1524" w:type="dxa"/>
                  <w:tcBorders>
                    <w:left w:val="nil"/>
                    <w:bottom w:val="single" w:sz="4" w:space="0" w:color="auto"/>
                    <w:right w:val="nil"/>
                  </w:tcBorders>
                  <w:shd w:val="clear" w:color="auto" w:fill="auto"/>
                  <w:vAlign w:val="bottom"/>
                </w:tcPr>
                <w:p w:rsidR="00CA026C" w:rsidRPr="00CA026C" w:rsidRDefault="00CA026C" w:rsidP="00C53C4F">
                  <w:pPr>
                    <w:pStyle w:val="Tabletext"/>
                  </w:pPr>
                  <w:r w:rsidRPr="00CA026C">
                    <w:t>8.9</w:t>
                  </w:r>
                </w:p>
              </w:tc>
            </w:tr>
          </w:tbl>
          <w:p w:rsidR="00CA026C" w:rsidRPr="001A7DE2" w:rsidRDefault="00CA026C" w:rsidP="00663185">
            <w:pPr>
              <w:spacing w:after="0" w:line="240" w:lineRule="auto"/>
              <w:jc w:val="right"/>
              <w:rPr>
                <w:rFonts w:ascii="Arial" w:eastAsia="Times New Roman" w:hAnsi="Arial" w:cs="Arial"/>
                <w:i/>
                <w:color w:val="000000"/>
                <w:sz w:val="18"/>
                <w:szCs w:val="18"/>
                <w:lang w:eastAsia="en-AU"/>
              </w:rPr>
            </w:pPr>
          </w:p>
        </w:tc>
        <w:tc>
          <w:tcPr>
            <w:tcW w:w="9658" w:type="dxa"/>
            <w:tcBorders>
              <w:top w:val="nil"/>
              <w:left w:val="nil"/>
              <w:bottom w:val="nil"/>
              <w:right w:val="nil"/>
            </w:tcBorders>
            <w:shd w:val="clear" w:color="auto" w:fill="auto"/>
            <w:noWrap/>
            <w:vAlign w:val="bottom"/>
          </w:tcPr>
          <w:p w:rsidR="00CA026C" w:rsidRPr="001A7DE2" w:rsidRDefault="00CA026C" w:rsidP="00663185">
            <w:pPr>
              <w:spacing w:after="0" w:line="240" w:lineRule="auto"/>
              <w:jc w:val="right"/>
              <w:rPr>
                <w:rFonts w:ascii="Arial" w:eastAsia="Times New Roman" w:hAnsi="Arial" w:cs="Arial"/>
                <w:color w:val="000000"/>
                <w:sz w:val="18"/>
                <w:szCs w:val="18"/>
                <w:lang w:eastAsia="en-AU"/>
              </w:rPr>
            </w:pPr>
          </w:p>
        </w:tc>
        <w:tc>
          <w:tcPr>
            <w:tcW w:w="9659" w:type="dxa"/>
            <w:tcBorders>
              <w:top w:val="nil"/>
              <w:left w:val="nil"/>
              <w:bottom w:val="nil"/>
              <w:right w:val="nil"/>
            </w:tcBorders>
            <w:shd w:val="clear" w:color="auto" w:fill="auto"/>
            <w:noWrap/>
            <w:vAlign w:val="bottom"/>
          </w:tcPr>
          <w:p w:rsidR="00CA026C" w:rsidRPr="001A7DE2" w:rsidRDefault="00CA026C" w:rsidP="00663185">
            <w:pPr>
              <w:tabs>
                <w:tab w:val="left" w:pos="6136"/>
                <w:tab w:val="left" w:pos="7161"/>
                <w:tab w:val="right" w:pos="7311"/>
              </w:tabs>
              <w:spacing w:after="0" w:line="240" w:lineRule="auto"/>
              <w:ind w:right="11060"/>
              <w:rPr>
                <w:rFonts w:ascii="Arial" w:eastAsia="Times New Roman" w:hAnsi="Arial" w:cs="Arial"/>
                <w:color w:val="000000"/>
                <w:sz w:val="18"/>
                <w:szCs w:val="18"/>
                <w:lang w:eastAsia="en-AU"/>
              </w:rPr>
            </w:pPr>
          </w:p>
        </w:tc>
      </w:tr>
    </w:tbl>
    <w:p w:rsidR="00CA026C" w:rsidRPr="00E07712" w:rsidRDefault="00CA026C" w:rsidP="00E07712">
      <w:pPr>
        <w:pStyle w:val="Noteandsource"/>
        <w:rPr>
          <w:shd w:val="clear" w:color="auto" w:fill="FFFFFF"/>
        </w:rPr>
      </w:pPr>
      <w:r w:rsidRPr="00E07712">
        <w:rPr>
          <w:shd w:val="clear" w:color="auto" w:fill="FFFFFF"/>
        </w:rPr>
        <w:t>Note: Reasons for not completing are only applicable to subject completers, not to graduates. Because of relatively low numbers each year, the data spanning 2013</w:t>
      </w:r>
      <w:r w:rsidR="00750459" w:rsidRPr="00E07712">
        <w:rPr>
          <w:shd w:val="clear" w:color="auto" w:fill="FFFFFF"/>
        </w:rPr>
        <w:t>—</w:t>
      </w:r>
      <w:r w:rsidRPr="00E07712">
        <w:rPr>
          <w:shd w:val="clear" w:color="auto" w:fill="FFFFFF"/>
        </w:rPr>
        <w:t xml:space="preserve">16 are aggregated. The proportions of </w:t>
      </w:r>
      <w:proofErr w:type="gramStart"/>
      <w:r w:rsidRPr="00E07712">
        <w:rPr>
          <w:shd w:val="clear" w:color="auto" w:fill="FFFFFF"/>
        </w:rPr>
        <w:t>trades</w:t>
      </w:r>
      <w:proofErr w:type="gramEnd"/>
      <w:r w:rsidRPr="00E07712">
        <w:rPr>
          <w:shd w:val="clear" w:color="auto" w:fill="FFFFFF"/>
        </w:rPr>
        <w:t xml:space="preserve"> subject completers aged 25</w:t>
      </w:r>
      <w:r w:rsidR="00750459" w:rsidRPr="00E07712">
        <w:rPr>
          <w:shd w:val="clear" w:color="auto" w:fill="FFFFFF"/>
        </w:rPr>
        <w:t>—</w:t>
      </w:r>
      <w:r w:rsidRPr="00E07712">
        <w:rPr>
          <w:shd w:val="clear" w:color="auto" w:fill="FFFFFF"/>
        </w:rPr>
        <w:t>64 saying they got what they wanted from the training and the proportions of non-trade subject completers of both ages saying other reasons should be treated with caution as they have a relative standard error of greater than 25%. </w:t>
      </w:r>
    </w:p>
    <w:p w:rsidR="00CF73ED" w:rsidRDefault="00CF73ED">
      <w:pPr>
        <w:rPr>
          <w:rFonts w:ascii="Trebuchet MS" w:hAnsi="Trebuchet MS" w:cs="Arial"/>
          <w:color w:val="1C1C1C"/>
          <w:sz w:val="18"/>
          <w:szCs w:val="18"/>
          <w:shd w:val="clear" w:color="auto" w:fill="FFFFFF"/>
        </w:rPr>
      </w:pPr>
      <w:r>
        <w:rPr>
          <w:rFonts w:ascii="Trebuchet MS" w:hAnsi="Trebuchet MS" w:cs="Arial"/>
          <w:color w:val="1C1C1C"/>
          <w:sz w:val="18"/>
          <w:szCs w:val="18"/>
          <w:shd w:val="clear" w:color="auto" w:fill="FFFFFF"/>
        </w:rPr>
        <w:br w:type="page"/>
      </w:r>
    </w:p>
    <w:p w:rsidR="00CF73ED" w:rsidRDefault="009C51F2" w:rsidP="00CF73ED">
      <w:pPr>
        <w:pStyle w:val="Heading2"/>
      </w:pPr>
      <w:r w:rsidRPr="009C51F2">
        <w:lastRenderedPageBreak/>
        <w:t>Employment outcomes of training, trade and non-trade graduates, by age, 2016 (%)</w:t>
      </w:r>
    </w:p>
    <w:tbl>
      <w:tblPr>
        <w:tblW w:w="28975" w:type="dxa"/>
        <w:tblInd w:w="93" w:type="dxa"/>
        <w:tblLayout w:type="fixed"/>
        <w:tblLook w:val="04A0" w:firstRow="1" w:lastRow="0" w:firstColumn="1" w:lastColumn="0" w:noHBand="0" w:noVBand="1"/>
      </w:tblPr>
      <w:tblGrid>
        <w:gridCol w:w="9658"/>
        <w:gridCol w:w="9658"/>
        <w:gridCol w:w="9659"/>
      </w:tblGrid>
      <w:tr w:rsidR="00CF73ED" w:rsidRPr="001A7DE2" w:rsidTr="00663185">
        <w:trPr>
          <w:trHeight w:val="300"/>
        </w:trPr>
        <w:tc>
          <w:tcPr>
            <w:tcW w:w="9658" w:type="dxa"/>
            <w:tcBorders>
              <w:top w:val="nil"/>
              <w:left w:val="nil"/>
              <w:bottom w:val="nil"/>
              <w:right w:val="nil"/>
            </w:tcBorders>
            <w:shd w:val="clear" w:color="auto" w:fill="auto"/>
            <w:noWrap/>
            <w:vAlign w:val="bottom"/>
          </w:tcPr>
          <w:tbl>
            <w:tblPr>
              <w:tblW w:w="8696" w:type="dxa"/>
              <w:tblLayout w:type="fixed"/>
              <w:tblLook w:val="04A0" w:firstRow="1" w:lastRow="0" w:firstColumn="1" w:lastColumn="0" w:noHBand="0" w:noVBand="1"/>
            </w:tblPr>
            <w:tblGrid>
              <w:gridCol w:w="2742"/>
              <w:gridCol w:w="1382"/>
              <w:gridCol w:w="1524"/>
              <w:gridCol w:w="1524"/>
              <w:gridCol w:w="1524"/>
            </w:tblGrid>
            <w:tr w:rsidR="00CF73ED" w:rsidTr="00663185">
              <w:trPr>
                <w:trHeight w:val="300"/>
              </w:trPr>
              <w:tc>
                <w:tcPr>
                  <w:tcW w:w="2742" w:type="dxa"/>
                  <w:tcBorders>
                    <w:top w:val="single" w:sz="4" w:space="0" w:color="auto"/>
                    <w:left w:val="nil"/>
                    <w:bottom w:val="single" w:sz="4" w:space="0" w:color="auto"/>
                    <w:right w:val="nil"/>
                  </w:tcBorders>
                  <w:shd w:val="clear" w:color="auto" w:fill="auto"/>
                  <w:noWrap/>
                  <w:vAlign w:val="bottom"/>
                </w:tcPr>
                <w:p w:rsidR="00CF73ED" w:rsidRDefault="00CF73ED" w:rsidP="00663185">
                  <w:pPr>
                    <w:spacing w:after="0"/>
                    <w:rPr>
                      <w:rFonts w:ascii="Calibri" w:hAnsi="Calibri"/>
                      <w:color w:val="000000"/>
                    </w:rPr>
                  </w:pPr>
                </w:p>
              </w:tc>
              <w:tc>
                <w:tcPr>
                  <w:tcW w:w="1382" w:type="dxa"/>
                  <w:tcBorders>
                    <w:top w:val="single" w:sz="4" w:space="0" w:color="auto"/>
                    <w:left w:val="nil"/>
                    <w:bottom w:val="single" w:sz="4" w:space="0" w:color="auto"/>
                    <w:right w:val="nil"/>
                  </w:tcBorders>
                  <w:shd w:val="clear" w:color="auto" w:fill="auto"/>
                  <w:noWrap/>
                  <w:vAlign w:val="bottom"/>
                </w:tcPr>
                <w:p w:rsidR="00CF73ED" w:rsidRPr="009E5D12" w:rsidRDefault="00CF73ED" w:rsidP="00C53C4F">
                  <w:pPr>
                    <w:pStyle w:val="Tableheader1"/>
                  </w:pPr>
                  <w:r w:rsidRPr="009E5D12">
                    <w:t>15–24 years Trades</w:t>
                  </w:r>
                </w:p>
              </w:tc>
              <w:tc>
                <w:tcPr>
                  <w:tcW w:w="1524" w:type="dxa"/>
                  <w:tcBorders>
                    <w:top w:val="single" w:sz="4" w:space="0" w:color="auto"/>
                    <w:left w:val="nil"/>
                    <w:bottom w:val="single" w:sz="4" w:space="0" w:color="auto"/>
                    <w:right w:val="nil"/>
                  </w:tcBorders>
                  <w:shd w:val="clear" w:color="auto" w:fill="auto"/>
                  <w:noWrap/>
                  <w:vAlign w:val="bottom"/>
                </w:tcPr>
                <w:p w:rsidR="00CF73ED" w:rsidRPr="009E5D12" w:rsidRDefault="00CF73ED" w:rsidP="00C53C4F">
                  <w:pPr>
                    <w:pStyle w:val="Tableheader1"/>
                  </w:pPr>
                  <w:r w:rsidRPr="009E5D12">
                    <w:t>25–64 years Trades</w:t>
                  </w:r>
                </w:p>
              </w:tc>
              <w:tc>
                <w:tcPr>
                  <w:tcW w:w="1524" w:type="dxa"/>
                  <w:tcBorders>
                    <w:top w:val="single" w:sz="4" w:space="0" w:color="auto"/>
                    <w:left w:val="nil"/>
                    <w:bottom w:val="single" w:sz="4" w:space="0" w:color="auto"/>
                    <w:right w:val="nil"/>
                  </w:tcBorders>
                </w:tcPr>
                <w:p w:rsidR="00CF73ED" w:rsidRPr="009E5D12" w:rsidRDefault="00CF73ED" w:rsidP="00C53C4F">
                  <w:pPr>
                    <w:pStyle w:val="Tableheader1"/>
                  </w:pPr>
                  <w:r w:rsidRPr="009E5D12">
                    <w:t>15–24 years Non-trades</w:t>
                  </w:r>
                </w:p>
              </w:tc>
              <w:tc>
                <w:tcPr>
                  <w:tcW w:w="1524" w:type="dxa"/>
                  <w:tcBorders>
                    <w:top w:val="single" w:sz="4" w:space="0" w:color="auto"/>
                    <w:left w:val="nil"/>
                    <w:bottom w:val="single" w:sz="4" w:space="0" w:color="auto"/>
                    <w:right w:val="nil"/>
                  </w:tcBorders>
                </w:tcPr>
                <w:p w:rsidR="00CF73ED" w:rsidRPr="009E5D12" w:rsidRDefault="00CF73ED" w:rsidP="00C53C4F">
                  <w:pPr>
                    <w:pStyle w:val="Tableheader1"/>
                  </w:pPr>
                  <w:r w:rsidRPr="009E5D12">
                    <w:t>25–64 years Non-trades</w:t>
                  </w:r>
                </w:p>
              </w:tc>
            </w:tr>
            <w:tr w:rsidR="00CF73ED" w:rsidRPr="00491F13" w:rsidTr="006319F1">
              <w:trPr>
                <w:trHeight w:val="300"/>
              </w:trPr>
              <w:tc>
                <w:tcPr>
                  <w:tcW w:w="2742" w:type="dxa"/>
                  <w:tcBorders>
                    <w:left w:val="nil"/>
                    <w:bottom w:val="nil"/>
                    <w:right w:val="nil"/>
                  </w:tcBorders>
                  <w:shd w:val="clear" w:color="auto" w:fill="auto"/>
                  <w:noWrap/>
                  <w:vAlign w:val="bottom"/>
                </w:tcPr>
                <w:p w:rsidR="00CF73ED" w:rsidRPr="00CF73ED" w:rsidRDefault="00CF73ED" w:rsidP="00C53C4F">
                  <w:pPr>
                    <w:pStyle w:val="Tabletext"/>
                    <w:tabs>
                      <w:tab w:val="clear" w:pos="743"/>
                    </w:tabs>
                  </w:pPr>
                  <w:r w:rsidRPr="00CF73ED">
                    <w:t>Percentage employed after training</w:t>
                  </w:r>
                </w:p>
              </w:tc>
              <w:tc>
                <w:tcPr>
                  <w:tcW w:w="1382" w:type="dxa"/>
                  <w:tcBorders>
                    <w:left w:val="nil"/>
                    <w:bottom w:val="nil"/>
                    <w:right w:val="nil"/>
                  </w:tcBorders>
                  <w:shd w:val="clear" w:color="auto" w:fill="auto"/>
                  <w:noWrap/>
                  <w:vAlign w:val="bottom"/>
                </w:tcPr>
                <w:p w:rsidR="00CF73ED" w:rsidRPr="00CF73ED" w:rsidRDefault="00CF73ED" w:rsidP="00C53C4F">
                  <w:pPr>
                    <w:pStyle w:val="Tabletext"/>
                  </w:pPr>
                  <w:r w:rsidRPr="00CF73ED">
                    <w:t>92.1</w:t>
                  </w:r>
                </w:p>
              </w:tc>
              <w:tc>
                <w:tcPr>
                  <w:tcW w:w="1524" w:type="dxa"/>
                  <w:tcBorders>
                    <w:left w:val="nil"/>
                    <w:bottom w:val="nil"/>
                    <w:right w:val="nil"/>
                  </w:tcBorders>
                  <w:shd w:val="clear" w:color="auto" w:fill="auto"/>
                  <w:noWrap/>
                  <w:vAlign w:val="bottom"/>
                </w:tcPr>
                <w:p w:rsidR="00CF73ED" w:rsidRPr="00CF73ED" w:rsidRDefault="00CF73ED" w:rsidP="00C53C4F">
                  <w:pPr>
                    <w:pStyle w:val="Tabletext"/>
                  </w:pPr>
                  <w:r w:rsidRPr="00CF73ED">
                    <w:t>91</w:t>
                  </w:r>
                </w:p>
              </w:tc>
              <w:tc>
                <w:tcPr>
                  <w:tcW w:w="1524" w:type="dxa"/>
                  <w:tcBorders>
                    <w:left w:val="nil"/>
                    <w:bottom w:val="nil"/>
                    <w:right w:val="nil"/>
                  </w:tcBorders>
                  <w:shd w:val="clear" w:color="auto" w:fill="auto"/>
                  <w:vAlign w:val="bottom"/>
                </w:tcPr>
                <w:p w:rsidR="00CF73ED" w:rsidRPr="00CF73ED" w:rsidRDefault="00CF73ED" w:rsidP="00C53C4F">
                  <w:pPr>
                    <w:pStyle w:val="Tabletext"/>
                  </w:pPr>
                  <w:r w:rsidRPr="00CF73ED">
                    <w:t>79.7</w:t>
                  </w:r>
                </w:p>
              </w:tc>
              <w:tc>
                <w:tcPr>
                  <w:tcW w:w="1524" w:type="dxa"/>
                  <w:tcBorders>
                    <w:left w:val="nil"/>
                    <w:bottom w:val="nil"/>
                    <w:right w:val="nil"/>
                  </w:tcBorders>
                  <w:shd w:val="clear" w:color="auto" w:fill="auto"/>
                  <w:vAlign w:val="bottom"/>
                </w:tcPr>
                <w:p w:rsidR="00CF73ED" w:rsidRPr="00CF73ED" w:rsidRDefault="00CF73ED" w:rsidP="00C53C4F">
                  <w:pPr>
                    <w:pStyle w:val="Tabletext"/>
                  </w:pPr>
                  <w:r w:rsidRPr="00CF73ED">
                    <w:t>78.4</w:t>
                  </w:r>
                </w:p>
              </w:tc>
            </w:tr>
            <w:tr w:rsidR="00CF73ED" w:rsidRPr="00491F13" w:rsidTr="006319F1">
              <w:trPr>
                <w:trHeight w:val="300"/>
              </w:trPr>
              <w:tc>
                <w:tcPr>
                  <w:tcW w:w="2742" w:type="dxa"/>
                  <w:tcBorders>
                    <w:left w:val="nil"/>
                    <w:right w:val="nil"/>
                  </w:tcBorders>
                  <w:shd w:val="clear" w:color="auto" w:fill="auto"/>
                  <w:noWrap/>
                  <w:vAlign w:val="bottom"/>
                </w:tcPr>
                <w:p w:rsidR="00CF73ED" w:rsidRPr="00CF73ED" w:rsidRDefault="00CF73ED" w:rsidP="00C53C4F">
                  <w:pPr>
                    <w:pStyle w:val="Tabletext"/>
                  </w:pPr>
                  <w:r w:rsidRPr="00CF73ED">
                    <w:t>Percentage point difference in employment from before to after training</w:t>
                  </w:r>
                </w:p>
              </w:tc>
              <w:tc>
                <w:tcPr>
                  <w:tcW w:w="1382" w:type="dxa"/>
                  <w:tcBorders>
                    <w:left w:val="nil"/>
                    <w:right w:val="nil"/>
                  </w:tcBorders>
                  <w:shd w:val="clear" w:color="auto" w:fill="auto"/>
                  <w:noWrap/>
                  <w:vAlign w:val="bottom"/>
                </w:tcPr>
                <w:p w:rsidR="00CF73ED" w:rsidRPr="00CF73ED" w:rsidRDefault="00CF73ED" w:rsidP="00C53C4F">
                  <w:pPr>
                    <w:pStyle w:val="Tabletext"/>
                  </w:pPr>
                  <w:r w:rsidRPr="00CF73ED">
                    <w:t>17.7</w:t>
                  </w:r>
                </w:p>
              </w:tc>
              <w:tc>
                <w:tcPr>
                  <w:tcW w:w="1524" w:type="dxa"/>
                  <w:tcBorders>
                    <w:left w:val="nil"/>
                    <w:right w:val="nil"/>
                  </w:tcBorders>
                  <w:shd w:val="clear" w:color="auto" w:fill="auto"/>
                  <w:noWrap/>
                  <w:vAlign w:val="bottom"/>
                </w:tcPr>
                <w:p w:rsidR="00CF73ED" w:rsidRPr="00CF73ED" w:rsidRDefault="00CF73ED" w:rsidP="00C53C4F">
                  <w:pPr>
                    <w:pStyle w:val="Tabletext"/>
                  </w:pPr>
                  <w:r w:rsidRPr="00CF73ED">
                    <w:t>0.9</w:t>
                  </w:r>
                </w:p>
              </w:tc>
              <w:tc>
                <w:tcPr>
                  <w:tcW w:w="1524" w:type="dxa"/>
                  <w:tcBorders>
                    <w:left w:val="nil"/>
                    <w:right w:val="nil"/>
                  </w:tcBorders>
                  <w:shd w:val="clear" w:color="auto" w:fill="auto"/>
                  <w:vAlign w:val="bottom"/>
                </w:tcPr>
                <w:p w:rsidR="00CF73ED" w:rsidRPr="00CF73ED" w:rsidRDefault="00CF73ED" w:rsidP="00C53C4F">
                  <w:pPr>
                    <w:pStyle w:val="Tabletext"/>
                  </w:pPr>
                  <w:r w:rsidRPr="00CF73ED">
                    <w:t>6.8</w:t>
                  </w:r>
                </w:p>
              </w:tc>
              <w:tc>
                <w:tcPr>
                  <w:tcW w:w="1524" w:type="dxa"/>
                  <w:tcBorders>
                    <w:left w:val="nil"/>
                    <w:right w:val="nil"/>
                  </w:tcBorders>
                  <w:shd w:val="clear" w:color="auto" w:fill="auto"/>
                  <w:vAlign w:val="bottom"/>
                </w:tcPr>
                <w:p w:rsidR="00CF73ED" w:rsidRPr="00CF73ED" w:rsidRDefault="00CF73ED" w:rsidP="00C53C4F">
                  <w:pPr>
                    <w:pStyle w:val="Tabletext"/>
                  </w:pPr>
                  <w:r w:rsidRPr="00CF73ED">
                    <w:t>7.9</w:t>
                  </w:r>
                </w:p>
              </w:tc>
            </w:tr>
            <w:tr w:rsidR="00CF73ED" w:rsidRPr="00491F13" w:rsidTr="006319F1">
              <w:trPr>
                <w:trHeight w:val="300"/>
              </w:trPr>
              <w:tc>
                <w:tcPr>
                  <w:tcW w:w="2742" w:type="dxa"/>
                  <w:tcBorders>
                    <w:left w:val="nil"/>
                    <w:bottom w:val="single" w:sz="4" w:space="0" w:color="auto"/>
                    <w:right w:val="nil"/>
                  </w:tcBorders>
                  <w:shd w:val="clear" w:color="auto" w:fill="auto"/>
                  <w:noWrap/>
                  <w:vAlign w:val="bottom"/>
                </w:tcPr>
                <w:p w:rsidR="00CF73ED" w:rsidRPr="00CF73ED" w:rsidRDefault="00CF73ED" w:rsidP="00C53C4F">
                  <w:pPr>
                    <w:pStyle w:val="Tabletext"/>
                  </w:pPr>
                  <w:r w:rsidRPr="00CF73ED">
                    <w:t>Percentage employed after training of those not employed before training</w:t>
                  </w:r>
                </w:p>
              </w:tc>
              <w:tc>
                <w:tcPr>
                  <w:tcW w:w="1382" w:type="dxa"/>
                  <w:tcBorders>
                    <w:left w:val="nil"/>
                    <w:bottom w:val="single" w:sz="4" w:space="0" w:color="auto"/>
                    <w:right w:val="nil"/>
                  </w:tcBorders>
                  <w:shd w:val="clear" w:color="auto" w:fill="auto"/>
                  <w:noWrap/>
                  <w:vAlign w:val="bottom"/>
                </w:tcPr>
                <w:p w:rsidR="00CF73ED" w:rsidRPr="00CF73ED" w:rsidRDefault="00CF73ED" w:rsidP="00C53C4F">
                  <w:pPr>
                    <w:pStyle w:val="Tabletext"/>
                  </w:pPr>
                  <w:r w:rsidRPr="00CF73ED">
                    <w:t>83.6</w:t>
                  </w:r>
                </w:p>
              </w:tc>
              <w:tc>
                <w:tcPr>
                  <w:tcW w:w="1524" w:type="dxa"/>
                  <w:tcBorders>
                    <w:left w:val="nil"/>
                    <w:bottom w:val="single" w:sz="4" w:space="0" w:color="auto"/>
                    <w:right w:val="nil"/>
                  </w:tcBorders>
                  <w:shd w:val="clear" w:color="auto" w:fill="auto"/>
                  <w:noWrap/>
                  <w:vAlign w:val="bottom"/>
                </w:tcPr>
                <w:p w:rsidR="00CF73ED" w:rsidRPr="00CF73ED" w:rsidRDefault="00CF73ED" w:rsidP="00C53C4F">
                  <w:pPr>
                    <w:pStyle w:val="Tabletext"/>
                  </w:pPr>
                  <w:r w:rsidRPr="00CF73ED">
                    <w:t>66.3</w:t>
                  </w:r>
                </w:p>
              </w:tc>
              <w:tc>
                <w:tcPr>
                  <w:tcW w:w="1524" w:type="dxa"/>
                  <w:tcBorders>
                    <w:left w:val="nil"/>
                    <w:bottom w:val="single" w:sz="4" w:space="0" w:color="auto"/>
                    <w:right w:val="nil"/>
                  </w:tcBorders>
                  <w:shd w:val="clear" w:color="auto" w:fill="auto"/>
                  <w:vAlign w:val="bottom"/>
                </w:tcPr>
                <w:p w:rsidR="00CF73ED" w:rsidRPr="00CF73ED" w:rsidRDefault="00CF73ED" w:rsidP="00C53C4F">
                  <w:pPr>
                    <w:pStyle w:val="Tabletext"/>
                  </w:pPr>
                  <w:r w:rsidRPr="00CF73ED">
                    <w:t>50.5</w:t>
                  </w:r>
                </w:p>
              </w:tc>
              <w:tc>
                <w:tcPr>
                  <w:tcW w:w="1524" w:type="dxa"/>
                  <w:tcBorders>
                    <w:left w:val="nil"/>
                    <w:bottom w:val="single" w:sz="4" w:space="0" w:color="auto"/>
                    <w:right w:val="nil"/>
                  </w:tcBorders>
                  <w:shd w:val="clear" w:color="auto" w:fill="auto"/>
                  <w:vAlign w:val="bottom"/>
                </w:tcPr>
                <w:p w:rsidR="00CF73ED" w:rsidRPr="00CF73ED" w:rsidRDefault="00CF73ED" w:rsidP="00C53C4F">
                  <w:pPr>
                    <w:pStyle w:val="Tabletext"/>
                  </w:pPr>
                  <w:r w:rsidRPr="00CF73ED">
                    <w:t>53.3</w:t>
                  </w:r>
                </w:p>
              </w:tc>
            </w:tr>
          </w:tbl>
          <w:p w:rsidR="00CF73ED" w:rsidRPr="001A7DE2" w:rsidRDefault="00CF73ED" w:rsidP="00663185">
            <w:pPr>
              <w:spacing w:after="0" w:line="240" w:lineRule="auto"/>
              <w:jc w:val="right"/>
              <w:rPr>
                <w:rFonts w:ascii="Arial" w:eastAsia="Times New Roman" w:hAnsi="Arial" w:cs="Arial"/>
                <w:i/>
                <w:color w:val="000000"/>
                <w:sz w:val="18"/>
                <w:szCs w:val="18"/>
                <w:lang w:eastAsia="en-AU"/>
              </w:rPr>
            </w:pPr>
          </w:p>
        </w:tc>
        <w:tc>
          <w:tcPr>
            <w:tcW w:w="9658" w:type="dxa"/>
            <w:tcBorders>
              <w:top w:val="nil"/>
              <w:left w:val="nil"/>
              <w:bottom w:val="nil"/>
              <w:right w:val="nil"/>
            </w:tcBorders>
            <w:shd w:val="clear" w:color="auto" w:fill="auto"/>
            <w:noWrap/>
            <w:vAlign w:val="bottom"/>
          </w:tcPr>
          <w:p w:rsidR="00CF73ED" w:rsidRPr="001A7DE2" w:rsidRDefault="00CF73ED" w:rsidP="00663185">
            <w:pPr>
              <w:spacing w:after="0" w:line="240" w:lineRule="auto"/>
              <w:jc w:val="right"/>
              <w:rPr>
                <w:rFonts w:ascii="Arial" w:eastAsia="Times New Roman" w:hAnsi="Arial" w:cs="Arial"/>
                <w:color w:val="000000"/>
                <w:sz w:val="18"/>
                <w:szCs w:val="18"/>
                <w:lang w:eastAsia="en-AU"/>
              </w:rPr>
            </w:pPr>
          </w:p>
        </w:tc>
        <w:tc>
          <w:tcPr>
            <w:tcW w:w="9659" w:type="dxa"/>
            <w:tcBorders>
              <w:top w:val="nil"/>
              <w:left w:val="nil"/>
              <w:bottom w:val="nil"/>
              <w:right w:val="nil"/>
            </w:tcBorders>
            <w:shd w:val="clear" w:color="auto" w:fill="auto"/>
            <w:noWrap/>
            <w:vAlign w:val="bottom"/>
          </w:tcPr>
          <w:p w:rsidR="00CF73ED" w:rsidRPr="001A7DE2" w:rsidRDefault="00CF73ED" w:rsidP="00663185">
            <w:pPr>
              <w:tabs>
                <w:tab w:val="left" w:pos="6136"/>
                <w:tab w:val="left" w:pos="7161"/>
                <w:tab w:val="right" w:pos="7311"/>
              </w:tabs>
              <w:spacing w:after="0" w:line="240" w:lineRule="auto"/>
              <w:ind w:right="11060"/>
              <w:rPr>
                <w:rFonts w:ascii="Arial" w:eastAsia="Times New Roman" w:hAnsi="Arial" w:cs="Arial"/>
                <w:color w:val="000000"/>
                <w:sz w:val="18"/>
                <w:szCs w:val="18"/>
                <w:lang w:eastAsia="en-AU"/>
              </w:rPr>
            </w:pPr>
          </w:p>
        </w:tc>
      </w:tr>
    </w:tbl>
    <w:p w:rsidR="00CF73ED" w:rsidRPr="00E07712" w:rsidRDefault="00CF73ED" w:rsidP="00E07712">
      <w:pPr>
        <w:pStyle w:val="Noteandsource"/>
        <w:rPr>
          <w:shd w:val="clear" w:color="auto" w:fill="FFFFFF"/>
        </w:rPr>
      </w:pPr>
      <w:r w:rsidRPr="00E07712">
        <w:rPr>
          <w:shd w:val="clear" w:color="auto" w:fill="FFFFFF"/>
        </w:rPr>
        <w:t xml:space="preserve">Note: </w:t>
      </w:r>
      <w:r w:rsidR="00F67AAE" w:rsidRPr="00E07712">
        <w:rPr>
          <w:shd w:val="clear" w:color="auto" w:fill="FFFFFF"/>
        </w:rPr>
        <w:t>Employment status before training refers to whether the participant was in paid employment in the six months before they started their training. Employment status after training is whether they were in paid employment approximately six months after the training finished. Note that confidence intervals were not calculated for the percentage-point difference employed before and after training.</w:t>
      </w:r>
      <w:r w:rsidRPr="00E07712">
        <w:rPr>
          <w:shd w:val="clear" w:color="auto" w:fill="FFFFFF"/>
        </w:rPr>
        <w:t> </w:t>
      </w:r>
    </w:p>
    <w:p w:rsidR="00CF73ED" w:rsidRDefault="00CF73ED" w:rsidP="00CA026C">
      <w:pPr>
        <w:spacing w:before="240"/>
        <w:rPr>
          <w:rFonts w:ascii="Trebuchet MS" w:hAnsi="Trebuchet MS" w:cs="Arial"/>
          <w:color w:val="1C1C1C"/>
          <w:sz w:val="18"/>
          <w:szCs w:val="18"/>
          <w:shd w:val="clear" w:color="auto" w:fill="FFFFFF"/>
        </w:rPr>
      </w:pPr>
    </w:p>
    <w:p w:rsidR="009C51F2" w:rsidRDefault="009C51F2" w:rsidP="009C51F2">
      <w:pPr>
        <w:pStyle w:val="Heading2"/>
      </w:pPr>
      <w:r w:rsidRPr="009C51F2">
        <w:t>Job-related benefits of training, graduates by trade or non-trade, by age, 2016 (%)</w:t>
      </w:r>
    </w:p>
    <w:tbl>
      <w:tblPr>
        <w:tblW w:w="28975" w:type="dxa"/>
        <w:tblInd w:w="93" w:type="dxa"/>
        <w:tblLayout w:type="fixed"/>
        <w:tblLook w:val="04A0" w:firstRow="1" w:lastRow="0" w:firstColumn="1" w:lastColumn="0" w:noHBand="0" w:noVBand="1"/>
      </w:tblPr>
      <w:tblGrid>
        <w:gridCol w:w="9658"/>
        <w:gridCol w:w="9658"/>
        <w:gridCol w:w="9659"/>
      </w:tblGrid>
      <w:tr w:rsidR="009C51F2" w:rsidRPr="001A7DE2" w:rsidTr="00663185">
        <w:trPr>
          <w:trHeight w:val="300"/>
        </w:trPr>
        <w:tc>
          <w:tcPr>
            <w:tcW w:w="9658" w:type="dxa"/>
            <w:tcBorders>
              <w:top w:val="nil"/>
              <w:left w:val="nil"/>
              <w:bottom w:val="nil"/>
              <w:right w:val="nil"/>
            </w:tcBorders>
            <w:shd w:val="clear" w:color="auto" w:fill="auto"/>
            <w:noWrap/>
            <w:vAlign w:val="bottom"/>
          </w:tcPr>
          <w:tbl>
            <w:tblPr>
              <w:tblW w:w="8696" w:type="dxa"/>
              <w:tblLayout w:type="fixed"/>
              <w:tblLook w:val="04A0" w:firstRow="1" w:lastRow="0" w:firstColumn="1" w:lastColumn="0" w:noHBand="0" w:noVBand="1"/>
            </w:tblPr>
            <w:tblGrid>
              <w:gridCol w:w="2742"/>
              <w:gridCol w:w="1382"/>
              <w:gridCol w:w="1524"/>
              <w:gridCol w:w="1524"/>
              <w:gridCol w:w="1524"/>
            </w:tblGrid>
            <w:tr w:rsidR="009C51F2" w:rsidTr="00663185">
              <w:trPr>
                <w:trHeight w:val="300"/>
              </w:trPr>
              <w:tc>
                <w:tcPr>
                  <w:tcW w:w="2742" w:type="dxa"/>
                  <w:tcBorders>
                    <w:top w:val="single" w:sz="4" w:space="0" w:color="auto"/>
                    <w:left w:val="nil"/>
                    <w:bottom w:val="single" w:sz="4" w:space="0" w:color="auto"/>
                    <w:right w:val="nil"/>
                  </w:tcBorders>
                  <w:shd w:val="clear" w:color="auto" w:fill="auto"/>
                  <w:noWrap/>
                  <w:vAlign w:val="bottom"/>
                </w:tcPr>
                <w:p w:rsidR="009C51F2" w:rsidRDefault="009C51F2" w:rsidP="00663185">
                  <w:pPr>
                    <w:spacing w:after="0"/>
                    <w:rPr>
                      <w:rFonts w:ascii="Calibri" w:hAnsi="Calibri"/>
                      <w:color w:val="000000"/>
                    </w:rPr>
                  </w:pPr>
                </w:p>
              </w:tc>
              <w:tc>
                <w:tcPr>
                  <w:tcW w:w="1382" w:type="dxa"/>
                  <w:tcBorders>
                    <w:top w:val="single" w:sz="4" w:space="0" w:color="auto"/>
                    <w:left w:val="nil"/>
                    <w:bottom w:val="single" w:sz="4" w:space="0" w:color="auto"/>
                    <w:right w:val="nil"/>
                  </w:tcBorders>
                  <w:shd w:val="clear" w:color="auto" w:fill="auto"/>
                  <w:noWrap/>
                  <w:vAlign w:val="bottom"/>
                </w:tcPr>
                <w:p w:rsidR="009C51F2" w:rsidRPr="009E5D12" w:rsidRDefault="009C51F2" w:rsidP="00C53C4F">
                  <w:pPr>
                    <w:pStyle w:val="Tableheader1"/>
                  </w:pPr>
                  <w:r w:rsidRPr="009E5D12">
                    <w:t>15–24 years Trades</w:t>
                  </w:r>
                </w:p>
              </w:tc>
              <w:tc>
                <w:tcPr>
                  <w:tcW w:w="1524" w:type="dxa"/>
                  <w:tcBorders>
                    <w:top w:val="single" w:sz="4" w:space="0" w:color="auto"/>
                    <w:left w:val="nil"/>
                    <w:bottom w:val="single" w:sz="4" w:space="0" w:color="auto"/>
                    <w:right w:val="nil"/>
                  </w:tcBorders>
                  <w:shd w:val="clear" w:color="auto" w:fill="auto"/>
                  <w:noWrap/>
                  <w:vAlign w:val="bottom"/>
                </w:tcPr>
                <w:p w:rsidR="009C51F2" w:rsidRPr="009E5D12" w:rsidRDefault="009C51F2" w:rsidP="00C53C4F">
                  <w:pPr>
                    <w:pStyle w:val="Tableheader1"/>
                  </w:pPr>
                  <w:r w:rsidRPr="009E5D12">
                    <w:t>25–64 years Trades</w:t>
                  </w:r>
                </w:p>
              </w:tc>
              <w:tc>
                <w:tcPr>
                  <w:tcW w:w="1524" w:type="dxa"/>
                  <w:tcBorders>
                    <w:top w:val="single" w:sz="4" w:space="0" w:color="auto"/>
                    <w:left w:val="nil"/>
                    <w:bottom w:val="single" w:sz="4" w:space="0" w:color="auto"/>
                    <w:right w:val="nil"/>
                  </w:tcBorders>
                </w:tcPr>
                <w:p w:rsidR="009C51F2" w:rsidRPr="009E5D12" w:rsidRDefault="009C51F2" w:rsidP="00C53C4F">
                  <w:pPr>
                    <w:pStyle w:val="Tableheader1"/>
                  </w:pPr>
                  <w:r w:rsidRPr="009E5D12">
                    <w:t>15–24 years Non-trades</w:t>
                  </w:r>
                </w:p>
              </w:tc>
              <w:tc>
                <w:tcPr>
                  <w:tcW w:w="1524" w:type="dxa"/>
                  <w:tcBorders>
                    <w:top w:val="single" w:sz="4" w:space="0" w:color="auto"/>
                    <w:left w:val="nil"/>
                    <w:bottom w:val="single" w:sz="4" w:space="0" w:color="auto"/>
                    <w:right w:val="nil"/>
                  </w:tcBorders>
                </w:tcPr>
                <w:p w:rsidR="009C51F2" w:rsidRPr="009E5D12" w:rsidRDefault="009C51F2" w:rsidP="00C53C4F">
                  <w:pPr>
                    <w:pStyle w:val="Tableheader1"/>
                  </w:pPr>
                  <w:r w:rsidRPr="009E5D12">
                    <w:t>25–64 years Non-trades</w:t>
                  </w:r>
                </w:p>
              </w:tc>
            </w:tr>
            <w:tr w:rsidR="009C51F2" w:rsidRPr="009C51F2" w:rsidTr="006319F1">
              <w:trPr>
                <w:trHeight w:val="300"/>
              </w:trPr>
              <w:tc>
                <w:tcPr>
                  <w:tcW w:w="2742" w:type="dxa"/>
                  <w:tcBorders>
                    <w:left w:val="nil"/>
                    <w:bottom w:val="nil"/>
                    <w:right w:val="nil"/>
                  </w:tcBorders>
                  <w:shd w:val="clear" w:color="auto" w:fill="auto"/>
                  <w:noWrap/>
                  <w:vAlign w:val="bottom"/>
                </w:tcPr>
                <w:p w:rsidR="009C51F2" w:rsidRPr="009C51F2" w:rsidRDefault="009C51F2" w:rsidP="00C53C4F">
                  <w:pPr>
                    <w:pStyle w:val="Tabletext"/>
                  </w:pPr>
                  <w:r w:rsidRPr="009C51F2">
                    <w:t>Got a job</w:t>
                  </w:r>
                </w:p>
              </w:tc>
              <w:tc>
                <w:tcPr>
                  <w:tcW w:w="1382" w:type="dxa"/>
                  <w:tcBorders>
                    <w:left w:val="nil"/>
                    <w:bottom w:val="nil"/>
                    <w:right w:val="nil"/>
                  </w:tcBorders>
                  <w:shd w:val="clear" w:color="auto" w:fill="auto"/>
                  <w:noWrap/>
                  <w:vAlign w:val="bottom"/>
                </w:tcPr>
                <w:p w:rsidR="009C51F2" w:rsidRPr="009C51F2" w:rsidRDefault="009C51F2" w:rsidP="00C53C4F">
                  <w:pPr>
                    <w:pStyle w:val="Tabletext"/>
                  </w:pPr>
                  <w:r w:rsidRPr="009C51F2">
                    <w:t>47.6</w:t>
                  </w:r>
                </w:p>
              </w:tc>
              <w:tc>
                <w:tcPr>
                  <w:tcW w:w="1524" w:type="dxa"/>
                  <w:tcBorders>
                    <w:left w:val="nil"/>
                    <w:bottom w:val="nil"/>
                    <w:right w:val="nil"/>
                  </w:tcBorders>
                  <w:shd w:val="clear" w:color="auto" w:fill="auto"/>
                  <w:noWrap/>
                  <w:vAlign w:val="bottom"/>
                </w:tcPr>
                <w:p w:rsidR="009C51F2" w:rsidRPr="009C51F2" w:rsidRDefault="009C51F2" w:rsidP="00C53C4F">
                  <w:pPr>
                    <w:pStyle w:val="Tabletext"/>
                  </w:pPr>
                  <w:r w:rsidRPr="009C51F2">
                    <w:t>26.9</w:t>
                  </w:r>
                </w:p>
              </w:tc>
              <w:tc>
                <w:tcPr>
                  <w:tcW w:w="1524" w:type="dxa"/>
                  <w:tcBorders>
                    <w:left w:val="nil"/>
                    <w:bottom w:val="nil"/>
                    <w:right w:val="nil"/>
                  </w:tcBorders>
                  <w:shd w:val="clear" w:color="auto" w:fill="auto"/>
                  <w:vAlign w:val="bottom"/>
                </w:tcPr>
                <w:p w:rsidR="009C51F2" w:rsidRPr="009C51F2" w:rsidRDefault="009C51F2" w:rsidP="00C53C4F">
                  <w:pPr>
                    <w:pStyle w:val="Tabletext"/>
                  </w:pPr>
                  <w:r w:rsidRPr="009C51F2">
                    <w:t>37.6</w:t>
                  </w:r>
                </w:p>
              </w:tc>
              <w:tc>
                <w:tcPr>
                  <w:tcW w:w="1524" w:type="dxa"/>
                  <w:tcBorders>
                    <w:left w:val="nil"/>
                    <w:bottom w:val="nil"/>
                    <w:right w:val="nil"/>
                  </w:tcBorders>
                  <w:shd w:val="clear" w:color="auto" w:fill="auto"/>
                  <w:vAlign w:val="bottom"/>
                </w:tcPr>
                <w:p w:rsidR="009C51F2" w:rsidRPr="009C51F2" w:rsidRDefault="009C51F2" w:rsidP="00C53C4F">
                  <w:pPr>
                    <w:pStyle w:val="Tabletext"/>
                  </w:pPr>
                  <w:r w:rsidRPr="009C51F2">
                    <w:t>28</w:t>
                  </w:r>
                  <w:r w:rsidRPr="00491F13">
                    <w:t>.0</w:t>
                  </w:r>
                </w:p>
              </w:tc>
            </w:tr>
            <w:tr w:rsidR="009C51F2" w:rsidRPr="009C51F2" w:rsidTr="006319F1">
              <w:trPr>
                <w:trHeight w:val="300"/>
              </w:trPr>
              <w:tc>
                <w:tcPr>
                  <w:tcW w:w="2742" w:type="dxa"/>
                  <w:tcBorders>
                    <w:left w:val="nil"/>
                    <w:bottom w:val="nil"/>
                    <w:right w:val="nil"/>
                  </w:tcBorders>
                  <w:shd w:val="clear" w:color="auto" w:fill="auto"/>
                  <w:noWrap/>
                  <w:vAlign w:val="bottom"/>
                </w:tcPr>
                <w:p w:rsidR="009C51F2" w:rsidRPr="009C51F2" w:rsidRDefault="009C51F2" w:rsidP="00C53C4F">
                  <w:pPr>
                    <w:pStyle w:val="Tabletext"/>
                  </w:pPr>
                  <w:r w:rsidRPr="009C51F2">
                    <w:t>Got a new job / Change of Job</w:t>
                  </w:r>
                </w:p>
              </w:tc>
              <w:tc>
                <w:tcPr>
                  <w:tcW w:w="1382" w:type="dxa"/>
                  <w:tcBorders>
                    <w:left w:val="nil"/>
                    <w:bottom w:val="nil"/>
                    <w:right w:val="nil"/>
                  </w:tcBorders>
                  <w:shd w:val="clear" w:color="auto" w:fill="auto"/>
                  <w:noWrap/>
                  <w:vAlign w:val="bottom"/>
                </w:tcPr>
                <w:p w:rsidR="009C51F2" w:rsidRPr="009C51F2" w:rsidRDefault="009C51F2" w:rsidP="00C53C4F">
                  <w:pPr>
                    <w:pStyle w:val="Tabletext"/>
                  </w:pPr>
                  <w:r w:rsidRPr="009C51F2">
                    <w:t>23.4</w:t>
                  </w:r>
                </w:p>
              </w:tc>
              <w:tc>
                <w:tcPr>
                  <w:tcW w:w="1524" w:type="dxa"/>
                  <w:tcBorders>
                    <w:left w:val="nil"/>
                    <w:bottom w:val="nil"/>
                    <w:right w:val="nil"/>
                  </w:tcBorders>
                  <w:shd w:val="clear" w:color="auto" w:fill="auto"/>
                  <w:noWrap/>
                  <w:vAlign w:val="bottom"/>
                </w:tcPr>
                <w:p w:rsidR="009C51F2" w:rsidRPr="009C51F2" w:rsidRDefault="009C51F2" w:rsidP="00C53C4F">
                  <w:pPr>
                    <w:pStyle w:val="Tabletext"/>
                  </w:pPr>
                  <w:r w:rsidRPr="009C51F2">
                    <w:t>22</w:t>
                  </w:r>
                  <w:r w:rsidRPr="00491F13">
                    <w:t>.0</w:t>
                  </w:r>
                </w:p>
              </w:tc>
              <w:tc>
                <w:tcPr>
                  <w:tcW w:w="1524" w:type="dxa"/>
                  <w:tcBorders>
                    <w:left w:val="nil"/>
                    <w:bottom w:val="nil"/>
                    <w:right w:val="nil"/>
                  </w:tcBorders>
                  <w:shd w:val="clear" w:color="auto" w:fill="auto"/>
                  <w:vAlign w:val="bottom"/>
                </w:tcPr>
                <w:p w:rsidR="009C51F2" w:rsidRPr="009C51F2" w:rsidRDefault="009C51F2" w:rsidP="00C53C4F">
                  <w:pPr>
                    <w:pStyle w:val="Tabletext"/>
                  </w:pPr>
                  <w:r w:rsidRPr="009C51F2">
                    <w:t>23.6</w:t>
                  </w:r>
                </w:p>
              </w:tc>
              <w:tc>
                <w:tcPr>
                  <w:tcW w:w="1524" w:type="dxa"/>
                  <w:tcBorders>
                    <w:left w:val="nil"/>
                    <w:bottom w:val="nil"/>
                    <w:right w:val="nil"/>
                  </w:tcBorders>
                  <w:shd w:val="clear" w:color="auto" w:fill="auto"/>
                  <w:vAlign w:val="bottom"/>
                </w:tcPr>
                <w:p w:rsidR="009C51F2" w:rsidRPr="009C51F2" w:rsidRDefault="009C51F2" w:rsidP="00C53C4F">
                  <w:pPr>
                    <w:pStyle w:val="Tabletext"/>
                  </w:pPr>
                  <w:r w:rsidRPr="009C51F2">
                    <w:t>18.1</w:t>
                  </w:r>
                </w:p>
              </w:tc>
            </w:tr>
            <w:tr w:rsidR="009C51F2" w:rsidRPr="009C51F2" w:rsidTr="006319F1">
              <w:trPr>
                <w:trHeight w:val="300"/>
              </w:trPr>
              <w:tc>
                <w:tcPr>
                  <w:tcW w:w="2742" w:type="dxa"/>
                  <w:tcBorders>
                    <w:left w:val="nil"/>
                    <w:bottom w:val="nil"/>
                    <w:right w:val="nil"/>
                  </w:tcBorders>
                  <w:shd w:val="clear" w:color="auto" w:fill="auto"/>
                  <w:noWrap/>
                  <w:vAlign w:val="bottom"/>
                </w:tcPr>
                <w:p w:rsidR="009C51F2" w:rsidRPr="009C51F2" w:rsidRDefault="009C51F2" w:rsidP="00C53C4F">
                  <w:pPr>
                    <w:pStyle w:val="Tabletext"/>
                  </w:pPr>
                  <w:r w:rsidRPr="009C51F2">
                    <w:t>A promotion (or increased status at work)</w:t>
                  </w:r>
                </w:p>
              </w:tc>
              <w:tc>
                <w:tcPr>
                  <w:tcW w:w="1382" w:type="dxa"/>
                  <w:tcBorders>
                    <w:left w:val="nil"/>
                    <w:bottom w:val="nil"/>
                    <w:right w:val="nil"/>
                  </w:tcBorders>
                  <w:shd w:val="clear" w:color="auto" w:fill="auto"/>
                  <w:noWrap/>
                  <w:vAlign w:val="bottom"/>
                </w:tcPr>
                <w:p w:rsidR="009C51F2" w:rsidRPr="009C51F2" w:rsidRDefault="009C51F2" w:rsidP="00C53C4F">
                  <w:pPr>
                    <w:pStyle w:val="Tabletext"/>
                  </w:pPr>
                  <w:r w:rsidRPr="009C51F2">
                    <w:t>38.4</w:t>
                  </w:r>
                </w:p>
              </w:tc>
              <w:tc>
                <w:tcPr>
                  <w:tcW w:w="1524" w:type="dxa"/>
                  <w:tcBorders>
                    <w:left w:val="nil"/>
                    <w:bottom w:val="nil"/>
                    <w:right w:val="nil"/>
                  </w:tcBorders>
                  <w:shd w:val="clear" w:color="auto" w:fill="auto"/>
                  <w:noWrap/>
                  <w:vAlign w:val="bottom"/>
                </w:tcPr>
                <w:p w:rsidR="009C51F2" w:rsidRPr="009C51F2" w:rsidRDefault="009C51F2" w:rsidP="00C53C4F">
                  <w:pPr>
                    <w:pStyle w:val="Tabletext"/>
                  </w:pPr>
                  <w:r w:rsidRPr="009C51F2">
                    <w:t>35</w:t>
                  </w:r>
                  <w:r w:rsidRPr="00491F13">
                    <w:t>.0</w:t>
                  </w:r>
                </w:p>
              </w:tc>
              <w:tc>
                <w:tcPr>
                  <w:tcW w:w="1524" w:type="dxa"/>
                  <w:tcBorders>
                    <w:left w:val="nil"/>
                    <w:bottom w:val="nil"/>
                    <w:right w:val="nil"/>
                  </w:tcBorders>
                  <w:shd w:val="clear" w:color="auto" w:fill="auto"/>
                  <w:vAlign w:val="bottom"/>
                </w:tcPr>
                <w:p w:rsidR="009C51F2" w:rsidRPr="009C51F2" w:rsidRDefault="009C51F2" w:rsidP="00C53C4F">
                  <w:pPr>
                    <w:pStyle w:val="Tabletext"/>
                  </w:pPr>
                  <w:r w:rsidRPr="009C51F2">
                    <w:t>30.6</w:t>
                  </w:r>
                </w:p>
              </w:tc>
              <w:tc>
                <w:tcPr>
                  <w:tcW w:w="1524" w:type="dxa"/>
                  <w:tcBorders>
                    <w:left w:val="nil"/>
                    <w:bottom w:val="nil"/>
                    <w:right w:val="nil"/>
                  </w:tcBorders>
                  <w:shd w:val="clear" w:color="auto" w:fill="auto"/>
                  <w:vAlign w:val="bottom"/>
                </w:tcPr>
                <w:p w:rsidR="009C51F2" w:rsidRPr="009C51F2" w:rsidRDefault="009C51F2" w:rsidP="00C53C4F">
                  <w:pPr>
                    <w:pStyle w:val="Tabletext"/>
                  </w:pPr>
                  <w:r w:rsidRPr="009C51F2">
                    <w:t>26.8</w:t>
                  </w:r>
                </w:p>
              </w:tc>
            </w:tr>
            <w:tr w:rsidR="009C51F2" w:rsidRPr="009C51F2" w:rsidTr="006319F1">
              <w:trPr>
                <w:trHeight w:val="300"/>
              </w:trPr>
              <w:tc>
                <w:tcPr>
                  <w:tcW w:w="2742" w:type="dxa"/>
                  <w:tcBorders>
                    <w:left w:val="nil"/>
                    <w:bottom w:val="nil"/>
                    <w:right w:val="nil"/>
                  </w:tcBorders>
                  <w:shd w:val="clear" w:color="auto" w:fill="auto"/>
                  <w:noWrap/>
                  <w:vAlign w:val="bottom"/>
                </w:tcPr>
                <w:p w:rsidR="009C51F2" w:rsidRPr="009C51F2" w:rsidRDefault="009C51F2" w:rsidP="00C53C4F">
                  <w:pPr>
                    <w:pStyle w:val="Tabletext"/>
                  </w:pPr>
                  <w:r w:rsidRPr="009C51F2">
                    <w:t>An increase in earnings</w:t>
                  </w:r>
                </w:p>
              </w:tc>
              <w:tc>
                <w:tcPr>
                  <w:tcW w:w="1382" w:type="dxa"/>
                  <w:tcBorders>
                    <w:left w:val="nil"/>
                    <w:bottom w:val="nil"/>
                    <w:right w:val="nil"/>
                  </w:tcBorders>
                  <w:shd w:val="clear" w:color="auto" w:fill="auto"/>
                  <w:noWrap/>
                  <w:vAlign w:val="bottom"/>
                </w:tcPr>
                <w:p w:rsidR="009C51F2" w:rsidRPr="009C51F2" w:rsidRDefault="009C51F2" w:rsidP="00C53C4F">
                  <w:pPr>
                    <w:pStyle w:val="Tabletext"/>
                  </w:pPr>
                  <w:r w:rsidRPr="009C51F2">
                    <w:t>55.9</w:t>
                  </w:r>
                </w:p>
              </w:tc>
              <w:tc>
                <w:tcPr>
                  <w:tcW w:w="1524" w:type="dxa"/>
                  <w:tcBorders>
                    <w:left w:val="nil"/>
                    <w:bottom w:val="nil"/>
                    <w:right w:val="nil"/>
                  </w:tcBorders>
                  <w:shd w:val="clear" w:color="auto" w:fill="auto"/>
                  <w:noWrap/>
                  <w:vAlign w:val="bottom"/>
                </w:tcPr>
                <w:p w:rsidR="009C51F2" w:rsidRPr="009C51F2" w:rsidRDefault="009C51F2" w:rsidP="00C53C4F">
                  <w:pPr>
                    <w:pStyle w:val="Tabletext"/>
                  </w:pPr>
                  <w:r w:rsidRPr="009C51F2">
                    <w:t>37</w:t>
                  </w:r>
                </w:p>
              </w:tc>
              <w:tc>
                <w:tcPr>
                  <w:tcW w:w="1524" w:type="dxa"/>
                  <w:tcBorders>
                    <w:left w:val="nil"/>
                    <w:bottom w:val="nil"/>
                    <w:right w:val="nil"/>
                  </w:tcBorders>
                  <w:shd w:val="clear" w:color="auto" w:fill="auto"/>
                  <w:vAlign w:val="bottom"/>
                </w:tcPr>
                <w:p w:rsidR="009C51F2" w:rsidRPr="009C51F2" w:rsidRDefault="009C51F2" w:rsidP="00C53C4F">
                  <w:pPr>
                    <w:pStyle w:val="Tabletext"/>
                  </w:pPr>
                  <w:r w:rsidRPr="009C51F2">
                    <w:t>34.6</w:t>
                  </w:r>
                </w:p>
              </w:tc>
              <w:tc>
                <w:tcPr>
                  <w:tcW w:w="1524" w:type="dxa"/>
                  <w:tcBorders>
                    <w:left w:val="nil"/>
                    <w:bottom w:val="nil"/>
                    <w:right w:val="nil"/>
                  </w:tcBorders>
                  <w:shd w:val="clear" w:color="auto" w:fill="auto"/>
                  <w:vAlign w:val="bottom"/>
                </w:tcPr>
                <w:p w:rsidR="009C51F2" w:rsidRPr="009C51F2" w:rsidRDefault="009C51F2" w:rsidP="00C53C4F">
                  <w:pPr>
                    <w:pStyle w:val="Tabletext"/>
                  </w:pPr>
                  <w:r w:rsidRPr="009C51F2">
                    <w:t>19.7</w:t>
                  </w:r>
                </w:p>
              </w:tc>
            </w:tr>
            <w:tr w:rsidR="009C51F2" w:rsidRPr="009C51F2" w:rsidTr="006319F1">
              <w:trPr>
                <w:trHeight w:val="300"/>
              </w:trPr>
              <w:tc>
                <w:tcPr>
                  <w:tcW w:w="2742" w:type="dxa"/>
                  <w:tcBorders>
                    <w:left w:val="nil"/>
                    <w:right w:val="nil"/>
                  </w:tcBorders>
                  <w:shd w:val="clear" w:color="auto" w:fill="auto"/>
                  <w:noWrap/>
                  <w:vAlign w:val="bottom"/>
                </w:tcPr>
                <w:p w:rsidR="009C51F2" w:rsidRPr="009C51F2" w:rsidRDefault="009C51F2" w:rsidP="00C53C4F">
                  <w:pPr>
                    <w:pStyle w:val="Tabletext"/>
                  </w:pPr>
                  <w:r w:rsidRPr="009C51F2">
                    <w:t>Other categories</w:t>
                  </w:r>
                </w:p>
              </w:tc>
              <w:tc>
                <w:tcPr>
                  <w:tcW w:w="1382" w:type="dxa"/>
                  <w:tcBorders>
                    <w:left w:val="nil"/>
                    <w:right w:val="nil"/>
                  </w:tcBorders>
                  <w:shd w:val="clear" w:color="auto" w:fill="auto"/>
                  <w:noWrap/>
                  <w:vAlign w:val="bottom"/>
                </w:tcPr>
                <w:p w:rsidR="009C51F2" w:rsidRPr="009C51F2" w:rsidRDefault="009C51F2" w:rsidP="00C53C4F">
                  <w:pPr>
                    <w:pStyle w:val="Tabletext"/>
                  </w:pPr>
                  <w:r w:rsidRPr="009C51F2">
                    <w:t>12.1</w:t>
                  </w:r>
                </w:p>
              </w:tc>
              <w:tc>
                <w:tcPr>
                  <w:tcW w:w="1524" w:type="dxa"/>
                  <w:tcBorders>
                    <w:left w:val="nil"/>
                    <w:right w:val="nil"/>
                  </w:tcBorders>
                  <w:shd w:val="clear" w:color="auto" w:fill="auto"/>
                  <w:noWrap/>
                  <w:vAlign w:val="bottom"/>
                </w:tcPr>
                <w:p w:rsidR="009C51F2" w:rsidRPr="009C51F2" w:rsidRDefault="009C51F2" w:rsidP="00C53C4F">
                  <w:pPr>
                    <w:pStyle w:val="Tabletext"/>
                  </w:pPr>
                  <w:r w:rsidRPr="009C51F2">
                    <w:t>10.7</w:t>
                  </w:r>
                </w:p>
              </w:tc>
              <w:tc>
                <w:tcPr>
                  <w:tcW w:w="1524" w:type="dxa"/>
                  <w:tcBorders>
                    <w:left w:val="nil"/>
                    <w:right w:val="nil"/>
                  </w:tcBorders>
                  <w:shd w:val="clear" w:color="auto" w:fill="auto"/>
                  <w:vAlign w:val="bottom"/>
                </w:tcPr>
                <w:p w:rsidR="009C51F2" w:rsidRPr="009C51F2" w:rsidRDefault="009C51F2" w:rsidP="00C53C4F">
                  <w:pPr>
                    <w:pStyle w:val="Tabletext"/>
                  </w:pPr>
                  <w:r w:rsidRPr="009C51F2">
                    <w:t>3.6</w:t>
                  </w:r>
                </w:p>
              </w:tc>
              <w:tc>
                <w:tcPr>
                  <w:tcW w:w="1524" w:type="dxa"/>
                  <w:tcBorders>
                    <w:left w:val="nil"/>
                    <w:right w:val="nil"/>
                  </w:tcBorders>
                  <w:shd w:val="clear" w:color="auto" w:fill="auto"/>
                  <w:vAlign w:val="bottom"/>
                </w:tcPr>
                <w:p w:rsidR="009C51F2" w:rsidRPr="009C51F2" w:rsidRDefault="009C51F2" w:rsidP="00C53C4F">
                  <w:pPr>
                    <w:pStyle w:val="Tabletext"/>
                  </w:pPr>
                  <w:r w:rsidRPr="009C51F2">
                    <w:t>6.6</w:t>
                  </w:r>
                </w:p>
              </w:tc>
            </w:tr>
            <w:tr w:rsidR="009C51F2" w:rsidRPr="009C51F2" w:rsidTr="006319F1">
              <w:trPr>
                <w:trHeight w:val="300"/>
              </w:trPr>
              <w:tc>
                <w:tcPr>
                  <w:tcW w:w="2742" w:type="dxa"/>
                  <w:tcBorders>
                    <w:left w:val="nil"/>
                    <w:bottom w:val="single" w:sz="4" w:space="0" w:color="auto"/>
                    <w:right w:val="nil"/>
                  </w:tcBorders>
                  <w:shd w:val="clear" w:color="auto" w:fill="auto"/>
                  <w:noWrap/>
                  <w:vAlign w:val="bottom"/>
                </w:tcPr>
                <w:p w:rsidR="009C51F2" w:rsidRPr="009C51F2" w:rsidRDefault="009C51F2" w:rsidP="00C53C4F">
                  <w:pPr>
                    <w:pStyle w:val="Tabletext"/>
                    <w:tabs>
                      <w:tab w:val="clear" w:pos="743"/>
                    </w:tabs>
                  </w:pPr>
                  <w:r w:rsidRPr="009C51F2">
                    <w:t>None</w:t>
                  </w:r>
                </w:p>
              </w:tc>
              <w:tc>
                <w:tcPr>
                  <w:tcW w:w="1382" w:type="dxa"/>
                  <w:tcBorders>
                    <w:left w:val="nil"/>
                    <w:bottom w:val="single" w:sz="4" w:space="0" w:color="auto"/>
                    <w:right w:val="nil"/>
                  </w:tcBorders>
                  <w:shd w:val="clear" w:color="auto" w:fill="auto"/>
                  <w:noWrap/>
                  <w:vAlign w:val="bottom"/>
                </w:tcPr>
                <w:p w:rsidR="009C51F2" w:rsidRPr="009C51F2" w:rsidRDefault="009C51F2" w:rsidP="00C53C4F">
                  <w:pPr>
                    <w:pStyle w:val="Tabletext"/>
                  </w:pPr>
                  <w:r w:rsidRPr="009C51F2">
                    <w:t>8</w:t>
                  </w:r>
                  <w:r w:rsidRPr="00491F13">
                    <w:t>.0</w:t>
                  </w:r>
                </w:p>
              </w:tc>
              <w:tc>
                <w:tcPr>
                  <w:tcW w:w="1524" w:type="dxa"/>
                  <w:tcBorders>
                    <w:left w:val="nil"/>
                    <w:bottom w:val="single" w:sz="4" w:space="0" w:color="auto"/>
                    <w:right w:val="nil"/>
                  </w:tcBorders>
                  <w:shd w:val="clear" w:color="auto" w:fill="auto"/>
                  <w:noWrap/>
                  <w:vAlign w:val="bottom"/>
                </w:tcPr>
                <w:p w:rsidR="009C51F2" w:rsidRPr="009C51F2" w:rsidRDefault="009C51F2" w:rsidP="00C53C4F">
                  <w:pPr>
                    <w:pStyle w:val="Tabletext"/>
                  </w:pPr>
                  <w:r w:rsidRPr="009C51F2">
                    <w:t>19.3</w:t>
                  </w:r>
                </w:p>
              </w:tc>
              <w:tc>
                <w:tcPr>
                  <w:tcW w:w="1524" w:type="dxa"/>
                  <w:tcBorders>
                    <w:left w:val="nil"/>
                    <w:bottom w:val="single" w:sz="4" w:space="0" w:color="auto"/>
                    <w:right w:val="nil"/>
                  </w:tcBorders>
                  <w:shd w:val="clear" w:color="auto" w:fill="auto"/>
                  <w:vAlign w:val="bottom"/>
                </w:tcPr>
                <w:p w:rsidR="009C51F2" w:rsidRPr="009C51F2" w:rsidRDefault="009C51F2" w:rsidP="00C53C4F">
                  <w:pPr>
                    <w:pStyle w:val="Tabletext"/>
                  </w:pPr>
                  <w:r w:rsidRPr="009C51F2">
                    <w:t>20.9</w:t>
                  </w:r>
                </w:p>
              </w:tc>
              <w:tc>
                <w:tcPr>
                  <w:tcW w:w="1524" w:type="dxa"/>
                  <w:tcBorders>
                    <w:left w:val="nil"/>
                    <w:bottom w:val="single" w:sz="4" w:space="0" w:color="auto"/>
                    <w:right w:val="nil"/>
                  </w:tcBorders>
                  <w:shd w:val="clear" w:color="auto" w:fill="auto"/>
                  <w:vAlign w:val="bottom"/>
                </w:tcPr>
                <w:p w:rsidR="009C51F2" w:rsidRPr="009C51F2" w:rsidRDefault="009C51F2" w:rsidP="00C53C4F">
                  <w:pPr>
                    <w:pStyle w:val="Tabletext"/>
                  </w:pPr>
                  <w:r w:rsidRPr="009C51F2">
                    <w:t>23.3</w:t>
                  </w:r>
                </w:p>
              </w:tc>
            </w:tr>
          </w:tbl>
          <w:p w:rsidR="009C51F2" w:rsidRPr="001A7DE2" w:rsidRDefault="009C51F2" w:rsidP="00663185">
            <w:pPr>
              <w:spacing w:after="0" w:line="240" w:lineRule="auto"/>
              <w:jc w:val="right"/>
              <w:rPr>
                <w:rFonts w:ascii="Arial" w:eastAsia="Times New Roman" w:hAnsi="Arial" w:cs="Arial"/>
                <w:i/>
                <w:color w:val="000000"/>
                <w:sz w:val="18"/>
                <w:szCs w:val="18"/>
                <w:lang w:eastAsia="en-AU"/>
              </w:rPr>
            </w:pPr>
          </w:p>
        </w:tc>
        <w:tc>
          <w:tcPr>
            <w:tcW w:w="9658" w:type="dxa"/>
            <w:tcBorders>
              <w:top w:val="nil"/>
              <w:left w:val="nil"/>
              <w:bottom w:val="nil"/>
              <w:right w:val="nil"/>
            </w:tcBorders>
            <w:shd w:val="clear" w:color="auto" w:fill="auto"/>
            <w:noWrap/>
            <w:vAlign w:val="bottom"/>
          </w:tcPr>
          <w:p w:rsidR="009C51F2" w:rsidRPr="001A7DE2" w:rsidRDefault="009C51F2" w:rsidP="00663185">
            <w:pPr>
              <w:spacing w:after="0" w:line="240" w:lineRule="auto"/>
              <w:jc w:val="right"/>
              <w:rPr>
                <w:rFonts w:ascii="Arial" w:eastAsia="Times New Roman" w:hAnsi="Arial" w:cs="Arial"/>
                <w:color w:val="000000"/>
                <w:sz w:val="18"/>
                <w:szCs w:val="18"/>
                <w:lang w:eastAsia="en-AU"/>
              </w:rPr>
            </w:pPr>
          </w:p>
        </w:tc>
        <w:tc>
          <w:tcPr>
            <w:tcW w:w="9659" w:type="dxa"/>
            <w:tcBorders>
              <w:top w:val="nil"/>
              <w:left w:val="nil"/>
              <w:bottom w:val="nil"/>
              <w:right w:val="nil"/>
            </w:tcBorders>
            <w:shd w:val="clear" w:color="auto" w:fill="auto"/>
            <w:noWrap/>
            <w:vAlign w:val="bottom"/>
          </w:tcPr>
          <w:p w:rsidR="009C51F2" w:rsidRPr="001A7DE2" w:rsidRDefault="009C51F2" w:rsidP="00663185">
            <w:pPr>
              <w:tabs>
                <w:tab w:val="left" w:pos="6136"/>
                <w:tab w:val="left" w:pos="7161"/>
                <w:tab w:val="right" w:pos="7311"/>
              </w:tabs>
              <w:spacing w:after="0" w:line="240" w:lineRule="auto"/>
              <w:ind w:right="11060"/>
              <w:rPr>
                <w:rFonts w:ascii="Arial" w:eastAsia="Times New Roman" w:hAnsi="Arial" w:cs="Arial"/>
                <w:color w:val="000000"/>
                <w:sz w:val="18"/>
                <w:szCs w:val="18"/>
                <w:lang w:eastAsia="en-AU"/>
              </w:rPr>
            </w:pPr>
          </w:p>
        </w:tc>
      </w:tr>
    </w:tbl>
    <w:p w:rsidR="009C51F2" w:rsidRPr="00E07712" w:rsidRDefault="009C51F2" w:rsidP="00E07712">
      <w:pPr>
        <w:pStyle w:val="Noteandsource"/>
        <w:rPr>
          <w:shd w:val="clear" w:color="auto" w:fill="FFFFFF"/>
        </w:rPr>
      </w:pPr>
      <w:r w:rsidRPr="00E07712">
        <w:rPr>
          <w:shd w:val="clear" w:color="auto" w:fill="FFFFFF"/>
        </w:rPr>
        <w:t>Note: Only participants who reported being employed after training were asked this question. This was a multiple response question, so survey respondents could say yes to more than one category of benefit. Only the top four specific benefits are shown. In addition the ‘Other categories’ combines the following benefits: was able to set up/expand own business, continued/keep present job, and other. The proportion of respondents who reported no benefits is also shown. </w:t>
      </w:r>
    </w:p>
    <w:p w:rsidR="00CD19A6" w:rsidRDefault="00CD19A6" w:rsidP="00A3456A">
      <w:pPr>
        <w:pStyle w:val="Heading2"/>
      </w:pPr>
    </w:p>
    <w:p w:rsidR="00A3456A" w:rsidRDefault="00A3456A" w:rsidP="00A3456A">
      <w:pPr>
        <w:pStyle w:val="Heading2"/>
      </w:pPr>
      <w:r w:rsidRPr="00A3456A">
        <w:t>Employed in the same occupation as training, for trade and non-trade apprentices, by age, 2016 (%)</w:t>
      </w:r>
    </w:p>
    <w:tbl>
      <w:tblPr>
        <w:tblW w:w="28975" w:type="dxa"/>
        <w:tblInd w:w="93" w:type="dxa"/>
        <w:tblLayout w:type="fixed"/>
        <w:tblLook w:val="04A0" w:firstRow="1" w:lastRow="0" w:firstColumn="1" w:lastColumn="0" w:noHBand="0" w:noVBand="1"/>
      </w:tblPr>
      <w:tblGrid>
        <w:gridCol w:w="9658"/>
        <w:gridCol w:w="9658"/>
        <w:gridCol w:w="9659"/>
      </w:tblGrid>
      <w:tr w:rsidR="00A3456A" w:rsidRPr="001A7DE2" w:rsidTr="00663185">
        <w:trPr>
          <w:trHeight w:val="300"/>
        </w:trPr>
        <w:tc>
          <w:tcPr>
            <w:tcW w:w="9658" w:type="dxa"/>
            <w:tcBorders>
              <w:top w:val="nil"/>
              <w:left w:val="nil"/>
              <w:bottom w:val="nil"/>
              <w:right w:val="nil"/>
            </w:tcBorders>
            <w:shd w:val="clear" w:color="auto" w:fill="auto"/>
            <w:noWrap/>
            <w:vAlign w:val="bottom"/>
          </w:tcPr>
          <w:tbl>
            <w:tblPr>
              <w:tblW w:w="8696" w:type="dxa"/>
              <w:tblLayout w:type="fixed"/>
              <w:tblLook w:val="04A0" w:firstRow="1" w:lastRow="0" w:firstColumn="1" w:lastColumn="0" w:noHBand="0" w:noVBand="1"/>
            </w:tblPr>
            <w:tblGrid>
              <w:gridCol w:w="2742"/>
              <w:gridCol w:w="1382"/>
              <w:gridCol w:w="1524"/>
              <w:gridCol w:w="1524"/>
              <w:gridCol w:w="1524"/>
            </w:tblGrid>
            <w:tr w:rsidR="00A3456A" w:rsidTr="00663185">
              <w:trPr>
                <w:trHeight w:val="300"/>
              </w:trPr>
              <w:tc>
                <w:tcPr>
                  <w:tcW w:w="2742" w:type="dxa"/>
                  <w:tcBorders>
                    <w:top w:val="single" w:sz="4" w:space="0" w:color="auto"/>
                    <w:left w:val="nil"/>
                    <w:bottom w:val="single" w:sz="4" w:space="0" w:color="auto"/>
                    <w:right w:val="nil"/>
                  </w:tcBorders>
                  <w:shd w:val="clear" w:color="auto" w:fill="auto"/>
                  <w:noWrap/>
                  <w:vAlign w:val="bottom"/>
                </w:tcPr>
                <w:p w:rsidR="00A3456A" w:rsidRDefault="00A3456A" w:rsidP="00663185">
                  <w:pPr>
                    <w:spacing w:after="0"/>
                    <w:rPr>
                      <w:rFonts w:ascii="Calibri" w:hAnsi="Calibri"/>
                      <w:color w:val="000000"/>
                    </w:rPr>
                  </w:pPr>
                </w:p>
              </w:tc>
              <w:tc>
                <w:tcPr>
                  <w:tcW w:w="1382" w:type="dxa"/>
                  <w:tcBorders>
                    <w:top w:val="single" w:sz="4" w:space="0" w:color="auto"/>
                    <w:left w:val="nil"/>
                    <w:bottom w:val="single" w:sz="4" w:space="0" w:color="auto"/>
                    <w:right w:val="nil"/>
                  </w:tcBorders>
                  <w:shd w:val="clear" w:color="auto" w:fill="auto"/>
                  <w:noWrap/>
                  <w:vAlign w:val="bottom"/>
                </w:tcPr>
                <w:p w:rsidR="00A3456A" w:rsidRPr="009E5D12" w:rsidRDefault="00A3456A" w:rsidP="00C53C4F">
                  <w:pPr>
                    <w:pStyle w:val="Tableheader1"/>
                  </w:pPr>
                  <w:r w:rsidRPr="009E5D12">
                    <w:t>15–24 years Trades</w:t>
                  </w:r>
                </w:p>
              </w:tc>
              <w:tc>
                <w:tcPr>
                  <w:tcW w:w="1524" w:type="dxa"/>
                  <w:tcBorders>
                    <w:top w:val="single" w:sz="4" w:space="0" w:color="auto"/>
                    <w:left w:val="nil"/>
                    <w:bottom w:val="single" w:sz="4" w:space="0" w:color="auto"/>
                    <w:right w:val="nil"/>
                  </w:tcBorders>
                  <w:shd w:val="clear" w:color="auto" w:fill="auto"/>
                  <w:noWrap/>
                  <w:vAlign w:val="bottom"/>
                </w:tcPr>
                <w:p w:rsidR="00A3456A" w:rsidRPr="009E5D12" w:rsidRDefault="00A3456A" w:rsidP="00C53C4F">
                  <w:pPr>
                    <w:pStyle w:val="Tableheader1"/>
                  </w:pPr>
                  <w:r w:rsidRPr="009E5D12">
                    <w:t>25–64 years Trades</w:t>
                  </w:r>
                </w:p>
              </w:tc>
              <w:tc>
                <w:tcPr>
                  <w:tcW w:w="1524" w:type="dxa"/>
                  <w:tcBorders>
                    <w:top w:val="single" w:sz="4" w:space="0" w:color="auto"/>
                    <w:left w:val="nil"/>
                    <w:bottom w:val="single" w:sz="4" w:space="0" w:color="auto"/>
                    <w:right w:val="nil"/>
                  </w:tcBorders>
                </w:tcPr>
                <w:p w:rsidR="00A3456A" w:rsidRPr="009E5D12" w:rsidRDefault="00A3456A" w:rsidP="00C53C4F">
                  <w:pPr>
                    <w:pStyle w:val="Tableheader1"/>
                  </w:pPr>
                  <w:r w:rsidRPr="009E5D12">
                    <w:t>15–24 years Non-trades</w:t>
                  </w:r>
                </w:p>
              </w:tc>
              <w:tc>
                <w:tcPr>
                  <w:tcW w:w="1524" w:type="dxa"/>
                  <w:tcBorders>
                    <w:top w:val="single" w:sz="4" w:space="0" w:color="auto"/>
                    <w:left w:val="nil"/>
                    <w:bottom w:val="single" w:sz="4" w:space="0" w:color="auto"/>
                    <w:right w:val="nil"/>
                  </w:tcBorders>
                </w:tcPr>
                <w:p w:rsidR="00A3456A" w:rsidRPr="009E5D12" w:rsidRDefault="00A3456A" w:rsidP="00C53C4F">
                  <w:pPr>
                    <w:pStyle w:val="Tableheader1"/>
                  </w:pPr>
                  <w:r w:rsidRPr="009E5D12">
                    <w:t>25–64 years Non-trades</w:t>
                  </w:r>
                </w:p>
              </w:tc>
            </w:tr>
            <w:tr w:rsidR="00A3456A" w:rsidRPr="00A3456A" w:rsidTr="006319F1">
              <w:trPr>
                <w:trHeight w:val="300"/>
              </w:trPr>
              <w:tc>
                <w:tcPr>
                  <w:tcW w:w="2742" w:type="dxa"/>
                  <w:tcBorders>
                    <w:left w:val="nil"/>
                    <w:right w:val="nil"/>
                  </w:tcBorders>
                  <w:shd w:val="clear" w:color="auto" w:fill="auto"/>
                  <w:noWrap/>
                  <w:vAlign w:val="bottom"/>
                </w:tcPr>
                <w:p w:rsidR="00A3456A" w:rsidRPr="00A3456A" w:rsidRDefault="00A3456A" w:rsidP="00C53C4F">
                  <w:pPr>
                    <w:pStyle w:val="Tabletext"/>
                    <w:tabs>
                      <w:tab w:val="clear" w:pos="743"/>
                    </w:tabs>
                  </w:pPr>
                  <w:r w:rsidRPr="00A3456A">
                    <w:t>In same occupation as training course</w:t>
                  </w:r>
                </w:p>
              </w:tc>
              <w:tc>
                <w:tcPr>
                  <w:tcW w:w="1382" w:type="dxa"/>
                  <w:tcBorders>
                    <w:left w:val="nil"/>
                    <w:right w:val="nil"/>
                  </w:tcBorders>
                  <w:shd w:val="clear" w:color="auto" w:fill="auto"/>
                  <w:noWrap/>
                  <w:vAlign w:val="bottom"/>
                </w:tcPr>
                <w:p w:rsidR="00A3456A" w:rsidRPr="00A3456A" w:rsidRDefault="00A3456A" w:rsidP="00C53C4F">
                  <w:pPr>
                    <w:pStyle w:val="Tabletext"/>
                  </w:pPr>
                  <w:r w:rsidRPr="00A3456A">
                    <w:t>83.6</w:t>
                  </w:r>
                </w:p>
              </w:tc>
              <w:tc>
                <w:tcPr>
                  <w:tcW w:w="1524" w:type="dxa"/>
                  <w:tcBorders>
                    <w:left w:val="nil"/>
                    <w:right w:val="nil"/>
                  </w:tcBorders>
                  <w:shd w:val="clear" w:color="auto" w:fill="auto"/>
                  <w:noWrap/>
                  <w:vAlign w:val="bottom"/>
                </w:tcPr>
                <w:p w:rsidR="00A3456A" w:rsidRPr="00A3456A" w:rsidRDefault="00A3456A" w:rsidP="00C53C4F">
                  <w:pPr>
                    <w:pStyle w:val="Tabletext"/>
                  </w:pPr>
                  <w:r w:rsidRPr="00A3456A">
                    <w:t>70.3</w:t>
                  </w:r>
                </w:p>
              </w:tc>
              <w:tc>
                <w:tcPr>
                  <w:tcW w:w="1524" w:type="dxa"/>
                  <w:tcBorders>
                    <w:left w:val="nil"/>
                    <w:right w:val="nil"/>
                  </w:tcBorders>
                  <w:shd w:val="clear" w:color="auto" w:fill="auto"/>
                  <w:vAlign w:val="bottom"/>
                </w:tcPr>
                <w:p w:rsidR="00A3456A" w:rsidRPr="00A3456A" w:rsidRDefault="00A3456A" w:rsidP="00C53C4F">
                  <w:pPr>
                    <w:pStyle w:val="Tabletext"/>
                  </w:pPr>
                  <w:r w:rsidRPr="00A3456A">
                    <w:t>44.5</w:t>
                  </w:r>
                </w:p>
              </w:tc>
              <w:tc>
                <w:tcPr>
                  <w:tcW w:w="1524" w:type="dxa"/>
                  <w:tcBorders>
                    <w:left w:val="nil"/>
                    <w:right w:val="nil"/>
                  </w:tcBorders>
                  <w:shd w:val="clear" w:color="auto" w:fill="auto"/>
                  <w:vAlign w:val="bottom"/>
                </w:tcPr>
                <w:p w:rsidR="00A3456A" w:rsidRPr="00A3456A" w:rsidRDefault="00A3456A" w:rsidP="00C53C4F">
                  <w:pPr>
                    <w:pStyle w:val="Tabletext"/>
                  </w:pPr>
                  <w:r w:rsidRPr="00A3456A">
                    <w:t>51.4</w:t>
                  </w:r>
                </w:p>
              </w:tc>
            </w:tr>
            <w:tr w:rsidR="00A3456A" w:rsidRPr="00A3456A" w:rsidTr="006319F1">
              <w:trPr>
                <w:trHeight w:val="300"/>
              </w:trPr>
              <w:tc>
                <w:tcPr>
                  <w:tcW w:w="2742" w:type="dxa"/>
                  <w:tcBorders>
                    <w:left w:val="nil"/>
                    <w:bottom w:val="single" w:sz="4" w:space="0" w:color="auto"/>
                    <w:right w:val="nil"/>
                  </w:tcBorders>
                  <w:shd w:val="clear" w:color="auto" w:fill="auto"/>
                  <w:noWrap/>
                  <w:vAlign w:val="bottom"/>
                </w:tcPr>
                <w:p w:rsidR="00A3456A" w:rsidRPr="00A3456A" w:rsidRDefault="00A3456A" w:rsidP="00C53C4F">
                  <w:pPr>
                    <w:pStyle w:val="Tabletext"/>
                  </w:pPr>
                  <w:r w:rsidRPr="00A3456A">
                    <w:t xml:space="preserve">In different occupation as training course </w:t>
                  </w:r>
                  <w:r w:rsidR="000C780F">
                    <w:t>–</w:t>
                  </w:r>
                  <w:r w:rsidRPr="00A3456A">
                    <w:t xml:space="preserve"> occupation after training</w:t>
                  </w:r>
                </w:p>
              </w:tc>
              <w:tc>
                <w:tcPr>
                  <w:tcW w:w="1382" w:type="dxa"/>
                  <w:tcBorders>
                    <w:left w:val="nil"/>
                    <w:bottom w:val="single" w:sz="4" w:space="0" w:color="auto"/>
                    <w:right w:val="nil"/>
                  </w:tcBorders>
                  <w:shd w:val="clear" w:color="auto" w:fill="auto"/>
                  <w:noWrap/>
                  <w:vAlign w:val="bottom"/>
                </w:tcPr>
                <w:p w:rsidR="00A3456A" w:rsidRPr="00A3456A" w:rsidRDefault="00A3456A" w:rsidP="00C53C4F">
                  <w:pPr>
                    <w:pStyle w:val="Tabletext"/>
                  </w:pPr>
                  <w:r w:rsidRPr="00A3456A">
                    <w:t>16.4</w:t>
                  </w:r>
                </w:p>
              </w:tc>
              <w:tc>
                <w:tcPr>
                  <w:tcW w:w="1524" w:type="dxa"/>
                  <w:tcBorders>
                    <w:left w:val="nil"/>
                    <w:bottom w:val="single" w:sz="4" w:space="0" w:color="auto"/>
                    <w:right w:val="nil"/>
                  </w:tcBorders>
                  <w:shd w:val="clear" w:color="auto" w:fill="auto"/>
                  <w:noWrap/>
                  <w:vAlign w:val="bottom"/>
                </w:tcPr>
                <w:p w:rsidR="00A3456A" w:rsidRPr="00A3456A" w:rsidRDefault="00A3456A" w:rsidP="00C53C4F">
                  <w:pPr>
                    <w:pStyle w:val="Tabletext"/>
                  </w:pPr>
                  <w:r w:rsidRPr="00A3456A">
                    <w:t>29.7</w:t>
                  </w:r>
                </w:p>
              </w:tc>
              <w:tc>
                <w:tcPr>
                  <w:tcW w:w="1524" w:type="dxa"/>
                  <w:tcBorders>
                    <w:left w:val="nil"/>
                    <w:bottom w:val="single" w:sz="4" w:space="0" w:color="auto"/>
                    <w:right w:val="nil"/>
                  </w:tcBorders>
                  <w:shd w:val="clear" w:color="auto" w:fill="auto"/>
                  <w:vAlign w:val="bottom"/>
                </w:tcPr>
                <w:p w:rsidR="00A3456A" w:rsidRPr="00A3456A" w:rsidRDefault="00A3456A" w:rsidP="00C53C4F">
                  <w:pPr>
                    <w:pStyle w:val="Tabletext"/>
                  </w:pPr>
                  <w:r w:rsidRPr="00A3456A">
                    <w:t>55.5</w:t>
                  </w:r>
                </w:p>
              </w:tc>
              <w:tc>
                <w:tcPr>
                  <w:tcW w:w="1524" w:type="dxa"/>
                  <w:tcBorders>
                    <w:left w:val="nil"/>
                    <w:bottom w:val="single" w:sz="4" w:space="0" w:color="auto"/>
                    <w:right w:val="nil"/>
                  </w:tcBorders>
                  <w:shd w:val="clear" w:color="auto" w:fill="auto"/>
                  <w:vAlign w:val="bottom"/>
                </w:tcPr>
                <w:p w:rsidR="00A3456A" w:rsidRPr="00A3456A" w:rsidRDefault="00A3456A" w:rsidP="00C53C4F">
                  <w:pPr>
                    <w:pStyle w:val="Tabletext"/>
                  </w:pPr>
                  <w:r w:rsidRPr="00A3456A">
                    <w:t>48.6</w:t>
                  </w:r>
                </w:p>
              </w:tc>
            </w:tr>
          </w:tbl>
          <w:p w:rsidR="00A3456A" w:rsidRPr="001A7DE2" w:rsidRDefault="00A3456A" w:rsidP="00663185">
            <w:pPr>
              <w:spacing w:after="0" w:line="240" w:lineRule="auto"/>
              <w:jc w:val="right"/>
              <w:rPr>
                <w:rFonts w:ascii="Arial" w:eastAsia="Times New Roman" w:hAnsi="Arial" w:cs="Arial"/>
                <w:i/>
                <w:color w:val="000000"/>
                <w:sz w:val="18"/>
                <w:szCs w:val="18"/>
                <w:lang w:eastAsia="en-AU"/>
              </w:rPr>
            </w:pPr>
          </w:p>
        </w:tc>
        <w:tc>
          <w:tcPr>
            <w:tcW w:w="9658" w:type="dxa"/>
            <w:tcBorders>
              <w:top w:val="nil"/>
              <w:left w:val="nil"/>
              <w:bottom w:val="nil"/>
              <w:right w:val="nil"/>
            </w:tcBorders>
            <w:shd w:val="clear" w:color="auto" w:fill="auto"/>
            <w:noWrap/>
            <w:vAlign w:val="bottom"/>
          </w:tcPr>
          <w:p w:rsidR="00A3456A" w:rsidRPr="001A7DE2" w:rsidRDefault="00A3456A" w:rsidP="00663185">
            <w:pPr>
              <w:spacing w:after="0" w:line="240" w:lineRule="auto"/>
              <w:jc w:val="right"/>
              <w:rPr>
                <w:rFonts w:ascii="Arial" w:eastAsia="Times New Roman" w:hAnsi="Arial" w:cs="Arial"/>
                <w:color w:val="000000"/>
                <w:sz w:val="18"/>
                <w:szCs w:val="18"/>
                <w:lang w:eastAsia="en-AU"/>
              </w:rPr>
            </w:pPr>
          </w:p>
        </w:tc>
        <w:tc>
          <w:tcPr>
            <w:tcW w:w="9659" w:type="dxa"/>
            <w:tcBorders>
              <w:top w:val="nil"/>
              <w:left w:val="nil"/>
              <w:bottom w:val="nil"/>
              <w:right w:val="nil"/>
            </w:tcBorders>
            <w:shd w:val="clear" w:color="auto" w:fill="auto"/>
            <w:noWrap/>
            <w:vAlign w:val="bottom"/>
          </w:tcPr>
          <w:p w:rsidR="00A3456A" w:rsidRPr="001A7DE2" w:rsidRDefault="00A3456A" w:rsidP="00663185">
            <w:pPr>
              <w:tabs>
                <w:tab w:val="left" w:pos="6136"/>
                <w:tab w:val="left" w:pos="7161"/>
                <w:tab w:val="right" w:pos="7311"/>
              </w:tabs>
              <w:spacing w:after="0" w:line="240" w:lineRule="auto"/>
              <w:ind w:right="11060"/>
              <w:rPr>
                <w:rFonts w:ascii="Arial" w:eastAsia="Times New Roman" w:hAnsi="Arial" w:cs="Arial"/>
                <w:color w:val="000000"/>
                <w:sz w:val="18"/>
                <w:szCs w:val="18"/>
                <w:lang w:eastAsia="en-AU"/>
              </w:rPr>
            </w:pPr>
          </w:p>
        </w:tc>
      </w:tr>
    </w:tbl>
    <w:p w:rsidR="0079014D" w:rsidRPr="005E5FBB" w:rsidRDefault="0079014D" w:rsidP="0079014D">
      <w:pPr>
        <w:spacing w:before="240"/>
        <w:rPr>
          <w:rFonts w:ascii="Trebuchet MS" w:hAnsi="Trebuchet MS" w:cs="Arial"/>
          <w:color w:val="1C1C1C"/>
          <w:sz w:val="18"/>
          <w:szCs w:val="18"/>
          <w:shd w:val="clear" w:color="auto" w:fill="FFFFFF"/>
        </w:rPr>
      </w:pPr>
    </w:p>
    <w:p w:rsidR="0079014D" w:rsidRDefault="0079014D">
      <w:pPr>
        <w:rPr>
          <w:rFonts w:ascii="Arial" w:hAnsi="Arial" w:cs="Arial"/>
          <w:bCs/>
          <w:color w:val="2A2A2A"/>
          <w:sz w:val="42"/>
          <w:szCs w:val="42"/>
          <w:bdr w:val="none" w:sz="0" w:space="0" w:color="auto" w:frame="1"/>
          <w:shd w:val="clear" w:color="auto" w:fill="FFFFFF"/>
        </w:rPr>
      </w:pPr>
      <w:r>
        <w:rPr>
          <w:b/>
          <w:bCs/>
          <w:color w:val="2A2A2A"/>
          <w:sz w:val="42"/>
          <w:szCs w:val="42"/>
          <w:bdr w:val="none" w:sz="0" w:space="0" w:color="auto" w:frame="1"/>
          <w:shd w:val="clear" w:color="auto" w:fill="FFFFFF"/>
        </w:rPr>
        <w:br w:type="page"/>
      </w:r>
    </w:p>
    <w:p w:rsidR="002238EE" w:rsidRPr="00F0260B" w:rsidRDefault="002238EE" w:rsidP="0047153E">
      <w:pPr>
        <w:pStyle w:val="Heading2"/>
      </w:pPr>
      <w:r w:rsidRPr="00F0260B">
        <w:lastRenderedPageBreak/>
        <w:t>Timeline: A brief history of apprenticeships and traineeships in Australia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imeline: A brief history of apprenticeships and traineeships in Australia"/>
        <w:tblDescription w:val="A timeline containing a brief history of apprenticeships and traineeships in Australia"/>
      </w:tblPr>
      <w:tblGrid>
        <w:gridCol w:w="959"/>
        <w:gridCol w:w="8080"/>
      </w:tblGrid>
      <w:tr w:rsidR="00D54147" w:rsidRPr="00D54147" w:rsidTr="00C25921">
        <w:trPr>
          <w:trHeight w:val="1836"/>
        </w:trPr>
        <w:tc>
          <w:tcPr>
            <w:tcW w:w="959" w:type="dxa"/>
            <w:tcBorders>
              <w:top w:val="single" w:sz="4" w:space="0" w:color="auto"/>
            </w:tcBorders>
            <w:noWrap/>
            <w:hideMark/>
          </w:tcPr>
          <w:p w:rsidR="00D54147" w:rsidRPr="00D54147" w:rsidRDefault="00D54147" w:rsidP="00C53C4F">
            <w:pPr>
              <w:pStyle w:val="Tabletext"/>
              <w:rPr>
                <w:lang w:eastAsia="en-AU"/>
              </w:rPr>
            </w:pPr>
            <w:r w:rsidRPr="00D54147">
              <w:rPr>
                <w:lang w:eastAsia="en-AU"/>
              </w:rPr>
              <w:t>2016</w:t>
            </w:r>
          </w:p>
        </w:tc>
        <w:tc>
          <w:tcPr>
            <w:tcW w:w="8080" w:type="dxa"/>
            <w:tcBorders>
              <w:top w:val="single" w:sz="4" w:space="0" w:color="auto"/>
            </w:tcBorders>
            <w:hideMark/>
          </w:tcPr>
          <w:p w:rsidR="00D54147" w:rsidRDefault="00D54147" w:rsidP="00C53C4F">
            <w:pPr>
              <w:pStyle w:val="Tabletext"/>
              <w:rPr>
                <w:lang w:eastAsia="en-AU"/>
              </w:rPr>
            </w:pPr>
            <w:r w:rsidRPr="00D54147">
              <w:rPr>
                <w:lang w:eastAsia="en-AU"/>
              </w:rPr>
              <w:t xml:space="preserve">Youth Jobs </w:t>
            </w:r>
            <w:proofErr w:type="spellStart"/>
            <w:r w:rsidRPr="00D54147">
              <w:rPr>
                <w:lang w:eastAsia="en-AU"/>
              </w:rPr>
              <w:t>PaTH</w:t>
            </w:r>
            <w:proofErr w:type="spellEnd"/>
            <w:r w:rsidRPr="00D54147">
              <w:rPr>
                <w:lang w:eastAsia="en-AU"/>
              </w:rPr>
              <w:t xml:space="preserve"> (Prepare-Trial-Hire) program announced, combining pre-employment skills training with internship placements in businesses for job seekers aged </w:t>
            </w:r>
            <w:proofErr w:type="gramStart"/>
            <w:r w:rsidRPr="00D54147">
              <w:rPr>
                <w:lang w:eastAsia="en-AU"/>
              </w:rPr>
              <w:t>under</w:t>
            </w:r>
            <w:proofErr w:type="gramEnd"/>
            <w:r w:rsidRPr="00D54147">
              <w:rPr>
                <w:lang w:eastAsia="en-AU"/>
              </w:rPr>
              <w:t xml:space="preserve"> 25 years. Employers who then hire an eligible job seeker as an apprentice may benefit up to $10 000 under the Youth Bonus Wage Subsidy.</w:t>
            </w:r>
            <w:r w:rsidRPr="00D54147">
              <w:rPr>
                <w:lang w:eastAsia="en-AU"/>
              </w:rPr>
              <w:br/>
            </w:r>
            <w:r w:rsidRPr="00D54147">
              <w:rPr>
                <w:lang w:eastAsia="en-AU"/>
              </w:rPr>
              <w:br/>
              <w:t xml:space="preserve">Apprenticeship Training </w:t>
            </w:r>
            <w:r w:rsidR="006E347F">
              <w:rPr>
                <w:lang w:eastAsia="en-AU"/>
              </w:rPr>
              <w:t>–</w:t>
            </w:r>
            <w:r w:rsidRPr="00D54147">
              <w:rPr>
                <w:lang w:eastAsia="en-AU"/>
              </w:rPr>
              <w:t xml:space="preserve"> Alternative Delivery Pilots establish five industry-led pilots to trial the adoption of alternative approaches of delivering apprenticeship training outside of the traditional trade training models.</w:t>
            </w:r>
          </w:p>
          <w:p w:rsidR="00C60EC7" w:rsidRPr="00D54147" w:rsidRDefault="00C60EC7" w:rsidP="00C53C4F">
            <w:pPr>
              <w:pStyle w:val="Tabletext"/>
              <w:rPr>
                <w:lang w:eastAsia="en-AU"/>
              </w:rPr>
            </w:pPr>
          </w:p>
        </w:tc>
      </w:tr>
      <w:tr w:rsidR="00D54147" w:rsidRPr="00D54147" w:rsidTr="00C25921">
        <w:trPr>
          <w:trHeight w:val="5378"/>
        </w:trPr>
        <w:tc>
          <w:tcPr>
            <w:tcW w:w="959" w:type="dxa"/>
            <w:noWrap/>
            <w:hideMark/>
          </w:tcPr>
          <w:p w:rsidR="00D54147" w:rsidRPr="00D54147" w:rsidRDefault="00D54147" w:rsidP="00C53C4F">
            <w:pPr>
              <w:pStyle w:val="Tabletext"/>
              <w:rPr>
                <w:lang w:eastAsia="en-AU"/>
              </w:rPr>
            </w:pPr>
            <w:r w:rsidRPr="00D54147">
              <w:rPr>
                <w:lang w:eastAsia="en-AU"/>
              </w:rPr>
              <w:t>2015</w:t>
            </w:r>
          </w:p>
        </w:tc>
        <w:tc>
          <w:tcPr>
            <w:tcW w:w="8080" w:type="dxa"/>
            <w:hideMark/>
          </w:tcPr>
          <w:p w:rsidR="00300E3F" w:rsidRDefault="00D54147" w:rsidP="00C53C4F">
            <w:pPr>
              <w:pStyle w:val="Tabletext"/>
              <w:rPr>
                <w:lang w:eastAsia="en-AU"/>
              </w:rPr>
            </w:pPr>
            <w:r w:rsidRPr="00D54147">
              <w:rPr>
                <w:lang w:eastAsia="en-AU"/>
              </w:rPr>
              <w:t>The New South</w:t>
            </w:r>
            <w:r w:rsidR="00300E3F">
              <w:rPr>
                <w:lang w:eastAsia="en-AU"/>
              </w:rPr>
              <w:t xml:space="preserve"> Wales Government announced:</w:t>
            </w:r>
          </w:p>
          <w:p w:rsidR="00300E3F" w:rsidRDefault="00300E3F" w:rsidP="00C53C4F">
            <w:pPr>
              <w:pStyle w:val="Tabletext"/>
              <w:rPr>
                <w:lang w:eastAsia="en-AU"/>
              </w:rPr>
            </w:pPr>
            <w:r w:rsidRPr="00D54147">
              <w:rPr>
                <w:lang w:eastAsia="en-AU"/>
              </w:rPr>
              <w:t>$100 million will be invested to increase training options for employers, which will support over 46 000 training places for apprentices and trainees.</w:t>
            </w:r>
          </w:p>
          <w:p w:rsidR="00300E3F" w:rsidRDefault="00300E3F" w:rsidP="00C53C4F">
            <w:pPr>
              <w:pStyle w:val="Tabletext"/>
              <w:rPr>
                <w:lang w:eastAsia="en-AU"/>
              </w:rPr>
            </w:pPr>
          </w:p>
          <w:p w:rsidR="00300E3F" w:rsidRPr="00300E3F" w:rsidRDefault="00D54147" w:rsidP="00C53C4F">
            <w:pPr>
              <w:pStyle w:val="Tabletext"/>
              <w:rPr>
                <w:lang w:eastAsia="en-AU"/>
              </w:rPr>
            </w:pPr>
            <w:r w:rsidRPr="00300E3F">
              <w:rPr>
                <w:lang w:eastAsia="en-AU"/>
              </w:rPr>
              <w:t>In the 2015</w:t>
            </w:r>
            <w:r w:rsidR="006E347F">
              <w:rPr>
                <w:lang w:eastAsia="en-AU"/>
              </w:rPr>
              <w:t>–</w:t>
            </w:r>
            <w:r w:rsidRPr="00300E3F">
              <w:rPr>
                <w:lang w:eastAsia="en-AU"/>
              </w:rPr>
              <w:t xml:space="preserve">16 budget, Victorian Government announced: </w:t>
            </w:r>
          </w:p>
          <w:p w:rsidR="00300E3F" w:rsidRDefault="00300E3F" w:rsidP="00C53C4F">
            <w:pPr>
              <w:pStyle w:val="Tabletext"/>
              <w:rPr>
                <w:lang w:eastAsia="en-AU"/>
              </w:rPr>
            </w:pPr>
            <w:r w:rsidRPr="00D54147">
              <w:rPr>
                <w:lang w:eastAsia="en-AU"/>
              </w:rPr>
              <w:t>Back to Work Fund (a capped two year $100m fund) which includes $50 million to help more Victorians start an apprenticeship of traineeship, from 1 July 2015.</w:t>
            </w:r>
          </w:p>
          <w:p w:rsidR="00300E3F" w:rsidRPr="00300E3F" w:rsidRDefault="00300E3F" w:rsidP="00C53C4F">
            <w:pPr>
              <w:pStyle w:val="Tabletext"/>
              <w:rPr>
                <w:lang w:eastAsia="en-AU"/>
              </w:rPr>
            </w:pPr>
            <w:r w:rsidRPr="00D54147">
              <w:rPr>
                <w:lang w:eastAsia="en-AU"/>
              </w:rPr>
              <w:t xml:space="preserve">$3.5 million investment funding to continue support and </w:t>
            </w:r>
            <w:r w:rsidR="00BA271E">
              <w:rPr>
                <w:lang w:eastAsia="en-AU"/>
              </w:rPr>
              <w:t>guidance to apprentices aged 15–</w:t>
            </w:r>
            <w:r w:rsidRPr="00D54147">
              <w:rPr>
                <w:lang w:eastAsia="en-AU"/>
              </w:rPr>
              <w:t>24 in their first year of apprenticeships for another 12 months (to 30 June 2016).</w:t>
            </w:r>
          </w:p>
          <w:p w:rsidR="00300E3F" w:rsidRPr="00300E3F" w:rsidRDefault="00300E3F" w:rsidP="00C53C4F">
            <w:pPr>
              <w:pStyle w:val="Tabletext"/>
              <w:rPr>
                <w:lang w:eastAsia="en-AU"/>
              </w:rPr>
            </w:pPr>
          </w:p>
          <w:p w:rsidR="00300E3F" w:rsidRPr="00300E3F" w:rsidRDefault="00D54147" w:rsidP="00C53C4F">
            <w:pPr>
              <w:pStyle w:val="Tabletext"/>
              <w:rPr>
                <w:lang w:eastAsia="en-AU"/>
              </w:rPr>
            </w:pPr>
            <w:r w:rsidRPr="00300E3F">
              <w:rPr>
                <w:lang w:eastAsia="en-AU"/>
              </w:rPr>
              <w:t>In the 2015</w:t>
            </w:r>
            <w:r w:rsidR="006E347F">
              <w:rPr>
                <w:lang w:eastAsia="en-AU"/>
              </w:rPr>
              <w:t>–</w:t>
            </w:r>
            <w:r w:rsidRPr="00300E3F">
              <w:rPr>
                <w:lang w:eastAsia="en-AU"/>
              </w:rPr>
              <w:t>16 budget, Queensland Government announced, from 1</w:t>
            </w:r>
            <w:r w:rsidR="00300E3F" w:rsidRPr="00300E3F">
              <w:rPr>
                <w:lang w:eastAsia="en-AU"/>
              </w:rPr>
              <w:t xml:space="preserve"> July 2015: </w:t>
            </w:r>
            <w:r w:rsidRPr="00300E3F">
              <w:rPr>
                <w:lang w:eastAsia="en-AU"/>
              </w:rPr>
              <w:t xml:space="preserve"> </w:t>
            </w:r>
          </w:p>
          <w:p w:rsidR="00300E3F" w:rsidRDefault="00300E3F" w:rsidP="00C53C4F">
            <w:pPr>
              <w:pStyle w:val="Tabletext"/>
              <w:rPr>
                <w:lang w:eastAsia="en-AU"/>
              </w:rPr>
            </w:pPr>
            <w:r w:rsidRPr="00D54147">
              <w:rPr>
                <w:lang w:eastAsia="en-AU"/>
              </w:rPr>
              <w:t xml:space="preserve">New </w:t>
            </w:r>
            <w:proofErr w:type="spellStart"/>
            <w:r w:rsidRPr="00D54147">
              <w:rPr>
                <w:lang w:eastAsia="en-AU"/>
              </w:rPr>
              <w:t>payrol</w:t>
            </w:r>
            <w:proofErr w:type="spellEnd"/>
            <w:r w:rsidRPr="00D54147">
              <w:rPr>
                <w:lang w:eastAsia="en-AU"/>
              </w:rPr>
              <w:t xml:space="preserve"> tax rebate to employers who hire new apprentices or trainees.</w:t>
            </w:r>
          </w:p>
          <w:p w:rsidR="00300E3F" w:rsidRDefault="00300E3F" w:rsidP="00C53C4F">
            <w:pPr>
              <w:pStyle w:val="Tabletext"/>
              <w:rPr>
                <w:lang w:eastAsia="en-AU"/>
              </w:rPr>
            </w:pPr>
            <w:r w:rsidRPr="00D54147">
              <w:rPr>
                <w:lang w:eastAsia="en-AU"/>
              </w:rPr>
              <w:t>$243 million for apprenticeships and trainees under User Choice. The program supports up to 70 000 apprentices trainees across the state.</w:t>
            </w:r>
          </w:p>
          <w:p w:rsidR="00C55A9F" w:rsidRDefault="00C55A9F" w:rsidP="00C53C4F">
            <w:pPr>
              <w:pStyle w:val="Tabletext"/>
              <w:rPr>
                <w:lang w:eastAsia="en-AU"/>
              </w:rPr>
            </w:pPr>
          </w:p>
          <w:p w:rsidR="00300E3F" w:rsidRDefault="00D54147" w:rsidP="00C53C4F">
            <w:pPr>
              <w:pStyle w:val="Tabletext"/>
              <w:rPr>
                <w:lang w:eastAsia="en-AU"/>
              </w:rPr>
            </w:pPr>
            <w:r w:rsidRPr="00300E3F">
              <w:rPr>
                <w:lang w:eastAsia="en-AU"/>
              </w:rPr>
              <w:t xml:space="preserve">Northern Territory announced an </w:t>
            </w:r>
            <w:proofErr w:type="spellStart"/>
            <w:r w:rsidRPr="00300E3F">
              <w:rPr>
                <w:lang w:eastAsia="en-AU"/>
              </w:rPr>
              <w:t>additonal</w:t>
            </w:r>
            <w:proofErr w:type="spellEnd"/>
            <w:r w:rsidRPr="00300E3F">
              <w:rPr>
                <w:lang w:eastAsia="en-AU"/>
              </w:rPr>
              <w:t xml:space="preserve"> $4.4 million for the 'Training for the Future </w:t>
            </w:r>
            <w:r w:rsidR="006E347F">
              <w:rPr>
                <w:lang w:eastAsia="en-AU"/>
              </w:rPr>
              <w:t>–</w:t>
            </w:r>
            <w:r w:rsidRPr="00300E3F">
              <w:rPr>
                <w:lang w:eastAsia="en-AU"/>
              </w:rPr>
              <w:t xml:space="preserve"> Employer Support Scheme (commenced July 2015). The Scheme will comprise of three grants for employers which are as follows: </w:t>
            </w:r>
          </w:p>
          <w:p w:rsidR="00300E3F" w:rsidRDefault="00300E3F" w:rsidP="00C53C4F">
            <w:pPr>
              <w:pStyle w:val="Tabletext"/>
              <w:rPr>
                <w:lang w:eastAsia="en-AU"/>
              </w:rPr>
            </w:pPr>
            <w:r w:rsidRPr="00300E3F">
              <w:rPr>
                <w:lang w:eastAsia="en-AU"/>
              </w:rPr>
              <w:t>A commencement grant of $1000 paid when an apprenticeship/traineeship contract is recorded within the Department of Business apprenticeship database.</w:t>
            </w:r>
          </w:p>
          <w:p w:rsidR="00300E3F" w:rsidRDefault="00300E3F" w:rsidP="00C53C4F">
            <w:pPr>
              <w:pStyle w:val="Tabletext"/>
              <w:rPr>
                <w:lang w:eastAsia="en-AU"/>
              </w:rPr>
            </w:pPr>
            <w:r w:rsidRPr="00300E3F">
              <w:rPr>
                <w:lang w:eastAsia="en-AU"/>
              </w:rPr>
              <w:t>A completion grant of $2000 paid when the apprentice or trainee’s training record has been classified as completed in the database.</w:t>
            </w:r>
          </w:p>
          <w:p w:rsidR="00300E3F" w:rsidRPr="00300E3F" w:rsidRDefault="00300E3F" w:rsidP="00C53C4F">
            <w:pPr>
              <w:pStyle w:val="Tabletext"/>
              <w:rPr>
                <w:lang w:eastAsia="en-AU"/>
              </w:rPr>
            </w:pPr>
            <w:r w:rsidRPr="00300E3F">
              <w:rPr>
                <w:lang w:eastAsia="en-AU"/>
              </w:rPr>
              <w:t>A recommencement grant of $500 paid to an employer who employs an apprentice or trainee at some other point during their training, e.g. an apprentice who leaves the employment of a previous employer.</w:t>
            </w:r>
          </w:p>
          <w:p w:rsidR="00D54147" w:rsidRPr="00300E3F" w:rsidRDefault="00D54147" w:rsidP="00C53C4F">
            <w:pPr>
              <w:pStyle w:val="Tabletext"/>
              <w:rPr>
                <w:lang w:eastAsia="en-AU"/>
              </w:rPr>
            </w:pPr>
          </w:p>
        </w:tc>
      </w:tr>
      <w:tr w:rsidR="00D54147" w:rsidRPr="00D54147" w:rsidTr="00C25921">
        <w:trPr>
          <w:trHeight w:val="4103"/>
        </w:trPr>
        <w:tc>
          <w:tcPr>
            <w:tcW w:w="959" w:type="dxa"/>
            <w:noWrap/>
            <w:hideMark/>
          </w:tcPr>
          <w:p w:rsidR="00D54147" w:rsidRPr="00D54147" w:rsidRDefault="00D54147" w:rsidP="00C53C4F">
            <w:pPr>
              <w:pStyle w:val="Tabletext"/>
              <w:rPr>
                <w:lang w:eastAsia="en-AU"/>
              </w:rPr>
            </w:pPr>
            <w:r w:rsidRPr="00D54147">
              <w:rPr>
                <w:lang w:eastAsia="en-AU"/>
              </w:rPr>
              <w:t>2014</w:t>
            </w:r>
          </w:p>
        </w:tc>
        <w:tc>
          <w:tcPr>
            <w:tcW w:w="8080" w:type="dxa"/>
            <w:hideMark/>
          </w:tcPr>
          <w:p w:rsidR="00C55A9F" w:rsidRDefault="00D54147" w:rsidP="00C53C4F">
            <w:pPr>
              <w:pStyle w:val="Tabletext"/>
              <w:rPr>
                <w:lang w:eastAsia="en-AU"/>
              </w:rPr>
            </w:pPr>
            <w:r w:rsidRPr="00D54147">
              <w:rPr>
                <w:lang w:eastAsia="en-AU"/>
              </w:rPr>
              <w:t xml:space="preserve">Announcement of Trade Support Loans of up to $20 000 over four years to apprentices undertaking a certificate III or IV qualification leading to occupations on the NSNL. </w:t>
            </w:r>
            <w:r w:rsidRPr="00D54147">
              <w:rPr>
                <w:lang w:eastAsia="en-AU"/>
              </w:rPr>
              <w:br/>
            </w:r>
            <w:r w:rsidRPr="00D54147">
              <w:rPr>
                <w:lang w:eastAsia="en-AU"/>
              </w:rPr>
              <w:br/>
              <w:t>Announcement of intention to cease the following ski</w:t>
            </w:r>
            <w:r w:rsidR="00C55A9F">
              <w:rPr>
                <w:lang w:eastAsia="en-AU"/>
              </w:rPr>
              <w:t>lls and training programmes:</w:t>
            </w:r>
          </w:p>
          <w:p w:rsidR="00C55A9F" w:rsidRDefault="00C55A9F" w:rsidP="00C53C4F">
            <w:pPr>
              <w:pStyle w:val="Tabletext"/>
              <w:rPr>
                <w:lang w:eastAsia="en-AU"/>
              </w:rPr>
            </w:pPr>
            <w:r w:rsidRPr="00D54147">
              <w:rPr>
                <w:lang w:eastAsia="en-AU"/>
              </w:rPr>
              <w:t>Tools for Your Trade Payment</w:t>
            </w:r>
          </w:p>
          <w:p w:rsidR="00C55A9F" w:rsidRDefault="00C55A9F" w:rsidP="00C53C4F">
            <w:pPr>
              <w:pStyle w:val="Tabletext"/>
              <w:rPr>
                <w:lang w:eastAsia="en-AU"/>
              </w:rPr>
            </w:pPr>
            <w:r w:rsidRPr="00D54147">
              <w:rPr>
                <w:lang w:eastAsia="en-AU"/>
              </w:rPr>
              <w:t>National Partnership Agreement on Training Places for Single Parents</w:t>
            </w:r>
          </w:p>
          <w:p w:rsidR="00C55A9F" w:rsidRDefault="00C55A9F" w:rsidP="00C53C4F">
            <w:pPr>
              <w:pStyle w:val="Tabletext"/>
              <w:rPr>
                <w:lang w:eastAsia="en-AU"/>
              </w:rPr>
            </w:pPr>
            <w:r w:rsidRPr="00D54147">
              <w:rPr>
                <w:lang w:eastAsia="en-AU"/>
              </w:rPr>
              <w:t>Accelerated Australian Apprenticeships Programme</w:t>
            </w:r>
          </w:p>
          <w:p w:rsidR="00C55A9F" w:rsidRDefault="00C55A9F" w:rsidP="00C53C4F">
            <w:pPr>
              <w:pStyle w:val="Tabletext"/>
              <w:rPr>
                <w:lang w:eastAsia="en-AU"/>
              </w:rPr>
            </w:pPr>
            <w:r w:rsidRPr="00D54147">
              <w:rPr>
                <w:lang w:eastAsia="en-AU"/>
              </w:rPr>
              <w:t>Australian Apprenticeships Mentoring Programme</w:t>
            </w:r>
          </w:p>
          <w:p w:rsidR="00C55A9F" w:rsidRDefault="00C55A9F" w:rsidP="00C53C4F">
            <w:pPr>
              <w:pStyle w:val="Tabletext"/>
              <w:rPr>
                <w:lang w:eastAsia="en-AU"/>
              </w:rPr>
            </w:pPr>
            <w:r w:rsidRPr="00D54147">
              <w:rPr>
                <w:lang w:eastAsia="en-AU"/>
              </w:rPr>
              <w:t>National Workforce Development Fund</w:t>
            </w:r>
          </w:p>
          <w:p w:rsidR="00C55A9F" w:rsidRDefault="00C55A9F" w:rsidP="00C53C4F">
            <w:pPr>
              <w:pStyle w:val="Tabletext"/>
              <w:rPr>
                <w:lang w:eastAsia="en-AU"/>
              </w:rPr>
            </w:pPr>
            <w:r w:rsidRPr="00D54147">
              <w:rPr>
                <w:lang w:eastAsia="en-AU"/>
              </w:rPr>
              <w:t>Workplace English Language and Literacy Programme</w:t>
            </w:r>
          </w:p>
          <w:p w:rsidR="00C55A9F" w:rsidRDefault="00C55A9F" w:rsidP="00C53C4F">
            <w:pPr>
              <w:pStyle w:val="Tabletext"/>
              <w:rPr>
                <w:lang w:eastAsia="en-AU"/>
              </w:rPr>
            </w:pPr>
            <w:r w:rsidRPr="00D54147">
              <w:rPr>
                <w:lang w:eastAsia="en-AU"/>
              </w:rPr>
              <w:t>Alternative Pathways Programme</w:t>
            </w:r>
          </w:p>
          <w:p w:rsidR="00C55A9F" w:rsidRDefault="00C55A9F" w:rsidP="00C53C4F">
            <w:pPr>
              <w:pStyle w:val="Tabletext"/>
              <w:rPr>
                <w:lang w:eastAsia="en-AU"/>
              </w:rPr>
            </w:pPr>
            <w:r w:rsidRPr="00D54147">
              <w:rPr>
                <w:lang w:eastAsia="en-AU"/>
              </w:rPr>
              <w:t>Apprenticeship to Business Owner Programme</w:t>
            </w:r>
          </w:p>
          <w:p w:rsidR="00C55A9F" w:rsidRDefault="00C55A9F" w:rsidP="00C53C4F">
            <w:pPr>
              <w:pStyle w:val="Tabletext"/>
              <w:rPr>
                <w:lang w:eastAsia="en-AU"/>
              </w:rPr>
            </w:pPr>
            <w:r w:rsidRPr="00D54147">
              <w:rPr>
                <w:lang w:eastAsia="en-AU"/>
              </w:rPr>
              <w:t>Productive Ageing through Community Education</w:t>
            </w:r>
          </w:p>
          <w:p w:rsidR="00C55A9F" w:rsidRDefault="00C55A9F" w:rsidP="00C53C4F">
            <w:pPr>
              <w:pStyle w:val="Tabletext"/>
              <w:rPr>
                <w:lang w:eastAsia="en-AU"/>
              </w:rPr>
            </w:pPr>
            <w:r w:rsidRPr="00D54147">
              <w:rPr>
                <w:lang w:eastAsia="en-AU"/>
              </w:rPr>
              <w:t>Australian Apprenticeships Access Programme</w:t>
            </w:r>
          </w:p>
          <w:p w:rsidR="00C55A9F" w:rsidRDefault="00C55A9F" w:rsidP="00C53C4F">
            <w:pPr>
              <w:pStyle w:val="Tabletext"/>
              <w:rPr>
                <w:lang w:eastAsia="en-AU"/>
              </w:rPr>
            </w:pPr>
            <w:r w:rsidRPr="00C55A9F">
              <w:rPr>
                <w:lang w:eastAsia="en-AU"/>
              </w:rPr>
              <w:t>Step Into Skills Programme.</w:t>
            </w:r>
            <w:r w:rsidR="00D54147" w:rsidRPr="00C55A9F">
              <w:rPr>
                <w:lang w:eastAsia="en-AU"/>
              </w:rPr>
              <w:br/>
            </w:r>
          </w:p>
          <w:p w:rsidR="00D54147" w:rsidRDefault="00D54147" w:rsidP="00C53C4F">
            <w:pPr>
              <w:pStyle w:val="Tabletext"/>
              <w:rPr>
                <w:lang w:eastAsia="en-AU"/>
              </w:rPr>
            </w:pPr>
            <w:r w:rsidRPr="00C55A9F">
              <w:rPr>
                <w:lang w:eastAsia="en-AU"/>
              </w:rPr>
              <w:t xml:space="preserve">Announcement of Australian Apprenticeship Support Network to replace Australian Apprenticeship Centres from 1 July 2015 with the aim to increase completion rates through targeted support to apprentices and employers. </w:t>
            </w:r>
          </w:p>
          <w:p w:rsidR="00F86ADB" w:rsidRPr="00C55A9F" w:rsidRDefault="00F86ADB" w:rsidP="00C53C4F">
            <w:pPr>
              <w:pStyle w:val="Tabletext"/>
              <w:rPr>
                <w:lang w:eastAsia="en-AU"/>
              </w:rPr>
            </w:pPr>
          </w:p>
        </w:tc>
      </w:tr>
      <w:tr w:rsidR="00F86ADB" w:rsidRPr="00D54147" w:rsidTr="00C25921">
        <w:trPr>
          <w:trHeight w:val="1278"/>
        </w:trPr>
        <w:tc>
          <w:tcPr>
            <w:tcW w:w="959" w:type="dxa"/>
            <w:noWrap/>
          </w:tcPr>
          <w:p w:rsidR="00F86ADB" w:rsidRPr="00D54147" w:rsidRDefault="00F86ADB" w:rsidP="00C53C4F">
            <w:pPr>
              <w:pStyle w:val="Tabletext"/>
              <w:rPr>
                <w:lang w:eastAsia="en-AU"/>
              </w:rPr>
            </w:pPr>
            <w:r>
              <w:rPr>
                <w:lang w:eastAsia="en-AU"/>
              </w:rPr>
              <w:t>2013</w:t>
            </w:r>
          </w:p>
        </w:tc>
        <w:tc>
          <w:tcPr>
            <w:tcW w:w="8080" w:type="dxa"/>
          </w:tcPr>
          <w:p w:rsidR="00F86ADB" w:rsidRDefault="00F86ADB" w:rsidP="00C53C4F">
            <w:pPr>
              <w:pStyle w:val="Tabletext"/>
              <w:rPr>
                <w:lang w:eastAsia="en-AU"/>
              </w:rPr>
            </w:pPr>
            <w:r w:rsidRPr="00D54147">
              <w:rPr>
                <w:lang w:eastAsia="en-AU"/>
              </w:rPr>
              <w:t>Alternative Pathways for the Trades Program announced to develop an alternative approach to the traditional trade apprenticeship model. Program to trial an initial period of full-time training at a recognised training provider, followed by structured on-the-job training with an employer.</w:t>
            </w:r>
          </w:p>
          <w:p w:rsidR="00F86ADB" w:rsidRDefault="00F86ADB" w:rsidP="00C53C4F">
            <w:pPr>
              <w:pStyle w:val="Tabletext"/>
              <w:rPr>
                <w:lang w:eastAsia="en-AU"/>
              </w:rPr>
            </w:pPr>
          </w:p>
          <w:p w:rsidR="00F86ADB" w:rsidRDefault="00F86ADB" w:rsidP="00C53C4F">
            <w:pPr>
              <w:pStyle w:val="Tabletext"/>
              <w:rPr>
                <w:lang w:eastAsia="en-AU"/>
              </w:rPr>
            </w:pPr>
            <w:r w:rsidRPr="00D54147">
              <w:rPr>
                <w:lang w:eastAsia="en-AU"/>
              </w:rPr>
              <w:t>Further Commonwealth changes to incentive payments for apprenticeships and traineeships:</w:t>
            </w:r>
          </w:p>
          <w:p w:rsidR="00F86ADB" w:rsidRPr="00F86ADB" w:rsidRDefault="00F86ADB" w:rsidP="00C53C4F">
            <w:pPr>
              <w:pStyle w:val="Tabletext"/>
              <w:rPr>
                <w:lang w:eastAsia="en-AU"/>
              </w:rPr>
            </w:pPr>
            <w:r w:rsidRPr="00F86ADB">
              <w:rPr>
                <w:lang w:eastAsia="en-AU"/>
              </w:rPr>
              <w:t>Completion incentives for existing worker apprenticeships and traineeships not on the NSNL removed from 3 August 2013 (priority occupations such as aged care, childcare, disability care and enrolled nurses exempt from the change).</w:t>
            </w:r>
          </w:p>
        </w:tc>
      </w:tr>
      <w:tr w:rsidR="00D54147" w:rsidRPr="00D54147" w:rsidTr="00C25921">
        <w:trPr>
          <w:trHeight w:val="1845"/>
        </w:trPr>
        <w:tc>
          <w:tcPr>
            <w:tcW w:w="959" w:type="dxa"/>
            <w:noWrap/>
            <w:hideMark/>
          </w:tcPr>
          <w:p w:rsidR="00D54147" w:rsidRPr="00D54147" w:rsidRDefault="00D54147" w:rsidP="00C53C4F">
            <w:pPr>
              <w:pStyle w:val="Tabletext"/>
              <w:rPr>
                <w:lang w:eastAsia="en-AU"/>
              </w:rPr>
            </w:pPr>
          </w:p>
        </w:tc>
        <w:tc>
          <w:tcPr>
            <w:tcW w:w="8080" w:type="dxa"/>
            <w:hideMark/>
          </w:tcPr>
          <w:p w:rsidR="00BC4B29" w:rsidRDefault="00D54147" w:rsidP="00C53C4F">
            <w:pPr>
              <w:pStyle w:val="Tabletext"/>
              <w:rPr>
                <w:lang w:eastAsia="en-AU"/>
              </w:rPr>
            </w:pPr>
            <w:r w:rsidRPr="00D54147">
              <w:rPr>
                <w:lang w:eastAsia="en-AU"/>
              </w:rPr>
              <w:t>Fair Work Commission announced in August 2013 to increase apprentice pay rates under a number of modern awards. The new rates of pay will apply to apprenticeships commencing from 1 January 2014. The main changes to modern awards will include:</w:t>
            </w:r>
          </w:p>
          <w:p w:rsidR="00BC4B29" w:rsidRDefault="00BC4B29" w:rsidP="00C53C4F">
            <w:pPr>
              <w:pStyle w:val="Tabletext"/>
              <w:rPr>
                <w:lang w:eastAsia="en-AU"/>
              </w:rPr>
            </w:pPr>
            <w:r w:rsidRPr="00D54147">
              <w:rPr>
                <w:lang w:eastAsia="en-AU"/>
              </w:rPr>
              <w:t>Rates for apprentices will be increased.</w:t>
            </w:r>
          </w:p>
          <w:p w:rsidR="00BC4B29" w:rsidRDefault="00BC4B29" w:rsidP="00C53C4F">
            <w:pPr>
              <w:pStyle w:val="Tabletext"/>
              <w:rPr>
                <w:lang w:eastAsia="en-AU"/>
              </w:rPr>
            </w:pPr>
            <w:r w:rsidRPr="00D54147">
              <w:rPr>
                <w:lang w:eastAsia="en-AU"/>
              </w:rPr>
              <w:t>Adult apprentice rates will be introduced into a number of awards which do not currently contain them</w:t>
            </w:r>
          </w:p>
          <w:p w:rsidR="00BC4B29" w:rsidRPr="00BC4B29" w:rsidRDefault="00BC4B29" w:rsidP="00C53C4F">
            <w:pPr>
              <w:pStyle w:val="Tabletext"/>
              <w:rPr>
                <w:lang w:eastAsia="en-AU"/>
              </w:rPr>
            </w:pPr>
            <w:r w:rsidRPr="00D54147">
              <w:rPr>
                <w:lang w:eastAsia="en-AU"/>
              </w:rPr>
              <w:t>Minimum award rates for adult apprentices will be increased.</w:t>
            </w:r>
          </w:p>
          <w:p w:rsidR="00BC4B29" w:rsidRPr="00D54147" w:rsidRDefault="00BC4B29" w:rsidP="00C53C4F">
            <w:pPr>
              <w:pStyle w:val="Tabletext"/>
              <w:rPr>
                <w:lang w:eastAsia="en-AU"/>
              </w:rPr>
            </w:pPr>
          </w:p>
        </w:tc>
      </w:tr>
      <w:tr w:rsidR="00D54147" w:rsidRPr="00D54147" w:rsidTr="00C25921">
        <w:trPr>
          <w:trHeight w:val="2681"/>
        </w:trPr>
        <w:tc>
          <w:tcPr>
            <w:tcW w:w="959" w:type="dxa"/>
            <w:noWrap/>
            <w:hideMark/>
          </w:tcPr>
          <w:p w:rsidR="00D54147" w:rsidRPr="00D54147" w:rsidRDefault="00D54147" w:rsidP="00C53C4F">
            <w:pPr>
              <w:pStyle w:val="Tabletext"/>
              <w:rPr>
                <w:lang w:eastAsia="en-AU"/>
              </w:rPr>
            </w:pPr>
            <w:r w:rsidRPr="00D54147">
              <w:rPr>
                <w:lang w:eastAsia="en-AU"/>
              </w:rPr>
              <w:t>2012</w:t>
            </w:r>
          </w:p>
        </w:tc>
        <w:tc>
          <w:tcPr>
            <w:tcW w:w="8080" w:type="dxa"/>
            <w:hideMark/>
          </w:tcPr>
          <w:p w:rsidR="00BC4B29" w:rsidRDefault="00D54147" w:rsidP="00C53C4F">
            <w:pPr>
              <w:pStyle w:val="Tabletext"/>
              <w:rPr>
                <w:lang w:eastAsia="en-AU"/>
              </w:rPr>
            </w:pPr>
            <w:r w:rsidRPr="00D54147">
              <w:rPr>
                <w:lang w:eastAsia="en-AU"/>
              </w:rPr>
              <w:t>Further Commonwealth changes to incentive payments for apprenticeships and traineeships:</w:t>
            </w:r>
          </w:p>
          <w:p w:rsidR="00BC4B29" w:rsidRDefault="00BC4B29" w:rsidP="00C53C4F">
            <w:pPr>
              <w:pStyle w:val="Tabletext"/>
              <w:rPr>
                <w:lang w:eastAsia="en-AU"/>
              </w:rPr>
            </w:pPr>
            <w:r w:rsidRPr="00D54147">
              <w:rPr>
                <w:lang w:eastAsia="en-AU"/>
              </w:rPr>
              <w:t>Commencement incentives for existing worker apprenticeships and traineeships not on the National Skills Needs List (NSNL) removed from 1 July 2012.</w:t>
            </w:r>
          </w:p>
          <w:p w:rsidR="00BC4B29" w:rsidRDefault="00BC4B29" w:rsidP="00C53C4F">
            <w:pPr>
              <w:pStyle w:val="Tabletext"/>
              <w:rPr>
                <w:lang w:eastAsia="en-AU"/>
              </w:rPr>
            </w:pPr>
            <w:r w:rsidRPr="00D54147">
              <w:rPr>
                <w:lang w:eastAsia="en-AU"/>
              </w:rPr>
              <w:t>Commencement and completion incentives for diploma and advanced diploma qualifications not leading to aged care, child care or enrolled nursing removed from 23 October 2012.</w:t>
            </w:r>
          </w:p>
          <w:p w:rsidR="00BC4B29" w:rsidRPr="00BC4B29" w:rsidRDefault="00BC4B29" w:rsidP="00C53C4F">
            <w:pPr>
              <w:pStyle w:val="Tabletext"/>
              <w:rPr>
                <w:lang w:eastAsia="en-AU"/>
              </w:rPr>
            </w:pPr>
            <w:r w:rsidRPr="00BC4B29">
              <w:rPr>
                <w:lang w:eastAsia="en-AU"/>
              </w:rPr>
              <w:t>Commencement incentives for part-time apprenticeships and traineeships removed from 23 October 2012. The following cohorts unaffected: part-time, certificate III/IV qualifications on NSNL, school-based apprenticeships and traineeships, and part-time diploma and advanced diploma qualifications leading to aged care, child care or enrolled nursing.</w:t>
            </w:r>
          </w:p>
          <w:p w:rsidR="00D54147" w:rsidRDefault="00BC4B29" w:rsidP="00C53C4F">
            <w:pPr>
              <w:pStyle w:val="Tabletext"/>
              <w:rPr>
                <w:lang w:eastAsia="en-AU"/>
              </w:rPr>
            </w:pPr>
            <w:r>
              <w:rPr>
                <w:lang w:eastAsia="en-AU"/>
              </w:rPr>
              <w:br/>
            </w:r>
            <w:r w:rsidR="00D54147" w:rsidRPr="00D54147">
              <w:rPr>
                <w:lang w:eastAsia="en-AU"/>
              </w:rPr>
              <w:t>Victoria introduces new fee and funding rates effective from 1 July 2012 for a</w:t>
            </w:r>
            <w:r w:rsidR="00D75B81">
              <w:rPr>
                <w:lang w:eastAsia="en-AU"/>
              </w:rPr>
              <w:t>ll new course commencements (‘</w:t>
            </w:r>
            <w:r w:rsidR="00D54147" w:rsidRPr="00D54147">
              <w:rPr>
                <w:lang w:eastAsia="en-AU"/>
              </w:rPr>
              <w:t xml:space="preserve">Refocusing </w:t>
            </w:r>
            <w:r w:rsidR="00D75B81">
              <w:rPr>
                <w:lang w:eastAsia="en-AU"/>
              </w:rPr>
              <w:t>Vocational Training in Victoria’</w:t>
            </w:r>
            <w:r w:rsidR="00D54147" w:rsidRPr="00D54147">
              <w:rPr>
                <w:lang w:eastAsia="en-AU"/>
              </w:rPr>
              <w:t>).</w:t>
            </w:r>
          </w:p>
          <w:p w:rsidR="00BC4B29" w:rsidRPr="00D54147" w:rsidRDefault="00BC4B29" w:rsidP="00C53C4F">
            <w:pPr>
              <w:pStyle w:val="Tabletext"/>
              <w:rPr>
                <w:lang w:eastAsia="en-AU"/>
              </w:rPr>
            </w:pPr>
          </w:p>
        </w:tc>
      </w:tr>
      <w:tr w:rsidR="00D54147" w:rsidRPr="00D54147" w:rsidTr="00C25921">
        <w:trPr>
          <w:trHeight w:val="1840"/>
        </w:trPr>
        <w:tc>
          <w:tcPr>
            <w:tcW w:w="959" w:type="dxa"/>
            <w:noWrap/>
            <w:hideMark/>
          </w:tcPr>
          <w:p w:rsidR="00D54147" w:rsidRPr="00D54147" w:rsidRDefault="00D54147" w:rsidP="00C53C4F">
            <w:pPr>
              <w:pStyle w:val="Tabletext"/>
              <w:rPr>
                <w:lang w:eastAsia="en-AU"/>
              </w:rPr>
            </w:pPr>
            <w:r w:rsidRPr="00D54147">
              <w:rPr>
                <w:lang w:eastAsia="en-AU"/>
              </w:rPr>
              <w:t>2011</w:t>
            </w:r>
          </w:p>
        </w:tc>
        <w:tc>
          <w:tcPr>
            <w:tcW w:w="8080" w:type="dxa"/>
            <w:hideMark/>
          </w:tcPr>
          <w:p w:rsidR="00D54147" w:rsidRPr="00D54147" w:rsidRDefault="00D54147" w:rsidP="00C53C4F">
            <w:pPr>
              <w:pStyle w:val="Tabletext"/>
              <w:rPr>
                <w:lang w:eastAsia="en-AU"/>
              </w:rPr>
            </w:pPr>
            <w:r w:rsidRPr="00D54147">
              <w:rPr>
                <w:lang w:eastAsia="en-AU"/>
              </w:rPr>
              <w:t xml:space="preserve">Accelerated Australian Apprenticeships initiative announced with the aim of allowing apprentices and trainees to progress through training as they demonstrate required competencies, rather than on a time served basis. </w:t>
            </w:r>
            <w:r w:rsidRPr="00D54147">
              <w:rPr>
                <w:lang w:eastAsia="en-AU"/>
              </w:rPr>
              <w:br/>
            </w:r>
            <w:r w:rsidRPr="00D54147">
              <w:rPr>
                <w:lang w:eastAsia="en-AU"/>
              </w:rPr>
              <w:br/>
              <w:t xml:space="preserve">Universal access to commencement and completion incentives for certificate II apprenticeships and traineeships removed, with access to the standard commencement and the Group Training Organisations completion incentive only available to Indigenous Australians, people with a disability, the mature aged, those in rural or regional areas, and those in other equity groups. </w:t>
            </w:r>
          </w:p>
        </w:tc>
      </w:tr>
      <w:tr w:rsidR="00D54147" w:rsidRPr="00D54147" w:rsidTr="00C25921">
        <w:trPr>
          <w:trHeight w:val="300"/>
        </w:trPr>
        <w:tc>
          <w:tcPr>
            <w:tcW w:w="959" w:type="dxa"/>
            <w:noWrap/>
            <w:hideMark/>
          </w:tcPr>
          <w:p w:rsidR="00D54147" w:rsidRPr="00D54147" w:rsidRDefault="00D54147" w:rsidP="00C53C4F">
            <w:pPr>
              <w:pStyle w:val="Tabletext"/>
              <w:rPr>
                <w:lang w:eastAsia="en-AU"/>
              </w:rPr>
            </w:pPr>
            <w:r w:rsidRPr="00D54147">
              <w:rPr>
                <w:lang w:eastAsia="en-AU"/>
              </w:rPr>
              <w:t>2009</w:t>
            </w:r>
          </w:p>
        </w:tc>
        <w:tc>
          <w:tcPr>
            <w:tcW w:w="8080" w:type="dxa"/>
            <w:noWrap/>
            <w:hideMark/>
          </w:tcPr>
          <w:p w:rsidR="00D54147" w:rsidRDefault="00D54147" w:rsidP="00C53C4F">
            <w:pPr>
              <w:pStyle w:val="Tabletext"/>
              <w:rPr>
                <w:lang w:eastAsia="en-AU"/>
              </w:rPr>
            </w:pPr>
            <w:r w:rsidRPr="00D54147">
              <w:rPr>
                <w:lang w:eastAsia="en-AU"/>
              </w:rPr>
              <w:t>Apprentice Kickstart initiative introduced December 2009 until November 2010. This initiative was designed to maintain the increase in commencements of young people in skills shortage traditional trade apprenticeships as the Australian economy recovered from the impact of the global recession.</w:t>
            </w:r>
          </w:p>
          <w:p w:rsidR="00BC4B29" w:rsidRPr="00D54147" w:rsidRDefault="00BC4B29" w:rsidP="00C53C4F">
            <w:pPr>
              <w:pStyle w:val="Tabletext"/>
              <w:rPr>
                <w:lang w:eastAsia="en-AU"/>
              </w:rPr>
            </w:pPr>
          </w:p>
        </w:tc>
      </w:tr>
      <w:tr w:rsidR="00D54147" w:rsidRPr="00D54147" w:rsidTr="00C25921">
        <w:trPr>
          <w:trHeight w:val="1693"/>
        </w:trPr>
        <w:tc>
          <w:tcPr>
            <w:tcW w:w="959" w:type="dxa"/>
            <w:noWrap/>
            <w:hideMark/>
          </w:tcPr>
          <w:p w:rsidR="00D54147" w:rsidRPr="00D54147" w:rsidRDefault="00D54147" w:rsidP="00C53C4F">
            <w:pPr>
              <w:pStyle w:val="Tabletext"/>
              <w:rPr>
                <w:lang w:eastAsia="en-AU"/>
              </w:rPr>
            </w:pPr>
            <w:r w:rsidRPr="00D54147">
              <w:rPr>
                <w:lang w:eastAsia="en-AU"/>
              </w:rPr>
              <w:t>2008</w:t>
            </w:r>
          </w:p>
        </w:tc>
        <w:tc>
          <w:tcPr>
            <w:tcW w:w="8080" w:type="dxa"/>
            <w:hideMark/>
          </w:tcPr>
          <w:p w:rsidR="00D54147" w:rsidRPr="00D54147" w:rsidRDefault="00D54147" w:rsidP="00C53C4F">
            <w:pPr>
              <w:pStyle w:val="Tabletext"/>
              <w:rPr>
                <w:lang w:eastAsia="en-AU"/>
              </w:rPr>
            </w:pPr>
            <w:r w:rsidRPr="00D54147">
              <w:rPr>
                <w:lang w:eastAsia="en-AU"/>
              </w:rPr>
              <w:t xml:space="preserve">Council of Australian Governments (COAG) initiates major reforms to increase participation in vocational education and training in Australia, particularly higher-level VET. </w:t>
            </w:r>
            <w:r w:rsidRPr="00D54147">
              <w:rPr>
                <w:lang w:eastAsia="en-AU"/>
              </w:rPr>
              <w:br/>
            </w:r>
            <w:r w:rsidRPr="00D54147">
              <w:rPr>
                <w:lang w:eastAsia="en-AU"/>
              </w:rPr>
              <w:br/>
              <w:t xml:space="preserve">Productivity Places Program (PPP) provides funding of training places to job seekers and existing workers in identified areas of skills shortages. </w:t>
            </w:r>
            <w:r w:rsidRPr="00D54147">
              <w:rPr>
                <w:lang w:eastAsia="en-AU"/>
              </w:rPr>
              <w:br/>
            </w:r>
            <w:r w:rsidRPr="00D54147">
              <w:rPr>
                <w:lang w:eastAsia="en-AU"/>
              </w:rPr>
              <w:br/>
              <w:t>State and territory government employers become ineligible to attract employer incentives.</w:t>
            </w:r>
          </w:p>
        </w:tc>
      </w:tr>
      <w:tr w:rsidR="00D54147" w:rsidRPr="00D54147" w:rsidTr="00C25921">
        <w:trPr>
          <w:trHeight w:val="300"/>
        </w:trPr>
        <w:tc>
          <w:tcPr>
            <w:tcW w:w="959" w:type="dxa"/>
            <w:noWrap/>
            <w:hideMark/>
          </w:tcPr>
          <w:p w:rsidR="00D54147" w:rsidRPr="00D54147" w:rsidRDefault="00D54147" w:rsidP="00C53C4F">
            <w:pPr>
              <w:pStyle w:val="Tabletext"/>
              <w:rPr>
                <w:lang w:eastAsia="en-AU"/>
              </w:rPr>
            </w:pPr>
            <w:r w:rsidRPr="00D54147">
              <w:rPr>
                <w:lang w:eastAsia="en-AU"/>
              </w:rPr>
              <w:t>2007</w:t>
            </w:r>
          </w:p>
        </w:tc>
        <w:tc>
          <w:tcPr>
            <w:tcW w:w="8080" w:type="dxa"/>
            <w:noWrap/>
            <w:hideMark/>
          </w:tcPr>
          <w:p w:rsidR="00D54147" w:rsidRDefault="00D54147" w:rsidP="00C53C4F">
            <w:pPr>
              <w:pStyle w:val="Tabletext"/>
              <w:rPr>
                <w:lang w:eastAsia="en-AU"/>
              </w:rPr>
            </w:pPr>
            <w:r w:rsidRPr="00D54147">
              <w:rPr>
                <w:lang w:eastAsia="en-AU"/>
              </w:rPr>
              <w:t xml:space="preserve">Change to the management of Australian Technical Colleges announced, with colleges to be wound back into the state and territory education systems after 2009. </w:t>
            </w:r>
          </w:p>
          <w:p w:rsidR="00BC4B29" w:rsidRPr="00D54147" w:rsidRDefault="00BC4B29" w:rsidP="00C53C4F">
            <w:pPr>
              <w:pStyle w:val="Tabletext"/>
              <w:rPr>
                <w:lang w:eastAsia="en-AU"/>
              </w:rPr>
            </w:pPr>
          </w:p>
        </w:tc>
      </w:tr>
      <w:tr w:rsidR="00D54147" w:rsidRPr="00D54147" w:rsidTr="00C25921">
        <w:trPr>
          <w:trHeight w:val="1419"/>
        </w:trPr>
        <w:tc>
          <w:tcPr>
            <w:tcW w:w="959" w:type="dxa"/>
            <w:noWrap/>
            <w:hideMark/>
          </w:tcPr>
          <w:p w:rsidR="00D54147" w:rsidRPr="00D54147" w:rsidRDefault="00D54147" w:rsidP="00C53C4F">
            <w:pPr>
              <w:pStyle w:val="Tabletext"/>
              <w:rPr>
                <w:lang w:eastAsia="en-AU"/>
              </w:rPr>
            </w:pPr>
            <w:r w:rsidRPr="00D54147">
              <w:rPr>
                <w:lang w:eastAsia="en-AU"/>
              </w:rPr>
              <w:t>2006</w:t>
            </w:r>
          </w:p>
        </w:tc>
        <w:tc>
          <w:tcPr>
            <w:tcW w:w="8080" w:type="dxa"/>
            <w:hideMark/>
          </w:tcPr>
          <w:p w:rsidR="00D54147" w:rsidRPr="00D54147" w:rsidRDefault="00D54147" w:rsidP="00C53C4F">
            <w:pPr>
              <w:pStyle w:val="Tabletext"/>
              <w:rPr>
                <w:lang w:eastAsia="en-AU"/>
              </w:rPr>
            </w:pPr>
            <w:r w:rsidRPr="00D54147">
              <w:rPr>
                <w:lang w:eastAsia="en-AU"/>
              </w:rPr>
              <w:t xml:space="preserve">New Apprenticeships re-launched as Australian Apprenticeships, including Australian School-based Apprenticeships. </w:t>
            </w:r>
            <w:r w:rsidRPr="00D54147">
              <w:rPr>
                <w:lang w:eastAsia="en-AU"/>
              </w:rPr>
              <w:br/>
            </w:r>
            <w:r w:rsidRPr="00D54147">
              <w:rPr>
                <w:lang w:eastAsia="en-AU"/>
              </w:rPr>
              <w:br/>
              <w:t>Australian Technical Colleges established, catering for Years 11 and 12 students wishing to combine study for a secondary school certificate and a school-based apprenticeship in a traditional trade.</w:t>
            </w:r>
          </w:p>
        </w:tc>
      </w:tr>
      <w:tr w:rsidR="00D54147" w:rsidRPr="00D54147" w:rsidTr="00C25921">
        <w:trPr>
          <w:trHeight w:val="300"/>
        </w:trPr>
        <w:tc>
          <w:tcPr>
            <w:tcW w:w="959" w:type="dxa"/>
            <w:noWrap/>
            <w:hideMark/>
          </w:tcPr>
          <w:p w:rsidR="00D54147" w:rsidRPr="00D54147" w:rsidRDefault="00D54147" w:rsidP="00C53C4F">
            <w:pPr>
              <w:pStyle w:val="Tabletext"/>
              <w:rPr>
                <w:lang w:eastAsia="en-AU"/>
              </w:rPr>
            </w:pPr>
            <w:r w:rsidRPr="00D54147">
              <w:rPr>
                <w:lang w:eastAsia="en-AU"/>
              </w:rPr>
              <w:t>2004</w:t>
            </w:r>
          </w:p>
        </w:tc>
        <w:tc>
          <w:tcPr>
            <w:tcW w:w="8080" w:type="dxa"/>
            <w:noWrap/>
            <w:hideMark/>
          </w:tcPr>
          <w:p w:rsidR="00D54147" w:rsidRDefault="00D54147" w:rsidP="00C53C4F">
            <w:pPr>
              <w:pStyle w:val="Tabletext"/>
              <w:rPr>
                <w:lang w:eastAsia="en-AU"/>
              </w:rPr>
            </w:pPr>
            <w:r w:rsidRPr="00D54147">
              <w:rPr>
                <w:lang w:eastAsia="en-AU"/>
              </w:rPr>
              <w:t>Announcement of the abolishment of ANTA, with its functions brought into the Department of Education, Science and Technology (DEST) from 1 July 2005.</w:t>
            </w:r>
          </w:p>
          <w:p w:rsidR="00BC4B29" w:rsidRPr="00D54147" w:rsidRDefault="00BC4B29" w:rsidP="00C53C4F">
            <w:pPr>
              <w:pStyle w:val="Tabletext"/>
              <w:rPr>
                <w:lang w:eastAsia="en-AU"/>
              </w:rPr>
            </w:pPr>
          </w:p>
        </w:tc>
      </w:tr>
      <w:tr w:rsidR="00D54147" w:rsidRPr="00D54147" w:rsidTr="00C25921">
        <w:trPr>
          <w:trHeight w:val="300"/>
        </w:trPr>
        <w:tc>
          <w:tcPr>
            <w:tcW w:w="959" w:type="dxa"/>
            <w:noWrap/>
            <w:hideMark/>
          </w:tcPr>
          <w:p w:rsidR="00D54147" w:rsidRPr="00D54147" w:rsidRDefault="00D54147" w:rsidP="00C53C4F">
            <w:pPr>
              <w:pStyle w:val="Tabletext"/>
              <w:rPr>
                <w:lang w:eastAsia="en-AU"/>
              </w:rPr>
            </w:pPr>
            <w:r w:rsidRPr="00D54147">
              <w:rPr>
                <w:lang w:eastAsia="en-AU"/>
              </w:rPr>
              <w:t>2003</w:t>
            </w:r>
          </w:p>
        </w:tc>
        <w:tc>
          <w:tcPr>
            <w:tcW w:w="8080" w:type="dxa"/>
            <w:noWrap/>
            <w:hideMark/>
          </w:tcPr>
          <w:p w:rsidR="00D54147" w:rsidRDefault="00D54147" w:rsidP="00C53C4F">
            <w:pPr>
              <w:pStyle w:val="Tabletext"/>
              <w:rPr>
                <w:lang w:eastAsia="en-AU"/>
              </w:rPr>
            </w:pPr>
            <w:r w:rsidRPr="00D54147">
              <w:rPr>
                <w:lang w:eastAsia="en-AU"/>
              </w:rPr>
              <w:t>Industry skills councils established to replace existing industry advisory bodies.</w:t>
            </w:r>
          </w:p>
          <w:p w:rsidR="00BC4B29" w:rsidRPr="00D54147" w:rsidRDefault="00BC4B29" w:rsidP="00C53C4F">
            <w:pPr>
              <w:pStyle w:val="Tabletext"/>
              <w:rPr>
                <w:lang w:eastAsia="en-AU"/>
              </w:rPr>
            </w:pPr>
          </w:p>
        </w:tc>
      </w:tr>
      <w:tr w:rsidR="00D54147" w:rsidRPr="00D54147" w:rsidTr="00C25921">
        <w:trPr>
          <w:trHeight w:val="300"/>
        </w:trPr>
        <w:tc>
          <w:tcPr>
            <w:tcW w:w="959" w:type="dxa"/>
            <w:noWrap/>
            <w:hideMark/>
          </w:tcPr>
          <w:p w:rsidR="00D54147" w:rsidRPr="00D54147" w:rsidRDefault="00D54147" w:rsidP="00C53C4F">
            <w:pPr>
              <w:pStyle w:val="Tabletext"/>
              <w:rPr>
                <w:lang w:eastAsia="en-AU"/>
              </w:rPr>
            </w:pPr>
            <w:r w:rsidRPr="00D54147">
              <w:rPr>
                <w:lang w:eastAsia="en-AU"/>
              </w:rPr>
              <w:t>2001</w:t>
            </w:r>
          </w:p>
        </w:tc>
        <w:tc>
          <w:tcPr>
            <w:tcW w:w="8080" w:type="dxa"/>
            <w:noWrap/>
            <w:hideMark/>
          </w:tcPr>
          <w:p w:rsidR="00D54147" w:rsidRDefault="00D54147" w:rsidP="00C53C4F">
            <w:pPr>
              <w:pStyle w:val="Tabletext"/>
              <w:rPr>
                <w:lang w:eastAsia="en-AU"/>
              </w:rPr>
            </w:pPr>
            <w:r w:rsidRPr="00D54147">
              <w:rPr>
                <w:lang w:eastAsia="en-AU"/>
              </w:rPr>
              <w:t>ARF arrangements reviewed and replaced by the Australian Quality Training Framework (AQTF).</w:t>
            </w:r>
          </w:p>
          <w:p w:rsidR="00BC4B29" w:rsidRPr="00D54147" w:rsidRDefault="00BC4B29" w:rsidP="00C53C4F">
            <w:pPr>
              <w:pStyle w:val="Tabletext"/>
              <w:rPr>
                <w:lang w:eastAsia="en-AU"/>
              </w:rPr>
            </w:pPr>
          </w:p>
        </w:tc>
      </w:tr>
      <w:tr w:rsidR="00D54147" w:rsidRPr="00D54147" w:rsidTr="00C25921">
        <w:trPr>
          <w:trHeight w:val="300"/>
        </w:trPr>
        <w:tc>
          <w:tcPr>
            <w:tcW w:w="959" w:type="dxa"/>
            <w:noWrap/>
            <w:hideMark/>
          </w:tcPr>
          <w:p w:rsidR="00D54147" w:rsidRPr="00D54147" w:rsidRDefault="00D54147" w:rsidP="00C53C4F">
            <w:pPr>
              <w:pStyle w:val="Tabletext"/>
              <w:rPr>
                <w:lang w:eastAsia="en-AU"/>
              </w:rPr>
            </w:pPr>
            <w:r w:rsidRPr="00D54147">
              <w:rPr>
                <w:lang w:eastAsia="en-AU"/>
              </w:rPr>
              <w:t>1999</w:t>
            </w:r>
          </w:p>
        </w:tc>
        <w:tc>
          <w:tcPr>
            <w:tcW w:w="8080" w:type="dxa"/>
            <w:noWrap/>
            <w:hideMark/>
          </w:tcPr>
          <w:p w:rsidR="00D54147" w:rsidRDefault="00D54147" w:rsidP="00C53C4F">
            <w:pPr>
              <w:pStyle w:val="Tabletext"/>
              <w:rPr>
                <w:lang w:eastAsia="en-AU"/>
              </w:rPr>
            </w:pPr>
            <w:r w:rsidRPr="00D54147">
              <w:rPr>
                <w:lang w:eastAsia="en-AU"/>
              </w:rPr>
              <w:t>First wave of training packages implemented.</w:t>
            </w:r>
          </w:p>
          <w:p w:rsidR="00BC4B29" w:rsidRPr="00D54147" w:rsidRDefault="00BC4B29" w:rsidP="00C53C4F">
            <w:pPr>
              <w:pStyle w:val="Tabletext"/>
              <w:rPr>
                <w:lang w:eastAsia="en-AU"/>
              </w:rPr>
            </w:pPr>
          </w:p>
        </w:tc>
      </w:tr>
      <w:tr w:rsidR="00D54147" w:rsidRPr="00D54147" w:rsidTr="00C25921">
        <w:trPr>
          <w:trHeight w:val="2030"/>
        </w:trPr>
        <w:tc>
          <w:tcPr>
            <w:tcW w:w="959" w:type="dxa"/>
            <w:noWrap/>
            <w:hideMark/>
          </w:tcPr>
          <w:p w:rsidR="00D54147" w:rsidRPr="00D54147" w:rsidRDefault="00D54147" w:rsidP="00C53C4F">
            <w:pPr>
              <w:pStyle w:val="Tabletext"/>
              <w:rPr>
                <w:lang w:eastAsia="en-AU"/>
              </w:rPr>
            </w:pPr>
            <w:r w:rsidRPr="00D54147">
              <w:rPr>
                <w:lang w:eastAsia="en-AU"/>
              </w:rPr>
              <w:t>1998</w:t>
            </w:r>
          </w:p>
        </w:tc>
        <w:tc>
          <w:tcPr>
            <w:tcW w:w="8080" w:type="dxa"/>
            <w:hideMark/>
          </w:tcPr>
          <w:p w:rsidR="00D54147" w:rsidRPr="00D54147" w:rsidRDefault="00D54147" w:rsidP="00C53C4F">
            <w:pPr>
              <w:pStyle w:val="Tabletext"/>
              <w:rPr>
                <w:lang w:eastAsia="en-AU"/>
              </w:rPr>
            </w:pPr>
            <w:r w:rsidRPr="00D54147">
              <w:rPr>
                <w:lang w:eastAsia="en-AU"/>
              </w:rPr>
              <w:t xml:space="preserve">New Apprenticeship System introduced, merging traditional (trades) apprenticeships and traineeships in other occupation areas, and articulating apprenticeship and traineeship qualifications within the AQF. </w:t>
            </w:r>
            <w:r w:rsidRPr="00D54147">
              <w:rPr>
                <w:lang w:eastAsia="en-AU"/>
              </w:rPr>
              <w:br/>
            </w:r>
            <w:r w:rsidRPr="00D54147">
              <w:rPr>
                <w:lang w:eastAsia="en-AU"/>
              </w:rPr>
              <w:br/>
              <w:t xml:space="preserve">Australian Recognition Framework (ARF) established, introducing a new set of nationally agreed registration requirements for training providers. </w:t>
            </w:r>
            <w:r w:rsidRPr="00D54147">
              <w:rPr>
                <w:lang w:eastAsia="en-AU"/>
              </w:rPr>
              <w:br/>
            </w:r>
            <w:r w:rsidRPr="00D54147">
              <w:rPr>
                <w:lang w:eastAsia="en-AU"/>
              </w:rPr>
              <w:br/>
              <w:t>User choice principles, designed among other things to open up the training market to allow private providers to access public funds, introduced.</w:t>
            </w:r>
          </w:p>
        </w:tc>
      </w:tr>
      <w:tr w:rsidR="00D54147" w:rsidRPr="00D54147" w:rsidTr="00C25921">
        <w:trPr>
          <w:trHeight w:val="300"/>
        </w:trPr>
        <w:tc>
          <w:tcPr>
            <w:tcW w:w="959" w:type="dxa"/>
            <w:noWrap/>
            <w:hideMark/>
          </w:tcPr>
          <w:p w:rsidR="00D54147" w:rsidRPr="00D54147" w:rsidRDefault="00D54147" w:rsidP="00C53C4F">
            <w:pPr>
              <w:pStyle w:val="Tabletext"/>
              <w:rPr>
                <w:lang w:eastAsia="en-AU"/>
              </w:rPr>
            </w:pPr>
            <w:r w:rsidRPr="00D54147">
              <w:rPr>
                <w:lang w:eastAsia="en-AU"/>
              </w:rPr>
              <w:lastRenderedPageBreak/>
              <w:t>1996</w:t>
            </w:r>
          </w:p>
        </w:tc>
        <w:tc>
          <w:tcPr>
            <w:tcW w:w="8080" w:type="dxa"/>
            <w:noWrap/>
            <w:hideMark/>
          </w:tcPr>
          <w:p w:rsidR="00D54147" w:rsidRDefault="00D54147" w:rsidP="00C53C4F">
            <w:pPr>
              <w:pStyle w:val="Tabletext"/>
              <w:rPr>
                <w:lang w:eastAsia="en-AU"/>
              </w:rPr>
            </w:pPr>
            <w:r w:rsidRPr="00D54147">
              <w:rPr>
                <w:lang w:eastAsia="en-AU"/>
              </w:rPr>
              <w:t>Decision made to develop and introduce national training packages across a wide range of industries and occupations.</w:t>
            </w:r>
          </w:p>
          <w:p w:rsidR="00BC4B29" w:rsidRPr="00D54147" w:rsidRDefault="00BC4B29" w:rsidP="00C53C4F">
            <w:pPr>
              <w:pStyle w:val="Tabletext"/>
              <w:rPr>
                <w:lang w:eastAsia="en-AU"/>
              </w:rPr>
            </w:pPr>
          </w:p>
        </w:tc>
      </w:tr>
      <w:tr w:rsidR="00D54147" w:rsidRPr="00D54147" w:rsidTr="00C25921">
        <w:trPr>
          <w:trHeight w:val="300"/>
        </w:trPr>
        <w:tc>
          <w:tcPr>
            <w:tcW w:w="959" w:type="dxa"/>
            <w:noWrap/>
            <w:hideMark/>
          </w:tcPr>
          <w:p w:rsidR="00D54147" w:rsidRPr="00D54147" w:rsidRDefault="00D54147" w:rsidP="00C53C4F">
            <w:pPr>
              <w:pStyle w:val="Tabletext"/>
              <w:rPr>
                <w:lang w:eastAsia="en-AU"/>
              </w:rPr>
            </w:pPr>
            <w:r w:rsidRPr="00D54147">
              <w:rPr>
                <w:lang w:eastAsia="en-AU"/>
              </w:rPr>
              <w:t>1995</w:t>
            </w:r>
          </w:p>
        </w:tc>
        <w:tc>
          <w:tcPr>
            <w:tcW w:w="8080" w:type="dxa"/>
            <w:noWrap/>
            <w:hideMark/>
          </w:tcPr>
          <w:p w:rsidR="00D54147" w:rsidRDefault="00D54147" w:rsidP="00C53C4F">
            <w:pPr>
              <w:pStyle w:val="Tabletext"/>
              <w:rPr>
                <w:lang w:eastAsia="en-AU"/>
              </w:rPr>
            </w:pPr>
            <w:r w:rsidRPr="00D54147">
              <w:rPr>
                <w:lang w:eastAsia="en-AU"/>
              </w:rPr>
              <w:t>Australian Qualifications Framework (AQF) established to bring all post-compulsory education and training qualifications into the one national system of qualifications.</w:t>
            </w:r>
          </w:p>
          <w:p w:rsidR="00BC4B29" w:rsidRPr="00D54147" w:rsidRDefault="00BC4B29" w:rsidP="00C53C4F">
            <w:pPr>
              <w:pStyle w:val="Tabletext"/>
              <w:rPr>
                <w:lang w:eastAsia="en-AU"/>
              </w:rPr>
            </w:pPr>
          </w:p>
        </w:tc>
      </w:tr>
      <w:tr w:rsidR="00D54147" w:rsidRPr="00D54147" w:rsidTr="00C25921">
        <w:trPr>
          <w:trHeight w:val="2270"/>
        </w:trPr>
        <w:tc>
          <w:tcPr>
            <w:tcW w:w="959" w:type="dxa"/>
            <w:noWrap/>
            <w:hideMark/>
          </w:tcPr>
          <w:p w:rsidR="00D54147" w:rsidRPr="00D54147" w:rsidRDefault="00D54147" w:rsidP="00C53C4F">
            <w:pPr>
              <w:pStyle w:val="Tabletext"/>
              <w:rPr>
                <w:lang w:eastAsia="en-AU"/>
              </w:rPr>
            </w:pPr>
            <w:r w:rsidRPr="00D54147">
              <w:rPr>
                <w:lang w:eastAsia="en-AU"/>
              </w:rPr>
              <w:t>1994</w:t>
            </w:r>
          </w:p>
        </w:tc>
        <w:tc>
          <w:tcPr>
            <w:tcW w:w="8080" w:type="dxa"/>
            <w:hideMark/>
          </w:tcPr>
          <w:p w:rsidR="00D54147" w:rsidRPr="00D54147" w:rsidRDefault="00D54147" w:rsidP="00C53C4F">
            <w:pPr>
              <w:pStyle w:val="Tabletext"/>
              <w:rPr>
                <w:lang w:eastAsia="en-AU"/>
              </w:rPr>
            </w:pPr>
            <w:r w:rsidRPr="00D54147">
              <w:rPr>
                <w:lang w:eastAsia="en-AU"/>
              </w:rPr>
              <w:t xml:space="preserve">Australian Vocational Education and Training Management Information Statistical Standard (AVETMISS) introduced to provide a nationally consistent standard for the collection and analysis of VET information. </w:t>
            </w:r>
            <w:r w:rsidRPr="00D54147">
              <w:rPr>
                <w:lang w:eastAsia="en-AU"/>
              </w:rPr>
              <w:br/>
            </w:r>
            <w:r w:rsidRPr="00D54147">
              <w:rPr>
                <w:lang w:eastAsia="en-AU"/>
              </w:rPr>
              <w:br/>
              <w:t xml:space="preserve">National Employment and Training Taskforce (NETTFORCE) established to encourage employer take-up of traineeships. NETTFORCE resulted in the extension of traineeships beyond basic certificate levels to higher certificate and diploma levels and the introduction of the National Training Wage (NTW). </w:t>
            </w:r>
            <w:r w:rsidRPr="00D54147">
              <w:rPr>
                <w:lang w:eastAsia="en-AU"/>
              </w:rPr>
              <w:br/>
            </w:r>
            <w:r w:rsidRPr="00D54147">
              <w:rPr>
                <w:lang w:eastAsia="en-AU"/>
              </w:rPr>
              <w:br/>
              <w:t>Remaining age restrictions to traineeships removed.</w:t>
            </w:r>
          </w:p>
        </w:tc>
      </w:tr>
      <w:tr w:rsidR="00D54147" w:rsidRPr="00D54147" w:rsidTr="00C25921">
        <w:trPr>
          <w:trHeight w:val="1834"/>
        </w:trPr>
        <w:tc>
          <w:tcPr>
            <w:tcW w:w="959" w:type="dxa"/>
            <w:noWrap/>
            <w:hideMark/>
          </w:tcPr>
          <w:p w:rsidR="00D54147" w:rsidRPr="00D54147" w:rsidRDefault="00D54147" w:rsidP="00C53C4F">
            <w:pPr>
              <w:pStyle w:val="Tabletext"/>
              <w:rPr>
                <w:lang w:eastAsia="en-AU"/>
              </w:rPr>
            </w:pPr>
            <w:r w:rsidRPr="00D54147">
              <w:rPr>
                <w:lang w:eastAsia="en-AU"/>
              </w:rPr>
              <w:t>1992</w:t>
            </w:r>
          </w:p>
        </w:tc>
        <w:tc>
          <w:tcPr>
            <w:tcW w:w="8080" w:type="dxa"/>
            <w:hideMark/>
          </w:tcPr>
          <w:p w:rsidR="00D54147" w:rsidRPr="00D54147" w:rsidRDefault="00D54147" w:rsidP="00C53C4F">
            <w:pPr>
              <w:pStyle w:val="Tabletext"/>
              <w:rPr>
                <w:lang w:eastAsia="en-AU"/>
              </w:rPr>
            </w:pPr>
            <w:r w:rsidRPr="00D54147">
              <w:rPr>
                <w:lang w:eastAsia="en-AU"/>
              </w:rPr>
              <w:t xml:space="preserve">Australian National Training Authority (ANTA) Act establishes an independent statutory body charged with formulating, developing and implementing vocational education and training policy.  </w:t>
            </w:r>
            <w:r w:rsidRPr="00D54147">
              <w:rPr>
                <w:lang w:eastAsia="en-AU"/>
              </w:rPr>
              <w:br/>
            </w:r>
            <w:r w:rsidRPr="00D54147">
              <w:rPr>
                <w:lang w:eastAsia="en-AU"/>
              </w:rPr>
              <w:br/>
              <w:t xml:space="preserve">'One Nation Economic Statement' measures introduced to address the decline in apprenticeship and traineeship commencements. </w:t>
            </w:r>
            <w:r w:rsidRPr="00D54147">
              <w:rPr>
                <w:lang w:eastAsia="en-AU"/>
              </w:rPr>
              <w:br/>
            </w:r>
            <w:r w:rsidRPr="00D54147">
              <w:rPr>
                <w:lang w:eastAsia="en-AU"/>
              </w:rPr>
              <w:br/>
              <w:t>Age restrictions removed from apprenticeships, providing new pathways for adults and career changers.</w:t>
            </w:r>
          </w:p>
        </w:tc>
      </w:tr>
      <w:tr w:rsidR="00D54147" w:rsidRPr="00D54147" w:rsidTr="00C25921">
        <w:trPr>
          <w:trHeight w:val="300"/>
        </w:trPr>
        <w:tc>
          <w:tcPr>
            <w:tcW w:w="959" w:type="dxa"/>
            <w:noWrap/>
            <w:hideMark/>
          </w:tcPr>
          <w:p w:rsidR="00D54147" w:rsidRPr="00D54147" w:rsidRDefault="00D54147" w:rsidP="00C53C4F">
            <w:pPr>
              <w:pStyle w:val="Tabletext"/>
              <w:rPr>
                <w:lang w:eastAsia="en-AU"/>
              </w:rPr>
            </w:pPr>
            <w:r w:rsidRPr="00D54147">
              <w:rPr>
                <w:lang w:eastAsia="en-AU"/>
              </w:rPr>
              <w:t>1991</w:t>
            </w:r>
          </w:p>
        </w:tc>
        <w:tc>
          <w:tcPr>
            <w:tcW w:w="8080" w:type="dxa"/>
            <w:noWrap/>
            <w:hideMark/>
          </w:tcPr>
          <w:p w:rsidR="00D54147" w:rsidRDefault="00D54147" w:rsidP="00C53C4F">
            <w:pPr>
              <w:pStyle w:val="Tabletext"/>
              <w:rPr>
                <w:lang w:eastAsia="en-AU"/>
              </w:rPr>
            </w:pPr>
            <w:r w:rsidRPr="00D54147">
              <w:rPr>
                <w:lang w:eastAsia="en-AU"/>
              </w:rPr>
              <w:t xml:space="preserve">Pre-vocational Places Program introduced to provide preliminary skills prior to training in apprenticeships or traineeships. </w:t>
            </w:r>
          </w:p>
          <w:p w:rsidR="00BC4B29" w:rsidRPr="00D54147" w:rsidRDefault="00BC4B29" w:rsidP="00C53C4F">
            <w:pPr>
              <w:pStyle w:val="Tabletext"/>
              <w:rPr>
                <w:lang w:eastAsia="en-AU"/>
              </w:rPr>
            </w:pPr>
          </w:p>
        </w:tc>
      </w:tr>
      <w:tr w:rsidR="00D54147" w:rsidRPr="00D54147" w:rsidTr="00C25921">
        <w:trPr>
          <w:trHeight w:val="300"/>
        </w:trPr>
        <w:tc>
          <w:tcPr>
            <w:tcW w:w="959" w:type="dxa"/>
            <w:noWrap/>
            <w:hideMark/>
          </w:tcPr>
          <w:p w:rsidR="00D54147" w:rsidRPr="00D54147" w:rsidRDefault="00D54147" w:rsidP="00C53C4F">
            <w:pPr>
              <w:pStyle w:val="Tabletext"/>
              <w:rPr>
                <w:lang w:eastAsia="en-AU"/>
              </w:rPr>
            </w:pPr>
            <w:r w:rsidRPr="00D54147">
              <w:rPr>
                <w:lang w:eastAsia="en-AU"/>
              </w:rPr>
              <w:t>1988</w:t>
            </w:r>
          </w:p>
        </w:tc>
        <w:tc>
          <w:tcPr>
            <w:tcW w:w="8080" w:type="dxa"/>
            <w:noWrap/>
            <w:hideMark/>
          </w:tcPr>
          <w:p w:rsidR="00D54147" w:rsidRDefault="00D54147" w:rsidP="00C53C4F">
            <w:pPr>
              <w:pStyle w:val="Tabletext"/>
              <w:rPr>
                <w:lang w:eastAsia="en-AU"/>
              </w:rPr>
            </w:pPr>
            <w:r w:rsidRPr="00D54147">
              <w:rPr>
                <w:lang w:eastAsia="en-AU"/>
              </w:rPr>
              <w:t xml:space="preserve">The </w:t>
            </w:r>
            <w:proofErr w:type="spellStart"/>
            <w:r w:rsidRPr="00D54147">
              <w:rPr>
                <w:lang w:eastAsia="en-AU"/>
              </w:rPr>
              <w:t>Dusseldorp</w:t>
            </w:r>
            <w:proofErr w:type="spellEnd"/>
            <w:r w:rsidRPr="00D54147">
              <w:rPr>
                <w:lang w:eastAsia="en-AU"/>
              </w:rPr>
              <w:t xml:space="preserve"> Skills Forum (DSF) established to address school-to-work transitions of young people.</w:t>
            </w:r>
          </w:p>
          <w:p w:rsidR="00BC4B29" w:rsidRPr="00D54147" w:rsidRDefault="00BC4B29" w:rsidP="00C53C4F">
            <w:pPr>
              <w:pStyle w:val="Tabletext"/>
              <w:rPr>
                <w:lang w:eastAsia="en-AU"/>
              </w:rPr>
            </w:pPr>
          </w:p>
        </w:tc>
      </w:tr>
      <w:tr w:rsidR="00D54147" w:rsidRPr="00D54147" w:rsidTr="00C25921">
        <w:trPr>
          <w:trHeight w:val="300"/>
        </w:trPr>
        <w:tc>
          <w:tcPr>
            <w:tcW w:w="959" w:type="dxa"/>
            <w:noWrap/>
            <w:hideMark/>
          </w:tcPr>
          <w:p w:rsidR="00D54147" w:rsidRPr="00D54147" w:rsidRDefault="00D54147" w:rsidP="00C53C4F">
            <w:pPr>
              <w:pStyle w:val="Tabletext"/>
              <w:rPr>
                <w:lang w:eastAsia="en-AU"/>
              </w:rPr>
            </w:pPr>
            <w:r w:rsidRPr="00D54147">
              <w:rPr>
                <w:lang w:eastAsia="en-AU"/>
              </w:rPr>
              <w:t>1987</w:t>
            </w:r>
          </w:p>
        </w:tc>
        <w:tc>
          <w:tcPr>
            <w:tcW w:w="8080" w:type="dxa"/>
            <w:noWrap/>
            <w:hideMark/>
          </w:tcPr>
          <w:p w:rsidR="00D54147" w:rsidRDefault="00D54147" w:rsidP="00C53C4F">
            <w:pPr>
              <w:pStyle w:val="Tabletext"/>
              <w:rPr>
                <w:lang w:eastAsia="en-AU"/>
              </w:rPr>
            </w:pPr>
            <w:r w:rsidRPr="00D54147">
              <w:rPr>
                <w:lang w:eastAsia="en-AU"/>
              </w:rPr>
              <w:t>Skills for Australia policy introduced, focusing on improving training quality and youth employment opportunities.</w:t>
            </w:r>
          </w:p>
          <w:p w:rsidR="00BC4B29" w:rsidRPr="00D54147" w:rsidRDefault="00BC4B29" w:rsidP="00C53C4F">
            <w:pPr>
              <w:pStyle w:val="Tabletext"/>
              <w:rPr>
                <w:lang w:eastAsia="en-AU"/>
              </w:rPr>
            </w:pPr>
          </w:p>
        </w:tc>
      </w:tr>
      <w:tr w:rsidR="00D54147" w:rsidRPr="00D54147" w:rsidTr="00C25921">
        <w:trPr>
          <w:trHeight w:val="300"/>
        </w:trPr>
        <w:tc>
          <w:tcPr>
            <w:tcW w:w="959" w:type="dxa"/>
            <w:noWrap/>
            <w:hideMark/>
          </w:tcPr>
          <w:p w:rsidR="00D54147" w:rsidRPr="00D54147" w:rsidRDefault="00D54147" w:rsidP="00C53C4F">
            <w:pPr>
              <w:pStyle w:val="Tabletext"/>
              <w:rPr>
                <w:lang w:eastAsia="en-AU"/>
              </w:rPr>
            </w:pPr>
            <w:r w:rsidRPr="00D54147">
              <w:rPr>
                <w:lang w:eastAsia="en-AU"/>
              </w:rPr>
              <w:t>1985</w:t>
            </w:r>
          </w:p>
        </w:tc>
        <w:tc>
          <w:tcPr>
            <w:tcW w:w="8080" w:type="dxa"/>
            <w:noWrap/>
            <w:hideMark/>
          </w:tcPr>
          <w:p w:rsidR="00D54147" w:rsidRDefault="00D54147" w:rsidP="00C53C4F">
            <w:pPr>
              <w:pStyle w:val="Tabletext"/>
              <w:rPr>
                <w:lang w:eastAsia="en-AU"/>
              </w:rPr>
            </w:pPr>
            <w:r w:rsidRPr="00D54147">
              <w:rPr>
                <w:lang w:eastAsia="en-AU"/>
              </w:rPr>
              <w:t>Australian Traineeship System (ATS) established.</w:t>
            </w:r>
          </w:p>
          <w:p w:rsidR="00BC4B29" w:rsidRPr="00D54147" w:rsidRDefault="00BC4B29" w:rsidP="00C53C4F">
            <w:pPr>
              <w:pStyle w:val="Tabletext"/>
              <w:rPr>
                <w:lang w:eastAsia="en-AU"/>
              </w:rPr>
            </w:pPr>
          </w:p>
        </w:tc>
      </w:tr>
      <w:tr w:rsidR="00D54147" w:rsidRPr="00D54147" w:rsidTr="00C25921">
        <w:trPr>
          <w:trHeight w:val="300"/>
        </w:trPr>
        <w:tc>
          <w:tcPr>
            <w:tcW w:w="959" w:type="dxa"/>
            <w:noWrap/>
            <w:hideMark/>
          </w:tcPr>
          <w:p w:rsidR="00D54147" w:rsidRPr="00D54147" w:rsidRDefault="00D54147" w:rsidP="00C53C4F">
            <w:pPr>
              <w:pStyle w:val="Tabletext"/>
              <w:rPr>
                <w:lang w:eastAsia="en-AU"/>
              </w:rPr>
            </w:pPr>
            <w:r w:rsidRPr="00D54147">
              <w:rPr>
                <w:lang w:eastAsia="en-AU"/>
              </w:rPr>
              <w:t>1984</w:t>
            </w:r>
          </w:p>
        </w:tc>
        <w:tc>
          <w:tcPr>
            <w:tcW w:w="8080" w:type="dxa"/>
            <w:noWrap/>
            <w:hideMark/>
          </w:tcPr>
          <w:p w:rsidR="00D54147" w:rsidRDefault="00D54147" w:rsidP="00C53C4F">
            <w:pPr>
              <w:pStyle w:val="Tabletext"/>
              <w:rPr>
                <w:lang w:eastAsia="en-AU"/>
              </w:rPr>
            </w:pPr>
            <w:r w:rsidRPr="00D54147">
              <w:rPr>
                <w:lang w:eastAsia="en-AU"/>
              </w:rPr>
              <w:t>Committee of Inquiry into Labour Market Programs, chaired by Peter Kirby, held to address education and employment issues. The Kirby Inquiry resulted in the establishment of youth traineeships and other forms of work-based training.</w:t>
            </w:r>
          </w:p>
          <w:p w:rsidR="00BC4B29" w:rsidRPr="00D54147" w:rsidRDefault="00BC4B29" w:rsidP="00C53C4F">
            <w:pPr>
              <w:pStyle w:val="Tabletext"/>
              <w:rPr>
                <w:lang w:eastAsia="en-AU"/>
              </w:rPr>
            </w:pPr>
          </w:p>
        </w:tc>
      </w:tr>
      <w:tr w:rsidR="00D54147" w:rsidRPr="00D54147" w:rsidTr="00C25921">
        <w:trPr>
          <w:trHeight w:val="1042"/>
        </w:trPr>
        <w:tc>
          <w:tcPr>
            <w:tcW w:w="959" w:type="dxa"/>
            <w:noWrap/>
            <w:hideMark/>
          </w:tcPr>
          <w:p w:rsidR="00D54147" w:rsidRPr="00D54147" w:rsidRDefault="00D54147" w:rsidP="00C53C4F">
            <w:pPr>
              <w:pStyle w:val="Tabletext"/>
              <w:rPr>
                <w:lang w:eastAsia="en-AU"/>
              </w:rPr>
            </w:pPr>
            <w:r w:rsidRPr="00D54147">
              <w:rPr>
                <w:lang w:eastAsia="en-AU"/>
              </w:rPr>
              <w:t>1977</w:t>
            </w:r>
          </w:p>
        </w:tc>
        <w:tc>
          <w:tcPr>
            <w:tcW w:w="8080" w:type="dxa"/>
            <w:hideMark/>
          </w:tcPr>
          <w:p w:rsidR="00D54147" w:rsidRPr="00D54147" w:rsidRDefault="00D54147" w:rsidP="00C53C4F">
            <w:pPr>
              <w:pStyle w:val="Tabletext"/>
              <w:rPr>
                <w:lang w:eastAsia="en-AU"/>
              </w:rPr>
            </w:pPr>
            <w:r w:rsidRPr="00D54147">
              <w:rPr>
                <w:lang w:eastAsia="en-AU"/>
              </w:rPr>
              <w:t xml:space="preserve">Commonwealth/State Training Advisory Committee (COSTAC) established to develop a national approach to apprenticeships, replacing the AAAC established in 1957. </w:t>
            </w:r>
            <w:r w:rsidRPr="00D54147">
              <w:rPr>
                <w:lang w:eastAsia="en-AU"/>
              </w:rPr>
              <w:br/>
            </w:r>
            <w:r w:rsidRPr="00D54147">
              <w:rPr>
                <w:lang w:eastAsia="en-AU"/>
              </w:rPr>
              <w:br/>
              <w:t>Commonwealth Rebate for Apprentice Full-time Training (CRAFT) introduced.</w:t>
            </w:r>
          </w:p>
        </w:tc>
      </w:tr>
      <w:tr w:rsidR="00D54147" w:rsidRPr="00D54147" w:rsidTr="00C25921">
        <w:trPr>
          <w:trHeight w:val="300"/>
        </w:trPr>
        <w:tc>
          <w:tcPr>
            <w:tcW w:w="959" w:type="dxa"/>
            <w:noWrap/>
            <w:hideMark/>
          </w:tcPr>
          <w:p w:rsidR="00D54147" w:rsidRPr="00D54147" w:rsidRDefault="00D54147" w:rsidP="00C53C4F">
            <w:pPr>
              <w:pStyle w:val="Tabletext"/>
              <w:rPr>
                <w:lang w:eastAsia="en-AU"/>
              </w:rPr>
            </w:pPr>
            <w:r w:rsidRPr="00D54147">
              <w:rPr>
                <w:lang w:eastAsia="en-AU"/>
              </w:rPr>
              <w:t>1973</w:t>
            </w:r>
          </w:p>
        </w:tc>
        <w:tc>
          <w:tcPr>
            <w:tcW w:w="8080" w:type="dxa"/>
            <w:noWrap/>
            <w:hideMark/>
          </w:tcPr>
          <w:p w:rsidR="00D54147" w:rsidRDefault="00D54147" w:rsidP="00C53C4F">
            <w:pPr>
              <w:pStyle w:val="Tabletext"/>
              <w:rPr>
                <w:lang w:eastAsia="en-AU"/>
              </w:rPr>
            </w:pPr>
            <w:r w:rsidRPr="00D54147">
              <w:rPr>
                <w:lang w:eastAsia="en-AU"/>
              </w:rPr>
              <w:t>Employer subsidies extended under the National Apprentice Assistance Scheme (NAAS).</w:t>
            </w:r>
          </w:p>
          <w:p w:rsidR="00BC4B29" w:rsidRPr="00D54147" w:rsidRDefault="00BC4B29" w:rsidP="00C53C4F">
            <w:pPr>
              <w:pStyle w:val="Tabletext"/>
              <w:rPr>
                <w:lang w:eastAsia="en-AU"/>
              </w:rPr>
            </w:pPr>
          </w:p>
        </w:tc>
      </w:tr>
      <w:tr w:rsidR="00D54147" w:rsidRPr="00D54147" w:rsidTr="00C25921">
        <w:trPr>
          <w:trHeight w:val="300"/>
        </w:trPr>
        <w:tc>
          <w:tcPr>
            <w:tcW w:w="959" w:type="dxa"/>
            <w:noWrap/>
            <w:hideMark/>
          </w:tcPr>
          <w:p w:rsidR="00D54147" w:rsidRPr="00D54147" w:rsidRDefault="00D54147" w:rsidP="00C53C4F">
            <w:pPr>
              <w:pStyle w:val="Tabletext"/>
              <w:rPr>
                <w:lang w:eastAsia="en-AU"/>
              </w:rPr>
            </w:pPr>
            <w:r w:rsidRPr="00D54147">
              <w:rPr>
                <w:lang w:eastAsia="en-AU"/>
              </w:rPr>
              <w:t>1962</w:t>
            </w:r>
          </w:p>
        </w:tc>
        <w:tc>
          <w:tcPr>
            <w:tcW w:w="8080" w:type="dxa"/>
            <w:noWrap/>
            <w:hideMark/>
          </w:tcPr>
          <w:p w:rsidR="00D54147" w:rsidRDefault="00D54147" w:rsidP="00C53C4F">
            <w:pPr>
              <w:pStyle w:val="Tabletext"/>
              <w:rPr>
                <w:lang w:eastAsia="en-AU"/>
              </w:rPr>
            </w:pPr>
            <w:r w:rsidRPr="00D54147">
              <w:rPr>
                <w:lang w:eastAsia="en-AU"/>
              </w:rPr>
              <w:t xml:space="preserve">Country Apprenticeship Scheme (CAS) </w:t>
            </w:r>
            <w:proofErr w:type="gramStart"/>
            <w:r w:rsidRPr="00D54147">
              <w:rPr>
                <w:lang w:eastAsia="en-AU"/>
              </w:rPr>
              <w:t>established,</w:t>
            </w:r>
            <w:proofErr w:type="gramEnd"/>
            <w:r w:rsidRPr="00D54147">
              <w:rPr>
                <w:lang w:eastAsia="en-AU"/>
              </w:rPr>
              <w:t xml:space="preserve"> the first national scheme for financial support of apprenticeships.</w:t>
            </w:r>
          </w:p>
          <w:p w:rsidR="00BC4B29" w:rsidRPr="00D54147" w:rsidRDefault="00BC4B29" w:rsidP="00C53C4F">
            <w:pPr>
              <w:pStyle w:val="Tabletext"/>
              <w:rPr>
                <w:lang w:eastAsia="en-AU"/>
              </w:rPr>
            </w:pPr>
          </w:p>
        </w:tc>
      </w:tr>
      <w:tr w:rsidR="00D54147" w:rsidRPr="00D54147" w:rsidTr="00C25921">
        <w:trPr>
          <w:trHeight w:val="300"/>
        </w:trPr>
        <w:tc>
          <w:tcPr>
            <w:tcW w:w="959" w:type="dxa"/>
            <w:noWrap/>
            <w:hideMark/>
          </w:tcPr>
          <w:p w:rsidR="00D54147" w:rsidRPr="00D54147" w:rsidRDefault="00D54147" w:rsidP="00C53C4F">
            <w:pPr>
              <w:pStyle w:val="Tabletext"/>
              <w:rPr>
                <w:lang w:eastAsia="en-AU"/>
              </w:rPr>
            </w:pPr>
            <w:r w:rsidRPr="00D54147">
              <w:rPr>
                <w:lang w:eastAsia="en-AU"/>
              </w:rPr>
              <w:t>1957</w:t>
            </w:r>
          </w:p>
        </w:tc>
        <w:tc>
          <w:tcPr>
            <w:tcW w:w="8080" w:type="dxa"/>
            <w:noWrap/>
            <w:hideMark/>
          </w:tcPr>
          <w:p w:rsidR="00D54147" w:rsidRDefault="00D54147" w:rsidP="00C53C4F">
            <w:pPr>
              <w:pStyle w:val="Tabletext"/>
              <w:rPr>
                <w:lang w:eastAsia="en-AU"/>
              </w:rPr>
            </w:pPr>
            <w:r w:rsidRPr="00D54147">
              <w:rPr>
                <w:lang w:eastAsia="en-AU"/>
              </w:rPr>
              <w:t>Australian Apprenticeship Advisory Committee (AAAC) established.</w:t>
            </w:r>
          </w:p>
          <w:p w:rsidR="00BC4B29" w:rsidRPr="00D54147" w:rsidRDefault="00BC4B29" w:rsidP="00C53C4F">
            <w:pPr>
              <w:pStyle w:val="Tabletext"/>
              <w:rPr>
                <w:lang w:eastAsia="en-AU"/>
              </w:rPr>
            </w:pPr>
          </w:p>
        </w:tc>
      </w:tr>
      <w:tr w:rsidR="00D54147" w:rsidRPr="00D54147" w:rsidTr="00C25921">
        <w:trPr>
          <w:trHeight w:val="300"/>
        </w:trPr>
        <w:tc>
          <w:tcPr>
            <w:tcW w:w="959" w:type="dxa"/>
            <w:noWrap/>
            <w:hideMark/>
          </w:tcPr>
          <w:p w:rsidR="00D54147" w:rsidRPr="00D54147" w:rsidRDefault="00D54147" w:rsidP="00C53C4F">
            <w:pPr>
              <w:pStyle w:val="Tabletext"/>
              <w:rPr>
                <w:lang w:eastAsia="en-AU"/>
              </w:rPr>
            </w:pPr>
            <w:r w:rsidRPr="00D54147">
              <w:rPr>
                <w:lang w:eastAsia="en-AU"/>
              </w:rPr>
              <w:t>1952</w:t>
            </w:r>
          </w:p>
        </w:tc>
        <w:tc>
          <w:tcPr>
            <w:tcW w:w="8080" w:type="dxa"/>
            <w:noWrap/>
            <w:hideMark/>
          </w:tcPr>
          <w:p w:rsidR="00D54147" w:rsidRDefault="00D54147" w:rsidP="00C53C4F">
            <w:pPr>
              <w:pStyle w:val="Tabletext"/>
              <w:rPr>
                <w:lang w:eastAsia="en-AU"/>
              </w:rPr>
            </w:pPr>
            <w:r w:rsidRPr="00D54147">
              <w:rPr>
                <w:lang w:eastAsia="en-AU"/>
              </w:rPr>
              <w:t>National inquiry into apprenticeships held by Justice Wright. Following the inquiry, the standard duration of apprenticeships was reduced to four years and more flexible training arrangements were established.</w:t>
            </w:r>
          </w:p>
          <w:p w:rsidR="00BC4B29" w:rsidRPr="00D54147" w:rsidRDefault="00BC4B29" w:rsidP="00C53C4F">
            <w:pPr>
              <w:pStyle w:val="Tabletext"/>
              <w:rPr>
                <w:lang w:eastAsia="en-AU"/>
              </w:rPr>
            </w:pPr>
          </w:p>
        </w:tc>
      </w:tr>
      <w:tr w:rsidR="00D54147" w:rsidRPr="00D54147" w:rsidTr="00C25921">
        <w:trPr>
          <w:trHeight w:val="300"/>
        </w:trPr>
        <w:tc>
          <w:tcPr>
            <w:tcW w:w="959" w:type="dxa"/>
            <w:noWrap/>
            <w:hideMark/>
          </w:tcPr>
          <w:p w:rsidR="00D54147" w:rsidRPr="00D54147" w:rsidRDefault="00D54147" w:rsidP="00C53C4F">
            <w:pPr>
              <w:pStyle w:val="Tabletext"/>
              <w:rPr>
                <w:lang w:eastAsia="en-AU"/>
              </w:rPr>
            </w:pPr>
            <w:r w:rsidRPr="00D54147">
              <w:rPr>
                <w:lang w:eastAsia="en-AU"/>
              </w:rPr>
              <w:t>1946</w:t>
            </w:r>
          </w:p>
        </w:tc>
        <w:tc>
          <w:tcPr>
            <w:tcW w:w="8080" w:type="dxa"/>
            <w:noWrap/>
            <w:hideMark/>
          </w:tcPr>
          <w:p w:rsidR="00D54147" w:rsidRPr="00D54147" w:rsidRDefault="00D54147" w:rsidP="00C53C4F">
            <w:pPr>
              <w:pStyle w:val="Tabletext"/>
              <w:rPr>
                <w:lang w:eastAsia="en-AU"/>
              </w:rPr>
            </w:pPr>
            <w:r w:rsidRPr="00D54147">
              <w:rPr>
                <w:lang w:eastAsia="en-AU"/>
              </w:rPr>
              <w:t>Tradesman's Rights Regulation passed to protect the rights of pre-war tradesmen returned from service in the Second World War from 'dilutees' and unqualified migrants arriving in Australia.</w:t>
            </w:r>
          </w:p>
        </w:tc>
      </w:tr>
      <w:tr w:rsidR="00D54147" w:rsidRPr="00D54147" w:rsidTr="00C25921">
        <w:trPr>
          <w:trHeight w:val="300"/>
        </w:trPr>
        <w:tc>
          <w:tcPr>
            <w:tcW w:w="959" w:type="dxa"/>
            <w:noWrap/>
            <w:hideMark/>
          </w:tcPr>
          <w:p w:rsidR="00D54147" w:rsidRPr="00D54147" w:rsidRDefault="00D54147" w:rsidP="00C53C4F">
            <w:pPr>
              <w:pStyle w:val="Tabletext"/>
              <w:rPr>
                <w:lang w:eastAsia="en-AU"/>
              </w:rPr>
            </w:pPr>
            <w:r w:rsidRPr="00D54147">
              <w:rPr>
                <w:lang w:eastAsia="en-AU"/>
              </w:rPr>
              <w:t>1944</w:t>
            </w:r>
          </w:p>
        </w:tc>
        <w:tc>
          <w:tcPr>
            <w:tcW w:w="8080" w:type="dxa"/>
            <w:noWrap/>
            <w:hideMark/>
          </w:tcPr>
          <w:p w:rsidR="00D54147" w:rsidRDefault="00D54147" w:rsidP="00C53C4F">
            <w:pPr>
              <w:pStyle w:val="Tabletext"/>
              <w:rPr>
                <w:lang w:eastAsia="en-AU"/>
              </w:rPr>
            </w:pPr>
            <w:r w:rsidRPr="00D54147">
              <w:rPr>
                <w:lang w:eastAsia="en-AU"/>
              </w:rPr>
              <w:t xml:space="preserve">Commonwealth Reconstruction and Training Scheme (CRTS) established to quickly retrain returning service personnel. </w:t>
            </w:r>
          </w:p>
          <w:p w:rsidR="00BC4B29" w:rsidRPr="00D54147" w:rsidRDefault="00BC4B29" w:rsidP="00C53C4F">
            <w:pPr>
              <w:pStyle w:val="Tabletext"/>
              <w:rPr>
                <w:lang w:eastAsia="en-AU"/>
              </w:rPr>
            </w:pPr>
          </w:p>
        </w:tc>
      </w:tr>
      <w:tr w:rsidR="00D54147" w:rsidRPr="00D54147" w:rsidTr="00C25921">
        <w:trPr>
          <w:trHeight w:val="300"/>
        </w:trPr>
        <w:tc>
          <w:tcPr>
            <w:tcW w:w="959" w:type="dxa"/>
            <w:noWrap/>
            <w:hideMark/>
          </w:tcPr>
          <w:p w:rsidR="00D54147" w:rsidRPr="00D54147" w:rsidRDefault="00D54147" w:rsidP="00C53C4F">
            <w:pPr>
              <w:pStyle w:val="Tabletext"/>
              <w:rPr>
                <w:lang w:eastAsia="en-AU"/>
              </w:rPr>
            </w:pPr>
            <w:r w:rsidRPr="00D54147">
              <w:rPr>
                <w:lang w:eastAsia="en-AU"/>
              </w:rPr>
              <w:t>1939</w:t>
            </w:r>
          </w:p>
        </w:tc>
        <w:tc>
          <w:tcPr>
            <w:tcW w:w="8080" w:type="dxa"/>
            <w:noWrap/>
            <w:hideMark/>
          </w:tcPr>
          <w:p w:rsidR="00D54147" w:rsidRDefault="00D54147" w:rsidP="00C53C4F">
            <w:pPr>
              <w:pStyle w:val="Tabletext"/>
              <w:rPr>
                <w:lang w:eastAsia="en-AU"/>
              </w:rPr>
            </w:pPr>
            <w:r w:rsidRPr="00D54147">
              <w:rPr>
                <w:lang w:eastAsia="en-AU"/>
              </w:rPr>
              <w:t>Dilutees' introduced to industry during the Second World War to make up for the loss of skilled tradesmen serving in the armed services; 'dilutees' had limited or no previous technical experience and most were women.</w:t>
            </w:r>
          </w:p>
          <w:p w:rsidR="00BC4B29" w:rsidRPr="00D54147" w:rsidRDefault="00BC4B29" w:rsidP="00C53C4F">
            <w:pPr>
              <w:pStyle w:val="Tabletext"/>
              <w:rPr>
                <w:lang w:eastAsia="en-AU"/>
              </w:rPr>
            </w:pPr>
          </w:p>
        </w:tc>
      </w:tr>
      <w:tr w:rsidR="00D54147" w:rsidRPr="00D54147" w:rsidTr="00C25921">
        <w:trPr>
          <w:trHeight w:val="300"/>
        </w:trPr>
        <w:tc>
          <w:tcPr>
            <w:tcW w:w="959" w:type="dxa"/>
            <w:tcBorders>
              <w:bottom w:val="single" w:sz="4" w:space="0" w:color="auto"/>
            </w:tcBorders>
            <w:noWrap/>
            <w:hideMark/>
          </w:tcPr>
          <w:p w:rsidR="00D54147" w:rsidRPr="00D54147" w:rsidRDefault="00D54147" w:rsidP="00C53C4F">
            <w:pPr>
              <w:pStyle w:val="Tabletext"/>
              <w:rPr>
                <w:lang w:eastAsia="en-AU"/>
              </w:rPr>
            </w:pPr>
            <w:r w:rsidRPr="00D54147">
              <w:rPr>
                <w:lang w:eastAsia="en-AU"/>
              </w:rPr>
              <w:t>1901</w:t>
            </w:r>
          </w:p>
        </w:tc>
        <w:tc>
          <w:tcPr>
            <w:tcW w:w="8080" w:type="dxa"/>
            <w:tcBorders>
              <w:bottom w:val="single" w:sz="4" w:space="0" w:color="auto"/>
            </w:tcBorders>
            <w:noWrap/>
            <w:hideMark/>
          </w:tcPr>
          <w:p w:rsidR="00D54147" w:rsidRPr="00D54147" w:rsidRDefault="00D54147" w:rsidP="00C53C4F">
            <w:pPr>
              <w:pStyle w:val="Tabletext"/>
              <w:rPr>
                <w:lang w:eastAsia="en-AU"/>
              </w:rPr>
            </w:pPr>
            <w:r w:rsidRPr="00D54147">
              <w:rPr>
                <w:lang w:eastAsia="en-AU"/>
              </w:rPr>
              <w:t>NSW Apprentices Act 1901 enacted, setting new regulatory arrangements later followed in the other states of the newly created Australian federation; the new regulatory arrangements included raising the minimum age for apprentices from 12 to 14 years, introducing the model form of indenture, and setting the maximum term of apprenticeships to seven years.</w:t>
            </w:r>
          </w:p>
        </w:tc>
      </w:tr>
    </w:tbl>
    <w:p w:rsidR="002238EE" w:rsidRDefault="002238EE">
      <w:pPr>
        <w:rPr>
          <w:rFonts w:ascii="inherit" w:hAnsi="inherit" w:cs="Arial"/>
          <w:b/>
          <w:bCs/>
          <w:color w:val="2A2A2A"/>
          <w:sz w:val="42"/>
          <w:szCs w:val="42"/>
          <w:bdr w:val="none" w:sz="0" w:space="0" w:color="auto" w:frame="1"/>
          <w:shd w:val="clear" w:color="auto" w:fill="FFFFFF"/>
        </w:rPr>
      </w:pPr>
    </w:p>
    <w:p w:rsidR="001D03DB" w:rsidRDefault="001D03DB">
      <w:pPr>
        <w:rPr>
          <w:rFonts w:ascii="Arial" w:hAnsi="Arial" w:cs="Arial"/>
          <w:b/>
          <w:sz w:val="24"/>
          <w:szCs w:val="24"/>
        </w:rPr>
      </w:pPr>
      <w:r>
        <w:rPr>
          <w:rFonts w:ascii="Arial" w:hAnsi="Arial" w:cs="Arial"/>
          <w:b/>
          <w:sz w:val="24"/>
          <w:szCs w:val="24"/>
        </w:rPr>
        <w:lastRenderedPageBreak/>
        <w:t>Data notes</w:t>
      </w:r>
    </w:p>
    <w:p w:rsidR="001D03DB" w:rsidRDefault="001D03DB" w:rsidP="001D03DB">
      <w:pPr>
        <w:rPr>
          <w:rFonts w:ascii="Arial" w:eastAsia="Times New Roman" w:hAnsi="Arial" w:cs="Arial"/>
          <w:b/>
          <w:bCs/>
          <w:color w:val="000000"/>
          <w:sz w:val="18"/>
          <w:szCs w:val="18"/>
          <w:lang w:eastAsia="en-AU"/>
        </w:rPr>
      </w:pPr>
      <w:r w:rsidRPr="001D03DB">
        <w:rPr>
          <w:rFonts w:ascii="Arial" w:eastAsia="Times New Roman" w:hAnsi="Arial" w:cs="Arial"/>
          <w:b/>
          <w:bCs/>
          <w:color w:val="000000"/>
          <w:sz w:val="18"/>
          <w:szCs w:val="18"/>
          <w:lang w:eastAsia="en-AU"/>
        </w:rPr>
        <w:t>Definitions</w:t>
      </w:r>
    </w:p>
    <w:p w:rsidR="001D03DB" w:rsidRPr="001447FA" w:rsidRDefault="001D03DB" w:rsidP="001D03DB">
      <w:pPr>
        <w:rPr>
          <w:rFonts w:ascii="Trebuchet MS" w:eastAsia="Times New Roman" w:hAnsi="Trebuchet MS" w:cs="Arial"/>
          <w:color w:val="000000"/>
          <w:sz w:val="18"/>
          <w:szCs w:val="18"/>
          <w:lang w:eastAsia="en-AU"/>
        </w:rPr>
      </w:pPr>
      <w:r w:rsidRPr="001447FA">
        <w:rPr>
          <w:rFonts w:ascii="Trebuchet MS" w:eastAsia="Times New Roman" w:hAnsi="Trebuchet MS" w:cs="Arial"/>
          <w:color w:val="000000"/>
          <w:sz w:val="18"/>
          <w:szCs w:val="18"/>
          <w:lang w:eastAsia="en-AU"/>
        </w:rPr>
        <w:t>The classification of trade and non-trade apprentices and trainees are derived from the Australian and New Zealand Standard Classification of Occupations (ANZSCO). In particular, trades apprentices and trainees are coded as the major occupational grouping of ‘Technicians and trades workers’, while non-trade apprentices and trainees are coded according to the other seven major occupational groupings.</w:t>
      </w:r>
    </w:p>
    <w:p w:rsidR="001D03DB" w:rsidRPr="001D03DB" w:rsidRDefault="001D03DB" w:rsidP="001D03DB">
      <w:pPr>
        <w:rPr>
          <w:rFonts w:ascii="Arial" w:eastAsia="Times New Roman" w:hAnsi="Arial" w:cs="Arial"/>
          <w:color w:val="000000"/>
          <w:sz w:val="18"/>
          <w:szCs w:val="18"/>
          <w:lang w:eastAsia="en-AU"/>
        </w:rPr>
      </w:pPr>
      <w:r w:rsidRPr="001D03DB">
        <w:rPr>
          <w:rFonts w:ascii="Arial" w:eastAsia="Times New Roman" w:hAnsi="Arial" w:cs="Arial"/>
          <w:b/>
          <w:bCs/>
          <w:color w:val="000000"/>
          <w:sz w:val="18"/>
          <w:szCs w:val="18"/>
          <w:lang w:eastAsia="en-AU"/>
        </w:rPr>
        <w:t>Student Outcomes Survey</w:t>
      </w:r>
    </w:p>
    <w:p w:rsidR="001D03DB" w:rsidRPr="001447FA" w:rsidRDefault="001D03DB" w:rsidP="001D03DB">
      <w:pPr>
        <w:rPr>
          <w:rFonts w:ascii="Trebuchet MS" w:eastAsia="Times New Roman" w:hAnsi="Trebuchet MS" w:cs="Arial"/>
          <w:color w:val="000000"/>
          <w:sz w:val="18"/>
          <w:szCs w:val="18"/>
          <w:lang w:eastAsia="en-AU"/>
        </w:rPr>
      </w:pPr>
      <w:r w:rsidRPr="001447FA">
        <w:rPr>
          <w:rFonts w:ascii="Trebuchet MS" w:eastAsia="Times New Roman" w:hAnsi="Trebuchet MS" w:cs="Arial"/>
          <w:color w:val="000000"/>
          <w:sz w:val="18"/>
          <w:szCs w:val="18"/>
          <w:lang w:eastAsia="en-AU"/>
        </w:rPr>
        <w:t>Data derived from NCVER’s Student Outcomes Survey (SOS) is presented for graduates only (that is, those who completed their training), unless otherwise specified. Confidence intervals are shown for all cohorts derived from the Students Outcomes Survey.</w:t>
      </w:r>
    </w:p>
    <w:p w:rsidR="001D03DB" w:rsidRPr="001D03DB" w:rsidRDefault="001D03DB" w:rsidP="001D03DB">
      <w:pPr>
        <w:rPr>
          <w:rFonts w:ascii="Arial" w:eastAsia="Times New Roman" w:hAnsi="Arial" w:cs="Arial"/>
          <w:color w:val="000000"/>
          <w:sz w:val="18"/>
          <w:szCs w:val="18"/>
          <w:lang w:eastAsia="en-AU"/>
        </w:rPr>
      </w:pPr>
      <w:r w:rsidRPr="001D03DB">
        <w:rPr>
          <w:rFonts w:ascii="Arial" w:eastAsia="Times New Roman" w:hAnsi="Arial" w:cs="Arial"/>
          <w:b/>
          <w:bCs/>
          <w:color w:val="000000"/>
          <w:sz w:val="18"/>
          <w:szCs w:val="18"/>
          <w:lang w:eastAsia="en-AU"/>
        </w:rPr>
        <w:t>Confidence intervals</w:t>
      </w:r>
    </w:p>
    <w:p w:rsidR="001D03DB" w:rsidRPr="001D03DB" w:rsidRDefault="001D03DB" w:rsidP="001D03DB">
      <w:pPr>
        <w:rPr>
          <w:rFonts w:ascii="Arial" w:eastAsia="Times New Roman" w:hAnsi="Arial" w:cs="Arial"/>
          <w:color w:val="000000"/>
          <w:sz w:val="18"/>
          <w:szCs w:val="18"/>
          <w:lang w:eastAsia="en-AU"/>
        </w:rPr>
      </w:pPr>
      <w:r w:rsidRPr="001447FA">
        <w:rPr>
          <w:rFonts w:ascii="Trebuchet MS" w:eastAsia="Times New Roman" w:hAnsi="Trebuchet MS" w:cs="Arial"/>
          <w:color w:val="000000"/>
          <w:sz w:val="18"/>
          <w:szCs w:val="18"/>
          <w:lang w:eastAsia="en-AU"/>
        </w:rPr>
        <w:t xml:space="preserve">Confidence intervals allow data users to determine the amount of certainty (or error) in a reported measure when comparing groups. For 95% confidence intervals on any of the above </w:t>
      </w:r>
      <w:proofErr w:type="gramStart"/>
      <w:r w:rsidRPr="001447FA">
        <w:rPr>
          <w:rFonts w:ascii="Trebuchet MS" w:eastAsia="Times New Roman" w:hAnsi="Trebuchet MS" w:cs="Arial"/>
          <w:color w:val="000000"/>
          <w:sz w:val="18"/>
          <w:szCs w:val="18"/>
          <w:lang w:eastAsia="en-AU"/>
        </w:rPr>
        <w:t>data,</w:t>
      </w:r>
      <w:proofErr w:type="gramEnd"/>
      <w:r w:rsidRPr="001447FA">
        <w:rPr>
          <w:rFonts w:ascii="Trebuchet MS" w:eastAsia="Times New Roman" w:hAnsi="Trebuchet MS" w:cs="Arial"/>
          <w:color w:val="000000"/>
          <w:sz w:val="18"/>
          <w:szCs w:val="18"/>
          <w:lang w:eastAsia="en-AU"/>
        </w:rPr>
        <w:t xml:space="preserve"> please refer to NCVER’s Student Outcomes Survey</w:t>
      </w:r>
      <w:r w:rsidR="001447FA">
        <w:rPr>
          <w:rFonts w:ascii="Trebuchet MS" w:eastAsia="Times New Roman" w:hAnsi="Trebuchet MS" w:cs="Arial"/>
          <w:color w:val="000000"/>
          <w:sz w:val="18"/>
          <w:szCs w:val="18"/>
          <w:lang w:eastAsia="en-AU"/>
        </w:rPr>
        <w:t>.</w:t>
      </w:r>
      <w:r w:rsidRPr="001447FA">
        <w:rPr>
          <w:rFonts w:ascii="Trebuchet MS" w:eastAsia="Times New Roman" w:hAnsi="Trebuchet MS" w:cs="Arial"/>
          <w:color w:val="000000"/>
          <w:sz w:val="18"/>
          <w:szCs w:val="18"/>
          <w:lang w:eastAsia="en-AU"/>
        </w:rPr>
        <w:t> </w:t>
      </w:r>
    </w:p>
    <w:p w:rsidR="001D03DB" w:rsidRPr="001D03DB" w:rsidRDefault="001D03DB" w:rsidP="001D03DB">
      <w:pPr>
        <w:rPr>
          <w:rFonts w:ascii="Arial" w:eastAsia="Times New Roman" w:hAnsi="Arial" w:cs="Arial"/>
          <w:color w:val="000000"/>
          <w:sz w:val="18"/>
          <w:szCs w:val="18"/>
          <w:lang w:eastAsia="en-AU"/>
        </w:rPr>
      </w:pPr>
      <w:r w:rsidRPr="001D03DB">
        <w:rPr>
          <w:rFonts w:ascii="Arial" w:eastAsia="Times New Roman" w:hAnsi="Arial" w:cs="Arial"/>
          <w:b/>
          <w:bCs/>
          <w:color w:val="000000"/>
          <w:sz w:val="18"/>
          <w:szCs w:val="18"/>
          <w:lang w:eastAsia="en-AU"/>
        </w:rPr>
        <w:t>Data availability and time trends</w:t>
      </w:r>
    </w:p>
    <w:p w:rsidR="001D03DB" w:rsidRPr="001D03DB" w:rsidRDefault="001D03DB" w:rsidP="001D03DB">
      <w:pPr>
        <w:rPr>
          <w:rFonts w:ascii="Arial" w:eastAsia="Times New Roman" w:hAnsi="Arial" w:cs="Arial"/>
          <w:color w:val="000000"/>
          <w:sz w:val="18"/>
          <w:szCs w:val="18"/>
          <w:lang w:eastAsia="en-AU"/>
        </w:rPr>
      </w:pPr>
      <w:r w:rsidRPr="001447FA">
        <w:rPr>
          <w:rFonts w:ascii="Trebuchet MS" w:eastAsia="Times New Roman" w:hAnsi="Trebuchet MS" w:cs="Arial"/>
          <w:color w:val="000000"/>
          <w:sz w:val="18"/>
          <w:szCs w:val="18"/>
          <w:lang w:eastAsia="en-AU"/>
        </w:rPr>
        <w:t>In some instances it has not been possible to present data as trends over time because the time periods of available data differ or are not available. In other cases it has been sufficient to present a snapshot in time. In addition, in some instances the latest data available and used have been from 2015, as 2016 data may not yet be available or the data are, from 2016, no longer being collected.</w:t>
      </w:r>
    </w:p>
    <w:p w:rsidR="001D03DB" w:rsidRPr="001D03DB" w:rsidRDefault="001D03DB" w:rsidP="001D03DB">
      <w:pPr>
        <w:rPr>
          <w:rFonts w:ascii="Arial" w:eastAsia="Times New Roman" w:hAnsi="Arial" w:cs="Arial"/>
          <w:color w:val="000000"/>
          <w:sz w:val="18"/>
          <w:szCs w:val="18"/>
          <w:lang w:eastAsia="en-AU"/>
        </w:rPr>
      </w:pPr>
      <w:r w:rsidRPr="001D03DB">
        <w:rPr>
          <w:rFonts w:ascii="Arial" w:eastAsia="Times New Roman" w:hAnsi="Arial" w:cs="Arial"/>
          <w:b/>
          <w:bCs/>
          <w:color w:val="000000"/>
          <w:sz w:val="18"/>
          <w:szCs w:val="18"/>
          <w:lang w:eastAsia="en-AU"/>
        </w:rPr>
        <w:t>Age range</w:t>
      </w:r>
    </w:p>
    <w:p w:rsidR="001D03DB" w:rsidRPr="001447FA" w:rsidRDefault="001D03DB" w:rsidP="001D03DB">
      <w:pPr>
        <w:rPr>
          <w:rFonts w:ascii="Trebuchet MS" w:eastAsia="Times New Roman" w:hAnsi="Trebuchet MS" w:cs="Arial"/>
          <w:color w:val="000000"/>
          <w:sz w:val="18"/>
          <w:szCs w:val="18"/>
          <w:lang w:eastAsia="en-AU"/>
        </w:rPr>
      </w:pPr>
      <w:r w:rsidRPr="001447FA">
        <w:rPr>
          <w:rFonts w:ascii="Trebuchet MS" w:eastAsia="Times New Roman" w:hAnsi="Trebuchet MS" w:cs="Arial"/>
          <w:color w:val="000000"/>
          <w:sz w:val="18"/>
          <w:szCs w:val="18"/>
          <w:lang w:eastAsia="en-AU"/>
        </w:rPr>
        <w:t>In this report, ‘younger apprentices’ refers to those aged 15—24 years, while ‘adult apprentices’ refers to those aged 25 years and over. The age range 15—24 years is used as the statistical defi</w:t>
      </w:r>
      <w:r w:rsidR="006E347F">
        <w:rPr>
          <w:rFonts w:ascii="Trebuchet MS" w:eastAsia="Times New Roman" w:hAnsi="Trebuchet MS" w:cs="Arial"/>
          <w:color w:val="000000"/>
          <w:sz w:val="18"/>
          <w:szCs w:val="18"/>
          <w:lang w:eastAsia="en-AU"/>
        </w:rPr>
        <w:t>nition of youth internationally</w:t>
      </w:r>
      <w:r w:rsidRPr="001447FA">
        <w:rPr>
          <w:rFonts w:ascii="Trebuchet MS" w:eastAsia="Times New Roman" w:hAnsi="Trebuchet MS" w:cs="Arial"/>
          <w:color w:val="000000"/>
          <w:sz w:val="18"/>
          <w:szCs w:val="18"/>
          <w:lang w:eastAsia="en-AU"/>
        </w:rPr>
        <w:t xml:space="preserve"> (with some variations). It is noted, however, that in Modern Awards in Australia, an adult apprentice or trainee is someone who is aged 21 years or over. </w:t>
      </w:r>
    </w:p>
    <w:p w:rsidR="001D03DB" w:rsidRPr="001D03DB" w:rsidRDefault="001D03DB" w:rsidP="001D03DB">
      <w:pPr>
        <w:rPr>
          <w:rFonts w:ascii="Arial" w:eastAsia="Times New Roman" w:hAnsi="Arial" w:cs="Arial"/>
          <w:color w:val="000000"/>
          <w:sz w:val="18"/>
          <w:szCs w:val="18"/>
          <w:lang w:eastAsia="en-AU"/>
        </w:rPr>
      </w:pPr>
    </w:p>
    <w:p w:rsidR="002238EE" w:rsidRPr="0047153E" w:rsidRDefault="002238EE" w:rsidP="001D03DB">
      <w:pPr>
        <w:rPr>
          <w:rFonts w:ascii="Arial" w:hAnsi="Arial" w:cs="Arial"/>
          <w:b/>
          <w:sz w:val="24"/>
          <w:szCs w:val="24"/>
        </w:rPr>
      </w:pPr>
      <w:r w:rsidRPr="0047153E">
        <w:rPr>
          <w:rFonts w:ascii="Arial" w:hAnsi="Arial" w:cs="Arial"/>
          <w:b/>
          <w:sz w:val="24"/>
          <w:szCs w:val="24"/>
        </w:rPr>
        <w:t>Data sources</w:t>
      </w:r>
    </w:p>
    <w:p w:rsidR="001D03DB" w:rsidRPr="001447FA" w:rsidRDefault="00C25921" w:rsidP="001D03DB">
      <w:pPr>
        <w:pStyle w:val="NormalWeb"/>
        <w:rPr>
          <w:rFonts w:ascii="Trebuchet MS" w:hAnsi="Trebuchet MS" w:cs="Arial"/>
          <w:sz w:val="18"/>
          <w:szCs w:val="18"/>
        </w:rPr>
      </w:pPr>
      <w:hyperlink r:id="rId11" w:tgtFrame="_blank" w:history="1">
        <w:proofErr w:type="gramStart"/>
        <w:r w:rsidR="001D03DB" w:rsidRPr="001447FA">
          <w:rPr>
            <w:rStyle w:val="Hyperlink"/>
            <w:rFonts w:ascii="Trebuchet MS" w:hAnsi="Trebuchet MS" w:cs="Arial"/>
            <w:sz w:val="18"/>
            <w:szCs w:val="18"/>
          </w:rPr>
          <w:t>NCVER </w:t>
        </w:r>
        <w:r w:rsidR="001D03DB" w:rsidRPr="00A372E5">
          <w:rPr>
            <w:rStyle w:val="Hyperlink"/>
            <w:rFonts w:ascii="Trebuchet MS" w:hAnsi="Trebuchet MS" w:cs="Arial"/>
            <w:iCs/>
            <w:sz w:val="18"/>
            <w:szCs w:val="18"/>
          </w:rPr>
          <w:t>National Apprentice and Trainee Collection</w:t>
        </w:r>
        <w:r w:rsidR="001D03DB" w:rsidRPr="001447FA">
          <w:rPr>
            <w:rStyle w:val="Hyperlink"/>
            <w:rFonts w:ascii="Trebuchet MS" w:hAnsi="Trebuchet MS" w:cs="Arial"/>
            <w:sz w:val="18"/>
            <w:szCs w:val="18"/>
          </w:rPr>
          <w:t>, March and September quarters 2016</w:t>
        </w:r>
      </w:hyperlink>
      <w:r w:rsidR="00352A05" w:rsidRPr="001447FA">
        <w:rPr>
          <w:rFonts w:ascii="Trebuchet MS" w:hAnsi="Trebuchet MS" w:cs="Arial"/>
          <w:sz w:val="18"/>
          <w:szCs w:val="18"/>
        </w:rPr>
        <w:t>.</w:t>
      </w:r>
      <w:proofErr w:type="gramEnd"/>
    </w:p>
    <w:p w:rsidR="001D03DB" w:rsidRPr="001447FA" w:rsidRDefault="00C25921" w:rsidP="001D03DB">
      <w:pPr>
        <w:pStyle w:val="NormalWeb"/>
        <w:rPr>
          <w:rFonts w:ascii="Trebuchet MS" w:hAnsi="Trebuchet MS" w:cs="Arial"/>
          <w:sz w:val="18"/>
          <w:szCs w:val="18"/>
        </w:rPr>
      </w:pPr>
      <w:hyperlink r:id="rId12" w:tgtFrame="_blank" w:history="1">
        <w:r w:rsidR="001D03DB" w:rsidRPr="001447FA">
          <w:rPr>
            <w:rStyle w:val="Hyperlink"/>
            <w:rFonts w:ascii="Trebuchet MS" w:hAnsi="Trebuchet MS" w:cs="Arial"/>
            <w:sz w:val="18"/>
            <w:szCs w:val="18"/>
          </w:rPr>
          <w:t>ABS 2016, </w:t>
        </w:r>
        <w:r w:rsidR="001D03DB" w:rsidRPr="00A372E5">
          <w:rPr>
            <w:rStyle w:val="Hyperlink"/>
            <w:rFonts w:ascii="Trebuchet MS" w:hAnsi="Trebuchet MS" w:cs="Arial"/>
            <w:i/>
            <w:iCs/>
            <w:sz w:val="18"/>
            <w:szCs w:val="18"/>
          </w:rPr>
          <w:t xml:space="preserve">Labour </w:t>
        </w:r>
        <w:proofErr w:type="gramStart"/>
        <w:r w:rsidR="001D03DB" w:rsidRPr="00A372E5">
          <w:rPr>
            <w:rStyle w:val="Hyperlink"/>
            <w:rFonts w:ascii="Trebuchet MS" w:hAnsi="Trebuchet MS" w:cs="Arial"/>
            <w:i/>
            <w:iCs/>
            <w:sz w:val="18"/>
            <w:szCs w:val="18"/>
          </w:rPr>
          <w:t>force</w:t>
        </w:r>
        <w:proofErr w:type="gramEnd"/>
        <w:r w:rsidR="001D03DB" w:rsidRPr="00A372E5">
          <w:rPr>
            <w:rStyle w:val="Hyperlink"/>
            <w:rFonts w:ascii="Trebuchet MS" w:hAnsi="Trebuchet MS" w:cs="Arial"/>
            <w:i/>
            <w:iCs/>
            <w:sz w:val="18"/>
            <w:szCs w:val="18"/>
          </w:rPr>
          <w:t xml:space="preserve"> Australia</w:t>
        </w:r>
        <w:r w:rsidR="001D03DB" w:rsidRPr="001447FA">
          <w:rPr>
            <w:rStyle w:val="Hyperlink"/>
            <w:rFonts w:ascii="Trebuchet MS" w:hAnsi="Trebuchet MS" w:cs="Arial"/>
            <w:sz w:val="18"/>
            <w:szCs w:val="18"/>
          </w:rPr>
          <w:t>, cat. 6291.0.55.001, cube LM1, ABS Canberra</w:t>
        </w:r>
        <w:r w:rsidR="00352A05" w:rsidRPr="001447FA">
          <w:rPr>
            <w:rStyle w:val="Hyperlink"/>
            <w:rFonts w:ascii="Trebuchet MS" w:hAnsi="Trebuchet MS" w:cs="Arial"/>
            <w:sz w:val="18"/>
            <w:szCs w:val="18"/>
          </w:rPr>
          <w:t>.</w:t>
        </w:r>
        <w:r w:rsidR="001D03DB" w:rsidRPr="001447FA">
          <w:rPr>
            <w:rStyle w:val="Hyperlink"/>
            <w:rFonts w:ascii="Trebuchet MS" w:hAnsi="Trebuchet MS" w:cs="Arial"/>
            <w:sz w:val="18"/>
            <w:szCs w:val="18"/>
          </w:rPr>
          <w:t> </w:t>
        </w:r>
      </w:hyperlink>
    </w:p>
    <w:p w:rsidR="001D03DB" w:rsidRPr="001447FA" w:rsidRDefault="00C25921" w:rsidP="001D03DB">
      <w:pPr>
        <w:pStyle w:val="NormalWeb"/>
        <w:rPr>
          <w:rFonts w:ascii="Trebuchet MS" w:hAnsi="Trebuchet MS" w:cs="Arial"/>
          <w:sz w:val="18"/>
          <w:szCs w:val="18"/>
        </w:rPr>
      </w:pPr>
      <w:hyperlink r:id="rId13" w:tgtFrame="_blank" w:history="1">
        <w:proofErr w:type="gramStart"/>
        <w:r w:rsidR="001D03DB" w:rsidRPr="00A372E5">
          <w:rPr>
            <w:rStyle w:val="Hyperlink"/>
            <w:rFonts w:ascii="Trebuchet MS" w:hAnsi="Trebuchet MS" w:cs="Arial"/>
            <w:sz w:val="18"/>
            <w:szCs w:val="18"/>
          </w:rPr>
          <w:t>NCVER </w:t>
        </w:r>
        <w:r w:rsidR="00A372E5" w:rsidRPr="00A372E5">
          <w:rPr>
            <w:rStyle w:val="Hyperlink"/>
            <w:rFonts w:ascii="Trebuchet MS" w:hAnsi="Trebuchet MS" w:cs="Arial"/>
            <w:sz w:val="18"/>
            <w:szCs w:val="18"/>
          </w:rPr>
          <w:t xml:space="preserve">2016, </w:t>
        </w:r>
        <w:r w:rsidR="001D03DB" w:rsidRPr="00A372E5">
          <w:rPr>
            <w:rStyle w:val="Hyperlink"/>
            <w:rFonts w:ascii="Trebuchet MS" w:hAnsi="Trebuchet MS" w:cs="Arial"/>
            <w:i/>
            <w:iCs/>
            <w:sz w:val="18"/>
            <w:szCs w:val="18"/>
          </w:rPr>
          <w:t>Government-</w:t>
        </w:r>
        <w:r w:rsidR="00A372E5" w:rsidRPr="00A372E5">
          <w:rPr>
            <w:rStyle w:val="Hyperlink"/>
            <w:rFonts w:ascii="Trebuchet MS" w:hAnsi="Trebuchet MS" w:cs="Arial"/>
            <w:i/>
            <w:iCs/>
            <w:sz w:val="18"/>
            <w:szCs w:val="18"/>
          </w:rPr>
          <w:t>f</w:t>
        </w:r>
        <w:r w:rsidR="001D03DB" w:rsidRPr="00A372E5">
          <w:rPr>
            <w:rStyle w:val="Hyperlink"/>
            <w:rFonts w:ascii="Trebuchet MS" w:hAnsi="Trebuchet MS" w:cs="Arial"/>
            <w:i/>
            <w:iCs/>
            <w:sz w:val="18"/>
            <w:szCs w:val="18"/>
          </w:rPr>
          <w:t xml:space="preserve">unded </w:t>
        </w:r>
        <w:r w:rsidR="00A372E5" w:rsidRPr="00A372E5">
          <w:rPr>
            <w:rStyle w:val="Hyperlink"/>
            <w:rFonts w:ascii="Trebuchet MS" w:hAnsi="Trebuchet MS" w:cs="Arial"/>
            <w:i/>
            <w:iCs/>
            <w:sz w:val="18"/>
            <w:szCs w:val="18"/>
          </w:rPr>
          <w:t>s</w:t>
        </w:r>
        <w:r w:rsidR="001D03DB" w:rsidRPr="00A372E5">
          <w:rPr>
            <w:rStyle w:val="Hyperlink"/>
            <w:rFonts w:ascii="Trebuchet MS" w:hAnsi="Trebuchet MS" w:cs="Arial"/>
            <w:i/>
            <w:iCs/>
            <w:sz w:val="18"/>
            <w:szCs w:val="18"/>
          </w:rPr>
          <w:t xml:space="preserve">tudent </w:t>
        </w:r>
        <w:r w:rsidR="00A372E5" w:rsidRPr="00A372E5">
          <w:rPr>
            <w:rStyle w:val="Hyperlink"/>
            <w:rFonts w:ascii="Trebuchet MS" w:hAnsi="Trebuchet MS" w:cs="Arial"/>
            <w:i/>
            <w:iCs/>
            <w:sz w:val="18"/>
            <w:szCs w:val="18"/>
          </w:rPr>
          <w:t>o</w:t>
        </w:r>
        <w:r w:rsidR="001D03DB" w:rsidRPr="00A372E5">
          <w:rPr>
            <w:rStyle w:val="Hyperlink"/>
            <w:rFonts w:ascii="Trebuchet MS" w:hAnsi="Trebuchet MS" w:cs="Arial"/>
            <w:i/>
            <w:iCs/>
            <w:sz w:val="18"/>
            <w:szCs w:val="18"/>
          </w:rPr>
          <w:t>utcomes</w:t>
        </w:r>
        <w:r w:rsidR="001D03DB" w:rsidRPr="00A372E5">
          <w:rPr>
            <w:rStyle w:val="Hyperlink"/>
            <w:rFonts w:ascii="Trebuchet MS" w:hAnsi="Trebuchet MS" w:cs="Arial"/>
            <w:sz w:val="18"/>
            <w:szCs w:val="18"/>
          </w:rPr>
          <w:t xml:space="preserve"> </w:t>
        </w:r>
        <w:r w:rsidR="001D03DB" w:rsidRPr="00A372E5">
          <w:rPr>
            <w:rStyle w:val="Hyperlink"/>
            <w:rFonts w:ascii="Trebuchet MS" w:hAnsi="Trebuchet MS" w:cs="Arial"/>
            <w:i/>
            <w:sz w:val="18"/>
            <w:szCs w:val="18"/>
          </w:rPr>
          <w:t>2016</w:t>
        </w:r>
        <w:r w:rsidR="00A372E5" w:rsidRPr="00A372E5">
          <w:rPr>
            <w:rStyle w:val="Hyperlink"/>
            <w:rFonts w:ascii="Trebuchet MS" w:hAnsi="Trebuchet MS" w:cs="Arial"/>
            <w:sz w:val="18"/>
            <w:szCs w:val="18"/>
          </w:rPr>
          <w:t>, NCVER, Adelaide.</w:t>
        </w:r>
        <w:proofErr w:type="gramEnd"/>
      </w:hyperlink>
    </w:p>
    <w:p w:rsidR="00113863" w:rsidRPr="001447FA" w:rsidRDefault="00C25921" w:rsidP="00410829">
      <w:pPr>
        <w:pStyle w:val="NormalWeb"/>
        <w:rPr>
          <w:rFonts w:ascii="Trebuchet MS" w:hAnsi="Trebuchet MS"/>
        </w:rPr>
      </w:pPr>
      <w:hyperlink r:id="rId14" w:history="1">
        <w:proofErr w:type="gramStart"/>
        <w:r w:rsidR="00A372E5" w:rsidRPr="00A372E5">
          <w:rPr>
            <w:rStyle w:val="Hyperlink"/>
            <w:rFonts w:ascii="Trebuchet MS" w:hAnsi="Trebuchet MS" w:cs="Arial"/>
            <w:sz w:val="18"/>
            <w:szCs w:val="18"/>
          </w:rPr>
          <w:t xml:space="preserve">NCVER </w:t>
        </w:r>
        <w:r w:rsidR="001D03DB" w:rsidRPr="00A372E5">
          <w:rPr>
            <w:rStyle w:val="Hyperlink"/>
            <w:rFonts w:ascii="Trebuchet MS" w:hAnsi="Trebuchet MS" w:cs="Arial"/>
            <w:sz w:val="18"/>
            <w:szCs w:val="18"/>
          </w:rPr>
          <w:t>Nation</w:t>
        </w:r>
        <w:r w:rsidR="00A372E5" w:rsidRPr="00A372E5">
          <w:rPr>
            <w:rStyle w:val="Hyperlink"/>
            <w:rFonts w:ascii="Trebuchet MS" w:hAnsi="Trebuchet MS" w:cs="Arial"/>
            <w:sz w:val="18"/>
            <w:szCs w:val="18"/>
          </w:rPr>
          <w:t>al VET Provider Collection 2007—</w:t>
        </w:r>
        <w:r w:rsidR="001D03DB" w:rsidRPr="00A372E5">
          <w:rPr>
            <w:rStyle w:val="Hyperlink"/>
            <w:rFonts w:ascii="Trebuchet MS" w:hAnsi="Trebuchet MS" w:cs="Arial"/>
            <w:sz w:val="18"/>
            <w:szCs w:val="18"/>
          </w:rPr>
          <w:t>15.</w:t>
        </w:r>
        <w:proofErr w:type="gramEnd"/>
      </w:hyperlink>
    </w:p>
    <w:p w:rsidR="00113863" w:rsidRDefault="00113863" w:rsidP="00327B74"/>
    <w:p w:rsidR="00113863" w:rsidRDefault="00113863" w:rsidP="00327B74"/>
    <w:p w:rsidR="00113863" w:rsidRDefault="00113863" w:rsidP="00327B74"/>
    <w:p w:rsidR="001D03DB" w:rsidRDefault="001D03DB" w:rsidP="001D03DB">
      <w:pPr>
        <w:rPr>
          <w:rFonts w:ascii="Trebuchet MS" w:hAnsi="Trebuchet MS" w:cs="Arial"/>
          <w:sz w:val="19"/>
          <w:szCs w:val="19"/>
        </w:rPr>
      </w:pPr>
      <w:r w:rsidRPr="001D03DB">
        <w:rPr>
          <w:rFonts w:ascii="Trebuchet MS" w:hAnsi="Trebuchet MS" w:cs="Arial"/>
          <w:sz w:val="19"/>
          <w:szCs w:val="19"/>
        </w:rPr>
        <w:t>© Commonwealth of Australia, 2017</w:t>
      </w:r>
    </w:p>
    <w:p w:rsidR="009C0ECB" w:rsidRPr="001D03DB" w:rsidRDefault="009C0ECB" w:rsidP="001D03DB">
      <w:pPr>
        <w:rPr>
          <w:rFonts w:ascii="Trebuchet MS" w:hAnsi="Trebuchet MS" w:cs="Arial"/>
          <w:sz w:val="19"/>
          <w:szCs w:val="19"/>
        </w:rPr>
      </w:pPr>
      <w:r w:rsidRPr="00B8162F">
        <w:rPr>
          <w:rFonts w:ascii="Trebuchet MS" w:hAnsi="Trebuchet MS" w:cs="Arial"/>
          <w:noProof/>
          <w:sz w:val="19"/>
          <w:szCs w:val="19"/>
          <w:lang w:eastAsia="en-AU"/>
        </w:rPr>
        <w:drawing>
          <wp:anchor distT="0" distB="0" distL="114300" distR="114300" simplePos="0" relativeHeight="251659264" behindDoc="1" locked="0" layoutInCell="1" allowOverlap="1" wp14:anchorId="5EE7D7E3" wp14:editId="7F5201C4">
            <wp:simplePos x="0" y="0"/>
            <wp:positionH relativeFrom="column">
              <wp:posOffset>-1905</wp:posOffset>
            </wp:positionH>
            <wp:positionV relativeFrom="paragraph">
              <wp:posOffset>88265</wp:posOffset>
            </wp:positionV>
            <wp:extent cx="850900" cy="304800"/>
            <wp:effectExtent l="0" t="0" r="6350" b="0"/>
            <wp:wrapTight wrapText="bothSides">
              <wp:wrapPolygon edited="0">
                <wp:start x="0" y="0"/>
                <wp:lineTo x="0" y="20250"/>
                <wp:lineTo x="21278" y="20250"/>
                <wp:lineTo x="21278" y="0"/>
                <wp:lineTo x="0" y="0"/>
              </wp:wrapPolygon>
            </wp:wrapTight>
            <wp:docPr id="1" name="Picture 1" descr="Creative commons - CC By" title="Creative common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G:\pub_prod\PublicationComponents\logos\Creativecommons\CC BY logo.ep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50900" cy="304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C0ECB" w:rsidRDefault="009C0ECB" w:rsidP="001D03DB">
      <w:pPr>
        <w:rPr>
          <w:rFonts w:ascii="Trebuchet MS" w:hAnsi="Trebuchet MS" w:cs="Arial"/>
          <w:sz w:val="19"/>
          <w:szCs w:val="19"/>
        </w:rPr>
      </w:pPr>
    </w:p>
    <w:p w:rsidR="001D03DB" w:rsidRPr="001D03DB" w:rsidRDefault="001D03DB" w:rsidP="001D03DB">
      <w:pPr>
        <w:rPr>
          <w:rFonts w:ascii="Trebuchet MS" w:hAnsi="Trebuchet MS" w:cs="Arial"/>
          <w:sz w:val="19"/>
          <w:szCs w:val="19"/>
        </w:rPr>
      </w:pPr>
      <w:r w:rsidRPr="001D03DB">
        <w:rPr>
          <w:rFonts w:ascii="Trebuchet MS" w:hAnsi="Trebuchet MS" w:cs="Arial"/>
          <w:sz w:val="19"/>
          <w:szCs w:val="19"/>
        </w:rPr>
        <w:t>For details and exceptions visit the NCVER Portal.</w:t>
      </w:r>
    </w:p>
    <w:p w:rsidR="00496E75" w:rsidRDefault="001D03DB" w:rsidP="001D03DB">
      <w:pPr>
        <w:rPr>
          <w:rFonts w:ascii="Trebuchet MS" w:hAnsi="Trebuchet MS" w:cs="Arial"/>
          <w:sz w:val="19"/>
          <w:szCs w:val="19"/>
        </w:rPr>
      </w:pPr>
      <w:r w:rsidRPr="001D03DB">
        <w:rPr>
          <w:rFonts w:ascii="Trebuchet MS" w:hAnsi="Trebuchet MS" w:cs="Arial"/>
          <w:sz w:val="19"/>
          <w:szCs w:val="19"/>
        </w:rPr>
        <w:t>This work has been produced by NCVER on behalf of the Australian Government and state and territory governments, with funding provided through the Australian Government Department of Education and Training.</w:t>
      </w:r>
    </w:p>
    <w:sectPr w:rsidR="00496E75" w:rsidSect="00204140">
      <w:pgSz w:w="11907" w:h="16839" w:code="9"/>
      <w:pgMar w:top="851" w:right="1133" w:bottom="426"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5921" w:rsidRDefault="00C25921" w:rsidP="00281344">
      <w:pPr>
        <w:spacing w:after="0" w:line="240" w:lineRule="auto"/>
      </w:pPr>
      <w:r>
        <w:separator/>
      </w:r>
    </w:p>
  </w:endnote>
  <w:endnote w:type="continuationSeparator" w:id="0">
    <w:p w:rsidR="00C25921" w:rsidRDefault="00C25921" w:rsidP="002813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5921" w:rsidRDefault="00C25921" w:rsidP="00281344">
      <w:pPr>
        <w:spacing w:after="0" w:line="240" w:lineRule="auto"/>
      </w:pPr>
      <w:r>
        <w:separator/>
      </w:r>
    </w:p>
  </w:footnote>
  <w:footnote w:type="continuationSeparator" w:id="0">
    <w:p w:rsidR="00C25921" w:rsidRDefault="00C25921" w:rsidP="0028134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D2E8F"/>
    <w:multiLevelType w:val="hybridMultilevel"/>
    <w:tmpl w:val="B4E407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B89417C"/>
    <w:multiLevelType w:val="hybridMultilevel"/>
    <w:tmpl w:val="F488C4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EF45C38"/>
    <w:multiLevelType w:val="multilevel"/>
    <w:tmpl w:val="36106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9CB46C5"/>
    <w:multiLevelType w:val="hybridMultilevel"/>
    <w:tmpl w:val="3D66BD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FFB25FC"/>
    <w:multiLevelType w:val="hybridMultilevel"/>
    <w:tmpl w:val="D3ECB8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06567FA"/>
    <w:multiLevelType w:val="hybridMultilevel"/>
    <w:tmpl w:val="692ACC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11434AA"/>
    <w:multiLevelType w:val="multilevel"/>
    <w:tmpl w:val="2AB4A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6887721"/>
    <w:multiLevelType w:val="hybridMultilevel"/>
    <w:tmpl w:val="5D002B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E535E3B"/>
    <w:multiLevelType w:val="hybridMultilevel"/>
    <w:tmpl w:val="420C2B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380565A8"/>
    <w:multiLevelType w:val="hybridMultilevel"/>
    <w:tmpl w:val="5FAE06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715D5F8E"/>
    <w:multiLevelType w:val="hybridMultilevel"/>
    <w:tmpl w:val="091A79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73537A5C"/>
    <w:multiLevelType w:val="hybridMultilevel"/>
    <w:tmpl w:val="DB62C3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7CDD0D08"/>
    <w:multiLevelType w:val="hybridMultilevel"/>
    <w:tmpl w:val="088EACFE"/>
    <w:lvl w:ilvl="0" w:tplc="1830347E">
      <w:start w:val="1"/>
      <w:numFmt w:val="bullet"/>
      <w:pStyle w:val="Bulletedli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7F13527F"/>
    <w:multiLevelType w:val="hybridMultilevel"/>
    <w:tmpl w:val="FE12A0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1"/>
  </w:num>
  <w:num w:numId="4">
    <w:abstractNumId w:val="10"/>
  </w:num>
  <w:num w:numId="5">
    <w:abstractNumId w:val="2"/>
  </w:num>
  <w:num w:numId="6">
    <w:abstractNumId w:val="12"/>
  </w:num>
  <w:num w:numId="7">
    <w:abstractNumId w:val="6"/>
  </w:num>
  <w:num w:numId="8">
    <w:abstractNumId w:val="8"/>
  </w:num>
  <w:num w:numId="9">
    <w:abstractNumId w:val="5"/>
  </w:num>
  <w:num w:numId="10">
    <w:abstractNumId w:val="3"/>
  </w:num>
  <w:num w:numId="11">
    <w:abstractNumId w:val="13"/>
  </w:num>
  <w:num w:numId="12">
    <w:abstractNumId w:val="7"/>
  </w:num>
  <w:num w:numId="13">
    <w:abstractNumId w:val="4"/>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7BA3"/>
    <w:rsid w:val="0000697D"/>
    <w:rsid w:val="0001025A"/>
    <w:rsid w:val="00020977"/>
    <w:rsid w:val="000636AF"/>
    <w:rsid w:val="00094C37"/>
    <w:rsid w:val="00097B7E"/>
    <w:rsid w:val="000A57D4"/>
    <w:rsid w:val="000B27BF"/>
    <w:rsid w:val="000B467F"/>
    <w:rsid w:val="000B7C7E"/>
    <w:rsid w:val="000C2877"/>
    <w:rsid w:val="000C780F"/>
    <w:rsid w:val="00113863"/>
    <w:rsid w:val="00123DBB"/>
    <w:rsid w:val="001447FA"/>
    <w:rsid w:val="0016114E"/>
    <w:rsid w:val="00184575"/>
    <w:rsid w:val="00196300"/>
    <w:rsid w:val="001A7DE2"/>
    <w:rsid w:val="001C6534"/>
    <w:rsid w:val="001D03DB"/>
    <w:rsid w:val="001E6B45"/>
    <w:rsid w:val="002003B2"/>
    <w:rsid w:val="00204140"/>
    <w:rsid w:val="002238EE"/>
    <w:rsid w:val="00241F5E"/>
    <w:rsid w:val="002645A5"/>
    <w:rsid w:val="002731EF"/>
    <w:rsid w:val="00281344"/>
    <w:rsid w:val="00285799"/>
    <w:rsid w:val="002B6D51"/>
    <w:rsid w:val="002B6EE3"/>
    <w:rsid w:val="002C751B"/>
    <w:rsid w:val="002F6BD9"/>
    <w:rsid w:val="00300E3F"/>
    <w:rsid w:val="00327B74"/>
    <w:rsid w:val="00352A05"/>
    <w:rsid w:val="00364682"/>
    <w:rsid w:val="0036689E"/>
    <w:rsid w:val="00381645"/>
    <w:rsid w:val="003B0B40"/>
    <w:rsid w:val="003C0DD8"/>
    <w:rsid w:val="003E4549"/>
    <w:rsid w:val="00410829"/>
    <w:rsid w:val="00434C90"/>
    <w:rsid w:val="00452A9B"/>
    <w:rsid w:val="004659C7"/>
    <w:rsid w:val="0047153E"/>
    <w:rsid w:val="00490659"/>
    <w:rsid w:val="00491F13"/>
    <w:rsid w:val="00496E75"/>
    <w:rsid w:val="004C4A6A"/>
    <w:rsid w:val="004C5874"/>
    <w:rsid w:val="004F4514"/>
    <w:rsid w:val="005053BC"/>
    <w:rsid w:val="005315FB"/>
    <w:rsid w:val="005963A6"/>
    <w:rsid w:val="005A1AC1"/>
    <w:rsid w:val="005E24EC"/>
    <w:rsid w:val="005E5FBB"/>
    <w:rsid w:val="005E760D"/>
    <w:rsid w:val="005F5589"/>
    <w:rsid w:val="00606644"/>
    <w:rsid w:val="006319F1"/>
    <w:rsid w:val="006547D7"/>
    <w:rsid w:val="00663185"/>
    <w:rsid w:val="006833D3"/>
    <w:rsid w:val="00686759"/>
    <w:rsid w:val="006A0586"/>
    <w:rsid w:val="006C59FC"/>
    <w:rsid w:val="006E03BE"/>
    <w:rsid w:val="006E347F"/>
    <w:rsid w:val="0071490A"/>
    <w:rsid w:val="00750459"/>
    <w:rsid w:val="00765CAF"/>
    <w:rsid w:val="00773302"/>
    <w:rsid w:val="00775287"/>
    <w:rsid w:val="007810C2"/>
    <w:rsid w:val="00786C2F"/>
    <w:rsid w:val="00786ECF"/>
    <w:rsid w:val="007876A3"/>
    <w:rsid w:val="0079014D"/>
    <w:rsid w:val="0079798C"/>
    <w:rsid w:val="007B1CF6"/>
    <w:rsid w:val="007B24E0"/>
    <w:rsid w:val="007E52D0"/>
    <w:rsid w:val="007E581B"/>
    <w:rsid w:val="0085253E"/>
    <w:rsid w:val="00870340"/>
    <w:rsid w:val="008A6E07"/>
    <w:rsid w:val="008B0339"/>
    <w:rsid w:val="008C6A99"/>
    <w:rsid w:val="008D40A5"/>
    <w:rsid w:val="008F3222"/>
    <w:rsid w:val="008F491B"/>
    <w:rsid w:val="00942467"/>
    <w:rsid w:val="009A5E4A"/>
    <w:rsid w:val="009C0ECB"/>
    <w:rsid w:val="009C44BB"/>
    <w:rsid w:val="009C51F2"/>
    <w:rsid w:val="009C5550"/>
    <w:rsid w:val="009C6070"/>
    <w:rsid w:val="009C6A20"/>
    <w:rsid w:val="009E07E0"/>
    <w:rsid w:val="009E5656"/>
    <w:rsid w:val="009E5D12"/>
    <w:rsid w:val="009F4A55"/>
    <w:rsid w:val="00A04899"/>
    <w:rsid w:val="00A07DCB"/>
    <w:rsid w:val="00A3456A"/>
    <w:rsid w:val="00A372E5"/>
    <w:rsid w:val="00A55038"/>
    <w:rsid w:val="00A60A05"/>
    <w:rsid w:val="00A83FF9"/>
    <w:rsid w:val="00A90726"/>
    <w:rsid w:val="00A91EA8"/>
    <w:rsid w:val="00AD1EF7"/>
    <w:rsid w:val="00AD2834"/>
    <w:rsid w:val="00AE7B49"/>
    <w:rsid w:val="00B51530"/>
    <w:rsid w:val="00B80048"/>
    <w:rsid w:val="00B8162F"/>
    <w:rsid w:val="00BA271E"/>
    <w:rsid w:val="00BA419C"/>
    <w:rsid w:val="00BB44D3"/>
    <w:rsid w:val="00BB4EB0"/>
    <w:rsid w:val="00BC4B29"/>
    <w:rsid w:val="00BD062A"/>
    <w:rsid w:val="00BD098A"/>
    <w:rsid w:val="00BE0C82"/>
    <w:rsid w:val="00C24AEE"/>
    <w:rsid w:val="00C25921"/>
    <w:rsid w:val="00C317D2"/>
    <w:rsid w:val="00C40044"/>
    <w:rsid w:val="00C41FA7"/>
    <w:rsid w:val="00C53C4F"/>
    <w:rsid w:val="00C55A9F"/>
    <w:rsid w:val="00C60611"/>
    <w:rsid w:val="00C60EC7"/>
    <w:rsid w:val="00C67223"/>
    <w:rsid w:val="00C84334"/>
    <w:rsid w:val="00C8564C"/>
    <w:rsid w:val="00C8652E"/>
    <w:rsid w:val="00CA026C"/>
    <w:rsid w:val="00CD19A6"/>
    <w:rsid w:val="00CE6293"/>
    <w:rsid w:val="00CF73ED"/>
    <w:rsid w:val="00D153AC"/>
    <w:rsid w:val="00D41B27"/>
    <w:rsid w:val="00D52DBE"/>
    <w:rsid w:val="00D54147"/>
    <w:rsid w:val="00D54CE0"/>
    <w:rsid w:val="00D67B21"/>
    <w:rsid w:val="00D75B81"/>
    <w:rsid w:val="00D77BA3"/>
    <w:rsid w:val="00D94279"/>
    <w:rsid w:val="00DA1A50"/>
    <w:rsid w:val="00DA55F1"/>
    <w:rsid w:val="00DD6A17"/>
    <w:rsid w:val="00DD6B43"/>
    <w:rsid w:val="00DE2E74"/>
    <w:rsid w:val="00E07712"/>
    <w:rsid w:val="00E1381A"/>
    <w:rsid w:val="00E155EE"/>
    <w:rsid w:val="00E17EC4"/>
    <w:rsid w:val="00E266D3"/>
    <w:rsid w:val="00E27069"/>
    <w:rsid w:val="00E27278"/>
    <w:rsid w:val="00E66057"/>
    <w:rsid w:val="00E67D8D"/>
    <w:rsid w:val="00E91685"/>
    <w:rsid w:val="00EB0CA9"/>
    <w:rsid w:val="00EB4EA5"/>
    <w:rsid w:val="00EF1A15"/>
    <w:rsid w:val="00F0260B"/>
    <w:rsid w:val="00F2306D"/>
    <w:rsid w:val="00F37575"/>
    <w:rsid w:val="00F67AAE"/>
    <w:rsid w:val="00F86ADB"/>
    <w:rsid w:val="00F9678B"/>
    <w:rsid w:val="00FC5D4E"/>
    <w:rsid w:val="00FF3C0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6534"/>
  </w:style>
  <w:style w:type="paragraph" w:styleId="Heading1">
    <w:name w:val="heading 1"/>
    <w:basedOn w:val="Normal"/>
    <w:next w:val="Normal"/>
    <w:link w:val="Heading1Char"/>
    <w:uiPriority w:val="9"/>
    <w:qFormat/>
    <w:rsid w:val="0079798C"/>
    <w:pPr>
      <w:outlineLvl w:val="0"/>
    </w:pPr>
    <w:rPr>
      <w:rFonts w:ascii="Arial" w:hAnsi="Arial" w:cs="Arial"/>
      <w:b/>
      <w:sz w:val="36"/>
      <w:szCs w:val="36"/>
    </w:rPr>
  </w:style>
  <w:style w:type="paragraph" w:styleId="Heading2">
    <w:name w:val="heading 2"/>
    <w:basedOn w:val="Normal"/>
    <w:next w:val="Normal"/>
    <w:link w:val="Heading2Char"/>
    <w:uiPriority w:val="9"/>
    <w:unhideWhenUsed/>
    <w:qFormat/>
    <w:rsid w:val="0079798C"/>
    <w:pPr>
      <w:outlineLvl w:val="1"/>
    </w:pPr>
    <w:rPr>
      <w:rFonts w:ascii="Arial" w:hAnsi="Arial" w:cs="Arial"/>
      <w:b/>
      <w:sz w:val="24"/>
      <w:szCs w:val="24"/>
    </w:rPr>
  </w:style>
  <w:style w:type="paragraph" w:styleId="Heading3">
    <w:name w:val="heading 3"/>
    <w:basedOn w:val="Normal"/>
    <w:next w:val="Normal"/>
    <w:link w:val="Heading3Char"/>
    <w:uiPriority w:val="9"/>
    <w:unhideWhenUsed/>
    <w:qFormat/>
    <w:rsid w:val="00765CA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7BA3"/>
    <w:pPr>
      <w:ind w:left="720"/>
      <w:contextualSpacing/>
    </w:pPr>
  </w:style>
  <w:style w:type="character" w:styleId="Hyperlink">
    <w:name w:val="Hyperlink"/>
    <w:basedOn w:val="DefaultParagraphFont"/>
    <w:uiPriority w:val="99"/>
    <w:unhideWhenUsed/>
    <w:rsid w:val="00097B7E"/>
    <w:rPr>
      <w:color w:val="0000FF" w:themeColor="hyperlink"/>
      <w:u w:val="single"/>
    </w:rPr>
  </w:style>
  <w:style w:type="paragraph" w:customStyle="1" w:styleId="Text">
    <w:name w:val="Text"/>
    <w:link w:val="TextChar"/>
    <w:rsid w:val="00D77BA3"/>
    <w:pPr>
      <w:spacing w:before="160" w:after="0" w:line="300" w:lineRule="exact"/>
      <w:ind w:right="-1"/>
    </w:pPr>
    <w:rPr>
      <w:rFonts w:ascii="Trebuchet MS" w:eastAsia="Times New Roman" w:hAnsi="Trebuchet MS" w:cs="Times New Roman"/>
      <w:sz w:val="19"/>
      <w:szCs w:val="20"/>
    </w:rPr>
  </w:style>
  <w:style w:type="character" w:customStyle="1" w:styleId="TextChar">
    <w:name w:val="Text Char"/>
    <w:basedOn w:val="DefaultParagraphFont"/>
    <w:link w:val="Text"/>
    <w:rsid w:val="00D77BA3"/>
    <w:rPr>
      <w:rFonts w:ascii="Trebuchet MS" w:eastAsia="Times New Roman" w:hAnsi="Trebuchet MS" w:cs="Times New Roman"/>
      <w:sz w:val="19"/>
      <w:szCs w:val="20"/>
    </w:rPr>
  </w:style>
  <w:style w:type="character" w:styleId="FollowedHyperlink">
    <w:name w:val="FollowedHyperlink"/>
    <w:basedOn w:val="DefaultParagraphFont"/>
    <w:uiPriority w:val="99"/>
    <w:semiHidden/>
    <w:unhideWhenUsed/>
    <w:rsid w:val="00B8162F"/>
    <w:rPr>
      <w:color w:val="800080" w:themeColor="followedHyperlink"/>
      <w:u w:val="single"/>
    </w:rPr>
  </w:style>
  <w:style w:type="character" w:customStyle="1" w:styleId="apple-converted-space">
    <w:name w:val="apple-converted-space"/>
    <w:basedOn w:val="DefaultParagraphFont"/>
    <w:rsid w:val="00123DBB"/>
  </w:style>
  <w:style w:type="paragraph" w:styleId="Header">
    <w:name w:val="header"/>
    <w:basedOn w:val="Normal"/>
    <w:link w:val="HeaderChar"/>
    <w:uiPriority w:val="99"/>
    <w:unhideWhenUsed/>
    <w:rsid w:val="002813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1344"/>
  </w:style>
  <w:style w:type="paragraph" w:styleId="Footer">
    <w:name w:val="footer"/>
    <w:basedOn w:val="Normal"/>
    <w:link w:val="FooterChar"/>
    <w:uiPriority w:val="99"/>
    <w:unhideWhenUsed/>
    <w:rsid w:val="002813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1344"/>
  </w:style>
  <w:style w:type="table" w:styleId="TableGrid">
    <w:name w:val="Table Grid"/>
    <w:basedOn w:val="TableNormal"/>
    <w:uiPriority w:val="59"/>
    <w:rsid w:val="004C4A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qFormat/>
    <w:rsid w:val="00097B7E"/>
    <w:pPr>
      <w:tabs>
        <w:tab w:val="decimal" w:pos="743"/>
      </w:tabs>
      <w:spacing w:after="20" w:line="240" w:lineRule="auto"/>
    </w:pPr>
    <w:rPr>
      <w:rFonts w:ascii="Arial" w:hAnsi="Arial" w:cs="Arial"/>
      <w:sz w:val="18"/>
      <w:szCs w:val="18"/>
    </w:rPr>
  </w:style>
  <w:style w:type="paragraph" w:customStyle="1" w:styleId="Tableheader1">
    <w:name w:val="Table header 1"/>
    <w:basedOn w:val="Normal"/>
    <w:qFormat/>
    <w:rsid w:val="0079798C"/>
    <w:pPr>
      <w:spacing w:after="0" w:line="240" w:lineRule="auto"/>
      <w:jc w:val="center"/>
    </w:pPr>
    <w:rPr>
      <w:rFonts w:ascii="Arial" w:hAnsi="Arial" w:cs="Arial"/>
      <w:b/>
      <w:sz w:val="19"/>
      <w:szCs w:val="19"/>
    </w:rPr>
  </w:style>
  <w:style w:type="paragraph" w:customStyle="1" w:styleId="Tabletitle">
    <w:name w:val="Table title"/>
    <w:basedOn w:val="Normal"/>
    <w:qFormat/>
    <w:rsid w:val="00097B7E"/>
    <w:pPr>
      <w:spacing w:after="80"/>
    </w:pPr>
    <w:rPr>
      <w:rFonts w:ascii="Arial" w:hAnsi="Arial" w:cs="Arial"/>
      <w:b/>
      <w:sz w:val="19"/>
      <w:szCs w:val="19"/>
    </w:rPr>
  </w:style>
  <w:style w:type="paragraph" w:customStyle="1" w:styleId="Noteandsource">
    <w:name w:val="Note and source"/>
    <w:basedOn w:val="Normal"/>
    <w:qFormat/>
    <w:rsid w:val="00097B7E"/>
    <w:pPr>
      <w:spacing w:before="120"/>
    </w:pPr>
    <w:rPr>
      <w:rFonts w:ascii="Trebuchet MS" w:hAnsi="Trebuchet MS" w:cs="Arial"/>
      <w:sz w:val="16"/>
      <w:szCs w:val="16"/>
    </w:rPr>
  </w:style>
  <w:style w:type="paragraph" w:customStyle="1" w:styleId="Tableheader2">
    <w:name w:val="Table header 2"/>
    <w:basedOn w:val="Tableheader1"/>
    <w:qFormat/>
    <w:rsid w:val="0079798C"/>
    <w:rPr>
      <w:b w:val="0"/>
      <w:i/>
    </w:rPr>
  </w:style>
  <w:style w:type="character" w:customStyle="1" w:styleId="Heading2Char">
    <w:name w:val="Heading 2 Char"/>
    <w:basedOn w:val="DefaultParagraphFont"/>
    <w:link w:val="Heading2"/>
    <w:uiPriority w:val="9"/>
    <w:rsid w:val="0079798C"/>
    <w:rPr>
      <w:rFonts w:ascii="Arial" w:hAnsi="Arial" w:cs="Arial"/>
      <w:b/>
      <w:sz w:val="24"/>
      <w:szCs w:val="24"/>
    </w:rPr>
  </w:style>
  <w:style w:type="character" w:customStyle="1" w:styleId="Heading1Char">
    <w:name w:val="Heading 1 Char"/>
    <w:basedOn w:val="DefaultParagraphFont"/>
    <w:link w:val="Heading1"/>
    <w:uiPriority w:val="9"/>
    <w:rsid w:val="0079798C"/>
    <w:rPr>
      <w:rFonts w:ascii="Arial" w:hAnsi="Arial" w:cs="Arial"/>
      <w:b/>
      <w:sz w:val="36"/>
      <w:szCs w:val="36"/>
    </w:rPr>
  </w:style>
  <w:style w:type="paragraph" w:styleId="NormalWeb">
    <w:name w:val="Normal (Web)"/>
    <w:basedOn w:val="Normal"/>
    <w:uiPriority w:val="99"/>
    <w:unhideWhenUsed/>
    <w:rsid w:val="00097B7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lletedlist">
    <w:name w:val="Bulleted list"/>
    <w:basedOn w:val="Text"/>
    <w:qFormat/>
    <w:rsid w:val="00B80048"/>
    <w:pPr>
      <w:numPr>
        <w:numId w:val="6"/>
      </w:numPr>
    </w:pPr>
    <w:rPr>
      <w:bdr w:val="none" w:sz="0" w:space="0" w:color="auto" w:frame="1"/>
    </w:rPr>
  </w:style>
  <w:style w:type="character" w:customStyle="1" w:styleId="Heading3Char">
    <w:name w:val="Heading 3 Char"/>
    <w:basedOn w:val="DefaultParagraphFont"/>
    <w:link w:val="Heading3"/>
    <w:uiPriority w:val="9"/>
    <w:rsid w:val="00765CAF"/>
    <w:rPr>
      <w:rFonts w:asciiTheme="majorHAnsi" w:eastAsiaTheme="majorEastAsia" w:hAnsiTheme="majorHAnsi" w:cstheme="majorBidi"/>
      <w:b/>
      <w:bCs/>
      <w:color w:val="4F81BD" w:themeColor="accent1"/>
    </w:rPr>
  </w:style>
  <w:style w:type="paragraph" w:styleId="TOC1">
    <w:name w:val="toc 1"/>
    <w:basedOn w:val="Normal"/>
    <w:next w:val="Normal"/>
    <w:autoRedefine/>
    <w:uiPriority w:val="39"/>
    <w:semiHidden/>
    <w:unhideWhenUsed/>
    <w:rsid w:val="00F0260B"/>
    <w:pPr>
      <w:spacing w:after="100"/>
    </w:pPr>
  </w:style>
  <w:style w:type="paragraph" w:styleId="BalloonText">
    <w:name w:val="Balloon Text"/>
    <w:basedOn w:val="Normal"/>
    <w:link w:val="BalloonTextChar"/>
    <w:uiPriority w:val="99"/>
    <w:semiHidden/>
    <w:unhideWhenUsed/>
    <w:rsid w:val="004906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065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6534"/>
  </w:style>
  <w:style w:type="paragraph" w:styleId="Heading1">
    <w:name w:val="heading 1"/>
    <w:basedOn w:val="Normal"/>
    <w:next w:val="Normal"/>
    <w:link w:val="Heading1Char"/>
    <w:uiPriority w:val="9"/>
    <w:qFormat/>
    <w:rsid w:val="0079798C"/>
    <w:pPr>
      <w:outlineLvl w:val="0"/>
    </w:pPr>
    <w:rPr>
      <w:rFonts w:ascii="Arial" w:hAnsi="Arial" w:cs="Arial"/>
      <w:b/>
      <w:sz w:val="36"/>
      <w:szCs w:val="36"/>
    </w:rPr>
  </w:style>
  <w:style w:type="paragraph" w:styleId="Heading2">
    <w:name w:val="heading 2"/>
    <w:basedOn w:val="Normal"/>
    <w:next w:val="Normal"/>
    <w:link w:val="Heading2Char"/>
    <w:uiPriority w:val="9"/>
    <w:unhideWhenUsed/>
    <w:qFormat/>
    <w:rsid w:val="0079798C"/>
    <w:pPr>
      <w:outlineLvl w:val="1"/>
    </w:pPr>
    <w:rPr>
      <w:rFonts w:ascii="Arial" w:hAnsi="Arial" w:cs="Arial"/>
      <w:b/>
      <w:sz w:val="24"/>
      <w:szCs w:val="24"/>
    </w:rPr>
  </w:style>
  <w:style w:type="paragraph" w:styleId="Heading3">
    <w:name w:val="heading 3"/>
    <w:basedOn w:val="Normal"/>
    <w:next w:val="Normal"/>
    <w:link w:val="Heading3Char"/>
    <w:uiPriority w:val="9"/>
    <w:unhideWhenUsed/>
    <w:qFormat/>
    <w:rsid w:val="00765CA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7BA3"/>
    <w:pPr>
      <w:ind w:left="720"/>
      <w:contextualSpacing/>
    </w:pPr>
  </w:style>
  <w:style w:type="character" w:styleId="Hyperlink">
    <w:name w:val="Hyperlink"/>
    <w:basedOn w:val="DefaultParagraphFont"/>
    <w:uiPriority w:val="99"/>
    <w:unhideWhenUsed/>
    <w:rsid w:val="00097B7E"/>
    <w:rPr>
      <w:color w:val="0000FF" w:themeColor="hyperlink"/>
      <w:u w:val="single"/>
    </w:rPr>
  </w:style>
  <w:style w:type="paragraph" w:customStyle="1" w:styleId="Text">
    <w:name w:val="Text"/>
    <w:link w:val="TextChar"/>
    <w:rsid w:val="00D77BA3"/>
    <w:pPr>
      <w:spacing w:before="160" w:after="0" w:line="300" w:lineRule="exact"/>
      <w:ind w:right="-1"/>
    </w:pPr>
    <w:rPr>
      <w:rFonts w:ascii="Trebuchet MS" w:eastAsia="Times New Roman" w:hAnsi="Trebuchet MS" w:cs="Times New Roman"/>
      <w:sz w:val="19"/>
      <w:szCs w:val="20"/>
    </w:rPr>
  </w:style>
  <w:style w:type="character" w:customStyle="1" w:styleId="TextChar">
    <w:name w:val="Text Char"/>
    <w:basedOn w:val="DefaultParagraphFont"/>
    <w:link w:val="Text"/>
    <w:rsid w:val="00D77BA3"/>
    <w:rPr>
      <w:rFonts w:ascii="Trebuchet MS" w:eastAsia="Times New Roman" w:hAnsi="Trebuchet MS" w:cs="Times New Roman"/>
      <w:sz w:val="19"/>
      <w:szCs w:val="20"/>
    </w:rPr>
  </w:style>
  <w:style w:type="character" w:styleId="FollowedHyperlink">
    <w:name w:val="FollowedHyperlink"/>
    <w:basedOn w:val="DefaultParagraphFont"/>
    <w:uiPriority w:val="99"/>
    <w:semiHidden/>
    <w:unhideWhenUsed/>
    <w:rsid w:val="00B8162F"/>
    <w:rPr>
      <w:color w:val="800080" w:themeColor="followedHyperlink"/>
      <w:u w:val="single"/>
    </w:rPr>
  </w:style>
  <w:style w:type="character" w:customStyle="1" w:styleId="apple-converted-space">
    <w:name w:val="apple-converted-space"/>
    <w:basedOn w:val="DefaultParagraphFont"/>
    <w:rsid w:val="00123DBB"/>
  </w:style>
  <w:style w:type="paragraph" w:styleId="Header">
    <w:name w:val="header"/>
    <w:basedOn w:val="Normal"/>
    <w:link w:val="HeaderChar"/>
    <w:uiPriority w:val="99"/>
    <w:unhideWhenUsed/>
    <w:rsid w:val="002813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1344"/>
  </w:style>
  <w:style w:type="paragraph" w:styleId="Footer">
    <w:name w:val="footer"/>
    <w:basedOn w:val="Normal"/>
    <w:link w:val="FooterChar"/>
    <w:uiPriority w:val="99"/>
    <w:unhideWhenUsed/>
    <w:rsid w:val="002813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1344"/>
  </w:style>
  <w:style w:type="table" w:styleId="TableGrid">
    <w:name w:val="Table Grid"/>
    <w:basedOn w:val="TableNormal"/>
    <w:uiPriority w:val="59"/>
    <w:rsid w:val="004C4A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qFormat/>
    <w:rsid w:val="00097B7E"/>
    <w:pPr>
      <w:tabs>
        <w:tab w:val="decimal" w:pos="743"/>
      </w:tabs>
      <w:spacing w:after="20" w:line="240" w:lineRule="auto"/>
    </w:pPr>
    <w:rPr>
      <w:rFonts w:ascii="Arial" w:hAnsi="Arial" w:cs="Arial"/>
      <w:sz w:val="18"/>
      <w:szCs w:val="18"/>
    </w:rPr>
  </w:style>
  <w:style w:type="paragraph" w:customStyle="1" w:styleId="Tableheader1">
    <w:name w:val="Table header 1"/>
    <w:basedOn w:val="Normal"/>
    <w:qFormat/>
    <w:rsid w:val="0079798C"/>
    <w:pPr>
      <w:spacing w:after="0" w:line="240" w:lineRule="auto"/>
      <w:jc w:val="center"/>
    </w:pPr>
    <w:rPr>
      <w:rFonts w:ascii="Arial" w:hAnsi="Arial" w:cs="Arial"/>
      <w:b/>
      <w:sz w:val="19"/>
      <w:szCs w:val="19"/>
    </w:rPr>
  </w:style>
  <w:style w:type="paragraph" w:customStyle="1" w:styleId="Tabletitle">
    <w:name w:val="Table title"/>
    <w:basedOn w:val="Normal"/>
    <w:qFormat/>
    <w:rsid w:val="00097B7E"/>
    <w:pPr>
      <w:spacing w:after="80"/>
    </w:pPr>
    <w:rPr>
      <w:rFonts w:ascii="Arial" w:hAnsi="Arial" w:cs="Arial"/>
      <w:b/>
      <w:sz w:val="19"/>
      <w:szCs w:val="19"/>
    </w:rPr>
  </w:style>
  <w:style w:type="paragraph" w:customStyle="1" w:styleId="Noteandsource">
    <w:name w:val="Note and source"/>
    <w:basedOn w:val="Normal"/>
    <w:qFormat/>
    <w:rsid w:val="00097B7E"/>
    <w:pPr>
      <w:spacing w:before="120"/>
    </w:pPr>
    <w:rPr>
      <w:rFonts w:ascii="Trebuchet MS" w:hAnsi="Trebuchet MS" w:cs="Arial"/>
      <w:sz w:val="16"/>
      <w:szCs w:val="16"/>
    </w:rPr>
  </w:style>
  <w:style w:type="paragraph" w:customStyle="1" w:styleId="Tableheader2">
    <w:name w:val="Table header 2"/>
    <w:basedOn w:val="Tableheader1"/>
    <w:qFormat/>
    <w:rsid w:val="0079798C"/>
    <w:rPr>
      <w:b w:val="0"/>
      <w:i/>
    </w:rPr>
  </w:style>
  <w:style w:type="character" w:customStyle="1" w:styleId="Heading2Char">
    <w:name w:val="Heading 2 Char"/>
    <w:basedOn w:val="DefaultParagraphFont"/>
    <w:link w:val="Heading2"/>
    <w:uiPriority w:val="9"/>
    <w:rsid w:val="0079798C"/>
    <w:rPr>
      <w:rFonts w:ascii="Arial" w:hAnsi="Arial" w:cs="Arial"/>
      <w:b/>
      <w:sz w:val="24"/>
      <w:szCs w:val="24"/>
    </w:rPr>
  </w:style>
  <w:style w:type="character" w:customStyle="1" w:styleId="Heading1Char">
    <w:name w:val="Heading 1 Char"/>
    <w:basedOn w:val="DefaultParagraphFont"/>
    <w:link w:val="Heading1"/>
    <w:uiPriority w:val="9"/>
    <w:rsid w:val="0079798C"/>
    <w:rPr>
      <w:rFonts w:ascii="Arial" w:hAnsi="Arial" w:cs="Arial"/>
      <w:b/>
      <w:sz w:val="36"/>
      <w:szCs w:val="36"/>
    </w:rPr>
  </w:style>
  <w:style w:type="paragraph" w:styleId="NormalWeb">
    <w:name w:val="Normal (Web)"/>
    <w:basedOn w:val="Normal"/>
    <w:uiPriority w:val="99"/>
    <w:unhideWhenUsed/>
    <w:rsid w:val="00097B7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lletedlist">
    <w:name w:val="Bulleted list"/>
    <w:basedOn w:val="Text"/>
    <w:qFormat/>
    <w:rsid w:val="00B80048"/>
    <w:pPr>
      <w:numPr>
        <w:numId w:val="6"/>
      </w:numPr>
    </w:pPr>
    <w:rPr>
      <w:bdr w:val="none" w:sz="0" w:space="0" w:color="auto" w:frame="1"/>
    </w:rPr>
  </w:style>
  <w:style w:type="character" w:customStyle="1" w:styleId="Heading3Char">
    <w:name w:val="Heading 3 Char"/>
    <w:basedOn w:val="DefaultParagraphFont"/>
    <w:link w:val="Heading3"/>
    <w:uiPriority w:val="9"/>
    <w:rsid w:val="00765CAF"/>
    <w:rPr>
      <w:rFonts w:asciiTheme="majorHAnsi" w:eastAsiaTheme="majorEastAsia" w:hAnsiTheme="majorHAnsi" w:cstheme="majorBidi"/>
      <w:b/>
      <w:bCs/>
      <w:color w:val="4F81BD" w:themeColor="accent1"/>
    </w:rPr>
  </w:style>
  <w:style w:type="paragraph" w:styleId="TOC1">
    <w:name w:val="toc 1"/>
    <w:basedOn w:val="Normal"/>
    <w:next w:val="Normal"/>
    <w:autoRedefine/>
    <w:uiPriority w:val="39"/>
    <w:semiHidden/>
    <w:unhideWhenUsed/>
    <w:rsid w:val="00F0260B"/>
    <w:pPr>
      <w:spacing w:after="100"/>
    </w:pPr>
  </w:style>
  <w:style w:type="paragraph" w:styleId="BalloonText">
    <w:name w:val="Balloon Text"/>
    <w:basedOn w:val="Normal"/>
    <w:link w:val="BalloonTextChar"/>
    <w:uiPriority w:val="99"/>
    <w:semiHidden/>
    <w:unhideWhenUsed/>
    <w:rsid w:val="004906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065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885998">
      <w:bodyDiv w:val="1"/>
      <w:marLeft w:val="0"/>
      <w:marRight w:val="0"/>
      <w:marTop w:val="0"/>
      <w:marBottom w:val="0"/>
      <w:divBdr>
        <w:top w:val="none" w:sz="0" w:space="0" w:color="auto"/>
        <w:left w:val="none" w:sz="0" w:space="0" w:color="auto"/>
        <w:bottom w:val="none" w:sz="0" w:space="0" w:color="auto"/>
        <w:right w:val="none" w:sz="0" w:space="0" w:color="auto"/>
      </w:divBdr>
    </w:div>
    <w:div w:id="177811737">
      <w:bodyDiv w:val="1"/>
      <w:marLeft w:val="0"/>
      <w:marRight w:val="0"/>
      <w:marTop w:val="0"/>
      <w:marBottom w:val="0"/>
      <w:divBdr>
        <w:top w:val="none" w:sz="0" w:space="0" w:color="auto"/>
        <w:left w:val="none" w:sz="0" w:space="0" w:color="auto"/>
        <w:bottom w:val="none" w:sz="0" w:space="0" w:color="auto"/>
        <w:right w:val="none" w:sz="0" w:space="0" w:color="auto"/>
      </w:divBdr>
    </w:div>
    <w:div w:id="257714704">
      <w:bodyDiv w:val="1"/>
      <w:marLeft w:val="0"/>
      <w:marRight w:val="0"/>
      <w:marTop w:val="0"/>
      <w:marBottom w:val="0"/>
      <w:divBdr>
        <w:top w:val="none" w:sz="0" w:space="0" w:color="auto"/>
        <w:left w:val="none" w:sz="0" w:space="0" w:color="auto"/>
        <w:bottom w:val="none" w:sz="0" w:space="0" w:color="auto"/>
        <w:right w:val="none" w:sz="0" w:space="0" w:color="auto"/>
      </w:divBdr>
    </w:div>
    <w:div w:id="291716444">
      <w:bodyDiv w:val="1"/>
      <w:marLeft w:val="0"/>
      <w:marRight w:val="0"/>
      <w:marTop w:val="0"/>
      <w:marBottom w:val="0"/>
      <w:divBdr>
        <w:top w:val="none" w:sz="0" w:space="0" w:color="auto"/>
        <w:left w:val="none" w:sz="0" w:space="0" w:color="auto"/>
        <w:bottom w:val="none" w:sz="0" w:space="0" w:color="auto"/>
        <w:right w:val="none" w:sz="0" w:space="0" w:color="auto"/>
      </w:divBdr>
    </w:div>
    <w:div w:id="365718619">
      <w:bodyDiv w:val="1"/>
      <w:marLeft w:val="0"/>
      <w:marRight w:val="0"/>
      <w:marTop w:val="0"/>
      <w:marBottom w:val="0"/>
      <w:divBdr>
        <w:top w:val="none" w:sz="0" w:space="0" w:color="auto"/>
        <w:left w:val="none" w:sz="0" w:space="0" w:color="auto"/>
        <w:bottom w:val="none" w:sz="0" w:space="0" w:color="auto"/>
        <w:right w:val="none" w:sz="0" w:space="0" w:color="auto"/>
      </w:divBdr>
    </w:div>
    <w:div w:id="407920785">
      <w:bodyDiv w:val="1"/>
      <w:marLeft w:val="0"/>
      <w:marRight w:val="0"/>
      <w:marTop w:val="0"/>
      <w:marBottom w:val="0"/>
      <w:divBdr>
        <w:top w:val="none" w:sz="0" w:space="0" w:color="auto"/>
        <w:left w:val="none" w:sz="0" w:space="0" w:color="auto"/>
        <w:bottom w:val="none" w:sz="0" w:space="0" w:color="auto"/>
        <w:right w:val="none" w:sz="0" w:space="0" w:color="auto"/>
      </w:divBdr>
    </w:div>
    <w:div w:id="471020002">
      <w:bodyDiv w:val="1"/>
      <w:marLeft w:val="0"/>
      <w:marRight w:val="0"/>
      <w:marTop w:val="0"/>
      <w:marBottom w:val="0"/>
      <w:divBdr>
        <w:top w:val="none" w:sz="0" w:space="0" w:color="auto"/>
        <w:left w:val="none" w:sz="0" w:space="0" w:color="auto"/>
        <w:bottom w:val="none" w:sz="0" w:space="0" w:color="auto"/>
        <w:right w:val="none" w:sz="0" w:space="0" w:color="auto"/>
      </w:divBdr>
    </w:div>
    <w:div w:id="667907812">
      <w:bodyDiv w:val="1"/>
      <w:marLeft w:val="0"/>
      <w:marRight w:val="0"/>
      <w:marTop w:val="0"/>
      <w:marBottom w:val="0"/>
      <w:divBdr>
        <w:top w:val="none" w:sz="0" w:space="0" w:color="auto"/>
        <w:left w:val="none" w:sz="0" w:space="0" w:color="auto"/>
        <w:bottom w:val="none" w:sz="0" w:space="0" w:color="auto"/>
        <w:right w:val="none" w:sz="0" w:space="0" w:color="auto"/>
      </w:divBdr>
    </w:div>
    <w:div w:id="700400354">
      <w:bodyDiv w:val="1"/>
      <w:marLeft w:val="0"/>
      <w:marRight w:val="0"/>
      <w:marTop w:val="0"/>
      <w:marBottom w:val="0"/>
      <w:divBdr>
        <w:top w:val="none" w:sz="0" w:space="0" w:color="auto"/>
        <w:left w:val="none" w:sz="0" w:space="0" w:color="auto"/>
        <w:bottom w:val="none" w:sz="0" w:space="0" w:color="auto"/>
        <w:right w:val="none" w:sz="0" w:space="0" w:color="auto"/>
      </w:divBdr>
    </w:div>
    <w:div w:id="713428387">
      <w:bodyDiv w:val="1"/>
      <w:marLeft w:val="0"/>
      <w:marRight w:val="0"/>
      <w:marTop w:val="0"/>
      <w:marBottom w:val="0"/>
      <w:divBdr>
        <w:top w:val="none" w:sz="0" w:space="0" w:color="auto"/>
        <w:left w:val="none" w:sz="0" w:space="0" w:color="auto"/>
        <w:bottom w:val="none" w:sz="0" w:space="0" w:color="auto"/>
        <w:right w:val="none" w:sz="0" w:space="0" w:color="auto"/>
      </w:divBdr>
    </w:div>
    <w:div w:id="714501024">
      <w:bodyDiv w:val="1"/>
      <w:marLeft w:val="0"/>
      <w:marRight w:val="0"/>
      <w:marTop w:val="0"/>
      <w:marBottom w:val="0"/>
      <w:divBdr>
        <w:top w:val="none" w:sz="0" w:space="0" w:color="auto"/>
        <w:left w:val="none" w:sz="0" w:space="0" w:color="auto"/>
        <w:bottom w:val="none" w:sz="0" w:space="0" w:color="auto"/>
        <w:right w:val="none" w:sz="0" w:space="0" w:color="auto"/>
      </w:divBdr>
    </w:div>
    <w:div w:id="819925851">
      <w:bodyDiv w:val="1"/>
      <w:marLeft w:val="0"/>
      <w:marRight w:val="0"/>
      <w:marTop w:val="0"/>
      <w:marBottom w:val="0"/>
      <w:divBdr>
        <w:top w:val="none" w:sz="0" w:space="0" w:color="auto"/>
        <w:left w:val="none" w:sz="0" w:space="0" w:color="auto"/>
        <w:bottom w:val="none" w:sz="0" w:space="0" w:color="auto"/>
        <w:right w:val="none" w:sz="0" w:space="0" w:color="auto"/>
      </w:divBdr>
    </w:div>
    <w:div w:id="828445006">
      <w:bodyDiv w:val="1"/>
      <w:marLeft w:val="0"/>
      <w:marRight w:val="0"/>
      <w:marTop w:val="0"/>
      <w:marBottom w:val="0"/>
      <w:divBdr>
        <w:top w:val="none" w:sz="0" w:space="0" w:color="auto"/>
        <w:left w:val="none" w:sz="0" w:space="0" w:color="auto"/>
        <w:bottom w:val="none" w:sz="0" w:space="0" w:color="auto"/>
        <w:right w:val="none" w:sz="0" w:space="0" w:color="auto"/>
      </w:divBdr>
    </w:div>
    <w:div w:id="853107592">
      <w:bodyDiv w:val="1"/>
      <w:marLeft w:val="0"/>
      <w:marRight w:val="0"/>
      <w:marTop w:val="0"/>
      <w:marBottom w:val="0"/>
      <w:divBdr>
        <w:top w:val="none" w:sz="0" w:space="0" w:color="auto"/>
        <w:left w:val="none" w:sz="0" w:space="0" w:color="auto"/>
        <w:bottom w:val="none" w:sz="0" w:space="0" w:color="auto"/>
        <w:right w:val="none" w:sz="0" w:space="0" w:color="auto"/>
      </w:divBdr>
    </w:div>
    <w:div w:id="945890492">
      <w:bodyDiv w:val="1"/>
      <w:marLeft w:val="0"/>
      <w:marRight w:val="0"/>
      <w:marTop w:val="0"/>
      <w:marBottom w:val="0"/>
      <w:divBdr>
        <w:top w:val="none" w:sz="0" w:space="0" w:color="auto"/>
        <w:left w:val="none" w:sz="0" w:space="0" w:color="auto"/>
        <w:bottom w:val="none" w:sz="0" w:space="0" w:color="auto"/>
        <w:right w:val="none" w:sz="0" w:space="0" w:color="auto"/>
      </w:divBdr>
    </w:div>
    <w:div w:id="997536614">
      <w:bodyDiv w:val="1"/>
      <w:marLeft w:val="0"/>
      <w:marRight w:val="0"/>
      <w:marTop w:val="0"/>
      <w:marBottom w:val="0"/>
      <w:divBdr>
        <w:top w:val="none" w:sz="0" w:space="0" w:color="auto"/>
        <w:left w:val="none" w:sz="0" w:space="0" w:color="auto"/>
        <w:bottom w:val="none" w:sz="0" w:space="0" w:color="auto"/>
        <w:right w:val="none" w:sz="0" w:space="0" w:color="auto"/>
      </w:divBdr>
    </w:div>
    <w:div w:id="1045907510">
      <w:bodyDiv w:val="1"/>
      <w:marLeft w:val="0"/>
      <w:marRight w:val="0"/>
      <w:marTop w:val="0"/>
      <w:marBottom w:val="0"/>
      <w:divBdr>
        <w:top w:val="none" w:sz="0" w:space="0" w:color="auto"/>
        <w:left w:val="none" w:sz="0" w:space="0" w:color="auto"/>
        <w:bottom w:val="none" w:sz="0" w:space="0" w:color="auto"/>
        <w:right w:val="none" w:sz="0" w:space="0" w:color="auto"/>
      </w:divBdr>
    </w:div>
    <w:div w:id="1062173334">
      <w:bodyDiv w:val="1"/>
      <w:marLeft w:val="0"/>
      <w:marRight w:val="0"/>
      <w:marTop w:val="0"/>
      <w:marBottom w:val="0"/>
      <w:divBdr>
        <w:top w:val="none" w:sz="0" w:space="0" w:color="auto"/>
        <w:left w:val="none" w:sz="0" w:space="0" w:color="auto"/>
        <w:bottom w:val="none" w:sz="0" w:space="0" w:color="auto"/>
        <w:right w:val="none" w:sz="0" w:space="0" w:color="auto"/>
      </w:divBdr>
    </w:div>
    <w:div w:id="1070883253">
      <w:bodyDiv w:val="1"/>
      <w:marLeft w:val="0"/>
      <w:marRight w:val="0"/>
      <w:marTop w:val="0"/>
      <w:marBottom w:val="0"/>
      <w:divBdr>
        <w:top w:val="none" w:sz="0" w:space="0" w:color="auto"/>
        <w:left w:val="none" w:sz="0" w:space="0" w:color="auto"/>
        <w:bottom w:val="none" w:sz="0" w:space="0" w:color="auto"/>
        <w:right w:val="none" w:sz="0" w:space="0" w:color="auto"/>
      </w:divBdr>
    </w:div>
    <w:div w:id="1079403626">
      <w:bodyDiv w:val="1"/>
      <w:marLeft w:val="0"/>
      <w:marRight w:val="0"/>
      <w:marTop w:val="0"/>
      <w:marBottom w:val="0"/>
      <w:divBdr>
        <w:top w:val="none" w:sz="0" w:space="0" w:color="auto"/>
        <w:left w:val="none" w:sz="0" w:space="0" w:color="auto"/>
        <w:bottom w:val="none" w:sz="0" w:space="0" w:color="auto"/>
        <w:right w:val="none" w:sz="0" w:space="0" w:color="auto"/>
      </w:divBdr>
    </w:div>
    <w:div w:id="1121191636">
      <w:bodyDiv w:val="1"/>
      <w:marLeft w:val="0"/>
      <w:marRight w:val="0"/>
      <w:marTop w:val="0"/>
      <w:marBottom w:val="0"/>
      <w:divBdr>
        <w:top w:val="none" w:sz="0" w:space="0" w:color="auto"/>
        <w:left w:val="none" w:sz="0" w:space="0" w:color="auto"/>
        <w:bottom w:val="none" w:sz="0" w:space="0" w:color="auto"/>
        <w:right w:val="none" w:sz="0" w:space="0" w:color="auto"/>
      </w:divBdr>
    </w:div>
    <w:div w:id="1175418307">
      <w:bodyDiv w:val="1"/>
      <w:marLeft w:val="0"/>
      <w:marRight w:val="0"/>
      <w:marTop w:val="0"/>
      <w:marBottom w:val="0"/>
      <w:divBdr>
        <w:top w:val="none" w:sz="0" w:space="0" w:color="auto"/>
        <w:left w:val="none" w:sz="0" w:space="0" w:color="auto"/>
        <w:bottom w:val="none" w:sz="0" w:space="0" w:color="auto"/>
        <w:right w:val="none" w:sz="0" w:space="0" w:color="auto"/>
      </w:divBdr>
    </w:div>
    <w:div w:id="1294798166">
      <w:bodyDiv w:val="1"/>
      <w:marLeft w:val="0"/>
      <w:marRight w:val="0"/>
      <w:marTop w:val="0"/>
      <w:marBottom w:val="0"/>
      <w:divBdr>
        <w:top w:val="none" w:sz="0" w:space="0" w:color="auto"/>
        <w:left w:val="none" w:sz="0" w:space="0" w:color="auto"/>
        <w:bottom w:val="none" w:sz="0" w:space="0" w:color="auto"/>
        <w:right w:val="none" w:sz="0" w:space="0" w:color="auto"/>
      </w:divBdr>
    </w:div>
    <w:div w:id="1295212964">
      <w:bodyDiv w:val="1"/>
      <w:marLeft w:val="0"/>
      <w:marRight w:val="0"/>
      <w:marTop w:val="0"/>
      <w:marBottom w:val="0"/>
      <w:divBdr>
        <w:top w:val="none" w:sz="0" w:space="0" w:color="auto"/>
        <w:left w:val="none" w:sz="0" w:space="0" w:color="auto"/>
        <w:bottom w:val="none" w:sz="0" w:space="0" w:color="auto"/>
        <w:right w:val="none" w:sz="0" w:space="0" w:color="auto"/>
      </w:divBdr>
    </w:div>
    <w:div w:id="1303391327">
      <w:bodyDiv w:val="1"/>
      <w:marLeft w:val="0"/>
      <w:marRight w:val="0"/>
      <w:marTop w:val="0"/>
      <w:marBottom w:val="0"/>
      <w:divBdr>
        <w:top w:val="none" w:sz="0" w:space="0" w:color="auto"/>
        <w:left w:val="none" w:sz="0" w:space="0" w:color="auto"/>
        <w:bottom w:val="none" w:sz="0" w:space="0" w:color="auto"/>
        <w:right w:val="none" w:sz="0" w:space="0" w:color="auto"/>
      </w:divBdr>
    </w:div>
    <w:div w:id="1350986995">
      <w:bodyDiv w:val="1"/>
      <w:marLeft w:val="0"/>
      <w:marRight w:val="0"/>
      <w:marTop w:val="0"/>
      <w:marBottom w:val="0"/>
      <w:divBdr>
        <w:top w:val="none" w:sz="0" w:space="0" w:color="auto"/>
        <w:left w:val="none" w:sz="0" w:space="0" w:color="auto"/>
        <w:bottom w:val="none" w:sz="0" w:space="0" w:color="auto"/>
        <w:right w:val="none" w:sz="0" w:space="0" w:color="auto"/>
      </w:divBdr>
    </w:div>
    <w:div w:id="1470711425">
      <w:bodyDiv w:val="1"/>
      <w:marLeft w:val="0"/>
      <w:marRight w:val="0"/>
      <w:marTop w:val="0"/>
      <w:marBottom w:val="0"/>
      <w:divBdr>
        <w:top w:val="none" w:sz="0" w:space="0" w:color="auto"/>
        <w:left w:val="none" w:sz="0" w:space="0" w:color="auto"/>
        <w:bottom w:val="none" w:sz="0" w:space="0" w:color="auto"/>
        <w:right w:val="none" w:sz="0" w:space="0" w:color="auto"/>
      </w:divBdr>
    </w:div>
    <w:div w:id="1483504421">
      <w:bodyDiv w:val="1"/>
      <w:marLeft w:val="0"/>
      <w:marRight w:val="0"/>
      <w:marTop w:val="0"/>
      <w:marBottom w:val="0"/>
      <w:divBdr>
        <w:top w:val="none" w:sz="0" w:space="0" w:color="auto"/>
        <w:left w:val="none" w:sz="0" w:space="0" w:color="auto"/>
        <w:bottom w:val="none" w:sz="0" w:space="0" w:color="auto"/>
        <w:right w:val="none" w:sz="0" w:space="0" w:color="auto"/>
      </w:divBdr>
    </w:div>
    <w:div w:id="1590196521">
      <w:bodyDiv w:val="1"/>
      <w:marLeft w:val="0"/>
      <w:marRight w:val="0"/>
      <w:marTop w:val="0"/>
      <w:marBottom w:val="0"/>
      <w:divBdr>
        <w:top w:val="none" w:sz="0" w:space="0" w:color="auto"/>
        <w:left w:val="none" w:sz="0" w:space="0" w:color="auto"/>
        <w:bottom w:val="none" w:sz="0" w:space="0" w:color="auto"/>
        <w:right w:val="none" w:sz="0" w:space="0" w:color="auto"/>
      </w:divBdr>
    </w:div>
    <w:div w:id="1596553116">
      <w:bodyDiv w:val="1"/>
      <w:marLeft w:val="0"/>
      <w:marRight w:val="0"/>
      <w:marTop w:val="0"/>
      <w:marBottom w:val="0"/>
      <w:divBdr>
        <w:top w:val="none" w:sz="0" w:space="0" w:color="auto"/>
        <w:left w:val="none" w:sz="0" w:space="0" w:color="auto"/>
        <w:bottom w:val="none" w:sz="0" w:space="0" w:color="auto"/>
        <w:right w:val="none" w:sz="0" w:space="0" w:color="auto"/>
      </w:divBdr>
    </w:div>
    <w:div w:id="1610161505">
      <w:bodyDiv w:val="1"/>
      <w:marLeft w:val="0"/>
      <w:marRight w:val="0"/>
      <w:marTop w:val="0"/>
      <w:marBottom w:val="0"/>
      <w:divBdr>
        <w:top w:val="none" w:sz="0" w:space="0" w:color="auto"/>
        <w:left w:val="none" w:sz="0" w:space="0" w:color="auto"/>
        <w:bottom w:val="none" w:sz="0" w:space="0" w:color="auto"/>
        <w:right w:val="none" w:sz="0" w:space="0" w:color="auto"/>
      </w:divBdr>
    </w:div>
    <w:div w:id="1623030835">
      <w:bodyDiv w:val="1"/>
      <w:marLeft w:val="0"/>
      <w:marRight w:val="0"/>
      <w:marTop w:val="0"/>
      <w:marBottom w:val="0"/>
      <w:divBdr>
        <w:top w:val="none" w:sz="0" w:space="0" w:color="auto"/>
        <w:left w:val="none" w:sz="0" w:space="0" w:color="auto"/>
        <w:bottom w:val="none" w:sz="0" w:space="0" w:color="auto"/>
        <w:right w:val="none" w:sz="0" w:space="0" w:color="auto"/>
      </w:divBdr>
    </w:div>
    <w:div w:id="1655571264">
      <w:bodyDiv w:val="1"/>
      <w:marLeft w:val="0"/>
      <w:marRight w:val="0"/>
      <w:marTop w:val="0"/>
      <w:marBottom w:val="0"/>
      <w:divBdr>
        <w:top w:val="none" w:sz="0" w:space="0" w:color="auto"/>
        <w:left w:val="none" w:sz="0" w:space="0" w:color="auto"/>
        <w:bottom w:val="none" w:sz="0" w:space="0" w:color="auto"/>
        <w:right w:val="none" w:sz="0" w:space="0" w:color="auto"/>
      </w:divBdr>
    </w:div>
    <w:div w:id="1658538077">
      <w:bodyDiv w:val="1"/>
      <w:marLeft w:val="0"/>
      <w:marRight w:val="0"/>
      <w:marTop w:val="0"/>
      <w:marBottom w:val="0"/>
      <w:divBdr>
        <w:top w:val="none" w:sz="0" w:space="0" w:color="auto"/>
        <w:left w:val="none" w:sz="0" w:space="0" w:color="auto"/>
        <w:bottom w:val="none" w:sz="0" w:space="0" w:color="auto"/>
        <w:right w:val="none" w:sz="0" w:space="0" w:color="auto"/>
      </w:divBdr>
    </w:div>
    <w:div w:id="1671057985">
      <w:bodyDiv w:val="1"/>
      <w:marLeft w:val="0"/>
      <w:marRight w:val="0"/>
      <w:marTop w:val="0"/>
      <w:marBottom w:val="0"/>
      <w:divBdr>
        <w:top w:val="none" w:sz="0" w:space="0" w:color="auto"/>
        <w:left w:val="none" w:sz="0" w:space="0" w:color="auto"/>
        <w:bottom w:val="none" w:sz="0" w:space="0" w:color="auto"/>
        <w:right w:val="none" w:sz="0" w:space="0" w:color="auto"/>
      </w:divBdr>
    </w:div>
    <w:div w:id="1703939954">
      <w:bodyDiv w:val="1"/>
      <w:marLeft w:val="0"/>
      <w:marRight w:val="0"/>
      <w:marTop w:val="0"/>
      <w:marBottom w:val="0"/>
      <w:divBdr>
        <w:top w:val="none" w:sz="0" w:space="0" w:color="auto"/>
        <w:left w:val="none" w:sz="0" w:space="0" w:color="auto"/>
        <w:bottom w:val="none" w:sz="0" w:space="0" w:color="auto"/>
        <w:right w:val="none" w:sz="0" w:space="0" w:color="auto"/>
      </w:divBdr>
    </w:div>
    <w:div w:id="1737050396">
      <w:bodyDiv w:val="1"/>
      <w:marLeft w:val="0"/>
      <w:marRight w:val="0"/>
      <w:marTop w:val="0"/>
      <w:marBottom w:val="0"/>
      <w:divBdr>
        <w:top w:val="none" w:sz="0" w:space="0" w:color="auto"/>
        <w:left w:val="none" w:sz="0" w:space="0" w:color="auto"/>
        <w:bottom w:val="none" w:sz="0" w:space="0" w:color="auto"/>
        <w:right w:val="none" w:sz="0" w:space="0" w:color="auto"/>
      </w:divBdr>
    </w:div>
    <w:div w:id="1764495861">
      <w:bodyDiv w:val="1"/>
      <w:marLeft w:val="0"/>
      <w:marRight w:val="0"/>
      <w:marTop w:val="0"/>
      <w:marBottom w:val="0"/>
      <w:divBdr>
        <w:top w:val="none" w:sz="0" w:space="0" w:color="auto"/>
        <w:left w:val="none" w:sz="0" w:space="0" w:color="auto"/>
        <w:bottom w:val="none" w:sz="0" w:space="0" w:color="auto"/>
        <w:right w:val="none" w:sz="0" w:space="0" w:color="auto"/>
      </w:divBdr>
    </w:div>
    <w:div w:id="1792742066">
      <w:bodyDiv w:val="1"/>
      <w:marLeft w:val="0"/>
      <w:marRight w:val="0"/>
      <w:marTop w:val="0"/>
      <w:marBottom w:val="0"/>
      <w:divBdr>
        <w:top w:val="none" w:sz="0" w:space="0" w:color="auto"/>
        <w:left w:val="none" w:sz="0" w:space="0" w:color="auto"/>
        <w:bottom w:val="none" w:sz="0" w:space="0" w:color="auto"/>
        <w:right w:val="none" w:sz="0" w:space="0" w:color="auto"/>
      </w:divBdr>
    </w:div>
    <w:div w:id="1804930029">
      <w:bodyDiv w:val="1"/>
      <w:marLeft w:val="0"/>
      <w:marRight w:val="0"/>
      <w:marTop w:val="0"/>
      <w:marBottom w:val="0"/>
      <w:divBdr>
        <w:top w:val="none" w:sz="0" w:space="0" w:color="auto"/>
        <w:left w:val="none" w:sz="0" w:space="0" w:color="auto"/>
        <w:bottom w:val="none" w:sz="0" w:space="0" w:color="auto"/>
        <w:right w:val="none" w:sz="0" w:space="0" w:color="auto"/>
      </w:divBdr>
    </w:div>
    <w:div w:id="1880972740">
      <w:bodyDiv w:val="1"/>
      <w:marLeft w:val="0"/>
      <w:marRight w:val="0"/>
      <w:marTop w:val="0"/>
      <w:marBottom w:val="0"/>
      <w:divBdr>
        <w:top w:val="none" w:sz="0" w:space="0" w:color="auto"/>
        <w:left w:val="none" w:sz="0" w:space="0" w:color="auto"/>
        <w:bottom w:val="none" w:sz="0" w:space="0" w:color="auto"/>
        <w:right w:val="none" w:sz="0" w:space="0" w:color="auto"/>
      </w:divBdr>
    </w:div>
    <w:div w:id="1943996654">
      <w:bodyDiv w:val="1"/>
      <w:marLeft w:val="0"/>
      <w:marRight w:val="0"/>
      <w:marTop w:val="0"/>
      <w:marBottom w:val="0"/>
      <w:divBdr>
        <w:top w:val="none" w:sz="0" w:space="0" w:color="auto"/>
        <w:left w:val="none" w:sz="0" w:space="0" w:color="auto"/>
        <w:bottom w:val="none" w:sz="0" w:space="0" w:color="auto"/>
        <w:right w:val="none" w:sz="0" w:space="0" w:color="auto"/>
      </w:divBdr>
    </w:div>
    <w:div w:id="2088920744">
      <w:bodyDiv w:val="1"/>
      <w:marLeft w:val="0"/>
      <w:marRight w:val="0"/>
      <w:marTop w:val="0"/>
      <w:marBottom w:val="0"/>
      <w:divBdr>
        <w:top w:val="none" w:sz="0" w:space="0" w:color="auto"/>
        <w:left w:val="none" w:sz="0" w:space="0" w:color="auto"/>
        <w:bottom w:val="none" w:sz="0" w:space="0" w:color="auto"/>
        <w:right w:val="none" w:sz="0" w:space="0" w:color="auto"/>
      </w:divBdr>
    </w:div>
    <w:div w:id="2119058105">
      <w:bodyDiv w:val="1"/>
      <w:marLeft w:val="0"/>
      <w:marRight w:val="0"/>
      <w:marTop w:val="0"/>
      <w:marBottom w:val="0"/>
      <w:divBdr>
        <w:top w:val="none" w:sz="0" w:space="0" w:color="auto"/>
        <w:left w:val="none" w:sz="0" w:space="0" w:color="auto"/>
        <w:bottom w:val="none" w:sz="0" w:space="0" w:color="auto"/>
        <w:right w:val="none" w:sz="0" w:space="0" w:color="auto"/>
      </w:divBdr>
    </w:div>
    <w:div w:id="2140226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ncver.edu.au/publications/publications/all-publications/government-funded-student-outcomes-2016"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abs.gov.au/ausstats/abs@.nsf/mf/6291.0.55.00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ncver.edu.au/data/collection/apprentices-and-trainees-collection" TargetMode="External"/><Relationship Id="rId5" Type="http://schemas.openxmlformats.org/officeDocument/2006/relationships/settings" Target="settings.xml"/><Relationship Id="rId15" Type="http://schemas.openxmlformats.org/officeDocument/2006/relationships/image" Target="media/image1.wmf"/><Relationship Id="rId10" Type="http://schemas.openxmlformats.org/officeDocument/2006/relationships/hyperlink" Target="https://www.ncver.edu.au/data/data/infographics/historical-time-series-of-apprenticeships-and-traineeships-in-australia" TargetMode="External"/><Relationship Id="rId4" Type="http://schemas.microsoft.com/office/2007/relationships/stylesWithEffects" Target="stylesWithEffects.xml"/><Relationship Id="rId9" Type="http://schemas.openxmlformats.org/officeDocument/2006/relationships/hyperlink" Target="https://www.ncver.edu.au/publications/publications/all-publications/the-changing-nature-of-apprenticeships-1996-2016" TargetMode="External"/><Relationship Id="rId14" Type="http://schemas.openxmlformats.org/officeDocument/2006/relationships/hyperlink" Target="https://www.ncver.edu.au/data/collection/students-and-cours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B4471D-CA6F-4A83-A74A-A51FC4EEED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11</Pages>
  <Words>3798</Words>
  <Characters>20663</Characters>
  <Application>Microsoft Office Word</Application>
  <DocSecurity>0</DocSecurity>
  <Lines>712</Lines>
  <Paragraphs>520</Paragraphs>
  <ScaleCrop>false</ScaleCrop>
  <HeadingPairs>
    <vt:vector size="2" baseType="variant">
      <vt:variant>
        <vt:lpstr>Title</vt:lpstr>
      </vt:variant>
      <vt:variant>
        <vt:i4>1</vt:i4>
      </vt:variant>
    </vt:vector>
  </HeadingPairs>
  <TitlesOfParts>
    <vt:vector size="1" baseType="lpstr">
      <vt:lpstr/>
    </vt:vector>
  </TitlesOfParts>
  <Company>NCVER</Company>
  <LinksUpToDate>false</LinksUpToDate>
  <CharactersWithSpaces>23941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Katrina Matheos</dc:creator>
  <cp:lastModifiedBy>Shaun Williams</cp:lastModifiedBy>
  <cp:revision>17</cp:revision>
  <cp:lastPrinted>2017-03-29T06:24:00Z</cp:lastPrinted>
  <dcterms:created xsi:type="dcterms:W3CDTF">2017-03-29T23:24:00Z</dcterms:created>
  <dcterms:modified xsi:type="dcterms:W3CDTF">2017-04-03T03:17:00Z</dcterms:modified>
</cp:coreProperties>
</file>