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A3" w:rsidRPr="009C5550" w:rsidRDefault="00D77BA3" w:rsidP="009C5550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This is an alternative text version of </w:t>
      </w:r>
      <w:proofErr w:type="gramStart"/>
      <w:r w:rsidR="00282B1B" w:rsidRPr="00282B1B">
        <w:rPr>
          <w:i/>
        </w:rPr>
        <w:t>Assessing</w:t>
      </w:r>
      <w:proofErr w:type="gramEnd"/>
      <w:r w:rsidR="00282B1B" w:rsidRPr="00282B1B">
        <w:rPr>
          <w:i/>
        </w:rPr>
        <w:t xml:space="preserve"> the impact of research</w:t>
      </w:r>
      <w:r w:rsidR="00282B1B">
        <w:rPr>
          <w:i/>
        </w:rPr>
        <w:t>:</w:t>
      </w:r>
      <w:r w:rsidR="001C61B0">
        <w:rPr>
          <w:i/>
        </w:rPr>
        <w:t xml:space="preserve"> </w:t>
      </w:r>
      <w:r w:rsidR="00C24AEE">
        <w:rPr>
          <w:i/>
        </w:rPr>
        <w:t>infographic</w:t>
      </w:r>
      <w:r>
        <w:t xml:space="preserve">. It is designed to be read via a screen reader and consequently has had all visual elements removed. Please see the </w:t>
      </w:r>
      <w:r w:rsidR="001C61B0">
        <w:t>original</w:t>
      </w:r>
      <w:r w:rsidR="00D94279">
        <w:t xml:space="preserve"> version</w:t>
      </w:r>
      <w:r>
        <w:t xml:space="preserve"> availab</w:t>
      </w:r>
      <w:r w:rsidR="00B8162F">
        <w:t xml:space="preserve">le at </w:t>
      </w:r>
      <w:r w:rsidR="00943189">
        <w:t>&lt;</w:t>
      </w:r>
      <w:r w:rsidR="00282B1B" w:rsidRPr="00282B1B">
        <w:t>https://www.ncver.edu.au/publications/publications/all-publications/assessing-the</w:t>
      </w:r>
      <w:r w:rsidR="00282B1B">
        <w:t>-impact-of-research-infographic</w:t>
      </w:r>
      <w:r w:rsidR="00943189">
        <w:t>&gt;</w:t>
      </w:r>
      <w:r>
        <w:t xml:space="preserve"> if you wish to view the full version.</w:t>
      </w:r>
    </w:p>
    <w:p w:rsidR="00282B1B" w:rsidRPr="00282B1B" w:rsidRDefault="00282B1B" w:rsidP="00282B1B">
      <w:pPr>
        <w:pStyle w:val="Heading1"/>
      </w:pPr>
      <w:r w:rsidRPr="00282B1B">
        <w:t>Assessing the impact of research</w:t>
      </w:r>
    </w:p>
    <w:p w:rsidR="00282B1B" w:rsidRPr="00282B1B" w:rsidRDefault="00282B1B" w:rsidP="00282B1B">
      <w:pPr>
        <w:pStyle w:val="Text"/>
      </w:pPr>
      <w:r w:rsidRPr="00282B1B">
        <w:t>NCVER seeks to maximise the value and impact of its work and is genuinely interested in when, where and how our research and</w:t>
      </w:r>
      <w:r>
        <w:rPr>
          <w:b/>
        </w:rPr>
        <w:t xml:space="preserve"> </w:t>
      </w:r>
      <w:r w:rsidRPr="00282B1B">
        <w:t>statistics are making a difference. We also want to ensure maximum benefits arise from publicly-funded research endeavours.</w:t>
      </w:r>
      <w:r>
        <w:rPr>
          <w:b/>
        </w:rPr>
        <w:t xml:space="preserve"> </w:t>
      </w:r>
      <w:r w:rsidRPr="00282B1B">
        <w:t>Our vision is to inform policy and influence practice through credible, reliable and insightful information.</w:t>
      </w:r>
    </w:p>
    <w:p w:rsidR="00282B1B" w:rsidRDefault="00282B1B" w:rsidP="00282B1B">
      <w:pPr>
        <w:pStyle w:val="Text"/>
      </w:pPr>
      <w:r w:rsidRPr="00282B1B">
        <w:t>While the interplay between research and policy and practice is never straightforward, there are significant connections. The report</w:t>
      </w:r>
      <w:r>
        <w:rPr>
          <w:b/>
        </w:rPr>
        <w:t xml:space="preserve"> </w:t>
      </w:r>
      <w:r w:rsidRPr="00282B1B">
        <w:rPr>
          <w:i/>
        </w:rPr>
        <w:t>Apprenticeships and vocations: assessing the impact of research on policy and practic</w:t>
      </w:r>
      <w:r w:rsidRPr="00282B1B">
        <w:t>e has highlighted the variety of ways in which</w:t>
      </w:r>
      <w:r>
        <w:rPr>
          <w:b/>
        </w:rPr>
        <w:t xml:space="preserve"> </w:t>
      </w:r>
      <w:r w:rsidRPr="00282B1B">
        <w:t>NCVER publications are used. This infographic covers only a small number of research and statistical publications under the overall</w:t>
      </w:r>
      <w:r>
        <w:rPr>
          <w:b/>
        </w:rPr>
        <w:t xml:space="preserve"> </w:t>
      </w:r>
      <w:r w:rsidRPr="00282B1B">
        <w:t>theme of Apprenticeships, its focus being on factors influencing apprenticeship completions from 2005 – 2015.</w:t>
      </w:r>
    </w:p>
    <w:p w:rsidR="00282B1B" w:rsidRPr="00282B1B" w:rsidRDefault="00282B1B" w:rsidP="00282B1B">
      <w:pPr>
        <w:pStyle w:val="Heading2"/>
      </w:pPr>
      <w:r w:rsidRPr="00282B1B">
        <w:t>Knowledge footprint - Apprenticeships (focus on completions)</w:t>
      </w:r>
    </w:p>
    <w:p w:rsidR="00282B1B" w:rsidRDefault="00282B1B" w:rsidP="00282B1B">
      <w:pPr>
        <w:pStyle w:val="Bulletedlist"/>
      </w:pPr>
      <w:r w:rsidRPr="00282B1B">
        <w:t>21 672 total downloads</w:t>
      </w:r>
      <w:r>
        <w:t>.</w:t>
      </w:r>
    </w:p>
    <w:p w:rsidR="001C61B0" w:rsidRDefault="00282B1B" w:rsidP="00282B1B">
      <w:pPr>
        <w:pStyle w:val="Bulletedlist"/>
      </w:pPr>
      <w:r w:rsidRPr="00282B1B">
        <w:t>373 citations</w:t>
      </w:r>
      <w:r>
        <w:t>.</w:t>
      </w:r>
    </w:p>
    <w:p w:rsidR="001C61B0" w:rsidRDefault="00282B1B" w:rsidP="00282B1B">
      <w:pPr>
        <w:pStyle w:val="Bulletedlist"/>
      </w:pPr>
      <w:r>
        <w:t>16 research or statistical publications examined 2005-2014.</w:t>
      </w:r>
      <w:r w:rsidR="001C61B0">
        <w:t xml:space="preserve"> </w:t>
      </w:r>
    </w:p>
    <w:p w:rsidR="00282B1B" w:rsidRDefault="00282B1B" w:rsidP="00282B1B">
      <w:pPr>
        <w:pStyle w:val="Bulletedlist"/>
      </w:pPr>
      <w:r>
        <w:t>2204 f</w:t>
      </w:r>
      <w:r w:rsidRPr="00282B1B">
        <w:t xml:space="preserve">ull record visits on </w:t>
      </w:r>
      <w:proofErr w:type="spellStart"/>
      <w:r w:rsidRPr="00282B1B">
        <w:t>VOCEDplus</w:t>
      </w:r>
      <w:proofErr w:type="spellEnd"/>
      <w:r>
        <w:t>.</w:t>
      </w:r>
    </w:p>
    <w:p w:rsidR="00282B1B" w:rsidRDefault="00282B1B" w:rsidP="00282B1B">
      <w:pPr>
        <w:pStyle w:val="Bulletedlist"/>
      </w:pPr>
      <w:r>
        <w:t>167 times NCVER apprenticeship data or research was covered in the media.</w:t>
      </w:r>
    </w:p>
    <w:p w:rsidR="00282B1B" w:rsidRDefault="00282B1B" w:rsidP="00282B1B">
      <w:pPr>
        <w:pStyle w:val="Bulletedlist"/>
      </w:pPr>
      <w:r>
        <w:t xml:space="preserve">NCVER’s H-index </w:t>
      </w:r>
      <w:r w:rsidR="00943189">
        <w:t xml:space="preserve">score is </w:t>
      </w:r>
      <w:r>
        <w:t>47, which is very good to outstanding.</w:t>
      </w:r>
      <w:r w:rsidRPr="00282B1B">
        <w:t xml:space="preserve"> </w:t>
      </w:r>
      <w:r>
        <w:t>The H-index is a measure of academic impact that has generated widespread interest. The advantage of the H-index is that it combines an assessment of both quantity and quality.</w:t>
      </w:r>
    </w:p>
    <w:p w:rsidR="001C61B0" w:rsidRPr="0079798C" w:rsidRDefault="00282B1B" w:rsidP="00282B1B">
      <w:pPr>
        <w:pStyle w:val="Heading2"/>
      </w:pPr>
      <w:r>
        <w:t>International footprint</w:t>
      </w:r>
    </w:p>
    <w:p w:rsidR="00282B1B" w:rsidRDefault="00282B1B" w:rsidP="001C61B0">
      <w:pPr>
        <w:pStyle w:val="Bulletedlist"/>
      </w:pPr>
      <w:r>
        <w:t>Top country of visit</w:t>
      </w:r>
      <w:r w:rsidR="00715CCD">
        <w:t xml:space="preserve"> i</w:t>
      </w:r>
      <w:r>
        <w:t xml:space="preserve">s </w:t>
      </w:r>
      <w:bookmarkStart w:id="0" w:name="_GoBack"/>
      <w:bookmarkEnd w:id="0"/>
      <w:r>
        <w:t>the United Kingdom</w:t>
      </w:r>
    </w:p>
    <w:p w:rsidR="00282B1B" w:rsidRPr="00282B1B" w:rsidRDefault="00282B1B" w:rsidP="00282B1B">
      <w:pPr>
        <w:pStyle w:val="Heading2"/>
        <w:rPr>
          <w:rFonts w:ascii="Trebuchet MS" w:eastAsia="Times New Roman" w:hAnsi="Trebuchet MS" w:cs="Times New Roman"/>
          <w:sz w:val="19"/>
          <w:szCs w:val="20"/>
          <w:bdr w:val="none" w:sz="0" w:space="0" w:color="auto" w:frame="1"/>
        </w:rPr>
      </w:pPr>
      <w:r w:rsidRPr="00282B1B">
        <w:t>Reports that resonate the most - Apprentices and trainees</w:t>
      </w:r>
    </w:p>
    <w:p w:rsidR="002000C5" w:rsidRDefault="00282B1B" w:rsidP="00282B1B">
      <w:pPr>
        <w:pStyle w:val="Bulletedlist"/>
        <w:numPr>
          <w:ilvl w:val="0"/>
          <w:numId w:val="0"/>
        </w:numPr>
      </w:pPr>
      <w:r>
        <w:t>Government:</w:t>
      </w:r>
    </w:p>
    <w:p w:rsidR="00282B1B" w:rsidRPr="00282B1B" w:rsidRDefault="00282B1B" w:rsidP="00282B1B">
      <w:pPr>
        <w:pStyle w:val="Bulletedlist2"/>
        <w:numPr>
          <w:ilvl w:val="0"/>
          <w:numId w:val="9"/>
        </w:numPr>
        <w:rPr>
          <w:i/>
        </w:rPr>
      </w:pPr>
      <w:r w:rsidRPr="00282B1B">
        <w:rPr>
          <w:i/>
        </w:rPr>
        <w:t>Individual-based completion rates for apprentices.</w:t>
      </w:r>
    </w:p>
    <w:p w:rsidR="00282B1B" w:rsidRDefault="00282B1B" w:rsidP="002000C5">
      <w:pPr>
        <w:pStyle w:val="Bulletedlist2"/>
        <w:numPr>
          <w:ilvl w:val="0"/>
          <w:numId w:val="0"/>
        </w:numPr>
      </w:pPr>
      <w:r>
        <w:t>Industry:</w:t>
      </w:r>
    </w:p>
    <w:p w:rsidR="00282B1B" w:rsidRPr="00282B1B" w:rsidRDefault="00282B1B" w:rsidP="00282B1B">
      <w:pPr>
        <w:pStyle w:val="Bulletedlist2"/>
        <w:numPr>
          <w:ilvl w:val="0"/>
          <w:numId w:val="9"/>
        </w:numPr>
        <w:rPr>
          <w:i/>
        </w:rPr>
      </w:pPr>
      <w:r w:rsidRPr="00282B1B">
        <w:rPr>
          <w:i/>
        </w:rPr>
        <w:t>Completion and attrition rates for apprentices and trainees.</w:t>
      </w:r>
    </w:p>
    <w:p w:rsidR="00282B1B" w:rsidRDefault="00282B1B" w:rsidP="002000C5">
      <w:pPr>
        <w:pStyle w:val="Bulletedlist2"/>
        <w:numPr>
          <w:ilvl w:val="0"/>
          <w:numId w:val="0"/>
        </w:numPr>
      </w:pPr>
      <w:r>
        <w:t>Training providers:</w:t>
      </w:r>
    </w:p>
    <w:p w:rsidR="00282B1B" w:rsidRPr="00282B1B" w:rsidRDefault="00282B1B" w:rsidP="00282B1B">
      <w:pPr>
        <w:pStyle w:val="Bulletedlist2"/>
        <w:numPr>
          <w:ilvl w:val="0"/>
          <w:numId w:val="9"/>
        </w:numPr>
        <w:rPr>
          <w:i/>
        </w:rPr>
      </w:pPr>
      <w:r w:rsidRPr="00282B1B">
        <w:rPr>
          <w:i/>
        </w:rPr>
        <w:t>Understanding the non-completion of apprentices.</w:t>
      </w:r>
    </w:p>
    <w:p w:rsidR="00282B1B" w:rsidRDefault="00282B1B" w:rsidP="002000C5">
      <w:pPr>
        <w:pStyle w:val="Bulletedlist2"/>
        <w:numPr>
          <w:ilvl w:val="0"/>
          <w:numId w:val="0"/>
        </w:numPr>
      </w:pPr>
      <w:r>
        <w:t>Media:</w:t>
      </w:r>
    </w:p>
    <w:p w:rsidR="00282B1B" w:rsidRPr="00282B1B" w:rsidRDefault="00282B1B" w:rsidP="00282B1B">
      <w:pPr>
        <w:pStyle w:val="Bulletedlist2"/>
        <w:numPr>
          <w:ilvl w:val="0"/>
          <w:numId w:val="9"/>
        </w:numPr>
        <w:rPr>
          <w:i/>
        </w:rPr>
      </w:pPr>
      <w:r w:rsidRPr="00282B1B">
        <w:rPr>
          <w:i/>
        </w:rPr>
        <w:t>The impact of wages on the probability of completions.</w:t>
      </w:r>
    </w:p>
    <w:p w:rsidR="00282B1B" w:rsidRDefault="00282B1B" w:rsidP="002000C5">
      <w:pPr>
        <w:pStyle w:val="Bulletedlist2"/>
        <w:numPr>
          <w:ilvl w:val="0"/>
          <w:numId w:val="0"/>
        </w:numPr>
      </w:pPr>
    </w:p>
    <w:p w:rsidR="001C61B0" w:rsidRDefault="001C61B0" w:rsidP="002000C5">
      <w:pPr>
        <w:pStyle w:val="Bulletedlist"/>
        <w:numPr>
          <w:ilvl w:val="0"/>
          <w:numId w:val="0"/>
        </w:numPr>
      </w:pPr>
    </w:p>
    <w:p w:rsidR="00282B1B" w:rsidRDefault="00282B1B" w:rsidP="00282B1B">
      <w:pPr>
        <w:pStyle w:val="Heading2"/>
      </w:pPr>
      <w:r>
        <w:lastRenderedPageBreak/>
        <w:t>How we measure impact</w:t>
      </w:r>
    </w:p>
    <w:p w:rsidR="00282B1B" w:rsidRDefault="00282B1B" w:rsidP="00282B1B">
      <w:pPr>
        <w:pStyle w:val="Text"/>
      </w:pPr>
      <w:r>
        <w:t>Building capacity: assessing the extent to which research has improved the abilities of researchers and stakeholders to engage with the research.</w:t>
      </w:r>
    </w:p>
    <w:p w:rsidR="00282B1B" w:rsidRDefault="00282B1B" w:rsidP="00282B1B">
      <w:pPr>
        <w:pStyle w:val="Text"/>
      </w:pPr>
      <w:proofErr w:type="gramStart"/>
      <w:r>
        <w:t>Informing policy: judging if and how research has been useful in informing or guiding policy.</w:t>
      </w:r>
      <w:proofErr w:type="gramEnd"/>
    </w:p>
    <w:p w:rsidR="00282B1B" w:rsidRDefault="00282B1B" w:rsidP="00282B1B">
      <w:pPr>
        <w:pStyle w:val="Text"/>
      </w:pPr>
      <w:r>
        <w:t>Informing practice: establishing how the research has informed or guided practice.</w:t>
      </w:r>
    </w:p>
    <w:p w:rsidR="00282B1B" w:rsidRDefault="00282B1B" w:rsidP="00282B1B">
      <w:pPr>
        <w:pStyle w:val="Heading2"/>
      </w:pPr>
      <w:r w:rsidRPr="00282B1B">
        <w:t>Examples of influencing</w:t>
      </w:r>
      <w:r>
        <w:t xml:space="preserve"> </w:t>
      </w:r>
      <w:r w:rsidRPr="00282B1B">
        <w:t>policy or practice</w:t>
      </w:r>
    </w:p>
    <w:p w:rsidR="00282B1B" w:rsidRDefault="00282B1B" w:rsidP="00282B1B">
      <w:pPr>
        <w:pStyle w:val="Text"/>
      </w:pPr>
      <w:r>
        <w:t>There is stakeholder reported evidence of the research being used to:</w:t>
      </w:r>
    </w:p>
    <w:p w:rsidR="00282B1B" w:rsidRDefault="00282B1B" w:rsidP="00282B1B">
      <w:pPr>
        <w:pStyle w:val="Text"/>
        <w:numPr>
          <w:ilvl w:val="0"/>
          <w:numId w:val="9"/>
        </w:numPr>
      </w:pPr>
      <w:r>
        <w:t>influence initiatives to improve completion rates</w:t>
      </w:r>
    </w:p>
    <w:p w:rsidR="00282B1B" w:rsidRDefault="00282B1B" w:rsidP="00282B1B">
      <w:pPr>
        <w:pStyle w:val="Text"/>
        <w:numPr>
          <w:ilvl w:val="0"/>
          <w:numId w:val="9"/>
        </w:numPr>
      </w:pPr>
      <w:r>
        <w:t>modify incentives for remote Indigenous communities to assist with commencement, progression and completion</w:t>
      </w:r>
    </w:p>
    <w:p w:rsidR="00282B1B" w:rsidRDefault="00282B1B" w:rsidP="00282B1B">
      <w:pPr>
        <w:pStyle w:val="Text"/>
        <w:numPr>
          <w:ilvl w:val="0"/>
          <w:numId w:val="9"/>
        </w:numPr>
      </w:pPr>
      <w:r>
        <w:t>underpin mentoring and support policies and programs</w:t>
      </w:r>
    </w:p>
    <w:p w:rsidR="00282B1B" w:rsidRDefault="00282B1B" w:rsidP="00282B1B">
      <w:pPr>
        <w:pStyle w:val="Text"/>
        <w:numPr>
          <w:ilvl w:val="0"/>
          <w:numId w:val="9"/>
        </w:numPr>
      </w:pPr>
      <w:r>
        <w:t>affect pre-apprenticeship and school based apprenticeship arrangements</w:t>
      </w:r>
    </w:p>
    <w:p w:rsidR="00282B1B" w:rsidRPr="00282B1B" w:rsidRDefault="00282B1B" w:rsidP="00282B1B">
      <w:pPr>
        <w:pStyle w:val="Text"/>
        <w:numPr>
          <w:ilvl w:val="0"/>
          <w:numId w:val="9"/>
        </w:numPr>
      </w:pPr>
      <w:proofErr w:type="gramStart"/>
      <w:r>
        <w:t>inform</w:t>
      </w:r>
      <w:proofErr w:type="gramEnd"/>
      <w:r>
        <w:t xml:space="preserve"> practices associated with employer recruitment, management and pastoral care of apprentices.</w:t>
      </w:r>
    </w:p>
    <w:p w:rsidR="00F9389B" w:rsidRDefault="00F9389B" w:rsidP="00F9389B">
      <w:pPr>
        <w:pStyle w:val="Text"/>
      </w:pPr>
      <w:r>
        <w:t xml:space="preserve">All information has been taken from </w:t>
      </w:r>
      <w:r>
        <w:rPr>
          <w:rFonts w:ascii="Arial-ItalicMT" w:hAnsi="Arial-ItalicMT" w:cs="Arial-ItalicMT"/>
          <w:i/>
          <w:iCs/>
        </w:rPr>
        <w:t xml:space="preserve">Apprenticeships and vocations: assessing the impact of research on policy and practice, </w:t>
      </w:r>
      <w:r>
        <w:t>by Jo Hargreaves, which can be downloaded from &lt;www.ncver.edu.au/publications/2864.html&gt;.</w:t>
      </w:r>
    </w:p>
    <w:sectPr w:rsidR="00F9389B" w:rsidSect="00097B7E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B0" w:rsidRDefault="001C61B0" w:rsidP="00281344">
      <w:pPr>
        <w:spacing w:after="0" w:line="240" w:lineRule="auto"/>
      </w:pPr>
      <w:r>
        <w:separator/>
      </w:r>
    </w:p>
  </w:endnote>
  <w:endnote w:type="continuationSeparator" w:id="0">
    <w:p w:rsidR="001C61B0" w:rsidRDefault="001C61B0" w:rsidP="0028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B0" w:rsidRDefault="001C61B0" w:rsidP="00281344">
      <w:pPr>
        <w:spacing w:after="0" w:line="240" w:lineRule="auto"/>
      </w:pPr>
      <w:r>
        <w:separator/>
      </w:r>
    </w:p>
  </w:footnote>
  <w:footnote w:type="continuationSeparator" w:id="0">
    <w:p w:rsidR="001C61B0" w:rsidRDefault="001C61B0" w:rsidP="0028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E8F"/>
    <w:multiLevelType w:val="hybridMultilevel"/>
    <w:tmpl w:val="B4E40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17C"/>
    <w:multiLevelType w:val="hybridMultilevel"/>
    <w:tmpl w:val="F488C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45C38"/>
    <w:multiLevelType w:val="multilevel"/>
    <w:tmpl w:val="3610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1434AA"/>
    <w:multiLevelType w:val="multilevel"/>
    <w:tmpl w:val="2AB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823E1E"/>
    <w:multiLevelType w:val="hybridMultilevel"/>
    <w:tmpl w:val="902ED932"/>
    <w:lvl w:ilvl="0" w:tplc="9744BBAA">
      <w:start w:val="1"/>
      <w:numFmt w:val="bullet"/>
      <w:pStyle w:val="Bulletedlis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66ACC"/>
    <w:multiLevelType w:val="hybridMultilevel"/>
    <w:tmpl w:val="DEBA31AE"/>
    <w:lvl w:ilvl="0" w:tplc="DAB0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D5F8E"/>
    <w:multiLevelType w:val="hybridMultilevel"/>
    <w:tmpl w:val="091A7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37A5C"/>
    <w:multiLevelType w:val="hybridMultilevel"/>
    <w:tmpl w:val="DB62C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D0D08"/>
    <w:multiLevelType w:val="hybridMultilevel"/>
    <w:tmpl w:val="5A8E8C86"/>
    <w:lvl w:ilvl="0" w:tplc="94E6ABD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A3"/>
    <w:rsid w:val="0000697D"/>
    <w:rsid w:val="00094C37"/>
    <w:rsid w:val="00097B7E"/>
    <w:rsid w:val="000A57D4"/>
    <w:rsid w:val="00123DBB"/>
    <w:rsid w:val="001C61B0"/>
    <w:rsid w:val="001C6534"/>
    <w:rsid w:val="002000C5"/>
    <w:rsid w:val="002003B2"/>
    <w:rsid w:val="00241F5E"/>
    <w:rsid w:val="00281344"/>
    <w:rsid w:val="00282B1B"/>
    <w:rsid w:val="002B6D51"/>
    <w:rsid w:val="00364682"/>
    <w:rsid w:val="003B0B40"/>
    <w:rsid w:val="003C0DD8"/>
    <w:rsid w:val="004C4A6A"/>
    <w:rsid w:val="004C5874"/>
    <w:rsid w:val="005053BC"/>
    <w:rsid w:val="005863B4"/>
    <w:rsid w:val="005A1AC1"/>
    <w:rsid w:val="00606644"/>
    <w:rsid w:val="006833D3"/>
    <w:rsid w:val="00686759"/>
    <w:rsid w:val="006A0586"/>
    <w:rsid w:val="00715CCD"/>
    <w:rsid w:val="00765CAF"/>
    <w:rsid w:val="00773302"/>
    <w:rsid w:val="00786C2F"/>
    <w:rsid w:val="00786ECF"/>
    <w:rsid w:val="0079798C"/>
    <w:rsid w:val="007B1CF6"/>
    <w:rsid w:val="007F26D4"/>
    <w:rsid w:val="008C6A99"/>
    <w:rsid w:val="00943189"/>
    <w:rsid w:val="009A5E4A"/>
    <w:rsid w:val="009C44BB"/>
    <w:rsid w:val="009C5550"/>
    <w:rsid w:val="009C6070"/>
    <w:rsid w:val="009C6A20"/>
    <w:rsid w:val="00A07DCB"/>
    <w:rsid w:val="00A55038"/>
    <w:rsid w:val="00A60A05"/>
    <w:rsid w:val="00AD1EF7"/>
    <w:rsid w:val="00AD2834"/>
    <w:rsid w:val="00AE7B49"/>
    <w:rsid w:val="00B80048"/>
    <w:rsid w:val="00B8162F"/>
    <w:rsid w:val="00BD062A"/>
    <w:rsid w:val="00BE211C"/>
    <w:rsid w:val="00C24AEE"/>
    <w:rsid w:val="00C317D2"/>
    <w:rsid w:val="00C60611"/>
    <w:rsid w:val="00C8564C"/>
    <w:rsid w:val="00D52DBE"/>
    <w:rsid w:val="00D54CE0"/>
    <w:rsid w:val="00D67B21"/>
    <w:rsid w:val="00D77BA3"/>
    <w:rsid w:val="00D94279"/>
    <w:rsid w:val="00DA1A50"/>
    <w:rsid w:val="00DA55F1"/>
    <w:rsid w:val="00DD6B43"/>
    <w:rsid w:val="00E266D3"/>
    <w:rsid w:val="00EB0CA9"/>
    <w:rsid w:val="00F2306D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34"/>
  </w:style>
  <w:style w:type="paragraph" w:styleId="Heading1">
    <w:name w:val="heading 1"/>
    <w:basedOn w:val="Normal"/>
    <w:next w:val="Normal"/>
    <w:link w:val="Heading1Char"/>
    <w:uiPriority w:val="9"/>
    <w:qFormat/>
    <w:rsid w:val="00282B1B"/>
    <w:pPr>
      <w:spacing w:before="24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B1B"/>
    <w:pPr>
      <w:spacing w:before="24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B7E"/>
    <w:rPr>
      <w:color w:val="0000FF" w:themeColor="hyperlink"/>
      <w:u w:val="single"/>
    </w:rPr>
  </w:style>
  <w:style w:type="paragraph" w:customStyle="1" w:styleId="Text">
    <w:name w:val="Text"/>
    <w:link w:val="TextChar"/>
    <w:rsid w:val="00D77BA3"/>
    <w:pPr>
      <w:spacing w:before="160" w:after="0" w:line="300" w:lineRule="exact"/>
      <w:ind w:right="-1"/>
    </w:pPr>
    <w:rPr>
      <w:rFonts w:ascii="Trebuchet MS" w:eastAsia="Times New Roman" w:hAnsi="Trebuchet MS" w:cs="Times New Roman"/>
      <w:sz w:val="19"/>
      <w:szCs w:val="20"/>
    </w:rPr>
  </w:style>
  <w:style w:type="character" w:customStyle="1" w:styleId="TextChar">
    <w:name w:val="Text Char"/>
    <w:basedOn w:val="DefaultParagraphFont"/>
    <w:link w:val="Text"/>
    <w:rsid w:val="00D77BA3"/>
    <w:rPr>
      <w:rFonts w:ascii="Trebuchet MS" w:eastAsia="Times New Roman" w:hAnsi="Trebuchet M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1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DBB"/>
  </w:style>
  <w:style w:type="paragraph" w:styleId="Header">
    <w:name w:val="header"/>
    <w:basedOn w:val="Normal"/>
    <w:link w:val="Head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44"/>
  </w:style>
  <w:style w:type="paragraph" w:styleId="Footer">
    <w:name w:val="footer"/>
    <w:basedOn w:val="Normal"/>
    <w:link w:val="Foot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44"/>
  </w:style>
  <w:style w:type="table" w:styleId="TableGrid">
    <w:name w:val="Table Grid"/>
    <w:basedOn w:val="TableNormal"/>
    <w:uiPriority w:val="59"/>
    <w:rsid w:val="004C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097B7E"/>
    <w:pPr>
      <w:tabs>
        <w:tab w:val="decimal" w:pos="743"/>
      </w:tabs>
      <w:spacing w:after="20" w:line="240" w:lineRule="auto"/>
    </w:pPr>
    <w:rPr>
      <w:rFonts w:ascii="Arial" w:hAnsi="Arial" w:cs="Arial"/>
      <w:sz w:val="18"/>
      <w:szCs w:val="18"/>
    </w:rPr>
  </w:style>
  <w:style w:type="paragraph" w:customStyle="1" w:styleId="Tableheader1">
    <w:name w:val="Table header 1"/>
    <w:basedOn w:val="Normal"/>
    <w:qFormat/>
    <w:rsid w:val="0079798C"/>
    <w:pPr>
      <w:spacing w:after="0" w:line="240" w:lineRule="auto"/>
      <w:jc w:val="center"/>
    </w:pPr>
    <w:rPr>
      <w:rFonts w:ascii="Arial" w:hAnsi="Arial" w:cs="Arial"/>
      <w:b/>
      <w:sz w:val="19"/>
      <w:szCs w:val="19"/>
    </w:rPr>
  </w:style>
  <w:style w:type="paragraph" w:customStyle="1" w:styleId="Tabletitle">
    <w:name w:val="Table title"/>
    <w:basedOn w:val="Normal"/>
    <w:qFormat/>
    <w:rsid w:val="00097B7E"/>
    <w:pPr>
      <w:spacing w:after="80"/>
    </w:pPr>
    <w:rPr>
      <w:rFonts w:ascii="Arial" w:hAnsi="Arial" w:cs="Arial"/>
      <w:b/>
      <w:sz w:val="19"/>
      <w:szCs w:val="19"/>
    </w:rPr>
  </w:style>
  <w:style w:type="paragraph" w:customStyle="1" w:styleId="Noteandsource">
    <w:name w:val="Note and source"/>
    <w:basedOn w:val="Normal"/>
    <w:qFormat/>
    <w:rsid w:val="00097B7E"/>
    <w:pPr>
      <w:spacing w:before="120"/>
    </w:pPr>
    <w:rPr>
      <w:rFonts w:ascii="Trebuchet MS" w:hAnsi="Trebuchet MS" w:cs="Arial"/>
      <w:sz w:val="16"/>
      <w:szCs w:val="16"/>
    </w:rPr>
  </w:style>
  <w:style w:type="paragraph" w:customStyle="1" w:styleId="Tableheader2">
    <w:name w:val="Table header 2"/>
    <w:basedOn w:val="Tableheader1"/>
    <w:qFormat/>
    <w:rsid w:val="0079798C"/>
    <w:rPr>
      <w:b w:val="0"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282B1B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B1B"/>
    <w:rPr>
      <w:rFonts w:ascii="Arial" w:hAnsi="Arial" w:cs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edlist">
    <w:name w:val="Bulleted list"/>
    <w:basedOn w:val="Text"/>
    <w:qFormat/>
    <w:rsid w:val="00B80048"/>
    <w:pPr>
      <w:numPr>
        <w:numId w:val="6"/>
      </w:numPr>
    </w:pPr>
    <w:rPr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765C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C61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letedlist2">
    <w:name w:val="Bulleted list 2"/>
    <w:basedOn w:val="Bulletedlist"/>
    <w:qFormat/>
    <w:rsid w:val="002000C5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34"/>
  </w:style>
  <w:style w:type="paragraph" w:styleId="Heading1">
    <w:name w:val="heading 1"/>
    <w:basedOn w:val="Normal"/>
    <w:next w:val="Normal"/>
    <w:link w:val="Heading1Char"/>
    <w:uiPriority w:val="9"/>
    <w:qFormat/>
    <w:rsid w:val="00282B1B"/>
    <w:pPr>
      <w:spacing w:before="24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B1B"/>
    <w:pPr>
      <w:spacing w:before="24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B7E"/>
    <w:rPr>
      <w:color w:val="0000FF" w:themeColor="hyperlink"/>
      <w:u w:val="single"/>
    </w:rPr>
  </w:style>
  <w:style w:type="paragraph" w:customStyle="1" w:styleId="Text">
    <w:name w:val="Text"/>
    <w:link w:val="TextChar"/>
    <w:rsid w:val="00D77BA3"/>
    <w:pPr>
      <w:spacing w:before="160" w:after="0" w:line="300" w:lineRule="exact"/>
      <w:ind w:right="-1"/>
    </w:pPr>
    <w:rPr>
      <w:rFonts w:ascii="Trebuchet MS" w:eastAsia="Times New Roman" w:hAnsi="Trebuchet MS" w:cs="Times New Roman"/>
      <w:sz w:val="19"/>
      <w:szCs w:val="20"/>
    </w:rPr>
  </w:style>
  <w:style w:type="character" w:customStyle="1" w:styleId="TextChar">
    <w:name w:val="Text Char"/>
    <w:basedOn w:val="DefaultParagraphFont"/>
    <w:link w:val="Text"/>
    <w:rsid w:val="00D77BA3"/>
    <w:rPr>
      <w:rFonts w:ascii="Trebuchet MS" w:eastAsia="Times New Roman" w:hAnsi="Trebuchet M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1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DBB"/>
  </w:style>
  <w:style w:type="paragraph" w:styleId="Header">
    <w:name w:val="header"/>
    <w:basedOn w:val="Normal"/>
    <w:link w:val="Head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44"/>
  </w:style>
  <w:style w:type="paragraph" w:styleId="Footer">
    <w:name w:val="footer"/>
    <w:basedOn w:val="Normal"/>
    <w:link w:val="Foot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44"/>
  </w:style>
  <w:style w:type="table" w:styleId="TableGrid">
    <w:name w:val="Table Grid"/>
    <w:basedOn w:val="TableNormal"/>
    <w:uiPriority w:val="59"/>
    <w:rsid w:val="004C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097B7E"/>
    <w:pPr>
      <w:tabs>
        <w:tab w:val="decimal" w:pos="743"/>
      </w:tabs>
      <w:spacing w:after="20" w:line="240" w:lineRule="auto"/>
    </w:pPr>
    <w:rPr>
      <w:rFonts w:ascii="Arial" w:hAnsi="Arial" w:cs="Arial"/>
      <w:sz w:val="18"/>
      <w:szCs w:val="18"/>
    </w:rPr>
  </w:style>
  <w:style w:type="paragraph" w:customStyle="1" w:styleId="Tableheader1">
    <w:name w:val="Table header 1"/>
    <w:basedOn w:val="Normal"/>
    <w:qFormat/>
    <w:rsid w:val="0079798C"/>
    <w:pPr>
      <w:spacing w:after="0" w:line="240" w:lineRule="auto"/>
      <w:jc w:val="center"/>
    </w:pPr>
    <w:rPr>
      <w:rFonts w:ascii="Arial" w:hAnsi="Arial" w:cs="Arial"/>
      <w:b/>
      <w:sz w:val="19"/>
      <w:szCs w:val="19"/>
    </w:rPr>
  </w:style>
  <w:style w:type="paragraph" w:customStyle="1" w:styleId="Tabletitle">
    <w:name w:val="Table title"/>
    <w:basedOn w:val="Normal"/>
    <w:qFormat/>
    <w:rsid w:val="00097B7E"/>
    <w:pPr>
      <w:spacing w:after="80"/>
    </w:pPr>
    <w:rPr>
      <w:rFonts w:ascii="Arial" w:hAnsi="Arial" w:cs="Arial"/>
      <w:b/>
      <w:sz w:val="19"/>
      <w:szCs w:val="19"/>
    </w:rPr>
  </w:style>
  <w:style w:type="paragraph" w:customStyle="1" w:styleId="Noteandsource">
    <w:name w:val="Note and source"/>
    <w:basedOn w:val="Normal"/>
    <w:qFormat/>
    <w:rsid w:val="00097B7E"/>
    <w:pPr>
      <w:spacing w:before="120"/>
    </w:pPr>
    <w:rPr>
      <w:rFonts w:ascii="Trebuchet MS" w:hAnsi="Trebuchet MS" w:cs="Arial"/>
      <w:sz w:val="16"/>
      <w:szCs w:val="16"/>
    </w:rPr>
  </w:style>
  <w:style w:type="paragraph" w:customStyle="1" w:styleId="Tableheader2">
    <w:name w:val="Table header 2"/>
    <w:basedOn w:val="Tableheader1"/>
    <w:qFormat/>
    <w:rsid w:val="0079798C"/>
    <w:rPr>
      <w:b w:val="0"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282B1B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B1B"/>
    <w:rPr>
      <w:rFonts w:ascii="Arial" w:hAnsi="Arial" w:cs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edlist">
    <w:name w:val="Bulleted list"/>
    <w:basedOn w:val="Text"/>
    <w:qFormat/>
    <w:rsid w:val="00B80048"/>
    <w:pPr>
      <w:numPr>
        <w:numId w:val="6"/>
      </w:numPr>
    </w:pPr>
    <w:rPr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765C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C61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letedlist2">
    <w:name w:val="Bulleted list 2"/>
    <w:basedOn w:val="Bulletedlist"/>
    <w:qFormat/>
    <w:rsid w:val="002000C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6739-4BD4-437F-80E0-80CF9CA3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NCVER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Matheos</dc:creator>
  <cp:lastModifiedBy>Elise Rivett</cp:lastModifiedBy>
  <cp:revision>8</cp:revision>
  <cp:lastPrinted>2015-07-17T05:55:00Z</cp:lastPrinted>
  <dcterms:created xsi:type="dcterms:W3CDTF">2016-11-03T04:46:00Z</dcterms:created>
  <dcterms:modified xsi:type="dcterms:W3CDTF">2016-11-08T05:45:00Z</dcterms:modified>
</cp:coreProperties>
</file>