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AA08" w14:textId="77777777" w:rsidR="00AB7E26" w:rsidRDefault="00116D1E" w:rsidP="00940830">
      <w:pPr>
        <w:pStyle w:val="PublicationTitle"/>
      </w:pPr>
      <w:r>
        <w:rPr>
          <w:noProof/>
          <w:lang w:eastAsia="en-AU"/>
        </w:rPr>
        <w:drawing>
          <wp:anchor distT="0" distB="0" distL="114300" distR="114300" simplePos="0" relativeHeight="251661312" behindDoc="0" locked="0" layoutInCell="1" allowOverlap="1" wp14:anchorId="57DB5E72" wp14:editId="15C326F0">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anchor>
        </w:drawing>
      </w:r>
    </w:p>
    <w:p w14:paraId="179EBCC4" w14:textId="171DEA0E" w:rsidR="009E231A" w:rsidRPr="005C2FCF" w:rsidRDefault="009230BE" w:rsidP="00AB7E26">
      <w:pPr>
        <w:pStyle w:val="PublicationTitle"/>
        <w:spacing w:before="1600"/>
      </w:pPr>
      <w:r>
        <w:t>E</w:t>
      </w:r>
      <w:r w:rsidR="00396318" w:rsidRPr="003C030D">
        <w:t xml:space="preserve">ngaging </w:t>
      </w:r>
      <w:r>
        <w:t xml:space="preserve">more </w:t>
      </w:r>
      <w:r w:rsidR="00396318" w:rsidRPr="003C030D">
        <w:t xml:space="preserve">employers in nationally recognised </w:t>
      </w:r>
      <w:r w:rsidR="001042E8">
        <w:t xml:space="preserve">training </w:t>
      </w:r>
      <w:r w:rsidR="00176C72" w:rsidRPr="003C030D">
        <w:t>to develop their workforce</w:t>
      </w:r>
      <w:r w:rsidR="00396318">
        <w:rPr>
          <w:b/>
        </w:rPr>
        <w:t xml:space="preserve">: </w:t>
      </w:r>
      <w:r>
        <w:rPr>
          <w:bCs/>
        </w:rPr>
        <w:t>l</w:t>
      </w:r>
      <w:r w:rsidR="00396318" w:rsidRPr="006404B7">
        <w:rPr>
          <w:bCs/>
        </w:rPr>
        <w:t>iterature review</w:t>
      </w:r>
      <w:r w:rsidR="00A566CC">
        <w:t xml:space="preserve"> </w:t>
      </w:r>
      <w:r w:rsidR="003C030D">
        <w:t xml:space="preserve">- </w:t>
      </w:r>
      <w:r>
        <w:t>s</w:t>
      </w:r>
      <w:r w:rsidR="00A566CC">
        <w:t>upport document</w:t>
      </w:r>
      <w:r w:rsidR="003C030D">
        <w:t xml:space="preserve"> 1</w:t>
      </w:r>
    </w:p>
    <w:p w14:paraId="3FBC7199" w14:textId="77777777" w:rsidR="00177827" w:rsidRPr="0026555F" w:rsidRDefault="00806C1C" w:rsidP="00940830">
      <w:pPr>
        <w:pStyle w:val="Authors"/>
      </w:pPr>
      <w:bookmarkStart w:id="0" w:name="_Toc98394874"/>
      <w:bookmarkStart w:id="1" w:name="_Toc296423678"/>
      <w:bookmarkStart w:id="2" w:name="_Toc296497509"/>
      <w:r w:rsidRPr="0026555F">
        <w:t>Author</w:t>
      </w:r>
      <w:r w:rsidR="0026555F">
        <w:t>s</w:t>
      </w:r>
      <w:bookmarkEnd w:id="0"/>
    </w:p>
    <w:bookmarkEnd w:id="1"/>
    <w:bookmarkEnd w:id="2"/>
    <w:p w14:paraId="3B5EDA3B" w14:textId="64B3F757" w:rsidR="0026555F" w:rsidRDefault="0026555F" w:rsidP="0026555F">
      <w:pPr>
        <w:pStyle w:val="Organisation"/>
      </w:pPr>
      <w:r>
        <w:t xml:space="preserve">Victor J Callan </w:t>
      </w:r>
    </w:p>
    <w:p w14:paraId="6724BB4A" w14:textId="324E7937" w:rsidR="00037F8B" w:rsidRDefault="00037F8B" w:rsidP="0026555F">
      <w:pPr>
        <w:pStyle w:val="Organisation"/>
      </w:pPr>
      <w:r>
        <w:t>The University of Queensland</w:t>
      </w:r>
    </w:p>
    <w:p w14:paraId="40E6CAEC" w14:textId="5FF8C10F" w:rsidR="00166281" w:rsidRDefault="0026555F" w:rsidP="0026555F">
      <w:pPr>
        <w:pStyle w:val="Organisation"/>
      </w:pPr>
      <w:r>
        <w:t>Kaye Bowman</w:t>
      </w:r>
    </w:p>
    <w:p w14:paraId="651350E3" w14:textId="231A5333" w:rsidR="00125232" w:rsidRDefault="00125232" w:rsidP="0026555F">
      <w:pPr>
        <w:pStyle w:val="Organisation"/>
      </w:pPr>
      <w:r>
        <w:t>Kaye Bowman Consulting</w:t>
      </w:r>
    </w:p>
    <w:p w14:paraId="71039021" w14:textId="2E9150A3" w:rsidR="000315D7" w:rsidRDefault="000315D7" w:rsidP="00940830">
      <w:pPr>
        <w:pStyle w:val="Organisation"/>
      </w:pPr>
    </w:p>
    <w:p w14:paraId="30BD3E5F" w14:textId="5BC155AC" w:rsidR="006C5DA9" w:rsidRPr="006C5DA9" w:rsidRDefault="006C5DA9" w:rsidP="00A9334E">
      <w:pPr>
        <w:pStyle w:val="Text"/>
        <w:ind w:left="2552"/>
      </w:pPr>
    </w:p>
    <w:p w14:paraId="670E8A11" w14:textId="34362B65" w:rsidR="001B43CF" w:rsidRDefault="00125232" w:rsidP="00A9334E">
      <w:pPr>
        <w:pStyle w:val="Text"/>
        <w:ind w:left="2552"/>
      </w:pPr>
      <w:r>
        <w:rPr>
          <w:noProof/>
          <w:lang w:eastAsia="en-AU"/>
        </w:rPr>
        <mc:AlternateContent>
          <mc:Choice Requires="wps">
            <w:drawing>
              <wp:anchor distT="0" distB="0" distL="114300" distR="114300" simplePos="0" relativeHeight="251643904" behindDoc="0" locked="0" layoutInCell="1" allowOverlap="1" wp14:anchorId="7AB991C3" wp14:editId="6BF9F9BE">
                <wp:simplePos x="0" y="0"/>
                <wp:positionH relativeFrom="column">
                  <wp:posOffset>1566545</wp:posOffset>
                </wp:positionH>
                <wp:positionV relativeFrom="margin">
                  <wp:posOffset>7105015</wp:posOffset>
                </wp:positionV>
                <wp:extent cx="3825875" cy="1465580"/>
                <wp:effectExtent l="0" t="0" r="0" b="12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465580"/>
                        </a:xfrm>
                        <a:prstGeom prst="rect">
                          <a:avLst/>
                        </a:prstGeom>
                        <a:noFill/>
                        <a:ln>
                          <a:noFill/>
                        </a:ln>
                      </wps:spPr>
                      <wps:txbx>
                        <w:txbxContent>
                          <w:p w14:paraId="23809F67" w14:textId="77777777" w:rsidR="00037F8B" w:rsidRDefault="00037F8B" w:rsidP="000C1642">
                            <w:pPr>
                              <w:pStyle w:val="Imprint"/>
                            </w:pPr>
                          </w:p>
                          <w:p w14:paraId="186FF15C" w14:textId="5929167C" w:rsidR="00037F8B" w:rsidRPr="00B57CC9" w:rsidRDefault="00037F8B" w:rsidP="00B57CC9">
                            <w:pPr>
                              <w:pStyle w:val="Text"/>
                              <w:shd w:val="clear" w:color="auto" w:fill="000000" w:themeFill="text1"/>
                            </w:pPr>
                            <w:r w:rsidRPr="000C1642">
                              <w:t xml:space="preserve">This document was produced by the author(s) based on their research for the report </w:t>
                            </w:r>
                            <w:r>
                              <w:t>E</w:t>
                            </w:r>
                            <w:r w:rsidRPr="004351F6">
                              <w:rPr>
                                <w:i/>
                                <w:iCs/>
                              </w:rPr>
                              <w:t xml:space="preserve">ngaging </w:t>
                            </w:r>
                            <w:r>
                              <w:rPr>
                                <w:i/>
                                <w:iCs/>
                              </w:rPr>
                              <w:t xml:space="preserve">more </w:t>
                            </w:r>
                            <w:r w:rsidRPr="004351F6">
                              <w:rPr>
                                <w:i/>
                                <w:iCs/>
                              </w:rPr>
                              <w:t xml:space="preserve">employers in nationally recognised </w:t>
                            </w:r>
                            <w:r>
                              <w:rPr>
                                <w:i/>
                                <w:iCs/>
                              </w:rPr>
                              <w:t xml:space="preserve">training </w:t>
                            </w:r>
                            <w:r w:rsidRPr="004351F6">
                              <w:rPr>
                                <w:i/>
                                <w:iCs/>
                              </w:rPr>
                              <w:t>to develop their workforce</w:t>
                            </w:r>
                            <w:r w:rsidRPr="000C1642">
                              <w:t xml:space="preserve"> and is an added resource for further information. The report is available on NCVER’s </w:t>
                            </w:r>
                            <w:r>
                              <w:t>Portal: &lt;</w:t>
                            </w:r>
                            <w:hyperlink r:id="rId12" w:history="1">
                              <w:r w:rsidRPr="00451F9C">
                                <w:rPr>
                                  <w:rStyle w:val="Hyperlink"/>
                                </w:rPr>
                                <w:t>https://www.ncver.edu.au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91C3" id="_x0000_t202" coordsize="21600,21600" o:spt="202" path="m,l,21600r21600,l21600,xe">
                <v:stroke joinstyle="miter"/>
                <v:path gradientshapeok="t" o:connecttype="rect"/>
              </v:shapetype>
              <v:shape id="Text Box 10" o:spid="_x0000_s1026" type="#_x0000_t202" style="position:absolute;left:0;text-align:left;margin-left:123.35pt;margin-top:559.45pt;width:301.25pt;height:11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" filled="f" stroked="f">
                <v:textbox>
                  <w:txbxContent>
                    <w:p w14:paraId="23809F67" w14:textId="77777777" w:rsidR="00037F8B" w:rsidRDefault="00037F8B" w:rsidP="000C1642">
                      <w:pPr>
                        <w:pStyle w:val="Imprint"/>
                      </w:pPr>
                    </w:p>
                    <w:p w14:paraId="186FF15C" w14:textId="5929167C" w:rsidR="00037F8B" w:rsidRPr="00B57CC9" w:rsidRDefault="00037F8B" w:rsidP="00B57CC9">
                      <w:pPr>
                        <w:pStyle w:val="Text"/>
                        <w:shd w:val="clear" w:color="auto" w:fill="000000" w:themeFill="text1"/>
                      </w:pPr>
                      <w:r w:rsidRPr="000C1642">
                        <w:t xml:space="preserve">This document was produced by the author(s) based on their research for the report </w:t>
                      </w:r>
                      <w:r>
                        <w:t>E</w:t>
                      </w:r>
                      <w:r w:rsidRPr="004351F6">
                        <w:rPr>
                          <w:i/>
                          <w:iCs/>
                        </w:rPr>
                        <w:t xml:space="preserve">ngaging </w:t>
                      </w:r>
                      <w:r>
                        <w:rPr>
                          <w:i/>
                          <w:iCs/>
                        </w:rPr>
                        <w:t xml:space="preserve">more </w:t>
                      </w:r>
                      <w:r w:rsidRPr="004351F6">
                        <w:rPr>
                          <w:i/>
                          <w:iCs/>
                        </w:rPr>
                        <w:t xml:space="preserve">employers in nationally recognised </w:t>
                      </w:r>
                      <w:r>
                        <w:rPr>
                          <w:i/>
                          <w:iCs/>
                        </w:rPr>
                        <w:t xml:space="preserve">training </w:t>
                      </w:r>
                      <w:r w:rsidRPr="004351F6">
                        <w:rPr>
                          <w:i/>
                          <w:iCs/>
                        </w:rPr>
                        <w:t>to develop their workforce</w:t>
                      </w:r>
                      <w:r w:rsidRPr="000C1642">
                        <w:t xml:space="preserve"> and is an added resource for further information. The report is available on NCVER’s </w:t>
                      </w:r>
                      <w:r>
                        <w:t>Portal: &lt;</w:t>
                      </w:r>
                      <w:hyperlink r:id="rId13" w:history="1">
                        <w:r w:rsidRPr="00451F9C">
                          <w:rPr>
                            <w:rStyle w:val="Hyperlink"/>
                          </w:rPr>
                          <w:t>https://www.ncver.edu.au</w:t>
                        </w:r>
                      </w:hyperlink>
                      <w:r>
                        <w:t xml:space="preserve">&gt;.  </w:t>
                      </w:r>
                    </w:p>
                  </w:txbxContent>
                </v:textbox>
                <w10:wrap anchory="margin"/>
              </v:shape>
            </w:pict>
          </mc:Fallback>
        </mc:AlternateContent>
      </w:r>
    </w:p>
    <w:p w14:paraId="33D399EC" w14:textId="3E1484C4" w:rsidR="001B43CF" w:rsidRDefault="001B43CF" w:rsidP="00A9334E">
      <w:pPr>
        <w:pStyle w:val="Text"/>
        <w:ind w:left="2552"/>
      </w:pPr>
    </w:p>
    <w:p w14:paraId="57C4D437" w14:textId="3A2FBF6B" w:rsidR="001B43CF" w:rsidRDefault="001B43CF" w:rsidP="00A9334E">
      <w:pPr>
        <w:pStyle w:val="Text"/>
        <w:ind w:left="2552"/>
      </w:pPr>
    </w:p>
    <w:p w14:paraId="350E27E2" w14:textId="191A3765" w:rsidR="001B43CF" w:rsidRDefault="001B43CF" w:rsidP="00A9334E">
      <w:pPr>
        <w:pStyle w:val="Text"/>
        <w:ind w:left="2552"/>
      </w:pPr>
    </w:p>
    <w:p w14:paraId="7B1CE423" w14:textId="77777777" w:rsidR="001B43CF" w:rsidRDefault="001B43CF" w:rsidP="00A9334E">
      <w:pPr>
        <w:pStyle w:val="Text"/>
        <w:ind w:left="2552"/>
      </w:pPr>
    </w:p>
    <w:p w14:paraId="1E690728" w14:textId="77777777" w:rsidR="00DB599C" w:rsidRDefault="00DB599C" w:rsidP="00A9334E">
      <w:pPr>
        <w:pStyle w:val="Text"/>
        <w:ind w:left="2552"/>
      </w:pPr>
    </w:p>
    <w:p w14:paraId="3E44477F" w14:textId="77777777" w:rsidR="00DB599C" w:rsidRDefault="00DB599C" w:rsidP="00A9334E">
      <w:pPr>
        <w:pStyle w:val="Text"/>
        <w:ind w:left="2552"/>
      </w:pPr>
    </w:p>
    <w:p w14:paraId="5C77B54B" w14:textId="77777777" w:rsidR="00DB599C" w:rsidRDefault="00DB599C" w:rsidP="00A9334E">
      <w:pPr>
        <w:pStyle w:val="Heading3"/>
        <w:ind w:left="2552" w:right="-1"/>
      </w:pPr>
      <w:r>
        <w:lastRenderedPageBreak/>
        <w:softHyphen/>
      </w:r>
    </w:p>
    <w:p w14:paraId="0B8DD908" w14:textId="77777777" w:rsidR="008E6C3A" w:rsidRPr="005C2FCF" w:rsidRDefault="008E6C3A" w:rsidP="008E6C3A">
      <w:pPr>
        <w:pStyle w:val="Heading3"/>
        <w:ind w:right="-1"/>
      </w:pPr>
      <w:bookmarkStart w:id="3" w:name="_Toc495748330"/>
      <w:bookmarkStart w:id="4" w:name="_Toc495810630"/>
      <w:bookmarkStart w:id="5" w:name="_Toc6031787"/>
      <w:bookmarkStart w:id="6" w:name="_Toc6031844"/>
      <w:r w:rsidRPr="005C2FCF">
        <w:t>Publisher’s note</w:t>
      </w:r>
    </w:p>
    <w:p w14:paraId="5BCBB2FD" w14:textId="77777777"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794AD0">
        <w:t>m</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63EF5DCD" w14:textId="77777777" w:rsidR="006A702B" w:rsidRDefault="006A702B" w:rsidP="008E6C3A">
      <w:pPr>
        <w:pStyle w:val="Imprint"/>
      </w:pPr>
    </w:p>
    <w:p w14:paraId="7FCB4B6D" w14:textId="6BB0FC52" w:rsidR="006A702B" w:rsidRDefault="006A702B" w:rsidP="006A702B">
      <w:pPr>
        <w:pStyle w:val="Text"/>
      </w:pPr>
    </w:p>
    <w:p w14:paraId="35199327" w14:textId="77777777" w:rsidR="006A702B" w:rsidRDefault="006A702B" w:rsidP="006A702B">
      <w:pPr>
        <w:pStyle w:val="Text"/>
      </w:pPr>
    </w:p>
    <w:p w14:paraId="312F1111" w14:textId="2C5CE7DC" w:rsidR="006A702B" w:rsidRDefault="006A702B" w:rsidP="006A702B">
      <w:pPr>
        <w:pStyle w:val="Text"/>
      </w:pPr>
    </w:p>
    <w:p w14:paraId="75AE811B" w14:textId="77777777" w:rsidR="006A702B" w:rsidRDefault="006A702B" w:rsidP="006A702B">
      <w:pPr>
        <w:pStyle w:val="Text"/>
      </w:pPr>
    </w:p>
    <w:p w14:paraId="429BD109" w14:textId="77777777" w:rsidR="006A702B" w:rsidRDefault="006A702B" w:rsidP="006A702B">
      <w:pPr>
        <w:pStyle w:val="Text"/>
      </w:pPr>
    </w:p>
    <w:p w14:paraId="6EAF1338" w14:textId="77777777" w:rsidR="00177827" w:rsidRDefault="00177827" w:rsidP="00874DA5">
      <w:pPr>
        <w:pStyle w:val="Contents"/>
      </w:pPr>
    </w:p>
    <w:p w14:paraId="4D813A16" w14:textId="7FCCB4B8" w:rsidR="00D42A61" w:rsidRDefault="006B7E9D" w:rsidP="00874DA5">
      <w:pPr>
        <w:pStyle w:val="Contents"/>
      </w:pPr>
      <w:r>
        <w:rPr>
          <w:noProof/>
          <w:lang w:eastAsia="en-AU"/>
        </w:rPr>
        <mc:AlternateContent>
          <mc:Choice Requires="wps">
            <w:drawing>
              <wp:anchor distT="0" distB="0" distL="114300" distR="114300" simplePos="0" relativeHeight="251644928" behindDoc="0" locked="0" layoutInCell="1" allowOverlap="1" wp14:anchorId="46845DCC" wp14:editId="4CB0D318">
                <wp:simplePos x="0" y="0"/>
                <wp:positionH relativeFrom="column">
                  <wp:posOffset>-62230</wp:posOffset>
                </wp:positionH>
                <wp:positionV relativeFrom="margin">
                  <wp:posOffset>3914139</wp:posOffset>
                </wp:positionV>
                <wp:extent cx="5682615" cy="532447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324475"/>
                        </a:xfrm>
                        <a:prstGeom prst="rect">
                          <a:avLst/>
                        </a:prstGeom>
                        <a:noFill/>
                        <a:ln>
                          <a:noFill/>
                        </a:ln>
                      </wps:spPr>
                      <wps:txbx>
                        <w:txbxContent>
                          <w:p w14:paraId="558BF2B1" w14:textId="3EA9868E" w:rsidR="00037F8B" w:rsidRPr="00A021FC" w:rsidRDefault="00037F8B" w:rsidP="00297C1D">
                            <w:pPr>
                              <w:pStyle w:val="Imprint"/>
                              <w:rPr>
                                <w:b/>
                              </w:rPr>
                            </w:pPr>
                            <w:r w:rsidRPr="00A021FC">
                              <w:rPr>
                                <w:b/>
                              </w:rPr>
                              <w:t xml:space="preserve">© </w:t>
                            </w:r>
                            <w:r w:rsidRPr="009230BE">
                              <w:rPr>
                                <w:b/>
                              </w:rPr>
                              <w:t>Commonwealth of Australia</w:t>
                            </w:r>
                            <w:r w:rsidRPr="00A021FC">
                              <w:rPr>
                                <w:b/>
                              </w:rPr>
                              <w:t>,</w:t>
                            </w:r>
                            <w:r>
                              <w:rPr>
                                <w:b/>
                              </w:rPr>
                              <w:t xml:space="preserve"> 2021</w:t>
                            </w:r>
                          </w:p>
                          <w:p w14:paraId="74EA633D" w14:textId="77777777" w:rsidR="00037F8B" w:rsidRDefault="00037F8B" w:rsidP="00297C1D">
                            <w:pPr>
                              <w:pStyle w:val="Imprint"/>
                              <w:rPr>
                                <w:sz w:val="20"/>
                              </w:rPr>
                            </w:pPr>
                            <w:r w:rsidRPr="00E80270">
                              <w:rPr>
                                <w:noProof/>
                                <w:sz w:val="20"/>
                                <w:lang w:eastAsia="en-AU"/>
                              </w:rPr>
                              <w:drawing>
                                <wp:inline distT="0" distB="0" distL="0" distR="0" wp14:anchorId="6D014A98" wp14:editId="6597A5F9">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5EEE0D6D" w14:textId="77777777" w:rsidR="00037F8B" w:rsidRDefault="00037F8B"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D85E896" w14:textId="77777777" w:rsidR="00037F8B" w:rsidRDefault="00037F8B" w:rsidP="00297C1D">
                            <w:pPr>
                              <w:pStyle w:val="Imprint"/>
                              <w:rPr>
                                <w:spacing w:val="-2"/>
                              </w:rPr>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538A21A" w14:textId="77777777" w:rsidR="00037F8B" w:rsidRPr="001D321A" w:rsidRDefault="00037F8B" w:rsidP="00297C1D">
                            <w:pPr>
                              <w:pStyle w:val="Imprint"/>
                            </w:pPr>
                          </w:p>
                          <w:p w14:paraId="28AF9098" w14:textId="77777777" w:rsidR="00037F8B" w:rsidRDefault="00037F8B"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724AE631" w14:textId="090FA8A4" w:rsidR="00037F8B" w:rsidRPr="00A021FC" w:rsidRDefault="00037F8B" w:rsidP="00297C1D">
                            <w:pPr>
                              <w:pStyle w:val="Imprint"/>
                            </w:pPr>
                            <w:r w:rsidRPr="00A021FC">
                              <w:t xml:space="preserve">This document should be attributed as </w:t>
                            </w:r>
                            <w:r w:rsidRPr="009230BE">
                              <w:t xml:space="preserve">Callan, VJ &amp; Bowman, K 2021, </w:t>
                            </w:r>
                            <w:r w:rsidRPr="009230BE">
                              <w:rPr>
                                <w:i/>
                                <w:iCs/>
                              </w:rPr>
                              <w:t>Engaging more employers in nationally recognised training to develop their workforce: literature review – support document 1</w:t>
                            </w:r>
                            <w:r w:rsidRPr="009230BE">
                              <w:rPr>
                                <w:i/>
                              </w:rPr>
                              <w:t>,</w:t>
                            </w:r>
                            <w:r w:rsidRPr="009230BE">
                              <w:t xml:space="preserve"> NCVER, Adelaide.</w:t>
                            </w:r>
                            <w:r>
                              <w:t xml:space="preserve"> </w:t>
                            </w:r>
                          </w:p>
                          <w:p w14:paraId="3E6DD0E0" w14:textId="77777777" w:rsidR="00037F8B" w:rsidRPr="001D321A" w:rsidRDefault="00037F8B"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15F2EA95" w14:textId="77777777" w:rsidR="00037F8B" w:rsidRPr="00D42A61" w:rsidRDefault="00037F8B" w:rsidP="00D42A61">
                            <w:pPr>
                              <w:pStyle w:val="Imprint"/>
                              <w:rPr>
                                <w:color w:val="000000"/>
                              </w:rPr>
                            </w:pPr>
                            <w:r w:rsidRPr="00D42A61">
                              <w:rPr>
                                <w:color w:val="000000"/>
                              </w:rPr>
                              <w:t>Published by NCVER, ABN 87 007 967 311</w:t>
                            </w:r>
                          </w:p>
                          <w:p w14:paraId="231E1B5D" w14:textId="77777777" w:rsidR="00037F8B" w:rsidRPr="00D42A61" w:rsidRDefault="00037F8B"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550C9254" w14:textId="77777777" w:rsidR="00037F8B" w:rsidRDefault="00037F8B"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5" w:history="1">
                              <w:r w:rsidRPr="00D42A61">
                                <w:rPr>
                                  <w:rStyle w:val="Hyperlink"/>
                                  <w:sz w:val="16"/>
                                </w:rPr>
                                <w:t>ncver@ncver.edu.au</w:t>
                              </w:r>
                            </w:hyperlink>
                            <w:r w:rsidRPr="00D42A61">
                              <w:rPr>
                                <w:color w:val="000000"/>
                              </w:rPr>
                              <w:t xml:space="preserve">     </w:t>
                            </w:r>
                          </w:p>
                          <w:p w14:paraId="5E568EA9" w14:textId="4CC63AD3" w:rsidR="00037F8B" w:rsidRPr="00D42A61" w:rsidRDefault="00037F8B"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39ABC3AF" w14:textId="77777777" w:rsidR="00037F8B" w:rsidRPr="00D42A61" w:rsidRDefault="00037F8B"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05C72BEF" wp14:editId="44ED2792">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913EB46" wp14:editId="6C35B119">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0D7EE5B2" w14:textId="77777777" w:rsidR="00037F8B" w:rsidRPr="00D42A61" w:rsidRDefault="00037F8B" w:rsidP="00D42A61">
                            <w:pPr>
                              <w:pStyle w:val="Imprint"/>
                            </w:pPr>
                          </w:p>
                          <w:p w14:paraId="583E9E53" w14:textId="77777777" w:rsidR="00037F8B" w:rsidRPr="006A702B" w:rsidRDefault="00037F8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6845DCC" id="Text Box 22" o:spid="_x0000_s1027" type="#_x0000_t202" style="position:absolute;margin-left:-4.9pt;margin-top:308.2pt;width:447.45pt;height:41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" filled="f" stroked="f">
                <v:textbox>
                  <w:txbxContent>
                    <w:p w14:paraId="558BF2B1" w14:textId="3EA9868E" w:rsidR="00037F8B" w:rsidRPr="00A021FC" w:rsidRDefault="00037F8B" w:rsidP="00297C1D">
                      <w:pPr>
                        <w:pStyle w:val="Imprint"/>
                        <w:rPr>
                          <w:b/>
                        </w:rPr>
                      </w:pPr>
                      <w:r w:rsidRPr="00A021FC">
                        <w:rPr>
                          <w:b/>
                        </w:rPr>
                        <w:t xml:space="preserve">© </w:t>
                      </w:r>
                      <w:r w:rsidRPr="009230BE">
                        <w:rPr>
                          <w:b/>
                        </w:rPr>
                        <w:t>Commonwealth of Australia</w:t>
                      </w:r>
                      <w:r w:rsidRPr="00A021FC">
                        <w:rPr>
                          <w:b/>
                        </w:rPr>
                        <w:t>,</w:t>
                      </w:r>
                      <w:r>
                        <w:rPr>
                          <w:b/>
                        </w:rPr>
                        <w:t xml:space="preserve"> 2021</w:t>
                      </w:r>
                    </w:p>
                    <w:p w14:paraId="74EA633D" w14:textId="77777777" w:rsidR="00037F8B" w:rsidRDefault="00037F8B" w:rsidP="00297C1D">
                      <w:pPr>
                        <w:pStyle w:val="Imprint"/>
                        <w:rPr>
                          <w:sz w:val="20"/>
                        </w:rPr>
                      </w:pPr>
                      <w:r w:rsidRPr="00E80270">
                        <w:rPr>
                          <w:noProof/>
                          <w:sz w:val="20"/>
                          <w:lang w:eastAsia="en-AU"/>
                        </w:rPr>
                        <w:drawing>
                          <wp:inline distT="0" distB="0" distL="0" distR="0" wp14:anchorId="6D014A98" wp14:editId="6597A5F9">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5EEE0D6D" w14:textId="77777777" w:rsidR="00037F8B" w:rsidRDefault="00037F8B"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D85E896" w14:textId="77777777" w:rsidR="00037F8B" w:rsidRDefault="00037F8B" w:rsidP="00297C1D">
                      <w:pPr>
                        <w:pStyle w:val="Imprint"/>
                        <w:rPr>
                          <w:spacing w:val="-2"/>
                        </w:rPr>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538A21A" w14:textId="77777777" w:rsidR="00037F8B" w:rsidRPr="001D321A" w:rsidRDefault="00037F8B" w:rsidP="00297C1D">
                      <w:pPr>
                        <w:pStyle w:val="Imprint"/>
                      </w:pPr>
                    </w:p>
                    <w:p w14:paraId="28AF9098" w14:textId="77777777" w:rsidR="00037F8B" w:rsidRDefault="00037F8B"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724AE631" w14:textId="090FA8A4" w:rsidR="00037F8B" w:rsidRPr="00A021FC" w:rsidRDefault="00037F8B" w:rsidP="00297C1D">
                      <w:pPr>
                        <w:pStyle w:val="Imprint"/>
                      </w:pPr>
                      <w:r w:rsidRPr="00A021FC">
                        <w:t xml:space="preserve">This document should be attributed as </w:t>
                      </w:r>
                      <w:r w:rsidRPr="009230BE">
                        <w:t xml:space="preserve">Callan, VJ &amp; Bowman, K 2021, </w:t>
                      </w:r>
                      <w:r w:rsidRPr="009230BE">
                        <w:rPr>
                          <w:i/>
                          <w:iCs/>
                        </w:rPr>
                        <w:t>Engaging more employers in nationally recognised training to develop their workforce: literature review – support document 1</w:t>
                      </w:r>
                      <w:r w:rsidRPr="009230BE">
                        <w:rPr>
                          <w:i/>
                        </w:rPr>
                        <w:t>,</w:t>
                      </w:r>
                      <w:r w:rsidRPr="009230BE">
                        <w:t xml:space="preserve"> NCVER, Adelaide.</w:t>
                      </w:r>
                      <w:r>
                        <w:t xml:space="preserve"> </w:t>
                      </w:r>
                    </w:p>
                    <w:p w14:paraId="3E6DD0E0" w14:textId="77777777" w:rsidR="00037F8B" w:rsidRPr="001D321A" w:rsidRDefault="00037F8B"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15F2EA95" w14:textId="77777777" w:rsidR="00037F8B" w:rsidRPr="00D42A61" w:rsidRDefault="00037F8B" w:rsidP="00D42A61">
                      <w:pPr>
                        <w:pStyle w:val="Imprint"/>
                        <w:rPr>
                          <w:color w:val="000000"/>
                        </w:rPr>
                      </w:pPr>
                      <w:r w:rsidRPr="00D42A61">
                        <w:rPr>
                          <w:color w:val="000000"/>
                        </w:rPr>
                        <w:t>Published by NCVER, ABN 87 007 967 311</w:t>
                      </w:r>
                    </w:p>
                    <w:p w14:paraId="231E1B5D" w14:textId="77777777" w:rsidR="00037F8B" w:rsidRPr="00D42A61" w:rsidRDefault="00037F8B"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550C9254" w14:textId="77777777" w:rsidR="00037F8B" w:rsidRDefault="00037F8B"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9" w:history="1">
                        <w:r w:rsidRPr="00D42A61">
                          <w:rPr>
                            <w:rStyle w:val="Hyperlink"/>
                            <w:sz w:val="16"/>
                          </w:rPr>
                          <w:t>ncver@ncver.edu.au</w:t>
                        </w:r>
                      </w:hyperlink>
                      <w:r w:rsidRPr="00D42A61">
                        <w:rPr>
                          <w:color w:val="000000"/>
                        </w:rPr>
                        <w:t xml:space="preserve">     </w:t>
                      </w:r>
                    </w:p>
                    <w:p w14:paraId="5E568EA9" w14:textId="4CC63AD3" w:rsidR="00037F8B" w:rsidRPr="00D42A61" w:rsidRDefault="00037F8B"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39ABC3AF" w14:textId="77777777" w:rsidR="00037F8B" w:rsidRPr="00D42A61" w:rsidRDefault="00037F8B"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05C72BEF" wp14:editId="44ED2792">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913EB46" wp14:editId="6C35B119">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0D7EE5B2" w14:textId="77777777" w:rsidR="00037F8B" w:rsidRPr="00D42A61" w:rsidRDefault="00037F8B" w:rsidP="00D42A61">
                      <w:pPr>
                        <w:pStyle w:val="Imprint"/>
                      </w:pPr>
                    </w:p>
                    <w:p w14:paraId="583E9E53" w14:textId="77777777" w:rsidR="00037F8B" w:rsidRPr="006A702B" w:rsidRDefault="00037F8B" w:rsidP="00233C8D"/>
                  </w:txbxContent>
                </v:textbox>
                <w10:wrap anchory="margin"/>
              </v:shape>
            </w:pict>
          </mc:Fallback>
        </mc:AlternateContent>
      </w:r>
    </w:p>
    <w:p w14:paraId="719E49D0" w14:textId="77777777" w:rsidR="00D42A61" w:rsidRDefault="00D42A61" w:rsidP="00874DA5">
      <w:pPr>
        <w:pStyle w:val="Contents"/>
        <w:sectPr w:rsidR="00D42A61" w:rsidSect="00357C16">
          <w:type w:val="continuous"/>
          <w:pgSz w:w="11907" w:h="16840" w:code="9"/>
          <w:pgMar w:top="1276" w:right="1418" w:bottom="992" w:left="1418" w:header="709" w:footer="556" w:gutter="0"/>
          <w:cols w:space="708" w:equalWidth="0">
            <w:col w:w="9071"/>
          </w:cols>
          <w:docGrid w:linePitch="360"/>
        </w:sectPr>
      </w:pPr>
    </w:p>
    <w:p w14:paraId="60829903" w14:textId="77777777" w:rsidR="009E231A" w:rsidRPr="00DC5F5C" w:rsidRDefault="00FE4A2D" w:rsidP="00874DA5">
      <w:pPr>
        <w:pStyle w:val="Contents"/>
      </w:pPr>
      <w:bookmarkStart w:id="7" w:name="_Toc98394880"/>
      <w:bookmarkStart w:id="8" w:name="_Toc296423683"/>
      <w:bookmarkStart w:id="9" w:name="_Toc296497514"/>
      <w:r w:rsidRPr="00DC5F5C">
        <w:lastRenderedPageBreak/>
        <w:t>Contents</w:t>
      </w:r>
      <w:bookmarkEnd w:id="7"/>
      <w:bookmarkEnd w:id="8"/>
      <w:bookmarkEnd w:id="9"/>
    </w:p>
    <w:p w14:paraId="1A4168F0" w14:textId="03C4A3A3" w:rsidR="00962F59" w:rsidRDefault="00000D0B" w:rsidP="006E2669">
      <w:pPr>
        <w:pStyle w:val="TOC1"/>
        <w:tabs>
          <w:tab w:val="clear" w:pos="6804"/>
          <w:tab w:val="right" w:pos="7655"/>
        </w:tabs>
        <w:ind w:right="1133"/>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962F59">
        <w:t>Introduction</w:t>
      </w:r>
      <w:r w:rsidR="00962F59">
        <w:tab/>
      </w:r>
      <w:r w:rsidR="00962F59">
        <w:fldChar w:fldCharType="begin"/>
      </w:r>
      <w:r w:rsidR="00962F59">
        <w:instrText xml:space="preserve"> PAGEREF _Toc81861496 \h </w:instrText>
      </w:r>
      <w:r w:rsidR="00962F59">
        <w:fldChar w:fldCharType="separate"/>
      </w:r>
      <w:r w:rsidR="00B271A1">
        <w:t>5</w:t>
      </w:r>
      <w:r w:rsidR="00962F59">
        <w:fldChar w:fldCharType="end"/>
      </w:r>
    </w:p>
    <w:p w14:paraId="5A638AFA" w14:textId="3681311B" w:rsidR="00962F59" w:rsidRDefault="00962F59" w:rsidP="006E2669">
      <w:pPr>
        <w:pStyle w:val="TOC1"/>
        <w:tabs>
          <w:tab w:val="clear" w:pos="6804"/>
          <w:tab w:val="right" w:pos="7655"/>
        </w:tabs>
        <w:ind w:right="1133"/>
        <w:rPr>
          <w:rFonts w:asciiTheme="minorHAnsi" w:eastAsiaTheme="minorEastAsia" w:hAnsiTheme="minorHAnsi" w:cstheme="minorBidi"/>
          <w:color w:val="auto"/>
          <w:sz w:val="22"/>
          <w:szCs w:val="22"/>
          <w:lang w:eastAsia="en-AU"/>
        </w:rPr>
      </w:pPr>
      <w:r>
        <w:t>Terminology</w:t>
      </w:r>
      <w:r>
        <w:tab/>
      </w:r>
      <w:r>
        <w:fldChar w:fldCharType="begin"/>
      </w:r>
      <w:r>
        <w:instrText xml:space="preserve"> PAGEREF _Toc81861497 \h </w:instrText>
      </w:r>
      <w:r>
        <w:fldChar w:fldCharType="separate"/>
      </w:r>
      <w:r w:rsidR="00B271A1">
        <w:t>6</w:t>
      </w:r>
      <w:r>
        <w:fldChar w:fldCharType="end"/>
      </w:r>
    </w:p>
    <w:p w14:paraId="37D77B77" w14:textId="2DFD3AD0"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Nationally recognised training vis-a-vis other forms of training</w:t>
      </w:r>
      <w:r>
        <w:tab/>
      </w:r>
      <w:r>
        <w:fldChar w:fldCharType="begin"/>
      </w:r>
      <w:r>
        <w:instrText xml:space="preserve"> PAGEREF _Toc81861498 \h </w:instrText>
      </w:r>
      <w:r>
        <w:fldChar w:fldCharType="separate"/>
      </w:r>
      <w:r w:rsidR="00B271A1">
        <w:t>6</w:t>
      </w:r>
      <w:r>
        <w:fldChar w:fldCharType="end"/>
      </w:r>
    </w:p>
    <w:p w14:paraId="60A84FE8" w14:textId="589C3AAB"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Other forms of training</w:t>
      </w:r>
      <w:r>
        <w:tab/>
      </w:r>
      <w:r>
        <w:fldChar w:fldCharType="begin"/>
      </w:r>
      <w:r>
        <w:instrText xml:space="preserve"> PAGEREF _Toc81861499 \h </w:instrText>
      </w:r>
      <w:r>
        <w:fldChar w:fldCharType="separate"/>
      </w:r>
      <w:r w:rsidR="00B271A1">
        <w:t>6</w:t>
      </w:r>
      <w:r>
        <w:fldChar w:fldCharType="end"/>
      </w:r>
    </w:p>
    <w:p w14:paraId="340E62A8" w14:textId="5C809AD7"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How various forms of workforce training are recognised</w:t>
      </w:r>
      <w:r>
        <w:tab/>
      </w:r>
      <w:r>
        <w:fldChar w:fldCharType="begin"/>
      </w:r>
      <w:r>
        <w:instrText xml:space="preserve"> PAGEREF _Toc81861500 \h </w:instrText>
      </w:r>
      <w:r>
        <w:fldChar w:fldCharType="separate"/>
      </w:r>
      <w:r w:rsidR="00B271A1">
        <w:t>7</w:t>
      </w:r>
      <w:r>
        <w:fldChar w:fldCharType="end"/>
      </w:r>
    </w:p>
    <w:p w14:paraId="26EB85AC" w14:textId="27590334" w:rsidR="00962F59" w:rsidRDefault="00962F59" w:rsidP="006E2669">
      <w:pPr>
        <w:pStyle w:val="TOC1"/>
        <w:tabs>
          <w:tab w:val="clear" w:pos="6804"/>
          <w:tab w:val="right" w:pos="7655"/>
        </w:tabs>
        <w:ind w:right="1133"/>
        <w:rPr>
          <w:rFonts w:asciiTheme="minorHAnsi" w:eastAsiaTheme="minorEastAsia" w:hAnsiTheme="minorHAnsi" w:cstheme="minorBidi"/>
          <w:color w:val="auto"/>
          <w:sz w:val="22"/>
          <w:szCs w:val="22"/>
          <w:lang w:eastAsia="en-AU"/>
        </w:rPr>
      </w:pPr>
      <w:r>
        <w:t>How do employers choose training for their workforce?</w:t>
      </w:r>
      <w:r>
        <w:tab/>
      </w:r>
      <w:r>
        <w:fldChar w:fldCharType="begin"/>
      </w:r>
      <w:r>
        <w:instrText xml:space="preserve"> PAGEREF _Toc81861502 \h </w:instrText>
      </w:r>
      <w:r>
        <w:fldChar w:fldCharType="separate"/>
      </w:r>
      <w:r w:rsidR="00B271A1">
        <w:t>9</w:t>
      </w:r>
      <w:r>
        <w:fldChar w:fldCharType="end"/>
      </w:r>
    </w:p>
    <w:p w14:paraId="3473EBA1" w14:textId="58E1A036"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Why employers train</w:t>
      </w:r>
      <w:r>
        <w:tab/>
      </w:r>
      <w:r>
        <w:fldChar w:fldCharType="begin"/>
      </w:r>
      <w:r>
        <w:instrText xml:space="preserve"> PAGEREF _Toc81861503 \h </w:instrText>
      </w:r>
      <w:r>
        <w:fldChar w:fldCharType="separate"/>
      </w:r>
      <w:r w:rsidR="00B271A1">
        <w:t>9</w:t>
      </w:r>
      <w:r>
        <w:fldChar w:fldCharType="end"/>
      </w:r>
    </w:p>
    <w:p w14:paraId="5E2358A7" w14:textId="4B41F61B"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Why employers use nationally recognised training to train their workforce</w:t>
      </w:r>
      <w:r>
        <w:tab/>
      </w:r>
      <w:r>
        <w:fldChar w:fldCharType="begin"/>
      </w:r>
      <w:r>
        <w:instrText xml:space="preserve"> PAGEREF _Toc81861504 \h </w:instrText>
      </w:r>
      <w:r>
        <w:fldChar w:fldCharType="separate"/>
      </w:r>
      <w:r w:rsidR="00B271A1">
        <w:t>10</w:t>
      </w:r>
      <w:r>
        <w:fldChar w:fldCharType="end"/>
      </w:r>
    </w:p>
    <w:p w14:paraId="0D0CDE5B" w14:textId="449555A7"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Why employers use non-nationally recognised training for their workforce</w:t>
      </w:r>
      <w:r>
        <w:tab/>
      </w:r>
      <w:r>
        <w:fldChar w:fldCharType="begin"/>
      </w:r>
      <w:r>
        <w:instrText xml:space="preserve"> PAGEREF _Toc81861505 \h </w:instrText>
      </w:r>
      <w:r>
        <w:fldChar w:fldCharType="separate"/>
      </w:r>
      <w:r w:rsidR="00B271A1">
        <w:t>11</w:t>
      </w:r>
      <w:r>
        <w:fldChar w:fldCharType="end"/>
      </w:r>
    </w:p>
    <w:p w14:paraId="41BAFAD0" w14:textId="185A89F9"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Why employers don’t train their workforce</w:t>
      </w:r>
      <w:r>
        <w:tab/>
      </w:r>
      <w:r>
        <w:fldChar w:fldCharType="begin"/>
      </w:r>
      <w:r>
        <w:instrText xml:space="preserve"> PAGEREF _Toc81861506 \h </w:instrText>
      </w:r>
      <w:r>
        <w:fldChar w:fldCharType="separate"/>
      </w:r>
      <w:r w:rsidR="00B271A1">
        <w:t>11</w:t>
      </w:r>
      <w:r>
        <w:fldChar w:fldCharType="end"/>
      </w:r>
    </w:p>
    <w:p w14:paraId="3D34C86B" w14:textId="19A5E0DB"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Workforce training differences by employer size and sector</w:t>
      </w:r>
      <w:r>
        <w:tab/>
      </w:r>
      <w:r>
        <w:fldChar w:fldCharType="begin"/>
      </w:r>
      <w:r>
        <w:instrText xml:space="preserve"> PAGEREF _Toc81861507 \h </w:instrText>
      </w:r>
      <w:r>
        <w:fldChar w:fldCharType="separate"/>
      </w:r>
      <w:r w:rsidR="00B271A1">
        <w:t>12</w:t>
      </w:r>
      <w:r>
        <w:fldChar w:fldCharType="end"/>
      </w:r>
    </w:p>
    <w:p w14:paraId="2CF975F5" w14:textId="783CC18E" w:rsidR="00962F59" w:rsidRDefault="00962F59" w:rsidP="006E2669">
      <w:pPr>
        <w:pStyle w:val="TOC1"/>
        <w:tabs>
          <w:tab w:val="clear" w:pos="6804"/>
          <w:tab w:val="right" w:pos="7655"/>
        </w:tabs>
        <w:ind w:right="1133"/>
        <w:rPr>
          <w:rFonts w:asciiTheme="minorHAnsi" w:eastAsiaTheme="minorEastAsia" w:hAnsiTheme="minorHAnsi" w:cstheme="minorBidi"/>
          <w:color w:val="auto"/>
          <w:sz w:val="22"/>
          <w:szCs w:val="22"/>
          <w:lang w:eastAsia="en-AU"/>
        </w:rPr>
      </w:pPr>
      <w:r>
        <w:t>Current factors affecting employers’ workforce training</w:t>
      </w:r>
      <w:r>
        <w:tab/>
      </w:r>
      <w:r>
        <w:fldChar w:fldCharType="begin"/>
      </w:r>
      <w:r>
        <w:instrText xml:space="preserve"> PAGEREF _Toc81861508 \h </w:instrText>
      </w:r>
      <w:r>
        <w:fldChar w:fldCharType="separate"/>
      </w:r>
      <w:r w:rsidR="00B271A1">
        <w:t>14</w:t>
      </w:r>
      <w:r>
        <w:fldChar w:fldCharType="end"/>
      </w:r>
    </w:p>
    <w:p w14:paraId="792EFD9C" w14:textId="4EC6A637"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Employer engagement in the post-COVID skills needs environment</w:t>
      </w:r>
      <w:r>
        <w:tab/>
      </w:r>
      <w:r>
        <w:fldChar w:fldCharType="begin"/>
      </w:r>
      <w:r>
        <w:instrText xml:space="preserve"> PAGEREF _Toc81861509 \h </w:instrText>
      </w:r>
      <w:r>
        <w:fldChar w:fldCharType="separate"/>
      </w:r>
      <w:r w:rsidR="00B271A1">
        <w:t>14</w:t>
      </w:r>
      <w:r>
        <w:fldChar w:fldCharType="end"/>
      </w:r>
    </w:p>
    <w:p w14:paraId="1AC44010" w14:textId="70475523" w:rsidR="00962F59" w:rsidRDefault="00962F59" w:rsidP="006E2669">
      <w:pPr>
        <w:pStyle w:val="TOC1"/>
        <w:tabs>
          <w:tab w:val="clear" w:pos="6804"/>
          <w:tab w:val="right" w:pos="7655"/>
        </w:tabs>
        <w:ind w:right="1133"/>
        <w:rPr>
          <w:rFonts w:asciiTheme="minorHAnsi" w:eastAsiaTheme="minorEastAsia" w:hAnsiTheme="minorHAnsi" w:cstheme="minorBidi"/>
          <w:color w:val="auto"/>
          <w:sz w:val="22"/>
          <w:szCs w:val="22"/>
          <w:lang w:eastAsia="en-AU"/>
        </w:rPr>
      </w:pPr>
      <w:r>
        <w:t>Characteristics of successful employer engagement in nationally recognised training</w:t>
      </w:r>
      <w:r>
        <w:tab/>
      </w:r>
      <w:r>
        <w:fldChar w:fldCharType="begin"/>
      </w:r>
      <w:r>
        <w:instrText xml:space="preserve"> PAGEREF _Toc81861510 \h </w:instrText>
      </w:r>
      <w:r>
        <w:fldChar w:fldCharType="separate"/>
      </w:r>
      <w:r w:rsidR="00B271A1">
        <w:t>16</w:t>
      </w:r>
      <w:r>
        <w:fldChar w:fldCharType="end"/>
      </w:r>
    </w:p>
    <w:p w14:paraId="75DA58FC" w14:textId="63AA61F9"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Industry standards for nationally recognised VET products</w:t>
      </w:r>
      <w:r>
        <w:tab/>
      </w:r>
      <w:r>
        <w:fldChar w:fldCharType="begin"/>
      </w:r>
      <w:r>
        <w:instrText xml:space="preserve"> PAGEREF _Toc81861511 \h </w:instrText>
      </w:r>
      <w:r>
        <w:fldChar w:fldCharType="separate"/>
      </w:r>
      <w:r w:rsidR="00B271A1">
        <w:t>16</w:t>
      </w:r>
      <w:r>
        <w:fldChar w:fldCharType="end"/>
      </w:r>
    </w:p>
    <w:p w14:paraId="5494BE12" w14:textId="5CECE6DC"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National standards for VET providers that include employer engagement</w:t>
      </w:r>
      <w:r>
        <w:tab/>
      </w:r>
      <w:r>
        <w:fldChar w:fldCharType="begin"/>
      </w:r>
      <w:r>
        <w:instrText xml:space="preserve"> PAGEREF _Toc81861512 \h </w:instrText>
      </w:r>
      <w:r>
        <w:fldChar w:fldCharType="separate"/>
      </w:r>
      <w:r w:rsidR="00B271A1">
        <w:t>17</w:t>
      </w:r>
      <w:r>
        <w:fldChar w:fldCharType="end"/>
      </w:r>
    </w:p>
    <w:p w14:paraId="694CA28F" w14:textId="3F52BA1D"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A national training market offering a diversity of training providers to employers</w:t>
      </w:r>
      <w:r>
        <w:tab/>
      </w:r>
      <w:r>
        <w:fldChar w:fldCharType="begin"/>
      </w:r>
      <w:r>
        <w:instrText xml:space="preserve"> PAGEREF _Toc81861513 \h </w:instrText>
      </w:r>
      <w:r>
        <w:fldChar w:fldCharType="separate"/>
      </w:r>
      <w:r w:rsidR="00B271A1">
        <w:t>18</w:t>
      </w:r>
      <w:r>
        <w:fldChar w:fldCharType="end"/>
      </w:r>
    </w:p>
    <w:p w14:paraId="3C0548FA" w14:textId="0E5470D4"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Promotions and incentives</w:t>
      </w:r>
      <w:r>
        <w:tab/>
      </w:r>
      <w:r>
        <w:fldChar w:fldCharType="begin"/>
      </w:r>
      <w:r>
        <w:instrText xml:space="preserve"> PAGEREF _Toc81861514 \h </w:instrText>
      </w:r>
      <w:r>
        <w:fldChar w:fldCharType="separate"/>
      </w:r>
      <w:r w:rsidR="00B271A1">
        <w:t>18</w:t>
      </w:r>
      <w:r>
        <w:fldChar w:fldCharType="end"/>
      </w:r>
    </w:p>
    <w:p w14:paraId="31CD706B" w14:textId="3A4A0480" w:rsidR="00962F59" w:rsidRDefault="00962F59" w:rsidP="006E2669">
      <w:pPr>
        <w:pStyle w:val="TOC1"/>
        <w:tabs>
          <w:tab w:val="clear" w:pos="6804"/>
          <w:tab w:val="right" w:pos="7655"/>
        </w:tabs>
        <w:ind w:right="1133"/>
        <w:rPr>
          <w:rFonts w:asciiTheme="minorHAnsi" w:eastAsiaTheme="minorEastAsia" w:hAnsiTheme="minorHAnsi" w:cstheme="minorBidi"/>
          <w:color w:val="auto"/>
          <w:sz w:val="22"/>
          <w:szCs w:val="22"/>
          <w:lang w:eastAsia="en-AU"/>
        </w:rPr>
      </w:pPr>
      <w:r>
        <w:t xml:space="preserve">Strategies for further engaging employers in nationally recognised training to </w:t>
      </w:r>
      <w:r w:rsidR="006E2669">
        <w:br/>
      </w:r>
      <w:r>
        <w:t>develop their workforce</w:t>
      </w:r>
      <w:r>
        <w:tab/>
      </w:r>
      <w:r>
        <w:fldChar w:fldCharType="begin"/>
      </w:r>
      <w:r>
        <w:instrText xml:space="preserve"> PAGEREF _Toc81861515 \h </w:instrText>
      </w:r>
      <w:r>
        <w:fldChar w:fldCharType="separate"/>
      </w:r>
      <w:r w:rsidR="00B271A1">
        <w:t>19</w:t>
      </w:r>
      <w:r>
        <w:fldChar w:fldCharType="end"/>
      </w:r>
    </w:p>
    <w:p w14:paraId="315E8B4B" w14:textId="192987DF"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Further training product reforms and developments</w:t>
      </w:r>
      <w:r>
        <w:tab/>
      </w:r>
      <w:r>
        <w:fldChar w:fldCharType="begin"/>
      </w:r>
      <w:r>
        <w:instrText xml:space="preserve"> PAGEREF _Toc81861516 \h </w:instrText>
      </w:r>
      <w:r>
        <w:fldChar w:fldCharType="separate"/>
      </w:r>
      <w:r w:rsidR="00B271A1">
        <w:t>19</w:t>
      </w:r>
      <w:r>
        <w:fldChar w:fldCharType="end"/>
      </w:r>
    </w:p>
    <w:p w14:paraId="13128E98" w14:textId="76F0AE33"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Improving understanding of employer workforce training needs</w:t>
      </w:r>
      <w:r>
        <w:tab/>
      </w:r>
      <w:r>
        <w:fldChar w:fldCharType="begin"/>
      </w:r>
      <w:r>
        <w:instrText xml:space="preserve"> PAGEREF _Toc81861517 \h </w:instrText>
      </w:r>
      <w:r>
        <w:fldChar w:fldCharType="separate"/>
      </w:r>
      <w:r w:rsidR="00B271A1">
        <w:t>23</w:t>
      </w:r>
      <w:r>
        <w:fldChar w:fldCharType="end"/>
      </w:r>
    </w:p>
    <w:p w14:paraId="49F52899" w14:textId="66161933"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Strengthened collaborations between RTOs and employers</w:t>
      </w:r>
      <w:r>
        <w:tab/>
      </w:r>
      <w:r>
        <w:fldChar w:fldCharType="begin"/>
      </w:r>
      <w:r>
        <w:instrText xml:space="preserve"> PAGEREF _Toc81861518 \h </w:instrText>
      </w:r>
      <w:r>
        <w:fldChar w:fldCharType="separate"/>
      </w:r>
      <w:r w:rsidR="00B271A1">
        <w:t>24</w:t>
      </w:r>
      <w:r>
        <w:fldChar w:fldCharType="end"/>
      </w:r>
    </w:p>
    <w:p w14:paraId="5D234514" w14:textId="1B686AD0"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Employer preferred modes of training provision</w:t>
      </w:r>
      <w:r>
        <w:tab/>
      </w:r>
      <w:r>
        <w:fldChar w:fldCharType="begin"/>
      </w:r>
      <w:r>
        <w:instrText xml:space="preserve"> PAGEREF _Toc81861519 \h </w:instrText>
      </w:r>
      <w:r>
        <w:fldChar w:fldCharType="separate"/>
      </w:r>
      <w:r w:rsidR="00B271A1">
        <w:t>26</w:t>
      </w:r>
      <w:r>
        <w:fldChar w:fldCharType="end"/>
      </w:r>
    </w:p>
    <w:p w14:paraId="2D1E05C1" w14:textId="32212298"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Maintain currency of qualified VET trainers and grow trainer diversity</w:t>
      </w:r>
      <w:r>
        <w:tab/>
      </w:r>
      <w:r>
        <w:fldChar w:fldCharType="begin"/>
      </w:r>
      <w:r>
        <w:instrText xml:space="preserve"> PAGEREF _Toc81861520 \h </w:instrText>
      </w:r>
      <w:r>
        <w:fldChar w:fldCharType="separate"/>
      </w:r>
      <w:r w:rsidR="00B271A1">
        <w:t>27</w:t>
      </w:r>
      <w:r>
        <w:fldChar w:fldCharType="end"/>
      </w:r>
    </w:p>
    <w:p w14:paraId="73CF8FC2" w14:textId="6F2CD554" w:rsidR="00962F59" w:rsidRDefault="00962F59" w:rsidP="006E2669">
      <w:pPr>
        <w:pStyle w:val="TOC2"/>
        <w:tabs>
          <w:tab w:val="clear" w:pos="6804"/>
          <w:tab w:val="right" w:pos="7655"/>
        </w:tabs>
        <w:ind w:right="1133"/>
        <w:rPr>
          <w:rFonts w:asciiTheme="minorHAnsi" w:eastAsiaTheme="minorEastAsia" w:hAnsiTheme="minorHAnsi" w:cstheme="minorBidi"/>
          <w:color w:val="auto"/>
          <w:sz w:val="22"/>
          <w:szCs w:val="22"/>
          <w:lang w:eastAsia="en-AU"/>
        </w:rPr>
      </w:pPr>
      <w:r>
        <w:t>Promote nationally recognised training more effectively to employers</w:t>
      </w:r>
      <w:r>
        <w:tab/>
      </w:r>
      <w:r>
        <w:fldChar w:fldCharType="begin"/>
      </w:r>
      <w:r>
        <w:instrText xml:space="preserve"> PAGEREF _Toc81861521 \h </w:instrText>
      </w:r>
      <w:r>
        <w:fldChar w:fldCharType="separate"/>
      </w:r>
      <w:r w:rsidR="00B271A1">
        <w:t>27</w:t>
      </w:r>
      <w:r>
        <w:fldChar w:fldCharType="end"/>
      </w:r>
    </w:p>
    <w:p w14:paraId="7CCAECB9" w14:textId="0BE779B8" w:rsidR="00962F59" w:rsidRDefault="00962F59" w:rsidP="006E2669">
      <w:pPr>
        <w:pStyle w:val="TOC1"/>
        <w:tabs>
          <w:tab w:val="clear" w:pos="6804"/>
          <w:tab w:val="right" w:pos="7655"/>
        </w:tabs>
        <w:ind w:right="1133"/>
        <w:rPr>
          <w:rFonts w:asciiTheme="minorHAnsi" w:eastAsiaTheme="minorEastAsia" w:hAnsiTheme="minorHAnsi" w:cstheme="minorBidi"/>
          <w:color w:val="auto"/>
          <w:sz w:val="22"/>
          <w:szCs w:val="22"/>
          <w:lang w:eastAsia="en-AU"/>
        </w:rPr>
      </w:pPr>
      <w:r>
        <w:t>Summary</w:t>
      </w:r>
      <w:r>
        <w:tab/>
      </w:r>
      <w:r>
        <w:fldChar w:fldCharType="begin"/>
      </w:r>
      <w:r>
        <w:instrText xml:space="preserve"> PAGEREF _Toc81861522 \h </w:instrText>
      </w:r>
      <w:r>
        <w:fldChar w:fldCharType="separate"/>
      </w:r>
      <w:r w:rsidR="00B271A1">
        <w:t>29</w:t>
      </w:r>
      <w:r>
        <w:fldChar w:fldCharType="end"/>
      </w:r>
    </w:p>
    <w:p w14:paraId="0FE8811A" w14:textId="7670F31F" w:rsidR="00962F59" w:rsidRDefault="00962F59" w:rsidP="006E2669">
      <w:pPr>
        <w:pStyle w:val="TOC1"/>
        <w:tabs>
          <w:tab w:val="clear" w:pos="6804"/>
          <w:tab w:val="right" w:pos="7655"/>
        </w:tabs>
        <w:ind w:right="1133"/>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_Toc81861523 \h </w:instrText>
      </w:r>
      <w:r>
        <w:fldChar w:fldCharType="separate"/>
      </w:r>
      <w:r w:rsidR="00B271A1">
        <w:t>30</w:t>
      </w:r>
      <w:r>
        <w:fldChar w:fldCharType="end"/>
      </w:r>
    </w:p>
    <w:p w14:paraId="507B5176" w14:textId="65AD7AB7" w:rsidR="004E7227" w:rsidRDefault="00000D0B" w:rsidP="0048643A">
      <w:pPr>
        <w:pStyle w:val="Text"/>
      </w:pPr>
      <w:r w:rsidRPr="009775C7">
        <w:fldChar w:fldCharType="end"/>
      </w:r>
    </w:p>
    <w:p w14:paraId="28766DC6" w14:textId="77777777" w:rsidR="004E7227" w:rsidRDefault="004E7227" w:rsidP="0048643A">
      <w:pPr>
        <w:pStyle w:val="Text"/>
        <w:rPr>
          <w:rFonts w:ascii="Tahoma" w:hAnsi="Tahoma" w:cs="Tahoma"/>
          <w:color w:val="000000"/>
          <w:kern w:val="28"/>
          <w:sz w:val="56"/>
          <w:szCs w:val="56"/>
        </w:rPr>
      </w:pPr>
      <w:r>
        <w:br w:type="page"/>
      </w:r>
    </w:p>
    <w:p w14:paraId="625DFD0D" w14:textId="77777777" w:rsidR="004E7227" w:rsidRDefault="004E7227" w:rsidP="004E7227">
      <w:pPr>
        <w:pStyle w:val="Heading1"/>
      </w:pPr>
      <w:bookmarkStart w:id="10" w:name="_Toc79592302"/>
      <w:bookmarkStart w:id="11" w:name="_Toc80605185"/>
      <w:bookmarkStart w:id="12" w:name="_Toc80606946"/>
      <w:bookmarkStart w:id="13" w:name="_Toc81861494"/>
      <w:r>
        <w:lastRenderedPageBreak/>
        <w:t>Tables and figures</w:t>
      </w:r>
      <w:bookmarkEnd w:id="10"/>
      <w:bookmarkEnd w:id="11"/>
      <w:bookmarkEnd w:id="12"/>
      <w:bookmarkEnd w:id="13"/>
    </w:p>
    <w:p w14:paraId="1251555A" w14:textId="321BA932" w:rsidR="00962F59" w:rsidRDefault="004E7227" w:rsidP="00962F59">
      <w:pPr>
        <w:pStyle w:val="Heading2"/>
        <w:rPr>
          <w:noProof/>
        </w:rPr>
      </w:pPr>
      <w:bookmarkStart w:id="14" w:name="_Toc296497516"/>
      <w:bookmarkStart w:id="15" w:name="_Toc298162801"/>
      <w:bookmarkStart w:id="16" w:name="_Toc70590363"/>
      <w:bookmarkStart w:id="17" w:name="_Toc79592303"/>
      <w:bookmarkStart w:id="18" w:name="_Toc80605186"/>
      <w:bookmarkStart w:id="19" w:name="_Toc80606947"/>
      <w:bookmarkStart w:id="20" w:name="_Toc81861495"/>
      <w:r>
        <w:t>Tables</w:t>
      </w:r>
      <w:bookmarkEnd w:id="14"/>
      <w:bookmarkEnd w:id="15"/>
      <w:bookmarkEnd w:id="16"/>
      <w:bookmarkEnd w:id="17"/>
      <w:bookmarkEnd w:id="18"/>
      <w:bookmarkEnd w:id="19"/>
      <w:bookmarkEnd w:id="20"/>
      <w:r w:rsidR="00000D0B">
        <w:rPr>
          <w:rFonts w:ascii="Trebuchet MS" w:hAnsi="Trebuchet MS" w:cs="Times New Roman"/>
          <w:noProof/>
          <w:color w:val="000000"/>
          <w:sz w:val="19"/>
          <w:szCs w:val="19"/>
        </w:rPr>
        <w:fldChar w:fldCharType="begin"/>
      </w:r>
      <w:r>
        <w:instrText xml:space="preserve"> TOC \f F \t "tabletitle" \c </w:instrText>
      </w:r>
      <w:r w:rsidR="00000D0B">
        <w:rPr>
          <w:rFonts w:ascii="Trebuchet MS" w:hAnsi="Trebuchet MS" w:cs="Times New Roman"/>
          <w:noProof/>
          <w:color w:val="000000"/>
          <w:sz w:val="19"/>
          <w:szCs w:val="19"/>
        </w:rPr>
        <w:fldChar w:fldCharType="separate"/>
      </w:r>
    </w:p>
    <w:p w14:paraId="5544143E" w14:textId="10C3C607" w:rsidR="00962F59" w:rsidRDefault="00962F59" w:rsidP="006E2669">
      <w:pPr>
        <w:pStyle w:val="TableofFigures"/>
        <w:tabs>
          <w:tab w:val="clear" w:pos="6804"/>
          <w:tab w:val="left" w:pos="880"/>
          <w:tab w:val="right" w:pos="7655"/>
        </w:tabs>
        <w:ind w:right="1133"/>
        <w:rPr>
          <w:rFonts w:asciiTheme="minorHAnsi" w:eastAsiaTheme="minorEastAsia" w:hAnsiTheme="minorHAnsi" w:cstheme="minorBidi"/>
          <w:color w:val="auto"/>
          <w:sz w:val="22"/>
          <w:szCs w:val="22"/>
          <w:lang w:eastAsia="en-AU"/>
        </w:rPr>
      </w:pPr>
      <w:r>
        <w:t>Table 1</w:t>
      </w:r>
      <w:r>
        <w:rPr>
          <w:rFonts w:asciiTheme="minorHAnsi" w:eastAsiaTheme="minorEastAsia" w:hAnsiTheme="minorHAnsi" w:cstheme="minorBidi"/>
          <w:color w:val="auto"/>
          <w:sz w:val="22"/>
          <w:szCs w:val="22"/>
          <w:lang w:eastAsia="en-AU"/>
        </w:rPr>
        <w:tab/>
      </w:r>
      <w:r>
        <w:t>Models of continuing education and training</w:t>
      </w:r>
      <w:r>
        <w:tab/>
      </w:r>
      <w:r>
        <w:fldChar w:fldCharType="begin"/>
      </w:r>
      <w:r>
        <w:instrText xml:space="preserve"> PAGEREF _Toc81861524 \h </w:instrText>
      </w:r>
      <w:r>
        <w:fldChar w:fldCharType="separate"/>
      </w:r>
      <w:r w:rsidR="00B271A1">
        <w:t>26</w:t>
      </w:r>
      <w:r>
        <w:fldChar w:fldCharType="end"/>
      </w:r>
    </w:p>
    <w:p w14:paraId="1647C235" w14:textId="587B05C8" w:rsidR="004E7227" w:rsidRDefault="00000D0B" w:rsidP="00DC68A4">
      <w:pPr>
        <w:pStyle w:val="Heading2"/>
      </w:pPr>
      <w:r>
        <w:fldChar w:fldCharType="end"/>
      </w:r>
    </w:p>
    <w:p w14:paraId="383B817C" w14:textId="03763649" w:rsidR="00A93867" w:rsidRPr="00A93867" w:rsidRDefault="00A93867">
      <w:pPr>
        <w:spacing w:before="0" w:line="240" w:lineRule="auto"/>
        <w:rPr>
          <w:rFonts w:ascii="Tahoma" w:hAnsi="Tahoma" w:cs="Tahoma"/>
          <w:b/>
          <w:color w:val="000000"/>
          <w:kern w:val="28"/>
          <w:sz w:val="56"/>
          <w:szCs w:val="56"/>
        </w:rPr>
      </w:pPr>
      <w:bookmarkStart w:id="21" w:name="_Toc298162803"/>
      <w:r w:rsidRPr="00A93867">
        <w:rPr>
          <w:b/>
        </w:rPr>
        <w:br w:type="page"/>
      </w:r>
    </w:p>
    <w:p w14:paraId="5DE353FA" w14:textId="77777777" w:rsidR="009E231A" w:rsidRPr="005C2FCF" w:rsidRDefault="00750C04" w:rsidP="008C0A74">
      <w:pPr>
        <w:pStyle w:val="Heading1"/>
      </w:pPr>
      <w:bookmarkStart w:id="22" w:name="_Toc79592304"/>
      <w:bookmarkStart w:id="23" w:name="_Toc81861496"/>
      <w:bookmarkEnd w:id="21"/>
      <w:r>
        <w:lastRenderedPageBreak/>
        <w:t>Introduction</w:t>
      </w:r>
      <w:bookmarkEnd w:id="22"/>
      <w:bookmarkEnd w:id="23"/>
    </w:p>
    <w:p w14:paraId="7519872B" w14:textId="3F188B6E" w:rsidR="007F2714" w:rsidRDefault="00CB614F" w:rsidP="00CB614F">
      <w:pPr>
        <w:pStyle w:val="Text"/>
      </w:pPr>
      <w:r>
        <w:t xml:space="preserve">This </w:t>
      </w:r>
      <w:r w:rsidR="003C030D">
        <w:t>S</w:t>
      </w:r>
      <w:r>
        <w:t xml:space="preserve">upport </w:t>
      </w:r>
      <w:r w:rsidR="003C030D">
        <w:t>D</w:t>
      </w:r>
      <w:r>
        <w:t>ocument contains a literature review for the</w:t>
      </w:r>
      <w:r w:rsidR="00AB2417">
        <w:t xml:space="preserve"> </w:t>
      </w:r>
      <w:r>
        <w:t xml:space="preserve">project entitled: </w:t>
      </w:r>
      <w:r w:rsidRPr="00E157BA">
        <w:rPr>
          <w:i/>
          <w:iCs/>
        </w:rPr>
        <w:t xml:space="preserve">Strategies for engaging employers in nationally recognised </w:t>
      </w:r>
      <w:r w:rsidR="003A19CB">
        <w:rPr>
          <w:i/>
          <w:iCs/>
        </w:rPr>
        <w:t>training</w:t>
      </w:r>
      <w:r w:rsidRPr="00E157BA">
        <w:rPr>
          <w:i/>
          <w:iCs/>
        </w:rPr>
        <w:t xml:space="preserve"> to develop their workforce</w:t>
      </w:r>
      <w:r>
        <w:t xml:space="preserve">. </w:t>
      </w:r>
    </w:p>
    <w:p w14:paraId="509611A2" w14:textId="29A08973" w:rsidR="00C8267A" w:rsidRPr="0043600F" w:rsidRDefault="00CB614F" w:rsidP="00CB614F">
      <w:pPr>
        <w:pStyle w:val="Text"/>
      </w:pPr>
      <w:r w:rsidRPr="0043600F">
        <w:t xml:space="preserve">The trigger for this project is the observation that </w:t>
      </w:r>
      <w:bookmarkStart w:id="24" w:name="_Hlk80791047"/>
      <w:r w:rsidRPr="0043600F">
        <w:t xml:space="preserve">employer </w:t>
      </w:r>
      <w:r w:rsidR="00980FA7" w:rsidRPr="0043600F">
        <w:t xml:space="preserve">engagement with the national VET system (including employers with jobs that require vocational qualifications, those with apprentices and trainees, and those that use (other) nationally recognised training), </w:t>
      </w:r>
      <w:r w:rsidR="002B32D3" w:rsidRPr="0043600F">
        <w:t xml:space="preserve">prior to the onset of the COVID-19 pandemic, </w:t>
      </w:r>
      <w:r w:rsidR="00980FA7" w:rsidRPr="0043600F">
        <w:t>ha</w:t>
      </w:r>
      <w:r w:rsidR="002B32D3" w:rsidRPr="0043600F">
        <w:t>d</w:t>
      </w:r>
      <w:r w:rsidR="00980FA7" w:rsidRPr="0043600F">
        <w:t xml:space="preserve"> </w:t>
      </w:r>
      <w:bookmarkEnd w:id="24"/>
      <w:r w:rsidR="00684380" w:rsidRPr="0043600F">
        <w:t xml:space="preserve">trended downwards overall over the 14 years </w:t>
      </w:r>
      <w:r w:rsidR="002B32D3" w:rsidRPr="0043600F">
        <w:t>up until 2019</w:t>
      </w:r>
      <w:r w:rsidR="003325B3" w:rsidRPr="0043600F">
        <w:t>,</w:t>
      </w:r>
      <w:r w:rsidR="002B32D3" w:rsidRPr="0043600F">
        <w:t xml:space="preserve"> </w:t>
      </w:r>
      <w:r w:rsidR="00684380" w:rsidRPr="0043600F">
        <w:t>f</w:t>
      </w:r>
      <w:r w:rsidR="002B32D3" w:rsidRPr="0043600F">
        <w:t>r</w:t>
      </w:r>
      <w:r w:rsidR="00684380" w:rsidRPr="0043600F">
        <w:t>om 58% to 51% of all employers surveyed in the Employers’ use and views of the VET system (NCVER 2019</w:t>
      </w:r>
      <w:r w:rsidR="00980FA7" w:rsidRPr="0043600F">
        <w:t>a</w:t>
      </w:r>
      <w:r w:rsidR="00684380" w:rsidRPr="0043600F">
        <w:t>)</w:t>
      </w:r>
      <w:r w:rsidR="00980FA7" w:rsidRPr="0043600F">
        <w:t>.</w:t>
      </w:r>
    </w:p>
    <w:p w14:paraId="5331E502" w14:textId="33DCEFD1" w:rsidR="002804C8" w:rsidRDefault="00B464DA" w:rsidP="00575F80">
      <w:pPr>
        <w:pStyle w:val="Text"/>
      </w:pPr>
      <w:r w:rsidRPr="0043600F">
        <w:t>T</w:t>
      </w:r>
      <w:r w:rsidR="002A4610" w:rsidRPr="0043600F">
        <w:t xml:space="preserve">he aim of the </w:t>
      </w:r>
      <w:r w:rsidR="00AA794A" w:rsidRPr="0043600F">
        <w:t xml:space="preserve">overall </w:t>
      </w:r>
      <w:r w:rsidR="00703021" w:rsidRPr="0043600F">
        <w:t xml:space="preserve">research </w:t>
      </w:r>
      <w:r w:rsidR="002A4610" w:rsidRPr="0043600F">
        <w:t>project is t</w:t>
      </w:r>
      <w:r w:rsidR="00CB614F" w:rsidRPr="0043600F">
        <w:t xml:space="preserve">o identify strategies to improve </w:t>
      </w:r>
      <w:r w:rsidR="001A3A51" w:rsidRPr="0043600F">
        <w:t xml:space="preserve">employer </w:t>
      </w:r>
      <w:r w:rsidR="00CB614F" w:rsidRPr="0043600F">
        <w:t>uptake of nationally</w:t>
      </w:r>
      <w:r w:rsidR="00CB614F">
        <w:t xml:space="preserve"> recognised </w:t>
      </w:r>
      <w:r w:rsidR="00584ACD">
        <w:t xml:space="preserve">training </w:t>
      </w:r>
      <w:r w:rsidR="00703021">
        <w:t>in the current environment</w:t>
      </w:r>
      <w:r w:rsidR="00325F14">
        <w:t xml:space="preserve">. This </w:t>
      </w:r>
      <w:r w:rsidR="00CB614F">
        <w:t>requires deep</w:t>
      </w:r>
      <w:r w:rsidR="009868F1">
        <w:t>ening</w:t>
      </w:r>
      <w:r w:rsidR="00CB614F">
        <w:t xml:space="preserve"> </w:t>
      </w:r>
      <w:r w:rsidR="009868F1">
        <w:t xml:space="preserve">the </w:t>
      </w:r>
      <w:r w:rsidR="00CB614F">
        <w:t xml:space="preserve">understanding of employer thinking and approaches to workforce training in general and </w:t>
      </w:r>
      <w:r w:rsidR="00703021">
        <w:t xml:space="preserve">in relation to </w:t>
      </w:r>
      <w:r w:rsidR="00CB614F">
        <w:t xml:space="preserve">nationally recognised </w:t>
      </w:r>
      <w:proofErr w:type="gramStart"/>
      <w:r w:rsidR="00584ACD">
        <w:t>training</w:t>
      </w:r>
      <w:r w:rsidR="00584ACD" w:rsidRPr="002046FE">
        <w:t xml:space="preserve"> </w:t>
      </w:r>
      <w:r w:rsidR="00584ACD">
        <w:t xml:space="preserve">in </w:t>
      </w:r>
      <w:r w:rsidR="002046FE" w:rsidRPr="002046FE">
        <w:t>particular</w:t>
      </w:r>
      <w:proofErr w:type="gramEnd"/>
      <w:r w:rsidR="00732121">
        <w:t xml:space="preserve">. </w:t>
      </w:r>
      <w:r w:rsidR="00CB614F">
        <w:t xml:space="preserve">There is a significant body of literature </w:t>
      </w:r>
      <w:r w:rsidR="00347871">
        <w:t xml:space="preserve">on employers and </w:t>
      </w:r>
      <w:r w:rsidR="002046FE">
        <w:t xml:space="preserve">workforce </w:t>
      </w:r>
      <w:r w:rsidR="00347871">
        <w:t>training</w:t>
      </w:r>
      <w:r w:rsidR="00B1106C">
        <w:t xml:space="preserve">. This is </w:t>
      </w:r>
      <w:r w:rsidR="00CB614F">
        <w:t>draw</w:t>
      </w:r>
      <w:r w:rsidR="00347871">
        <w:t>n</w:t>
      </w:r>
      <w:r w:rsidR="00CB614F">
        <w:t xml:space="preserve"> upon</w:t>
      </w:r>
      <w:r w:rsidR="00AC0431">
        <w:t xml:space="preserve"> </w:t>
      </w:r>
      <w:r w:rsidR="00985D44">
        <w:t>to</w:t>
      </w:r>
      <w:r w:rsidR="004E74EB">
        <w:t xml:space="preserve"> </w:t>
      </w:r>
      <w:r w:rsidR="0036127B">
        <w:t xml:space="preserve">answer </w:t>
      </w:r>
      <w:r w:rsidR="00B1106C">
        <w:t xml:space="preserve">the </w:t>
      </w:r>
      <w:r w:rsidR="00CB614F">
        <w:t xml:space="preserve">four questions addressed </w:t>
      </w:r>
      <w:r w:rsidR="00EB76E5">
        <w:t xml:space="preserve">in this </w:t>
      </w:r>
      <w:r w:rsidR="00703021">
        <w:t xml:space="preserve">research </w:t>
      </w:r>
      <w:r w:rsidR="00CB614F">
        <w:t>project:</w:t>
      </w:r>
    </w:p>
    <w:p w14:paraId="3C2B53D2" w14:textId="3C21CFB7" w:rsidR="002804C8" w:rsidRPr="00AB2417" w:rsidRDefault="00575F80" w:rsidP="00AB2417">
      <w:pPr>
        <w:pStyle w:val="NumberedListContinuing"/>
      </w:pPr>
      <w:r>
        <w:t xml:space="preserve">How do </w:t>
      </w:r>
      <w:r w:rsidRPr="00AB2417">
        <w:t>employers choose training for their workforce?</w:t>
      </w:r>
    </w:p>
    <w:p w14:paraId="653B6DD0" w14:textId="662B9074" w:rsidR="002804C8" w:rsidRPr="00AB2417" w:rsidRDefault="00236ED1" w:rsidP="00AB2417">
      <w:pPr>
        <w:pStyle w:val="NumberedListContinuing"/>
      </w:pPr>
      <w:r w:rsidRPr="00AB2417">
        <w:t xml:space="preserve">What factors in the current environment affect employers training </w:t>
      </w:r>
      <w:r w:rsidR="009230BE">
        <w:t>option</w:t>
      </w:r>
      <w:r w:rsidRPr="00AB2417">
        <w:t>s to develop their workforce?</w:t>
      </w:r>
    </w:p>
    <w:p w14:paraId="330A8F4C" w14:textId="35523310" w:rsidR="00575F80" w:rsidRDefault="00575F80" w:rsidP="00AB2417">
      <w:pPr>
        <w:pStyle w:val="NumberedListContinuing"/>
      </w:pPr>
      <w:r w:rsidRPr="00AB2417">
        <w:t xml:space="preserve">What are the elements of tailored strategies for engaging employers in nationally recognised </w:t>
      </w:r>
      <w:r w:rsidR="00584ACD" w:rsidRPr="00AB2417">
        <w:t>training</w:t>
      </w:r>
      <w:r w:rsidRPr="00AB2417">
        <w:t xml:space="preserve"> to develop</w:t>
      </w:r>
      <w:r>
        <w:t xml:space="preserve"> their workforce?</w:t>
      </w:r>
    </w:p>
    <w:p w14:paraId="2D7DB019" w14:textId="4CA38B59" w:rsidR="00980FA7" w:rsidRDefault="00980FA7" w:rsidP="00980FA7">
      <w:pPr>
        <w:pStyle w:val="Dotpoint2"/>
      </w:pPr>
      <w:r w:rsidRPr="00AB2417">
        <w:t>What are the characteristics of successful employer engagement in nationally recognised training?</w:t>
      </w:r>
    </w:p>
    <w:p w14:paraId="1BFC0EF8" w14:textId="77777777" w:rsidR="009230BE" w:rsidRDefault="00CB614F" w:rsidP="00CB614F">
      <w:pPr>
        <w:pStyle w:val="Text"/>
      </w:pPr>
      <w:r>
        <w:t xml:space="preserve">These research questions </w:t>
      </w:r>
      <w:r w:rsidR="00584ACD">
        <w:t>we</w:t>
      </w:r>
      <w:r>
        <w:t>re also a</w:t>
      </w:r>
      <w:r w:rsidR="00EB76E5">
        <w:t xml:space="preserve">sked </w:t>
      </w:r>
      <w:r w:rsidR="00BF5377">
        <w:t xml:space="preserve">of </w:t>
      </w:r>
      <w:r>
        <w:t xml:space="preserve">representatives of three stakeholder groups </w:t>
      </w:r>
      <w:r w:rsidR="00BF5377">
        <w:t xml:space="preserve">via interviews </w:t>
      </w:r>
      <w:r w:rsidR="0043536C">
        <w:t xml:space="preserve">in </w:t>
      </w:r>
      <w:r>
        <w:t>phase 2 of the project</w:t>
      </w:r>
      <w:r w:rsidR="003C030D">
        <w:t xml:space="preserve"> (see Support Document 2)</w:t>
      </w:r>
      <w:r w:rsidR="00BB4C9B">
        <w:t>.</w:t>
      </w:r>
      <w:r w:rsidR="00CF23CF" w:rsidRPr="00CF23CF">
        <w:t xml:space="preserve"> </w:t>
      </w:r>
      <w:r w:rsidR="00D817C4">
        <w:t xml:space="preserve">The </w:t>
      </w:r>
      <w:r w:rsidR="009230BE">
        <w:t xml:space="preserve">15 </w:t>
      </w:r>
      <w:r w:rsidR="00D817C4">
        <w:t>s</w:t>
      </w:r>
      <w:r w:rsidR="002B7EE0">
        <w:t xml:space="preserve">takeholder groups </w:t>
      </w:r>
      <w:r w:rsidR="00DB1B39">
        <w:t xml:space="preserve">interviewed </w:t>
      </w:r>
      <w:r>
        <w:t>includ</w:t>
      </w:r>
      <w:r w:rsidR="002B7EE0">
        <w:t>e</w:t>
      </w:r>
      <w:r>
        <w:t xml:space="preserve">: </w:t>
      </w:r>
    </w:p>
    <w:p w14:paraId="70B044B4" w14:textId="4DAFA44E" w:rsidR="009230BE" w:rsidRDefault="00CB614F" w:rsidP="009230BE">
      <w:pPr>
        <w:pStyle w:val="Dotpoint1"/>
      </w:pPr>
      <w:r>
        <w:t>Employer networks and advisory bodies (six</w:t>
      </w:r>
      <w:proofErr w:type="gramStart"/>
      <w:r>
        <w:t>);</w:t>
      </w:r>
      <w:proofErr w:type="gramEnd"/>
      <w:r>
        <w:t xml:space="preserve"> </w:t>
      </w:r>
    </w:p>
    <w:p w14:paraId="3BAF2637" w14:textId="77777777" w:rsidR="009230BE" w:rsidRDefault="00CB614F" w:rsidP="009230BE">
      <w:pPr>
        <w:pStyle w:val="Dotpoint1"/>
      </w:pPr>
      <w:r>
        <w:t>Government industry training and skills bodies (</w:t>
      </w:r>
      <w:r w:rsidR="003C030D">
        <w:t>six</w:t>
      </w:r>
      <w:r>
        <w:t>)</w:t>
      </w:r>
      <w:r w:rsidR="003C030D">
        <w:t>;</w:t>
      </w:r>
      <w:r>
        <w:t xml:space="preserve"> and </w:t>
      </w:r>
    </w:p>
    <w:p w14:paraId="1657378B" w14:textId="77777777" w:rsidR="009230BE" w:rsidRDefault="00CB614F" w:rsidP="009230BE">
      <w:pPr>
        <w:pStyle w:val="Dotpoint1"/>
      </w:pPr>
      <w:r>
        <w:t xml:space="preserve">VET </w:t>
      </w:r>
      <w:r w:rsidR="00584ACD">
        <w:t xml:space="preserve">training </w:t>
      </w:r>
      <w:r>
        <w:t>provider peak bodies (three)</w:t>
      </w:r>
      <w:r w:rsidR="003C030D">
        <w:t>.</w:t>
      </w:r>
      <w:r>
        <w:t xml:space="preserve"> </w:t>
      </w:r>
    </w:p>
    <w:p w14:paraId="372812A1" w14:textId="4959D543" w:rsidR="00CB614F" w:rsidRDefault="00CB614F" w:rsidP="00A74E52">
      <w:pPr>
        <w:pStyle w:val="Dotpoint1"/>
        <w:numPr>
          <w:ilvl w:val="0"/>
          <w:numId w:val="0"/>
        </w:numPr>
      </w:pPr>
      <w:r>
        <w:t>The perspectives of these key stakeholders are considered as their positions on peak bodies may affect employer views and practices, while offering a more strategic (less operational) overview of the motivations behind employer engagement in training of their workforce</w:t>
      </w:r>
      <w:r w:rsidR="00EB7232">
        <w:t>.</w:t>
      </w:r>
      <w:r>
        <w:t xml:space="preserve"> </w:t>
      </w:r>
    </w:p>
    <w:p w14:paraId="175F70EC" w14:textId="41A5C956" w:rsidR="008E03E8" w:rsidRPr="00584ACD" w:rsidRDefault="00CC3C1E" w:rsidP="00584ACD">
      <w:pPr>
        <w:pStyle w:val="Text"/>
        <w:ind w:right="0"/>
        <w:rPr>
          <w:szCs w:val="19"/>
        </w:rPr>
      </w:pPr>
      <w:r>
        <w:t>I</w:t>
      </w:r>
      <w:r w:rsidR="006F5F98" w:rsidRPr="006F5F98">
        <w:t xml:space="preserve">nterviews with employers </w:t>
      </w:r>
      <w:r w:rsidR="00584ACD">
        <w:t xml:space="preserve">were </w:t>
      </w:r>
      <w:r w:rsidR="00DB1B39">
        <w:t xml:space="preserve">conducted in </w:t>
      </w:r>
      <w:r w:rsidR="009B45C9">
        <w:t>p</w:t>
      </w:r>
      <w:r w:rsidR="006F5F98" w:rsidRPr="006F5F98">
        <w:t>hase 3 of the project</w:t>
      </w:r>
      <w:r>
        <w:t xml:space="preserve">, informed by the findings of this literature review </w:t>
      </w:r>
      <w:r w:rsidR="001411B7">
        <w:t xml:space="preserve">and the </w:t>
      </w:r>
      <w:r>
        <w:t xml:space="preserve">interviews with </w:t>
      </w:r>
      <w:r w:rsidR="002C3E3E">
        <w:t xml:space="preserve">peak body </w:t>
      </w:r>
      <w:r>
        <w:t>stakeholders</w:t>
      </w:r>
      <w:r w:rsidR="0040328D">
        <w:t xml:space="preserve">. </w:t>
      </w:r>
      <w:r w:rsidR="00CB614F">
        <w:t xml:space="preserve">The employer interviews include </w:t>
      </w:r>
      <w:r>
        <w:t xml:space="preserve">five or more </w:t>
      </w:r>
      <w:r w:rsidR="00CB614F">
        <w:t>employers from each of five industry sectors</w:t>
      </w:r>
      <w:r w:rsidR="0040328D">
        <w:t xml:space="preserve"> </w:t>
      </w:r>
      <w:r w:rsidR="00BF6905">
        <w:t xml:space="preserve">with </w:t>
      </w:r>
      <w:r w:rsidR="00E4645B">
        <w:t>c</w:t>
      </w:r>
      <w:r w:rsidR="0040328D">
        <w:t>omparative</w:t>
      </w:r>
      <w:r w:rsidR="00E4645B">
        <w:t>ly</w:t>
      </w:r>
      <w:r w:rsidR="0040328D">
        <w:t xml:space="preserve"> low </w:t>
      </w:r>
      <w:r w:rsidR="00CB614F">
        <w:t>us</w:t>
      </w:r>
      <w:r w:rsidR="00CB2086">
        <w:t>age</w:t>
      </w:r>
      <w:r w:rsidR="00CB614F">
        <w:t xml:space="preserve"> of nationally recognised </w:t>
      </w:r>
      <w:r w:rsidR="00584ACD">
        <w:t>training</w:t>
      </w:r>
      <w:r>
        <w:t xml:space="preserve"> </w:t>
      </w:r>
      <w:r w:rsidR="001411B7">
        <w:t>in 2019</w:t>
      </w:r>
      <w:r w:rsidR="002E63AD" w:rsidRPr="003325B3">
        <w:t xml:space="preserve">. </w:t>
      </w:r>
      <w:r w:rsidR="00CB614F" w:rsidRPr="003325B3">
        <w:t xml:space="preserve">While employer use of </w:t>
      </w:r>
      <w:r w:rsidR="00B131E0" w:rsidRPr="003325B3">
        <w:t>the VET system</w:t>
      </w:r>
      <w:r w:rsidR="009230BE" w:rsidRPr="003325B3">
        <w:t xml:space="preserve"> </w:t>
      </w:r>
      <w:r w:rsidR="00BF2EAA" w:rsidRPr="003325B3">
        <w:t>ha</w:t>
      </w:r>
      <w:r w:rsidR="003325B3" w:rsidRPr="003325B3">
        <w:t>d</w:t>
      </w:r>
      <w:r w:rsidR="00BF2EAA" w:rsidRPr="003325B3">
        <w:t xml:space="preserve"> trended </w:t>
      </w:r>
      <w:r w:rsidR="00EB756D" w:rsidRPr="003325B3">
        <w:t>downwards overall</w:t>
      </w:r>
      <w:r w:rsidR="003325B3" w:rsidRPr="003325B3">
        <w:t xml:space="preserve"> up until 2019</w:t>
      </w:r>
      <w:r w:rsidR="00EB756D" w:rsidRPr="003325B3">
        <w:t xml:space="preserve">, </w:t>
      </w:r>
      <w:r w:rsidR="00CB614F" w:rsidRPr="003325B3">
        <w:t>it remain</w:t>
      </w:r>
      <w:r w:rsidR="003325B3" w:rsidRPr="003325B3">
        <w:t>ed</w:t>
      </w:r>
      <w:r w:rsidR="00CB614F" w:rsidRPr="003325B3">
        <w:t xml:space="preserve"> relatively high in some sectors, such as </w:t>
      </w:r>
      <w:r w:rsidR="00B95693" w:rsidRPr="003325B3">
        <w:t xml:space="preserve">in </w:t>
      </w:r>
      <w:r w:rsidR="00CB614F" w:rsidRPr="003325B3">
        <w:t>construction (7</w:t>
      </w:r>
      <w:r w:rsidR="00B131E0" w:rsidRPr="003325B3">
        <w:t>3</w:t>
      </w:r>
      <w:r w:rsidR="00CB614F" w:rsidRPr="003325B3">
        <w:t>% of employers) and relatively low in others (30% to 40%</w:t>
      </w:r>
      <w:r w:rsidR="005F44E6" w:rsidRPr="003325B3">
        <w:t>,</w:t>
      </w:r>
      <w:r w:rsidR="00CB614F" w:rsidRPr="003325B3">
        <w:t>)</w:t>
      </w:r>
      <w:r w:rsidR="009B45C9" w:rsidRPr="003325B3">
        <w:t xml:space="preserve"> </w:t>
      </w:r>
      <w:r w:rsidR="008F5F6F" w:rsidRPr="003325B3">
        <w:t>including in</w:t>
      </w:r>
      <w:r w:rsidR="0020343D" w:rsidRPr="003325B3">
        <w:t xml:space="preserve"> </w:t>
      </w:r>
      <w:r w:rsidR="00E90E66" w:rsidRPr="003325B3">
        <w:t xml:space="preserve">the </w:t>
      </w:r>
      <w:r w:rsidR="007714BE" w:rsidRPr="003325B3">
        <w:t xml:space="preserve">five industry sectors </w:t>
      </w:r>
      <w:r w:rsidR="00AE3FC2" w:rsidRPr="003325B3">
        <w:t xml:space="preserve">of: </w:t>
      </w:r>
      <w:r w:rsidR="009B0AC6" w:rsidRPr="003325B3">
        <w:t>Transport and postal</w:t>
      </w:r>
      <w:r w:rsidR="0020343D" w:rsidRPr="003325B3">
        <w:t>;</w:t>
      </w:r>
      <w:r w:rsidR="009B0AC6" w:rsidRPr="003325B3">
        <w:t xml:space="preserve"> Warehousing</w:t>
      </w:r>
      <w:r w:rsidR="0020343D" w:rsidRPr="003325B3">
        <w:t xml:space="preserve">; </w:t>
      </w:r>
      <w:r w:rsidR="009B0AC6" w:rsidRPr="003325B3">
        <w:t>Information media and telecommunications</w:t>
      </w:r>
      <w:r w:rsidR="0020343D" w:rsidRPr="003325B3">
        <w:t>;</w:t>
      </w:r>
      <w:r w:rsidR="009B0AC6" w:rsidRPr="003325B3">
        <w:t xml:space="preserve"> Retail</w:t>
      </w:r>
      <w:r w:rsidR="0020343D" w:rsidRPr="003325B3">
        <w:t xml:space="preserve">; and </w:t>
      </w:r>
      <w:r w:rsidR="009B0AC6" w:rsidRPr="003325B3">
        <w:t>Agriculture</w:t>
      </w:r>
      <w:r w:rsidR="00980FA7" w:rsidRPr="003325B3">
        <w:t xml:space="preserve"> (NCVER 2019b)</w:t>
      </w:r>
      <w:r w:rsidR="009B0AC6" w:rsidRPr="003325B3">
        <w:t>.</w:t>
      </w:r>
      <w:r w:rsidR="00991F8A" w:rsidRPr="003325B3">
        <w:t xml:space="preserve"> </w:t>
      </w:r>
      <w:r w:rsidR="00DB1B39" w:rsidRPr="003325B3">
        <w:t>T</w:t>
      </w:r>
      <w:r w:rsidR="00991F8A" w:rsidRPr="003325B3">
        <w:t xml:space="preserve">he </w:t>
      </w:r>
      <w:r w:rsidR="00562477" w:rsidRPr="003325B3">
        <w:t xml:space="preserve">findings of </w:t>
      </w:r>
      <w:r w:rsidR="000734F6" w:rsidRPr="003325B3">
        <w:t>i</w:t>
      </w:r>
      <w:r w:rsidR="000734F6" w:rsidRPr="003325B3">
        <w:rPr>
          <w:szCs w:val="19"/>
        </w:rPr>
        <w:t xml:space="preserve">nterviews with employers in these </w:t>
      </w:r>
      <w:r w:rsidR="00EC0F32" w:rsidRPr="003325B3">
        <w:rPr>
          <w:szCs w:val="19"/>
        </w:rPr>
        <w:t xml:space="preserve">five </w:t>
      </w:r>
      <w:r w:rsidR="00053E8B" w:rsidRPr="003325B3">
        <w:rPr>
          <w:szCs w:val="19"/>
        </w:rPr>
        <w:t>sectors</w:t>
      </w:r>
      <w:r w:rsidR="00703021" w:rsidRPr="003325B3">
        <w:rPr>
          <w:szCs w:val="19"/>
        </w:rPr>
        <w:t xml:space="preserve"> are </w:t>
      </w:r>
      <w:r w:rsidR="00DB1B39" w:rsidRPr="003325B3">
        <w:rPr>
          <w:szCs w:val="19"/>
        </w:rPr>
        <w:t xml:space="preserve">reported </w:t>
      </w:r>
      <w:r w:rsidR="00703021" w:rsidRPr="003325B3">
        <w:rPr>
          <w:szCs w:val="19"/>
        </w:rPr>
        <w:t xml:space="preserve">in </w:t>
      </w:r>
      <w:r w:rsidR="003C030D" w:rsidRPr="003325B3">
        <w:rPr>
          <w:szCs w:val="19"/>
        </w:rPr>
        <w:t>S</w:t>
      </w:r>
      <w:r w:rsidR="00703021" w:rsidRPr="003325B3">
        <w:rPr>
          <w:szCs w:val="19"/>
        </w:rPr>
        <w:t xml:space="preserve">upport </w:t>
      </w:r>
      <w:r w:rsidR="003C030D" w:rsidRPr="003325B3">
        <w:rPr>
          <w:szCs w:val="19"/>
        </w:rPr>
        <w:t>D</w:t>
      </w:r>
      <w:r w:rsidR="00703021" w:rsidRPr="003325B3">
        <w:rPr>
          <w:szCs w:val="19"/>
        </w:rPr>
        <w:t xml:space="preserve">ocument </w:t>
      </w:r>
      <w:r w:rsidR="003C030D" w:rsidRPr="003325B3">
        <w:rPr>
          <w:szCs w:val="19"/>
        </w:rPr>
        <w:t>3</w:t>
      </w:r>
      <w:r w:rsidR="00EC0F32" w:rsidRPr="003325B3">
        <w:rPr>
          <w:szCs w:val="19"/>
        </w:rPr>
        <w:t>.</w:t>
      </w:r>
    </w:p>
    <w:p w14:paraId="437BDDAF" w14:textId="39E51877" w:rsidR="008E03E8" w:rsidRPr="00584ACD" w:rsidRDefault="00967364" w:rsidP="00584ACD">
      <w:pPr>
        <w:pStyle w:val="Titlepage"/>
        <w:spacing w:before="160" w:after="0" w:line="300" w:lineRule="exact"/>
        <w:ind w:left="0"/>
        <w:rPr>
          <w:rFonts w:ascii="Trebuchet MS" w:hAnsi="Trebuchet MS"/>
          <w:color w:val="000000" w:themeColor="text1"/>
          <w:sz w:val="22"/>
          <w:szCs w:val="22"/>
        </w:rPr>
      </w:pPr>
      <w:bookmarkStart w:id="25" w:name="_Toc456000800"/>
      <w:bookmarkStart w:id="26" w:name="_Toc457122465"/>
      <w:bookmarkStart w:id="27" w:name="_Toc188077643"/>
      <w:r>
        <w:br w:type="page"/>
      </w:r>
    </w:p>
    <w:p w14:paraId="01F45526" w14:textId="47129D74" w:rsidR="00E90E66" w:rsidRDefault="00F533F5" w:rsidP="008E03E8">
      <w:pPr>
        <w:pStyle w:val="Heading1"/>
      </w:pPr>
      <w:bookmarkStart w:id="28" w:name="_Toc81861497"/>
      <w:bookmarkStart w:id="29" w:name="_Toc79592305"/>
      <w:r>
        <w:lastRenderedPageBreak/>
        <w:t xml:space="preserve">Definitions </w:t>
      </w:r>
      <w:bookmarkEnd w:id="28"/>
      <w:bookmarkEnd w:id="29"/>
    </w:p>
    <w:p w14:paraId="3CC344BE" w14:textId="4EE2B208" w:rsidR="00915546" w:rsidRDefault="00890F7B" w:rsidP="00E5750B">
      <w:pPr>
        <w:pStyle w:val="Text"/>
      </w:pPr>
      <w:r>
        <w:t xml:space="preserve">To provide </w:t>
      </w:r>
      <w:r w:rsidR="00EF7840" w:rsidRPr="00EF7840">
        <w:t xml:space="preserve">context to this review of literature on employer training of their workforce </w:t>
      </w:r>
      <w:r w:rsidR="0044038E">
        <w:t xml:space="preserve">we </w:t>
      </w:r>
      <w:r w:rsidR="009C37D8">
        <w:t xml:space="preserve">define </w:t>
      </w:r>
      <w:r w:rsidR="00D817C4">
        <w:t>some</w:t>
      </w:r>
      <w:r w:rsidR="004C0008">
        <w:t xml:space="preserve"> terms here</w:t>
      </w:r>
      <w:r w:rsidR="009F398C">
        <w:t>.</w:t>
      </w:r>
      <w:r w:rsidR="00847452">
        <w:t xml:space="preserve"> </w:t>
      </w:r>
      <w:r w:rsidR="00300427">
        <w:t>Firstly</w:t>
      </w:r>
      <w:r w:rsidR="00F30FFB">
        <w:t>,</w:t>
      </w:r>
      <w:r w:rsidR="00265977" w:rsidRPr="00265977">
        <w:t xml:space="preserve"> we define nationally recognised </w:t>
      </w:r>
      <w:r w:rsidR="00536B05">
        <w:t>training vis-a-vis</w:t>
      </w:r>
      <w:r w:rsidR="00265977" w:rsidRPr="00265977">
        <w:t xml:space="preserve"> other forms of training</w:t>
      </w:r>
      <w:r w:rsidR="009B45C9">
        <w:t>;</w:t>
      </w:r>
      <w:r w:rsidR="008E1998">
        <w:t xml:space="preserve"> </w:t>
      </w:r>
      <w:r w:rsidR="00726555">
        <w:t xml:space="preserve">the two </w:t>
      </w:r>
      <w:r w:rsidR="008E1998">
        <w:t xml:space="preserve">key </w:t>
      </w:r>
      <w:r w:rsidR="00E93DF9">
        <w:t xml:space="preserve">forms </w:t>
      </w:r>
      <w:r w:rsidR="00DB1B39">
        <w:t xml:space="preserve">of training </w:t>
      </w:r>
      <w:r w:rsidR="00880F75">
        <w:t>w</w:t>
      </w:r>
      <w:r w:rsidR="00B877F2">
        <w:t xml:space="preserve">e are seeking </w:t>
      </w:r>
      <w:r w:rsidR="00880F75">
        <w:t xml:space="preserve">to understand </w:t>
      </w:r>
      <w:r w:rsidR="00B877F2">
        <w:t xml:space="preserve">employer </w:t>
      </w:r>
      <w:r w:rsidR="00B877F2" w:rsidRPr="00466B5E">
        <w:t xml:space="preserve">perspectives </w:t>
      </w:r>
      <w:r w:rsidR="00880F75" w:rsidRPr="00466B5E">
        <w:t>on.</w:t>
      </w:r>
      <w:r w:rsidR="00847452" w:rsidRPr="00466B5E">
        <w:t xml:space="preserve"> </w:t>
      </w:r>
      <w:r w:rsidR="00726555" w:rsidRPr="00D23B14">
        <w:t>Secondly,</w:t>
      </w:r>
      <w:r w:rsidR="00FC768F" w:rsidRPr="00D23B14">
        <w:t xml:space="preserve"> we explain how these two key forms of workforce training are recognised</w:t>
      </w:r>
      <w:r w:rsidR="009B45C9" w:rsidRPr="00D23B14">
        <w:t xml:space="preserve">, </w:t>
      </w:r>
      <w:r w:rsidR="009B45C9" w:rsidRPr="003544C4">
        <w:t xml:space="preserve">including </w:t>
      </w:r>
      <w:r w:rsidR="0058715A" w:rsidRPr="003544C4">
        <w:t xml:space="preserve">via </w:t>
      </w:r>
      <w:r w:rsidR="00FC768F" w:rsidRPr="003544C4">
        <w:t xml:space="preserve">a new term added recently to the </w:t>
      </w:r>
      <w:r w:rsidR="00D817C4" w:rsidRPr="003544C4">
        <w:t>discourse</w:t>
      </w:r>
      <w:r w:rsidR="00FC768F" w:rsidRPr="003544C4">
        <w:t>.</w:t>
      </w:r>
    </w:p>
    <w:p w14:paraId="2A3114A7" w14:textId="65F8966A" w:rsidR="00022E8D" w:rsidRDefault="00022E8D" w:rsidP="009347C6">
      <w:pPr>
        <w:pStyle w:val="Heading2"/>
      </w:pPr>
      <w:bookmarkStart w:id="30" w:name="_Toc79592306"/>
      <w:bookmarkStart w:id="31" w:name="_Toc81861498"/>
      <w:r>
        <w:t>N</w:t>
      </w:r>
      <w:r w:rsidRPr="00265977">
        <w:t xml:space="preserve">ationally recognised </w:t>
      </w:r>
      <w:r w:rsidR="00536B05">
        <w:t>training</w:t>
      </w:r>
      <w:r w:rsidRPr="00265977">
        <w:t xml:space="preserve"> </w:t>
      </w:r>
      <w:r w:rsidR="00536B05">
        <w:t>vis-a-vis</w:t>
      </w:r>
      <w:r w:rsidRPr="00265977">
        <w:t xml:space="preserve"> other forms of training</w:t>
      </w:r>
      <w:bookmarkEnd w:id="30"/>
      <w:bookmarkEnd w:id="31"/>
    </w:p>
    <w:p w14:paraId="7C7F9696" w14:textId="77777777" w:rsidR="000C4947" w:rsidRPr="00043D06" w:rsidRDefault="000C4947" w:rsidP="000C4947">
      <w:pPr>
        <w:pStyle w:val="Text"/>
      </w:pPr>
      <w:r>
        <w:t>N</w:t>
      </w:r>
      <w:r w:rsidRPr="00043D06">
        <w:t>ationally recognised training is</w:t>
      </w:r>
      <w:r>
        <w:t xml:space="preserve"> defined as</w:t>
      </w:r>
      <w:r w:rsidRPr="00043D06">
        <w:t>:</w:t>
      </w:r>
    </w:p>
    <w:p w14:paraId="48EE2981" w14:textId="77777777" w:rsidR="009230BE" w:rsidRDefault="000C4947" w:rsidP="000C4947">
      <w:pPr>
        <w:pStyle w:val="Quote"/>
      </w:pPr>
      <w:r>
        <w:t>T</w:t>
      </w:r>
      <w:r w:rsidRPr="004714E4">
        <w:t>raining that leads to vocational qualifications and credentials that are recognised across Australia. Only registered training organisations (RTOs) that meet government quality standards such as TAFE, private providers, enterprise registered training organisations, vocational divisions of universities, community RTOs and schools that are RTOs can provide nationally recognised training</w:t>
      </w:r>
      <w:r w:rsidR="009230BE">
        <w:t xml:space="preserve"> </w:t>
      </w:r>
      <w:r w:rsidR="009230BE" w:rsidRPr="004714E4">
        <w:t>(Naidu, Stanwick &amp; Frazer, 2020)</w:t>
      </w:r>
      <w:r w:rsidR="009230BE">
        <w:t>.</w:t>
      </w:r>
    </w:p>
    <w:p w14:paraId="156269D0" w14:textId="469478E1" w:rsidR="000C4947" w:rsidRDefault="000C4947" w:rsidP="000C4947">
      <w:pPr>
        <w:pStyle w:val="Quote"/>
      </w:pPr>
      <w:r w:rsidRPr="004714E4">
        <w:t xml:space="preserve">Nationally recognised training is listed on the National Training Register (training.gov.au) and includes </w:t>
      </w:r>
      <w:r w:rsidRPr="00D44B10">
        <w:t>accredited courses, endorsed training package qualifications, training package skill sets and associated subjects</w:t>
      </w:r>
      <w:r>
        <w:t xml:space="preserve"> </w:t>
      </w:r>
      <w:r w:rsidRPr="004714E4">
        <w:t>(Naidu, Stanwick &amp; Frazer, 2020)</w:t>
      </w:r>
      <w:r w:rsidR="009230BE">
        <w:t>.</w:t>
      </w:r>
    </w:p>
    <w:p w14:paraId="073E95A1" w14:textId="77777777" w:rsidR="009230BE" w:rsidRDefault="000C4947" w:rsidP="000C4947">
      <w:pPr>
        <w:pStyle w:val="Text"/>
      </w:pPr>
      <w:r>
        <w:t xml:space="preserve">Nationally recognised qualifications, from certificate I to graduate diploma, are VET qualifications within the Australian Qualifications Framework (AQF), which is the </w:t>
      </w:r>
      <w:r w:rsidRPr="00760F2E">
        <w:t xml:space="preserve">national policy for </w:t>
      </w:r>
      <w:r>
        <w:t xml:space="preserve">regulated </w:t>
      </w:r>
      <w:r w:rsidRPr="00760F2E">
        <w:t>qualifications in the Australian education and training system</w:t>
      </w:r>
      <w:r>
        <w:t xml:space="preserve"> </w:t>
      </w:r>
      <w:r w:rsidR="009230BE" w:rsidRPr="004714E4">
        <w:t>(Naidu, Stanwick &amp; Frazer, 2020)</w:t>
      </w:r>
      <w:r w:rsidR="009230BE">
        <w:t>.</w:t>
      </w:r>
    </w:p>
    <w:p w14:paraId="4782928D" w14:textId="2DCD09BF" w:rsidR="000C4947" w:rsidRDefault="000C4947" w:rsidP="000C4947">
      <w:pPr>
        <w:pStyle w:val="Text"/>
        <w:rPr>
          <w:color w:val="000000"/>
          <w:shd w:val="clear" w:color="auto" w:fill="FFFFFF"/>
        </w:rPr>
      </w:pPr>
      <w:r>
        <w:t xml:space="preserve">It is important to note that the term ‘accredited’, while loosely used by employers and stakeholders, specifically refers to a ‘nationally recognised </w:t>
      </w:r>
      <w:r w:rsidRPr="005942D3">
        <w:rPr>
          <w:b/>
          <w:bCs/>
        </w:rPr>
        <w:t>course</w:t>
      </w:r>
      <w:r>
        <w:t xml:space="preserve"> accredited by VET regulators and developed to meet training needs not addressed by existing </w:t>
      </w:r>
      <w:r w:rsidR="00AE1BF5">
        <w:t>training packages</w:t>
      </w:r>
      <w:r>
        <w:t xml:space="preserve">’ (NCVER Glossary of VET). A ‘statement of attainment’ is issued for completion of an accredited course </w:t>
      </w:r>
      <w:proofErr w:type="gramStart"/>
      <w:r>
        <w:t>and also</w:t>
      </w:r>
      <w:proofErr w:type="gramEnd"/>
      <w:r>
        <w:t xml:space="preserve"> for completion of </w:t>
      </w:r>
      <w:r>
        <w:rPr>
          <w:color w:val="000000"/>
          <w:shd w:val="clear" w:color="auto" w:fill="FFFFFF"/>
        </w:rPr>
        <w:t xml:space="preserve">one or more ‘units of competency’ or modules within an accredited course or part of an AQF qualification, as specified by a nationally endorsed training package </w:t>
      </w:r>
      <w:r w:rsidR="00F1393E" w:rsidRPr="004714E4">
        <w:t>(Naidu, Stanwick &amp; Frazer, 2020)</w:t>
      </w:r>
      <w:r w:rsidR="00F1393E">
        <w:t>.</w:t>
      </w:r>
    </w:p>
    <w:p w14:paraId="773D14F2" w14:textId="7D240E93" w:rsidR="000C4947" w:rsidRDefault="000C4947" w:rsidP="000C4947">
      <w:pPr>
        <w:pStyle w:val="Text"/>
        <w:rPr>
          <w:color w:val="000000"/>
          <w:shd w:val="clear" w:color="auto" w:fill="FFFFFF"/>
        </w:rPr>
      </w:pPr>
      <w:r>
        <w:rPr>
          <w:color w:val="000000"/>
          <w:shd w:val="clear" w:color="auto" w:fill="FFFFFF"/>
        </w:rPr>
        <w:t xml:space="preserve">A grouping of one or more units of competence can comprise a nationally recognised ‘skill set’ specified in a national training package, which clearly defines the skills and knowledge required to meet a specific industry need or a licensing or regulatory requirement </w:t>
      </w:r>
      <w:r w:rsidR="00F1393E" w:rsidRPr="004714E4">
        <w:t>(Naidu, Stanwick &amp; Frazer, 2020)</w:t>
      </w:r>
      <w:r w:rsidR="00F1393E">
        <w:t>.</w:t>
      </w:r>
    </w:p>
    <w:p w14:paraId="7D596D10" w14:textId="77777777" w:rsidR="000C4947" w:rsidRDefault="000C4947" w:rsidP="000C4947">
      <w:pPr>
        <w:pStyle w:val="Text"/>
      </w:pPr>
      <w:r>
        <w:rPr>
          <w:color w:val="000000"/>
          <w:shd w:val="clear" w:color="auto" w:fill="FFFFFF"/>
        </w:rPr>
        <w:t>Nationally recognised training can only be delivered by registered training organisations (RTOs), whether public, private, community-</w:t>
      </w:r>
      <w:proofErr w:type="gramStart"/>
      <w:r>
        <w:rPr>
          <w:color w:val="000000"/>
          <w:shd w:val="clear" w:color="auto" w:fill="FFFFFF"/>
        </w:rPr>
        <w:t>based</w:t>
      </w:r>
      <w:proofErr w:type="gramEnd"/>
      <w:r>
        <w:rPr>
          <w:color w:val="000000"/>
          <w:shd w:val="clear" w:color="auto" w:fill="FFFFFF"/>
        </w:rPr>
        <w:t xml:space="preserve"> or enterprise-based (ERTOs). RTOs must meet the standards and essential conditions in the Australian Quality Training Framework (AQTF) and state-based Guidelines where applicable, and are registered by the national VET regulator, the Australian Skills Quality Authority (ASQA), or a state registering and accrediting body (i.e., VRQA, WATAC).</w:t>
      </w:r>
    </w:p>
    <w:p w14:paraId="6ABA0768" w14:textId="77777777" w:rsidR="000C4947" w:rsidRPr="00D35703" w:rsidRDefault="000C4947" w:rsidP="000C4947">
      <w:pPr>
        <w:pStyle w:val="Heading2"/>
      </w:pPr>
      <w:bookmarkStart w:id="32" w:name="_Toc81861499"/>
      <w:r>
        <w:t>O</w:t>
      </w:r>
      <w:r w:rsidRPr="00D35703">
        <w:t>ther forms of training</w:t>
      </w:r>
      <w:bookmarkEnd w:id="32"/>
    </w:p>
    <w:p w14:paraId="7DBAFFB6" w14:textId="77777777" w:rsidR="000C4947" w:rsidRDefault="000C4947" w:rsidP="007473EF">
      <w:pPr>
        <w:pStyle w:val="Text"/>
      </w:pPr>
      <w:r w:rsidRPr="00D817C4">
        <w:rPr>
          <w:bCs/>
        </w:rPr>
        <w:t>Other types of training</w:t>
      </w:r>
      <w:r w:rsidRPr="00D817C4">
        <w:t xml:space="preserve"> </w:t>
      </w:r>
      <w:r>
        <w:t xml:space="preserve">that </w:t>
      </w:r>
      <w:r w:rsidRPr="00D817C4">
        <w:t xml:space="preserve">do not lead </w:t>
      </w:r>
      <w:r w:rsidRPr="00043D06">
        <w:t>to nationally recognised certification</w:t>
      </w:r>
      <w:r>
        <w:t xml:space="preserve"> </w:t>
      </w:r>
      <w:r w:rsidRPr="00D817C4">
        <w:rPr>
          <w:bCs/>
        </w:rPr>
        <w:t xml:space="preserve">are commonly referred to as </w:t>
      </w:r>
      <w:r>
        <w:rPr>
          <w:bCs/>
        </w:rPr>
        <w:t>‘</w:t>
      </w:r>
      <w:r w:rsidRPr="00F92D39">
        <w:t>non-</w:t>
      </w:r>
      <w:r>
        <w:t>nationally recognised</w:t>
      </w:r>
      <w:r w:rsidRPr="00F92D39">
        <w:t xml:space="preserve"> </w:t>
      </w:r>
      <w:r w:rsidRPr="00D817C4">
        <w:rPr>
          <w:bCs/>
        </w:rPr>
        <w:t>training</w:t>
      </w:r>
      <w:r>
        <w:rPr>
          <w:bCs/>
        </w:rPr>
        <w:t>’. They</w:t>
      </w:r>
      <w:r>
        <w:t xml:space="preserve"> </w:t>
      </w:r>
      <w:r w:rsidRPr="00D817C4">
        <w:t>include structured training typically offered by in-house or external trainers with considerable industry experience and expertise</w:t>
      </w:r>
      <w:r>
        <w:t>,</w:t>
      </w:r>
      <w:r w:rsidRPr="00D817C4">
        <w:t xml:space="preserve"> and vendor training provided by the company that has provided products, </w:t>
      </w:r>
      <w:proofErr w:type="gramStart"/>
      <w:r w:rsidRPr="00D817C4">
        <w:t>machinery</w:t>
      </w:r>
      <w:proofErr w:type="gramEnd"/>
      <w:r w:rsidRPr="00D817C4">
        <w:t xml:space="preserve"> or services to an employer</w:t>
      </w:r>
      <w:r>
        <w:t xml:space="preserve"> </w:t>
      </w:r>
      <w:r w:rsidRPr="004714E4">
        <w:t>(Naidu, Stanwick &amp; Frazer, 2020).</w:t>
      </w:r>
    </w:p>
    <w:p w14:paraId="09F0EEA5" w14:textId="77777777" w:rsidR="000C4947" w:rsidRDefault="000C4947" w:rsidP="007473EF">
      <w:pPr>
        <w:pStyle w:val="Text"/>
      </w:pPr>
      <w:r>
        <w:lastRenderedPageBreak/>
        <w:t>N</w:t>
      </w:r>
      <w:r w:rsidRPr="00F92D39">
        <w:t>on-</w:t>
      </w:r>
      <w:r>
        <w:t>nationally recognised</w:t>
      </w:r>
      <w:r w:rsidRPr="00F92D39">
        <w:t xml:space="preserve"> </w:t>
      </w:r>
      <w:r w:rsidRPr="00D817C4">
        <w:t xml:space="preserve">forms of training also include unstructured </w:t>
      </w:r>
      <w:r>
        <w:t xml:space="preserve">or informal </w:t>
      </w:r>
      <w:r w:rsidRPr="00D817C4">
        <w:t xml:space="preserve">training, where knowledge and skills are </w:t>
      </w:r>
      <w:r>
        <w:t xml:space="preserve">acquired </w:t>
      </w:r>
      <w:r w:rsidRPr="00D817C4">
        <w:t>by working alongside expert others</w:t>
      </w:r>
      <w:r>
        <w:t>,</w:t>
      </w:r>
      <w:r w:rsidRPr="00D817C4">
        <w:t xml:space="preserve"> or through mentoring and coaching</w:t>
      </w:r>
      <w:r>
        <w:t>,</w:t>
      </w:r>
      <w:r w:rsidRPr="00D817C4">
        <w:t xml:space="preserve"> or alone through learning by doing.</w:t>
      </w:r>
      <w:r>
        <w:t xml:space="preserve"> In this report </w:t>
      </w:r>
      <w:r w:rsidRPr="00344A07">
        <w:t xml:space="preserve">we use </w:t>
      </w:r>
      <w:r>
        <w:t>the term ‘</w:t>
      </w:r>
      <w:r w:rsidRPr="00F92D39">
        <w:t>non-</w:t>
      </w:r>
      <w:r>
        <w:t>nationally recognised</w:t>
      </w:r>
      <w:r w:rsidRPr="00F92D39">
        <w:t xml:space="preserve"> </w:t>
      </w:r>
      <w:r w:rsidRPr="00344A07">
        <w:t>training</w:t>
      </w:r>
      <w:r>
        <w:t xml:space="preserve">’ </w:t>
      </w:r>
      <w:r w:rsidRPr="00344A07">
        <w:t xml:space="preserve">to mean training that does not lead to vocational qualifications and credentials </w:t>
      </w:r>
      <w:r w:rsidRPr="004714E4">
        <w:t>that are recognised across Australia</w:t>
      </w:r>
      <w:r w:rsidRPr="00344A07">
        <w:t>.</w:t>
      </w:r>
    </w:p>
    <w:p w14:paraId="7AFFD76D" w14:textId="6B500E2B" w:rsidR="000C4947" w:rsidRPr="004442B9" w:rsidRDefault="000C4947" w:rsidP="007473EF">
      <w:pPr>
        <w:pStyle w:val="Text"/>
      </w:pPr>
      <w:r w:rsidRPr="006B59FE">
        <w:rPr>
          <w:b/>
        </w:rPr>
        <w:t>Initial or entry-level VET</w:t>
      </w:r>
      <w:r w:rsidRPr="00FA385B">
        <w:t xml:space="preserve"> </w:t>
      </w:r>
      <w:r>
        <w:t xml:space="preserve">(IVET) </w:t>
      </w:r>
      <w:r w:rsidRPr="00FA385B">
        <w:t xml:space="preserve">is training that equips individuals to commence employment. It usually involves whole qualifications training for a particular occupation. </w:t>
      </w:r>
      <w:r w:rsidRPr="006B59FE">
        <w:rPr>
          <w:b/>
        </w:rPr>
        <w:t>Continuing VET</w:t>
      </w:r>
      <w:r w:rsidRPr="00FA385B">
        <w:t xml:space="preserve"> </w:t>
      </w:r>
      <w:r>
        <w:t xml:space="preserve">(CVET) </w:t>
      </w:r>
      <w:r w:rsidRPr="00FA385B">
        <w:t xml:space="preserve">is training that supports workers’ ongoing employability and career development. </w:t>
      </w:r>
      <w:r w:rsidRPr="00B461BD">
        <w:t>It often involves specific skill</w:t>
      </w:r>
      <w:r>
        <w:t>s</w:t>
      </w:r>
      <w:r w:rsidRPr="00B461BD">
        <w:t xml:space="preserve"> sets training.</w:t>
      </w:r>
      <w:r>
        <w:t xml:space="preserve"> </w:t>
      </w:r>
      <w:r w:rsidRPr="005564D1">
        <w:t>In this report we focus on the learner. It they are a new entrant to work then they are doing IVET. If they are an existing worker</w:t>
      </w:r>
      <w:r>
        <w:t>,</w:t>
      </w:r>
      <w:r w:rsidRPr="005564D1">
        <w:t xml:space="preserve"> </w:t>
      </w:r>
      <w:r>
        <w:t xml:space="preserve">then </w:t>
      </w:r>
      <w:r w:rsidRPr="005564D1">
        <w:t>they are doing CVET</w:t>
      </w:r>
      <w:r w:rsidR="00F1393E">
        <w:rPr>
          <w:rStyle w:val="FootnoteReference"/>
        </w:rPr>
        <w:footnoteReference w:id="1"/>
      </w:r>
      <w:r w:rsidRPr="005564D1">
        <w:t>.</w:t>
      </w:r>
    </w:p>
    <w:p w14:paraId="37D83A63" w14:textId="77777777" w:rsidR="001F0EF4" w:rsidRDefault="001F0EF4" w:rsidP="00503A8E">
      <w:pPr>
        <w:pStyle w:val="Heading2"/>
      </w:pPr>
      <w:bookmarkStart w:id="33" w:name="_Toc79592307"/>
      <w:bookmarkStart w:id="34" w:name="_Toc81861500"/>
      <w:bookmarkStart w:id="35" w:name="_Hlk70000689"/>
      <w:r>
        <w:t>H</w:t>
      </w:r>
      <w:r w:rsidRPr="001F0EF4">
        <w:t>ow various forms of workforce training are recognised</w:t>
      </w:r>
      <w:bookmarkEnd w:id="33"/>
      <w:bookmarkEnd w:id="34"/>
    </w:p>
    <w:p w14:paraId="505BDE10" w14:textId="3C9B6CF7" w:rsidR="00732E93" w:rsidRPr="0058715A" w:rsidRDefault="00184DBC" w:rsidP="00732E93">
      <w:pPr>
        <w:pStyle w:val="Text"/>
      </w:pPr>
      <w:r w:rsidRPr="00D817C4">
        <w:rPr>
          <w:bCs/>
        </w:rPr>
        <w:t>N</w:t>
      </w:r>
      <w:r w:rsidR="00BE10B9" w:rsidRPr="00D817C4">
        <w:rPr>
          <w:bCs/>
        </w:rPr>
        <w:t xml:space="preserve">ationally recognised </w:t>
      </w:r>
      <w:bookmarkEnd w:id="35"/>
      <w:r w:rsidR="009F2323">
        <w:rPr>
          <w:bCs/>
        </w:rPr>
        <w:t xml:space="preserve">training </w:t>
      </w:r>
      <w:r w:rsidR="005D7B84">
        <w:rPr>
          <w:bCs/>
        </w:rPr>
        <w:t>includes</w:t>
      </w:r>
      <w:r w:rsidR="002602FD">
        <w:rPr>
          <w:bCs/>
        </w:rPr>
        <w:t xml:space="preserve"> courses that lead to </w:t>
      </w:r>
      <w:r w:rsidR="00BE10B9" w:rsidRPr="00D817C4">
        <w:rPr>
          <w:bCs/>
        </w:rPr>
        <w:t>qualifications</w:t>
      </w:r>
      <w:r w:rsidR="00BE10B9" w:rsidRPr="00D817C4">
        <w:t xml:space="preserve"> </w:t>
      </w:r>
      <w:r w:rsidR="001D363D" w:rsidRPr="00D817C4">
        <w:t xml:space="preserve">in the </w:t>
      </w:r>
      <w:r w:rsidR="009F2323">
        <w:t>Australian Qualifications Framework (</w:t>
      </w:r>
      <w:r w:rsidR="001D363D" w:rsidRPr="00D817C4">
        <w:t>AQF</w:t>
      </w:r>
      <w:r w:rsidR="009F2323">
        <w:t>)</w:t>
      </w:r>
      <w:r w:rsidR="005D7B84">
        <w:t xml:space="preserve"> such as</w:t>
      </w:r>
      <w:r w:rsidR="009B0CC9" w:rsidRPr="00D817C4">
        <w:t xml:space="preserve"> Diplomas and Certificates.</w:t>
      </w:r>
      <w:r w:rsidR="00220118" w:rsidRPr="00D817C4">
        <w:t xml:space="preserve"> </w:t>
      </w:r>
      <w:r w:rsidR="00E52C32">
        <w:rPr>
          <w:bCs/>
        </w:rPr>
        <w:t xml:space="preserve">It </w:t>
      </w:r>
      <w:r w:rsidR="001D363D" w:rsidRPr="00D817C4">
        <w:rPr>
          <w:bCs/>
        </w:rPr>
        <w:t xml:space="preserve">can </w:t>
      </w:r>
      <w:r w:rsidR="00FF62A7" w:rsidRPr="00D817C4">
        <w:rPr>
          <w:bCs/>
        </w:rPr>
        <w:t xml:space="preserve">also </w:t>
      </w:r>
      <w:r w:rsidR="001D363D" w:rsidRPr="00D817C4">
        <w:rPr>
          <w:bCs/>
        </w:rPr>
        <w:t xml:space="preserve">lead to short form </w:t>
      </w:r>
      <w:r w:rsidR="00BE10B9" w:rsidRPr="00D817C4">
        <w:rPr>
          <w:bCs/>
        </w:rPr>
        <w:t>credentials</w:t>
      </w:r>
      <w:r w:rsidR="00BE10B9" w:rsidRPr="00D817C4">
        <w:t xml:space="preserve"> </w:t>
      </w:r>
      <w:r w:rsidR="00BE10B9" w:rsidRPr="00D817C4">
        <w:rPr>
          <w:bCs/>
        </w:rPr>
        <w:t xml:space="preserve">known as </w:t>
      </w:r>
      <w:r w:rsidR="00E52C32">
        <w:rPr>
          <w:bCs/>
        </w:rPr>
        <w:t>‘</w:t>
      </w:r>
      <w:r w:rsidR="00BE10B9" w:rsidRPr="00D817C4">
        <w:rPr>
          <w:bCs/>
        </w:rPr>
        <w:t xml:space="preserve">skill </w:t>
      </w:r>
      <w:proofErr w:type="gramStart"/>
      <w:r w:rsidR="00BE10B9" w:rsidRPr="00D817C4">
        <w:rPr>
          <w:bCs/>
        </w:rPr>
        <w:t>sets</w:t>
      </w:r>
      <w:r w:rsidR="00E52C32">
        <w:rPr>
          <w:bCs/>
        </w:rPr>
        <w:t>’</w:t>
      </w:r>
      <w:proofErr w:type="gramEnd"/>
      <w:r w:rsidR="00220118" w:rsidRPr="00D817C4">
        <w:rPr>
          <w:bCs/>
        </w:rPr>
        <w:t xml:space="preserve">. </w:t>
      </w:r>
      <w:r w:rsidR="00220118" w:rsidRPr="00D817C4">
        <w:t xml:space="preserve">These </w:t>
      </w:r>
      <w:r w:rsidR="00B2037F">
        <w:t xml:space="preserve">comprise </w:t>
      </w:r>
      <w:r w:rsidR="00BE10B9" w:rsidRPr="00D817C4">
        <w:t>a grouping of one or more VET competencies below the level of a full qualification that meet a client</w:t>
      </w:r>
      <w:r w:rsidR="00C17430" w:rsidRPr="00D817C4">
        <w:t>’</w:t>
      </w:r>
      <w:r w:rsidR="00BE10B9" w:rsidRPr="00D817C4">
        <w:t>s specific skills need, such as a licensing or compliance requirement or specific knowledge in an emerging area.</w:t>
      </w:r>
      <w:r w:rsidR="00C31A17" w:rsidRPr="00D817C4">
        <w:t xml:space="preserve"> </w:t>
      </w:r>
      <w:r w:rsidR="00C82F29" w:rsidRPr="0058715A">
        <w:t xml:space="preserve">The use of </w:t>
      </w:r>
      <w:r w:rsidR="009F2323">
        <w:t xml:space="preserve">nationally recognised </w:t>
      </w:r>
      <w:r w:rsidR="00C82F29" w:rsidRPr="0058715A">
        <w:t>skill sets align</w:t>
      </w:r>
      <w:r w:rsidR="00F63FEE" w:rsidRPr="0058715A">
        <w:t>s</w:t>
      </w:r>
      <w:r w:rsidR="00C82F29" w:rsidRPr="0058715A">
        <w:t xml:space="preserve"> strongly with industry needs for more flexible training options for their existing workforce.</w:t>
      </w:r>
      <w:r w:rsidR="00732E93" w:rsidRPr="0058715A">
        <w:t xml:space="preserve"> </w:t>
      </w:r>
      <w:r w:rsidR="00C31A17" w:rsidRPr="0058715A">
        <w:t>Austr</w:t>
      </w:r>
      <w:r w:rsidR="00AC5C0A" w:rsidRPr="0058715A">
        <w:t>alian g</w:t>
      </w:r>
      <w:r w:rsidR="00C31A17" w:rsidRPr="0058715A">
        <w:t xml:space="preserve">overnments have </w:t>
      </w:r>
      <w:r w:rsidR="00732E93" w:rsidRPr="0058715A">
        <w:t xml:space="preserve">supported </w:t>
      </w:r>
      <w:r w:rsidR="00C31A17" w:rsidRPr="0058715A">
        <w:t xml:space="preserve">the uptake of </w:t>
      </w:r>
      <w:r w:rsidR="009F2323">
        <w:t xml:space="preserve">nationally recognised </w:t>
      </w:r>
      <w:r w:rsidR="00AC5C0A" w:rsidRPr="0058715A">
        <w:t>skill sets</w:t>
      </w:r>
      <w:r w:rsidR="00C31A17" w:rsidRPr="0058715A">
        <w:t xml:space="preserve">, including </w:t>
      </w:r>
      <w:r w:rsidR="00AC3A24" w:rsidRPr="0058715A">
        <w:t xml:space="preserve">via </w:t>
      </w:r>
      <w:r w:rsidR="00C31A17" w:rsidRPr="0058715A">
        <w:t>the 2015 training product reforms agreed by the COAG Industry and Skills Council promoting the greater recognition of nationally recognised VET skill sets.</w:t>
      </w:r>
    </w:p>
    <w:p w14:paraId="3E959A69" w14:textId="0EE5B1CD" w:rsidR="0098375F" w:rsidRPr="00F105BB" w:rsidRDefault="00F105BB" w:rsidP="00FE5C55">
      <w:pPr>
        <w:pStyle w:val="Text"/>
        <w:rPr>
          <w:b/>
          <w:bCs/>
        </w:rPr>
      </w:pPr>
      <w:r w:rsidRPr="00F105BB">
        <w:t>M</w:t>
      </w:r>
      <w:r w:rsidR="0058715A" w:rsidRPr="00F105BB">
        <w:t>icro-credentials</w:t>
      </w:r>
      <w:r>
        <w:t xml:space="preserve"> do not </w:t>
      </w:r>
      <w:r w:rsidR="00337602">
        <w:t xml:space="preserve">yet </w:t>
      </w:r>
      <w:r>
        <w:t xml:space="preserve">have a </w:t>
      </w:r>
      <w:r w:rsidR="00D47119" w:rsidRPr="00C46770">
        <w:t>widely accepted definition</w:t>
      </w:r>
      <w:r>
        <w:t>.</w:t>
      </w:r>
      <w:r w:rsidR="00FC768F">
        <w:t xml:space="preserve"> </w:t>
      </w:r>
      <w:r w:rsidR="00385262" w:rsidRPr="00385262">
        <w:t>A broad definition often used</w:t>
      </w:r>
      <w:r w:rsidR="00B2037F">
        <w:t xml:space="preserve">, </w:t>
      </w:r>
      <w:r w:rsidR="00FE5C55">
        <w:t xml:space="preserve">including in </w:t>
      </w:r>
      <w:r w:rsidR="00FE5C55" w:rsidRPr="006C6550">
        <w:t>the recent Australian Qualifications Framework</w:t>
      </w:r>
      <w:r w:rsidR="00A300DB" w:rsidRPr="00A300DB">
        <w:t xml:space="preserve"> </w:t>
      </w:r>
      <w:r w:rsidR="00A300DB">
        <w:t>R</w:t>
      </w:r>
      <w:r w:rsidR="00A300DB" w:rsidRPr="00A300DB">
        <w:t xml:space="preserve">eview </w:t>
      </w:r>
      <w:r w:rsidR="00FE5C55" w:rsidRPr="006C6550">
        <w:t>Final Report (Australian Government 2019)</w:t>
      </w:r>
      <w:r w:rsidR="0098375F">
        <w:t xml:space="preserve"> </w:t>
      </w:r>
      <w:r>
        <w:t>is</w:t>
      </w:r>
      <w:r w:rsidR="00C50A04">
        <w:t>:</w:t>
      </w:r>
    </w:p>
    <w:p w14:paraId="0C518E95" w14:textId="77989D1B" w:rsidR="006C6550" w:rsidRDefault="0098375F" w:rsidP="00105AFB">
      <w:pPr>
        <w:pStyle w:val="Quote"/>
      </w:pPr>
      <w:r w:rsidRPr="007473EF">
        <w:t xml:space="preserve">A micro-credential is </w:t>
      </w:r>
      <w:r w:rsidR="006C6550" w:rsidRPr="007473EF">
        <w:t>a certification of assessed learning that is additional, alternative, complementary to or a component part of a formal qualification</w:t>
      </w:r>
      <w:r w:rsidR="00BD517A" w:rsidRPr="007473EF">
        <w:t xml:space="preserve">. </w:t>
      </w:r>
      <w:r w:rsidR="006C6550" w:rsidRPr="007473EF">
        <w:t>(Australian Government 2019</w:t>
      </w:r>
      <w:r w:rsidR="000134A3" w:rsidRPr="007473EF">
        <w:t>,</w:t>
      </w:r>
      <w:r w:rsidR="006C6550" w:rsidRPr="007473EF">
        <w:t xml:space="preserve"> adapted from the definitions in a report by Oliver (2019</w:t>
      </w:r>
      <w:r w:rsidR="006C6550" w:rsidRPr="006C6550">
        <w:t>)</w:t>
      </w:r>
    </w:p>
    <w:p w14:paraId="2FD794D7" w14:textId="37F89019" w:rsidR="0058715A" w:rsidRDefault="000134A3" w:rsidP="0093573B">
      <w:pPr>
        <w:pStyle w:val="Text"/>
      </w:pPr>
      <w:r>
        <w:t xml:space="preserve">This definition </w:t>
      </w:r>
      <w:r w:rsidR="00B2037F">
        <w:t xml:space="preserve">of </w:t>
      </w:r>
      <w:r w:rsidR="00385262" w:rsidRPr="00385262">
        <w:t xml:space="preserve">micro-credentials </w:t>
      </w:r>
      <w:r w:rsidR="00B2037F">
        <w:t xml:space="preserve">goes </w:t>
      </w:r>
      <w:r w:rsidR="00385262" w:rsidRPr="00385262">
        <w:t xml:space="preserve">beyond nationally recognised short-form </w:t>
      </w:r>
      <w:r w:rsidR="00DD60EB">
        <w:t xml:space="preserve">skill set </w:t>
      </w:r>
      <w:r w:rsidR="00385262" w:rsidRPr="00385262">
        <w:t>credentials</w:t>
      </w:r>
      <w:r w:rsidR="00120D0E">
        <w:t xml:space="preserve"> </w:t>
      </w:r>
      <w:r w:rsidR="00183DFC">
        <w:t xml:space="preserve">to </w:t>
      </w:r>
      <w:r w:rsidR="00120D0E">
        <w:t>include</w:t>
      </w:r>
      <w:r w:rsidR="00183DFC">
        <w:t xml:space="preserve"> </w:t>
      </w:r>
      <w:r w:rsidR="008E2670" w:rsidRPr="008E2670">
        <w:t xml:space="preserve">new knowledge and skills </w:t>
      </w:r>
      <w:r w:rsidR="008E2670">
        <w:t>gained via</w:t>
      </w:r>
      <w:r w:rsidR="00183DFC">
        <w:t xml:space="preserve"> </w:t>
      </w:r>
      <w:r w:rsidR="00120D0E" w:rsidRPr="00120D0E">
        <w:t>non-</w:t>
      </w:r>
      <w:r w:rsidR="00337602">
        <w:t>nationally recognised</w:t>
      </w:r>
      <w:r w:rsidR="00120D0E" w:rsidRPr="00120D0E">
        <w:t xml:space="preserve"> short forms of training</w:t>
      </w:r>
      <w:r w:rsidR="00183DFC">
        <w:t xml:space="preserve"> that </w:t>
      </w:r>
      <w:proofErr w:type="gramStart"/>
      <w:r w:rsidR="00B2037F">
        <w:t>are</w:t>
      </w:r>
      <w:r w:rsidR="00E52C32">
        <w:t xml:space="preserve"> </w:t>
      </w:r>
      <w:r w:rsidR="00B2037F">
        <w:t xml:space="preserve">considered </w:t>
      </w:r>
      <w:r w:rsidR="00337602">
        <w:t>to be</w:t>
      </w:r>
      <w:proofErr w:type="gramEnd"/>
      <w:r w:rsidR="00337602">
        <w:t xml:space="preserve"> </w:t>
      </w:r>
      <w:r w:rsidR="00B4230A" w:rsidRPr="00B4230A">
        <w:t>assessed learning</w:t>
      </w:r>
      <w:r w:rsidR="0077694F">
        <w:t xml:space="preserve">. </w:t>
      </w:r>
    </w:p>
    <w:p w14:paraId="03902CA8" w14:textId="75E72783" w:rsidR="00E151CA" w:rsidRDefault="00D47436" w:rsidP="00D47436">
      <w:pPr>
        <w:pStyle w:val="Text"/>
      </w:pPr>
      <w:r>
        <w:t xml:space="preserve">The recent Review of the </w:t>
      </w:r>
      <w:r w:rsidRPr="005008E1">
        <w:t xml:space="preserve">AQF </w:t>
      </w:r>
      <w:r w:rsidR="00BB6042">
        <w:t xml:space="preserve">recommends that </w:t>
      </w:r>
      <w:r w:rsidR="000F7782">
        <w:t>micro-credentials</w:t>
      </w:r>
      <w:r w:rsidR="00B2037F">
        <w:t>,</w:t>
      </w:r>
      <w:r w:rsidR="000F7782">
        <w:t xml:space="preserve"> as </w:t>
      </w:r>
      <w:r>
        <w:t xml:space="preserve">defined </w:t>
      </w:r>
      <w:r w:rsidR="000F7782">
        <w:t>above</w:t>
      </w:r>
      <w:r w:rsidR="00B2037F">
        <w:t>,</w:t>
      </w:r>
      <w:r w:rsidR="000F7782">
        <w:t xml:space="preserve"> </w:t>
      </w:r>
      <w:r>
        <w:t xml:space="preserve">be investigated to </w:t>
      </w:r>
      <w:r w:rsidRPr="0043600F">
        <w:t>help evolve the AQF respon</w:t>
      </w:r>
      <w:r w:rsidR="00E52C32" w:rsidRPr="0043600F">
        <w:t>se</w:t>
      </w:r>
      <w:r w:rsidRPr="0043600F">
        <w:t xml:space="preserve"> to emerging workforce skills and knowledge needs</w:t>
      </w:r>
      <w:r w:rsidR="0043600F" w:rsidRPr="0043600F">
        <w:t xml:space="preserve"> and that guidance be developed to facilitate credit recognition. </w:t>
      </w:r>
      <w:r w:rsidR="003558FE" w:rsidRPr="0043600F">
        <w:t>The Review of the AQF argue</w:t>
      </w:r>
      <w:r w:rsidR="00E52C32" w:rsidRPr="0043600F">
        <w:t>d</w:t>
      </w:r>
      <w:r w:rsidR="003558FE" w:rsidRPr="0043600F">
        <w:t xml:space="preserve"> that t</w:t>
      </w:r>
      <w:r w:rsidRPr="0043600F">
        <w:t>he traditional role of</w:t>
      </w:r>
      <w:r w:rsidRPr="005008E1">
        <w:t xml:space="preserve"> formal </w:t>
      </w:r>
      <w:r>
        <w:t xml:space="preserve">VET and higher education AQF </w:t>
      </w:r>
      <w:r w:rsidRPr="005008E1">
        <w:t xml:space="preserve">qualifications is being challenged </w:t>
      </w:r>
      <w:r w:rsidR="00B2037F">
        <w:t xml:space="preserve">both </w:t>
      </w:r>
      <w:r w:rsidRPr="005008E1">
        <w:t xml:space="preserve">by the availability of information through the </w:t>
      </w:r>
      <w:r w:rsidR="000F7782">
        <w:t>w</w:t>
      </w:r>
      <w:r w:rsidRPr="005008E1">
        <w:t xml:space="preserve">eb and other technologies, and </w:t>
      </w:r>
      <w:r w:rsidR="00B2037F">
        <w:t>by</w:t>
      </w:r>
      <w:r w:rsidRPr="005008E1">
        <w:t xml:space="preserve"> </w:t>
      </w:r>
      <w:r w:rsidR="00B2037F">
        <w:t xml:space="preserve">individual acquisition of </w:t>
      </w:r>
      <w:r w:rsidRPr="005008E1">
        <w:t xml:space="preserve">skills and experience in a variety of settings outside the formal </w:t>
      </w:r>
      <w:r>
        <w:t xml:space="preserve">tertiary </w:t>
      </w:r>
      <w:r w:rsidRPr="005008E1">
        <w:t>education and training system.</w:t>
      </w:r>
      <w:r w:rsidRPr="00F105BB">
        <w:t xml:space="preserve"> </w:t>
      </w:r>
      <w:r w:rsidR="00017DA0" w:rsidRPr="00017DA0">
        <w:t>On 9 December 2019</w:t>
      </w:r>
      <w:r w:rsidR="005D7B84">
        <w:t>,</w:t>
      </w:r>
      <w:r w:rsidR="00017DA0" w:rsidRPr="00017DA0">
        <w:t xml:space="preserve"> </w:t>
      </w:r>
      <w:r w:rsidR="00017DA0">
        <w:t>t</w:t>
      </w:r>
      <w:r w:rsidRPr="0093573B">
        <w:t>he Australian Government (Department of Employment, Skills, Small and Family Business 2019)</w:t>
      </w:r>
      <w:r w:rsidRPr="004E55DA">
        <w:t xml:space="preserve"> accepted all recommendations of the A</w:t>
      </w:r>
      <w:r w:rsidR="00A71C41">
        <w:t xml:space="preserve">QF Review </w:t>
      </w:r>
      <w:r w:rsidRPr="004E55DA">
        <w:t>Final Report</w:t>
      </w:r>
      <w:r w:rsidRPr="0093573B">
        <w:t xml:space="preserve"> in relation to higher education</w:t>
      </w:r>
      <w:r>
        <w:t>. In relation to VET</w:t>
      </w:r>
      <w:r w:rsidR="00B2037F">
        <w:t>,</w:t>
      </w:r>
      <w:r>
        <w:t xml:space="preserve"> </w:t>
      </w:r>
      <w:r w:rsidRPr="0093573B">
        <w:t xml:space="preserve">the aims of the recommendations </w:t>
      </w:r>
      <w:r>
        <w:t>were accepted</w:t>
      </w:r>
      <w:r w:rsidRPr="0093573B">
        <w:t>, contingent on further discussions with state and territory governments</w:t>
      </w:r>
      <w:r w:rsidR="00B2037F">
        <w:t>.</w:t>
      </w:r>
    </w:p>
    <w:p w14:paraId="7C75C41C" w14:textId="4137F628" w:rsidR="00D47436" w:rsidRPr="003B683A" w:rsidRDefault="00E151CA" w:rsidP="00D47436">
      <w:pPr>
        <w:pStyle w:val="Text"/>
      </w:pPr>
      <w:r w:rsidRPr="003B683A">
        <w:lastRenderedPageBreak/>
        <w:t>In VET, t</w:t>
      </w:r>
      <w:r w:rsidR="00896A84" w:rsidRPr="003B683A">
        <w:t>he future of micro-credentials</w:t>
      </w:r>
      <w:r w:rsidR="00BE4EA1" w:rsidRPr="003B683A">
        <w:t xml:space="preserve"> i</w:t>
      </w:r>
      <w:r w:rsidR="00896A84" w:rsidRPr="003B683A">
        <w:t>s yet to be resolved. In February 2020, Skills Senior Officials released a discussion paper on micro-credentials, seeking views on how micro-credentials should be defined</w:t>
      </w:r>
      <w:r w:rsidR="00A20191">
        <w:t xml:space="preserve"> </w:t>
      </w:r>
      <w:bookmarkStart w:id="36" w:name="_Hlk79493491"/>
      <w:r w:rsidR="00A20191">
        <w:t xml:space="preserve">(Skills </w:t>
      </w:r>
      <w:r w:rsidR="00B7342D">
        <w:t>Senior Officials Network</w:t>
      </w:r>
      <w:r w:rsidR="005D7B84">
        <w:t xml:space="preserve"> </w:t>
      </w:r>
      <w:r w:rsidR="00B7342D">
        <w:t>2020)</w:t>
      </w:r>
      <w:r w:rsidR="003B683A" w:rsidRPr="003B683A">
        <w:t>.</w:t>
      </w:r>
    </w:p>
    <w:bookmarkEnd w:id="36"/>
    <w:p w14:paraId="4CF1555D" w14:textId="42EA7434" w:rsidR="003B0AC0" w:rsidRPr="003B683A" w:rsidRDefault="003B0AC0" w:rsidP="003B0AC0">
      <w:pPr>
        <w:pStyle w:val="Text"/>
      </w:pPr>
      <w:r w:rsidRPr="003B683A">
        <w:t>In this report</w:t>
      </w:r>
      <w:r w:rsidR="00F10539" w:rsidRPr="003B683A">
        <w:t>,</w:t>
      </w:r>
      <w:r w:rsidRPr="003B683A">
        <w:t xml:space="preserve"> we use the term </w:t>
      </w:r>
      <w:r w:rsidR="00E52C32">
        <w:t>‘</w:t>
      </w:r>
      <w:r w:rsidRPr="003B683A">
        <w:t>micro-credentials</w:t>
      </w:r>
      <w:r w:rsidR="00E52C32">
        <w:t>’</w:t>
      </w:r>
      <w:r w:rsidRPr="003B683A">
        <w:t xml:space="preserve"> when we mean</w:t>
      </w:r>
      <w:r w:rsidR="00E52C32">
        <w:t xml:space="preserve"> both</w:t>
      </w:r>
      <w:r w:rsidRPr="003B683A">
        <w:t xml:space="preserve"> </w:t>
      </w:r>
      <w:r w:rsidR="00E52C32">
        <w:t xml:space="preserve">nationally recognised </w:t>
      </w:r>
      <w:r w:rsidRPr="003B683A">
        <w:t>and non-</w:t>
      </w:r>
      <w:r w:rsidR="00E52C32">
        <w:t>nationally recognised</w:t>
      </w:r>
      <w:r w:rsidRPr="003B683A">
        <w:t xml:space="preserve"> short forms of training. When we mean </w:t>
      </w:r>
      <w:r w:rsidR="00E52C32">
        <w:t xml:space="preserve">nationally recognised </w:t>
      </w:r>
      <w:r w:rsidRPr="003B683A">
        <w:t>short forms of training</w:t>
      </w:r>
      <w:r w:rsidR="00F10539" w:rsidRPr="003B683A">
        <w:t>,</w:t>
      </w:r>
      <w:r w:rsidRPr="003B683A">
        <w:t xml:space="preserve"> we use the term </w:t>
      </w:r>
      <w:r w:rsidR="00E52C32">
        <w:t>‘</w:t>
      </w:r>
      <w:r w:rsidRPr="003B683A">
        <w:t xml:space="preserve">skill </w:t>
      </w:r>
      <w:proofErr w:type="gramStart"/>
      <w:r w:rsidRPr="003B683A">
        <w:t>sets</w:t>
      </w:r>
      <w:r w:rsidR="00E52C32">
        <w:t>’</w:t>
      </w:r>
      <w:proofErr w:type="gramEnd"/>
      <w:r w:rsidRPr="003B683A">
        <w:t>.</w:t>
      </w:r>
    </w:p>
    <w:p w14:paraId="2CFA8A63" w14:textId="6B3B95C4" w:rsidR="00E973D2" w:rsidRDefault="00E973D2" w:rsidP="0082439C">
      <w:pPr>
        <w:pStyle w:val="Text"/>
      </w:pPr>
      <w:r>
        <w:br w:type="page"/>
      </w:r>
    </w:p>
    <w:p w14:paraId="229BC7FE" w14:textId="2D1BA96A" w:rsidR="00BD1ABC" w:rsidRDefault="00BB7A55" w:rsidP="00BB7A55">
      <w:pPr>
        <w:pStyle w:val="Heading1"/>
      </w:pPr>
      <w:bookmarkStart w:id="37" w:name="_Toc79592309"/>
      <w:bookmarkStart w:id="38" w:name="_Toc81861502"/>
      <w:r>
        <w:lastRenderedPageBreak/>
        <w:t>How do employers choose training for their workforce</w:t>
      </w:r>
      <w:r w:rsidR="00BD1ABC">
        <w:t>?</w:t>
      </w:r>
      <w:bookmarkEnd w:id="37"/>
      <w:bookmarkEnd w:id="38"/>
    </w:p>
    <w:p w14:paraId="4D540E73" w14:textId="77777777" w:rsidR="00EA3AE8" w:rsidRDefault="00EA3AE8" w:rsidP="00EA3AE8">
      <w:pPr>
        <w:pStyle w:val="Heading2"/>
      </w:pPr>
      <w:bookmarkStart w:id="39" w:name="_Toc79592310"/>
      <w:bookmarkStart w:id="40" w:name="_Toc81861503"/>
      <w:r>
        <w:t>W</w:t>
      </w:r>
      <w:r w:rsidRPr="00EA3AE8">
        <w:t>hy employers train</w:t>
      </w:r>
      <w:bookmarkEnd w:id="39"/>
      <w:bookmarkEnd w:id="40"/>
      <w:r w:rsidRPr="00EA3AE8">
        <w:t xml:space="preserve"> </w:t>
      </w:r>
    </w:p>
    <w:p w14:paraId="2CBB2DF1" w14:textId="193F0E78" w:rsidR="00B56B94" w:rsidRDefault="001411B7" w:rsidP="00E71CCD">
      <w:pPr>
        <w:pStyle w:val="Text"/>
      </w:pPr>
      <w:r>
        <w:rPr>
          <w:noProof/>
          <w:lang w:eastAsia="en-AU"/>
        </w:rPr>
        <mc:AlternateContent>
          <mc:Choice Requires="wps">
            <w:drawing>
              <wp:anchor distT="0" distB="0" distL="288290" distR="114300" simplePos="0" relativeHeight="251648000" behindDoc="0" locked="1" layoutInCell="1" allowOverlap="1" wp14:anchorId="1E576040" wp14:editId="14AD7CDF">
                <wp:simplePos x="0" y="0"/>
                <wp:positionH relativeFrom="margin">
                  <wp:align>right</wp:align>
                </wp:positionH>
                <wp:positionV relativeFrom="page">
                  <wp:posOffset>1905000</wp:posOffset>
                </wp:positionV>
                <wp:extent cx="2202815" cy="181927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815" cy="1819275"/>
                        </a:xfrm>
                        <a:prstGeom prst="rect">
                          <a:avLst/>
                        </a:prstGeom>
                        <a:noFill/>
                        <a:ln w="6350">
                          <a:noFill/>
                        </a:ln>
                        <a:effectLst>
                          <a:outerShdw blurRad="152400" dist="317500" dir="5400000" sx="90000" sy="-19000" rotWithShape="0">
                            <a:prstClr val="black">
                              <a:alpha val="15000"/>
                            </a:prstClr>
                          </a:outerShdw>
                        </a:effectLst>
                      </wps:spPr>
                      <wps:txbx>
                        <w:txbxContent>
                          <w:p w14:paraId="0884FD53" w14:textId="77777777" w:rsidR="00037F8B" w:rsidRDefault="00037F8B" w:rsidP="0093315C">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70F718FD" w14:textId="571D2E38" w:rsidR="00037F8B" w:rsidRDefault="00037F8B" w:rsidP="00C8511E">
                            <w:pPr>
                              <w:pStyle w:val="KeyPoints"/>
                              <w:ind w:left="-142"/>
                            </w:pPr>
                            <w:r w:rsidRPr="003A70D6">
                              <w:t>The reasons employers train their workforce have not changed over time</w:t>
                            </w:r>
                            <w:r>
                              <w:t>.</w:t>
                            </w:r>
                          </w:p>
                          <w:p w14:paraId="528698D2" w14:textId="77777777" w:rsidR="00037F8B" w:rsidRDefault="00037F8B" w:rsidP="00C8511E">
                            <w:pPr>
                              <w:pStyle w:val="KeyPoints"/>
                              <w:ind w:left="-142"/>
                            </w:pPr>
                            <w:r>
                              <w:t>E</w:t>
                            </w:r>
                            <w:r w:rsidRPr="00712ECA">
                              <w:t>mployers invest in training to improve their business</w:t>
                            </w:r>
                          </w:p>
                          <w:p w14:paraId="10A19452" w14:textId="25B4E234" w:rsidR="00037F8B" w:rsidRPr="00C8511E" w:rsidRDefault="00037F8B" w:rsidP="00C8511E">
                            <w:pPr>
                              <w:pStyle w:val="KeyPoints"/>
                              <w:ind w:left="-142"/>
                            </w:pPr>
                            <w:r w:rsidRPr="00C8511E">
                              <w:t xml:space="preserve">The relevance and flexibility of </w:t>
                            </w:r>
                            <w:r>
                              <w:t>training a</w:t>
                            </w:r>
                            <w:r w:rsidRPr="00C8511E">
                              <w:t xml:space="preserve">re more important to </w:t>
                            </w:r>
                            <w:r>
                              <w:t>employers t</w:t>
                            </w:r>
                            <w:r w:rsidRPr="00C8511E">
                              <w:t xml:space="preserve">han </w:t>
                            </w:r>
                            <w:r>
                              <w:t>its type</w:t>
                            </w:r>
                            <w:r w:rsidRPr="00C8511E">
                              <w:t xml:space="preserve"> </w:t>
                            </w:r>
                          </w:p>
                          <w:p w14:paraId="21C3D413" w14:textId="77777777" w:rsidR="00037F8B" w:rsidRDefault="00037F8B" w:rsidP="00CD7FD0">
                            <w:pPr>
                              <w:pStyle w:val="KeyPoints"/>
                              <w:numPr>
                                <w:ilvl w:val="0"/>
                                <w:numId w:val="0"/>
                              </w:numPr>
                              <w:ind w:left="298" w:hanging="298"/>
                            </w:pPr>
                          </w:p>
                          <w:p w14:paraId="70AB9EE9" w14:textId="77777777" w:rsidR="00037F8B" w:rsidRPr="00342BB6" w:rsidRDefault="00037F8B" w:rsidP="003522A8">
                            <w:pPr>
                              <w:pStyle w:val="KeyPoints"/>
                              <w:numPr>
                                <w:ilvl w:val="0"/>
                                <w:numId w:val="0"/>
                              </w:numPr>
                              <w:ind w:left="-502"/>
                              <w:rPr>
                                <w:color w:val="FF0000"/>
                              </w:rPr>
                            </w:pPr>
                            <w:r>
                              <w:rPr>
                                <w:color w:val="FF0000"/>
                              </w:rPr>
                              <w:t>.</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6040" id="Text Box 15" o:spid="_x0000_s1028" type="#_x0000_t202" style="position:absolute;margin-left:122.25pt;margin-top:150pt;width:173.45pt;height:143.25pt;z-index:251648000;visibility:visible;mso-wrap-style:square;mso-width-percent:0;mso-height-percent:0;mso-wrap-distance-left:22.7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" filled="f" stroked="f" strokeweight=".5pt">
                <v:shadow on="t" type="perspective" color="black" opacity="9830f" origin=",.5" offset="0,25pt" matrix="58982f,,,-12452f"/>
                <v:textbox inset="10mm">
                  <w:txbxContent>
                    <w:p w14:paraId="0884FD53" w14:textId="77777777" w:rsidR="00037F8B" w:rsidRDefault="00037F8B" w:rsidP="0093315C">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70F718FD" w14:textId="571D2E38" w:rsidR="00037F8B" w:rsidRDefault="00037F8B" w:rsidP="00C8511E">
                      <w:pPr>
                        <w:pStyle w:val="KeyPoints"/>
                        <w:ind w:left="-142"/>
                      </w:pPr>
                      <w:r w:rsidRPr="003A70D6">
                        <w:t>The reasons employers train their workforce have not changed over time</w:t>
                      </w:r>
                      <w:r>
                        <w:t>.</w:t>
                      </w:r>
                    </w:p>
                    <w:p w14:paraId="528698D2" w14:textId="77777777" w:rsidR="00037F8B" w:rsidRDefault="00037F8B" w:rsidP="00C8511E">
                      <w:pPr>
                        <w:pStyle w:val="KeyPoints"/>
                        <w:ind w:left="-142"/>
                      </w:pPr>
                      <w:r>
                        <w:t>E</w:t>
                      </w:r>
                      <w:r w:rsidRPr="00712ECA">
                        <w:t>mployers invest in training to improve their business</w:t>
                      </w:r>
                    </w:p>
                    <w:p w14:paraId="10A19452" w14:textId="25B4E234" w:rsidR="00037F8B" w:rsidRPr="00C8511E" w:rsidRDefault="00037F8B" w:rsidP="00C8511E">
                      <w:pPr>
                        <w:pStyle w:val="KeyPoints"/>
                        <w:ind w:left="-142"/>
                      </w:pPr>
                      <w:r w:rsidRPr="00C8511E">
                        <w:t xml:space="preserve">The relevance and flexibility of </w:t>
                      </w:r>
                      <w:r>
                        <w:t>training a</w:t>
                      </w:r>
                      <w:r w:rsidRPr="00C8511E">
                        <w:t xml:space="preserve">re more important to </w:t>
                      </w:r>
                      <w:r>
                        <w:t>employers t</w:t>
                      </w:r>
                      <w:r w:rsidRPr="00C8511E">
                        <w:t xml:space="preserve">han </w:t>
                      </w:r>
                      <w:r>
                        <w:t>its type</w:t>
                      </w:r>
                      <w:r w:rsidRPr="00C8511E">
                        <w:t xml:space="preserve"> </w:t>
                      </w:r>
                    </w:p>
                    <w:p w14:paraId="21C3D413" w14:textId="77777777" w:rsidR="00037F8B" w:rsidRDefault="00037F8B" w:rsidP="00CD7FD0">
                      <w:pPr>
                        <w:pStyle w:val="KeyPoints"/>
                        <w:numPr>
                          <w:ilvl w:val="0"/>
                          <w:numId w:val="0"/>
                        </w:numPr>
                        <w:ind w:left="298" w:hanging="298"/>
                      </w:pPr>
                    </w:p>
                    <w:p w14:paraId="70AB9EE9" w14:textId="77777777" w:rsidR="00037F8B" w:rsidRPr="00342BB6" w:rsidRDefault="00037F8B" w:rsidP="003522A8">
                      <w:pPr>
                        <w:pStyle w:val="KeyPoints"/>
                        <w:numPr>
                          <w:ilvl w:val="0"/>
                          <w:numId w:val="0"/>
                        </w:numPr>
                        <w:ind w:left="-502"/>
                        <w:rPr>
                          <w:color w:val="FF0000"/>
                        </w:rPr>
                      </w:pPr>
                      <w:r>
                        <w:rPr>
                          <w:color w:val="FF0000"/>
                        </w:rPr>
                        <w:t>.</w:t>
                      </w:r>
                    </w:p>
                  </w:txbxContent>
                </v:textbox>
                <w10:wrap type="square" anchorx="margin" anchory="page"/>
                <w10:anchorlock/>
              </v:shape>
            </w:pict>
          </mc:Fallback>
        </mc:AlternateContent>
      </w:r>
      <w:r w:rsidR="00712ECA" w:rsidRPr="00A22E7D">
        <w:t>Research shows that the reasons employers train their workforce ha</w:t>
      </w:r>
      <w:r w:rsidR="00A22E7D" w:rsidRPr="00A22E7D">
        <w:t>ve</w:t>
      </w:r>
      <w:r w:rsidR="00712ECA" w:rsidRPr="00A22E7D">
        <w:t xml:space="preserve"> not changed appreciably over time. </w:t>
      </w:r>
      <w:r w:rsidR="000A7CE2">
        <w:t xml:space="preserve">The </w:t>
      </w:r>
      <w:r w:rsidR="00B56B94">
        <w:t>p</w:t>
      </w:r>
      <w:r w:rsidR="00712ECA" w:rsidRPr="00712ECA">
        <w:t xml:space="preserve">rimary factor </w:t>
      </w:r>
      <w:r w:rsidR="000A7CE2">
        <w:t xml:space="preserve">is </w:t>
      </w:r>
      <w:r w:rsidR="00B36710">
        <w:t xml:space="preserve">to </w:t>
      </w:r>
      <w:r w:rsidR="000A7CE2">
        <w:t>imp</w:t>
      </w:r>
      <w:r w:rsidR="00712ECA" w:rsidRPr="00712ECA">
        <w:t xml:space="preserve">rove their business. </w:t>
      </w:r>
    </w:p>
    <w:p w14:paraId="23DE3A10" w14:textId="195E16F5" w:rsidR="00003C25" w:rsidRDefault="00712ECA" w:rsidP="00E71CCD">
      <w:pPr>
        <w:pStyle w:val="Text"/>
      </w:pPr>
      <w:r w:rsidRPr="00712ECA">
        <w:t>As Smith and Billet (2004) point</w:t>
      </w:r>
      <w:r w:rsidR="00B0276E">
        <w:t>ed</w:t>
      </w:r>
      <w:r w:rsidRPr="00712ECA">
        <w:t xml:space="preserve"> out, </w:t>
      </w:r>
      <w:r w:rsidR="00165FC1">
        <w:t>emplo</w:t>
      </w:r>
      <w:r w:rsidR="00003C25">
        <w:t xml:space="preserve">yers’ </w:t>
      </w:r>
      <w:r w:rsidRPr="00712ECA">
        <w:t xml:space="preserve">training decisions </w:t>
      </w:r>
      <w:r w:rsidR="00180BE6">
        <w:t xml:space="preserve">are </w:t>
      </w:r>
      <w:r w:rsidRPr="00712ECA">
        <w:t xml:space="preserve">driven by the business case </w:t>
      </w:r>
      <w:r w:rsidR="00165FC1">
        <w:t xml:space="preserve">that </w:t>
      </w:r>
      <w:r w:rsidRPr="00712ECA">
        <w:t xml:space="preserve">often </w:t>
      </w:r>
      <w:r w:rsidR="004B4247">
        <w:t xml:space="preserve">reiterates </w:t>
      </w:r>
      <w:r w:rsidRPr="00712ECA">
        <w:t>the need to continue respond</w:t>
      </w:r>
      <w:r w:rsidR="00DA6EDB">
        <w:t>ing</w:t>
      </w:r>
      <w:r w:rsidRPr="00712ECA">
        <w:t xml:space="preserve"> to the impact of organisational change and new technologies. </w:t>
      </w:r>
    </w:p>
    <w:p w14:paraId="1F66448B" w14:textId="63956595" w:rsidR="00E71CCD" w:rsidRDefault="00712ECA" w:rsidP="00E71CCD">
      <w:pPr>
        <w:pStyle w:val="Text"/>
      </w:pPr>
      <w:r w:rsidRPr="00712ECA">
        <w:t xml:space="preserve">Townsend and his colleagues (2005) </w:t>
      </w:r>
      <w:r w:rsidR="009069BE">
        <w:t xml:space="preserve">found </w:t>
      </w:r>
      <w:r w:rsidRPr="00712ECA">
        <w:t>similar</w:t>
      </w:r>
      <w:r w:rsidR="001B211F">
        <w:t>ly</w:t>
      </w:r>
      <w:r w:rsidR="004B4247">
        <w:t xml:space="preserve"> that e</w:t>
      </w:r>
      <w:r w:rsidR="00624C4F">
        <w:t>m</w:t>
      </w:r>
      <w:r w:rsidR="0047055E">
        <w:t xml:space="preserve">ployers </w:t>
      </w:r>
      <w:r w:rsidR="00C42F9D">
        <w:t xml:space="preserve">identified </w:t>
      </w:r>
      <w:r w:rsidR="0047055E">
        <w:t xml:space="preserve">the </w:t>
      </w:r>
      <w:r w:rsidRPr="00712ECA">
        <w:t>critical importance of needing employees with the capability and expertise to perform on the job to deliver the aims of the</w:t>
      </w:r>
      <w:r w:rsidR="007E0002">
        <w:t>ir</w:t>
      </w:r>
      <w:r w:rsidRPr="00712ECA">
        <w:t xml:space="preserve"> business</w:t>
      </w:r>
      <w:r w:rsidR="007E0002">
        <w:t>.</w:t>
      </w:r>
      <w:r w:rsidRPr="00712ECA">
        <w:t xml:space="preserve"> The</w:t>
      </w:r>
      <w:r w:rsidR="00827FE9">
        <w:t xml:space="preserve">se researchers </w:t>
      </w:r>
      <w:r w:rsidRPr="00712ECA">
        <w:t>conclude</w:t>
      </w:r>
      <w:r w:rsidR="004B4247">
        <w:t>d</w:t>
      </w:r>
      <w:r w:rsidRPr="00712ECA">
        <w:t xml:space="preserve"> that employers engage in training activities that make a difference to their business, and that training can be </w:t>
      </w:r>
      <w:r w:rsidR="00DA6EDB">
        <w:t xml:space="preserve">nationally recognised </w:t>
      </w:r>
      <w:r w:rsidRPr="00712ECA">
        <w:t>or non-</w:t>
      </w:r>
      <w:r w:rsidR="00DA6EDB">
        <w:t>nationally recognised</w:t>
      </w:r>
      <w:r w:rsidR="0005198A">
        <w:t>.</w:t>
      </w:r>
    </w:p>
    <w:p w14:paraId="31603BF9" w14:textId="08BDC82A" w:rsidR="00EA2D5E" w:rsidRDefault="00942AEB" w:rsidP="00E71CCD">
      <w:pPr>
        <w:pStyle w:val="Text"/>
      </w:pPr>
      <w:r>
        <w:t xml:space="preserve">Cully </w:t>
      </w:r>
      <w:r w:rsidR="00A61B82">
        <w:t>(</w:t>
      </w:r>
      <w:r>
        <w:t>2005</w:t>
      </w:r>
      <w:r w:rsidR="00A61B82">
        <w:t>)</w:t>
      </w:r>
      <w:r>
        <w:t xml:space="preserve"> </w:t>
      </w:r>
      <w:r w:rsidR="00CC01D3">
        <w:t xml:space="preserve">observed that </w:t>
      </w:r>
      <w:r w:rsidR="008E095E">
        <w:t xml:space="preserve">employers provide </w:t>
      </w:r>
      <w:r w:rsidR="00CC01D3">
        <w:t>t</w:t>
      </w:r>
      <w:r w:rsidRPr="00942AEB">
        <w:t>raining to upskill the</w:t>
      </w:r>
      <w:r w:rsidR="00DA6EDB">
        <w:t>ir</w:t>
      </w:r>
      <w:r w:rsidRPr="00942AEB">
        <w:t xml:space="preserve"> workforce, to promote innovation and the production of higher-quality services and products, and to return other commercial benefits to the enterprise.</w:t>
      </w:r>
      <w:r w:rsidR="0096549B" w:rsidRPr="0096549B">
        <w:t xml:space="preserve"> Cully identified </w:t>
      </w:r>
      <w:r w:rsidR="00CF0CB7">
        <w:t>these a</w:t>
      </w:r>
      <w:r w:rsidR="00EA2D5E">
        <w:t xml:space="preserve">s </w:t>
      </w:r>
      <w:r w:rsidR="0096549B" w:rsidRPr="0096549B">
        <w:t>‘pull’ factors</w:t>
      </w:r>
      <w:r w:rsidR="004B4247">
        <w:t>,</w:t>
      </w:r>
      <w:r w:rsidR="0096549B" w:rsidRPr="0096549B">
        <w:t xml:space="preserve"> which lure employers into providing training.</w:t>
      </w:r>
    </w:p>
    <w:p w14:paraId="53E99121" w14:textId="087E7077" w:rsidR="00942AEB" w:rsidRDefault="0096549B" w:rsidP="00E71CCD">
      <w:pPr>
        <w:pStyle w:val="Text"/>
      </w:pPr>
      <w:r w:rsidRPr="0096549B">
        <w:t xml:space="preserve">Skill shortages </w:t>
      </w:r>
      <w:r w:rsidR="004B4247">
        <w:t>provide</w:t>
      </w:r>
      <w:r w:rsidR="00773A0D">
        <w:t xml:space="preserve"> another e</w:t>
      </w:r>
      <w:r w:rsidRPr="0096549B">
        <w:t>xample of a pull factor</w:t>
      </w:r>
      <w:r w:rsidR="009D2836">
        <w:t>;</w:t>
      </w:r>
      <w:r w:rsidRPr="0096549B">
        <w:t xml:space="preserve"> employers will turn to training as a means of meeting a skill requirement if they are experiencing difficulties in recruitment. Most pull factors, however, are internal and are concerned with how employers aim to meet their overall business strategies. For example, if competing with other employers in the same line of business through higher-quality products or services, employers </w:t>
      </w:r>
      <w:r w:rsidR="00867CE8">
        <w:t xml:space="preserve">need </w:t>
      </w:r>
      <w:r w:rsidRPr="0096549B">
        <w:t>to ensure that their workers have the skills needed to meet the quality standards. Even in highly competitive industries where the profit margins are tight, unit costs can be lowered by improving productivity; training workers in new skills may be one way</w:t>
      </w:r>
      <w:r w:rsidR="00CF0CB7">
        <w:t>.</w:t>
      </w:r>
    </w:p>
    <w:p w14:paraId="42717861" w14:textId="08670A2C" w:rsidR="00A06417" w:rsidRDefault="00A06417" w:rsidP="00A06417">
      <w:pPr>
        <w:pStyle w:val="Text"/>
      </w:pPr>
      <w:r>
        <w:t>In a more recent study</w:t>
      </w:r>
      <w:r w:rsidR="00C631D5">
        <w:t>,</w:t>
      </w:r>
      <w:r>
        <w:t xml:space="preserve"> </w:t>
      </w:r>
      <w:proofErr w:type="gramStart"/>
      <w:r>
        <w:t>Smith</w:t>
      </w:r>
      <w:proofErr w:type="gramEnd"/>
      <w:r>
        <w:t xml:space="preserve"> and her colleagues (2017) found employers were </w:t>
      </w:r>
      <w:r w:rsidR="004B4247">
        <w:t>provid</w:t>
      </w:r>
      <w:r>
        <w:t>ing more training than in the previous five years</w:t>
      </w:r>
      <w:r w:rsidR="00753E13" w:rsidRPr="00753E13">
        <w:t xml:space="preserve"> </w:t>
      </w:r>
      <w:r w:rsidR="00827FE9">
        <w:t xml:space="preserve">for the same </w:t>
      </w:r>
      <w:r w:rsidR="00753E13">
        <w:t>reason</w:t>
      </w:r>
      <w:r w:rsidR="00827FE9">
        <w:t>s identified in the past.</w:t>
      </w:r>
      <w:r w:rsidR="00071B37">
        <w:t xml:space="preserve"> </w:t>
      </w:r>
      <w:r w:rsidR="004B4247">
        <w:t>When a</w:t>
      </w:r>
      <w:r>
        <w:t xml:space="preserve">sked about their motivations, </w:t>
      </w:r>
      <w:r w:rsidR="002C0B4D">
        <w:t xml:space="preserve">employers </w:t>
      </w:r>
      <w:r w:rsidR="004B4247">
        <w:t>responded that the major factors influencing their decision</w:t>
      </w:r>
      <w:r w:rsidR="00A16B34">
        <w:t xml:space="preserve"> </w:t>
      </w:r>
      <w:r w:rsidR="00576B1C">
        <w:t>included</w:t>
      </w:r>
      <w:r w:rsidR="007E0002">
        <w:t>:</w:t>
      </w:r>
      <w:r>
        <w:t xml:space="preserve"> the constant need to improve the quality of products and/or services; </w:t>
      </w:r>
      <w:r w:rsidR="00D218F8">
        <w:t xml:space="preserve">to enable </w:t>
      </w:r>
      <w:r>
        <w:t xml:space="preserve">adoption of new technology; and to meet increasing regulations. These researchers also noted that </w:t>
      </w:r>
      <w:r w:rsidR="00FF4072">
        <w:t xml:space="preserve">for </w:t>
      </w:r>
      <w:r w:rsidR="005F735F" w:rsidRPr="005F735F">
        <w:t xml:space="preserve">large employers </w:t>
      </w:r>
      <w:r>
        <w:t xml:space="preserve">the </w:t>
      </w:r>
      <w:r w:rsidR="0091245F">
        <w:t xml:space="preserve">main </w:t>
      </w:r>
      <w:r>
        <w:t xml:space="preserve">reasons </w:t>
      </w:r>
      <w:r w:rsidR="0091245F">
        <w:t xml:space="preserve">for workforce training were </w:t>
      </w:r>
      <w:r w:rsidR="008547AE">
        <w:t xml:space="preserve">related to </w:t>
      </w:r>
      <w:r>
        <w:t>business strategy</w:t>
      </w:r>
      <w:r w:rsidR="00FF4072">
        <w:t xml:space="preserve">, </w:t>
      </w:r>
      <w:r w:rsidR="006E12D8">
        <w:t>new technology</w:t>
      </w:r>
      <w:r w:rsidR="008547AE">
        <w:t>,</w:t>
      </w:r>
      <w:r w:rsidR="00574E56">
        <w:t xml:space="preserve"> and </w:t>
      </w:r>
      <w:r w:rsidR="00071B37" w:rsidRPr="00071B37">
        <w:t>workplace health and safety factors</w:t>
      </w:r>
      <w:r w:rsidR="00B83D93">
        <w:t>,</w:t>
      </w:r>
      <w:r w:rsidR="00FF4072">
        <w:t xml:space="preserve"> whereas f</w:t>
      </w:r>
      <w:r>
        <w:t>actors linked to improving quality were cited more often by small companies</w:t>
      </w:r>
      <w:r w:rsidR="007C22FD">
        <w:t xml:space="preserve">. </w:t>
      </w:r>
      <w:r w:rsidR="008E55FF">
        <w:t>A</w:t>
      </w:r>
      <w:r w:rsidR="009E645D">
        <w:t xml:space="preserve">lso noted </w:t>
      </w:r>
      <w:r w:rsidR="0070133D">
        <w:t>was that w</w:t>
      </w:r>
      <w:r w:rsidR="0070133D" w:rsidRPr="00550B0C">
        <w:t xml:space="preserve">orkplace health and safety </w:t>
      </w:r>
      <w:r w:rsidR="00516D19">
        <w:t>is l</w:t>
      </w:r>
      <w:r w:rsidR="001E0ECB">
        <w:t xml:space="preserve">ess </w:t>
      </w:r>
      <w:r w:rsidR="004000A1">
        <w:t xml:space="preserve">important in driving training </w:t>
      </w:r>
      <w:r w:rsidR="008547AE">
        <w:t>among</w:t>
      </w:r>
      <w:r w:rsidR="004000A1">
        <w:t xml:space="preserve"> small employers</w:t>
      </w:r>
      <w:r w:rsidR="009E645D">
        <w:t xml:space="preserve"> compared </w:t>
      </w:r>
      <w:r w:rsidR="004B4125">
        <w:t>with</w:t>
      </w:r>
      <w:r w:rsidR="009E645D">
        <w:t xml:space="preserve"> large employers</w:t>
      </w:r>
      <w:r w:rsidR="00071B37">
        <w:t>.</w:t>
      </w:r>
    </w:p>
    <w:p w14:paraId="1623EF77" w14:textId="219FB20D" w:rsidR="00A50499" w:rsidRDefault="00A50499" w:rsidP="00A50499">
      <w:pPr>
        <w:pStyle w:val="Text"/>
      </w:pPr>
      <w:r>
        <w:t>White</w:t>
      </w:r>
      <w:r w:rsidR="00F1393E">
        <w:t xml:space="preserve">, De Silva and </w:t>
      </w:r>
      <w:proofErr w:type="spellStart"/>
      <w:r w:rsidR="00F1393E">
        <w:t>Rittie</w:t>
      </w:r>
      <w:proofErr w:type="spellEnd"/>
      <w:r>
        <w:t xml:space="preserve"> (2018</w:t>
      </w:r>
      <w:r w:rsidR="00F1393E">
        <w:t>, p.3</w:t>
      </w:r>
      <w:r>
        <w:t>) provide</w:t>
      </w:r>
      <w:r w:rsidR="000A704D">
        <w:t>d</w:t>
      </w:r>
      <w:r>
        <w:t xml:space="preserve"> the following summary that reinforces these findings from past research:</w:t>
      </w:r>
    </w:p>
    <w:p w14:paraId="7BA673FB" w14:textId="067E71EC" w:rsidR="00A06417" w:rsidRDefault="00A50499" w:rsidP="00105AFB">
      <w:pPr>
        <w:pStyle w:val="Quote"/>
      </w:pPr>
      <w:r>
        <w:t xml:space="preserve">The key drivers of employer investment in workforce training include improving the quality of a product or service, the adoption of new technology, and to meet legislative, </w:t>
      </w:r>
      <w:proofErr w:type="gramStart"/>
      <w:r>
        <w:t>regulatory</w:t>
      </w:r>
      <w:proofErr w:type="gramEnd"/>
      <w:r>
        <w:t xml:space="preserve"> or licensing requirements. </w:t>
      </w:r>
      <w:bookmarkStart w:id="41" w:name="_Hlk70078695"/>
      <w:r>
        <w:t xml:space="preserve">Various types of training </w:t>
      </w:r>
      <w:r w:rsidR="00321316">
        <w:t>–</w:t>
      </w:r>
      <w:r>
        <w:t xml:space="preserve"> accredited</w:t>
      </w:r>
      <w:r w:rsidR="00321316">
        <w:t xml:space="preserve"> (</w:t>
      </w:r>
      <w:proofErr w:type="gramStart"/>
      <w:r w:rsidR="00321316">
        <w:t>i.e.</w:t>
      </w:r>
      <w:proofErr w:type="gramEnd"/>
      <w:r w:rsidR="00321316">
        <w:t xml:space="preserve"> nationally recognised)</w:t>
      </w:r>
      <w:r>
        <w:t>, unaccredited</w:t>
      </w:r>
      <w:r w:rsidR="00321316">
        <w:t xml:space="preserve"> (i.e. non-nationally recognised)</w:t>
      </w:r>
      <w:r>
        <w:t>, informal - are accessed by employers to fulfil their training needs</w:t>
      </w:r>
      <w:bookmarkEnd w:id="41"/>
      <w:r w:rsidR="00321316">
        <w:t>.</w:t>
      </w:r>
    </w:p>
    <w:p w14:paraId="3BBC5686" w14:textId="62955E77" w:rsidR="00DE7653" w:rsidRDefault="006164BE" w:rsidP="006164BE">
      <w:pPr>
        <w:pStyle w:val="Heading2"/>
      </w:pPr>
      <w:bookmarkStart w:id="42" w:name="_Toc79592311"/>
      <w:bookmarkStart w:id="43" w:name="_Toc81861504"/>
      <w:r>
        <w:lastRenderedPageBreak/>
        <w:t xml:space="preserve">Why employers use </w:t>
      </w:r>
      <w:bookmarkStart w:id="44" w:name="_Hlk70171406"/>
      <w:r>
        <w:t xml:space="preserve">nationally recognised </w:t>
      </w:r>
      <w:r w:rsidR="00321316">
        <w:t>training</w:t>
      </w:r>
      <w:r>
        <w:t xml:space="preserve"> </w:t>
      </w:r>
      <w:bookmarkEnd w:id="44"/>
      <w:r>
        <w:t>to train their workforce</w:t>
      </w:r>
      <w:bookmarkEnd w:id="42"/>
      <w:bookmarkEnd w:id="43"/>
    </w:p>
    <w:p w14:paraId="435033B6" w14:textId="1516453E" w:rsidR="007C3BEA" w:rsidRDefault="001411B7" w:rsidP="00FE58ED">
      <w:pPr>
        <w:pStyle w:val="Text"/>
      </w:pPr>
      <w:r>
        <w:rPr>
          <w:noProof/>
          <w:lang w:eastAsia="en-AU"/>
        </w:rPr>
        <mc:AlternateContent>
          <mc:Choice Requires="wps">
            <w:drawing>
              <wp:anchor distT="0" distB="0" distL="288290" distR="114300" simplePos="0" relativeHeight="251651072" behindDoc="0" locked="1" layoutInCell="1" allowOverlap="1" wp14:anchorId="19143BF6" wp14:editId="69AEA483">
                <wp:simplePos x="0" y="0"/>
                <wp:positionH relativeFrom="insideMargin">
                  <wp:posOffset>4516120</wp:posOffset>
                </wp:positionH>
                <wp:positionV relativeFrom="page">
                  <wp:posOffset>1136650</wp:posOffset>
                </wp:positionV>
                <wp:extent cx="2202815" cy="2226310"/>
                <wp:effectExtent l="0" t="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815" cy="2226310"/>
                        </a:xfrm>
                        <a:prstGeom prst="rect">
                          <a:avLst/>
                        </a:prstGeom>
                        <a:noFill/>
                        <a:ln w="6350">
                          <a:noFill/>
                        </a:ln>
                        <a:effectLst>
                          <a:outerShdw blurRad="152400" dist="317500" dir="5400000" sx="90000" sy="-19000" rotWithShape="0">
                            <a:prstClr val="black">
                              <a:alpha val="15000"/>
                            </a:prstClr>
                          </a:outerShdw>
                        </a:effectLst>
                      </wps:spPr>
                      <wps:txbx>
                        <w:txbxContent>
                          <w:p w14:paraId="24DBC4D3" w14:textId="77777777" w:rsidR="00037F8B" w:rsidRDefault="00037F8B" w:rsidP="004B5666">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02A37954" w14:textId="041E99C3" w:rsidR="00037F8B" w:rsidRDefault="00037F8B" w:rsidP="0088235F">
                            <w:pPr>
                              <w:pStyle w:val="KeyPoints"/>
                              <w:ind w:left="-142"/>
                            </w:pPr>
                            <w:r w:rsidRPr="000222CD">
                              <w:t>Employers use nationally recognised VET to meet regulatory and contractual requirement</w:t>
                            </w:r>
                            <w:r>
                              <w:t xml:space="preserve">s and </w:t>
                            </w:r>
                            <w:r w:rsidRPr="00520ED2">
                              <w:t>for confidence that workers are trained to a recognised standard</w:t>
                            </w:r>
                            <w:r w:rsidRPr="00B61C8D">
                              <w:t xml:space="preserve"> and to attract higher quality staff</w:t>
                            </w:r>
                            <w:r>
                              <w:t xml:space="preserve">. </w:t>
                            </w:r>
                          </w:p>
                          <w:p w14:paraId="1E1A9CD6" w14:textId="19E5FF95" w:rsidR="00037F8B" w:rsidRPr="000222CD" w:rsidRDefault="00037F8B" w:rsidP="0088235F">
                            <w:pPr>
                              <w:pStyle w:val="KeyPoints"/>
                              <w:ind w:left="-142"/>
                            </w:pPr>
                            <w:r>
                              <w:t>Also</w:t>
                            </w:r>
                            <w:r w:rsidRPr="007630F8">
                              <w:t xml:space="preserve"> access </w:t>
                            </w:r>
                            <w:r>
                              <w:t xml:space="preserve">to government </w:t>
                            </w:r>
                            <w:r w:rsidRPr="007630F8">
                              <w:t>training subsidies</w:t>
                            </w:r>
                            <w:r>
                              <w:t xml:space="preserve"> may require use of </w:t>
                            </w:r>
                            <w:r w:rsidRPr="0040594F">
                              <w:t xml:space="preserve">nationally recognised VET </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43BF6" id="_x0000_s1029" type="#_x0000_t202" style="position:absolute;margin-left:355.6pt;margin-top:89.5pt;width:173.45pt;height:175.3pt;z-index:251651072;visibility:visible;mso-wrap-style:square;mso-width-percent:0;mso-height-percent:0;mso-wrap-distance-left:22.7pt;mso-wrap-distance-top:0;mso-wrap-distance-right:9pt;mso-wrap-distance-bottom:0;mso-position-horizontal:absolute;mso-position-horizontal-relative:out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" filled="f" stroked="f" strokeweight=".5pt">
                <v:shadow on="t" type="perspective" color="black" opacity="9830f" origin=",.5" offset="0,25pt" matrix="58982f,,,-12452f"/>
                <v:textbox inset="10mm">
                  <w:txbxContent>
                    <w:p w14:paraId="24DBC4D3" w14:textId="77777777" w:rsidR="00037F8B" w:rsidRDefault="00037F8B" w:rsidP="004B5666">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02A37954" w14:textId="041E99C3" w:rsidR="00037F8B" w:rsidRDefault="00037F8B" w:rsidP="0088235F">
                      <w:pPr>
                        <w:pStyle w:val="KeyPoints"/>
                        <w:ind w:left="-142"/>
                      </w:pPr>
                      <w:r w:rsidRPr="000222CD">
                        <w:t>Employers use nationally recognised VET to meet regulatory and contractual requirement</w:t>
                      </w:r>
                      <w:r>
                        <w:t xml:space="preserve">s and </w:t>
                      </w:r>
                      <w:r w:rsidRPr="00520ED2">
                        <w:t>for confidence that workers are trained to a recognised standard</w:t>
                      </w:r>
                      <w:r w:rsidRPr="00B61C8D">
                        <w:t xml:space="preserve"> and to attract higher quality staff</w:t>
                      </w:r>
                      <w:r>
                        <w:t xml:space="preserve">. </w:t>
                      </w:r>
                    </w:p>
                    <w:p w14:paraId="1E1A9CD6" w14:textId="19E5FF95" w:rsidR="00037F8B" w:rsidRPr="000222CD" w:rsidRDefault="00037F8B" w:rsidP="0088235F">
                      <w:pPr>
                        <w:pStyle w:val="KeyPoints"/>
                        <w:ind w:left="-142"/>
                      </w:pPr>
                      <w:r>
                        <w:t>Also</w:t>
                      </w:r>
                      <w:r w:rsidRPr="007630F8">
                        <w:t xml:space="preserve"> access </w:t>
                      </w:r>
                      <w:r>
                        <w:t xml:space="preserve">to government </w:t>
                      </w:r>
                      <w:r w:rsidRPr="007630F8">
                        <w:t>training subsidies</w:t>
                      </w:r>
                      <w:r>
                        <w:t xml:space="preserve"> may require use of </w:t>
                      </w:r>
                      <w:r w:rsidRPr="0040594F">
                        <w:t xml:space="preserve">nationally recognised VET </w:t>
                      </w:r>
                    </w:p>
                  </w:txbxContent>
                </v:textbox>
                <w10:wrap type="square" anchorx="margin" anchory="page"/>
                <w10:anchorlock/>
              </v:shape>
            </w:pict>
          </mc:Fallback>
        </mc:AlternateContent>
      </w:r>
      <w:r w:rsidR="00537650" w:rsidRPr="00537650">
        <w:t xml:space="preserve">Previous research has identified </w:t>
      </w:r>
      <w:r w:rsidR="0036786B">
        <w:t xml:space="preserve">several </w:t>
      </w:r>
      <w:r w:rsidR="00537650" w:rsidRPr="00537650">
        <w:t xml:space="preserve">factors for employers’ choice of nationally recognised training. </w:t>
      </w:r>
    </w:p>
    <w:p w14:paraId="76DCAF92" w14:textId="7F9EBE92" w:rsidR="00FE58ED" w:rsidRDefault="00FE58ED" w:rsidP="00FE58ED">
      <w:pPr>
        <w:pStyle w:val="Text"/>
      </w:pPr>
      <w:r>
        <w:t>Townsend</w:t>
      </w:r>
      <w:r w:rsidR="00F1393E">
        <w:t xml:space="preserve">, Waterhouse and Malloch </w:t>
      </w:r>
      <w:r>
        <w:t xml:space="preserve">(2005) </w:t>
      </w:r>
      <w:r w:rsidR="003327D8">
        <w:t>found e</w:t>
      </w:r>
      <w:r>
        <w:t>mployers chose</w:t>
      </w:r>
      <w:r w:rsidR="00A22E7D" w:rsidRPr="00A22E7D">
        <w:t xml:space="preserve"> </w:t>
      </w:r>
      <w:r w:rsidR="00A22E7D">
        <w:t xml:space="preserve">nationally recognised </w:t>
      </w:r>
      <w:r w:rsidR="003544C4">
        <w:t>training</w:t>
      </w:r>
      <w:r w:rsidR="00A22E7D">
        <w:t xml:space="preserve"> </w:t>
      </w:r>
      <w:r>
        <w:t>as they believe that an employee with certain qualifications will get the job done</w:t>
      </w:r>
      <w:r w:rsidR="00FB6247">
        <w:t>.</w:t>
      </w:r>
      <w:r w:rsidR="00610609">
        <w:t xml:space="preserve"> </w:t>
      </w:r>
      <w:r w:rsidR="008D3F33" w:rsidRPr="008D3F33">
        <w:t xml:space="preserve">Also associated with this sense of trust </w:t>
      </w:r>
      <w:r w:rsidR="00A8719E">
        <w:t xml:space="preserve">in qualifications </w:t>
      </w:r>
      <w:r w:rsidR="008D3F33" w:rsidRPr="008D3F33">
        <w:t>are motivations linked to industrial relations</w:t>
      </w:r>
      <w:r w:rsidR="00DE728C">
        <w:t>;</w:t>
      </w:r>
      <w:r w:rsidR="00610609">
        <w:t xml:space="preserve"> </w:t>
      </w:r>
      <w:r w:rsidR="00610609" w:rsidRPr="00610609">
        <w:t xml:space="preserve">qualifications meet mandatory contractual obligations, </w:t>
      </w:r>
      <w:proofErr w:type="gramStart"/>
      <w:r w:rsidR="00610609" w:rsidRPr="00610609">
        <w:t>standards</w:t>
      </w:r>
      <w:proofErr w:type="gramEnd"/>
      <w:r w:rsidR="00610609" w:rsidRPr="00610609">
        <w:t xml:space="preserve"> and regulations</w:t>
      </w:r>
      <w:r w:rsidR="00610609">
        <w:t>.</w:t>
      </w:r>
      <w:r w:rsidR="00610609" w:rsidRPr="00610609">
        <w:t xml:space="preserve"> </w:t>
      </w:r>
      <w:r w:rsidR="00610609">
        <w:t xml:space="preserve">Finally, </w:t>
      </w:r>
      <w:r w:rsidR="008D3F33" w:rsidRPr="008D3F33">
        <w:t>by providing employees with career paths through nationally recognised qualifications there can be higher levels of morale and employee retention in the workplace</w:t>
      </w:r>
      <w:r w:rsidR="00DF0E0D" w:rsidRPr="00DF0E0D">
        <w:t xml:space="preserve"> </w:t>
      </w:r>
      <w:r w:rsidR="00415A33">
        <w:t xml:space="preserve">to satisfy </w:t>
      </w:r>
      <w:r w:rsidR="00DF0E0D" w:rsidRPr="008D3F33">
        <w:t>human resources policies</w:t>
      </w:r>
      <w:r w:rsidR="00415A33">
        <w:t>.</w:t>
      </w:r>
    </w:p>
    <w:p w14:paraId="0B4867CF" w14:textId="3548A712" w:rsidR="00244CC7" w:rsidRDefault="00FE58ED" w:rsidP="00244CC7">
      <w:pPr>
        <w:pStyle w:val="Text"/>
      </w:pPr>
      <w:r>
        <w:t xml:space="preserve">Cully </w:t>
      </w:r>
      <w:r w:rsidR="00552B1F">
        <w:t>(</w:t>
      </w:r>
      <w:r>
        <w:t>2005)</w:t>
      </w:r>
      <w:r w:rsidR="00552B1F">
        <w:t xml:space="preserve"> also found </w:t>
      </w:r>
      <w:r>
        <w:t xml:space="preserve">a key motivating factor </w:t>
      </w:r>
      <w:r w:rsidR="00BD578C">
        <w:t xml:space="preserve">for </w:t>
      </w:r>
      <w:r w:rsidR="001E6443">
        <w:t xml:space="preserve">the </w:t>
      </w:r>
      <w:r w:rsidR="00BD578C" w:rsidRPr="00BD578C">
        <w:t xml:space="preserve">use </w:t>
      </w:r>
      <w:r w:rsidR="001E6443">
        <w:t xml:space="preserve">of </w:t>
      </w:r>
      <w:r w:rsidR="00BD578C" w:rsidRPr="00BD578C">
        <w:t xml:space="preserve">nationally recognised </w:t>
      </w:r>
      <w:r w:rsidR="00321316">
        <w:t xml:space="preserve">training </w:t>
      </w:r>
      <w:r w:rsidR="00BD578C">
        <w:t xml:space="preserve">among employers </w:t>
      </w:r>
      <w:r w:rsidR="00DE728C">
        <w:t>are</w:t>
      </w:r>
      <w:r>
        <w:t xml:space="preserve"> regulatory and contractual requirement</w:t>
      </w:r>
      <w:r w:rsidR="00506BB2">
        <w:t>s</w:t>
      </w:r>
      <w:r w:rsidR="00DE728C">
        <w:t xml:space="preserve"> that oblige </w:t>
      </w:r>
      <w:r>
        <w:t xml:space="preserve">employers </w:t>
      </w:r>
      <w:r w:rsidR="00DE728C">
        <w:t xml:space="preserve">to </w:t>
      </w:r>
      <w:r>
        <w:t xml:space="preserve">provide </w:t>
      </w:r>
      <w:r w:rsidR="00321316" w:rsidRPr="00BD578C">
        <w:t xml:space="preserve">nationally recognised </w:t>
      </w:r>
      <w:r>
        <w:t xml:space="preserve">training </w:t>
      </w:r>
      <w:r w:rsidR="00DE728C">
        <w:t>for</w:t>
      </w:r>
      <w:r>
        <w:t xml:space="preserve"> employees. Such training includes licen</w:t>
      </w:r>
      <w:r w:rsidR="00DE728C">
        <w:t>sing</w:t>
      </w:r>
      <w:r>
        <w:t xml:space="preserve"> to operate equipment or to deal with materials that</w:t>
      </w:r>
      <w:r w:rsidR="00321316">
        <w:t xml:space="preserve"> might otherwise</w:t>
      </w:r>
      <w:r>
        <w:t xml:space="preserve"> put people at risk of harm such as </w:t>
      </w:r>
      <w:r w:rsidR="00DE728C">
        <w:t xml:space="preserve">when using </w:t>
      </w:r>
      <w:r>
        <w:t xml:space="preserve">toxic chemicals. </w:t>
      </w:r>
      <w:r w:rsidR="00561666">
        <w:t xml:space="preserve">Cully referred to these </w:t>
      </w:r>
      <w:r w:rsidR="00244CC7">
        <w:t xml:space="preserve">reasons </w:t>
      </w:r>
      <w:r w:rsidR="00561666">
        <w:t>as ‘p</w:t>
      </w:r>
      <w:r w:rsidR="00244CC7">
        <w:t>ush</w:t>
      </w:r>
      <w:r w:rsidR="00561666">
        <w:t>’</w:t>
      </w:r>
      <w:r w:rsidR="00244CC7">
        <w:t xml:space="preserve"> factors</w:t>
      </w:r>
      <w:r w:rsidR="008C7823">
        <w:t>,</w:t>
      </w:r>
      <w:r w:rsidR="00244CC7">
        <w:t xml:space="preserve"> </w:t>
      </w:r>
      <w:r w:rsidR="008C7823">
        <w:t xml:space="preserve">that </w:t>
      </w:r>
      <w:r w:rsidR="00244CC7">
        <w:t>compel employers to provide</w:t>
      </w:r>
      <w:r w:rsidR="008C7823">
        <w:t xml:space="preserve"> </w:t>
      </w:r>
      <w:r w:rsidR="00244CC7">
        <w:t>training. Employers might agree as part of enterprise bargaining arrangements to the provision of</w:t>
      </w:r>
      <w:r w:rsidR="008E7F7D">
        <w:t xml:space="preserve"> </w:t>
      </w:r>
      <w:r w:rsidR="00244CC7">
        <w:t xml:space="preserve">training for their staff. Similarly, </w:t>
      </w:r>
      <w:r w:rsidR="00DE728C">
        <w:t xml:space="preserve">when </w:t>
      </w:r>
      <w:r w:rsidR="00244CC7">
        <w:t>bid</w:t>
      </w:r>
      <w:r w:rsidR="00DE728C">
        <w:t>ding</w:t>
      </w:r>
      <w:r w:rsidR="00244CC7">
        <w:t xml:space="preserve"> for co</w:t>
      </w:r>
      <w:r w:rsidR="00DE728C">
        <w:t>mmercial</w:t>
      </w:r>
      <w:r w:rsidR="00244CC7">
        <w:t xml:space="preserve"> work, the contract m</w:t>
      </w:r>
      <w:r w:rsidR="00DE728C">
        <w:t>ight</w:t>
      </w:r>
      <w:r w:rsidR="00244CC7">
        <w:t xml:space="preserve"> mandate certain levels</w:t>
      </w:r>
      <w:r w:rsidR="008E7F7D">
        <w:t xml:space="preserve"> </w:t>
      </w:r>
      <w:r w:rsidR="00244CC7">
        <w:t>of training provision</w:t>
      </w:r>
      <w:r w:rsidR="00321316">
        <w:t xml:space="preserve"> </w:t>
      </w:r>
      <w:r w:rsidR="00244CC7">
        <w:t>—</w:t>
      </w:r>
      <w:r w:rsidR="00321316">
        <w:t xml:space="preserve"> </w:t>
      </w:r>
      <w:r w:rsidR="00244CC7">
        <w:t>a practice common on large building projects.</w:t>
      </w:r>
    </w:p>
    <w:p w14:paraId="73C315BC" w14:textId="0294CE74" w:rsidR="00DE7653" w:rsidRDefault="00CF5CF8" w:rsidP="00DE7653">
      <w:pPr>
        <w:pStyle w:val="Text"/>
      </w:pPr>
      <w:r w:rsidRPr="00CF5CF8">
        <w:t>Other</w:t>
      </w:r>
      <w:r w:rsidR="00FC0FC5">
        <w:t xml:space="preserve"> researchers </w:t>
      </w:r>
      <w:r w:rsidRPr="00CF5CF8">
        <w:t>report</w:t>
      </w:r>
      <w:r w:rsidR="00DE728C">
        <w:t>ed</w:t>
      </w:r>
      <w:r w:rsidRPr="00CF5CF8">
        <w:t xml:space="preserve"> similar factors, especially around legislative or licensing requirements; to meet the requirements of industrial agreements, </w:t>
      </w:r>
      <w:proofErr w:type="gramStart"/>
      <w:r w:rsidRPr="00CF5CF8">
        <w:t>awards</w:t>
      </w:r>
      <w:proofErr w:type="gramEnd"/>
      <w:r w:rsidRPr="00CF5CF8">
        <w:t xml:space="preserve"> or enterprise agreements; and to provide specific job-related skills for their businesses (Smith, </w:t>
      </w:r>
      <w:proofErr w:type="spellStart"/>
      <w:r w:rsidRPr="00CF5CF8">
        <w:t>Oczkowski</w:t>
      </w:r>
      <w:proofErr w:type="spellEnd"/>
      <w:r w:rsidRPr="00CF5CF8">
        <w:t xml:space="preserve"> &amp; Hill 2009; Smith et al., 201</w:t>
      </w:r>
      <w:r w:rsidR="00F1393E">
        <w:t>7</w:t>
      </w:r>
      <w:r w:rsidRPr="00CF5CF8">
        <w:t>).</w:t>
      </w:r>
    </w:p>
    <w:p w14:paraId="1E25CD94" w14:textId="1BBFC2F7" w:rsidR="009400DA" w:rsidRDefault="0020355C" w:rsidP="00DE7653">
      <w:pPr>
        <w:pStyle w:val="Text"/>
      </w:pPr>
      <w:r w:rsidRPr="0020355C">
        <w:t xml:space="preserve">In addition, enterprises gain major advantages from providing </w:t>
      </w:r>
      <w:r w:rsidR="00321316">
        <w:t xml:space="preserve">nationally recognised </w:t>
      </w:r>
      <w:r w:rsidRPr="0020355C">
        <w:t>training</w:t>
      </w:r>
      <w:r w:rsidR="000A704D">
        <w:t xml:space="preserve"> such as:</w:t>
      </w:r>
      <w:r w:rsidRPr="0020355C">
        <w:t xml:space="preserve"> the ability to attract higher quality staff; access </w:t>
      </w:r>
      <w:r w:rsidR="00321316">
        <w:t xml:space="preserve">to government </w:t>
      </w:r>
      <w:r w:rsidRPr="0020355C">
        <w:t>training subsidies if the training offered by the employer leads to a qualification; the integration of the training with production through flexible options in the training delivery; and the confidence that workers are trained to a recognised s</w:t>
      </w:r>
      <w:r w:rsidR="00C631D5">
        <w:t>tandard (Smith</w:t>
      </w:r>
      <w:r w:rsidR="00F1393E">
        <w:t xml:space="preserve">, </w:t>
      </w:r>
      <w:proofErr w:type="spellStart"/>
      <w:r w:rsidR="00F1393E">
        <w:t>Oczkowski</w:t>
      </w:r>
      <w:proofErr w:type="spellEnd"/>
      <w:r w:rsidR="00F1393E">
        <w:t xml:space="preserve"> &amp; Hill </w:t>
      </w:r>
      <w:r w:rsidRPr="0020355C">
        <w:t>2009; Smith et al., 201</w:t>
      </w:r>
      <w:r w:rsidR="00F1393E">
        <w:t>7</w:t>
      </w:r>
      <w:r w:rsidRPr="0020355C">
        <w:t xml:space="preserve">). </w:t>
      </w:r>
    </w:p>
    <w:p w14:paraId="2B4C590B" w14:textId="0EC5CF3B" w:rsidR="00BC2FB8" w:rsidRPr="003325B3" w:rsidRDefault="00BC2692" w:rsidP="00DE7653">
      <w:pPr>
        <w:pStyle w:val="Text"/>
      </w:pPr>
      <w:r w:rsidRPr="003325B3">
        <w:t>NCVER (2019</w:t>
      </w:r>
      <w:r w:rsidR="007F77DB">
        <w:t>a</w:t>
      </w:r>
      <w:r w:rsidRPr="003325B3">
        <w:t>) in</w:t>
      </w:r>
      <w:r w:rsidR="00BC2FB8" w:rsidRPr="003325B3">
        <w:t xml:space="preserve"> its 2019 </w:t>
      </w:r>
      <w:r w:rsidR="00BC2FB8" w:rsidRPr="003325B3">
        <w:rPr>
          <w:i/>
          <w:iCs/>
        </w:rPr>
        <w:t>Employers’ Use and Views of the VET System</w:t>
      </w:r>
      <w:r w:rsidR="00BC2FB8" w:rsidRPr="003325B3">
        <w:t xml:space="preserve"> found that about 20% of employers arranged or provided their employees with nationally recognised training</w:t>
      </w:r>
      <w:r w:rsidR="00B83558" w:rsidRPr="003325B3">
        <w:t xml:space="preserve"> that was not part of </w:t>
      </w:r>
      <w:r w:rsidR="00B83558" w:rsidRPr="000E6DB3">
        <w:t>an apprenticeship or traineeship</w:t>
      </w:r>
      <w:r w:rsidR="00BC2FB8" w:rsidRPr="000E6DB3">
        <w:t>, down 2.5 percentage points from 2017. Of these employers</w:t>
      </w:r>
      <w:r w:rsidR="000A704D" w:rsidRPr="000E6DB3">
        <w:t>,</w:t>
      </w:r>
      <w:r w:rsidR="00BC2FB8" w:rsidRPr="000E6DB3">
        <w:t xml:space="preserve"> the top reasons for using nationally recognised training</w:t>
      </w:r>
      <w:r w:rsidR="00321316" w:rsidRPr="000E6DB3">
        <w:t xml:space="preserve"> </w:t>
      </w:r>
      <w:proofErr w:type="gramStart"/>
      <w:r w:rsidR="00321316" w:rsidRPr="000E6DB3">
        <w:t>were</w:t>
      </w:r>
      <w:r w:rsidR="00BC2FB8" w:rsidRPr="000E6DB3">
        <w:t>:</w:t>
      </w:r>
      <w:proofErr w:type="gramEnd"/>
      <w:r w:rsidR="00BC2FB8" w:rsidRPr="000E6DB3">
        <w:t xml:space="preserve"> legislative, regulatory or licensing requirements (55%); to provide the skills required for the job (49%); and for staff career development (40%). Some 79% of employers were satisfied with nationally recognised training as a way of meeting their skills needs, </w:t>
      </w:r>
      <w:proofErr w:type="gramStart"/>
      <w:r w:rsidR="00BC2FB8" w:rsidRPr="000E6DB3">
        <w:t>similar to</w:t>
      </w:r>
      <w:proofErr w:type="gramEnd"/>
      <w:r w:rsidR="00BC2FB8" w:rsidRPr="000E6DB3">
        <w:t xml:space="preserve"> </w:t>
      </w:r>
      <w:r w:rsidR="001E6443" w:rsidRPr="000E6DB3">
        <w:t xml:space="preserve">the </w:t>
      </w:r>
      <w:r w:rsidR="00BC2FB8" w:rsidRPr="000E6DB3">
        <w:t>2017 survey findings.</w:t>
      </w:r>
    </w:p>
    <w:p w14:paraId="2B00D044" w14:textId="55ABC4BA" w:rsidR="005C6698" w:rsidRDefault="005C6698" w:rsidP="00DE7653">
      <w:pPr>
        <w:pStyle w:val="Text"/>
      </w:pPr>
      <w:r w:rsidRPr="003325B3">
        <w:t>The NCVER (2019</w:t>
      </w:r>
      <w:r w:rsidR="007F77DB">
        <w:t>a</w:t>
      </w:r>
      <w:r w:rsidRPr="003325B3">
        <w:t>) survey also found that about 8% of employers were dissatisfied with nationally recognised training as a way of providing employees with the skills they require for the job, similarly to in 2017. Of these, 52% felt that relevant skills were not taught and 36% felt that the training was of a poor quality or a low standard.</w:t>
      </w:r>
    </w:p>
    <w:p w14:paraId="59428F4D" w14:textId="6EB13EC5" w:rsidR="00DE7653" w:rsidRPr="006747F3" w:rsidRDefault="00810AFF" w:rsidP="00753E19">
      <w:pPr>
        <w:pStyle w:val="Heading2"/>
      </w:pPr>
      <w:r>
        <w:br w:type="page"/>
      </w:r>
      <w:bookmarkStart w:id="45" w:name="_Toc79592312"/>
      <w:bookmarkStart w:id="46" w:name="_Toc81861505"/>
      <w:r w:rsidR="00DE7653">
        <w:lastRenderedPageBreak/>
        <w:t>Why employers use non</w:t>
      </w:r>
      <w:r w:rsidR="00321316">
        <w:t xml:space="preserve">-nationally recognised </w:t>
      </w:r>
      <w:r w:rsidR="00DE7653">
        <w:t>training for their workforce</w:t>
      </w:r>
      <w:bookmarkEnd w:id="45"/>
      <w:bookmarkEnd w:id="46"/>
    </w:p>
    <w:p w14:paraId="69806B91" w14:textId="77097AFB" w:rsidR="003E275F" w:rsidRPr="005A2B1A" w:rsidRDefault="001411B7" w:rsidP="003E275F">
      <w:pPr>
        <w:pStyle w:val="Text"/>
        <w:rPr>
          <w:color w:val="000000" w:themeColor="text1"/>
        </w:rPr>
      </w:pPr>
      <w:r>
        <w:rPr>
          <w:noProof/>
          <w:lang w:eastAsia="en-AU"/>
        </w:rPr>
        <mc:AlternateContent>
          <mc:Choice Requires="wps">
            <w:drawing>
              <wp:anchor distT="0" distB="0" distL="288290" distR="114300" simplePos="0" relativeHeight="251654144" behindDoc="0" locked="1" layoutInCell="1" allowOverlap="1" wp14:anchorId="384D157F" wp14:editId="4CCF3573">
                <wp:simplePos x="0" y="0"/>
                <wp:positionH relativeFrom="margin">
                  <wp:align>right</wp:align>
                </wp:positionH>
                <wp:positionV relativeFrom="page">
                  <wp:posOffset>1133475</wp:posOffset>
                </wp:positionV>
                <wp:extent cx="2202815" cy="215836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815" cy="2158409"/>
                        </a:xfrm>
                        <a:prstGeom prst="rect">
                          <a:avLst/>
                        </a:prstGeom>
                        <a:noFill/>
                        <a:ln w="6350">
                          <a:noFill/>
                        </a:ln>
                        <a:effectLst>
                          <a:outerShdw blurRad="152400" dist="317500" dir="5400000" sx="90000" sy="-19000" rotWithShape="0">
                            <a:prstClr val="black">
                              <a:alpha val="15000"/>
                            </a:prstClr>
                          </a:outerShdw>
                        </a:effectLst>
                      </wps:spPr>
                      <wps:txbx>
                        <w:txbxContent>
                          <w:p w14:paraId="4E1706F4" w14:textId="77777777" w:rsidR="00037F8B" w:rsidRDefault="00037F8B" w:rsidP="00810AFF">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64728C31" w14:textId="54FDBCDD" w:rsidR="00037F8B" w:rsidRPr="000222CD" w:rsidRDefault="00037F8B" w:rsidP="00810AFF">
                            <w:pPr>
                              <w:pStyle w:val="KeyPoints"/>
                              <w:ind w:left="-142"/>
                            </w:pPr>
                            <w:r w:rsidRPr="000222CD">
                              <w:t xml:space="preserve">Employers use </w:t>
                            </w:r>
                            <w:r>
                              <w:t>non-</w:t>
                            </w:r>
                            <w:r w:rsidRPr="000222CD">
                              <w:t xml:space="preserve">nationally recognised </w:t>
                            </w:r>
                            <w:r>
                              <w:t xml:space="preserve">training because it is </w:t>
                            </w:r>
                            <w:r w:rsidRPr="00405242">
                              <w:t>tailored to employer needs</w:t>
                            </w:r>
                            <w:r>
                              <w:t xml:space="preserve">; </w:t>
                            </w:r>
                            <w:r w:rsidRPr="00C94FF8">
                              <w:t>convenien</w:t>
                            </w:r>
                            <w:r>
                              <w:t xml:space="preserve">t to </w:t>
                            </w:r>
                            <w:r w:rsidRPr="00C94FF8">
                              <w:t>access</w:t>
                            </w:r>
                            <w:r>
                              <w:t xml:space="preserve"> </w:t>
                            </w:r>
                            <w:r w:rsidRPr="00C94FF8">
                              <w:t xml:space="preserve">at flexible times; </w:t>
                            </w:r>
                            <w:r>
                              <w:t xml:space="preserve">of </w:t>
                            </w:r>
                            <w:r w:rsidRPr="00452345">
                              <w:t xml:space="preserve">lower cost; </w:t>
                            </w:r>
                            <w:r w:rsidRPr="00C94FF8">
                              <w:t xml:space="preserve">and because </w:t>
                            </w:r>
                            <w:r>
                              <w:t xml:space="preserve">in their view, </w:t>
                            </w:r>
                            <w:r w:rsidRPr="007970B6">
                              <w:t xml:space="preserve">nationally recognised </w:t>
                            </w:r>
                            <w:r>
                              <w:t xml:space="preserve">training </w:t>
                            </w:r>
                            <w:r w:rsidRPr="00C94FF8">
                              <w:t xml:space="preserve">is not needed </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157F" id="Text Box 20" o:spid="_x0000_s1030" type="#_x0000_t202" style="position:absolute;margin-left:122.25pt;margin-top:89.25pt;width:173.45pt;height:169.95pt;z-index:251654144;visibility:visible;mso-wrap-style:square;mso-width-percent:0;mso-height-percent:0;mso-wrap-distance-left:22.7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" filled="f" stroked="f" strokeweight=".5pt">
                <v:shadow on="t" type="perspective" color="black" opacity="9830f" origin=",.5" offset="0,25pt" matrix="58982f,,,-12452f"/>
                <v:textbox inset="10mm">
                  <w:txbxContent>
                    <w:p w14:paraId="4E1706F4" w14:textId="77777777" w:rsidR="00037F8B" w:rsidRDefault="00037F8B" w:rsidP="00810AFF">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64728C31" w14:textId="54FDBCDD" w:rsidR="00037F8B" w:rsidRPr="000222CD" w:rsidRDefault="00037F8B" w:rsidP="00810AFF">
                      <w:pPr>
                        <w:pStyle w:val="KeyPoints"/>
                        <w:ind w:left="-142"/>
                      </w:pPr>
                      <w:r w:rsidRPr="000222CD">
                        <w:t xml:space="preserve">Employers use </w:t>
                      </w:r>
                      <w:r>
                        <w:t>non-</w:t>
                      </w:r>
                      <w:r w:rsidRPr="000222CD">
                        <w:t xml:space="preserve">nationally recognised </w:t>
                      </w:r>
                      <w:r>
                        <w:t xml:space="preserve">training because it is </w:t>
                      </w:r>
                      <w:r w:rsidRPr="00405242">
                        <w:t>tailored to employer needs</w:t>
                      </w:r>
                      <w:r>
                        <w:t xml:space="preserve">; </w:t>
                      </w:r>
                      <w:r w:rsidRPr="00C94FF8">
                        <w:t>convenien</w:t>
                      </w:r>
                      <w:r>
                        <w:t xml:space="preserve">t to </w:t>
                      </w:r>
                      <w:r w:rsidRPr="00C94FF8">
                        <w:t>access</w:t>
                      </w:r>
                      <w:r>
                        <w:t xml:space="preserve"> </w:t>
                      </w:r>
                      <w:r w:rsidRPr="00C94FF8">
                        <w:t xml:space="preserve">at flexible times; </w:t>
                      </w:r>
                      <w:r>
                        <w:t xml:space="preserve">of </w:t>
                      </w:r>
                      <w:r w:rsidRPr="00452345">
                        <w:t xml:space="preserve">lower cost; </w:t>
                      </w:r>
                      <w:r w:rsidRPr="00C94FF8">
                        <w:t xml:space="preserve">and because </w:t>
                      </w:r>
                      <w:r>
                        <w:t xml:space="preserve">in their view, </w:t>
                      </w:r>
                      <w:r w:rsidRPr="007970B6">
                        <w:t xml:space="preserve">nationally recognised </w:t>
                      </w:r>
                      <w:r>
                        <w:t xml:space="preserve">training </w:t>
                      </w:r>
                      <w:r w:rsidRPr="00C94FF8">
                        <w:t xml:space="preserve">is not needed </w:t>
                      </w:r>
                    </w:p>
                  </w:txbxContent>
                </v:textbox>
                <w10:wrap type="square" anchorx="margin" anchory="page"/>
                <w10:anchorlock/>
              </v:shape>
            </w:pict>
          </mc:Fallback>
        </mc:AlternateContent>
      </w:r>
      <w:r w:rsidR="003E275F">
        <w:t>Townsend</w:t>
      </w:r>
      <w:r w:rsidR="00F1393E">
        <w:t>, Waterhouse and Malloch</w:t>
      </w:r>
      <w:r w:rsidR="003E275F">
        <w:t xml:space="preserve"> (2005) found that for many Australian employers, qualifications are not a key issue</w:t>
      </w:r>
      <w:r w:rsidR="00E24CA6">
        <w:t>.</w:t>
      </w:r>
      <w:r w:rsidR="003E275F">
        <w:t xml:space="preserve"> Rather the key concern is having employees with the required capability and expertise to perform on the job. </w:t>
      </w:r>
      <w:r w:rsidR="004215FA" w:rsidRPr="004215FA">
        <w:t xml:space="preserve">Employers are seeking to develop skills that are highly job relevant or organisation specific. </w:t>
      </w:r>
      <w:r w:rsidR="003E275F">
        <w:t>These employers engage a range of training activities</w:t>
      </w:r>
      <w:r w:rsidR="00321316">
        <w:t xml:space="preserve"> for their employees</w:t>
      </w:r>
      <w:r w:rsidR="003E275F">
        <w:t>, including informal training</w:t>
      </w:r>
      <w:r w:rsidR="00804EFF">
        <w:t xml:space="preserve"> and </w:t>
      </w:r>
      <w:r w:rsidR="003E275F">
        <w:t xml:space="preserve">experiential learning as well as </w:t>
      </w:r>
      <w:r w:rsidR="00321316">
        <w:t xml:space="preserve">nationally recognised </w:t>
      </w:r>
      <w:r w:rsidR="003E275F">
        <w:t>training. As one employer put it: ‘Competence is experience and verified in action, and they will believe it when they see it’</w:t>
      </w:r>
      <w:r w:rsidR="00324F00" w:rsidRPr="00324F00">
        <w:t xml:space="preserve"> </w:t>
      </w:r>
      <w:r w:rsidR="00324F00">
        <w:t>(</w:t>
      </w:r>
      <w:r w:rsidR="00324F00" w:rsidRPr="00324F00">
        <w:t>Townsend</w:t>
      </w:r>
      <w:r w:rsidR="00F1393E">
        <w:t>, Waterhouse &amp; Malloch</w:t>
      </w:r>
      <w:r w:rsidR="003333B3">
        <w:t xml:space="preserve"> </w:t>
      </w:r>
      <w:r w:rsidR="00324F00" w:rsidRPr="00324F00">
        <w:t>2005</w:t>
      </w:r>
      <w:r w:rsidR="00324F00" w:rsidRPr="005A2B1A">
        <w:t xml:space="preserve">, </w:t>
      </w:r>
      <w:r w:rsidR="005A2B1A" w:rsidRPr="005A2B1A">
        <w:rPr>
          <w:color w:val="000000" w:themeColor="text1"/>
        </w:rPr>
        <w:t>p.6</w:t>
      </w:r>
      <w:r w:rsidR="00324F00" w:rsidRPr="005A2B1A">
        <w:rPr>
          <w:color w:val="000000" w:themeColor="text1"/>
        </w:rPr>
        <w:t>)</w:t>
      </w:r>
      <w:r w:rsidR="003E275F" w:rsidRPr="005A2B1A">
        <w:rPr>
          <w:color w:val="000000" w:themeColor="text1"/>
        </w:rPr>
        <w:t>.</w:t>
      </w:r>
    </w:p>
    <w:p w14:paraId="7EAB7768" w14:textId="0E78B555" w:rsidR="008A1F20" w:rsidRPr="004215FA" w:rsidRDefault="00C66E35" w:rsidP="003E275F">
      <w:pPr>
        <w:pStyle w:val="Text"/>
      </w:pPr>
      <w:r>
        <w:rPr>
          <w:color w:val="000000" w:themeColor="text1"/>
        </w:rPr>
        <w:t xml:space="preserve">White, De Silva and </w:t>
      </w:r>
      <w:proofErr w:type="spellStart"/>
      <w:r>
        <w:rPr>
          <w:color w:val="000000" w:themeColor="text1"/>
        </w:rPr>
        <w:t>Rittie</w:t>
      </w:r>
      <w:proofErr w:type="spellEnd"/>
      <w:r>
        <w:rPr>
          <w:color w:val="000000" w:themeColor="text1"/>
        </w:rPr>
        <w:t xml:space="preserve"> (2019) noted that m</w:t>
      </w:r>
      <w:r w:rsidR="004215FA" w:rsidRPr="004215FA">
        <w:rPr>
          <w:color w:val="000000" w:themeColor="text1"/>
        </w:rPr>
        <w:t xml:space="preserve">ost employers using </w:t>
      </w:r>
      <w:r w:rsidR="00321316">
        <w:t>non-</w:t>
      </w:r>
      <w:r w:rsidR="00321316" w:rsidRPr="000222CD">
        <w:t xml:space="preserve">nationally recognised </w:t>
      </w:r>
      <w:r w:rsidR="004215FA" w:rsidRPr="004215FA">
        <w:rPr>
          <w:color w:val="000000" w:themeColor="text1"/>
        </w:rPr>
        <w:t>training are satisfied that it provides the required skills for their workers. In many cases employers believe that nationally recognised training is simply not needed by their business</w:t>
      </w:r>
      <w:r w:rsidR="00F1393E">
        <w:rPr>
          <w:color w:val="000000" w:themeColor="text1"/>
        </w:rPr>
        <w:t xml:space="preserve"> or if they choose it over comparable nationally recognised training they do so for reasons </w:t>
      </w:r>
      <w:r w:rsidR="0007251E">
        <w:rPr>
          <w:color w:val="000000" w:themeColor="text1"/>
        </w:rPr>
        <w:t>of</w:t>
      </w:r>
      <w:r w:rsidR="00F1393E">
        <w:rPr>
          <w:color w:val="000000" w:themeColor="text1"/>
        </w:rPr>
        <w:t xml:space="preserve"> </w:t>
      </w:r>
      <w:r w:rsidR="00D7611D" w:rsidRPr="004215FA">
        <w:t>lower costs</w:t>
      </w:r>
      <w:r w:rsidR="00680F3F" w:rsidRPr="004215FA">
        <w:t>;</w:t>
      </w:r>
      <w:r w:rsidR="00BE499F" w:rsidRPr="004215FA">
        <w:t xml:space="preserve"> </w:t>
      </w:r>
      <w:r w:rsidR="003E275F" w:rsidRPr="004215FA">
        <w:t>more convenient</w:t>
      </w:r>
      <w:r w:rsidR="00680F3F" w:rsidRPr="004215FA">
        <w:t xml:space="preserve"> to access</w:t>
      </w:r>
      <w:r w:rsidR="00944584" w:rsidRPr="004215FA">
        <w:t>;</w:t>
      </w:r>
      <w:r w:rsidR="00BE499F" w:rsidRPr="004215FA">
        <w:t xml:space="preserve"> </w:t>
      </w:r>
      <w:r w:rsidR="00034658" w:rsidRPr="004215FA">
        <w:t>deliver</w:t>
      </w:r>
      <w:r w:rsidR="001F65A5">
        <w:t>y</w:t>
      </w:r>
      <w:r w:rsidR="00034658" w:rsidRPr="004215FA">
        <w:t xml:space="preserve"> at </w:t>
      </w:r>
      <w:r w:rsidR="003E275F" w:rsidRPr="004215FA">
        <w:t>flexible times</w:t>
      </w:r>
      <w:r w:rsidR="00BD2E94" w:rsidRPr="004215FA">
        <w:t xml:space="preserve">; </w:t>
      </w:r>
      <w:r w:rsidR="004215FA">
        <w:t>and</w:t>
      </w:r>
      <w:r w:rsidR="00BB417E" w:rsidRPr="004215FA">
        <w:t xml:space="preserve"> </w:t>
      </w:r>
      <w:r w:rsidR="003E275F" w:rsidRPr="004215FA">
        <w:t>better tailored to employer needs</w:t>
      </w:r>
      <w:r w:rsidR="00FD4647">
        <w:t xml:space="preserve"> and</w:t>
      </w:r>
      <w:r w:rsidR="00A93BD5" w:rsidRPr="004215FA">
        <w:t xml:space="preserve"> preferences</w:t>
      </w:r>
      <w:r w:rsidR="004215FA">
        <w:t>. T</w:t>
      </w:r>
      <w:r w:rsidR="00C57AEE" w:rsidRPr="004215FA">
        <w:t xml:space="preserve">hey prefer to use </w:t>
      </w:r>
      <w:r w:rsidR="00C47B58" w:rsidRPr="004215FA">
        <w:t>in</w:t>
      </w:r>
      <w:r w:rsidR="00321316">
        <w:t>-</w:t>
      </w:r>
      <w:r w:rsidR="00A93BD5" w:rsidRPr="004215FA">
        <w:t>house trainers</w:t>
      </w:r>
      <w:r w:rsidR="00C57AEE" w:rsidRPr="004215FA">
        <w:t xml:space="preserve"> or </w:t>
      </w:r>
      <w:r w:rsidR="00A93BD5" w:rsidRPr="004215FA">
        <w:t>industry specialist trainers with a high level of industry knowledge</w:t>
      </w:r>
      <w:r w:rsidR="004215FA">
        <w:t xml:space="preserve">. </w:t>
      </w:r>
      <w:r w:rsidR="004215FA" w:rsidRPr="004215FA">
        <w:t xml:space="preserve">In the </w:t>
      </w:r>
      <w:r w:rsidR="004215FA">
        <w:t xml:space="preserve">same </w:t>
      </w:r>
      <w:r w:rsidR="004215FA" w:rsidRPr="004215FA">
        <w:t xml:space="preserve">report, employers responded that the training content of the chosen </w:t>
      </w:r>
      <w:r w:rsidR="00321316">
        <w:t xml:space="preserve">non-registered </w:t>
      </w:r>
      <w:r w:rsidR="004215FA" w:rsidRPr="004215FA">
        <w:t>training provider was judged to be more appropriate</w:t>
      </w:r>
      <w:r w:rsidR="001F65A5">
        <w:t>,</w:t>
      </w:r>
      <w:r w:rsidR="004215FA" w:rsidRPr="004215FA">
        <w:t xml:space="preserve"> or </w:t>
      </w:r>
      <w:r w:rsidR="00321316">
        <w:t xml:space="preserve">it </w:t>
      </w:r>
      <w:r w:rsidR="004215FA" w:rsidRPr="004215FA">
        <w:t xml:space="preserve">was the only suitable </w:t>
      </w:r>
      <w:r w:rsidR="00321316">
        <w:t xml:space="preserve">one </w:t>
      </w:r>
      <w:r w:rsidR="004215FA" w:rsidRPr="004215FA">
        <w:t xml:space="preserve">available. Around half of the employers using </w:t>
      </w:r>
      <w:r w:rsidR="00321316">
        <w:t>non-</w:t>
      </w:r>
      <w:r w:rsidR="00321316" w:rsidRPr="000222CD">
        <w:t xml:space="preserve">nationally recognised </w:t>
      </w:r>
      <w:r w:rsidR="00321316">
        <w:t xml:space="preserve">training </w:t>
      </w:r>
      <w:r w:rsidR="004215FA" w:rsidRPr="004215FA">
        <w:t xml:space="preserve">did not use an external </w:t>
      </w:r>
      <w:r w:rsidR="00321316">
        <w:t xml:space="preserve">training </w:t>
      </w:r>
      <w:r w:rsidR="004215FA" w:rsidRPr="004215FA">
        <w:t xml:space="preserve">provider, but for those who did, private training providers and professional/industry associations were the main providers chosen, largely because of their high level of industry knowledge and the suitability of the course content for their employees. </w:t>
      </w:r>
    </w:p>
    <w:p w14:paraId="1310D9E7" w14:textId="25B6FE6B" w:rsidR="003E275F" w:rsidRDefault="003E275F" w:rsidP="003E275F">
      <w:pPr>
        <w:pStyle w:val="Text"/>
      </w:pPr>
      <w:r w:rsidRPr="000E6DB3">
        <w:t xml:space="preserve">The </w:t>
      </w:r>
      <w:r w:rsidRPr="000E6DB3">
        <w:rPr>
          <w:i/>
          <w:iCs/>
        </w:rPr>
        <w:t>Employers’ Use and Views of the VET System</w:t>
      </w:r>
      <w:r w:rsidRPr="000E6DB3">
        <w:t xml:space="preserve"> </w:t>
      </w:r>
      <w:r w:rsidR="000E6DB3" w:rsidRPr="000E6DB3">
        <w:rPr>
          <w:i/>
          <w:iCs/>
        </w:rPr>
        <w:t xml:space="preserve">2019 </w:t>
      </w:r>
      <w:r w:rsidR="000E6DB3" w:rsidRPr="000E6DB3">
        <w:t xml:space="preserve">(NCVER 2019a) </w:t>
      </w:r>
      <w:r w:rsidRPr="000E6DB3">
        <w:t>found that 49% of employers arranged or provided their employees with</w:t>
      </w:r>
      <w:r w:rsidR="00321316" w:rsidRPr="000E6DB3">
        <w:t xml:space="preserve"> non-nationally recognised training</w:t>
      </w:r>
      <w:r w:rsidRPr="000E6DB3">
        <w:t xml:space="preserve">, </w:t>
      </w:r>
      <w:proofErr w:type="gramStart"/>
      <w:r w:rsidRPr="000E6DB3">
        <w:t>similar to</w:t>
      </w:r>
      <w:proofErr w:type="gramEnd"/>
      <w:r w:rsidRPr="000E6DB3">
        <w:t xml:space="preserve"> 2017. Of these employers, the top reasons for using </w:t>
      </w:r>
      <w:r w:rsidR="00321316" w:rsidRPr="000E6DB3">
        <w:t xml:space="preserve">non-nationally recognised training </w:t>
      </w:r>
      <w:r w:rsidRPr="000E6DB3">
        <w:t xml:space="preserve">were to: provide the skills required for the job (57%); meet and maintain professional or industry standards (36%); and meet highly specific training needs (35%). Some 87% of employers were satisfied with </w:t>
      </w:r>
      <w:r w:rsidR="00321316" w:rsidRPr="000E6DB3">
        <w:t xml:space="preserve">non-nationally recognised </w:t>
      </w:r>
      <w:r w:rsidRPr="000E6DB3">
        <w:t xml:space="preserve">training as a way of meeting their skill needs, </w:t>
      </w:r>
      <w:proofErr w:type="gramStart"/>
      <w:r w:rsidRPr="000E6DB3">
        <w:t>similar to</w:t>
      </w:r>
      <w:proofErr w:type="gramEnd"/>
      <w:r w:rsidRPr="000E6DB3">
        <w:t xml:space="preserve"> 2017.</w:t>
      </w:r>
    </w:p>
    <w:p w14:paraId="088435FC" w14:textId="44397D10" w:rsidR="00B26693" w:rsidRDefault="006041A2" w:rsidP="006041A2">
      <w:pPr>
        <w:pStyle w:val="Heading2"/>
      </w:pPr>
      <w:bookmarkStart w:id="47" w:name="_Toc79592313"/>
      <w:bookmarkStart w:id="48" w:name="_Toc81861506"/>
      <w:r>
        <w:t>Why employers don’t train their workforce</w:t>
      </w:r>
      <w:bookmarkEnd w:id="47"/>
      <w:bookmarkEnd w:id="48"/>
      <w:r>
        <w:t xml:space="preserve"> </w:t>
      </w:r>
    </w:p>
    <w:p w14:paraId="5317A776" w14:textId="5DAD37DB" w:rsidR="00FA27C6" w:rsidRDefault="001411B7" w:rsidP="00FA27C6">
      <w:pPr>
        <w:pStyle w:val="Text"/>
      </w:pPr>
      <w:r>
        <w:rPr>
          <w:noProof/>
          <w:lang w:eastAsia="en-AU"/>
        </w:rPr>
        <mc:AlternateContent>
          <mc:Choice Requires="wps">
            <w:drawing>
              <wp:anchor distT="0" distB="0" distL="288290" distR="114300" simplePos="0" relativeHeight="251657216" behindDoc="0" locked="1" layoutInCell="1" allowOverlap="1" wp14:anchorId="003E8DC5" wp14:editId="1D753868">
                <wp:simplePos x="0" y="0"/>
                <wp:positionH relativeFrom="margin">
                  <wp:posOffset>3426460</wp:posOffset>
                </wp:positionH>
                <wp:positionV relativeFrom="page">
                  <wp:posOffset>7580630</wp:posOffset>
                </wp:positionV>
                <wp:extent cx="2413000" cy="239204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2392045"/>
                        </a:xfrm>
                        <a:prstGeom prst="rect">
                          <a:avLst/>
                        </a:prstGeom>
                        <a:noFill/>
                        <a:ln w="6350">
                          <a:noFill/>
                        </a:ln>
                        <a:effectLst>
                          <a:outerShdw blurRad="152400" dist="317500" dir="5400000" sx="90000" sy="-19000" rotWithShape="0">
                            <a:prstClr val="black">
                              <a:alpha val="15000"/>
                            </a:prstClr>
                          </a:outerShdw>
                        </a:effectLst>
                      </wps:spPr>
                      <wps:txbx>
                        <w:txbxContent>
                          <w:p w14:paraId="540A3E61" w14:textId="77777777" w:rsidR="00037F8B" w:rsidRPr="007473EF" w:rsidRDefault="00037F8B" w:rsidP="007473EF">
                            <w:pPr>
                              <w:pStyle w:val="KeyPoints"/>
                              <w:numPr>
                                <w:ilvl w:val="0"/>
                                <w:numId w:val="0"/>
                              </w:numPr>
                              <w:ind w:left="-62"/>
                              <w:rPr>
                                <w:rFonts w:ascii="Arial" w:hAnsi="Arial"/>
                                <w:sz w:val="28"/>
                                <w:szCs w:val="28"/>
                              </w:rPr>
                            </w:pPr>
                            <w:r w:rsidRPr="007473EF">
                              <w:rPr>
                                <w:rFonts w:ascii="Arial" w:hAnsi="Arial"/>
                                <w:sz w:val="28"/>
                                <w:szCs w:val="28"/>
                              </w:rPr>
                              <w:t>Key points</w:t>
                            </w:r>
                          </w:p>
                          <w:p w14:paraId="2807ECC0" w14:textId="2B8C20A1" w:rsidR="00037F8B" w:rsidRPr="007473EF" w:rsidRDefault="00037F8B" w:rsidP="007473EF">
                            <w:pPr>
                              <w:pStyle w:val="KeyPoints"/>
                            </w:pPr>
                            <w:r w:rsidRPr="007473EF">
                              <w:t>Some employers don’t train because they have already recruited staff with the required skills or staff who have been trained recently</w:t>
                            </w:r>
                          </w:p>
                          <w:p w14:paraId="53124F9A" w14:textId="3E11FD8D" w:rsidR="00037F8B" w:rsidRPr="007473EF" w:rsidRDefault="00037F8B" w:rsidP="007473EF">
                            <w:pPr>
                              <w:pStyle w:val="KeyPoints"/>
                            </w:pPr>
                            <w:r w:rsidRPr="007473EF">
                              <w:t>Other reasons are a lack of time to organise training and for staff to participate in training</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8DC5" id="Text Box 21" o:spid="_x0000_s1031" type="#_x0000_t202" style="position:absolute;margin-left:269.8pt;margin-top:596.9pt;width:190pt;height:188.35pt;z-index:251657216;visibility:visible;mso-wrap-style:square;mso-width-percent:0;mso-height-percent:0;mso-wrap-distance-left:22.7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" filled="f" stroked="f" strokeweight=".5pt">
                <v:shadow on="t" type="perspective" color="black" opacity="9830f" origin=",.5" offset="0,25pt" matrix="58982f,,,-12452f"/>
                <v:textbox inset="10mm">
                  <w:txbxContent>
                    <w:p w14:paraId="540A3E61" w14:textId="77777777" w:rsidR="00037F8B" w:rsidRPr="007473EF" w:rsidRDefault="00037F8B" w:rsidP="007473EF">
                      <w:pPr>
                        <w:pStyle w:val="KeyPoints"/>
                        <w:numPr>
                          <w:ilvl w:val="0"/>
                          <w:numId w:val="0"/>
                        </w:numPr>
                        <w:ind w:left="-62"/>
                        <w:rPr>
                          <w:rFonts w:ascii="Arial" w:hAnsi="Arial"/>
                          <w:sz w:val="28"/>
                          <w:szCs w:val="28"/>
                        </w:rPr>
                      </w:pPr>
                      <w:r w:rsidRPr="007473EF">
                        <w:rPr>
                          <w:rFonts w:ascii="Arial" w:hAnsi="Arial"/>
                          <w:sz w:val="28"/>
                          <w:szCs w:val="28"/>
                        </w:rPr>
                        <w:t>Key points</w:t>
                      </w:r>
                    </w:p>
                    <w:p w14:paraId="2807ECC0" w14:textId="2B8C20A1" w:rsidR="00037F8B" w:rsidRPr="007473EF" w:rsidRDefault="00037F8B" w:rsidP="007473EF">
                      <w:pPr>
                        <w:pStyle w:val="KeyPoints"/>
                      </w:pPr>
                      <w:r w:rsidRPr="007473EF">
                        <w:t>Some employers don’t train because they have already recruited staff with the required skills or staff who have been trained recently</w:t>
                      </w:r>
                    </w:p>
                    <w:p w14:paraId="53124F9A" w14:textId="3E11FD8D" w:rsidR="00037F8B" w:rsidRPr="007473EF" w:rsidRDefault="00037F8B" w:rsidP="007473EF">
                      <w:pPr>
                        <w:pStyle w:val="KeyPoints"/>
                      </w:pPr>
                      <w:r w:rsidRPr="007473EF">
                        <w:t>Other reasons are a lack of time to organise training and for staff to participate in training</w:t>
                      </w:r>
                    </w:p>
                  </w:txbxContent>
                </v:textbox>
                <w10:wrap type="square" anchorx="margin" anchory="page"/>
                <w10:anchorlock/>
              </v:shape>
            </w:pict>
          </mc:Fallback>
        </mc:AlternateContent>
      </w:r>
      <w:r w:rsidR="00FA27C6">
        <w:t xml:space="preserve">As an interesting alternative way </w:t>
      </w:r>
      <w:r w:rsidR="003F77C3">
        <w:t xml:space="preserve">of </w:t>
      </w:r>
      <w:r w:rsidR="00FA27C6">
        <w:t>looking at this issue of training, a CEDEFOP (2019) report provide</w:t>
      </w:r>
      <w:r w:rsidR="001F65A5">
        <w:t>d</w:t>
      </w:r>
      <w:r w:rsidR="00FA27C6">
        <w:t xml:space="preserve"> the reasons indicated by European Union enterprises for not providing (further) training in 2015. A large majority of enterprises who did not train staff indicated no need for it as they perceived available skills as matching their current needs. </w:t>
      </w:r>
      <w:r w:rsidR="00C66E35">
        <w:t xml:space="preserve">This view was found to be held by larger </w:t>
      </w:r>
      <w:proofErr w:type="gramStart"/>
      <w:r w:rsidR="00C66E35">
        <w:t>enterprises in particular</w:t>
      </w:r>
      <w:proofErr w:type="gramEnd"/>
      <w:r w:rsidR="00C66E35">
        <w:t>.</w:t>
      </w:r>
    </w:p>
    <w:p w14:paraId="4D804C6F" w14:textId="78A687B6" w:rsidR="004D3174" w:rsidRDefault="00FA27C6" w:rsidP="00FA27C6">
      <w:pPr>
        <w:pStyle w:val="Text"/>
      </w:pPr>
      <w:r>
        <w:t>Another frequent motivation for not providing training was th</w:t>
      </w:r>
      <w:r w:rsidR="00BB0101">
        <w:t xml:space="preserve">at </w:t>
      </w:r>
      <w:r>
        <w:t>employers</w:t>
      </w:r>
      <w:r w:rsidR="00551350" w:rsidRPr="00551350">
        <w:t xml:space="preserve"> </w:t>
      </w:r>
      <w:r w:rsidR="00551350">
        <w:t xml:space="preserve">had </w:t>
      </w:r>
      <w:r w:rsidR="00551350" w:rsidRPr="00551350">
        <w:t>adopt</w:t>
      </w:r>
      <w:r w:rsidR="00551350">
        <w:t>ed a</w:t>
      </w:r>
      <w:r w:rsidR="00551350" w:rsidRPr="00551350">
        <w:t xml:space="preserve"> different </w:t>
      </w:r>
      <w:r w:rsidR="00590875">
        <w:t>strategy for skills development</w:t>
      </w:r>
      <w:r w:rsidR="00551350">
        <w:t>.</w:t>
      </w:r>
      <w:r>
        <w:t xml:space="preserve"> </w:t>
      </w:r>
      <w:r w:rsidR="00696897">
        <w:t>M</w:t>
      </w:r>
      <w:r>
        <w:t xml:space="preserve">any companies had recruited new staff with the required skills to fulfil company needs </w:t>
      </w:r>
      <w:r>
        <w:lastRenderedPageBreak/>
        <w:t xml:space="preserve">rather than train their current workforce. Larger organisations more often adopted this strategy compared </w:t>
      </w:r>
      <w:r w:rsidR="00825740">
        <w:t>with</w:t>
      </w:r>
      <w:r>
        <w:t xml:space="preserve"> medium and small enterprises. </w:t>
      </w:r>
    </w:p>
    <w:p w14:paraId="4E010DBF" w14:textId="77777777" w:rsidR="00FA27C6" w:rsidRDefault="00FA27C6" w:rsidP="00FA27C6">
      <w:pPr>
        <w:pStyle w:val="Text"/>
      </w:pPr>
      <w:r>
        <w:t>Other reasons still important, but less frequently indicated, were a high workload, a lack of time for staff to participate, high costs of courses or that there had been major training efforts in previous years.</w:t>
      </w:r>
    </w:p>
    <w:p w14:paraId="197946E9" w14:textId="63211E7A" w:rsidR="00FD3149" w:rsidRPr="00FA27C6" w:rsidRDefault="00FD3149" w:rsidP="00FA27C6">
      <w:pPr>
        <w:pStyle w:val="Text"/>
      </w:pPr>
      <w:r w:rsidRPr="00FD3149">
        <w:t>Smith and her team (2017) also observe</w:t>
      </w:r>
      <w:r w:rsidR="00825740">
        <w:t>d</w:t>
      </w:r>
      <w:r w:rsidRPr="00FD3149">
        <w:t xml:space="preserve"> that Australian employers have good intentions about training, but time constraints mean they are not always able to implement these. They believe</w:t>
      </w:r>
      <w:r w:rsidR="00825740">
        <w:t>d</w:t>
      </w:r>
      <w:r w:rsidRPr="00FD3149">
        <w:t xml:space="preserve"> that employers require more assistance in streamlining their business planning and planning the provision of training. A good example was the introduction of government initiatives such as the </w:t>
      </w:r>
      <w:r w:rsidR="00C66E35">
        <w:t xml:space="preserve">2012 </w:t>
      </w:r>
      <w:r w:rsidRPr="00FD3149">
        <w:t>National Workforce Development Fund, but they propose</w:t>
      </w:r>
      <w:r w:rsidR="00825740">
        <w:t>d</w:t>
      </w:r>
      <w:r w:rsidRPr="00FD3149">
        <w:t xml:space="preserve"> that more direct assistance might be more practical</w:t>
      </w:r>
      <w:r w:rsidR="007844CE">
        <w:t>,</w:t>
      </w:r>
      <w:r w:rsidRPr="00FD3149">
        <w:t xml:space="preserve"> and function as a particular form of ‘workplace curriculum’ (see also </w:t>
      </w:r>
      <w:proofErr w:type="spellStart"/>
      <w:r w:rsidRPr="00FD3149">
        <w:t>Billett</w:t>
      </w:r>
      <w:proofErr w:type="spellEnd"/>
      <w:r w:rsidRPr="00FD3149">
        <w:t xml:space="preserve"> 2001</w:t>
      </w:r>
      <w:r w:rsidR="00C96A20">
        <w:t>).</w:t>
      </w:r>
    </w:p>
    <w:p w14:paraId="5CA2090C" w14:textId="77777777" w:rsidR="00A65CC4" w:rsidRDefault="00FE659A" w:rsidP="00A9586D">
      <w:pPr>
        <w:pStyle w:val="Heading2"/>
      </w:pPr>
      <w:bookmarkStart w:id="49" w:name="_Toc79592314"/>
      <w:bookmarkStart w:id="50" w:name="_Toc81861507"/>
      <w:r>
        <w:t>Workforce training difference</w:t>
      </w:r>
      <w:r w:rsidR="003F6992">
        <w:t>s</w:t>
      </w:r>
      <w:r w:rsidR="001065C4">
        <w:t xml:space="preserve"> by employer size and sector</w:t>
      </w:r>
      <w:bookmarkEnd w:id="49"/>
      <w:bookmarkEnd w:id="50"/>
      <w:r w:rsidR="001065C4">
        <w:t xml:space="preserve"> </w:t>
      </w:r>
    </w:p>
    <w:p w14:paraId="4F41F83C" w14:textId="32EBFABA" w:rsidR="00916DC9" w:rsidRDefault="001411B7" w:rsidP="00E11F96">
      <w:pPr>
        <w:pStyle w:val="Text"/>
      </w:pPr>
      <w:r>
        <w:rPr>
          <w:noProof/>
          <w:lang w:eastAsia="en-AU"/>
        </w:rPr>
        <mc:AlternateContent>
          <mc:Choice Requires="wps">
            <w:drawing>
              <wp:anchor distT="0" distB="0" distL="288290" distR="114300" simplePos="0" relativeHeight="251660288" behindDoc="0" locked="1" layoutInCell="1" allowOverlap="1" wp14:anchorId="7AD16FDE" wp14:editId="7F51CFD5">
                <wp:simplePos x="0" y="0"/>
                <wp:positionH relativeFrom="margin">
                  <wp:posOffset>3629025</wp:posOffset>
                </wp:positionH>
                <wp:positionV relativeFrom="page">
                  <wp:posOffset>3465830</wp:posOffset>
                </wp:positionV>
                <wp:extent cx="2286000" cy="234950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349500"/>
                        </a:xfrm>
                        <a:prstGeom prst="rect">
                          <a:avLst/>
                        </a:prstGeom>
                        <a:noFill/>
                        <a:ln w="6350">
                          <a:noFill/>
                        </a:ln>
                        <a:effectLst>
                          <a:outerShdw blurRad="152400" dist="317500" dir="5400000" sx="90000" sy="-19000" rotWithShape="0">
                            <a:prstClr val="black">
                              <a:alpha val="15000"/>
                            </a:prstClr>
                          </a:outerShdw>
                        </a:effectLst>
                      </wps:spPr>
                      <wps:txbx>
                        <w:txbxContent>
                          <w:p w14:paraId="7983C2EC" w14:textId="77777777" w:rsidR="00037F8B" w:rsidRDefault="00037F8B" w:rsidP="0058706E">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4ED9DD1B" w14:textId="3D3A5D87" w:rsidR="00037F8B" w:rsidRDefault="00037F8B" w:rsidP="0058706E">
                            <w:pPr>
                              <w:pStyle w:val="KeyPoints"/>
                              <w:ind w:left="-142"/>
                            </w:pPr>
                            <w:r>
                              <w:t>S</w:t>
                            </w:r>
                            <w:r w:rsidRPr="00A9344F">
                              <w:t>mall businesses are less likely to engage in</w:t>
                            </w:r>
                            <w:r>
                              <w:t xml:space="preserve"> nationally recognised training </w:t>
                            </w:r>
                            <w:r w:rsidRPr="00A9344F">
                              <w:t xml:space="preserve">than larger </w:t>
                            </w:r>
                            <w:r>
                              <w:t>businesses</w:t>
                            </w:r>
                          </w:p>
                          <w:p w14:paraId="1704467A" w14:textId="0322E6F4" w:rsidR="00037F8B" w:rsidRDefault="00037F8B" w:rsidP="0058706E">
                            <w:pPr>
                              <w:pStyle w:val="KeyPoints"/>
                              <w:ind w:left="-142"/>
                            </w:pPr>
                            <w:r>
                              <w:t>There is evidence of greater use of non-nationally recognised training in certain industry sectors</w:t>
                            </w:r>
                          </w:p>
                          <w:p w14:paraId="489511F4" w14:textId="7D757149" w:rsidR="00037F8B" w:rsidRPr="000222CD" w:rsidRDefault="00037F8B" w:rsidP="0058706E">
                            <w:pPr>
                              <w:pStyle w:val="KeyPoints"/>
                              <w:ind w:left="-142"/>
                            </w:pPr>
                            <w:r>
                              <w:t>S</w:t>
                            </w:r>
                            <w:r w:rsidRPr="00D07117">
                              <w:t>trategies for engaging employers in nationally recognised training need to be tailored to company size and specific type of training required</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16FDE" id="Text Box 28" o:spid="_x0000_s1032" type="#_x0000_t202" style="position:absolute;margin-left:285.75pt;margin-top:272.9pt;width:180pt;height:185pt;z-index:251660288;visibility:visible;mso-wrap-style:square;mso-width-percent:0;mso-height-percent:0;mso-wrap-distance-left:22.7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" filled="f" stroked="f" strokeweight=".5pt">
                <v:shadow on="t" type="perspective" color="black" opacity="9830f" origin=",.5" offset="0,25pt" matrix="58982f,,,-12452f"/>
                <v:textbox inset="10mm">
                  <w:txbxContent>
                    <w:p w14:paraId="7983C2EC" w14:textId="77777777" w:rsidR="00037F8B" w:rsidRDefault="00037F8B" w:rsidP="0058706E">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4ED9DD1B" w14:textId="3D3A5D87" w:rsidR="00037F8B" w:rsidRDefault="00037F8B" w:rsidP="0058706E">
                      <w:pPr>
                        <w:pStyle w:val="KeyPoints"/>
                        <w:ind w:left="-142"/>
                      </w:pPr>
                      <w:r>
                        <w:t>S</w:t>
                      </w:r>
                      <w:r w:rsidRPr="00A9344F">
                        <w:t>mall businesses are less likely to engage in</w:t>
                      </w:r>
                      <w:r>
                        <w:t xml:space="preserve"> nationally recognised training </w:t>
                      </w:r>
                      <w:r w:rsidRPr="00A9344F">
                        <w:t xml:space="preserve">than larger </w:t>
                      </w:r>
                      <w:r>
                        <w:t>businesses</w:t>
                      </w:r>
                    </w:p>
                    <w:p w14:paraId="1704467A" w14:textId="0322E6F4" w:rsidR="00037F8B" w:rsidRDefault="00037F8B" w:rsidP="0058706E">
                      <w:pPr>
                        <w:pStyle w:val="KeyPoints"/>
                        <w:ind w:left="-142"/>
                      </w:pPr>
                      <w:r>
                        <w:t>There is evidence of greater use of non-nationally recognised training in certain industry sectors</w:t>
                      </w:r>
                    </w:p>
                    <w:p w14:paraId="489511F4" w14:textId="7D757149" w:rsidR="00037F8B" w:rsidRPr="000222CD" w:rsidRDefault="00037F8B" w:rsidP="0058706E">
                      <w:pPr>
                        <w:pStyle w:val="KeyPoints"/>
                        <w:ind w:left="-142"/>
                      </w:pPr>
                      <w:r>
                        <w:t>S</w:t>
                      </w:r>
                      <w:r w:rsidRPr="00D07117">
                        <w:t>trategies for engaging employers in nationally recognised training need to be tailored to company size and specific type of training required</w:t>
                      </w:r>
                    </w:p>
                  </w:txbxContent>
                </v:textbox>
                <w10:wrap type="square" anchorx="margin" anchory="page"/>
                <w10:anchorlock/>
              </v:shape>
            </w:pict>
          </mc:Fallback>
        </mc:AlternateContent>
      </w:r>
      <w:r w:rsidR="00E11F96">
        <w:t>Stanwick (2009) note</w:t>
      </w:r>
      <w:r w:rsidR="007844CE">
        <w:t>d</w:t>
      </w:r>
      <w:r w:rsidR="00E11F96">
        <w:t xml:space="preserve"> there is quite a lot of literature in Australia and overseas which indicates that small businesses are less likely to engage in formal </w:t>
      </w:r>
      <w:r w:rsidR="00D90616">
        <w:t xml:space="preserve">accredited </w:t>
      </w:r>
      <w:r w:rsidR="00E11F96">
        <w:t xml:space="preserve">training than larger industries. Companies </w:t>
      </w:r>
      <w:r w:rsidR="007844CE">
        <w:t xml:space="preserve">that </w:t>
      </w:r>
      <w:r w:rsidR="00E11F96">
        <w:t xml:space="preserve">offer employees the opportunity to gain qualifications for development within a job are usually </w:t>
      </w:r>
      <w:r w:rsidR="00453D43">
        <w:t xml:space="preserve">of </w:t>
      </w:r>
      <w:r w:rsidR="00E11F96">
        <w:t>medium to large</w:t>
      </w:r>
      <w:r w:rsidR="00590875">
        <w:t xml:space="preserve"> size</w:t>
      </w:r>
      <w:r w:rsidR="00E11F96">
        <w:t xml:space="preserve">. </w:t>
      </w:r>
    </w:p>
    <w:p w14:paraId="30DCFEB3" w14:textId="69330D38" w:rsidR="001801AC" w:rsidRDefault="00E11F96" w:rsidP="00E11F96">
      <w:pPr>
        <w:pStyle w:val="Text"/>
      </w:pPr>
      <w:r>
        <w:t>McGraw (2014) attribute</w:t>
      </w:r>
      <w:r w:rsidR="007844CE">
        <w:t>d</w:t>
      </w:r>
      <w:r>
        <w:t xml:space="preserve"> this greater use of </w:t>
      </w:r>
      <w:r w:rsidR="003F77C3">
        <w:t xml:space="preserve">nationally recognised </w:t>
      </w:r>
      <w:r>
        <w:t xml:space="preserve">training in larger companies to three factors: economies of scale in training delivery; more employees who work in more highly skilled jobs; and larger companies can make longer-term investments due to </w:t>
      </w:r>
      <w:r w:rsidR="003F77C3">
        <w:t xml:space="preserve">greater </w:t>
      </w:r>
      <w:r>
        <w:t xml:space="preserve">market certainty and larger profit margins. </w:t>
      </w:r>
    </w:p>
    <w:p w14:paraId="2923D7E5" w14:textId="44179213" w:rsidR="00E11F96" w:rsidRDefault="00E11F96" w:rsidP="00E11F96">
      <w:pPr>
        <w:pStyle w:val="Text"/>
      </w:pPr>
      <w:r>
        <w:t>Also, larger organisations more actively use branding that position</w:t>
      </w:r>
      <w:r w:rsidR="007844CE">
        <w:t>s</w:t>
      </w:r>
      <w:r>
        <w:t xml:space="preserve"> them to attract the best employees with offers that include </w:t>
      </w:r>
      <w:r w:rsidR="003932C8">
        <w:t xml:space="preserve">nationally recognised </w:t>
      </w:r>
      <w:r>
        <w:t>skills development and training (</w:t>
      </w:r>
      <w:proofErr w:type="spellStart"/>
      <w:r>
        <w:t>Wallance</w:t>
      </w:r>
      <w:proofErr w:type="spellEnd"/>
      <w:r>
        <w:t xml:space="preserve"> et al., 2014).</w:t>
      </w:r>
    </w:p>
    <w:p w14:paraId="5F1E2EE0" w14:textId="121B599A" w:rsidR="00E11F96" w:rsidRDefault="00E11F96" w:rsidP="00E11F96">
      <w:pPr>
        <w:pStyle w:val="Text"/>
      </w:pPr>
      <w:r>
        <w:t>Similar issues emerged in the study by Townsend and his colleagues (2005). The companies that offered employees the opportunity to gain qualifications for development within a job were more often medium to large</w:t>
      </w:r>
      <w:r w:rsidR="00A42031">
        <w:t>.</w:t>
      </w:r>
      <w:r>
        <w:t xml:space="preserve"> Typically, the qualifications that were focused upon were across </w:t>
      </w:r>
      <w:r w:rsidR="003932C8">
        <w:t>c</w:t>
      </w:r>
      <w:r>
        <w:t>ertificates I</w:t>
      </w:r>
      <w:r w:rsidR="007844CE">
        <w:t xml:space="preserve"> to </w:t>
      </w:r>
      <w:r>
        <w:t xml:space="preserve">III and included </w:t>
      </w:r>
      <w:r w:rsidR="002B1076">
        <w:t xml:space="preserve">short form training in </w:t>
      </w:r>
      <w:r>
        <w:t xml:space="preserve">licences such as crane driving, rigging, scaffolding, forklift driving, certification in first aid and occupational health and safety. </w:t>
      </w:r>
    </w:p>
    <w:p w14:paraId="23F93A8B" w14:textId="6AB373E4" w:rsidR="00AD0371" w:rsidRDefault="00E11F96" w:rsidP="00E11F96">
      <w:pPr>
        <w:pStyle w:val="Text"/>
      </w:pPr>
      <w:r>
        <w:t xml:space="preserve">Dawe and Nguyen (2007), in a systematic review of the education and training needs of small business, found that two-thirds of small businesses in Australia did not provide structured training for their employees. They discovered that </w:t>
      </w:r>
      <w:r w:rsidR="00667009">
        <w:t xml:space="preserve">for </w:t>
      </w:r>
      <w:r>
        <w:t>small business</w:t>
      </w:r>
      <w:r w:rsidR="00667009">
        <w:t xml:space="preserve">es the </w:t>
      </w:r>
      <w:r>
        <w:t>concern</w:t>
      </w:r>
      <w:r w:rsidR="00F87FE9">
        <w:t xml:space="preserve"> is </w:t>
      </w:r>
      <w:r>
        <w:t xml:space="preserve">specific business needs, and </w:t>
      </w:r>
      <w:r w:rsidR="00F87FE9">
        <w:t xml:space="preserve">that </w:t>
      </w:r>
      <w:r>
        <w:t xml:space="preserve">formal training often does not meet that need. </w:t>
      </w:r>
      <w:r w:rsidR="00F343DA">
        <w:t>S</w:t>
      </w:r>
      <w:r w:rsidR="00F343DA" w:rsidRPr="00F343DA">
        <w:t>mall business</w:t>
      </w:r>
      <w:r w:rsidR="00F343DA">
        <w:t xml:space="preserve">es </w:t>
      </w:r>
      <w:r>
        <w:t xml:space="preserve">are more likely to engage with </w:t>
      </w:r>
      <w:r w:rsidR="00F87FE9">
        <w:t>non</w:t>
      </w:r>
      <w:r w:rsidR="002749E7">
        <w:t>-</w:t>
      </w:r>
      <w:r w:rsidR="00F87FE9">
        <w:t xml:space="preserve"> </w:t>
      </w:r>
      <w:r w:rsidR="003932C8">
        <w:t xml:space="preserve">nationally recognised </w:t>
      </w:r>
      <w:r>
        <w:t>informal or on-the-job learning.</w:t>
      </w:r>
    </w:p>
    <w:p w14:paraId="2B47A0F1" w14:textId="1BEF6306" w:rsidR="00E11F96" w:rsidRDefault="00E11F96" w:rsidP="00E11F96">
      <w:pPr>
        <w:pStyle w:val="Text"/>
      </w:pPr>
      <w:r>
        <w:t>Similar findings emerge</w:t>
      </w:r>
      <w:r w:rsidR="007844CE">
        <w:t>d</w:t>
      </w:r>
      <w:r>
        <w:t xml:space="preserve"> from </w:t>
      </w:r>
      <w:proofErr w:type="spellStart"/>
      <w:r>
        <w:t>Mawer</w:t>
      </w:r>
      <w:proofErr w:type="spellEnd"/>
      <w:r>
        <w:t xml:space="preserve"> and Jackson’s (2005) study</w:t>
      </w:r>
      <w:r w:rsidR="003932C8">
        <w:t xml:space="preserve">, which </w:t>
      </w:r>
      <w:r>
        <w:t>found that small to medium-sized companies provide limited accredited training because they have recruitment strategies focused on the already skilled</w:t>
      </w:r>
      <w:r w:rsidR="00590875">
        <w:t>.</w:t>
      </w:r>
      <w:r>
        <w:t xml:space="preserve"> </w:t>
      </w:r>
      <w:r w:rsidR="00590875">
        <w:t>They</w:t>
      </w:r>
      <w:r>
        <w:t xml:space="preserve"> treat training primarily as a 'maintenance' issue rather than as a key strategy in overall workforce and business development. In addition, they train existing workers on an individual basis as identified specific needs arise and do not perceive a high need for training for lower skilled workers. At the core of their training philosophy is the value of experience and skills acquired</w:t>
      </w:r>
      <w:r w:rsidR="007844CE">
        <w:t xml:space="preserve"> on</w:t>
      </w:r>
      <w:r>
        <w:t xml:space="preserve">-the-job over </w:t>
      </w:r>
      <w:r w:rsidR="003932C8">
        <w:t xml:space="preserve">nationally recognised </w:t>
      </w:r>
      <w:r>
        <w:t xml:space="preserve">training. Supplier </w:t>
      </w:r>
      <w:r w:rsidR="007844CE">
        <w:t>or</w:t>
      </w:r>
      <w:r>
        <w:t xml:space="preserve"> vendor training is a significant and highly valued component of their overall training, particularly in the retail sector. Finally, these businesses did not </w:t>
      </w:r>
      <w:r>
        <w:lastRenderedPageBreak/>
        <w:t xml:space="preserve">have much knowledge of the formal VET system, being unaware that skills gained through on-the-job training could be counted towards nationally </w:t>
      </w:r>
      <w:r w:rsidR="003932C8">
        <w:t xml:space="preserve">recognised </w:t>
      </w:r>
      <w:r>
        <w:t>qualifications through the recognition of prior learning</w:t>
      </w:r>
      <w:r w:rsidR="003932C8">
        <w:t xml:space="preserve"> (RPL)</w:t>
      </w:r>
      <w:r>
        <w:t>.</w:t>
      </w:r>
    </w:p>
    <w:p w14:paraId="75F60B19" w14:textId="4EF2BDCE" w:rsidR="00E11F96" w:rsidRDefault="00E11F96" w:rsidP="00E11F96">
      <w:pPr>
        <w:pStyle w:val="Text"/>
      </w:pPr>
      <w:r>
        <w:t>To engage small and medium-sized companies in</w:t>
      </w:r>
      <w:r w:rsidR="00896C2F">
        <w:t xml:space="preserve"> </w:t>
      </w:r>
      <w:r w:rsidR="003932C8">
        <w:t xml:space="preserve">nationally recognised </w:t>
      </w:r>
      <w:r>
        <w:t xml:space="preserve">vocational education and training, </w:t>
      </w:r>
      <w:proofErr w:type="spellStart"/>
      <w:r>
        <w:t>Mawer</w:t>
      </w:r>
      <w:proofErr w:type="spellEnd"/>
      <w:r>
        <w:t xml:space="preserve"> and Jackson (2005) outline</w:t>
      </w:r>
      <w:r w:rsidR="007844CE">
        <w:t>d</w:t>
      </w:r>
      <w:r>
        <w:t xml:space="preserve"> the </w:t>
      </w:r>
      <w:r w:rsidR="00590875">
        <w:t xml:space="preserve">importance of the </w:t>
      </w:r>
      <w:r>
        <w:t xml:space="preserve">availability of staff with formal responsibilities for training or a senior manager who values the formal VET system. Furthermore, industry and employer associations have a greater role in promoting </w:t>
      </w:r>
      <w:r w:rsidR="003932C8">
        <w:t xml:space="preserve">nationally recognised </w:t>
      </w:r>
      <w:r>
        <w:t xml:space="preserve">skills development and better formal recognition of the structured and semi-structured learning, such as the training provided by suppliers and equipment manufacturers for the existing workforce. </w:t>
      </w:r>
      <w:r w:rsidR="00FA2129">
        <w:t xml:space="preserve">Most </w:t>
      </w:r>
      <w:r>
        <w:t xml:space="preserve">employers and employees </w:t>
      </w:r>
      <w:r w:rsidR="00590875">
        <w:t xml:space="preserve">did </w:t>
      </w:r>
      <w:r>
        <w:t xml:space="preserve">not see skills development for the existing workforce as the responsibility of government, although they </w:t>
      </w:r>
      <w:r w:rsidR="00590875">
        <w:t>were</w:t>
      </w:r>
      <w:r>
        <w:t xml:space="preserve"> appreciative of government incentives.</w:t>
      </w:r>
    </w:p>
    <w:p w14:paraId="7B14BE35" w14:textId="3BD854CD" w:rsidR="000D3887" w:rsidRDefault="000D3887" w:rsidP="00E11F96">
      <w:pPr>
        <w:pStyle w:val="Text"/>
      </w:pPr>
      <w:r w:rsidRPr="00A33BD8">
        <w:t xml:space="preserve">Dawe and Nguyen (2007) also found that strategies that meet the needs of the diverse range of small businesses demonstrate three essential elements: a clear focus on business-specific needs; a personal approach through a recognised local facilitator or business service organisation able to reach small business operators who may not be positive about training; and flexible provision which carefully individualises training information, </w:t>
      </w:r>
      <w:proofErr w:type="gramStart"/>
      <w:r w:rsidRPr="00A33BD8">
        <w:t>content</w:t>
      </w:r>
      <w:proofErr w:type="gramEnd"/>
      <w:r w:rsidRPr="00A33BD8">
        <w:t xml:space="preserve"> and delivery to the needs of each small business. Strategies </w:t>
      </w:r>
      <w:r w:rsidR="003932C8">
        <w:t xml:space="preserve">that </w:t>
      </w:r>
      <w:r w:rsidRPr="00A33BD8">
        <w:t>fit with the way small business learns are clearly more successful than direct</w:t>
      </w:r>
      <w:r w:rsidRPr="000D3887">
        <w:t xml:space="preserve"> or formal training.</w:t>
      </w:r>
    </w:p>
    <w:p w14:paraId="65D1E878" w14:textId="543E1107" w:rsidR="00CD7FD0" w:rsidRPr="00CD7FD0" w:rsidRDefault="001D2FFF" w:rsidP="0073209D">
      <w:pPr>
        <w:pStyle w:val="Text"/>
      </w:pPr>
      <w:r w:rsidRPr="001D2FFF">
        <w:t>Smith and her team (201</w:t>
      </w:r>
      <w:r w:rsidR="00C66E35">
        <w:t>7</w:t>
      </w:r>
      <w:r w:rsidRPr="001D2FFF">
        <w:t>) also examined differences between Australian employers who use nationally recognised training and those who do not</w:t>
      </w:r>
      <w:r w:rsidR="0018056B" w:rsidRPr="0018056B">
        <w:t xml:space="preserve">. Nationally recognised training was used by almost half of the employers, </w:t>
      </w:r>
      <w:r w:rsidR="0018056B" w:rsidRPr="00CD7FD0">
        <w:t>with larger employers using it more than smaller</w:t>
      </w:r>
      <w:r w:rsidR="007844CE">
        <w:t xml:space="preserve"> ones</w:t>
      </w:r>
      <w:r w:rsidR="0018056B" w:rsidRPr="00CD7FD0">
        <w:t xml:space="preserve">, although medium-sized employers were the biggest users. Employers who used nationally recognised training were more diverse and in an environment of change and were operating </w:t>
      </w:r>
      <w:r w:rsidR="003932C8">
        <w:t xml:space="preserve">in </w:t>
      </w:r>
      <w:r w:rsidR="0018056B" w:rsidRPr="00CD7FD0">
        <w:t>a more complex structure such as across multiple sites. Funding for training was viewed as important particularly by larger employers</w:t>
      </w:r>
      <w:r w:rsidR="00590875">
        <w:t>.</w:t>
      </w:r>
      <w:r w:rsidR="00474161" w:rsidRPr="00CD7FD0">
        <w:t xml:space="preserve"> Those firms </w:t>
      </w:r>
      <w:r w:rsidR="007844CE">
        <w:t xml:space="preserve">that </w:t>
      </w:r>
      <w:r w:rsidR="00474161" w:rsidRPr="00CD7FD0">
        <w:t xml:space="preserve">were most likely to use nationally recognised training </w:t>
      </w:r>
      <w:r w:rsidR="007844CE">
        <w:t xml:space="preserve">tended </w:t>
      </w:r>
      <w:r w:rsidR="00474161" w:rsidRPr="00CD7FD0">
        <w:t>to have multiple sites; have a diverse employment structure; be affected by regulation and licensing; be expanding their operations; and to be in industries where technology use was increasing rapidly.</w:t>
      </w:r>
      <w:r w:rsidR="00B67176" w:rsidRPr="00CD7FD0">
        <w:t xml:space="preserve"> </w:t>
      </w:r>
    </w:p>
    <w:p w14:paraId="40D02F1E" w14:textId="43BC72C7" w:rsidR="00670CFA" w:rsidRDefault="00670CFA" w:rsidP="0073209D">
      <w:pPr>
        <w:pStyle w:val="Text"/>
      </w:pPr>
      <w:r w:rsidRPr="00CD7FD0">
        <w:t>Other analysis reveal</w:t>
      </w:r>
      <w:r w:rsidR="007844CE">
        <w:t>ed</w:t>
      </w:r>
      <w:r w:rsidRPr="00CD7FD0">
        <w:t xml:space="preserve"> that users of nationally recognised training,</w:t>
      </w:r>
      <w:r w:rsidRPr="00670CFA">
        <w:t xml:space="preserve"> compared with non-users, are more likely to have formal training structures and to plan and evaluate training. They are more likely to recognise the benefits of using external training and to purchase training from other sources apart from </w:t>
      </w:r>
      <w:r w:rsidR="003932C8">
        <w:t>RTOs</w:t>
      </w:r>
      <w:r w:rsidRPr="00670CFA">
        <w:t>, such as equipment suppliers and employer associations</w:t>
      </w:r>
      <w:r w:rsidR="007844CE">
        <w:t>,</w:t>
      </w:r>
      <w:r w:rsidRPr="00670CFA">
        <w:t xml:space="preserve"> but </w:t>
      </w:r>
      <w:r w:rsidR="007844CE">
        <w:t>a</w:t>
      </w:r>
      <w:r w:rsidRPr="00670CFA">
        <w:t>re also more likely to provide informal training opportunities (Smith et al. 201</w:t>
      </w:r>
      <w:r w:rsidR="00C66E35">
        <w:t>7</w:t>
      </w:r>
      <w:r w:rsidRPr="00670CFA">
        <w:t xml:space="preserve">). </w:t>
      </w:r>
    </w:p>
    <w:p w14:paraId="0DAC5E7B" w14:textId="5979BBD0" w:rsidR="00A9344F" w:rsidRDefault="00A9344F" w:rsidP="00A9344F">
      <w:pPr>
        <w:pStyle w:val="Text"/>
      </w:pPr>
      <w:bookmarkStart w:id="51" w:name="_Hlk70423043"/>
      <w:r>
        <w:t>There is also evidence of the greater use of non-</w:t>
      </w:r>
      <w:r w:rsidR="003932C8">
        <w:t>nationally recognised</w:t>
      </w:r>
      <w:r>
        <w:t xml:space="preserve"> training in certain sectors</w:t>
      </w:r>
      <w:bookmarkEnd w:id="51"/>
      <w:r>
        <w:t xml:space="preserve">. For instance, an NCVER (2013) study found that 64% of companies in the mining sector employ staff whose role is primarily </w:t>
      </w:r>
      <w:r w:rsidR="00590875">
        <w:t xml:space="preserve">to provide </w:t>
      </w:r>
      <w:r w:rsidR="003932C8">
        <w:t xml:space="preserve">non-nationally recognised </w:t>
      </w:r>
      <w:r>
        <w:t xml:space="preserve">training, </w:t>
      </w:r>
      <w:proofErr w:type="gramStart"/>
      <w:r>
        <w:t>coaching</w:t>
      </w:r>
      <w:proofErr w:type="gramEnd"/>
      <w:r>
        <w:t xml:space="preserve"> or mentoring. This figure increased to 91% for contracting firms in the mining sector. </w:t>
      </w:r>
    </w:p>
    <w:p w14:paraId="28B13A39" w14:textId="22E27B2D" w:rsidR="00A9344F" w:rsidRDefault="00A9344F" w:rsidP="00A9344F">
      <w:pPr>
        <w:pStyle w:val="Text"/>
      </w:pPr>
      <w:proofErr w:type="spellStart"/>
      <w:r>
        <w:t>Mawer</w:t>
      </w:r>
      <w:proofErr w:type="spellEnd"/>
      <w:r>
        <w:t xml:space="preserve"> and Jackson (2005) found in their case studies that </w:t>
      </w:r>
      <w:r w:rsidR="007844CE">
        <w:t xml:space="preserve">the </w:t>
      </w:r>
      <w:r>
        <w:t xml:space="preserve">perceived relevance of </w:t>
      </w:r>
      <w:r w:rsidR="00984764">
        <w:t xml:space="preserve">the form of </w:t>
      </w:r>
      <w:r>
        <w:t xml:space="preserve">training varied by industry. In the retail industry, </w:t>
      </w:r>
      <w:r w:rsidR="007844CE">
        <w:t xml:space="preserve">which </w:t>
      </w:r>
      <w:r>
        <w:t>is a major user of non-</w:t>
      </w:r>
      <w:r w:rsidR="00984764">
        <w:t>nationally recognised</w:t>
      </w:r>
      <w:r>
        <w:t xml:space="preserve"> training, employers claimed that </w:t>
      </w:r>
      <w:r w:rsidR="00984764">
        <w:t xml:space="preserve">nationally recognised </w:t>
      </w:r>
      <w:r>
        <w:t>retail training programs were too generic for their needs</w:t>
      </w:r>
      <w:r w:rsidR="00984764">
        <w:t>,</w:t>
      </w:r>
      <w:r>
        <w:t xml:space="preserve"> and training providers were less willing to tailor the programs. In addition, retail employers were reluctant to give access to structured training for casual staff, although they gave them the same levels of access to informal and product-related training as </w:t>
      </w:r>
      <w:r w:rsidR="007844CE">
        <w:t xml:space="preserve">they did to </w:t>
      </w:r>
      <w:r>
        <w:t>permanent employees.</w:t>
      </w:r>
    </w:p>
    <w:p w14:paraId="3213769F" w14:textId="2F8C165C" w:rsidR="00BD1ABC" w:rsidRDefault="000330DC" w:rsidP="00ED2B09">
      <w:pPr>
        <w:pStyle w:val="Text"/>
      </w:pPr>
      <w:r w:rsidRPr="00FA2129">
        <w:t>In conclusion, s</w:t>
      </w:r>
      <w:r w:rsidR="0012670F" w:rsidRPr="00FA2129">
        <w:t xml:space="preserve">trategies for engaging employers in </w:t>
      </w:r>
      <w:r w:rsidR="00984764">
        <w:t xml:space="preserve">nationally recognised </w:t>
      </w:r>
      <w:r w:rsidR="00E60254" w:rsidRPr="00FA2129">
        <w:t xml:space="preserve">training </w:t>
      </w:r>
      <w:r w:rsidR="0012670F" w:rsidRPr="00FA2129">
        <w:t xml:space="preserve">need to be tailored to company size </w:t>
      </w:r>
      <w:r w:rsidR="003874E4" w:rsidRPr="00FA2129">
        <w:t xml:space="preserve">and sector </w:t>
      </w:r>
      <w:r w:rsidR="0012670F" w:rsidRPr="00FA2129">
        <w:t>and the specific type of training require</w:t>
      </w:r>
      <w:r w:rsidR="000C3DEA" w:rsidRPr="00FA2129">
        <w:t>d</w:t>
      </w:r>
      <w:r w:rsidR="00590875" w:rsidRPr="00FA2129">
        <w:t>. T</w:t>
      </w:r>
      <w:r w:rsidR="0012670F" w:rsidRPr="00FA2129">
        <w:t>hese factors do influence the suitability of nationally recognised VET training and the degree of its uptake (OECD 2019</w:t>
      </w:r>
      <w:r w:rsidR="008B5410" w:rsidRPr="00FA2129">
        <w:t>).</w:t>
      </w:r>
      <w:r w:rsidR="00BD1ABC">
        <w:br w:type="page"/>
      </w:r>
    </w:p>
    <w:p w14:paraId="2FBA8A67" w14:textId="77777777" w:rsidR="00170A90" w:rsidRPr="00FC1727" w:rsidRDefault="008B5683" w:rsidP="00FC1727">
      <w:pPr>
        <w:pStyle w:val="Heading1"/>
      </w:pPr>
      <w:bookmarkStart w:id="52" w:name="_Toc79592315"/>
      <w:bookmarkStart w:id="53" w:name="_Toc81861508"/>
      <w:r w:rsidRPr="00FC1727">
        <w:lastRenderedPageBreak/>
        <w:t>Current f</w:t>
      </w:r>
      <w:r w:rsidR="00F26A1F" w:rsidRPr="00FC1727">
        <w:t xml:space="preserve">actors </w:t>
      </w:r>
      <w:r w:rsidR="009744C3" w:rsidRPr="00FC1727">
        <w:t>affect</w:t>
      </w:r>
      <w:r w:rsidR="00F26A1F" w:rsidRPr="00FC1727">
        <w:t>ing</w:t>
      </w:r>
      <w:r w:rsidR="009744C3" w:rsidRPr="00FC1727">
        <w:t xml:space="preserve"> employers</w:t>
      </w:r>
      <w:r w:rsidR="00496986" w:rsidRPr="00FC1727">
        <w:t>’</w:t>
      </w:r>
      <w:r w:rsidR="009744C3" w:rsidRPr="00FC1727">
        <w:t xml:space="preserve"> workforce</w:t>
      </w:r>
      <w:r w:rsidR="00324C2A" w:rsidRPr="00FC1727">
        <w:t xml:space="preserve"> training</w:t>
      </w:r>
      <w:bookmarkEnd w:id="52"/>
      <w:bookmarkEnd w:id="53"/>
      <w:r w:rsidRPr="00FC1727">
        <w:t xml:space="preserve">  </w:t>
      </w:r>
    </w:p>
    <w:p w14:paraId="225C66B0" w14:textId="53616458" w:rsidR="007864EA" w:rsidRDefault="001411B7" w:rsidP="00D23B14">
      <w:pPr>
        <w:pStyle w:val="Text"/>
      </w:pPr>
      <w:r>
        <w:rPr>
          <w:noProof/>
          <w:lang w:eastAsia="en-AU"/>
        </w:rPr>
        <mc:AlternateContent>
          <mc:Choice Requires="wps">
            <w:drawing>
              <wp:anchor distT="0" distB="0" distL="288290" distR="114300" simplePos="0" relativeHeight="251664384" behindDoc="0" locked="1" layoutInCell="1" allowOverlap="1" wp14:anchorId="4FBD856B" wp14:editId="5E316A79">
                <wp:simplePos x="0" y="0"/>
                <wp:positionH relativeFrom="margin">
                  <wp:posOffset>3681730</wp:posOffset>
                </wp:positionH>
                <wp:positionV relativeFrom="page">
                  <wp:posOffset>1870710</wp:posOffset>
                </wp:positionV>
                <wp:extent cx="2202815" cy="238125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815" cy="2381250"/>
                        </a:xfrm>
                        <a:prstGeom prst="rect">
                          <a:avLst/>
                        </a:prstGeom>
                        <a:noFill/>
                        <a:ln w="6350">
                          <a:noFill/>
                        </a:ln>
                        <a:effectLst>
                          <a:outerShdw blurRad="152400" dist="317500" dir="5400000" sx="90000" sy="-19000" rotWithShape="0">
                            <a:prstClr val="black">
                              <a:alpha val="15000"/>
                            </a:prstClr>
                          </a:outerShdw>
                        </a:effectLst>
                      </wps:spPr>
                      <wps:txbx>
                        <w:txbxContent>
                          <w:p w14:paraId="05DF4472" w14:textId="77777777" w:rsidR="00037F8B" w:rsidRDefault="00037F8B" w:rsidP="0036710C">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61517552" w14:textId="2C43AFA2" w:rsidR="00037F8B" w:rsidRDefault="00037F8B" w:rsidP="004C197B">
                            <w:pPr>
                              <w:pStyle w:val="KeyPoints"/>
                              <w:ind w:left="-142"/>
                            </w:pPr>
                            <w:r>
                              <w:t xml:space="preserve">Having an effective VET system that supports continuing learning of the workforce has never been more important </w:t>
                            </w:r>
                          </w:p>
                          <w:p w14:paraId="3BB59858" w14:textId="06404693" w:rsidR="00037F8B" w:rsidRDefault="00037F8B" w:rsidP="00037F8B">
                            <w:pPr>
                              <w:pStyle w:val="KeyPoints"/>
                              <w:ind w:left="-142"/>
                            </w:pPr>
                            <w:r>
                              <w:t>T</w:t>
                            </w:r>
                            <w:r w:rsidRPr="00C21309">
                              <w:t xml:space="preserve">he rapid changes triggered by the COVID-19 pandemic present a unique moment for </w:t>
                            </w:r>
                            <w:r>
                              <w:t xml:space="preserve">RTOs to </w:t>
                            </w:r>
                            <w:r w:rsidRPr="00C21309">
                              <w:t xml:space="preserve">work in closer partnership </w:t>
                            </w:r>
                            <w:r>
                              <w:t xml:space="preserve">with businesses at local level as well as governments working with businesses at sector level </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D856B" id="Text Box 13" o:spid="_x0000_s1033" type="#_x0000_t202" style="position:absolute;margin-left:289.9pt;margin-top:147.3pt;width:173.45pt;height:187.5pt;z-index:251664384;visibility:visible;mso-wrap-style:square;mso-width-percent:0;mso-height-percent:0;mso-wrap-distance-left:22.7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" filled="f" stroked="f" strokeweight=".5pt">
                <v:shadow on="t" type="perspective" color="black" opacity="9830f" origin=",.5" offset="0,25pt" matrix="58982f,,,-12452f"/>
                <v:textbox inset="10mm">
                  <w:txbxContent>
                    <w:p w14:paraId="05DF4472" w14:textId="77777777" w:rsidR="00037F8B" w:rsidRDefault="00037F8B" w:rsidP="0036710C">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61517552" w14:textId="2C43AFA2" w:rsidR="00037F8B" w:rsidRDefault="00037F8B" w:rsidP="004C197B">
                      <w:pPr>
                        <w:pStyle w:val="KeyPoints"/>
                        <w:ind w:left="-142"/>
                      </w:pPr>
                      <w:r>
                        <w:t xml:space="preserve">Having an effective VET system that supports continuing learning of the workforce has never been more important </w:t>
                      </w:r>
                    </w:p>
                    <w:p w14:paraId="3BB59858" w14:textId="06404693" w:rsidR="00037F8B" w:rsidRDefault="00037F8B" w:rsidP="00037F8B">
                      <w:pPr>
                        <w:pStyle w:val="KeyPoints"/>
                        <w:ind w:left="-142"/>
                      </w:pPr>
                      <w:r>
                        <w:t>T</w:t>
                      </w:r>
                      <w:r w:rsidRPr="00C21309">
                        <w:t xml:space="preserve">he rapid changes triggered by the COVID-19 pandemic present a unique moment for </w:t>
                      </w:r>
                      <w:r>
                        <w:t xml:space="preserve">RTOs to </w:t>
                      </w:r>
                      <w:r w:rsidRPr="00C21309">
                        <w:t xml:space="preserve">work in closer partnership </w:t>
                      </w:r>
                      <w:r>
                        <w:t xml:space="preserve">with businesses at local level as well as governments working with businesses at sector level </w:t>
                      </w:r>
                    </w:p>
                  </w:txbxContent>
                </v:textbox>
                <w10:wrap type="square" anchorx="margin" anchory="page"/>
                <w10:anchorlock/>
              </v:shape>
            </w:pict>
          </mc:Fallback>
        </mc:AlternateContent>
      </w:r>
      <w:r w:rsidR="00EE5A4C">
        <w:t>T</w:t>
      </w:r>
      <w:r w:rsidR="00AD1DB5" w:rsidRPr="00445C53">
        <w:t xml:space="preserve">here is no shortage of commentaries about the future of skilling in Australia and other countries. </w:t>
      </w:r>
      <w:r w:rsidR="007864EA">
        <w:t xml:space="preserve">They all suggest that VET </w:t>
      </w:r>
      <w:r w:rsidR="00C12FD9">
        <w:t>is in a world of unprecedented change</w:t>
      </w:r>
      <w:r w:rsidR="007844CE">
        <w:t>;</w:t>
      </w:r>
      <w:r w:rsidR="00C12FD9">
        <w:t xml:space="preserve"> a characteristic thrown into sharp relief by the COVID-19 pandemic</w:t>
      </w:r>
      <w:r w:rsidR="007864EA">
        <w:t>.</w:t>
      </w:r>
    </w:p>
    <w:p w14:paraId="4DDC3C89" w14:textId="10BBCB1E" w:rsidR="00C62DB8" w:rsidRPr="005D7369" w:rsidRDefault="00C62DB8" w:rsidP="00C62DB8">
      <w:pPr>
        <w:pStyle w:val="Heading2"/>
      </w:pPr>
      <w:bookmarkStart w:id="54" w:name="_Toc58937158"/>
      <w:bookmarkStart w:id="55" w:name="_Toc79592316"/>
      <w:bookmarkStart w:id="56" w:name="_Toc81861509"/>
      <w:r w:rsidRPr="005D7369">
        <w:t>Em</w:t>
      </w:r>
      <w:r w:rsidRPr="0032318C">
        <w:t xml:space="preserve">ployer engagement in </w:t>
      </w:r>
      <w:r w:rsidR="00984764">
        <w:t xml:space="preserve">the </w:t>
      </w:r>
      <w:r w:rsidRPr="0032318C">
        <w:t xml:space="preserve">post-COVID skills </w:t>
      </w:r>
      <w:r w:rsidR="00E04D45" w:rsidRPr="0032318C">
        <w:t xml:space="preserve">needs </w:t>
      </w:r>
      <w:r w:rsidRPr="0032318C">
        <w:t>environment</w:t>
      </w:r>
      <w:bookmarkEnd w:id="54"/>
      <w:bookmarkEnd w:id="55"/>
      <w:bookmarkEnd w:id="56"/>
    </w:p>
    <w:p w14:paraId="150B425E" w14:textId="0F6BFDD1" w:rsidR="00AD1DB5" w:rsidRDefault="00AD1DB5" w:rsidP="00D23B14">
      <w:pPr>
        <w:pStyle w:val="Text"/>
      </w:pPr>
      <w:proofErr w:type="spellStart"/>
      <w:r w:rsidRPr="00445C53">
        <w:t>Cedefop</w:t>
      </w:r>
      <w:proofErr w:type="spellEnd"/>
      <w:r w:rsidR="00A77E3E">
        <w:t>,</w:t>
      </w:r>
      <w:r w:rsidR="008735EE">
        <w:t xml:space="preserve"> </w:t>
      </w:r>
      <w:r w:rsidR="00A77E3E">
        <w:t>the</w:t>
      </w:r>
      <w:r w:rsidR="00C448E7" w:rsidRPr="00C448E7">
        <w:t xml:space="preserve"> </w:t>
      </w:r>
      <w:r w:rsidR="00C448E7">
        <w:t>European Union’s</w:t>
      </w:r>
      <w:r w:rsidR="00A77E3E">
        <w:t xml:space="preserve"> </w:t>
      </w:r>
      <w:r w:rsidR="00C448E7">
        <w:t>reference centre for vocational education and training</w:t>
      </w:r>
      <w:r w:rsidR="00875383">
        <w:t>,</w:t>
      </w:r>
      <w:r w:rsidRPr="00445C53">
        <w:t xml:space="preserve"> in a post COVID-19 commentary based on the European context</w:t>
      </w:r>
      <w:r w:rsidR="00875383">
        <w:t>,</w:t>
      </w:r>
      <w:r w:rsidRPr="00445C53">
        <w:t xml:space="preserve"> point</w:t>
      </w:r>
      <w:r w:rsidR="007D49BA">
        <w:t>ed</w:t>
      </w:r>
      <w:r w:rsidRPr="00445C53">
        <w:t xml:space="preserve"> out that a key lesson learned from prior economic downturns is that while a crisis affects everyone, low-skilled adults are the most impacted. </w:t>
      </w:r>
      <w:proofErr w:type="spellStart"/>
      <w:r w:rsidRPr="00445C53">
        <w:t>Cedefop</w:t>
      </w:r>
      <w:proofErr w:type="spellEnd"/>
      <w:r w:rsidRPr="00445C53">
        <w:t xml:space="preserve"> </w:t>
      </w:r>
      <w:r w:rsidR="001E325B">
        <w:t xml:space="preserve">(2020) </w:t>
      </w:r>
      <w:r w:rsidRPr="00445C53">
        <w:t>estimate</w:t>
      </w:r>
      <w:r w:rsidR="00875383">
        <w:t>d</w:t>
      </w:r>
      <w:r w:rsidRPr="00445C53">
        <w:t xml:space="preserve"> that</w:t>
      </w:r>
      <w:r w:rsidR="00984764">
        <w:t>,</w:t>
      </w:r>
      <w:r w:rsidRPr="00445C53">
        <w:t xml:space="preserve"> as almost half of European adults have low or outdated skills, there is </w:t>
      </w:r>
      <w:r w:rsidR="00BD517A" w:rsidRPr="00445C53">
        <w:t>an</w:t>
      </w:r>
      <w:r w:rsidRPr="00445C53">
        <w:t xml:space="preserve"> urgent need for effective strategies for upskilling and reskilling of all adults, and </w:t>
      </w:r>
      <w:r w:rsidR="0032318C">
        <w:t xml:space="preserve">strategies </w:t>
      </w:r>
      <w:r w:rsidRPr="00445C53">
        <w:t xml:space="preserve">designed to </w:t>
      </w:r>
      <w:proofErr w:type="gramStart"/>
      <w:r w:rsidRPr="00445C53">
        <w:t>take into account</w:t>
      </w:r>
      <w:proofErr w:type="gramEnd"/>
      <w:r w:rsidRPr="00445C53">
        <w:t xml:space="preserve"> the needs and contexts of enterprises. Irrespective of the consequences of the COVID-19 crisis, job displacement due to technological, </w:t>
      </w:r>
      <w:proofErr w:type="gramStart"/>
      <w:r w:rsidRPr="00445C53">
        <w:t>demographic</w:t>
      </w:r>
      <w:proofErr w:type="gramEnd"/>
      <w:r w:rsidRPr="00445C53">
        <w:t xml:space="preserve"> and other structural changes will continue</w:t>
      </w:r>
      <w:r w:rsidR="0032318C">
        <w:t>,</w:t>
      </w:r>
      <w:r w:rsidRPr="00445C53">
        <w:t xml:space="preserve"> and even more rapidly</w:t>
      </w:r>
      <w:r w:rsidR="0032318C">
        <w:t>,</w:t>
      </w:r>
      <w:r w:rsidRPr="00445C53">
        <w:t xml:space="preserve"> in the near future. Massive upskilling and reskilling of the adult population will be critical to safeguard the new job opportunities created by transformations in the economy</w:t>
      </w:r>
      <w:r w:rsidR="0032318C">
        <w:t>. These new job opportunities</w:t>
      </w:r>
      <w:r w:rsidRPr="00445C53">
        <w:t xml:space="preserve"> will outweigh the jobs and skills lost. </w:t>
      </w:r>
    </w:p>
    <w:p w14:paraId="6BFDC785" w14:textId="3CF4EC14" w:rsidR="00537287" w:rsidRPr="00445C53" w:rsidRDefault="00113D46" w:rsidP="00D23B14">
      <w:pPr>
        <w:pStyle w:val="Text"/>
      </w:pPr>
      <w:r>
        <w:t>T</w:t>
      </w:r>
      <w:r w:rsidR="00537287">
        <w:t>he</w:t>
      </w:r>
      <w:r w:rsidR="00953BCC">
        <w:t xml:space="preserve"> Australian </w:t>
      </w:r>
      <w:r w:rsidR="00537287">
        <w:t xml:space="preserve">Heads of Agreement for Skills Reform, published </w:t>
      </w:r>
      <w:r w:rsidR="002650D0">
        <w:t xml:space="preserve">by the </w:t>
      </w:r>
      <w:r w:rsidR="002650D0" w:rsidRPr="002650D0">
        <w:t>Department of the Prime Minister and Cabinet</w:t>
      </w:r>
      <w:r w:rsidR="002650D0">
        <w:t xml:space="preserve"> </w:t>
      </w:r>
      <w:r w:rsidR="00537287">
        <w:t>in August 2020, acknowledge</w:t>
      </w:r>
      <w:r w:rsidR="00875383">
        <w:t>d</w:t>
      </w:r>
      <w:r w:rsidR="00537287">
        <w:t xml:space="preserve"> the importance of VET to Australia’s future growth and prosperity, and the role the sector will play in the nation’s economic recovery in the wake of COVID-19. As Australia recovers from the pandemic, the VET sector will provide crucial support for job seekers through access to initial learning, </w:t>
      </w:r>
      <w:r w:rsidR="00F61882" w:rsidRPr="00F61882">
        <w:t xml:space="preserve">and </w:t>
      </w:r>
      <w:r w:rsidR="00875383">
        <w:t xml:space="preserve">for </w:t>
      </w:r>
      <w:r w:rsidR="00F61882" w:rsidRPr="00F61882">
        <w:t xml:space="preserve">job keepers </w:t>
      </w:r>
      <w:r w:rsidR="00F61882">
        <w:t xml:space="preserve">through </w:t>
      </w:r>
      <w:r w:rsidR="00537287">
        <w:t xml:space="preserve">reskilling or upskilling. </w:t>
      </w:r>
    </w:p>
    <w:p w14:paraId="01DC1C13" w14:textId="5F6ECCC5" w:rsidR="0086646E" w:rsidRDefault="00AD1DB5" w:rsidP="00D23B14">
      <w:pPr>
        <w:pStyle w:val="Text"/>
      </w:pPr>
      <w:r w:rsidRPr="00445C53">
        <w:t xml:space="preserve">A </w:t>
      </w:r>
      <w:r w:rsidR="00C8566A">
        <w:t>Price</w:t>
      </w:r>
      <w:r w:rsidR="002E2530">
        <w:t>w</w:t>
      </w:r>
      <w:r w:rsidR="00C8566A">
        <w:t>aterhouse</w:t>
      </w:r>
      <w:r w:rsidR="00302F5E">
        <w:t>C</w:t>
      </w:r>
      <w:r w:rsidR="00C8566A">
        <w:t xml:space="preserve">oopers </w:t>
      </w:r>
      <w:r w:rsidR="00F229AC">
        <w:t xml:space="preserve">report </w:t>
      </w:r>
      <w:r w:rsidR="00C8566A">
        <w:t>(</w:t>
      </w:r>
      <w:r w:rsidRPr="00445C53">
        <w:t>PwC</w:t>
      </w:r>
      <w:r w:rsidR="00D07117">
        <w:t xml:space="preserve"> </w:t>
      </w:r>
      <w:r w:rsidRPr="00445C53">
        <w:t>2020) argue</w:t>
      </w:r>
      <w:r w:rsidR="00875383">
        <w:t>d</w:t>
      </w:r>
      <w:r w:rsidRPr="00445C53">
        <w:t xml:space="preserve"> the need post COVID-19 </w:t>
      </w:r>
      <w:r w:rsidR="007D1053">
        <w:t xml:space="preserve">is </w:t>
      </w:r>
      <w:r w:rsidRPr="00445C53">
        <w:t>for an Australian business</w:t>
      </w:r>
      <w:r w:rsidR="00875383">
        <w:t>-</w:t>
      </w:r>
      <w:r w:rsidRPr="00445C53">
        <w:t xml:space="preserve">led recovery that acknowledges how technological change has reshaped the skills that employees require to perform in a digital world. Machine learning, </w:t>
      </w:r>
      <w:proofErr w:type="gramStart"/>
      <w:r w:rsidRPr="00445C53">
        <w:t>automation</w:t>
      </w:r>
      <w:proofErr w:type="gramEnd"/>
      <w:r w:rsidRPr="00445C53">
        <w:t xml:space="preserve"> and artificial intelligence, to name a few technological advances, mean further disruption and change to jobs, and the need for </w:t>
      </w:r>
      <w:r w:rsidR="004B4247">
        <w:t xml:space="preserve">the </w:t>
      </w:r>
      <w:r w:rsidRPr="00445C53">
        <w:t xml:space="preserve">workforce to flex into new roles and develop new skills. </w:t>
      </w:r>
    </w:p>
    <w:p w14:paraId="742DC7F6" w14:textId="005B546E" w:rsidR="00AD1DB5" w:rsidRPr="00445C53" w:rsidRDefault="00AD1DB5" w:rsidP="00D23B14">
      <w:pPr>
        <w:pStyle w:val="Text"/>
      </w:pPr>
      <w:r w:rsidRPr="00445C53">
        <w:t>This PwC report point</w:t>
      </w:r>
      <w:r w:rsidR="00875383">
        <w:t>ed</w:t>
      </w:r>
      <w:r w:rsidRPr="00445C53">
        <w:t xml:space="preserve"> to the role for Government in working in partnership with business to enable employees to constantly upgrade their skills to allow career progression </w:t>
      </w:r>
      <w:r w:rsidR="00984764">
        <w:t xml:space="preserve">throughout </w:t>
      </w:r>
      <w:r w:rsidRPr="00445C53">
        <w:t>a lifetime of learning. In addition, the report highlight</w:t>
      </w:r>
      <w:r w:rsidR="00875383">
        <w:t>ed</w:t>
      </w:r>
      <w:r w:rsidRPr="00445C53">
        <w:t xml:space="preserve"> the role of a national credentialing system that embraces shorter-form credentials. Micro-credentialing </w:t>
      </w:r>
      <w:r w:rsidR="00984764">
        <w:t>wa</w:t>
      </w:r>
      <w:r w:rsidRPr="00445C53">
        <w:t>s put forward as an area that requires government and industry partnering to establish incentives and programs to support</w:t>
      </w:r>
      <w:r w:rsidR="00302F5E">
        <w:t xml:space="preserve"> </w:t>
      </w:r>
      <w:r w:rsidR="00875383">
        <w:t>it</w:t>
      </w:r>
      <w:r w:rsidRPr="00445C53">
        <w:t xml:space="preserve">, including </w:t>
      </w:r>
      <w:r w:rsidR="0032318C">
        <w:t>the</w:t>
      </w:r>
      <w:r w:rsidRPr="00445C53">
        <w:t xml:space="preserve"> role of government in reducing the administrative burden and simplifying the system to make engagement with upskilling opportunities more </w:t>
      </w:r>
      <w:r w:rsidR="00875383">
        <w:t xml:space="preserve">readily </w:t>
      </w:r>
      <w:r w:rsidRPr="00445C53">
        <w:t>available.</w:t>
      </w:r>
    </w:p>
    <w:p w14:paraId="1B5D1804" w14:textId="1AB4C9A1" w:rsidR="00AD1DB5" w:rsidRPr="00445C53" w:rsidRDefault="00AD1DB5" w:rsidP="00D23B14">
      <w:pPr>
        <w:pStyle w:val="Text"/>
      </w:pPr>
      <w:r w:rsidRPr="00445C53">
        <w:t>In another useful commentary, TAFE Directors Australia (</w:t>
      </w:r>
      <w:r w:rsidR="00C66E35">
        <w:t xml:space="preserve">TDA, </w:t>
      </w:r>
      <w:r w:rsidRPr="00445C53">
        <w:t>2020a) emphasise</w:t>
      </w:r>
      <w:r w:rsidR="00875383">
        <w:t>d</w:t>
      </w:r>
      <w:r w:rsidRPr="00445C53">
        <w:t xml:space="preserve"> the need to target s</w:t>
      </w:r>
      <w:r w:rsidRPr="00445C53">
        <w:rPr>
          <w:lang w:val="en-US"/>
        </w:rPr>
        <w:t xml:space="preserve">mall and medium enterprises </w:t>
      </w:r>
      <w:r w:rsidR="007F1AA8">
        <w:rPr>
          <w:lang w:val="en-US"/>
        </w:rPr>
        <w:t xml:space="preserve">during </w:t>
      </w:r>
      <w:r w:rsidRPr="00445C53">
        <w:t xml:space="preserve">and post COVID-19. It </w:t>
      </w:r>
      <w:r w:rsidR="00875383">
        <w:t>wa</w:t>
      </w:r>
      <w:r w:rsidRPr="00445C53">
        <w:t>s argued that TAFE institutes during the pandemic have shown their ability to adapt to changing employer needs around training</w:t>
      </w:r>
      <w:r w:rsidR="00875383">
        <w:t>,</w:t>
      </w:r>
      <w:r w:rsidRPr="00445C53">
        <w:t xml:space="preserve"> including online, </w:t>
      </w:r>
      <w:proofErr w:type="gramStart"/>
      <w:r w:rsidRPr="00445C53">
        <w:t>remote</w:t>
      </w:r>
      <w:proofErr w:type="gramEnd"/>
      <w:r w:rsidRPr="00445C53">
        <w:t xml:space="preserve"> and more connected learning experiences to promote upskilling, reskilling and cross-skilling to </w:t>
      </w:r>
      <w:r w:rsidRPr="00445C53">
        <w:lastRenderedPageBreak/>
        <w:t>meet key new employment demands. The</w:t>
      </w:r>
      <w:r w:rsidR="00C66E35">
        <w:t xml:space="preserve"> TDA report emphasised the need for the</w:t>
      </w:r>
      <w:r w:rsidRPr="00445C53">
        <w:t xml:space="preserve"> TAFE network to continue to partner with businesses to take forward the new form</w:t>
      </w:r>
      <w:r w:rsidR="00AC6A3F">
        <w:t>s</w:t>
      </w:r>
      <w:r w:rsidRPr="00445C53">
        <w:t xml:space="preserve"> of digital learning to acquire competencies. </w:t>
      </w:r>
    </w:p>
    <w:p w14:paraId="5D6F0E5E" w14:textId="71F00938" w:rsidR="00AD1DB5" w:rsidRPr="00820B63" w:rsidRDefault="00AD1DB5" w:rsidP="00D23B14">
      <w:pPr>
        <w:pStyle w:val="Text"/>
      </w:pPr>
      <w:r w:rsidRPr="00820B63">
        <w:t>More specifically, TAFE Directors Australia (2020b) proposed that the Australian Government fund a</w:t>
      </w:r>
      <w:r w:rsidR="006D66E2" w:rsidRPr="00820B63">
        <w:t>cc</w:t>
      </w:r>
      <w:r w:rsidRPr="00820B63">
        <w:t xml:space="preserve">ess </w:t>
      </w:r>
      <w:r w:rsidR="00AD0D99" w:rsidRPr="00820B63">
        <w:t xml:space="preserve">to </w:t>
      </w:r>
      <w:r w:rsidRPr="00820B63">
        <w:t>the blue tech market (</w:t>
      </w:r>
      <w:r w:rsidR="000041BE" w:rsidRPr="00820B63">
        <w:t>i.e.,</w:t>
      </w:r>
      <w:r w:rsidRPr="00820B63">
        <w:t xml:space="preserve"> technology-intensive jobs requiring sub-degree level qualifications) down to the individual job role, especially to respond to the re-employment of those within industries affected by </w:t>
      </w:r>
      <w:r w:rsidR="00D07117">
        <w:t xml:space="preserve">the </w:t>
      </w:r>
      <w:r w:rsidRPr="00820B63">
        <w:t>COVID-19</w:t>
      </w:r>
      <w:r w:rsidR="00D07117">
        <w:t xml:space="preserve"> pandemic</w:t>
      </w:r>
      <w:r w:rsidRPr="00820B63">
        <w:t xml:space="preserve">. This funding targets in particular the development and delivery of micro-credentials for digital skills to support skilling and up-skilling programs of industries into the </w:t>
      </w:r>
      <w:r w:rsidR="00984764">
        <w:t xml:space="preserve">COVID-19 </w:t>
      </w:r>
      <w:r w:rsidRPr="00820B63">
        <w:t>recovery phase.</w:t>
      </w:r>
    </w:p>
    <w:p w14:paraId="08871FD7" w14:textId="7447151D" w:rsidR="00AD1DB5" w:rsidRPr="00820B63" w:rsidRDefault="00AD1DB5" w:rsidP="00D23B14">
      <w:pPr>
        <w:pStyle w:val="Text"/>
      </w:pPr>
      <w:r w:rsidRPr="00820B63">
        <w:t>Finally, a review</w:t>
      </w:r>
      <w:r w:rsidR="00D43E35">
        <w:t xml:space="preserve"> of skills, </w:t>
      </w:r>
      <w:proofErr w:type="gramStart"/>
      <w:r w:rsidR="00D43E35">
        <w:t>training</w:t>
      </w:r>
      <w:proofErr w:type="gramEnd"/>
      <w:r w:rsidR="00D43E35">
        <w:t xml:space="preserve"> and workforce development</w:t>
      </w:r>
      <w:r w:rsidRPr="00820B63">
        <w:t xml:space="preserve"> by the WA Government (</w:t>
      </w:r>
      <w:r w:rsidR="00C631D5" w:rsidRPr="00820B63">
        <w:t xml:space="preserve">WA </w:t>
      </w:r>
      <w:r w:rsidRPr="00820B63">
        <w:t>Department of Training and Workforce Development 2020) reflect</w:t>
      </w:r>
      <w:r w:rsidR="009C17AA" w:rsidRPr="00820B63">
        <w:t>ed</w:t>
      </w:r>
      <w:r w:rsidRPr="00820B63">
        <w:t xml:space="preserve"> that COVID-19 demonstrated the importance of new technologies and diversification. The re</w:t>
      </w:r>
      <w:r w:rsidR="00D43E35">
        <w:t>view</w:t>
      </w:r>
      <w:r w:rsidRPr="00820B63">
        <w:t xml:space="preserve"> promote</w:t>
      </w:r>
      <w:r w:rsidR="009C17AA" w:rsidRPr="00820B63">
        <w:t>d</w:t>
      </w:r>
      <w:r w:rsidRPr="00820B63">
        <w:t xml:space="preserve"> greater engagement by TAFE</w:t>
      </w:r>
      <w:r w:rsidR="00D43E35">
        <w:t xml:space="preserve"> (the state’s primary provider of VET)</w:t>
      </w:r>
      <w:r w:rsidRPr="00820B63">
        <w:t xml:space="preserve"> with training for industry sectors, especially sectors that support Government priorities. There is a need to better position TAFE capability to support major government industry spending and development that has been brought forward. These projects are in defence, advanced manufacturing, resources including critical minerals, energy that includes LNG and renewable hydrogen, precision agriculture and </w:t>
      </w:r>
      <w:proofErr w:type="spellStart"/>
      <w:r w:rsidRPr="00820B63">
        <w:t>agrifoods</w:t>
      </w:r>
      <w:proofErr w:type="spellEnd"/>
      <w:r w:rsidRPr="00820B63">
        <w:t xml:space="preserve">, and the </w:t>
      </w:r>
      <w:r w:rsidR="00984764">
        <w:t>s</w:t>
      </w:r>
      <w:r w:rsidRPr="00820B63">
        <w:t>tate’s rail developments including its METRONET. Towards meetings these skill needs, this WA report identifie</w:t>
      </w:r>
      <w:r w:rsidR="009C17AA" w:rsidRPr="00820B63">
        <w:t>d</w:t>
      </w:r>
      <w:r w:rsidRPr="00820B63">
        <w:t xml:space="preserve"> the need for more modular, </w:t>
      </w:r>
      <w:proofErr w:type="gramStart"/>
      <w:r w:rsidRPr="00820B63">
        <w:t>accessible</w:t>
      </w:r>
      <w:proofErr w:type="gramEnd"/>
      <w:r w:rsidRPr="00820B63">
        <w:t xml:space="preserve"> and timely upskilling experiences. </w:t>
      </w:r>
    </w:p>
    <w:p w14:paraId="42DD3FF7" w14:textId="4CD0C069" w:rsidR="008204FF" w:rsidRPr="00445C53" w:rsidRDefault="008204FF" w:rsidP="00D23B14">
      <w:pPr>
        <w:pStyle w:val="Text"/>
      </w:pPr>
      <w:r w:rsidRPr="00820B63">
        <w:t xml:space="preserve">Overall, the rapid changes triggered by </w:t>
      </w:r>
      <w:r w:rsidR="00C21309">
        <w:t xml:space="preserve">the </w:t>
      </w:r>
      <w:r w:rsidRPr="00820B63">
        <w:t>COVID-19</w:t>
      </w:r>
      <w:r w:rsidRPr="008204FF">
        <w:t xml:space="preserve"> </w:t>
      </w:r>
      <w:r w:rsidR="00C21309">
        <w:t xml:space="preserve">pandemic </w:t>
      </w:r>
      <w:r w:rsidRPr="008204FF">
        <w:t>present a unique moment for business and government to work in closer partnership with</w:t>
      </w:r>
      <w:r w:rsidR="00984764">
        <w:t xml:space="preserve"> RTOs</w:t>
      </w:r>
      <w:r w:rsidR="0032318C">
        <w:t>. The aim is</w:t>
      </w:r>
      <w:r w:rsidR="00BD41AA">
        <w:t xml:space="preserve"> to achieve the </w:t>
      </w:r>
      <w:r w:rsidRPr="008204FF">
        <w:t xml:space="preserve">major task </w:t>
      </w:r>
      <w:r w:rsidR="00BD41AA">
        <w:t xml:space="preserve">of </w:t>
      </w:r>
      <w:r w:rsidRPr="008204FF">
        <w:t>help</w:t>
      </w:r>
      <w:r w:rsidR="00BD41AA">
        <w:t>ing</w:t>
      </w:r>
      <w:r w:rsidRPr="008204FF">
        <w:t xml:space="preserve"> employees to continually upgrade </w:t>
      </w:r>
      <w:r w:rsidR="0036710C">
        <w:t xml:space="preserve">their </w:t>
      </w:r>
      <w:r w:rsidRPr="008204FF">
        <w:t xml:space="preserve">skills in ways that protect them against the rising tide of technological change and allow </w:t>
      </w:r>
      <w:r w:rsidR="0032318C">
        <w:t>employees</w:t>
      </w:r>
      <w:r w:rsidRPr="008204FF">
        <w:t xml:space="preserve"> to progress through their career </w:t>
      </w:r>
      <w:r w:rsidR="00984764">
        <w:t xml:space="preserve">throughout </w:t>
      </w:r>
      <w:r w:rsidRPr="008204FF">
        <w:t>a lifetime of learning.</w:t>
      </w:r>
    </w:p>
    <w:p w14:paraId="3CEBBDCC" w14:textId="5B691752" w:rsidR="00C1276F" w:rsidRDefault="00FD219D" w:rsidP="00FC1727">
      <w:pPr>
        <w:pStyle w:val="Heading1"/>
      </w:pPr>
      <w:r>
        <w:br w:type="page"/>
      </w:r>
      <w:bookmarkStart w:id="57" w:name="_Toc79592317"/>
      <w:bookmarkStart w:id="58" w:name="_Toc81861510"/>
      <w:r w:rsidR="00D16657">
        <w:lastRenderedPageBreak/>
        <w:t>C</w:t>
      </w:r>
      <w:r w:rsidR="00D16657" w:rsidRPr="00D16657">
        <w:t xml:space="preserve">haracteristics of successful employer engagement in nationally recognised </w:t>
      </w:r>
      <w:bookmarkEnd w:id="57"/>
      <w:r w:rsidR="00984764">
        <w:t>training</w:t>
      </w:r>
      <w:bookmarkEnd w:id="58"/>
    </w:p>
    <w:p w14:paraId="3ADD177F" w14:textId="1FF20897" w:rsidR="00BB41BB" w:rsidRPr="00445C53" w:rsidRDefault="00BA6375" w:rsidP="00D23B14">
      <w:pPr>
        <w:pStyle w:val="Text"/>
      </w:pPr>
      <w:r>
        <w:t>T</w:t>
      </w:r>
      <w:r w:rsidRPr="00445C53">
        <w:t>he VET system</w:t>
      </w:r>
      <w:r w:rsidR="00C66E35">
        <w:t xml:space="preserve"> in Australia</w:t>
      </w:r>
      <w:r w:rsidRPr="00445C53">
        <w:t xml:space="preserve"> </w:t>
      </w:r>
      <w:r>
        <w:t xml:space="preserve">is </w:t>
      </w:r>
      <w:r w:rsidRPr="00445C53">
        <w:t xml:space="preserve">designed </w:t>
      </w:r>
      <w:bookmarkStart w:id="59" w:name="_Hlk70496122"/>
      <w:r w:rsidRPr="00445C53">
        <w:t>to be relevant to employers</w:t>
      </w:r>
      <w:bookmarkEnd w:id="59"/>
      <w:r>
        <w:t xml:space="preserve">. It </w:t>
      </w:r>
      <w:r w:rsidRPr="00445C53">
        <w:t>has been continually adapting to maintain its relevance</w:t>
      </w:r>
      <w:r>
        <w:t xml:space="preserve"> and to </w:t>
      </w:r>
      <w:r w:rsidRPr="00B52E4C">
        <w:t>mak</w:t>
      </w:r>
      <w:r>
        <w:t>e</w:t>
      </w:r>
      <w:r w:rsidRPr="00B52E4C">
        <w:t xml:space="preserve"> it more accessible to employers </w:t>
      </w:r>
      <w:r>
        <w:t xml:space="preserve">to </w:t>
      </w:r>
      <w:r w:rsidRPr="00B52E4C">
        <w:t>choose to train their workforce</w:t>
      </w:r>
      <w:r w:rsidRPr="00445C53">
        <w:t>.</w:t>
      </w:r>
      <w:r w:rsidR="001411B7">
        <w:rPr>
          <w:noProof/>
          <w:lang w:eastAsia="en-AU"/>
        </w:rPr>
        <mc:AlternateContent>
          <mc:Choice Requires="wps">
            <w:drawing>
              <wp:anchor distT="0" distB="0" distL="288290" distR="114300" simplePos="0" relativeHeight="251667456" behindDoc="0" locked="1" layoutInCell="1" allowOverlap="1" wp14:anchorId="34B44625" wp14:editId="137D3176">
                <wp:simplePos x="0" y="0"/>
                <wp:positionH relativeFrom="margin">
                  <wp:posOffset>3554095</wp:posOffset>
                </wp:positionH>
                <wp:positionV relativeFrom="page">
                  <wp:posOffset>2275205</wp:posOffset>
                </wp:positionV>
                <wp:extent cx="2636520" cy="129667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6520" cy="1296670"/>
                        </a:xfrm>
                        <a:prstGeom prst="rect">
                          <a:avLst/>
                        </a:prstGeom>
                        <a:noFill/>
                        <a:ln w="6350">
                          <a:noFill/>
                        </a:ln>
                        <a:effectLst>
                          <a:outerShdw blurRad="152400" dist="317500" dir="5400000" sx="90000" sy="-19000" rotWithShape="0">
                            <a:prstClr val="black">
                              <a:alpha val="15000"/>
                            </a:prstClr>
                          </a:outerShdw>
                        </a:effectLst>
                      </wps:spPr>
                      <wps:txbx>
                        <w:txbxContent>
                          <w:p w14:paraId="085828F0" w14:textId="77777777" w:rsidR="00037F8B" w:rsidRDefault="00037F8B" w:rsidP="00056D62">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61281F44" w14:textId="56FAB21F" w:rsidR="00037F8B" w:rsidRDefault="00037F8B" w:rsidP="00056D62">
                            <w:pPr>
                              <w:pStyle w:val="KeyPoints"/>
                              <w:ind w:left="-142"/>
                            </w:pPr>
                            <w:r>
                              <w:t>T</w:t>
                            </w:r>
                            <w:r w:rsidRPr="009D7038">
                              <w:t>he national</w:t>
                            </w:r>
                            <w:r>
                              <w:t xml:space="preserve"> </w:t>
                            </w:r>
                            <w:r w:rsidRPr="009D7038">
                              <w:t xml:space="preserve">VET system </w:t>
                            </w:r>
                            <w:r>
                              <w:t>i</w:t>
                            </w:r>
                            <w:r w:rsidRPr="009D7038">
                              <w:t xml:space="preserve">s </w:t>
                            </w:r>
                            <w:r>
                              <w:t>intend</w:t>
                            </w:r>
                            <w:r w:rsidRPr="009D7038">
                              <w:t>ed to be ‘industry drive</w:t>
                            </w:r>
                            <w:r>
                              <w:t>n’</w:t>
                            </w:r>
                          </w:p>
                          <w:p w14:paraId="39272793" w14:textId="42455DB7" w:rsidR="00037F8B" w:rsidRDefault="00AE1BF5" w:rsidP="00037F8B">
                            <w:pPr>
                              <w:pStyle w:val="KeyPoints"/>
                              <w:ind w:left="-142"/>
                            </w:pPr>
                            <w:r>
                              <w:t>Training packages</w:t>
                            </w:r>
                            <w:r w:rsidR="00037F8B" w:rsidRPr="00C21309">
                              <w:t xml:space="preserve"> are a critical component in encouraging employer involvement in the </w:t>
                            </w:r>
                            <w:r w:rsidR="00037F8B">
                              <w:t xml:space="preserve">national </w:t>
                            </w:r>
                            <w:r w:rsidR="00037F8B" w:rsidRPr="00C21309">
                              <w:t>VET system</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44625" id="Text Box 9" o:spid="_x0000_s1034" type="#_x0000_t202" style="position:absolute;margin-left:279.85pt;margin-top:179.15pt;width:207.6pt;height:102.1pt;z-index:251667456;visibility:visible;mso-wrap-style:square;mso-width-percent:0;mso-height-percent:0;mso-wrap-distance-left:22.7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" filled="f" stroked="f" strokeweight=".5pt">
                <v:shadow on="t" type="perspective" color="black" opacity="9830f" origin=",.5" offset="0,25pt" matrix="58982f,,,-12452f"/>
                <v:textbox inset="10mm">
                  <w:txbxContent>
                    <w:p w14:paraId="085828F0" w14:textId="77777777" w:rsidR="00037F8B" w:rsidRDefault="00037F8B" w:rsidP="00056D62">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61281F44" w14:textId="56FAB21F" w:rsidR="00037F8B" w:rsidRDefault="00037F8B" w:rsidP="00056D62">
                      <w:pPr>
                        <w:pStyle w:val="KeyPoints"/>
                        <w:ind w:left="-142"/>
                      </w:pPr>
                      <w:r>
                        <w:t>T</w:t>
                      </w:r>
                      <w:r w:rsidRPr="009D7038">
                        <w:t>he national</w:t>
                      </w:r>
                      <w:r>
                        <w:t xml:space="preserve"> </w:t>
                      </w:r>
                      <w:r w:rsidRPr="009D7038">
                        <w:t xml:space="preserve">VET system </w:t>
                      </w:r>
                      <w:r>
                        <w:t>i</w:t>
                      </w:r>
                      <w:r w:rsidRPr="009D7038">
                        <w:t xml:space="preserve">s </w:t>
                      </w:r>
                      <w:r>
                        <w:t>intend</w:t>
                      </w:r>
                      <w:r w:rsidRPr="009D7038">
                        <w:t>ed to be ‘industry drive</w:t>
                      </w:r>
                      <w:r>
                        <w:t>n’</w:t>
                      </w:r>
                    </w:p>
                    <w:p w14:paraId="39272793" w14:textId="42455DB7" w:rsidR="00037F8B" w:rsidRDefault="00AE1BF5" w:rsidP="00037F8B">
                      <w:pPr>
                        <w:pStyle w:val="KeyPoints"/>
                        <w:ind w:left="-142"/>
                      </w:pPr>
                      <w:r>
                        <w:t>Training packages</w:t>
                      </w:r>
                      <w:r w:rsidR="00037F8B" w:rsidRPr="00C21309">
                        <w:t xml:space="preserve"> are a critical component in encouraging employer involvement in the </w:t>
                      </w:r>
                      <w:r w:rsidR="00037F8B">
                        <w:t xml:space="preserve">national </w:t>
                      </w:r>
                      <w:r w:rsidR="00037F8B" w:rsidRPr="00C21309">
                        <w:t>VET system</w:t>
                      </w:r>
                    </w:p>
                  </w:txbxContent>
                </v:textbox>
                <w10:wrap type="square" anchorx="margin" anchory="page"/>
                <w10:anchorlock/>
              </v:shape>
            </w:pict>
          </mc:Fallback>
        </mc:AlternateContent>
      </w:r>
    </w:p>
    <w:p w14:paraId="4EDB3B8D" w14:textId="7BBCB13D" w:rsidR="00923B79" w:rsidRDefault="00923B79" w:rsidP="00923B79">
      <w:pPr>
        <w:pStyle w:val="Heading2"/>
      </w:pPr>
      <w:bookmarkStart w:id="60" w:name="_Toc79592318"/>
      <w:bookmarkStart w:id="61" w:name="_Toc81861511"/>
      <w:r>
        <w:t>I</w:t>
      </w:r>
      <w:r w:rsidRPr="00923B79">
        <w:t>ndustry standards for nationally</w:t>
      </w:r>
      <w:r w:rsidR="003A7E00">
        <w:t xml:space="preserve"> </w:t>
      </w:r>
      <w:r w:rsidRPr="00923B79">
        <w:t>recognised VET products</w:t>
      </w:r>
      <w:bookmarkEnd w:id="60"/>
      <w:bookmarkEnd w:id="61"/>
      <w:r w:rsidRPr="00923B79">
        <w:t xml:space="preserve"> </w:t>
      </w:r>
    </w:p>
    <w:p w14:paraId="4B8876F3" w14:textId="2C8E20F5" w:rsidR="00FB13FC" w:rsidRDefault="007B4D49" w:rsidP="00D23B14">
      <w:pPr>
        <w:pStyle w:val="Text"/>
      </w:pPr>
      <w:r>
        <w:t xml:space="preserve">As </w:t>
      </w:r>
      <w:r w:rsidR="00E808BB" w:rsidRPr="00445C53">
        <w:t>Bow</w:t>
      </w:r>
      <w:r w:rsidR="00FB13FC">
        <w:t>man and McKenna (2016) describe</w:t>
      </w:r>
      <w:r w:rsidR="009C17AA">
        <w:t>d</w:t>
      </w:r>
      <w:r w:rsidR="00CE6981">
        <w:t>,</w:t>
      </w:r>
      <w:r w:rsidR="00D70C71" w:rsidRPr="00D70C71">
        <w:t xml:space="preserve"> </w:t>
      </w:r>
      <w:r w:rsidR="00FD6331">
        <w:t>t</w:t>
      </w:r>
      <w:r w:rsidR="00FD6331" w:rsidRPr="00FD6331">
        <w:t>he nationa</w:t>
      </w:r>
      <w:r w:rsidR="00FB13FC">
        <w:t xml:space="preserve">l VET system was </w:t>
      </w:r>
      <w:r w:rsidR="00BA6375">
        <w:t>intend</w:t>
      </w:r>
      <w:r w:rsidR="00FB13FC">
        <w:t xml:space="preserve">ed to be </w:t>
      </w:r>
      <w:r w:rsidR="00BA6375">
        <w:t>‘</w:t>
      </w:r>
      <w:r w:rsidR="00FD6331" w:rsidRPr="00FD6331">
        <w:t>industry driven</w:t>
      </w:r>
      <w:r w:rsidR="00BA6375">
        <w:t>’</w:t>
      </w:r>
      <w:r w:rsidR="00FD6331" w:rsidRPr="00FD6331">
        <w:t xml:space="preserve">, with industry encompassing both employers and employees. </w:t>
      </w:r>
      <w:r w:rsidR="001D7008" w:rsidRPr="001D7008">
        <w:t xml:space="preserve">Industry has a key role in the </w:t>
      </w:r>
      <w:r w:rsidR="00223263" w:rsidRPr="00223263">
        <w:t xml:space="preserve">Australian </w:t>
      </w:r>
      <w:r w:rsidR="001D7008" w:rsidRPr="001D7008">
        <w:t xml:space="preserve">national VET system. </w:t>
      </w:r>
      <w:r w:rsidR="004E63D0" w:rsidRPr="00AA6743">
        <w:t xml:space="preserve">To be relevant to industry is </w:t>
      </w:r>
      <w:r w:rsidR="00BA6375">
        <w:t>its</w:t>
      </w:r>
      <w:r w:rsidR="004E63D0" w:rsidRPr="00AA6743">
        <w:t xml:space="preserve"> key aim</w:t>
      </w:r>
      <w:r w:rsidR="00BA6375">
        <w:t xml:space="preserve">, </w:t>
      </w:r>
      <w:r w:rsidR="004E63D0" w:rsidRPr="00AA6743">
        <w:t xml:space="preserve">with Australia’s economic productivity and competitiveness reliant on </w:t>
      </w:r>
      <w:r w:rsidR="00AD74E1">
        <w:t>the</w:t>
      </w:r>
      <w:r w:rsidR="004E63D0" w:rsidRPr="00AA6743">
        <w:t xml:space="preserve"> workforce having the right skills, now and in the future (</w:t>
      </w:r>
      <w:r w:rsidR="00A46089">
        <w:t xml:space="preserve">Australian Workforce and Productivity Agency 2013; </w:t>
      </w:r>
      <w:r w:rsidR="004E63D0" w:rsidRPr="00AA6743">
        <w:t>Bowman &amp; McKenna 2016;</w:t>
      </w:r>
      <w:r w:rsidR="00FB13FC">
        <w:t xml:space="preserve"> </w:t>
      </w:r>
      <w:r w:rsidR="004E63D0" w:rsidRPr="00AA6743">
        <w:t>B</w:t>
      </w:r>
      <w:r w:rsidR="00FB13FC">
        <w:t xml:space="preserve">uchanan 2020; Stanwick 2009). </w:t>
      </w:r>
    </w:p>
    <w:p w14:paraId="4D48233D" w14:textId="30ECF20C" w:rsidR="00EC4FCC" w:rsidRDefault="00FB13FC" w:rsidP="00D23B14">
      <w:pPr>
        <w:pStyle w:val="Text"/>
      </w:pPr>
      <w:r>
        <w:t>A feature of this is having</w:t>
      </w:r>
      <w:r w:rsidR="00C77EA6" w:rsidRPr="00C77EA6">
        <w:t xml:space="preserve"> industry standards for nationally recognised </w:t>
      </w:r>
      <w:r w:rsidR="00AD74E1">
        <w:t xml:space="preserve">training </w:t>
      </w:r>
      <w:r w:rsidR="00C77EA6" w:rsidRPr="00C77EA6">
        <w:t>products.</w:t>
      </w:r>
      <w:r w:rsidR="00780450">
        <w:t xml:space="preserve"> </w:t>
      </w:r>
      <w:r w:rsidR="007D1670" w:rsidRPr="007D1670">
        <w:t xml:space="preserve">Industry determines the training outcomes of the </w:t>
      </w:r>
      <w:r w:rsidR="0023251E">
        <w:t xml:space="preserve">Australian </w:t>
      </w:r>
      <w:r w:rsidR="007D1670" w:rsidRPr="007D1670">
        <w:t xml:space="preserve">national VET system to achieve the dominant </w:t>
      </w:r>
      <w:proofErr w:type="gramStart"/>
      <w:r w:rsidR="007D1670" w:rsidRPr="00D347B8">
        <w:t>driver</w:t>
      </w:r>
      <w:r w:rsidR="009C17AA">
        <w:t>;</w:t>
      </w:r>
      <w:proofErr w:type="gramEnd"/>
      <w:r w:rsidR="007D1670" w:rsidRPr="00D347B8">
        <w:t xml:space="preserve"> a competitive Australian workforce.</w:t>
      </w:r>
      <w:r w:rsidR="0027729E" w:rsidRPr="00D347B8">
        <w:t xml:space="preserve"> </w:t>
      </w:r>
      <w:r w:rsidR="009B66BF" w:rsidRPr="00D347B8">
        <w:t>Industry identifies the skills and knowledge that individuals need to possess to perform effectively in the workplace, couched in terms of comp</w:t>
      </w:r>
      <w:r>
        <w:t>etencies</w:t>
      </w:r>
      <w:r w:rsidR="009C17AA">
        <w:t>,</w:t>
      </w:r>
      <w:r>
        <w:t xml:space="preserve"> and sets these out in </w:t>
      </w:r>
      <w:r w:rsidR="007C7F62">
        <w:t>t</w:t>
      </w:r>
      <w:r w:rsidR="00AE1BF5">
        <w:t>raining packages</w:t>
      </w:r>
      <w:r w:rsidR="009B66BF" w:rsidRPr="00D347B8">
        <w:t xml:space="preserve">. </w:t>
      </w:r>
      <w:r w:rsidR="00857B7B" w:rsidRPr="00857B7B">
        <w:t xml:space="preserve">Nationally recognised </w:t>
      </w:r>
      <w:r w:rsidR="00C21309">
        <w:t>training</w:t>
      </w:r>
      <w:r w:rsidR="00C21309" w:rsidRPr="00857B7B">
        <w:t xml:space="preserve"> </w:t>
      </w:r>
      <w:r w:rsidR="00857B7B" w:rsidRPr="00857B7B">
        <w:t xml:space="preserve">credentials are designed to be wanted and used by employers to meet Australian industry workforce </w:t>
      </w:r>
      <w:r>
        <w:t>needs around required knowledge and skills</w:t>
      </w:r>
      <w:r w:rsidR="00857B7B" w:rsidRPr="00857B7B">
        <w:t>, and to ensure continued national competitiveness.</w:t>
      </w:r>
    </w:p>
    <w:p w14:paraId="637CC8A1" w14:textId="3F2E30DA" w:rsidR="00857B7B" w:rsidRDefault="00AE1BF5" w:rsidP="00D23B14">
      <w:pPr>
        <w:pStyle w:val="Text"/>
      </w:pPr>
      <w:r>
        <w:t>Training packages</w:t>
      </w:r>
      <w:r w:rsidR="00EC4FCC">
        <w:t xml:space="preserve"> comprise units of competency that are assembled into qualifications</w:t>
      </w:r>
      <w:r w:rsidR="00C21309">
        <w:t xml:space="preserve"> and skill sets</w:t>
      </w:r>
      <w:r w:rsidR="00EC4FCC">
        <w:t xml:space="preserve">, with the packaging rules being the road map to the approved job-aligned outcome. </w:t>
      </w:r>
      <w:r>
        <w:t>Training packages</w:t>
      </w:r>
      <w:r w:rsidR="00FB13FC" w:rsidRPr="00FB13FC">
        <w:t xml:space="preserve"> codify what </w:t>
      </w:r>
      <w:r w:rsidR="009C17AA">
        <w:t xml:space="preserve">is </w:t>
      </w:r>
      <w:r w:rsidR="00FB13FC" w:rsidRPr="00FB13FC">
        <w:t>taught and assessed in the VET sector.</w:t>
      </w:r>
      <w:r w:rsidR="00FB13FC">
        <w:t xml:space="preserve"> </w:t>
      </w:r>
      <w:r w:rsidR="00EC4FCC">
        <w:t>I</w:t>
      </w:r>
      <w:r w:rsidR="00FB13FC">
        <w:t>n short:</w:t>
      </w:r>
    </w:p>
    <w:p w14:paraId="4529B0CA" w14:textId="787D2CCA" w:rsidR="00857B7B" w:rsidRDefault="00AE1BF5" w:rsidP="00105AFB">
      <w:pPr>
        <w:pStyle w:val="Quote"/>
      </w:pPr>
      <w:r>
        <w:t>Training packages</w:t>
      </w:r>
      <w:r w:rsidR="00EC4FCC">
        <w:t xml:space="preserve"> set out the nationally endorsed standards and [combinations to form] qualifications) used to recognise and assess people’s skills in a specific industry, industry sector or enterprise </w:t>
      </w:r>
      <w:r w:rsidR="00FB13FC">
        <w:t>(</w:t>
      </w:r>
      <w:r>
        <w:t>Training packages</w:t>
      </w:r>
      <w:r w:rsidR="00FB13FC">
        <w:t xml:space="preserve"> @ Work</w:t>
      </w:r>
      <w:r w:rsidR="009C17AA">
        <w:t>,</w:t>
      </w:r>
      <w:r w:rsidR="00FB13FC">
        <w:t xml:space="preserve"> 2009)</w:t>
      </w:r>
      <w:r w:rsidR="005F663B">
        <w:t>.</w:t>
      </w:r>
      <w:r w:rsidR="00EC4FCC">
        <w:t xml:space="preserve"> </w:t>
      </w:r>
    </w:p>
    <w:p w14:paraId="6B70093A" w14:textId="0AA69A0F" w:rsidR="00EC4FCC" w:rsidRDefault="00EC4FCC" w:rsidP="00D23B14">
      <w:pPr>
        <w:pStyle w:val="Text"/>
      </w:pPr>
      <w:r>
        <w:t>As Misko (2010) comment</w:t>
      </w:r>
      <w:r w:rsidR="009C17AA">
        <w:t>ed</w:t>
      </w:r>
      <w:r>
        <w:t xml:space="preserve">, other accredited courses that sit alongside </w:t>
      </w:r>
      <w:r w:rsidR="007C7F62">
        <w:t>t</w:t>
      </w:r>
      <w:r w:rsidR="00AE1BF5">
        <w:t>raining packages</w:t>
      </w:r>
      <w:r>
        <w:t xml:space="preserve"> also allow for the development of skills required but not yet captured in </w:t>
      </w:r>
      <w:r w:rsidR="007C7F62">
        <w:t>t</w:t>
      </w:r>
      <w:r w:rsidR="00AE1BF5">
        <w:t>raining packages</w:t>
      </w:r>
      <w:r>
        <w:t>.</w:t>
      </w:r>
    </w:p>
    <w:p w14:paraId="441ED9BA" w14:textId="2B49CB81" w:rsidR="004256EF" w:rsidRDefault="00AE1BF5" w:rsidP="00D23B14">
      <w:pPr>
        <w:pStyle w:val="Text"/>
      </w:pPr>
      <w:r>
        <w:t>Training packages</w:t>
      </w:r>
      <w:r w:rsidR="00EC4FCC">
        <w:t xml:space="preserve"> are a critical component in encouraging employer involvement in the </w:t>
      </w:r>
      <w:r w:rsidR="00AD74E1">
        <w:t xml:space="preserve">VET </w:t>
      </w:r>
      <w:r w:rsidR="00EC4FCC">
        <w:t xml:space="preserve">system providing a set of nationally endorsed standards and qualifications used to recognise and assess skills in a specific industry, industry sector or enterprise. National portability of training outcomes is the dominant </w:t>
      </w:r>
      <w:r w:rsidR="009C17AA">
        <w:t xml:space="preserve">consequence </w:t>
      </w:r>
      <w:r w:rsidR="00EC4FCC">
        <w:t>of having these standards</w:t>
      </w:r>
      <w:r w:rsidR="002174FB">
        <w:t>.</w:t>
      </w:r>
    </w:p>
    <w:p w14:paraId="286AB655" w14:textId="140D9ECD" w:rsidR="009851DE" w:rsidRDefault="009B66BF" w:rsidP="00D23B14">
      <w:pPr>
        <w:pStyle w:val="Text"/>
      </w:pPr>
      <w:r w:rsidRPr="00D347B8">
        <w:t>A</w:t>
      </w:r>
      <w:r w:rsidR="002961E3">
        <w:t xml:space="preserve">s </w:t>
      </w:r>
      <w:r w:rsidRPr="00D347B8">
        <w:t>Bowman and McKenna (2016)</w:t>
      </w:r>
      <w:r w:rsidR="002961E3">
        <w:t xml:space="preserve"> note</w:t>
      </w:r>
      <w:r w:rsidR="009C17AA">
        <w:t>d</w:t>
      </w:r>
      <w:r w:rsidRPr="00D347B8">
        <w:t xml:space="preserve">, the structures through which industry </w:t>
      </w:r>
      <w:r w:rsidR="00FB13FC">
        <w:t xml:space="preserve">is involved in </w:t>
      </w:r>
      <w:r w:rsidR="007C7F62">
        <w:t>t</w:t>
      </w:r>
      <w:r w:rsidR="00FB13FC">
        <w:t xml:space="preserve">raining </w:t>
      </w:r>
      <w:r w:rsidR="007C7F62">
        <w:t>p</w:t>
      </w:r>
      <w:r w:rsidR="00FB13FC">
        <w:t>ackage</w:t>
      </w:r>
      <w:r w:rsidRPr="00D347B8">
        <w:t xml:space="preserve"> development has changed several times over 25 years</w:t>
      </w:r>
      <w:r w:rsidR="00A12B43">
        <w:t>,</w:t>
      </w:r>
      <w:r w:rsidRPr="00D347B8">
        <w:t xml:space="preserve"> and again since their report</w:t>
      </w:r>
      <w:r w:rsidR="00B22F3A">
        <w:t xml:space="preserve"> (see </w:t>
      </w:r>
      <w:proofErr w:type="spellStart"/>
      <w:r w:rsidR="00B22F3A">
        <w:t>Siekmann</w:t>
      </w:r>
      <w:proofErr w:type="spellEnd"/>
      <w:r w:rsidR="00B22F3A">
        <w:t xml:space="preserve"> and Circelli </w:t>
      </w:r>
      <w:r w:rsidR="0090263A">
        <w:t xml:space="preserve">(2021) </w:t>
      </w:r>
      <w:r w:rsidR="00B22F3A">
        <w:t xml:space="preserve">for an update on </w:t>
      </w:r>
      <w:r w:rsidR="005E77F7">
        <w:t>Industry’s role in VET governance</w:t>
      </w:r>
      <w:r w:rsidR="009851DE">
        <w:t>)</w:t>
      </w:r>
      <w:r w:rsidR="00E96166">
        <w:t>.</w:t>
      </w:r>
    </w:p>
    <w:p w14:paraId="6C48CA65" w14:textId="77777777" w:rsidR="000041BE" w:rsidRPr="00D347B8" w:rsidRDefault="009B66BF" w:rsidP="000041BE">
      <w:pPr>
        <w:pStyle w:val="Text"/>
      </w:pPr>
      <w:r w:rsidRPr="00D347B8">
        <w:t xml:space="preserve">Currently, </w:t>
      </w:r>
      <w:r w:rsidR="007C7F62">
        <w:t>t</w:t>
      </w:r>
      <w:r w:rsidR="00AE1BF5">
        <w:t>raining packages</w:t>
      </w:r>
      <w:r w:rsidRPr="00D347B8">
        <w:t xml:space="preserve"> are developed by Industry Reference Committees (IRCs) working with Skill Service Organisations (SSO) that provide professional services support. The over 60 current IRCs report to </w:t>
      </w:r>
      <w:r w:rsidRPr="00D347B8">
        <w:lastRenderedPageBreak/>
        <w:t xml:space="preserve">the Australian Industry and Skills Committee (AISC). The AISC comprises government-appointed industry representatives from the Commonwealth and each State and Territory. The AISC coordinates development of </w:t>
      </w:r>
      <w:r w:rsidR="007C7F62">
        <w:t>t</w:t>
      </w:r>
      <w:r w:rsidR="00AE1BF5">
        <w:t>raining packages</w:t>
      </w:r>
      <w:r w:rsidRPr="00D347B8">
        <w:t xml:space="preserve"> and refers </w:t>
      </w:r>
      <w:r w:rsidR="007C7F62">
        <w:t>t</w:t>
      </w:r>
      <w:r w:rsidR="00AE1BF5">
        <w:t>raining packages</w:t>
      </w:r>
      <w:r w:rsidRPr="00D347B8">
        <w:t xml:space="preserve"> to </w:t>
      </w:r>
      <w:r w:rsidR="00A12B43">
        <w:t>the</w:t>
      </w:r>
      <w:r w:rsidR="00A07C16" w:rsidRPr="00A07C16">
        <w:t xml:space="preserve"> </w:t>
      </w:r>
      <w:r w:rsidR="00A07C16">
        <w:t>Skills Ministers for endorsement</w:t>
      </w:r>
      <w:r w:rsidR="00FC410C">
        <w:t xml:space="preserve"> and </w:t>
      </w:r>
      <w:r w:rsidRPr="00D347B8">
        <w:t xml:space="preserve">final approval. The AISC also advises on policy directions and decision making in the national </w:t>
      </w:r>
      <w:r w:rsidR="00AD74E1">
        <w:t xml:space="preserve">VET </w:t>
      </w:r>
      <w:r w:rsidRPr="00D347B8">
        <w:t xml:space="preserve">system </w:t>
      </w:r>
      <w:bookmarkStart w:id="62" w:name="_Toc79592319"/>
      <w:bookmarkStart w:id="63" w:name="_Toc81861512"/>
      <w:r w:rsidR="000041BE" w:rsidRPr="000041BE">
        <w:t>to help ensure industry relevance (Department of Education, Skills and Employment 2020)</w:t>
      </w:r>
      <w:r w:rsidR="000041BE" w:rsidRPr="000041BE">
        <w:rPr>
          <w:rStyle w:val="FootnoteReference"/>
        </w:rPr>
        <w:footnoteReference w:id="2"/>
      </w:r>
      <w:r w:rsidR="000041BE" w:rsidRPr="000041BE">
        <w:t>.</w:t>
      </w:r>
    </w:p>
    <w:p w14:paraId="2B69BF3C" w14:textId="3F898305" w:rsidR="009E43E0" w:rsidRDefault="004256EF" w:rsidP="000041BE">
      <w:pPr>
        <w:pStyle w:val="Heading2"/>
      </w:pPr>
      <w:r>
        <w:t>N</w:t>
      </w:r>
      <w:r w:rsidR="0066464B" w:rsidRPr="0066464B">
        <w:t xml:space="preserve">ational standards for VET providers </w:t>
      </w:r>
      <w:r w:rsidR="00712C13">
        <w:t>that include employer engagement</w:t>
      </w:r>
      <w:bookmarkEnd w:id="62"/>
      <w:bookmarkEnd w:id="63"/>
    </w:p>
    <w:p w14:paraId="12DA31A6" w14:textId="5F0395D7" w:rsidR="00CD1448" w:rsidRDefault="00545E4E" w:rsidP="00D23B14">
      <w:pPr>
        <w:pStyle w:val="Text"/>
      </w:pPr>
      <w:r>
        <w:t>There are n</w:t>
      </w:r>
      <w:r w:rsidR="009E43E0" w:rsidRPr="009E43E0">
        <w:t>ational standards for VET providers</w:t>
      </w:r>
      <w:r w:rsidR="00AD74E1">
        <w:t xml:space="preserve"> (</w:t>
      </w:r>
      <w:proofErr w:type="gramStart"/>
      <w:r w:rsidR="00AD74E1">
        <w:t>i.e.</w:t>
      </w:r>
      <w:proofErr w:type="gramEnd"/>
      <w:r w:rsidR="00AD74E1">
        <w:t xml:space="preserve"> RTOs)</w:t>
      </w:r>
      <w:r w:rsidR="009E43E0" w:rsidRPr="009E43E0">
        <w:t xml:space="preserve"> </w:t>
      </w:r>
      <w:r w:rsidR="0066464B" w:rsidRPr="0066464B">
        <w:t xml:space="preserve">to assure quality delivery of the skill standards or competency outcomes specified in </w:t>
      </w:r>
      <w:r w:rsidR="007C7F62">
        <w:t>t</w:t>
      </w:r>
      <w:r w:rsidR="00AE1BF5">
        <w:t>raining packages</w:t>
      </w:r>
      <w:r w:rsidR="0066464B" w:rsidRPr="0066464B">
        <w:t xml:space="preserve"> (and complementary accredited courses)</w:t>
      </w:r>
      <w:r w:rsidR="00FB13FC">
        <w:t>. This</w:t>
      </w:r>
      <w:r w:rsidR="00355712" w:rsidRPr="00355712">
        <w:t xml:space="preserve"> is another major </w:t>
      </w:r>
      <w:r w:rsidR="00355712" w:rsidRPr="00E611BF">
        <w:t>strategic element of the national VET system</w:t>
      </w:r>
      <w:r w:rsidR="00257767" w:rsidRPr="00E611BF">
        <w:t xml:space="preserve"> (</w:t>
      </w:r>
      <w:r w:rsidR="00FB13FC" w:rsidRPr="00E611BF">
        <w:t xml:space="preserve">Bowman </w:t>
      </w:r>
      <w:r w:rsidR="005F663B">
        <w:t>&amp;</w:t>
      </w:r>
      <w:r w:rsidR="00FB13FC" w:rsidRPr="00E611BF">
        <w:t xml:space="preserve"> McKenna 2016;</w:t>
      </w:r>
      <w:r w:rsidR="00257767" w:rsidRPr="00E611BF">
        <w:t xml:space="preserve"> </w:t>
      </w:r>
      <w:r w:rsidR="00FB13FC" w:rsidRPr="00E611BF">
        <w:t xml:space="preserve">Stanwick </w:t>
      </w:r>
      <w:r w:rsidR="00257767" w:rsidRPr="00E611BF">
        <w:t>2009).</w:t>
      </w:r>
      <w:r w:rsidR="00257767" w:rsidRPr="0066464B">
        <w:t xml:space="preserve"> </w:t>
      </w:r>
    </w:p>
    <w:p w14:paraId="5A596E1D" w14:textId="77777777" w:rsidR="005F663B" w:rsidRDefault="002C3A4E" w:rsidP="00D23B14">
      <w:pPr>
        <w:pStyle w:val="Text"/>
      </w:pPr>
      <w:r w:rsidRPr="00445C53">
        <w:t>As Misko (2010</w:t>
      </w:r>
      <w:r w:rsidR="00AD74E1">
        <w:t>, p.3</w:t>
      </w:r>
      <w:r w:rsidRPr="00445C53">
        <w:t>) explain</w:t>
      </w:r>
      <w:r w:rsidR="00FD4647">
        <w:t>ed</w:t>
      </w:r>
      <w:r w:rsidRPr="00445C53">
        <w:t>,</w:t>
      </w:r>
    </w:p>
    <w:p w14:paraId="078F8CE7" w14:textId="17CFBE18" w:rsidR="005F663B" w:rsidRDefault="002C3A4E" w:rsidP="005F663B">
      <w:pPr>
        <w:pStyle w:val="Quote"/>
      </w:pPr>
      <w:r w:rsidRPr="00445C53">
        <w:t xml:space="preserve">Having strong mechanisms for the development and review of </w:t>
      </w:r>
      <w:r w:rsidR="007C7F62">
        <w:t>t</w:t>
      </w:r>
      <w:r w:rsidR="00AE1BF5">
        <w:t>raining packages</w:t>
      </w:r>
      <w:r w:rsidRPr="00445C53">
        <w:t xml:space="preserve"> and accredited courses is only part of the picture. These must be complemented by effective teaching and rigorous assessment practices, as well as up-to-date materials and technology for learning</w:t>
      </w:r>
      <w:r w:rsidR="00AD74E1">
        <w:t>.</w:t>
      </w:r>
      <w:r w:rsidRPr="00445C53">
        <w:t xml:space="preserve"> </w:t>
      </w:r>
    </w:p>
    <w:p w14:paraId="57AF6068" w14:textId="2F9E6ED8" w:rsidR="009063B4" w:rsidRDefault="002C3A4E" w:rsidP="00D23B14">
      <w:pPr>
        <w:pStyle w:val="Text"/>
      </w:pPr>
      <w:r w:rsidRPr="00445C53">
        <w:t>T</w:t>
      </w:r>
      <w:r w:rsidR="00FD4647" w:rsidRPr="00445C53">
        <w:t xml:space="preserve">he role of </w:t>
      </w:r>
      <w:r w:rsidR="00AD74E1">
        <w:t xml:space="preserve">RTOs </w:t>
      </w:r>
      <w:r w:rsidR="00FD4647">
        <w:t>is t</w:t>
      </w:r>
      <w:r w:rsidRPr="00445C53">
        <w:t xml:space="preserve">o design and deliver courses that will lead to the performance standards or competency outcomes specified in </w:t>
      </w:r>
      <w:r w:rsidR="007C7F62">
        <w:t>t</w:t>
      </w:r>
      <w:r w:rsidR="00AE1BF5">
        <w:t>raining packages</w:t>
      </w:r>
      <w:r w:rsidRPr="00445C53">
        <w:t xml:space="preserve"> (and accredited courses). </w:t>
      </w:r>
    </w:p>
    <w:p w14:paraId="7E124AF9" w14:textId="3D03DC36" w:rsidR="000C05D9" w:rsidRDefault="00AD74E1" w:rsidP="00D23B14">
      <w:pPr>
        <w:pStyle w:val="Text"/>
      </w:pPr>
      <w:r>
        <w:t xml:space="preserve">RTOs </w:t>
      </w:r>
      <w:r w:rsidR="002C3A4E" w:rsidRPr="00445C53">
        <w:t>determine how learners are trained to meet the specified performance standards</w:t>
      </w:r>
      <w:r w:rsidR="00CE6981" w:rsidRPr="00CE6981">
        <w:t xml:space="preserve"> in </w:t>
      </w:r>
      <w:r w:rsidR="007C7F62">
        <w:t>t</w:t>
      </w:r>
      <w:r w:rsidR="00AE1BF5">
        <w:t>raining packages</w:t>
      </w:r>
      <w:r w:rsidR="002C3A4E" w:rsidRPr="00445C53">
        <w:t>. A</w:t>
      </w:r>
      <w:r>
        <w:t xml:space="preserve"> training provider </w:t>
      </w:r>
      <w:r w:rsidR="002C3A4E" w:rsidRPr="00445C53">
        <w:t xml:space="preserve">must meet the national standards of the day to become a RTO, responsible for the design and delivery of </w:t>
      </w:r>
      <w:r>
        <w:t>nationally recognised</w:t>
      </w:r>
      <w:r w:rsidR="002C3A4E" w:rsidRPr="00445C53">
        <w:t xml:space="preserve"> training and assessment of </w:t>
      </w:r>
      <w:r>
        <w:t xml:space="preserve">VET </w:t>
      </w:r>
      <w:r w:rsidR="002C3A4E" w:rsidRPr="00445C53">
        <w:t xml:space="preserve">students, and the issuing of qualifications and credentials to those deemed competent in the described skills and knowledge set down in </w:t>
      </w:r>
      <w:r w:rsidR="007C7F62">
        <w:t>t</w:t>
      </w:r>
      <w:r w:rsidR="00AE1BF5">
        <w:t>raining packages</w:t>
      </w:r>
      <w:r w:rsidR="002C3A4E" w:rsidRPr="00445C53">
        <w:t xml:space="preserve"> and other accredited courses. </w:t>
      </w:r>
    </w:p>
    <w:p w14:paraId="2B67D86F" w14:textId="5465EDCF" w:rsidR="00F77343" w:rsidRPr="00F77343" w:rsidRDefault="00F77343" w:rsidP="00F77343">
      <w:pPr>
        <w:pStyle w:val="Text"/>
      </w:pPr>
      <w:r w:rsidRPr="00F77343">
        <w:t xml:space="preserve">The current Standards for Registered Training Organisations (RTOs) (of 2015) promotes employer engagement that the VET training provider must meet to become </w:t>
      </w:r>
      <w:proofErr w:type="gramStart"/>
      <w:r w:rsidRPr="00F77343">
        <w:t>a</w:t>
      </w:r>
      <w:proofErr w:type="gramEnd"/>
      <w:r w:rsidRPr="00F77343">
        <w:t xml:space="preserve"> RTO, and to ensure training and assessment is consistent and of high quality. By meeting these standards, RTOs deliver a large degree of consistency in VET outcomes, as specified in training packages and other accredited courses. </w:t>
      </w:r>
    </w:p>
    <w:p w14:paraId="2490CE7F" w14:textId="18C16C91" w:rsidR="002C3A4E" w:rsidRPr="00445C53" w:rsidRDefault="002C3A4E" w:rsidP="00D23B14">
      <w:pPr>
        <w:pStyle w:val="Text"/>
      </w:pPr>
      <w:r w:rsidRPr="00F77343">
        <w:t xml:space="preserve">The </w:t>
      </w:r>
      <w:r w:rsidR="00205ED8" w:rsidRPr="00F77343">
        <w:t xml:space="preserve">national </w:t>
      </w:r>
      <w:r w:rsidRPr="00F77343">
        <w:t>regulator</w:t>
      </w:r>
      <w:r w:rsidR="000156E6" w:rsidRPr="00F77343">
        <w:t xml:space="preserve">, </w:t>
      </w:r>
      <w:r w:rsidRPr="00F77343">
        <w:t xml:space="preserve">the Australian Skills Quality Authority </w:t>
      </w:r>
      <w:r w:rsidR="000156E6" w:rsidRPr="00F77343">
        <w:t>(</w:t>
      </w:r>
      <w:r w:rsidRPr="00F77343">
        <w:t>ASQA</w:t>
      </w:r>
      <w:r w:rsidR="000156E6" w:rsidRPr="00F77343">
        <w:t>)</w:t>
      </w:r>
      <w:r w:rsidR="00831086" w:rsidRPr="00F77343">
        <w:rPr>
          <w:rStyle w:val="FootnoteReference"/>
        </w:rPr>
        <w:footnoteReference w:id="3"/>
      </w:r>
      <w:r w:rsidR="000156E6" w:rsidRPr="00F77343">
        <w:t>,</w:t>
      </w:r>
      <w:r w:rsidR="0020401D" w:rsidRPr="00F77343">
        <w:t xml:space="preserve"> </w:t>
      </w:r>
      <w:r w:rsidRPr="00F77343">
        <w:t>en</w:t>
      </w:r>
      <w:r w:rsidR="00F039DC" w:rsidRPr="00F77343">
        <w:t>sures</w:t>
      </w:r>
      <w:r w:rsidRPr="00F77343">
        <w:t xml:space="preserve"> the national standards for</w:t>
      </w:r>
      <w:r w:rsidRPr="00445C53">
        <w:t xml:space="preserve"> </w:t>
      </w:r>
      <w:r w:rsidR="00AD74E1">
        <w:t xml:space="preserve">RTOs </w:t>
      </w:r>
      <w:r w:rsidR="00F039DC">
        <w:t xml:space="preserve">are met for the delivery of </w:t>
      </w:r>
      <w:r w:rsidRPr="00445C53">
        <w:t>nationally consistent, training and assessment across Australia's VET system</w:t>
      </w:r>
      <w:r w:rsidR="00F039DC">
        <w:t xml:space="preserve">, </w:t>
      </w:r>
      <w:r w:rsidRPr="00445C53">
        <w:t xml:space="preserve">to protect the interests of all </w:t>
      </w:r>
      <w:r w:rsidR="00F039DC">
        <w:t xml:space="preserve">VET </w:t>
      </w:r>
      <w:r w:rsidRPr="00445C53">
        <w:t>students</w:t>
      </w:r>
      <w:r w:rsidR="00F039DC">
        <w:t>.</w:t>
      </w:r>
      <w:r w:rsidRPr="00445C53">
        <w:t xml:space="preserve"> An RTO must be approved to have an accredited cou</w:t>
      </w:r>
      <w:r w:rsidR="00A46089">
        <w:t>rse on their scope for delivery (Commonwealth of Australia 2020).</w:t>
      </w:r>
      <w:r w:rsidRPr="00445C53">
        <w:t xml:space="preserve"> </w:t>
      </w:r>
    </w:p>
    <w:p w14:paraId="624E9522" w14:textId="08CCB7AD" w:rsidR="007D3020" w:rsidRPr="00445C53" w:rsidRDefault="002C3A4E" w:rsidP="00D23B14">
      <w:pPr>
        <w:pStyle w:val="Text"/>
      </w:pPr>
      <w:r w:rsidRPr="00445C53">
        <w:t>In recent times</w:t>
      </w:r>
      <w:r w:rsidR="00E611BF">
        <w:t>,</w:t>
      </w:r>
      <w:r w:rsidRPr="00445C53">
        <w:t xml:space="preserve"> ASQA has welcome</w:t>
      </w:r>
      <w:r w:rsidR="00C56F2A" w:rsidRPr="00445C53">
        <w:t>d</w:t>
      </w:r>
      <w:r w:rsidRPr="00445C53">
        <w:t xml:space="preserve"> the Australian Government’s release of the rapid review into its regulatory practices and processes by </w:t>
      </w:r>
      <w:proofErr w:type="spellStart"/>
      <w:r w:rsidRPr="00445C53">
        <w:t>mpconsulting</w:t>
      </w:r>
      <w:proofErr w:type="spellEnd"/>
      <w:r w:rsidRPr="00445C53">
        <w:t xml:space="preserve"> (2020)</w:t>
      </w:r>
      <w:r w:rsidR="00E611BF">
        <w:t>. This report outline</w:t>
      </w:r>
      <w:r w:rsidR="00AD74E1">
        <w:t>d</w:t>
      </w:r>
      <w:r w:rsidRPr="00445C53">
        <w:t xml:space="preserve"> how ASQA will work together with the sector and key stakeholders towards better regulation</w:t>
      </w:r>
      <w:r w:rsidR="00E45473">
        <w:t xml:space="preserve"> in </w:t>
      </w:r>
      <w:r w:rsidR="00E611BF">
        <w:t xml:space="preserve">the </w:t>
      </w:r>
      <w:r w:rsidR="00E45473">
        <w:t>future</w:t>
      </w:r>
      <w:r w:rsidRPr="00445C53">
        <w:t xml:space="preserve">. </w:t>
      </w:r>
      <w:r w:rsidR="00C117DA">
        <w:t xml:space="preserve">Its </w:t>
      </w:r>
      <w:r w:rsidRPr="00445C53">
        <w:t>recommendations confirm</w:t>
      </w:r>
      <w:r w:rsidR="00AD74E1">
        <w:t>ed</w:t>
      </w:r>
      <w:r w:rsidRPr="00445C53">
        <w:t xml:space="preserve"> ASQA’s re-focus </w:t>
      </w:r>
      <w:r w:rsidR="00FD5BF3">
        <w:t xml:space="preserve">and </w:t>
      </w:r>
      <w:r w:rsidR="00112A77">
        <w:t>shift</w:t>
      </w:r>
      <w:r w:rsidR="00FD5BF3">
        <w:t xml:space="preserve"> in </w:t>
      </w:r>
      <w:r w:rsidR="00112A77">
        <w:t>emphasis from input and compliance controls to provider self-assurance and excellence in training outcomes</w:t>
      </w:r>
      <w:r w:rsidR="00315008">
        <w:t>.</w:t>
      </w:r>
      <w:r w:rsidR="002E5285">
        <w:t xml:space="preserve"> </w:t>
      </w:r>
      <w:r w:rsidR="00183FD5">
        <w:t>Where appropriate, providers will be supported by ASQA to address non-compliances and return to sustained compliance as soon as possible</w:t>
      </w:r>
      <w:r w:rsidR="00E611BF">
        <w:t>.</w:t>
      </w:r>
      <w:r w:rsidR="00183FD5">
        <w:t xml:space="preserve"> </w:t>
      </w:r>
      <w:r w:rsidR="002E5285">
        <w:t xml:space="preserve">This shift in regulatory approach relies on strong cooperative relationships and effective ongoing </w:t>
      </w:r>
      <w:r w:rsidR="002E5285">
        <w:lastRenderedPageBreak/>
        <w:t xml:space="preserve">engagement between ASQA, </w:t>
      </w:r>
      <w:r w:rsidR="00F039DC">
        <w:t xml:space="preserve">RTOs </w:t>
      </w:r>
      <w:r w:rsidR="002E5285">
        <w:t>and other stakeholders</w:t>
      </w:r>
      <w:r w:rsidR="00E611BF">
        <w:t xml:space="preserve">. In addition, </w:t>
      </w:r>
      <w:r w:rsidR="00EC6582">
        <w:t xml:space="preserve">ASQA </w:t>
      </w:r>
      <w:r w:rsidR="00E611BF">
        <w:t>will need to provide</w:t>
      </w:r>
      <w:r w:rsidR="00EC6582">
        <w:t xml:space="preserve"> ti</w:t>
      </w:r>
      <w:r w:rsidR="00752E5A">
        <w:t>mely information and guidance that encourages and supports continuous improvement through provider self-assurance.</w:t>
      </w:r>
      <w:r w:rsidR="00E36975" w:rsidRPr="00E36975">
        <w:t xml:space="preserve"> </w:t>
      </w:r>
      <w:r w:rsidR="00E36975">
        <w:t>ASQA is</w:t>
      </w:r>
      <w:r w:rsidR="00457A77">
        <w:t xml:space="preserve"> </w:t>
      </w:r>
      <w:r w:rsidR="00E36975">
        <w:t xml:space="preserve">making changes </w:t>
      </w:r>
      <w:r w:rsidR="00457A77">
        <w:t xml:space="preserve">in these directions (see </w:t>
      </w:r>
      <w:r w:rsidR="00E36975">
        <w:t>Austr</w:t>
      </w:r>
      <w:r w:rsidR="00E611BF">
        <w:t xml:space="preserve">alian Skills Quality Authority, </w:t>
      </w:r>
      <w:r w:rsidR="00E36975">
        <w:t>2020</w:t>
      </w:r>
      <w:r w:rsidR="00457A77">
        <w:t>).</w:t>
      </w:r>
    </w:p>
    <w:p w14:paraId="7BBC1FA0" w14:textId="0C6220A7" w:rsidR="00545E4E" w:rsidRDefault="00545E4E" w:rsidP="00545E4E">
      <w:pPr>
        <w:pStyle w:val="Heading2"/>
      </w:pPr>
      <w:bookmarkStart w:id="64" w:name="_Toc79592320"/>
      <w:bookmarkStart w:id="65" w:name="_Toc81861513"/>
      <w:r>
        <w:t>A na</w:t>
      </w:r>
      <w:r w:rsidRPr="00545E4E">
        <w:t xml:space="preserve">tional training market </w:t>
      </w:r>
      <w:r w:rsidR="00712C13">
        <w:t xml:space="preserve">offering a diversity of </w:t>
      </w:r>
      <w:r w:rsidR="00555FD5">
        <w:t xml:space="preserve">training </w:t>
      </w:r>
      <w:r w:rsidR="00712C13">
        <w:t>providers to employers</w:t>
      </w:r>
      <w:bookmarkEnd w:id="64"/>
      <w:bookmarkEnd w:id="65"/>
      <w:r w:rsidR="00712C13">
        <w:t xml:space="preserve"> </w:t>
      </w:r>
    </w:p>
    <w:p w14:paraId="7B163B00" w14:textId="667389F4" w:rsidR="00150FCB" w:rsidRDefault="00B31398" w:rsidP="00D23B14">
      <w:pPr>
        <w:pStyle w:val="Text"/>
      </w:pPr>
      <w:r>
        <w:t xml:space="preserve">The other </w:t>
      </w:r>
      <w:r w:rsidR="0029601B" w:rsidRPr="00445C53">
        <w:t xml:space="preserve">key element </w:t>
      </w:r>
      <w:r>
        <w:t xml:space="preserve">of the national VET system is </w:t>
      </w:r>
      <w:r w:rsidR="00F039DC">
        <w:t>the</w:t>
      </w:r>
      <w:r w:rsidR="0029601B" w:rsidRPr="00445C53">
        <w:t xml:space="preserve"> national training market</w:t>
      </w:r>
      <w:r w:rsidR="00E611BF">
        <w:t>.</w:t>
      </w:r>
      <w:r w:rsidR="001E3D91">
        <w:t xml:space="preserve"> </w:t>
      </w:r>
      <w:r w:rsidR="00E611BF">
        <w:t>B</w:t>
      </w:r>
      <w:r w:rsidR="00616001" w:rsidRPr="00445C53">
        <w:t xml:space="preserve">oth Bowman and McKenna (2016) and Stanwick (2009) point to </w:t>
      </w:r>
      <w:r w:rsidR="00880A29">
        <w:t xml:space="preserve">this market </w:t>
      </w:r>
      <w:r w:rsidR="00616001" w:rsidRPr="00445C53">
        <w:t>as another significant and enduring element of the national VET system that engages employers</w:t>
      </w:r>
      <w:r w:rsidR="00916335">
        <w:t>.</w:t>
      </w:r>
      <w:r w:rsidR="00092EF2">
        <w:t xml:space="preserve"> </w:t>
      </w:r>
    </w:p>
    <w:p w14:paraId="70B6E54A" w14:textId="15E74E7C" w:rsidR="00250A90" w:rsidRDefault="00616001" w:rsidP="00D23B14">
      <w:pPr>
        <w:pStyle w:val="Text"/>
      </w:pPr>
      <w:r w:rsidRPr="00445C53">
        <w:t>According to Bowman and McKenna (201</w:t>
      </w:r>
      <w:r w:rsidR="00BB7584">
        <w:t>6</w:t>
      </w:r>
      <w:r w:rsidRPr="00445C53">
        <w:t xml:space="preserve">), the national VET market is enabled by </w:t>
      </w:r>
      <w:r w:rsidR="00C55822">
        <w:t xml:space="preserve">the </w:t>
      </w:r>
      <w:r w:rsidR="008419A6">
        <w:t xml:space="preserve">quality assured </w:t>
      </w:r>
      <w:r w:rsidRPr="00445C53">
        <w:t>element</w:t>
      </w:r>
      <w:r w:rsidR="00C55822">
        <w:t xml:space="preserve">s of </w:t>
      </w:r>
      <w:r w:rsidR="00E611BF">
        <w:t xml:space="preserve">the </w:t>
      </w:r>
      <w:r w:rsidR="00A10828" w:rsidRPr="00A10828">
        <w:t xml:space="preserve">national training </w:t>
      </w:r>
      <w:r w:rsidR="00555543">
        <w:t>system</w:t>
      </w:r>
      <w:r w:rsidR="00B26B24">
        <w:t>:</w:t>
      </w:r>
      <w:r w:rsidR="00E71162">
        <w:t xml:space="preserve"> the </w:t>
      </w:r>
      <w:r w:rsidR="00B26B24">
        <w:t>availab</w:t>
      </w:r>
      <w:r w:rsidR="00C429EC">
        <w:t xml:space="preserve">ility </w:t>
      </w:r>
      <w:r w:rsidR="00B26B24">
        <w:t>of quality assured products and of quality assured providers</w:t>
      </w:r>
      <w:r w:rsidR="00A10828">
        <w:t xml:space="preserve">. </w:t>
      </w:r>
      <w:r w:rsidRPr="00445C53">
        <w:t xml:space="preserve">The </w:t>
      </w:r>
      <w:r w:rsidR="00F039DC">
        <w:t xml:space="preserve">national VET </w:t>
      </w:r>
      <w:r w:rsidRPr="00445C53">
        <w:t xml:space="preserve">market is made up of quality assured VET providers </w:t>
      </w:r>
      <w:r w:rsidR="00A10828">
        <w:t xml:space="preserve">of </w:t>
      </w:r>
      <w:r w:rsidRPr="00445C53">
        <w:t xml:space="preserve">various kinds - public </w:t>
      </w:r>
      <w:r w:rsidR="00E611BF">
        <w:t xml:space="preserve">and </w:t>
      </w:r>
      <w:r w:rsidRPr="00445C53">
        <w:t>private, community</w:t>
      </w:r>
      <w:r w:rsidR="00555FD5">
        <w:t>-</w:t>
      </w:r>
      <w:proofErr w:type="gramStart"/>
      <w:r w:rsidRPr="00445C53">
        <w:t>based</w:t>
      </w:r>
      <w:proofErr w:type="gramEnd"/>
      <w:r w:rsidRPr="00445C53">
        <w:t xml:space="preserve"> and enterprise</w:t>
      </w:r>
      <w:r w:rsidR="00555FD5">
        <w:t>-</w:t>
      </w:r>
      <w:r w:rsidRPr="00445C53">
        <w:t xml:space="preserve">based </w:t>
      </w:r>
      <w:r w:rsidR="00C429EC">
        <w:t>–</w:t>
      </w:r>
      <w:r w:rsidRPr="00445C53">
        <w:t xml:space="preserve"> </w:t>
      </w:r>
      <w:r w:rsidR="00C429EC">
        <w:t xml:space="preserve">competing to </w:t>
      </w:r>
      <w:r w:rsidRPr="00445C53">
        <w:t>deliver</w:t>
      </w:r>
      <w:r w:rsidR="00B549B1">
        <w:t xml:space="preserve"> </w:t>
      </w:r>
      <w:r w:rsidR="00A72B0B">
        <w:t xml:space="preserve">training </w:t>
      </w:r>
      <w:r w:rsidRPr="00445C53">
        <w:t xml:space="preserve">programs that equip students to meet the competency standards specified in </w:t>
      </w:r>
      <w:r w:rsidR="007C7F62">
        <w:t>t</w:t>
      </w:r>
      <w:r w:rsidR="00AE1BF5">
        <w:t>raining packages</w:t>
      </w:r>
      <w:r w:rsidRPr="00445C53">
        <w:t xml:space="preserve"> (and</w:t>
      </w:r>
      <w:r w:rsidR="00A72B0B">
        <w:t xml:space="preserve">/or </w:t>
      </w:r>
      <w:r w:rsidRPr="00445C53">
        <w:t xml:space="preserve">complementary accredited courses). </w:t>
      </w:r>
      <w:r w:rsidR="00FA42AF">
        <w:t xml:space="preserve">The national training market </w:t>
      </w:r>
      <w:proofErr w:type="gramStart"/>
      <w:r w:rsidR="00FA42AF" w:rsidRPr="004528F4">
        <w:t xml:space="preserve">opens </w:t>
      </w:r>
      <w:r w:rsidR="00555FD5">
        <w:t>up</w:t>
      </w:r>
      <w:proofErr w:type="gramEnd"/>
      <w:r w:rsidR="00555FD5">
        <w:t xml:space="preserve"> </w:t>
      </w:r>
      <w:r w:rsidR="00FA42AF" w:rsidRPr="004528F4">
        <w:t>employer engagement</w:t>
      </w:r>
      <w:r w:rsidR="00555FD5">
        <w:t xml:space="preserve"> </w:t>
      </w:r>
      <w:r w:rsidR="00FA42AF" w:rsidRPr="004528F4">
        <w:t xml:space="preserve">to </w:t>
      </w:r>
      <w:r w:rsidR="00555FD5">
        <w:t>the</w:t>
      </w:r>
      <w:r w:rsidR="00FA42AF" w:rsidRPr="004528F4">
        <w:t xml:space="preserve"> full range of </w:t>
      </w:r>
      <w:r w:rsidR="00555FD5" w:rsidRPr="004528F4">
        <w:t>public and private</w:t>
      </w:r>
      <w:r w:rsidR="00555FD5">
        <w:t xml:space="preserve"> RTOs</w:t>
      </w:r>
      <w:r w:rsidR="00FA42AF" w:rsidRPr="004528F4">
        <w:t>.</w:t>
      </w:r>
      <w:r w:rsidR="003B55EE">
        <w:t xml:space="preserve"> </w:t>
      </w:r>
      <w:r w:rsidRPr="00445C53">
        <w:t xml:space="preserve">The training market provides for diversity and choice of provider </w:t>
      </w:r>
      <w:r w:rsidR="00E611BF">
        <w:t>for employers</w:t>
      </w:r>
      <w:r w:rsidR="00C77531">
        <w:t xml:space="preserve"> as well as </w:t>
      </w:r>
      <w:r w:rsidR="00ED0FF7" w:rsidRPr="00ED0FF7">
        <w:t>individuals</w:t>
      </w:r>
      <w:r w:rsidR="00ED0FF7">
        <w:t xml:space="preserve"> and </w:t>
      </w:r>
      <w:r w:rsidRPr="00445C53">
        <w:t xml:space="preserve">governments. </w:t>
      </w:r>
      <w:r w:rsidR="00555FD5">
        <w:t xml:space="preserve">RTOs </w:t>
      </w:r>
      <w:r w:rsidRPr="00445C53">
        <w:t xml:space="preserve">can distinguish themselves by </w:t>
      </w:r>
      <w:r w:rsidR="00E3753A">
        <w:t xml:space="preserve">product tailoring, </w:t>
      </w:r>
      <w:r w:rsidRPr="00445C53">
        <w:t xml:space="preserve">price, location, mode of delivery and effective marketing. </w:t>
      </w:r>
    </w:p>
    <w:p w14:paraId="338737D4" w14:textId="44A4A53E" w:rsidR="00773391" w:rsidRPr="00445C53" w:rsidRDefault="00773391" w:rsidP="00D23B14">
      <w:pPr>
        <w:pStyle w:val="Text"/>
      </w:pPr>
      <w:r w:rsidRPr="00445C53">
        <w:t xml:space="preserve">Enterprise Registered Training Organisations (ERTOs) are a unique component of the national VET system. This is where the quality assured VET </w:t>
      </w:r>
      <w:r w:rsidR="00555FD5">
        <w:t xml:space="preserve">training </w:t>
      </w:r>
      <w:r w:rsidRPr="00445C53">
        <w:t>provider is the enterprise</w:t>
      </w:r>
      <w:r w:rsidR="00F039DC">
        <w:t xml:space="preserve"> or business</w:t>
      </w:r>
      <w:r w:rsidRPr="00445C53">
        <w:t xml:space="preserve"> itself. The employer is accredited to offer VET qualifications and credentials to their staff directly. These employers have invested considerable resources in their RTO systems. There is a suggestion that some </w:t>
      </w:r>
      <w:r w:rsidR="00855348" w:rsidRPr="00445C53">
        <w:t>ERTO</w:t>
      </w:r>
      <w:r w:rsidR="00855348">
        <w:t>s</w:t>
      </w:r>
      <w:r w:rsidR="00855348" w:rsidRPr="00445C53">
        <w:t xml:space="preserve"> </w:t>
      </w:r>
      <w:r w:rsidRPr="00445C53">
        <w:t>are winding back their RTO status to focus on their core business and restarting partnerships with external quality assured VET providers. As of October 2020</w:t>
      </w:r>
      <w:r>
        <w:t>,</w:t>
      </w:r>
      <w:r w:rsidRPr="00445C53">
        <w:t xml:space="preserve"> there are around 60 ERTOs</w:t>
      </w:r>
      <w:r w:rsidR="0017714E" w:rsidRPr="0017714E">
        <w:t xml:space="preserve"> </w:t>
      </w:r>
      <w:r w:rsidR="0017714E">
        <w:t>(</w:t>
      </w:r>
      <w:r w:rsidR="0017714E" w:rsidRPr="0017714E">
        <w:t>https://www.ertoa.org.au/</w:t>
      </w:r>
      <w:r w:rsidR="005A4521">
        <w:t>)</w:t>
      </w:r>
      <w:r w:rsidRPr="00445C53">
        <w:t xml:space="preserve">. </w:t>
      </w:r>
    </w:p>
    <w:p w14:paraId="657581E0" w14:textId="4B2967BC" w:rsidR="0029601B" w:rsidRPr="00445C53" w:rsidRDefault="0029601B" w:rsidP="00D23B14">
      <w:pPr>
        <w:pStyle w:val="Text"/>
      </w:pPr>
      <w:r w:rsidRPr="00445C53">
        <w:t xml:space="preserve">The </w:t>
      </w:r>
      <w:r w:rsidR="00555FD5">
        <w:t xml:space="preserve">VET </w:t>
      </w:r>
      <w:r w:rsidRPr="00445C53">
        <w:t>training market</w:t>
      </w:r>
      <w:r w:rsidR="00555FD5">
        <w:t>,</w:t>
      </w:r>
      <w:r w:rsidR="00D075B6" w:rsidRPr="00D075B6">
        <w:t xml:space="preserve"> </w:t>
      </w:r>
      <w:r w:rsidR="00D075B6">
        <w:t>made up of a full</w:t>
      </w:r>
      <w:r w:rsidR="00D075B6" w:rsidRPr="00D075B6">
        <w:t xml:space="preserve"> range of RTOs</w:t>
      </w:r>
      <w:r w:rsidR="00555FD5">
        <w:t>,</w:t>
      </w:r>
      <w:r w:rsidR="00D075B6" w:rsidRPr="00D075B6">
        <w:t xml:space="preserve"> </w:t>
      </w:r>
      <w:r w:rsidR="00170F2B">
        <w:t xml:space="preserve">aims to </w:t>
      </w:r>
      <w:r w:rsidRPr="00445C53">
        <w:t>help</w:t>
      </w:r>
      <w:r w:rsidR="00170F2B">
        <w:t xml:space="preserve"> </w:t>
      </w:r>
      <w:r w:rsidRPr="00445C53">
        <w:t>stimulate the efficient allocation of the public training dollar</w:t>
      </w:r>
      <w:r w:rsidR="00E611BF">
        <w:t xml:space="preserve">. This aim </w:t>
      </w:r>
      <w:r w:rsidRPr="00445C53">
        <w:t>ensure</w:t>
      </w:r>
      <w:r w:rsidR="00E611BF">
        <w:t>s</w:t>
      </w:r>
      <w:r w:rsidRPr="00445C53">
        <w:t xml:space="preserve"> that public funding achieves the right mix and quality of skills to meet industry needs nationally, </w:t>
      </w:r>
      <w:proofErr w:type="gramStart"/>
      <w:r w:rsidRPr="00445C53">
        <w:t>regionally</w:t>
      </w:r>
      <w:proofErr w:type="gramEnd"/>
      <w:r w:rsidRPr="00445C53">
        <w:t xml:space="preserve"> and locally, as well as to assist graduates to obtain jobs and to </w:t>
      </w:r>
      <w:r w:rsidR="00F039DC">
        <w:t>progress</w:t>
      </w:r>
      <w:r w:rsidR="00122D71">
        <w:t xml:space="preserve"> </w:t>
      </w:r>
      <w:r w:rsidRPr="00445C53">
        <w:t>to further learning.</w:t>
      </w:r>
      <w:r w:rsidR="00C34638" w:rsidRPr="00C34638">
        <w:t xml:space="preserve"> Governments</w:t>
      </w:r>
      <w:r w:rsidR="000619D3">
        <w:t>’</w:t>
      </w:r>
      <w:r w:rsidR="00C34638" w:rsidRPr="00C34638">
        <w:t xml:space="preserve"> fund and subsidise VET </w:t>
      </w:r>
      <w:r w:rsidR="00555FD5">
        <w:t xml:space="preserve">training </w:t>
      </w:r>
      <w:r w:rsidR="00C34638" w:rsidRPr="00C34638">
        <w:t>provisio</w:t>
      </w:r>
      <w:r w:rsidR="00E611BF">
        <w:t>n to support job outcomes. T</w:t>
      </w:r>
      <w:r w:rsidR="00C34638" w:rsidRPr="00C34638">
        <w:t>his may not take place if left entirely to enterprises and individuals.</w:t>
      </w:r>
    </w:p>
    <w:p w14:paraId="6804619D" w14:textId="6FA43C03" w:rsidR="00AA5CBA" w:rsidRDefault="00EF04E4" w:rsidP="00EF04E4">
      <w:pPr>
        <w:pStyle w:val="Heading2"/>
      </w:pPr>
      <w:bookmarkStart w:id="66" w:name="_Toc79592321"/>
      <w:bookmarkStart w:id="67" w:name="_Toc81861514"/>
      <w:r>
        <w:t>Promotions and incentives</w:t>
      </w:r>
      <w:bookmarkEnd w:id="66"/>
      <w:bookmarkEnd w:id="67"/>
    </w:p>
    <w:p w14:paraId="0B21ABD0" w14:textId="4F679C78" w:rsidR="00693C70" w:rsidRPr="001B097F" w:rsidRDefault="00001146" w:rsidP="00D23B14">
      <w:pPr>
        <w:pStyle w:val="Text"/>
      </w:pPr>
      <w:r>
        <w:t xml:space="preserve">Finally, </w:t>
      </w:r>
      <w:r w:rsidR="00767619" w:rsidRPr="00445C53">
        <w:t>Stanwick (2009) and Bowman and McKenna (2016) argue</w:t>
      </w:r>
      <w:r w:rsidR="00122D71">
        <w:t>d</w:t>
      </w:r>
      <w:r w:rsidR="00767619" w:rsidRPr="00445C53">
        <w:t xml:space="preserve"> that various </w:t>
      </w:r>
      <w:r w:rsidR="00555FD5">
        <w:t xml:space="preserve">peak </w:t>
      </w:r>
      <w:r w:rsidR="00767619" w:rsidRPr="00445C53">
        <w:t>bodies in the VET system encourage industry engagement in VET. Peak bodies include the Australian Chamber of Commerce and Industry (ACCI), the Australian Industry Group (Ai Group) and the Business Council of Australia (BCA). Engagement is also facilitated through Industry Skills Advisory bodies (</w:t>
      </w:r>
      <w:proofErr w:type="gramStart"/>
      <w:r w:rsidR="00767619" w:rsidRPr="00445C53">
        <w:t>e.g.</w:t>
      </w:r>
      <w:proofErr w:type="gramEnd"/>
      <w:r w:rsidR="00767619" w:rsidRPr="00445C53">
        <w:t xml:space="preserve"> Victorian Skills Commissioner) and VET </w:t>
      </w:r>
      <w:r w:rsidR="00555FD5">
        <w:t xml:space="preserve">training </w:t>
      </w:r>
      <w:r w:rsidR="00767619" w:rsidRPr="00445C53">
        <w:t>provider bodies (e.g. TAFE Directors Australia</w:t>
      </w:r>
      <w:r w:rsidR="00555FD5">
        <w:t>, ITECA</w:t>
      </w:r>
      <w:r w:rsidR="00767619" w:rsidRPr="00445C53">
        <w:t xml:space="preserve">). Finally, </w:t>
      </w:r>
      <w:r w:rsidR="00C21309">
        <w:t>C</w:t>
      </w:r>
      <w:r w:rsidR="00767619" w:rsidRPr="00445C53">
        <w:t xml:space="preserve">ommonwealth, </w:t>
      </w:r>
      <w:r w:rsidR="00555FD5">
        <w:t>s</w:t>
      </w:r>
      <w:r w:rsidR="00767619" w:rsidRPr="00445C53">
        <w:t xml:space="preserve">tate and </w:t>
      </w:r>
      <w:r w:rsidR="00555FD5">
        <w:t>t</w:t>
      </w:r>
      <w:r w:rsidR="00767619" w:rsidRPr="00445C53">
        <w:t xml:space="preserve">erritory governments have incentive schemes to encourage </w:t>
      </w:r>
      <w:r w:rsidR="00B7629C">
        <w:t xml:space="preserve">employer </w:t>
      </w:r>
      <w:r w:rsidR="00767619" w:rsidRPr="00445C53">
        <w:t xml:space="preserve">participation in </w:t>
      </w:r>
      <w:r w:rsidR="00555FD5">
        <w:t xml:space="preserve">VET </w:t>
      </w:r>
      <w:r w:rsidR="00767619" w:rsidRPr="00445C53">
        <w:t>(</w:t>
      </w:r>
      <w:proofErr w:type="gramStart"/>
      <w:r w:rsidR="00767619" w:rsidRPr="00445C53">
        <w:t>e.g.</w:t>
      </w:r>
      <w:proofErr w:type="gramEnd"/>
      <w:r w:rsidR="00767619" w:rsidRPr="00445C53">
        <w:t xml:space="preserve"> the Australian Apprenticeship </w:t>
      </w:r>
      <w:r w:rsidR="0080498C">
        <w:t xml:space="preserve">Incentives </w:t>
      </w:r>
      <w:r w:rsidR="00767619" w:rsidRPr="00445C53">
        <w:t>program)</w:t>
      </w:r>
      <w:r w:rsidR="00782C23">
        <w:t>.</w:t>
      </w:r>
      <w:r w:rsidR="008E6501">
        <w:t xml:space="preserve"> Guidance can also be gained from the use of subsidies and levies </w:t>
      </w:r>
      <w:r w:rsidR="0037471A">
        <w:t xml:space="preserve">in other countries </w:t>
      </w:r>
      <w:r w:rsidR="008E6501">
        <w:t>(Muller &amp; Behringer, 2012).</w:t>
      </w:r>
      <w:r w:rsidR="003E1392" w:rsidRPr="003E1392">
        <w:t xml:space="preserve"> </w:t>
      </w:r>
      <w:r w:rsidR="003E1392">
        <w:t xml:space="preserve">This paper provides an overview of the available information concerning </w:t>
      </w:r>
      <w:r w:rsidR="001A69CD">
        <w:t>financial assistance or incentives,</w:t>
      </w:r>
      <w:r w:rsidR="002D140D">
        <w:t xml:space="preserve"> </w:t>
      </w:r>
      <w:r w:rsidR="001A69CD">
        <w:t xml:space="preserve">specifically, subsidies (including tax incentives and grants) and levy schemes </w:t>
      </w:r>
      <w:r w:rsidR="00546138">
        <w:t xml:space="preserve">to </w:t>
      </w:r>
      <w:r w:rsidR="004373A8">
        <w:t>e</w:t>
      </w:r>
      <w:r w:rsidR="00546138">
        <w:t xml:space="preserve">ncourage </w:t>
      </w:r>
      <w:r w:rsidR="004373A8">
        <w:t>e</w:t>
      </w:r>
      <w:r w:rsidR="00546138">
        <w:t>mployer</w:t>
      </w:r>
      <w:r w:rsidR="004373A8">
        <w:t xml:space="preserve"> p</w:t>
      </w:r>
      <w:r w:rsidR="00546138">
        <w:t xml:space="preserve">rovided </w:t>
      </w:r>
      <w:r w:rsidR="004373A8">
        <w:t>t</w:t>
      </w:r>
      <w:r w:rsidR="00546138">
        <w:t>raining</w:t>
      </w:r>
      <w:r w:rsidR="008E5E97">
        <w:t>.</w:t>
      </w:r>
      <w:r w:rsidR="008E5E97" w:rsidRPr="008E5E97">
        <w:t xml:space="preserve"> </w:t>
      </w:r>
      <w:r w:rsidR="008E5E97">
        <w:t xml:space="preserve">In addition to offering a description of different </w:t>
      </w:r>
      <w:r w:rsidR="00555FD5">
        <w:t xml:space="preserve">incentive </w:t>
      </w:r>
      <w:r w:rsidR="008E5E97">
        <w:t xml:space="preserve">instruments, the paper discusses the strengths and weaknesses (or risks and opportunities, respectively) of different types or </w:t>
      </w:r>
      <w:proofErr w:type="gramStart"/>
      <w:r w:rsidR="008E5E97">
        <w:t>particular elements</w:t>
      </w:r>
      <w:proofErr w:type="gramEnd"/>
      <w:r w:rsidR="008E5E97">
        <w:t xml:space="preserve"> of instrument design. It also specifies principles of successful instrument design that have been put forth in the literature and concludes with some remarks regarding the choice of policies. </w:t>
      </w:r>
      <w:r w:rsidR="00693C70">
        <w:rPr>
          <w:rFonts w:ascii="Arial" w:hAnsi="Arial" w:cs="Tahoma"/>
          <w:color w:val="000000"/>
          <w:kern w:val="28"/>
          <w:sz w:val="56"/>
          <w:szCs w:val="56"/>
        </w:rPr>
        <w:br w:type="page"/>
      </w:r>
    </w:p>
    <w:p w14:paraId="25C913FF" w14:textId="614D3ADF" w:rsidR="00BB7A55" w:rsidRDefault="00C278D3" w:rsidP="00FC1727">
      <w:pPr>
        <w:pStyle w:val="Heading1"/>
      </w:pPr>
      <w:bookmarkStart w:id="68" w:name="_Toc79592322"/>
      <w:bookmarkStart w:id="69" w:name="_Toc81861515"/>
      <w:r>
        <w:lastRenderedPageBreak/>
        <w:t>S</w:t>
      </w:r>
      <w:r w:rsidR="00A304AA" w:rsidRPr="00A304AA">
        <w:t xml:space="preserve">trategies for </w:t>
      </w:r>
      <w:r w:rsidR="00023367">
        <w:t xml:space="preserve">further </w:t>
      </w:r>
      <w:r w:rsidR="00A304AA" w:rsidRPr="00A304AA">
        <w:t xml:space="preserve">engaging employers in nationally recognised </w:t>
      </w:r>
      <w:r w:rsidR="00555FD5">
        <w:t>training</w:t>
      </w:r>
      <w:r w:rsidR="00A304AA" w:rsidRPr="00A304AA">
        <w:t xml:space="preserve"> to develop their workforce</w:t>
      </w:r>
      <w:bookmarkEnd w:id="68"/>
      <w:bookmarkEnd w:id="69"/>
    </w:p>
    <w:p w14:paraId="2E10D16A" w14:textId="42F6EF63" w:rsidR="005B6290" w:rsidRDefault="001411B7" w:rsidP="00D23B14">
      <w:pPr>
        <w:pStyle w:val="Text"/>
      </w:pPr>
      <w:r>
        <w:rPr>
          <w:noProof/>
          <w:lang w:eastAsia="en-AU"/>
        </w:rPr>
        <mc:AlternateContent>
          <mc:Choice Requires="wps">
            <w:drawing>
              <wp:anchor distT="0" distB="0" distL="288290" distR="114300" simplePos="0" relativeHeight="251671552" behindDoc="0" locked="1" layoutInCell="1" allowOverlap="1" wp14:anchorId="02F3BEFB" wp14:editId="405312F8">
                <wp:simplePos x="0" y="0"/>
                <wp:positionH relativeFrom="margin">
                  <wp:posOffset>3554095</wp:posOffset>
                </wp:positionH>
                <wp:positionV relativeFrom="page">
                  <wp:posOffset>2232025</wp:posOffset>
                </wp:positionV>
                <wp:extent cx="2466340" cy="183896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340" cy="1838960"/>
                        </a:xfrm>
                        <a:prstGeom prst="rect">
                          <a:avLst/>
                        </a:prstGeom>
                        <a:noFill/>
                        <a:ln w="6350">
                          <a:noFill/>
                        </a:ln>
                        <a:effectLst>
                          <a:outerShdw blurRad="152400" dist="317500" dir="5400000" sx="90000" sy="-19000" rotWithShape="0">
                            <a:prstClr val="black">
                              <a:alpha val="15000"/>
                            </a:prstClr>
                          </a:outerShdw>
                        </a:effectLst>
                      </wps:spPr>
                      <wps:txbx>
                        <w:txbxContent>
                          <w:p w14:paraId="04239E89" w14:textId="77777777" w:rsidR="00037F8B" w:rsidRDefault="00037F8B" w:rsidP="004926B2">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6585AAE9" w14:textId="33E18DC5" w:rsidR="00037F8B" w:rsidRDefault="00037F8B" w:rsidP="004926B2">
                            <w:pPr>
                              <w:pStyle w:val="KeyPoints"/>
                              <w:ind w:left="-142"/>
                            </w:pPr>
                            <w:r>
                              <w:t>Further adaptations to n</w:t>
                            </w:r>
                            <w:r w:rsidRPr="00721A8B">
                              <w:t>ational</w:t>
                            </w:r>
                            <w:r>
                              <w:t>ly</w:t>
                            </w:r>
                            <w:r w:rsidRPr="00721A8B">
                              <w:t xml:space="preserve"> recognised </w:t>
                            </w:r>
                            <w:r>
                              <w:t>training</w:t>
                            </w:r>
                            <w:r w:rsidRPr="00721A8B">
                              <w:t xml:space="preserve"> </w:t>
                            </w:r>
                            <w:r>
                              <w:t>products, their provision and promotion t</w:t>
                            </w:r>
                            <w:r w:rsidRPr="006F12B1">
                              <w:t xml:space="preserve">o </w:t>
                            </w:r>
                            <w:r>
                              <w:t xml:space="preserve">employers are required to </w:t>
                            </w:r>
                            <w:r w:rsidRPr="006F12B1">
                              <w:t xml:space="preserve">support </w:t>
                            </w:r>
                            <w:r>
                              <w:t xml:space="preserve">continuing skills development of Australian </w:t>
                            </w:r>
                            <w:r w:rsidRPr="006F12B1">
                              <w:t xml:space="preserve">workers </w:t>
                            </w:r>
                            <w:r>
                              <w:t xml:space="preserve">and through closer partnerships between RTOs and employers </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3BEFB" id="Text Box 16" o:spid="_x0000_s1035" type="#_x0000_t202" style="position:absolute;margin-left:279.85pt;margin-top:175.75pt;width:194.2pt;height:144.8pt;z-index:251671552;visibility:visible;mso-wrap-style:square;mso-width-percent:0;mso-height-percent:0;mso-wrap-distance-left:22.7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" filled="f" stroked="f" strokeweight=".5pt">
                <v:shadow on="t" type="perspective" color="black" opacity="9830f" origin=",.5" offset="0,25pt" matrix="58982f,,,-12452f"/>
                <v:textbox inset="10mm">
                  <w:txbxContent>
                    <w:p w14:paraId="04239E89" w14:textId="77777777" w:rsidR="00037F8B" w:rsidRDefault="00037F8B" w:rsidP="004926B2">
                      <w:pPr>
                        <w:pStyle w:val="KeyPoints"/>
                        <w:numPr>
                          <w:ilvl w:val="0"/>
                          <w:numId w:val="0"/>
                        </w:numPr>
                        <w:ind w:left="-502"/>
                        <w:rPr>
                          <w:rFonts w:ascii="Arial" w:hAnsi="Arial"/>
                          <w:sz w:val="28"/>
                          <w:szCs w:val="24"/>
                        </w:rPr>
                      </w:pPr>
                      <w:r w:rsidRPr="00D14687">
                        <w:rPr>
                          <w:rFonts w:ascii="Arial" w:hAnsi="Arial"/>
                          <w:sz w:val="28"/>
                          <w:szCs w:val="24"/>
                        </w:rPr>
                        <w:t xml:space="preserve">Key </w:t>
                      </w:r>
                      <w:r>
                        <w:rPr>
                          <w:rFonts w:ascii="Arial" w:hAnsi="Arial"/>
                          <w:sz w:val="28"/>
                          <w:szCs w:val="24"/>
                        </w:rPr>
                        <w:t>points</w:t>
                      </w:r>
                    </w:p>
                    <w:p w14:paraId="6585AAE9" w14:textId="33E18DC5" w:rsidR="00037F8B" w:rsidRDefault="00037F8B" w:rsidP="004926B2">
                      <w:pPr>
                        <w:pStyle w:val="KeyPoints"/>
                        <w:ind w:left="-142"/>
                      </w:pPr>
                      <w:r>
                        <w:t>Further adaptations to n</w:t>
                      </w:r>
                      <w:r w:rsidRPr="00721A8B">
                        <w:t>ational</w:t>
                      </w:r>
                      <w:r>
                        <w:t>ly</w:t>
                      </w:r>
                      <w:r w:rsidRPr="00721A8B">
                        <w:t xml:space="preserve"> recognised </w:t>
                      </w:r>
                      <w:r>
                        <w:t>training</w:t>
                      </w:r>
                      <w:r w:rsidRPr="00721A8B">
                        <w:t xml:space="preserve"> </w:t>
                      </w:r>
                      <w:r>
                        <w:t>products, their provision and promotion t</w:t>
                      </w:r>
                      <w:r w:rsidRPr="006F12B1">
                        <w:t xml:space="preserve">o </w:t>
                      </w:r>
                      <w:r>
                        <w:t xml:space="preserve">employers are required to </w:t>
                      </w:r>
                      <w:r w:rsidRPr="006F12B1">
                        <w:t xml:space="preserve">support </w:t>
                      </w:r>
                      <w:r>
                        <w:t xml:space="preserve">continuing skills development of Australian </w:t>
                      </w:r>
                      <w:r w:rsidRPr="006F12B1">
                        <w:t xml:space="preserve">workers </w:t>
                      </w:r>
                      <w:r>
                        <w:t xml:space="preserve">and through closer partnerships between RTOs and employers </w:t>
                      </w:r>
                    </w:p>
                  </w:txbxContent>
                </v:textbox>
                <w10:wrap type="square" anchorx="margin" anchory="page"/>
                <w10:anchorlock/>
              </v:shape>
            </w:pict>
          </mc:Fallback>
        </mc:AlternateContent>
      </w:r>
      <w:r w:rsidR="00657ED4" w:rsidRPr="00576858">
        <w:t xml:space="preserve">The national VET system needs to </w:t>
      </w:r>
      <w:r w:rsidR="00A9311C">
        <w:t xml:space="preserve">continue to </w:t>
      </w:r>
      <w:r w:rsidR="00657ED4" w:rsidRPr="00576858">
        <w:t>adapt and transform itself into an agile learning ecosystem for all</w:t>
      </w:r>
      <w:r w:rsidR="000D7D0B">
        <w:t xml:space="preserve">. It needs to become </w:t>
      </w:r>
      <w:r w:rsidR="00657ED4" w:rsidRPr="00576858">
        <w:t>more expert at supporting existing worker skill development</w:t>
      </w:r>
      <w:r w:rsidR="006B6913">
        <w:t>,</w:t>
      </w:r>
      <w:r w:rsidR="00657ED4" w:rsidRPr="00576858">
        <w:t xml:space="preserve"> as well as prepar</w:t>
      </w:r>
      <w:r w:rsidR="00466B5E">
        <w:t>e</w:t>
      </w:r>
      <w:r w:rsidR="00451010">
        <w:t xml:space="preserve"> </w:t>
      </w:r>
      <w:r w:rsidR="00657ED4" w:rsidRPr="00576858">
        <w:t>new entrants to the workforce</w:t>
      </w:r>
      <w:r w:rsidR="00B34218">
        <w:t xml:space="preserve">. </w:t>
      </w:r>
      <w:r w:rsidR="00657ED4" w:rsidRPr="00576858">
        <w:t xml:space="preserve">This is </w:t>
      </w:r>
      <w:r w:rsidR="00B34218" w:rsidRPr="00B34218">
        <w:t xml:space="preserve">a major and continuing challenge </w:t>
      </w:r>
      <w:r w:rsidR="00657ED4" w:rsidRPr="00576858">
        <w:t>for all national VET systems</w:t>
      </w:r>
      <w:r w:rsidR="00555FD5">
        <w:t>,</w:t>
      </w:r>
      <w:r w:rsidR="00657ED4" w:rsidRPr="00576858">
        <w:t xml:space="preserve"> as</w:t>
      </w:r>
      <w:r w:rsidR="00AE4B2F">
        <w:t xml:space="preserve"> </w:t>
      </w:r>
      <w:proofErr w:type="spellStart"/>
      <w:r w:rsidR="00AE4B2F" w:rsidRPr="00576858">
        <w:t>Cedefop</w:t>
      </w:r>
      <w:proofErr w:type="spellEnd"/>
      <w:r w:rsidR="00657ED4" w:rsidRPr="00576858">
        <w:t xml:space="preserve"> </w:t>
      </w:r>
      <w:r w:rsidR="00AE4B2F">
        <w:t xml:space="preserve">(2019) </w:t>
      </w:r>
      <w:r w:rsidR="00657ED4" w:rsidRPr="00576858">
        <w:t>raised recently.</w:t>
      </w:r>
    </w:p>
    <w:p w14:paraId="563E96B0" w14:textId="0B9D7C42" w:rsidR="006E5495" w:rsidRDefault="00657ED4" w:rsidP="00D23B14">
      <w:pPr>
        <w:pStyle w:val="Text"/>
      </w:pPr>
      <w:r w:rsidRPr="00576858">
        <w:t xml:space="preserve">Strategies to respond to this challenge </w:t>
      </w:r>
      <w:r w:rsidR="00B525CA" w:rsidRPr="00576858">
        <w:t xml:space="preserve">encompass </w:t>
      </w:r>
      <w:r w:rsidR="00995B8C">
        <w:t xml:space="preserve">further adaptations to </w:t>
      </w:r>
      <w:r w:rsidR="00C56FCD">
        <w:t xml:space="preserve">various </w:t>
      </w:r>
      <w:r w:rsidR="00B525CA" w:rsidRPr="00576858">
        <w:t>aspects of the current national VET system.</w:t>
      </w:r>
      <w:r w:rsidR="007C32AE">
        <w:t xml:space="preserve"> </w:t>
      </w:r>
    </w:p>
    <w:p w14:paraId="3A27CD35" w14:textId="33B4B057" w:rsidR="00B264C1" w:rsidRDefault="001E5A7F" w:rsidP="00D23B14">
      <w:pPr>
        <w:pStyle w:val="Text"/>
      </w:pPr>
      <w:r w:rsidRPr="00576858">
        <w:t>Continuing VET</w:t>
      </w:r>
      <w:r w:rsidR="00466B5E">
        <w:t>, which</w:t>
      </w:r>
      <w:r w:rsidR="00466B5E" w:rsidRPr="00466B5E">
        <w:t xml:space="preserve"> supports the ongoing employability and career development of existing workers</w:t>
      </w:r>
      <w:r w:rsidR="00466B5E">
        <w:t>,</w:t>
      </w:r>
      <w:r w:rsidRPr="00576858">
        <w:t xml:space="preserve"> is where the nature of VET </w:t>
      </w:r>
      <w:r w:rsidRPr="006E2D29">
        <w:t>provision comes to the fore</w:t>
      </w:r>
      <w:r w:rsidR="006B6913">
        <w:t>,</w:t>
      </w:r>
      <w:r w:rsidRPr="006E2D29">
        <w:t xml:space="preserve"> </w:t>
      </w:r>
      <w:r w:rsidR="008D5E21">
        <w:t>to meet workf</w:t>
      </w:r>
      <w:r w:rsidR="000F0920">
        <w:t xml:space="preserve">orce skills needs and </w:t>
      </w:r>
      <w:r w:rsidR="00FF5FCF">
        <w:t xml:space="preserve">work </w:t>
      </w:r>
      <w:r w:rsidR="008D5E21">
        <w:t>schedules</w:t>
      </w:r>
      <w:r w:rsidR="003715C5">
        <w:t xml:space="preserve">. </w:t>
      </w:r>
      <w:r w:rsidR="00FF5FCF" w:rsidRPr="00FF5FCF">
        <w:t xml:space="preserve">Further adaptations to nationally recognised </w:t>
      </w:r>
      <w:r w:rsidR="003715C5">
        <w:t xml:space="preserve">training </w:t>
      </w:r>
      <w:r w:rsidR="00FF5FCF" w:rsidRPr="00FF5FCF">
        <w:t>product</w:t>
      </w:r>
      <w:r w:rsidR="003715C5">
        <w:t>s</w:t>
      </w:r>
      <w:r w:rsidR="00FF5FCF">
        <w:t xml:space="preserve"> and </w:t>
      </w:r>
      <w:r w:rsidR="003715C5">
        <w:t>their</w:t>
      </w:r>
      <w:r w:rsidR="00FF5FCF">
        <w:t xml:space="preserve"> </w:t>
      </w:r>
      <w:r w:rsidR="00FF5FCF" w:rsidRPr="00FF5FCF">
        <w:t>provision</w:t>
      </w:r>
      <w:r w:rsidR="007C32AE" w:rsidRPr="006E2D29">
        <w:t xml:space="preserve"> </w:t>
      </w:r>
      <w:r w:rsidR="00FF5FCF">
        <w:t>are required for c</w:t>
      </w:r>
      <w:r w:rsidR="00FF5FCF" w:rsidRPr="00FF5FCF">
        <w:t xml:space="preserve">ontinuing VET </w:t>
      </w:r>
      <w:r w:rsidR="00FF5FCF">
        <w:t>to be successful</w:t>
      </w:r>
      <w:r w:rsidR="005874EA">
        <w:t>.</w:t>
      </w:r>
      <w:r w:rsidR="00FF5FCF">
        <w:t xml:space="preserve"> </w:t>
      </w:r>
      <w:r w:rsidR="00D351F4">
        <w:t>T</w:t>
      </w:r>
      <w:r w:rsidR="00D66B2F" w:rsidRPr="006E2D29">
        <w:t xml:space="preserve">he </w:t>
      </w:r>
      <w:r w:rsidR="006E5495">
        <w:t>g</w:t>
      </w:r>
      <w:r w:rsidR="00CF4105" w:rsidRPr="006E2D29">
        <w:t xml:space="preserve">aining </w:t>
      </w:r>
      <w:r w:rsidR="006E5495">
        <w:t xml:space="preserve">of </w:t>
      </w:r>
      <w:r w:rsidR="00CF4105" w:rsidRPr="006E2D29">
        <w:t xml:space="preserve">employer </w:t>
      </w:r>
      <w:r w:rsidR="008F6B43">
        <w:t xml:space="preserve">understanding and </w:t>
      </w:r>
      <w:r w:rsidR="00CF4105" w:rsidRPr="006E2D29">
        <w:t xml:space="preserve">commitment to nationally recognised training </w:t>
      </w:r>
      <w:r w:rsidR="00D351F4">
        <w:t xml:space="preserve">also </w:t>
      </w:r>
      <w:r w:rsidR="00D66B2F" w:rsidRPr="006E2D29">
        <w:t>needs</w:t>
      </w:r>
      <w:r w:rsidR="00EA1264">
        <w:t xml:space="preserve"> further work</w:t>
      </w:r>
      <w:r w:rsidR="008F6B43">
        <w:t xml:space="preserve"> through effective promotion</w:t>
      </w:r>
      <w:r w:rsidR="00D66B2F" w:rsidRPr="006E2D29">
        <w:t>.</w:t>
      </w:r>
      <w:r w:rsidR="00BA111C" w:rsidRPr="006E2D29">
        <w:t xml:space="preserve"> </w:t>
      </w:r>
      <w:r w:rsidR="00A51D87">
        <w:t xml:space="preserve">Successful </w:t>
      </w:r>
      <w:r w:rsidR="00FC670C">
        <w:t xml:space="preserve">adaptations </w:t>
      </w:r>
      <w:r w:rsidR="00A51D87">
        <w:t xml:space="preserve">in these areas </w:t>
      </w:r>
      <w:r w:rsidR="00FC670C">
        <w:t>wi</w:t>
      </w:r>
      <w:r w:rsidR="00782C23" w:rsidRPr="00782C23">
        <w:t xml:space="preserve">ll involve joint efforts </w:t>
      </w:r>
      <w:r w:rsidR="006B6913">
        <w:t xml:space="preserve">and alignment </w:t>
      </w:r>
      <w:r w:rsidR="003715C5">
        <w:t>by</w:t>
      </w:r>
      <w:r w:rsidR="006B6913">
        <w:t xml:space="preserve"> all social partners</w:t>
      </w:r>
      <w:r w:rsidR="00782C23" w:rsidRPr="00782C23">
        <w:t>.</w:t>
      </w:r>
    </w:p>
    <w:p w14:paraId="23F839FB" w14:textId="54BFFEDE" w:rsidR="00712654" w:rsidRDefault="005B18F1" w:rsidP="005B18F1">
      <w:pPr>
        <w:pStyle w:val="Heading2"/>
      </w:pPr>
      <w:bookmarkStart w:id="70" w:name="_Toc79592323"/>
      <w:bookmarkStart w:id="71" w:name="_Toc81861516"/>
      <w:r>
        <w:t xml:space="preserve">Further </w:t>
      </w:r>
      <w:r w:rsidR="003715C5">
        <w:t xml:space="preserve">training </w:t>
      </w:r>
      <w:r w:rsidR="008E5D2A">
        <w:t>p</w:t>
      </w:r>
      <w:r>
        <w:t xml:space="preserve">roduct </w:t>
      </w:r>
      <w:r w:rsidR="00483496">
        <w:t>reforms and</w:t>
      </w:r>
      <w:r w:rsidR="00483496" w:rsidRPr="00483496">
        <w:t xml:space="preserve"> development</w:t>
      </w:r>
      <w:r w:rsidR="00483496">
        <w:t>s</w:t>
      </w:r>
      <w:bookmarkEnd w:id="70"/>
      <w:bookmarkEnd w:id="71"/>
      <w:r w:rsidR="00553B30" w:rsidRPr="00553B30">
        <w:t xml:space="preserve"> </w:t>
      </w:r>
    </w:p>
    <w:p w14:paraId="04D50FDB" w14:textId="4457813B" w:rsidR="005B18F1" w:rsidRDefault="00712654" w:rsidP="00712654">
      <w:pPr>
        <w:pStyle w:val="Heading3"/>
      </w:pPr>
      <w:r>
        <w:t xml:space="preserve">Rationalise </w:t>
      </w:r>
      <w:r w:rsidR="007C7F62">
        <w:t>t</w:t>
      </w:r>
      <w:r w:rsidR="00AE1BF5">
        <w:t>raining packages</w:t>
      </w:r>
    </w:p>
    <w:p w14:paraId="7CCDE47A" w14:textId="5D26C636" w:rsidR="00306A8D" w:rsidRDefault="00306A8D" w:rsidP="00D23B14">
      <w:pPr>
        <w:pStyle w:val="Text"/>
      </w:pPr>
      <w:r>
        <w:t xml:space="preserve">Various NCVER reports </w:t>
      </w:r>
      <w:r w:rsidR="00122D71">
        <w:t xml:space="preserve">have </w:t>
      </w:r>
      <w:r>
        <w:t>highlight</w:t>
      </w:r>
      <w:r w:rsidR="00122D71">
        <w:t>ed</w:t>
      </w:r>
      <w:r>
        <w:t xml:space="preserve"> some key issues about the use of the full range of </w:t>
      </w:r>
      <w:r w:rsidR="007C7F62">
        <w:t>t</w:t>
      </w:r>
      <w:r w:rsidR="00AE1BF5">
        <w:t>raining packages</w:t>
      </w:r>
      <w:r>
        <w:t>. For instance, Korbel and Misko (2016) show</w:t>
      </w:r>
      <w:r w:rsidR="00122D71">
        <w:t>ed</w:t>
      </w:r>
      <w:r>
        <w:t xml:space="preserve"> that an analysis of total VET students and courses for 2015 reveals that 20 </w:t>
      </w:r>
      <w:r w:rsidR="007C7F62">
        <w:t>t</w:t>
      </w:r>
      <w:r w:rsidR="00AE1BF5">
        <w:t>raining packages</w:t>
      </w:r>
      <w:r>
        <w:t xml:space="preserve"> supported 90% of the enrolments; the remaining 57 </w:t>
      </w:r>
      <w:r w:rsidR="007C7F62">
        <w:t>t</w:t>
      </w:r>
      <w:r w:rsidR="00AE1BF5">
        <w:t>raining packages</w:t>
      </w:r>
      <w:r>
        <w:t xml:space="preserve"> had 10% of all enrolments. Two </w:t>
      </w:r>
      <w:r w:rsidR="007C7F62">
        <w:t>t</w:t>
      </w:r>
      <w:r w:rsidR="00AE1BF5">
        <w:t>raining packages</w:t>
      </w:r>
      <w:r>
        <w:t xml:space="preserve"> accounted for around 30% of enrolments, confirming that enrolments in </w:t>
      </w:r>
      <w:r w:rsidR="007C7F62">
        <w:t>t</w:t>
      </w:r>
      <w:r>
        <w:t xml:space="preserve">raining </w:t>
      </w:r>
      <w:r w:rsidR="007C7F62">
        <w:t>p</w:t>
      </w:r>
      <w:r>
        <w:t xml:space="preserve">ackage qualifications are heavily concentrated in relatively few qualifications. </w:t>
      </w:r>
    </w:p>
    <w:p w14:paraId="3197FB8E" w14:textId="3B4967C7" w:rsidR="00306A8D" w:rsidRDefault="00306A8D" w:rsidP="00D23B14">
      <w:pPr>
        <w:pStyle w:val="Text"/>
      </w:pPr>
      <w:r>
        <w:t xml:space="preserve">As reported by Wibrow and Waugh (2020), many nations have implemented policies that review and rationalise their equivalent training products and qualifications, finding that such reviews reinforce qualifications that are valued, as well as limiting their numbers. These policies around regular review </w:t>
      </w:r>
      <w:r w:rsidR="00122D71">
        <w:t xml:space="preserve">of training products </w:t>
      </w:r>
      <w:proofErr w:type="gramStart"/>
      <w:r>
        <w:t>are</w:t>
      </w:r>
      <w:proofErr w:type="gramEnd"/>
      <w:r>
        <w:t xml:space="preserve"> directed at improving overall design, and promoting the utility of qualifications and greater flexibility in delivery.</w:t>
      </w:r>
      <w:r w:rsidR="00A31DD5">
        <w:t xml:space="preserve"> </w:t>
      </w:r>
      <w:r w:rsidR="00122D71">
        <w:t>R</w:t>
      </w:r>
      <w:r>
        <w:t xml:space="preserve">egular reviews of existing </w:t>
      </w:r>
      <w:r w:rsidR="003715C5">
        <w:t xml:space="preserve">VET </w:t>
      </w:r>
      <w:r>
        <w:t xml:space="preserve">qualifications </w:t>
      </w:r>
      <w:r w:rsidR="00122D71">
        <w:t xml:space="preserve">can lead to the </w:t>
      </w:r>
      <w:r>
        <w:t>remov</w:t>
      </w:r>
      <w:r w:rsidR="00122D71">
        <w:t>al of</w:t>
      </w:r>
      <w:r>
        <w:t xml:space="preserve"> those not in use, as well as </w:t>
      </w:r>
      <w:r w:rsidR="00122D71">
        <w:t xml:space="preserve">to the </w:t>
      </w:r>
      <w:r>
        <w:t>reorganis</w:t>
      </w:r>
      <w:r w:rsidR="00122D71">
        <w:t>ation of</w:t>
      </w:r>
      <w:r>
        <w:t xml:space="preserve"> qualifications into clusters </w:t>
      </w:r>
      <w:r w:rsidR="003715C5">
        <w:t xml:space="preserve">or </w:t>
      </w:r>
      <w:r>
        <w:t xml:space="preserve">vocational pathways. </w:t>
      </w:r>
      <w:r w:rsidR="005F663B">
        <w:t>Wibrow and Waugh’s</w:t>
      </w:r>
      <w:r>
        <w:t xml:space="preserve"> </w:t>
      </w:r>
      <w:r w:rsidR="003715C5">
        <w:t xml:space="preserve">(2020) </w:t>
      </w:r>
      <w:r>
        <w:t xml:space="preserve">review of international trends </w:t>
      </w:r>
      <w:r w:rsidR="003715C5">
        <w:t xml:space="preserve">in rationalising qualifications </w:t>
      </w:r>
      <w:r>
        <w:t>showed that many qualification structures have changed in numerous countries. Key developments include</w:t>
      </w:r>
      <w:r w:rsidR="003715C5">
        <w:t>d</w:t>
      </w:r>
      <w:r>
        <w:t>: learning related to general capabilities (</w:t>
      </w:r>
      <w:proofErr w:type="gramStart"/>
      <w:r>
        <w:t>i.e.</w:t>
      </w:r>
      <w:proofErr w:type="gramEnd"/>
      <w:r>
        <w:t xml:space="preserve"> language, literacy and numeracy); technical skills appropriate to several related occupations; and further specialisation through the use of optional units. </w:t>
      </w:r>
      <w:r w:rsidR="00122D71">
        <w:t xml:space="preserve">It was </w:t>
      </w:r>
      <w:r>
        <w:t>propose</w:t>
      </w:r>
      <w:r w:rsidR="00122D71">
        <w:t>d</w:t>
      </w:r>
      <w:r>
        <w:t xml:space="preserve"> that units of competency will become increasingly important in a VET system with a reduced number of qualifications. The</w:t>
      </w:r>
      <w:r w:rsidR="00122D71">
        <w:t xml:space="preserve"> researchers</w:t>
      </w:r>
      <w:r>
        <w:t xml:space="preserve"> cite</w:t>
      </w:r>
      <w:r w:rsidR="00122D71">
        <w:t>d</w:t>
      </w:r>
      <w:r>
        <w:t xml:space="preserve"> example</w:t>
      </w:r>
      <w:r w:rsidR="00B93614">
        <w:t>s</w:t>
      </w:r>
      <w:r>
        <w:t xml:space="preserve"> of modules (or their equivalent) being used to provide </w:t>
      </w:r>
      <w:r>
        <w:lastRenderedPageBreak/>
        <w:t>skills specific to an occupation and to allow quicker response to emerging skills or regional needs in an industry.</w:t>
      </w:r>
    </w:p>
    <w:p w14:paraId="2E9A36BA" w14:textId="3AA0FF7A" w:rsidR="00306A8D" w:rsidRDefault="00306A8D" w:rsidP="00D23B14">
      <w:pPr>
        <w:pStyle w:val="Text"/>
      </w:pPr>
      <w:r>
        <w:t xml:space="preserve">ASQA has recently reviewed all current VET accredited courses that contain </w:t>
      </w:r>
      <w:r w:rsidR="007C7F62">
        <w:t>t</w:t>
      </w:r>
      <w:r>
        <w:t xml:space="preserve">raining </w:t>
      </w:r>
      <w:r w:rsidR="006B6913">
        <w:t>P</w:t>
      </w:r>
      <w:r>
        <w:t xml:space="preserve">ackage units of competency. ASQA’s review sought to identify superseded or deleted units from the parent training package listed on the </w:t>
      </w:r>
      <w:r w:rsidR="00D23B14">
        <w:t>N</w:t>
      </w:r>
      <w:r>
        <w:t>ational</w:t>
      </w:r>
      <w:r w:rsidR="00D23B14">
        <w:t xml:space="preserve"> Training</w:t>
      </w:r>
      <w:r>
        <w:t xml:space="preserve"> </w:t>
      </w:r>
      <w:r w:rsidR="00D23B14">
        <w:t>R</w:t>
      </w:r>
      <w:r>
        <w:t>egister</w:t>
      </w:r>
      <w:r w:rsidR="00B93614">
        <w:t xml:space="preserve"> (</w:t>
      </w:r>
      <w:r>
        <w:t>training.gov.au</w:t>
      </w:r>
      <w:r w:rsidR="00B93614">
        <w:t>)</w:t>
      </w:r>
      <w:r>
        <w:t xml:space="preserve">. The ASQA (2018) review found that 61% of VET accredited courses include </w:t>
      </w:r>
      <w:r w:rsidR="007C7F62">
        <w:t>t</w:t>
      </w:r>
      <w:r>
        <w:t xml:space="preserve">raining </w:t>
      </w:r>
      <w:r w:rsidR="006B6913">
        <w:t>P</w:t>
      </w:r>
      <w:r>
        <w:t xml:space="preserve">ackage units, and 48% of all VET accredited courses contain superseded or deleted </w:t>
      </w:r>
      <w:r w:rsidR="007C7F62">
        <w:t>t</w:t>
      </w:r>
      <w:r>
        <w:t xml:space="preserve">raining </w:t>
      </w:r>
      <w:r w:rsidR="006B6913">
        <w:t>P</w:t>
      </w:r>
      <w:r>
        <w:t>ackage units. ASQA contacted affected VET accredited course owners to amend their courses. In some cases, where deleted</w:t>
      </w:r>
      <w:r w:rsidR="00B93614">
        <w:t xml:space="preserve"> or </w:t>
      </w:r>
      <w:r>
        <w:t xml:space="preserve">superseded </w:t>
      </w:r>
      <w:r w:rsidR="007C7F62">
        <w:t>t</w:t>
      </w:r>
      <w:r>
        <w:t xml:space="preserve">raining </w:t>
      </w:r>
      <w:r w:rsidR="006B6913">
        <w:t>P</w:t>
      </w:r>
      <w:r>
        <w:t xml:space="preserve">ackage units substantially affect the intended outcomes of the accredited course, ASQA has </w:t>
      </w:r>
      <w:r w:rsidR="003715C5">
        <w:t xml:space="preserve">advised </w:t>
      </w:r>
      <w:r>
        <w:t xml:space="preserve">that it may cancel the course’s accreditation and the course owner may </w:t>
      </w:r>
      <w:r w:rsidR="00B93614">
        <w:t xml:space="preserve">need to </w:t>
      </w:r>
      <w:r>
        <w:t>apply to accredit a new course.</w:t>
      </w:r>
    </w:p>
    <w:p w14:paraId="6D325AA1" w14:textId="140E8116" w:rsidR="00306A8D" w:rsidRPr="00306A8D" w:rsidRDefault="00306A8D" w:rsidP="00306A8D">
      <w:pPr>
        <w:pStyle w:val="Heading3"/>
      </w:pPr>
      <w:r>
        <w:t>Reform</w:t>
      </w:r>
      <w:r w:rsidR="00966DEA">
        <w:t>ing</w:t>
      </w:r>
      <w:r>
        <w:t xml:space="preserve"> </w:t>
      </w:r>
      <w:r w:rsidR="00AE1BF5">
        <w:t>training packages</w:t>
      </w:r>
      <w:r>
        <w:t xml:space="preserve"> </w:t>
      </w:r>
    </w:p>
    <w:p w14:paraId="58CF6047" w14:textId="718B812D" w:rsidR="00091D65" w:rsidRDefault="00E83488" w:rsidP="00D23B14">
      <w:pPr>
        <w:pStyle w:val="Text"/>
      </w:pPr>
      <w:r>
        <w:t xml:space="preserve">There is a large </w:t>
      </w:r>
      <w:r w:rsidR="00B93614">
        <w:t xml:space="preserve">body of </w:t>
      </w:r>
      <w:r>
        <w:t xml:space="preserve">literature about the strengths and </w:t>
      </w:r>
      <w:r w:rsidR="00306A8D">
        <w:t>sh</w:t>
      </w:r>
      <w:r>
        <w:t>ortcomings of</w:t>
      </w:r>
      <w:r w:rsidR="00D23B14">
        <w:t xml:space="preserve"> </w:t>
      </w:r>
      <w:r w:rsidR="007C7F62">
        <w:t>t</w:t>
      </w:r>
      <w:r>
        <w:t xml:space="preserve">raining </w:t>
      </w:r>
      <w:r w:rsidR="007C7F62">
        <w:t>p</w:t>
      </w:r>
      <w:r>
        <w:t>ackage product</w:t>
      </w:r>
      <w:r w:rsidR="003715C5">
        <w:t>s</w:t>
      </w:r>
      <w:r>
        <w:t xml:space="preserve"> (</w:t>
      </w:r>
      <w:proofErr w:type="gramStart"/>
      <w:r>
        <w:t>e.g.</w:t>
      </w:r>
      <w:proofErr w:type="gramEnd"/>
      <w:r>
        <w:t xml:space="preserve"> Department of Industry 2014). </w:t>
      </w:r>
      <w:r w:rsidR="00A82C3C" w:rsidRPr="00A82C3C">
        <w:t xml:space="preserve">There are various views on </w:t>
      </w:r>
      <w:r w:rsidR="003715C5">
        <w:t>future directions for the development of</w:t>
      </w:r>
      <w:r w:rsidR="00A82C3C" w:rsidRPr="00A82C3C">
        <w:t xml:space="preserve"> </w:t>
      </w:r>
      <w:r w:rsidR="007C7F62">
        <w:t>t</w:t>
      </w:r>
      <w:r w:rsidR="00AE1BF5">
        <w:t>raining packages</w:t>
      </w:r>
      <w:r w:rsidR="005E2898">
        <w:t xml:space="preserve"> </w:t>
      </w:r>
      <w:r w:rsidR="00A82C3C" w:rsidRPr="00A82C3C">
        <w:t xml:space="preserve">to make </w:t>
      </w:r>
      <w:r w:rsidR="005E2898">
        <w:t>them</w:t>
      </w:r>
      <w:r w:rsidR="00A82C3C" w:rsidRPr="00A82C3C">
        <w:t xml:space="preserve"> more appealing to employers for </w:t>
      </w:r>
      <w:r w:rsidR="006B6913">
        <w:t xml:space="preserve">the </w:t>
      </w:r>
      <w:r w:rsidR="00A82C3C" w:rsidRPr="00A82C3C">
        <w:t xml:space="preserve">training of their workforce. </w:t>
      </w:r>
      <w:r>
        <w:t>There are split views among pea</w:t>
      </w:r>
      <w:r w:rsidR="006B6913">
        <w:t>k bodies representing industry.</w:t>
      </w:r>
    </w:p>
    <w:p w14:paraId="51D2513D" w14:textId="46B24945" w:rsidR="00416BCC" w:rsidRPr="00CE3A7F" w:rsidRDefault="00E83488" w:rsidP="00D23B14">
      <w:pPr>
        <w:pStyle w:val="Text"/>
        <w:rPr>
          <w:spacing w:val="-2"/>
        </w:rPr>
      </w:pPr>
      <w:r w:rsidRPr="00CE3A7F">
        <w:rPr>
          <w:spacing w:val="-2"/>
        </w:rPr>
        <w:t xml:space="preserve">The </w:t>
      </w:r>
      <w:r w:rsidR="00387E38" w:rsidRPr="00CE3A7F">
        <w:rPr>
          <w:spacing w:val="-2"/>
        </w:rPr>
        <w:t xml:space="preserve">Australian Industry Group (Ai Group) </w:t>
      </w:r>
      <w:r w:rsidRPr="00CE3A7F">
        <w:rPr>
          <w:spacing w:val="-2"/>
        </w:rPr>
        <w:t>suggest</w:t>
      </w:r>
      <w:r w:rsidR="00D34F5A" w:rsidRPr="00CE3A7F">
        <w:rPr>
          <w:spacing w:val="-2"/>
        </w:rPr>
        <w:t>ed</w:t>
      </w:r>
      <w:r w:rsidRPr="00CE3A7F">
        <w:rPr>
          <w:spacing w:val="-2"/>
        </w:rPr>
        <w:t xml:space="preserve"> </w:t>
      </w:r>
      <w:r w:rsidR="00D34F5A" w:rsidRPr="00CE3A7F">
        <w:rPr>
          <w:spacing w:val="-2"/>
        </w:rPr>
        <w:t xml:space="preserve">a </w:t>
      </w:r>
      <w:r w:rsidRPr="00CE3A7F">
        <w:rPr>
          <w:spacing w:val="-2"/>
        </w:rPr>
        <w:t xml:space="preserve">review </w:t>
      </w:r>
      <w:r w:rsidR="00D34F5A" w:rsidRPr="00CE3A7F">
        <w:rPr>
          <w:spacing w:val="-2"/>
        </w:rPr>
        <w:t xml:space="preserve">of </w:t>
      </w:r>
      <w:r w:rsidRPr="00CE3A7F">
        <w:rPr>
          <w:spacing w:val="-2"/>
        </w:rPr>
        <w:t xml:space="preserve">the </w:t>
      </w:r>
      <w:r w:rsidR="007C7F62" w:rsidRPr="00CE3A7F">
        <w:rPr>
          <w:spacing w:val="-2"/>
        </w:rPr>
        <w:t>t</w:t>
      </w:r>
      <w:r w:rsidRPr="00CE3A7F">
        <w:rPr>
          <w:spacing w:val="-2"/>
        </w:rPr>
        <w:t xml:space="preserve">raining </w:t>
      </w:r>
      <w:r w:rsidR="007C7F62" w:rsidRPr="00CE3A7F">
        <w:rPr>
          <w:spacing w:val="-2"/>
        </w:rPr>
        <w:t>p</w:t>
      </w:r>
      <w:r w:rsidRPr="00CE3A7F">
        <w:rPr>
          <w:spacing w:val="-2"/>
        </w:rPr>
        <w:t xml:space="preserve">ackage model if </w:t>
      </w:r>
      <w:r w:rsidR="00D34F5A" w:rsidRPr="00CE3A7F">
        <w:rPr>
          <w:spacing w:val="-2"/>
        </w:rPr>
        <w:t>VET</w:t>
      </w:r>
      <w:r w:rsidRPr="00CE3A7F">
        <w:rPr>
          <w:spacing w:val="-2"/>
        </w:rPr>
        <w:t xml:space="preserve"> qualifications are to serve the rapidly changing nature of work.</w:t>
      </w:r>
      <w:r w:rsidR="005F663B" w:rsidRPr="00CE3A7F">
        <w:rPr>
          <w:spacing w:val="-2"/>
        </w:rPr>
        <w:t xml:space="preserve"> Megan</w:t>
      </w:r>
      <w:r w:rsidRPr="00CE3A7F">
        <w:rPr>
          <w:spacing w:val="-2"/>
        </w:rPr>
        <w:t xml:space="preserve"> </w:t>
      </w:r>
      <w:r w:rsidR="004510E0" w:rsidRPr="00CE3A7F">
        <w:rPr>
          <w:spacing w:val="-2"/>
        </w:rPr>
        <w:t>Lilly</w:t>
      </w:r>
      <w:r w:rsidR="005F663B" w:rsidRPr="00CE3A7F">
        <w:rPr>
          <w:spacing w:val="-2"/>
        </w:rPr>
        <w:t>, Head of Education and Training at Ai Group</w:t>
      </w:r>
      <w:r w:rsidR="004510E0" w:rsidRPr="00CE3A7F">
        <w:rPr>
          <w:spacing w:val="-2"/>
        </w:rPr>
        <w:t xml:space="preserve"> (2020) explored a reimagining of </w:t>
      </w:r>
      <w:r w:rsidR="00387E38" w:rsidRPr="00CE3A7F">
        <w:rPr>
          <w:spacing w:val="-2"/>
        </w:rPr>
        <w:t xml:space="preserve">VET </w:t>
      </w:r>
      <w:r w:rsidR="004510E0" w:rsidRPr="00CE3A7F">
        <w:rPr>
          <w:spacing w:val="-2"/>
        </w:rPr>
        <w:t xml:space="preserve">qualifications in </w:t>
      </w:r>
      <w:r w:rsidR="007C7F62" w:rsidRPr="00CE3A7F">
        <w:rPr>
          <w:spacing w:val="-2"/>
        </w:rPr>
        <w:t>t</w:t>
      </w:r>
      <w:r w:rsidR="00AE1BF5" w:rsidRPr="00CE3A7F">
        <w:rPr>
          <w:spacing w:val="-2"/>
        </w:rPr>
        <w:t>raining packages</w:t>
      </w:r>
      <w:r w:rsidR="004510E0" w:rsidRPr="00CE3A7F">
        <w:rPr>
          <w:spacing w:val="-2"/>
        </w:rPr>
        <w:t xml:space="preserve"> across four articles in the Campus Review</w:t>
      </w:r>
      <w:r w:rsidR="005F663B" w:rsidRPr="00CE3A7F">
        <w:rPr>
          <w:spacing w:val="-2"/>
        </w:rPr>
        <w:t xml:space="preserve"> during 2020</w:t>
      </w:r>
      <w:r w:rsidR="004510E0" w:rsidRPr="00CE3A7F">
        <w:rPr>
          <w:spacing w:val="-2"/>
        </w:rPr>
        <w:t>. She identifie</w:t>
      </w:r>
      <w:r w:rsidR="00B93614" w:rsidRPr="00CE3A7F">
        <w:rPr>
          <w:spacing w:val="-2"/>
        </w:rPr>
        <w:t>d</w:t>
      </w:r>
      <w:r w:rsidR="004510E0" w:rsidRPr="00CE3A7F">
        <w:rPr>
          <w:spacing w:val="-2"/>
        </w:rPr>
        <w:t xml:space="preserve"> a reform direction for </w:t>
      </w:r>
      <w:r w:rsidR="00387E38" w:rsidRPr="00CE3A7F">
        <w:rPr>
          <w:spacing w:val="-2"/>
        </w:rPr>
        <w:t xml:space="preserve">VET </w:t>
      </w:r>
      <w:r w:rsidR="004510E0" w:rsidRPr="00CE3A7F">
        <w:rPr>
          <w:spacing w:val="-2"/>
        </w:rPr>
        <w:t>training product design and development around industry view on what that reform could look like, and what path it should not go down.</w:t>
      </w:r>
      <w:r w:rsidR="00ED7052" w:rsidRPr="00CE3A7F">
        <w:rPr>
          <w:spacing w:val="-2"/>
        </w:rPr>
        <w:t xml:space="preserve"> </w:t>
      </w:r>
      <w:r w:rsidR="005138B1" w:rsidRPr="00CE3A7F">
        <w:rPr>
          <w:spacing w:val="-2"/>
        </w:rPr>
        <w:t>A</w:t>
      </w:r>
      <w:r w:rsidR="00CA044C" w:rsidRPr="00CE3A7F">
        <w:rPr>
          <w:spacing w:val="-2"/>
        </w:rPr>
        <w:t xml:space="preserve"> </w:t>
      </w:r>
      <w:r w:rsidR="00387E38" w:rsidRPr="00CE3A7F">
        <w:rPr>
          <w:spacing w:val="-2"/>
        </w:rPr>
        <w:t xml:space="preserve">proposed </w:t>
      </w:r>
      <w:r w:rsidR="00CA044C" w:rsidRPr="00CE3A7F">
        <w:rPr>
          <w:spacing w:val="-2"/>
        </w:rPr>
        <w:t xml:space="preserve">future </w:t>
      </w:r>
      <w:r w:rsidR="00387E38" w:rsidRPr="00CE3A7F">
        <w:rPr>
          <w:spacing w:val="-2"/>
        </w:rPr>
        <w:t xml:space="preserve">for the </w:t>
      </w:r>
      <w:r w:rsidR="00CA044C" w:rsidRPr="00CE3A7F">
        <w:rPr>
          <w:spacing w:val="-2"/>
        </w:rPr>
        <w:t xml:space="preserve">VET system </w:t>
      </w:r>
      <w:r w:rsidR="00387E38" w:rsidRPr="00CE3A7F">
        <w:rPr>
          <w:spacing w:val="-2"/>
        </w:rPr>
        <w:t>wa</w:t>
      </w:r>
      <w:r w:rsidR="005138B1" w:rsidRPr="00CE3A7F">
        <w:rPr>
          <w:spacing w:val="-2"/>
        </w:rPr>
        <w:t>s outlined</w:t>
      </w:r>
      <w:r w:rsidR="00387E38" w:rsidRPr="00CE3A7F">
        <w:rPr>
          <w:spacing w:val="-2"/>
        </w:rPr>
        <w:t xml:space="preserve">, </w:t>
      </w:r>
      <w:r w:rsidR="00CA044C" w:rsidRPr="00CE3A7F">
        <w:rPr>
          <w:spacing w:val="-2"/>
        </w:rPr>
        <w:t>focused upon occupational skill standards rather than qualifications. Ai Group propose</w:t>
      </w:r>
      <w:r w:rsidR="00387E38" w:rsidRPr="00CE3A7F">
        <w:rPr>
          <w:spacing w:val="-2"/>
        </w:rPr>
        <w:t>d</w:t>
      </w:r>
      <w:r w:rsidR="00B93614" w:rsidRPr="00CE3A7F">
        <w:rPr>
          <w:spacing w:val="-2"/>
        </w:rPr>
        <w:t xml:space="preserve"> </w:t>
      </w:r>
      <w:r w:rsidR="00387E38" w:rsidRPr="00CE3A7F">
        <w:rPr>
          <w:spacing w:val="-2"/>
        </w:rPr>
        <w:t xml:space="preserve">an acceptance </w:t>
      </w:r>
      <w:r w:rsidR="00CA044C" w:rsidRPr="00CE3A7F">
        <w:rPr>
          <w:spacing w:val="-2"/>
        </w:rPr>
        <w:t>that</w:t>
      </w:r>
      <w:r w:rsidR="006B6913" w:rsidRPr="00CE3A7F">
        <w:rPr>
          <w:spacing w:val="-2"/>
        </w:rPr>
        <w:t>,</w:t>
      </w:r>
      <w:r w:rsidR="00CA044C" w:rsidRPr="00CE3A7F">
        <w:rPr>
          <w:spacing w:val="-2"/>
        </w:rPr>
        <w:t xml:space="preserve"> for a variety of reasons</w:t>
      </w:r>
      <w:r w:rsidR="006B6913" w:rsidRPr="00CE3A7F">
        <w:rPr>
          <w:spacing w:val="-2"/>
        </w:rPr>
        <w:t>,</w:t>
      </w:r>
      <w:r w:rsidR="00CA044C" w:rsidRPr="00CE3A7F">
        <w:rPr>
          <w:spacing w:val="-2"/>
        </w:rPr>
        <w:t xml:space="preserve"> employees and industry </w:t>
      </w:r>
      <w:r w:rsidR="00B93614" w:rsidRPr="00CE3A7F">
        <w:rPr>
          <w:spacing w:val="-2"/>
        </w:rPr>
        <w:t>may</w:t>
      </w:r>
      <w:r w:rsidR="00CA044C" w:rsidRPr="00CE3A7F">
        <w:rPr>
          <w:spacing w:val="-2"/>
        </w:rPr>
        <w:t xml:space="preserve"> not want full qualification</w:t>
      </w:r>
      <w:r w:rsidR="00387E38" w:rsidRPr="00CE3A7F">
        <w:rPr>
          <w:spacing w:val="-2"/>
        </w:rPr>
        <w:t>s</w:t>
      </w:r>
      <w:r w:rsidR="00CA044C" w:rsidRPr="00CE3A7F">
        <w:rPr>
          <w:spacing w:val="-2"/>
        </w:rPr>
        <w:t>.</w:t>
      </w:r>
      <w:r w:rsidR="00E03B7A" w:rsidRPr="00CE3A7F">
        <w:rPr>
          <w:spacing w:val="-2"/>
        </w:rPr>
        <w:t xml:space="preserve"> The r</w:t>
      </w:r>
      <w:r w:rsidR="00CA044C" w:rsidRPr="00CE3A7F">
        <w:rPr>
          <w:spacing w:val="-2"/>
        </w:rPr>
        <w:t>easons include where</w:t>
      </w:r>
      <w:r w:rsidR="00B93614" w:rsidRPr="00CE3A7F">
        <w:rPr>
          <w:spacing w:val="-2"/>
        </w:rPr>
        <w:t>:</w:t>
      </w:r>
      <w:r w:rsidR="00CA044C" w:rsidRPr="00CE3A7F">
        <w:rPr>
          <w:spacing w:val="-2"/>
        </w:rPr>
        <w:t xml:space="preserve"> the qualification is not funded; it is not a requirement to undertake </w:t>
      </w:r>
      <w:r w:rsidR="00387E38" w:rsidRPr="00CE3A7F">
        <w:rPr>
          <w:spacing w:val="-2"/>
        </w:rPr>
        <w:t xml:space="preserve">nationally recognised </w:t>
      </w:r>
      <w:r w:rsidR="00CA044C" w:rsidRPr="00CE3A7F">
        <w:rPr>
          <w:spacing w:val="-2"/>
        </w:rPr>
        <w:t xml:space="preserve">training to perform the work; the industry has a history of not paying for training for that occupation; the skill standards are out of date; and/or the IRC has inappropriately packaged the standards in qualifications that the industry does not value. </w:t>
      </w:r>
    </w:p>
    <w:p w14:paraId="2BFF8A65" w14:textId="7EDB3D16" w:rsidR="009A46F5" w:rsidRDefault="001015EB" w:rsidP="00D23B14">
      <w:pPr>
        <w:pStyle w:val="Text"/>
      </w:pPr>
      <w:r w:rsidRPr="00576858">
        <w:t>Ai Group propose</w:t>
      </w:r>
      <w:r w:rsidR="00B52BE9">
        <w:t>d</w:t>
      </w:r>
      <w:r w:rsidRPr="00576858">
        <w:t xml:space="preserve"> that a move away from a qualification-led approach to VET returns the system to a focus on the occupations that are well served by skills developed in the VET system. By simplifying </w:t>
      </w:r>
      <w:r w:rsidR="007C7F62">
        <w:t>t</w:t>
      </w:r>
      <w:r w:rsidR="00AE1BF5">
        <w:t>raining packages</w:t>
      </w:r>
      <w:r w:rsidRPr="00576858">
        <w:t xml:space="preserve"> and focusing on skill standards, and their packaging into occupational skill standards, the </w:t>
      </w:r>
      <w:r w:rsidR="00B52BE9">
        <w:t xml:space="preserve">VET </w:t>
      </w:r>
      <w:r w:rsidRPr="00576858">
        <w:t>system is more able to attend to the needed</w:t>
      </w:r>
      <w:r w:rsidR="009C6E73">
        <w:t xml:space="preserve"> skills</w:t>
      </w:r>
      <w:r w:rsidRPr="00576858">
        <w:t xml:space="preserve"> for jobs, embracing skill standards and skill sets which may be added to existing jobs or for a job in transition.</w:t>
      </w:r>
      <w:r w:rsidR="009A46F5">
        <w:t xml:space="preserve"> </w:t>
      </w:r>
      <w:r w:rsidR="00483496" w:rsidRPr="00CA044C">
        <w:t xml:space="preserve">According to Ai Group, occupational skill standards should continue to be developed and be updated </w:t>
      </w:r>
      <w:r w:rsidR="000F78C2">
        <w:t xml:space="preserve">for available </w:t>
      </w:r>
      <w:r w:rsidR="00483496" w:rsidRPr="00CA044C">
        <w:t>job</w:t>
      </w:r>
      <w:r w:rsidR="000F78C2">
        <w:t>s</w:t>
      </w:r>
      <w:r w:rsidR="00483496" w:rsidRPr="00CA044C">
        <w:t xml:space="preserve"> regardless of enrolment numbers in a qualification. Skill standards should be approved without the need for a related qualification, as skill standards and skill sets are seen by Ai Group as more highly useful outputs from the process than full qualifications for continuing VET.</w:t>
      </w:r>
    </w:p>
    <w:p w14:paraId="41930E9F" w14:textId="4D526BF7" w:rsidR="002E249D" w:rsidRPr="00CE3A7F" w:rsidRDefault="001015EB" w:rsidP="00D23B14">
      <w:pPr>
        <w:pStyle w:val="Text"/>
        <w:rPr>
          <w:spacing w:val="-2"/>
        </w:rPr>
      </w:pPr>
      <w:r w:rsidRPr="00CE3A7F">
        <w:rPr>
          <w:spacing w:val="-2"/>
        </w:rPr>
        <w:t>Similarly, Lambert (2020) from the Australian Chamber of Commerce and Industry (ACCI)</w:t>
      </w:r>
      <w:r w:rsidR="00B52BE9" w:rsidRPr="00CE3A7F">
        <w:rPr>
          <w:spacing w:val="-2"/>
        </w:rPr>
        <w:t>,</w:t>
      </w:r>
      <w:r w:rsidRPr="00CE3A7F">
        <w:rPr>
          <w:spacing w:val="-2"/>
        </w:rPr>
        <w:t xml:space="preserve"> also across multiple articles in the Campus Review</w:t>
      </w:r>
      <w:r w:rsidR="00B52BE9" w:rsidRPr="00CE3A7F">
        <w:rPr>
          <w:spacing w:val="-2"/>
        </w:rPr>
        <w:t>,</w:t>
      </w:r>
      <w:r w:rsidRPr="00CE3A7F">
        <w:rPr>
          <w:spacing w:val="-2"/>
        </w:rPr>
        <w:t xml:space="preserve"> challenge</w:t>
      </w:r>
      <w:r w:rsidR="00966DEA" w:rsidRPr="00CE3A7F">
        <w:rPr>
          <w:spacing w:val="-2"/>
        </w:rPr>
        <w:t>d</w:t>
      </w:r>
      <w:r w:rsidRPr="00CE3A7F">
        <w:rPr>
          <w:spacing w:val="-2"/>
        </w:rPr>
        <w:t xml:space="preserve"> the notion of </w:t>
      </w:r>
      <w:r w:rsidR="00056045" w:rsidRPr="00CE3A7F">
        <w:rPr>
          <w:spacing w:val="-2"/>
        </w:rPr>
        <w:t>national</w:t>
      </w:r>
      <w:r w:rsidR="00B52BE9" w:rsidRPr="00CE3A7F">
        <w:rPr>
          <w:spacing w:val="-2"/>
        </w:rPr>
        <w:t>ly</w:t>
      </w:r>
      <w:r w:rsidR="00056045" w:rsidRPr="00CE3A7F">
        <w:rPr>
          <w:spacing w:val="-2"/>
        </w:rPr>
        <w:t xml:space="preserve"> recognised </w:t>
      </w:r>
      <w:r w:rsidRPr="00CE3A7F">
        <w:rPr>
          <w:spacing w:val="-2"/>
        </w:rPr>
        <w:t xml:space="preserve">training having a </w:t>
      </w:r>
      <w:r w:rsidR="00E22AD9" w:rsidRPr="00CE3A7F">
        <w:rPr>
          <w:spacing w:val="-2"/>
        </w:rPr>
        <w:t xml:space="preserve">full </w:t>
      </w:r>
      <w:r w:rsidRPr="00CE3A7F">
        <w:rPr>
          <w:spacing w:val="-2"/>
        </w:rPr>
        <w:t xml:space="preserve">qualification focus. </w:t>
      </w:r>
      <w:r w:rsidR="00E66493" w:rsidRPr="00CE3A7F">
        <w:rPr>
          <w:spacing w:val="-2"/>
        </w:rPr>
        <w:t xml:space="preserve">Lambert (2020) </w:t>
      </w:r>
      <w:r w:rsidR="00966DEA" w:rsidRPr="00CE3A7F">
        <w:rPr>
          <w:spacing w:val="-2"/>
        </w:rPr>
        <w:t>wa</w:t>
      </w:r>
      <w:r w:rsidR="00534CA4" w:rsidRPr="00CE3A7F">
        <w:rPr>
          <w:spacing w:val="-2"/>
        </w:rPr>
        <w:t xml:space="preserve">s firm about maintaining the alignment of the </w:t>
      </w:r>
      <w:r w:rsidR="007C7F62" w:rsidRPr="00CE3A7F">
        <w:rPr>
          <w:spacing w:val="-2"/>
        </w:rPr>
        <w:t>t</w:t>
      </w:r>
      <w:r w:rsidR="00534CA4" w:rsidRPr="00CE3A7F">
        <w:rPr>
          <w:spacing w:val="-2"/>
        </w:rPr>
        <w:t xml:space="preserve">raining </w:t>
      </w:r>
      <w:r w:rsidR="006B6913" w:rsidRPr="00CE3A7F">
        <w:rPr>
          <w:spacing w:val="-2"/>
        </w:rPr>
        <w:t>P</w:t>
      </w:r>
      <w:r w:rsidR="00534CA4" w:rsidRPr="00CE3A7F">
        <w:rPr>
          <w:spacing w:val="-2"/>
        </w:rPr>
        <w:t xml:space="preserve">ackage qualifications to actual </w:t>
      </w:r>
      <w:r w:rsidR="00B52BE9" w:rsidRPr="00CE3A7F">
        <w:rPr>
          <w:spacing w:val="-2"/>
        </w:rPr>
        <w:t xml:space="preserve">specific </w:t>
      </w:r>
      <w:r w:rsidR="00534CA4" w:rsidRPr="00CE3A7F">
        <w:rPr>
          <w:spacing w:val="-2"/>
        </w:rPr>
        <w:t xml:space="preserve">jobs and observable workplace performance. </w:t>
      </w:r>
      <w:r w:rsidR="006B6913" w:rsidRPr="00CE3A7F">
        <w:rPr>
          <w:spacing w:val="-2"/>
        </w:rPr>
        <w:t>ACCI</w:t>
      </w:r>
      <w:r w:rsidR="003D188C" w:rsidRPr="00CE3A7F">
        <w:rPr>
          <w:spacing w:val="-2"/>
        </w:rPr>
        <w:t xml:space="preserve"> </w:t>
      </w:r>
      <w:r w:rsidR="00534CA4" w:rsidRPr="00CE3A7F">
        <w:rPr>
          <w:spacing w:val="-2"/>
        </w:rPr>
        <w:t>want</w:t>
      </w:r>
      <w:r w:rsidR="00B52BE9" w:rsidRPr="00CE3A7F">
        <w:rPr>
          <w:spacing w:val="-2"/>
        </w:rPr>
        <w:t>ed</w:t>
      </w:r>
      <w:r w:rsidR="00534CA4" w:rsidRPr="00CE3A7F">
        <w:rPr>
          <w:spacing w:val="-2"/>
        </w:rPr>
        <w:t xml:space="preserve"> to see reforms of </w:t>
      </w:r>
      <w:r w:rsidR="007C7F62" w:rsidRPr="00CE3A7F">
        <w:rPr>
          <w:spacing w:val="-2"/>
        </w:rPr>
        <w:t>t</w:t>
      </w:r>
      <w:r w:rsidR="00AE1BF5" w:rsidRPr="00CE3A7F">
        <w:rPr>
          <w:spacing w:val="-2"/>
        </w:rPr>
        <w:t>raining packages</w:t>
      </w:r>
      <w:r w:rsidR="00534CA4" w:rsidRPr="00CE3A7F">
        <w:rPr>
          <w:spacing w:val="-2"/>
        </w:rPr>
        <w:t xml:space="preserve"> that reduce duplication, and ensure that all skills required are incorporated, but that </w:t>
      </w:r>
      <w:r w:rsidR="00966DEA" w:rsidRPr="00CE3A7F">
        <w:rPr>
          <w:spacing w:val="-2"/>
        </w:rPr>
        <w:t xml:space="preserve">do not </w:t>
      </w:r>
      <w:r w:rsidR="00534CA4" w:rsidRPr="00CE3A7F">
        <w:rPr>
          <w:spacing w:val="-2"/>
        </w:rPr>
        <w:t>change the fundamental concept that qualifications lead to jobs in particular occupations.</w:t>
      </w:r>
      <w:r w:rsidR="007A36A6" w:rsidRPr="00CE3A7F">
        <w:rPr>
          <w:spacing w:val="-2"/>
        </w:rPr>
        <w:t xml:space="preserve"> </w:t>
      </w:r>
      <w:r w:rsidR="003F332B" w:rsidRPr="00CE3A7F">
        <w:rPr>
          <w:spacing w:val="-2"/>
        </w:rPr>
        <w:t xml:space="preserve">ACCI </w:t>
      </w:r>
      <w:r w:rsidR="00B737B9" w:rsidRPr="00CE3A7F">
        <w:rPr>
          <w:spacing w:val="-2"/>
        </w:rPr>
        <w:t>envision</w:t>
      </w:r>
      <w:r w:rsidR="00B52BE9" w:rsidRPr="00CE3A7F">
        <w:rPr>
          <w:spacing w:val="-2"/>
        </w:rPr>
        <w:t>ed</w:t>
      </w:r>
      <w:r w:rsidR="00B737B9" w:rsidRPr="00CE3A7F">
        <w:rPr>
          <w:spacing w:val="-2"/>
        </w:rPr>
        <w:t xml:space="preserve"> </w:t>
      </w:r>
      <w:r w:rsidR="005809B3" w:rsidRPr="00CE3A7F">
        <w:rPr>
          <w:spacing w:val="-2"/>
        </w:rPr>
        <w:t xml:space="preserve">a future </w:t>
      </w:r>
      <w:r w:rsidR="00B52BE9" w:rsidRPr="00CE3A7F">
        <w:rPr>
          <w:spacing w:val="-2"/>
        </w:rPr>
        <w:t xml:space="preserve">in which </w:t>
      </w:r>
      <w:r w:rsidR="005809B3" w:rsidRPr="00CE3A7F">
        <w:rPr>
          <w:spacing w:val="-2"/>
        </w:rPr>
        <w:t xml:space="preserve">there is a focus on a set of skill standards that are needed to perform the jobs that currently exist, including jobs in transition, and jobs identified as ones likely to exist in modern </w:t>
      </w:r>
      <w:r w:rsidR="005809B3" w:rsidRPr="00CE3A7F">
        <w:rPr>
          <w:spacing w:val="-2"/>
        </w:rPr>
        <w:lastRenderedPageBreak/>
        <w:t xml:space="preserve">workplaces. To ACCI, this shift </w:t>
      </w:r>
      <w:r w:rsidR="00B737B9" w:rsidRPr="00CE3A7F">
        <w:rPr>
          <w:spacing w:val="-2"/>
        </w:rPr>
        <w:t xml:space="preserve">would </w:t>
      </w:r>
      <w:r w:rsidR="005809B3" w:rsidRPr="00CE3A7F">
        <w:rPr>
          <w:spacing w:val="-2"/>
        </w:rPr>
        <w:t>take the focus away from a qualification-led approach to VET</w:t>
      </w:r>
      <w:r w:rsidR="00B737B9" w:rsidRPr="00CE3A7F">
        <w:rPr>
          <w:spacing w:val="-2"/>
        </w:rPr>
        <w:t>,</w:t>
      </w:r>
      <w:r w:rsidR="005809B3" w:rsidRPr="00CE3A7F">
        <w:rPr>
          <w:spacing w:val="-2"/>
        </w:rPr>
        <w:t xml:space="preserve"> return</w:t>
      </w:r>
      <w:r w:rsidR="00B737B9" w:rsidRPr="00CE3A7F">
        <w:rPr>
          <w:spacing w:val="-2"/>
        </w:rPr>
        <w:t>ing</w:t>
      </w:r>
      <w:r w:rsidR="005809B3" w:rsidRPr="00CE3A7F">
        <w:rPr>
          <w:spacing w:val="-2"/>
        </w:rPr>
        <w:t xml:space="preserve"> it to a focus on the occupations that are well served by skills developed in the VET system. </w:t>
      </w:r>
    </w:p>
    <w:p w14:paraId="41A4AEEC" w14:textId="4686A16D" w:rsidR="005809B3" w:rsidRDefault="005809B3" w:rsidP="00D23B14">
      <w:pPr>
        <w:pStyle w:val="Text"/>
      </w:pPr>
      <w:r>
        <w:t xml:space="preserve">In </w:t>
      </w:r>
      <w:r w:rsidR="00404591">
        <w:t xml:space="preserve">Lambert’s </w:t>
      </w:r>
      <w:r>
        <w:t xml:space="preserve">reform there </w:t>
      </w:r>
      <w:r w:rsidR="00B737B9">
        <w:t>would be</w:t>
      </w:r>
      <w:r>
        <w:t xml:space="preserve"> a simplification of </w:t>
      </w:r>
      <w:r w:rsidR="007C7F62">
        <w:t>t</w:t>
      </w:r>
      <w:r w:rsidR="00AE1BF5">
        <w:t>raining packages</w:t>
      </w:r>
      <w:r>
        <w:t>, being rebadged as occ</w:t>
      </w:r>
      <w:r w:rsidR="006B6913">
        <w:t>upational skill standards. T</w:t>
      </w:r>
      <w:r>
        <w:t xml:space="preserve">hese skill standards </w:t>
      </w:r>
      <w:r w:rsidR="00B737B9">
        <w:t xml:space="preserve">would be </w:t>
      </w:r>
      <w:r>
        <w:t xml:space="preserve">appropriately grouped into occupational skill standards when they reflect a job role or a set of closely connected job roles. </w:t>
      </w:r>
      <w:r w:rsidR="007E1441">
        <w:t>Further, a</w:t>
      </w:r>
      <w:r>
        <w:t xml:space="preserve">ccording to ACCI, </w:t>
      </w:r>
      <w:r w:rsidR="006B6913">
        <w:t>a</w:t>
      </w:r>
      <w:r>
        <w:t xml:space="preserve">ccredited courses (which do not currently go through an industry development process) </w:t>
      </w:r>
      <w:r w:rsidR="00B737B9">
        <w:t xml:space="preserve">would be </w:t>
      </w:r>
      <w:r w:rsidR="00D23B14">
        <w:t>a</w:t>
      </w:r>
      <w:r>
        <w:t xml:space="preserve">pproved by </w:t>
      </w:r>
      <w:r w:rsidR="00D23B14">
        <w:t>ASQA</w:t>
      </w:r>
      <w:r>
        <w:t xml:space="preserve"> directly</w:t>
      </w:r>
      <w:r w:rsidR="00B737B9">
        <w:t xml:space="preserve"> and </w:t>
      </w:r>
      <w:r w:rsidR="00B52BE9">
        <w:t xml:space="preserve">be </w:t>
      </w:r>
      <w:r w:rsidR="00B737B9">
        <w:t>titled</w:t>
      </w:r>
      <w:r w:rsidR="00B65998">
        <w:t xml:space="preserve"> </w:t>
      </w:r>
      <w:r w:rsidR="00B52BE9">
        <w:t>‘s</w:t>
      </w:r>
      <w:r>
        <w:t xml:space="preserve">upplementary </w:t>
      </w:r>
      <w:r w:rsidR="00B52BE9">
        <w:t>a</w:t>
      </w:r>
      <w:r>
        <w:t>ccredited Courses</w:t>
      </w:r>
      <w:r w:rsidR="00B52BE9">
        <w:t>’</w:t>
      </w:r>
      <w:r>
        <w:t xml:space="preserve"> or similar. </w:t>
      </w:r>
    </w:p>
    <w:p w14:paraId="65D7604F" w14:textId="0AAC7D4D" w:rsidR="00EB1D9B" w:rsidRDefault="00EB1D9B" w:rsidP="00D23B14">
      <w:pPr>
        <w:pStyle w:val="Text"/>
      </w:pPr>
      <w:r w:rsidRPr="00576858">
        <w:t xml:space="preserve">Another peak </w:t>
      </w:r>
      <w:r>
        <w:t xml:space="preserve">industry </w:t>
      </w:r>
      <w:r w:rsidRPr="00576858">
        <w:t>body, the Business Council of Australia (BCA 2018), argue</w:t>
      </w:r>
      <w:r w:rsidR="00B52BE9">
        <w:t>d</w:t>
      </w:r>
      <w:r w:rsidRPr="00576858">
        <w:t xml:space="preserve"> that </w:t>
      </w:r>
      <w:r w:rsidR="002777E2">
        <w:t xml:space="preserve">the Australian VET </w:t>
      </w:r>
      <w:r w:rsidRPr="00576858">
        <w:t>system is not fit-for-purpose</w:t>
      </w:r>
      <w:r w:rsidR="002777E2">
        <w:t xml:space="preserve"> and that t</w:t>
      </w:r>
      <w:r w:rsidRPr="00576858">
        <w:t>here are fundamental problems that need to be resolved. Significantly, BCA claim</w:t>
      </w:r>
      <w:r w:rsidR="002777E2">
        <w:t>ed</w:t>
      </w:r>
      <w:r w:rsidRPr="00576858">
        <w:t xml:space="preserve"> that qualifications take too long </w:t>
      </w:r>
      <w:r>
        <w:t xml:space="preserve">to complete to keep pace with </w:t>
      </w:r>
      <w:r w:rsidRPr="00576858">
        <w:t>the changing nature of work</w:t>
      </w:r>
      <w:r>
        <w:t>.</w:t>
      </w:r>
      <w:r w:rsidRPr="00576858">
        <w:t xml:space="preserve"> </w:t>
      </w:r>
      <w:r>
        <w:t>E</w:t>
      </w:r>
      <w:r w:rsidRPr="00576858">
        <w:t xml:space="preserve">mployees must be </w:t>
      </w:r>
      <w:r w:rsidR="00B52BE9">
        <w:t xml:space="preserve">better </w:t>
      </w:r>
      <w:r w:rsidRPr="00576858">
        <w:t xml:space="preserve">able to regularly update their skills, </w:t>
      </w:r>
      <w:r w:rsidR="002777E2">
        <w:t xml:space="preserve">and </w:t>
      </w:r>
      <w:r w:rsidRPr="00576858">
        <w:t xml:space="preserve">not drop out of the workforce to obtain a full qualification. </w:t>
      </w:r>
    </w:p>
    <w:p w14:paraId="1296A8F8" w14:textId="0E7F9CAE" w:rsidR="00EB1D9B" w:rsidRDefault="00EB1D9B" w:rsidP="00D23B14">
      <w:pPr>
        <w:pStyle w:val="Text"/>
      </w:pPr>
      <w:r w:rsidRPr="00576858">
        <w:t xml:space="preserve">BCA </w:t>
      </w:r>
      <w:r>
        <w:t>suggest</w:t>
      </w:r>
      <w:r w:rsidR="00B52BE9">
        <w:t>ed</w:t>
      </w:r>
      <w:r>
        <w:t xml:space="preserve"> </w:t>
      </w:r>
      <w:r w:rsidR="00A26756">
        <w:t xml:space="preserve">that </w:t>
      </w:r>
      <w:r>
        <w:t xml:space="preserve">the </w:t>
      </w:r>
      <w:r w:rsidRPr="001C05EF">
        <w:t xml:space="preserve">design </w:t>
      </w:r>
      <w:r>
        <w:t xml:space="preserve">of the </w:t>
      </w:r>
      <w:r w:rsidRPr="001C05EF">
        <w:t>current</w:t>
      </w:r>
      <w:r>
        <w:t xml:space="preserve"> VET </w:t>
      </w:r>
      <w:r w:rsidRPr="001C05EF">
        <w:t xml:space="preserve">system </w:t>
      </w:r>
      <w:r w:rsidR="00A26756">
        <w:t xml:space="preserve">needs to change by shifting </w:t>
      </w:r>
      <w:r w:rsidRPr="00576858">
        <w:t xml:space="preserve">its focus </w:t>
      </w:r>
      <w:r w:rsidR="00A26756">
        <w:t>from</w:t>
      </w:r>
      <w:r w:rsidRPr="00576858">
        <w:t xml:space="preserve"> developing young people </w:t>
      </w:r>
      <w:r>
        <w:t xml:space="preserve">via full </w:t>
      </w:r>
      <w:r w:rsidR="00B52BE9">
        <w:t xml:space="preserve">training in </w:t>
      </w:r>
      <w:r>
        <w:t>qualifications</w:t>
      </w:r>
      <w:r w:rsidR="00B52BE9">
        <w:t xml:space="preserve"> </w:t>
      </w:r>
      <w:r w:rsidRPr="00576858">
        <w:t xml:space="preserve">and relying on individuals or businesses to take care of other </w:t>
      </w:r>
      <w:r w:rsidR="009F3651">
        <w:t xml:space="preserve">skills </w:t>
      </w:r>
      <w:r w:rsidRPr="00576858">
        <w:t xml:space="preserve">development needs. A future system must focus on ongoing </w:t>
      </w:r>
      <w:r>
        <w:t xml:space="preserve">skills </w:t>
      </w:r>
      <w:r w:rsidRPr="00576858">
        <w:t xml:space="preserve">development that includes roles for </w:t>
      </w:r>
      <w:r w:rsidR="00A26756">
        <w:t xml:space="preserve">both </w:t>
      </w:r>
      <w:r w:rsidRPr="00576858">
        <w:t>VET and Highe</w:t>
      </w:r>
      <w:r w:rsidR="006B6913">
        <w:t xml:space="preserve">r Education (HE) and </w:t>
      </w:r>
      <w:r w:rsidR="00A26756">
        <w:t>resolve</w:t>
      </w:r>
      <w:r w:rsidR="00E83C23">
        <w:t>s</w:t>
      </w:r>
      <w:r w:rsidR="00A26756">
        <w:t xml:space="preserve"> </w:t>
      </w:r>
      <w:r w:rsidR="006B6913">
        <w:t xml:space="preserve">the </w:t>
      </w:r>
      <w:r w:rsidR="00B52BE9">
        <w:t>‘</w:t>
      </w:r>
      <w:r w:rsidR="006B6913">
        <w:t xml:space="preserve">second </w:t>
      </w:r>
      <w:proofErr w:type="spellStart"/>
      <w:r w:rsidR="006B6913">
        <w:t>clas</w:t>
      </w:r>
      <w:r w:rsidR="00B52BE9">
        <w:t>s’</w:t>
      </w:r>
      <w:proofErr w:type="spellEnd"/>
      <w:r w:rsidRPr="00576858">
        <w:t xml:space="preserve"> attitudes towards VET </w:t>
      </w:r>
      <w:r w:rsidR="00A26756">
        <w:t xml:space="preserve">by </w:t>
      </w:r>
      <w:r w:rsidRPr="00576858">
        <w:t xml:space="preserve">changing the funding bias that advantages the HE </w:t>
      </w:r>
      <w:proofErr w:type="gramStart"/>
      <w:r w:rsidRPr="00576858">
        <w:t>sector</w:t>
      </w:r>
      <w:proofErr w:type="gramEnd"/>
      <w:r w:rsidRPr="00576858">
        <w:t xml:space="preserve">. </w:t>
      </w:r>
    </w:p>
    <w:p w14:paraId="504809C8" w14:textId="77777777" w:rsidR="00F77343" w:rsidRPr="00910780" w:rsidRDefault="001015EB" w:rsidP="00F77343">
      <w:pPr>
        <w:pStyle w:val="Text"/>
      </w:pPr>
      <w:r w:rsidRPr="00576858">
        <w:t>These discussion</w:t>
      </w:r>
      <w:r w:rsidR="00D403D8">
        <w:t>s</w:t>
      </w:r>
      <w:r w:rsidRPr="00576858">
        <w:t xml:space="preserve"> by </w:t>
      </w:r>
      <w:r w:rsidR="00D403D8">
        <w:t xml:space="preserve">three peak bodies of Australian industry </w:t>
      </w:r>
      <w:r w:rsidRPr="00576858">
        <w:t xml:space="preserve">reflect how skill sets have become recognised as an important short form of </w:t>
      </w:r>
      <w:r w:rsidR="003F332B">
        <w:t>national</w:t>
      </w:r>
      <w:r w:rsidR="00B52BE9">
        <w:t>ly</w:t>
      </w:r>
      <w:r w:rsidR="003F332B">
        <w:t xml:space="preserve"> recognised training</w:t>
      </w:r>
      <w:r w:rsidRPr="00576858">
        <w:t>.</w:t>
      </w:r>
      <w:r w:rsidR="007C5C1B">
        <w:t xml:space="preserve"> </w:t>
      </w:r>
      <w:r w:rsidR="00910780" w:rsidRPr="00910780">
        <w:t>In addition, the</w:t>
      </w:r>
      <w:r w:rsidR="00E67C58">
        <w:t xml:space="preserve"> </w:t>
      </w:r>
      <w:r w:rsidR="00E67C58" w:rsidRPr="00E67C58">
        <w:t>independen</w:t>
      </w:r>
      <w:r w:rsidR="00E67C58">
        <w:t>t</w:t>
      </w:r>
      <w:r w:rsidR="00910780" w:rsidRPr="00910780">
        <w:t xml:space="preserve"> Joyce </w:t>
      </w:r>
      <w:r w:rsidR="00750344">
        <w:t xml:space="preserve">Expert </w:t>
      </w:r>
      <w:r w:rsidR="005F663B">
        <w:t>R</w:t>
      </w:r>
      <w:r w:rsidR="00910780" w:rsidRPr="00910780">
        <w:t xml:space="preserve">eview </w:t>
      </w:r>
      <w:r w:rsidR="00A26756">
        <w:t xml:space="preserve">of Australia’s </w:t>
      </w:r>
      <w:r w:rsidR="00910780">
        <w:t>VET</w:t>
      </w:r>
      <w:r w:rsidR="00A26756">
        <w:t xml:space="preserve"> system</w:t>
      </w:r>
      <w:r w:rsidR="00910780">
        <w:t xml:space="preserve"> </w:t>
      </w:r>
      <w:r w:rsidR="00507AE1" w:rsidRPr="00507AE1">
        <w:t xml:space="preserve">commissioned </w:t>
      </w:r>
      <w:r w:rsidR="00507AE1">
        <w:t>by t</w:t>
      </w:r>
      <w:r w:rsidR="00507AE1" w:rsidRPr="00507AE1">
        <w:t xml:space="preserve">he Prime Minister </w:t>
      </w:r>
      <w:r w:rsidR="00910780" w:rsidRPr="00910780">
        <w:t xml:space="preserve">(Department of the Prime Minister and Cabinet 2019) commented that not all skills acquisition </w:t>
      </w:r>
      <w:proofErr w:type="gramStart"/>
      <w:r w:rsidR="00910780" w:rsidRPr="00910780">
        <w:t>need</w:t>
      </w:r>
      <w:proofErr w:type="gramEnd"/>
      <w:r w:rsidR="00910780" w:rsidRPr="00910780">
        <w:t xml:space="preserve"> formal training. Institutional learning is often impractical for employees. From an employer perspective, as</w:t>
      </w:r>
      <w:r w:rsidR="007C5C1B">
        <w:t xml:space="preserve"> the Joyce Review highlighted, employers often do not wish</w:t>
      </w:r>
      <w:r w:rsidR="00910780" w:rsidRPr="00910780">
        <w:t xml:space="preserve"> to train </w:t>
      </w:r>
      <w:r w:rsidR="007C5C1B">
        <w:t>employees</w:t>
      </w:r>
      <w:r w:rsidR="00910780" w:rsidRPr="00910780">
        <w:t xml:space="preserve"> </w:t>
      </w:r>
      <w:r w:rsidR="007C5C1B">
        <w:t>to gain</w:t>
      </w:r>
      <w:r w:rsidR="00910780" w:rsidRPr="00910780">
        <w:t xml:space="preserve"> full qualifications </w:t>
      </w:r>
      <w:r w:rsidR="007C5C1B">
        <w:t>but prefer</w:t>
      </w:r>
      <w:r w:rsidR="00910780" w:rsidRPr="00910780">
        <w:t xml:space="preserve"> </w:t>
      </w:r>
      <w:r w:rsidR="00F77343" w:rsidRPr="00F77343">
        <w:t>to train employees for the parts of qualifications relevant at the time</w:t>
      </w:r>
      <w:r w:rsidR="00F77343" w:rsidRPr="00F77343">
        <w:rPr>
          <w:rStyle w:val="FootnoteReference"/>
        </w:rPr>
        <w:footnoteReference w:id="4"/>
      </w:r>
      <w:r w:rsidR="00F77343" w:rsidRPr="00F77343">
        <w:t>.</w:t>
      </w:r>
    </w:p>
    <w:p w14:paraId="0D62C396" w14:textId="76AC10E4" w:rsidR="002B6D5D" w:rsidRDefault="00ED5DE4" w:rsidP="00F77343">
      <w:pPr>
        <w:pStyle w:val="Heading3"/>
      </w:pPr>
      <w:r>
        <w:t xml:space="preserve">More modular </w:t>
      </w:r>
      <w:r w:rsidR="002B6D5D">
        <w:t xml:space="preserve">nationally recognised </w:t>
      </w:r>
      <w:r w:rsidR="00750344">
        <w:t>training</w:t>
      </w:r>
    </w:p>
    <w:p w14:paraId="20F60066" w14:textId="207397CD" w:rsidR="00E63D69" w:rsidRPr="00E63D69" w:rsidRDefault="00E63D69" w:rsidP="00E63D69">
      <w:pPr>
        <w:pStyle w:val="Heading4"/>
      </w:pPr>
      <w:r>
        <w:t>Skill sets</w:t>
      </w:r>
    </w:p>
    <w:p w14:paraId="187A17A8" w14:textId="21A1C6E8" w:rsidR="00C444B9" w:rsidRDefault="00ED25BD" w:rsidP="00202581">
      <w:pPr>
        <w:pStyle w:val="Text"/>
      </w:pPr>
      <w:r>
        <w:t xml:space="preserve">There already </w:t>
      </w:r>
      <w:r w:rsidR="00797018">
        <w:t xml:space="preserve">are </w:t>
      </w:r>
      <w:r w:rsidR="00D77097">
        <w:t>short form</w:t>
      </w:r>
      <w:r w:rsidR="000B0CC3" w:rsidRPr="000B0CC3">
        <w:t xml:space="preserve"> credentials </w:t>
      </w:r>
      <w:r w:rsidR="000B0CC3">
        <w:t xml:space="preserve">in VET </w:t>
      </w:r>
      <w:r w:rsidR="000B0CC3" w:rsidRPr="000B0CC3">
        <w:t xml:space="preserve">known as </w:t>
      </w:r>
      <w:r w:rsidR="00750344">
        <w:t>‘</w:t>
      </w:r>
      <w:r w:rsidR="000B0CC3" w:rsidRPr="000B0CC3">
        <w:t xml:space="preserve">skill </w:t>
      </w:r>
      <w:proofErr w:type="gramStart"/>
      <w:r w:rsidR="000B0CC3" w:rsidRPr="000B0CC3">
        <w:t>sets</w:t>
      </w:r>
      <w:r w:rsidR="00750344">
        <w:t>’</w:t>
      </w:r>
      <w:proofErr w:type="gramEnd"/>
      <w:r w:rsidR="000B0CC3">
        <w:t>.</w:t>
      </w:r>
      <w:r w:rsidR="00E63D69">
        <w:t xml:space="preserve"> </w:t>
      </w:r>
      <w:r w:rsidRPr="00576858">
        <w:t xml:space="preserve">Stanwick and </w:t>
      </w:r>
      <w:proofErr w:type="spellStart"/>
      <w:r w:rsidRPr="00576858">
        <w:t>Siekmann</w:t>
      </w:r>
      <w:proofErr w:type="spellEnd"/>
      <w:r w:rsidRPr="00576858">
        <w:t xml:space="preserve"> (2019) report</w:t>
      </w:r>
      <w:r w:rsidR="00A26756">
        <w:t>ed that</w:t>
      </w:r>
      <w:r w:rsidRPr="00576858">
        <w:t xml:space="preserve"> </w:t>
      </w:r>
      <w:r w:rsidRPr="003E11E6">
        <w:t xml:space="preserve">skill set </w:t>
      </w:r>
      <w:r w:rsidRPr="00576858">
        <w:t>us</w:t>
      </w:r>
      <w:r>
        <w:t>ag</w:t>
      </w:r>
      <w:r w:rsidRPr="00576858">
        <w:t>e ranges from upskilling, to meet</w:t>
      </w:r>
      <w:r w:rsidR="0050208F">
        <w:t>ing</w:t>
      </w:r>
      <w:r w:rsidRPr="00576858">
        <w:t xml:space="preserve"> compliance and licensing requirements, responding to an established industry need</w:t>
      </w:r>
      <w:r w:rsidR="00A26756">
        <w:t>,</w:t>
      </w:r>
      <w:r w:rsidRPr="00576858">
        <w:t xml:space="preserve"> and as an entry pathway to more training.</w:t>
      </w:r>
      <w:r w:rsidR="0097436F">
        <w:t xml:space="preserve"> </w:t>
      </w:r>
      <w:r w:rsidRPr="00576858">
        <w:t xml:space="preserve">From their data analysis </w:t>
      </w:r>
      <w:r w:rsidR="009F05E2">
        <w:t xml:space="preserve">they </w:t>
      </w:r>
      <w:r w:rsidRPr="00576858">
        <w:t>report</w:t>
      </w:r>
      <w:r w:rsidR="0050208F">
        <w:t>ed</w:t>
      </w:r>
      <w:r w:rsidRPr="00576858">
        <w:t xml:space="preserve"> that the number of </w:t>
      </w:r>
      <w:proofErr w:type="gramStart"/>
      <w:r w:rsidRPr="00576858">
        <w:t>skill</w:t>
      </w:r>
      <w:proofErr w:type="gramEnd"/>
      <w:r w:rsidRPr="00576858">
        <w:t xml:space="preserve"> sets in </w:t>
      </w:r>
      <w:r w:rsidR="007C7F62">
        <w:t>t</w:t>
      </w:r>
      <w:r w:rsidR="00AE1BF5">
        <w:t>raining packages</w:t>
      </w:r>
      <w:r w:rsidRPr="00576858">
        <w:t xml:space="preserve"> have grown over time, from 20 in 2008 to a little under 1500 existing skill sets by 2019. Skill sets are more prevalent in some </w:t>
      </w:r>
      <w:r w:rsidR="007C7F62">
        <w:t>t</w:t>
      </w:r>
      <w:r w:rsidR="00AE1BF5">
        <w:t>raining packages</w:t>
      </w:r>
      <w:r w:rsidRPr="00576858">
        <w:t xml:space="preserve">, with over 200 skill sets in the </w:t>
      </w:r>
      <w:proofErr w:type="spellStart"/>
      <w:r w:rsidRPr="00576858">
        <w:t>Aeroskills</w:t>
      </w:r>
      <w:proofErr w:type="spellEnd"/>
      <w:r w:rsidRPr="00576858">
        <w:t xml:space="preserve"> Training Package, while seven current </w:t>
      </w:r>
      <w:r w:rsidR="007C7F62">
        <w:t>t</w:t>
      </w:r>
      <w:r w:rsidR="00AE1BF5">
        <w:t>raining packages</w:t>
      </w:r>
      <w:r w:rsidRPr="00576858">
        <w:t xml:space="preserve"> have no skill sets at all. Those skill sets with </w:t>
      </w:r>
      <w:r w:rsidR="00750344">
        <w:t xml:space="preserve">the </w:t>
      </w:r>
      <w:r w:rsidRPr="00576858">
        <w:t xml:space="preserve">highest enrolments are compliance-related or safety-related, with the largest skill set </w:t>
      </w:r>
      <w:r w:rsidR="00D77097">
        <w:t xml:space="preserve">based on 2018 enrolments being </w:t>
      </w:r>
      <w:r w:rsidR="00750344">
        <w:t>‘</w:t>
      </w:r>
      <w:r w:rsidR="00D77097">
        <w:t>Responsible service of alcohol</w:t>
      </w:r>
      <w:r w:rsidR="00750344">
        <w:t>’</w:t>
      </w:r>
      <w:r w:rsidR="00D77097">
        <w:t xml:space="preserve">, followed by two </w:t>
      </w:r>
      <w:r w:rsidR="00750344">
        <w:t>‘</w:t>
      </w:r>
      <w:r w:rsidRPr="00576858">
        <w:t>Work zone traf</w:t>
      </w:r>
      <w:r w:rsidR="00D77097">
        <w:t>fic control</w:t>
      </w:r>
      <w:r w:rsidR="00750344">
        <w:t>’</w:t>
      </w:r>
      <w:r w:rsidRPr="00576858">
        <w:t xml:space="preserve"> skill sets. </w:t>
      </w:r>
    </w:p>
    <w:p w14:paraId="1EEA5044" w14:textId="673CA10A" w:rsidR="00ED25BD" w:rsidRPr="008A4513" w:rsidRDefault="00ED25BD" w:rsidP="00202581">
      <w:pPr>
        <w:pStyle w:val="Text"/>
      </w:pPr>
      <w:r w:rsidRPr="00576858">
        <w:t xml:space="preserve">The overwhelming majority of skill sets funded in 2018 </w:t>
      </w:r>
      <w:r w:rsidR="0050208F">
        <w:t>we</w:t>
      </w:r>
      <w:r w:rsidRPr="00576858">
        <w:t xml:space="preserve">re through fee-for-service arrangements, with government-funded training accounting for </w:t>
      </w:r>
      <w:r w:rsidR="0050208F">
        <w:t xml:space="preserve">only </w:t>
      </w:r>
      <w:r w:rsidRPr="00576858">
        <w:t xml:space="preserve">about 10% of skill set activity. However, based on </w:t>
      </w:r>
      <w:r w:rsidR="0050208F">
        <w:t>a</w:t>
      </w:r>
      <w:r w:rsidRPr="00576858">
        <w:t xml:space="preserve"> case study </w:t>
      </w:r>
      <w:r w:rsidR="00750344">
        <w:t xml:space="preserve">in which </w:t>
      </w:r>
      <w:r w:rsidRPr="00576858">
        <w:t xml:space="preserve">the New South Wales government provided significant funding for </w:t>
      </w:r>
      <w:r w:rsidR="007C7F62">
        <w:t>t</w:t>
      </w:r>
      <w:r w:rsidRPr="00576858">
        <w:t>raining Package skill</w:t>
      </w:r>
      <w:r w:rsidR="007C7F62">
        <w:t>s</w:t>
      </w:r>
      <w:r w:rsidRPr="00576858">
        <w:t xml:space="preserve"> </w:t>
      </w:r>
      <w:r w:rsidRPr="00576858">
        <w:lastRenderedPageBreak/>
        <w:t xml:space="preserve">sets, it </w:t>
      </w:r>
      <w:r w:rsidR="0050208F">
        <w:t>wa</w:t>
      </w:r>
      <w:r w:rsidRPr="00576858">
        <w:t xml:space="preserve">s shown that participation in skill sets can be readily grown, </w:t>
      </w:r>
      <w:proofErr w:type="gramStart"/>
      <w:r w:rsidRPr="00576858">
        <w:t>if and when</w:t>
      </w:r>
      <w:proofErr w:type="gramEnd"/>
      <w:r w:rsidRPr="00576858">
        <w:t xml:space="preserve"> required, through the use of government subsidies.</w:t>
      </w:r>
    </w:p>
    <w:p w14:paraId="1E15F814" w14:textId="44DF3FC1" w:rsidR="00696846" w:rsidRDefault="00696846" w:rsidP="00696846">
      <w:pPr>
        <w:pStyle w:val="Heading4"/>
      </w:pPr>
      <w:r>
        <w:t>Micro-credentials</w:t>
      </w:r>
      <w:r w:rsidR="0050208F">
        <w:t xml:space="preserve"> </w:t>
      </w:r>
      <w:r w:rsidR="00EB7732">
        <w:t xml:space="preserve">to embrace </w:t>
      </w:r>
      <w:r w:rsidR="00793439">
        <w:t xml:space="preserve">all </w:t>
      </w:r>
      <w:r w:rsidR="00EB7732">
        <w:t xml:space="preserve">forms of skill set training </w:t>
      </w:r>
      <w:r>
        <w:t xml:space="preserve"> </w:t>
      </w:r>
    </w:p>
    <w:p w14:paraId="4BDAD3A8" w14:textId="4C985CF6" w:rsidR="00E54E45" w:rsidRDefault="00E54E45" w:rsidP="00202581">
      <w:pPr>
        <w:pStyle w:val="Text"/>
      </w:pPr>
      <w:proofErr w:type="spellStart"/>
      <w:r w:rsidRPr="00E54E45">
        <w:t>Billett</w:t>
      </w:r>
      <w:proofErr w:type="spellEnd"/>
      <w:r w:rsidRPr="00E54E45">
        <w:t xml:space="preserve"> and his colleagues (2015) believe</w:t>
      </w:r>
      <w:r w:rsidR="0050208F">
        <w:t>d</w:t>
      </w:r>
      <w:r w:rsidRPr="00E54E45">
        <w:t xml:space="preserve"> that the flexibility and responsiveness required for continuing education and training of the existing workforce requires a rethink of policy and funding guidelines </w:t>
      </w:r>
      <w:r w:rsidR="00781E59">
        <w:t>of</w:t>
      </w:r>
      <w:r w:rsidRPr="00E54E45">
        <w:t xml:space="preserve"> the national training framework</w:t>
      </w:r>
      <w:r w:rsidR="00A46089">
        <w:t xml:space="preserve"> (see also </w:t>
      </w:r>
      <w:proofErr w:type="spellStart"/>
      <w:r w:rsidR="00A46089">
        <w:t>Billett</w:t>
      </w:r>
      <w:proofErr w:type="spellEnd"/>
      <w:r w:rsidR="00A46089">
        <w:t xml:space="preserve"> et al., 2012a, b)</w:t>
      </w:r>
      <w:r w:rsidRPr="00E54E45">
        <w:t xml:space="preserve">. </w:t>
      </w:r>
      <w:r w:rsidR="0050208F">
        <w:t>While t</w:t>
      </w:r>
      <w:r w:rsidRPr="00E54E45">
        <w:t xml:space="preserve">he focus of the framework is largely on </w:t>
      </w:r>
      <w:r w:rsidR="00750344">
        <w:t xml:space="preserve">nationally recognised </w:t>
      </w:r>
      <w:r w:rsidRPr="00E54E45">
        <w:t>training</w:t>
      </w:r>
      <w:r w:rsidR="0050208F">
        <w:t>, t</w:t>
      </w:r>
      <w:r w:rsidRPr="00E54E45">
        <w:t>hey argue</w:t>
      </w:r>
      <w:r w:rsidR="0050208F">
        <w:t>d</w:t>
      </w:r>
      <w:r w:rsidRPr="00E54E45">
        <w:t xml:space="preserve"> that the </w:t>
      </w:r>
      <w:r w:rsidR="00750344">
        <w:t xml:space="preserve">VET </w:t>
      </w:r>
      <w:r w:rsidRPr="00E54E45">
        <w:t>training system needs to better encompass the full extent of learning that occurs, through wholly work-based experiences and through work-based practice with direct guidance</w:t>
      </w:r>
      <w:r w:rsidR="008E6501">
        <w:t xml:space="preserve"> (see also Osborne et al., 2020)</w:t>
      </w:r>
      <w:r w:rsidRPr="00E54E45">
        <w:t>. Such training needs to be formally acknowledged or recorded for certification purposes.</w:t>
      </w:r>
    </w:p>
    <w:p w14:paraId="24F6BD4F" w14:textId="65E332F1" w:rsidR="00FC7890" w:rsidRPr="00576858" w:rsidRDefault="00CA1024" w:rsidP="00202581">
      <w:pPr>
        <w:pStyle w:val="Text"/>
      </w:pPr>
      <w:r>
        <w:t>T</w:t>
      </w:r>
      <w:r w:rsidR="006E738E" w:rsidRPr="006E738E">
        <w:t xml:space="preserve">he Joyce Review </w:t>
      </w:r>
      <w:r>
        <w:t>concur</w:t>
      </w:r>
      <w:r w:rsidR="0050208F">
        <w:t>red</w:t>
      </w:r>
      <w:r w:rsidR="00D77097">
        <w:t>,</w:t>
      </w:r>
      <w:r>
        <w:t xml:space="preserve"> as d</w:t>
      </w:r>
      <w:r w:rsidR="0050208F">
        <w:t>id</w:t>
      </w:r>
      <w:r>
        <w:t xml:space="preserve"> </w:t>
      </w:r>
      <w:r w:rsidR="00FC7890" w:rsidRPr="00576858">
        <w:t>the review of the Australian Qualifications Framework (Australian Government 2019)</w:t>
      </w:r>
      <w:r w:rsidR="00FC7890">
        <w:t>.</w:t>
      </w:r>
      <w:r w:rsidR="00D77097">
        <w:t xml:space="preserve"> </w:t>
      </w:r>
      <w:r w:rsidR="00FC7890">
        <w:t xml:space="preserve">Both reports </w:t>
      </w:r>
      <w:r w:rsidR="00FC7890" w:rsidRPr="00576858">
        <w:t>recommend</w:t>
      </w:r>
      <w:r w:rsidR="0050208F">
        <w:t>ed</w:t>
      </w:r>
      <w:r w:rsidR="00356351" w:rsidRPr="00356351">
        <w:t xml:space="preserve"> </w:t>
      </w:r>
      <w:r w:rsidR="00D77097">
        <w:t xml:space="preserve">that </w:t>
      </w:r>
      <w:r w:rsidR="00356351" w:rsidRPr="006E738E">
        <w:t>micro-credential</w:t>
      </w:r>
      <w:r w:rsidR="00356351">
        <w:t xml:space="preserve">s are </w:t>
      </w:r>
      <w:r w:rsidR="00356351" w:rsidRPr="006E738E">
        <w:t>an option</w:t>
      </w:r>
      <w:r w:rsidR="00A7280B">
        <w:t xml:space="preserve"> to </w:t>
      </w:r>
      <w:r w:rsidR="00FC7890" w:rsidRPr="00576858">
        <w:t xml:space="preserve">be developed </w:t>
      </w:r>
      <w:r w:rsidR="00F55CC7">
        <w:t>beyond what is currently recog</w:t>
      </w:r>
      <w:r w:rsidR="002F1F47">
        <w:t xml:space="preserve">nised </w:t>
      </w:r>
      <w:r w:rsidR="00F55CC7">
        <w:t xml:space="preserve">in </w:t>
      </w:r>
      <w:r w:rsidR="002F1F47">
        <w:t>the national VET syste</w:t>
      </w:r>
      <w:r w:rsidR="007C1D39">
        <w:t>m</w:t>
      </w:r>
      <w:r w:rsidR="00F26682">
        <w:t>,</w:t>
      </w:r>
      <w:r w:rsidR="00F26682" w:rsidRPr="00F26682">
        <w:t xml:space="preserve"> varying from a single module, subject, </w:t>
      </w:r>
      <w:proofErr w:type="gramStart"/>
      <w:r w:rsidR="00F26682" w:rsidRPr="00F26682">
        <w:t>skill</w:t>
      </w:r>
      <w:proofErr w:type="gramEnd"/>
      <w:r w:rsidR="00F26682" w:rsidRPr="00F26682">
        <w:t xml:space="preserve"> or competency</w:t>
      </w:r>
      <w:r w:rsidR="00F9475E">
        <w:t xml:space="preserve"> </w:t>
      </w:r>
      <w:r w:rsidR="00F26682" w:rsidRPr="00F26682">
        <w:t>to a suite of skills or knowledge, or a skill set</w:t>
      </w:r>
      <w:r w:rsidR="005C1F17">
        <w:t xml:space="preserve"> that is</w:t>
      </w:r>
      <w:r w:rsidR="0050208F">
        <w:t>,</w:t>
      </w:r>
      <w:r w:rsidR="005C1F17">
        <w:t xml:space="preserve"> or </w:t>
      </w:r>
      <w:r w:rsidR="00A70FCB">
        <w:t xml:space="preserve">is </w:t>
      </w:r>
      <w:r w:rsidR="005C1F17">
        <w:t>not</w:t>
      </w:r>
      <w:r w:rsidR="0050208F">
        <w:t>,</w:t>
      </w:r>
      <w:r w:rsidR="00750344">
        <w:t xml:space="preserve"> nationally recognised</w:t>
      </w:r>
      <w:r w:rsidR="005C1F17">
        <w:t>.</w:t>
      </w:r>
    </w:p>
    <w:p w14:paraId="28C93B0B" w14:textId="2F937AAC" w:rsidR="008D315C" w:rsidRDefault="006E738E" w:rsidP="00202581">
      <w:pPr>
        <w:pStyle w:val="Text"/>
      </w:pPr>
      <w:r w:rsidRPr="006E738E">
        <w:t xml:space="preserve">Unlike qualifications, the point of a micro-credential is to meet the unique needs of an individual learner. It is argued that the micro-credential is more responsive to the stage a worker is at in their career and what their employer needs from them, as well as their developmental needs. </w:t>
      </w:r>
      <w:r w:rsidR="001C1279">
        <w:t>M</w:t>
      </w:r>
      <w:r w:rsidR="008D315C" w:rsidRPr="00576858">
        <w:t xml:space="preserve">ore use of </w:t>
      </w:r>
      <w:r w:rsidR="00AF04D8">
        <w:t xml:space="preserve">wider forms of </w:t>
      </w:r>
      <w:r w:rsidR="008D315C" w:rsidRPr="00576858">
        <w:t xml:space="preserve">short-form credentials </w:t>
      </w:r>
      <w:r w:rsidR="00AF04D8">
        <w:t xml:space="preserve">will enable </w:t>
      </w:r>
      <w:r w:rsidR="008D315C" w:rsidRPr="00576858">
        <w:t xml:space="preserve">Australian workers </w:t>
      </w:r>
      <w:r w:rsidR="00AF04D8">
        <w:t>to</w:t>
      </w:r>
      <w:r w:rsidR="008D315C" w:rsidRPr="00576858">
        <w:t xml:space="preserve"> respond to the changing nature of work, allowing learners to upskill and reskill over their working lives</w:t>
      </w:r>
      <w:r w:rsidR="00462DC1">
        <w:t>.</w:t>
      </w:r>
    </w:p>
    <w:p w14:paraId="7BEC1F1D" w14:textId="36C33496" w:rsidR="00432F88" w:rsidRDefault="003E16C0" w:rsidP="00202581">
      <w:pPr>
        <w:pStyle w:val="Text"/>
      </w:pPr>
      <w:r>
        <w:t xml:space="preserve">There are no </w:t>
      </w:r>
      <w:r w:rsidR="008A3138">
        <w:t>guidelines in p</w:t>
      </w:r>
      <w:r>
        <w:t xml:space="preserve">lace </w:t>
      </w:r>
      <w:r w:rsidR="00BA7AA1">
        <w:t xml:space="preserve">regarding </w:t>
      </w:r>
      <w:r w:rsidR="00BA7AA1" w:rsidRPr="006E738E">
        <w:t>micro-credential</w:t>
      </w:r>
      <w:r w:rsidR="00BA7AA1">
        <w:t xml:space="preserve">s in </w:t>
      </w:r>
      <w:r w:rsidR="00AE1BEF">
        <w:t xml:space="preserve">Australian </w:t>
      </w:r>
      <w:r w:rsidR="00BA7AA1">
        <w:t>VET.</w:t>
      </w:r>
      <w:r w:rsidR="00D77097">
        <w:t xml:space="preserve"> </w:t>
      </w:r>
      <w:r w:rsidR="008A3138">
        <w:t>South Australia</w:t>
      </w:r>
      <w:r w:rsidR="003E2FE8" w:rsidRPr="003E2FE8">
        <w:t xml:space="preserve"> </w:t>
      </w:r>
      <w:r w:rsidR="003E2FE8">
        <w:t xml:space="preserve">has taken </w:t>
      </w:r>
      <w:r w:rsidR="00165F85">
        <w:t xml:space="preserve">the </w:t>
      </w:r>
      <w:r w:rsidR="003E2FE8">
        <w:t xml:space="preserve">lead </w:t>
      </w:r>
      <w:r w:rsidR="00750344">
        <w:t>in</w:t>
      </w:r>
      <w:r w:rsidR="00521DFB">
        <w:t xml:space="preserve"> </w:t>
      </w:r>
      <w:r w:rsidR="003E2FE8">
        <w:t xml:space="preserve">announced </w:t>
      </w:r>
      <w:r w:rsidR="00750344">
        <w:t xml:space="preserve">the </w:t>
      </w:r>
      <w:r w:rsidR="003E2FE8">
        <w:t>piloting of an industry</w:t>
      </w:r>
      <w:r w:rsidR="00750344">
        <w:t>-</w:t>
      </w:r>
      <w:r w:rsidR="003E2FE8">
        <w:t>led</w:t>
      </w:r>
      <w:r w:rsidR="00750344">
        <w:t>,</w:t>
      </w:r>
      <w:r w:rsidR="003E2FE8">
        <w:t xml:space="preserve"> non-</w:t>
      </w:r>
      <w:r w:rsidR="00750344">
        <w:t>nationally recognised,</w:t>
      </w:r>
      <w:r w:rsidR="003E2FE8">
        <w:t xml:space="preserve"> micro-credentials development and endorsement process in 2021. </w:t>
      </w:r>
    </w:p>
    <w:p w14:paraId="4AEAE971" w14:textId="33ED3EE7" w:rsidR="008A3138" w:rsidRPr="00D77097" w:rsidRDefault="003E2FE8" w:rsidP="00202581">
      <w:pPr>
        <w:pStyle w:val="Text"/>
      </w:pPr>
      <w:r>
        <w:t>S</w:t>
      </w:r>
      <w:r w:rsidR="000E6DB3">
        <w:t xml:space="preserve">outh </w:t>
      </w:r>
      <w:r>
        <w:t>A</w:t>
      </w:r>
      <w:r w:rsidR="000E6DB3">
        <w:t>ustralia</w:t>
      </w:r>
      <w:r>
        <w:t>’s Training and Skills Commission</w:t>
      </w:r>
      <w:r w:rsidR="0050208F">
        <w:t xml:space="preserve"> (</w:t>
      </w:r>
      <w:proofErr w:type="spellStart"/>
      <w:r w:rsidR="0050208F">
        <w:t>TaSC</w:t>
      </w:r>
      <w:proofErr w:type="spellEnd"/>
      <w:r w:rsidR="0050208F">
        <w:t>)</w:t>
      </w:r>
      <w:r>
        <w:t xml:space="preserve"> and the State Department for Innovation and Skills (DIS) have invited applications from industry and their tertiary education partners for new micro-credentials development, including a blending of </w:t>
      </w:r>
      <w:r w:rsidR="00750344">
        <w:t xml:space="preserve">nationally recognised </w:t>
      </w:r>
      <w:r>
        <w:t>and non-</w:t>
      </w:r>
      <w:r w:rsidR="00750344">
        <w:t>nationally recognised</w:t>
      </w:r>
      <w:r>
        <w:t xml:space="preserve"> training</w:t>
      </w:r>
      <w:r w:rsidR="00105AFB">
        <w:t xml:space="preserve"> (DIS 2021</w:t>
      </w:r>
      <w:r w:rsidR="005266B2">
        <w:t>a</w:t>
      </w:r>
      <w:r w:rsidR="00105AFB">
        <w:t>)</w:t>
      </w:r>
      <w:r>
        <w:t xml:space="preserve">. DIS will support industry to develop micro-credentials which will then </w:t>
      </w:r>
      <w:r w:rsidR="0050208F">
        <w:t xml:space="preserve">be endorsed by </w:t>
      </w:r>
      <w:proofErr w:type="spellStart"/>
      <w:r w:rsidR="0050208F">
        <w:t>TaSC</w:t>
      </w:r>
      <w:proofErr w:type="spellEnd"/>
      <w:r>
        <w:t>. Endorsed micro-credentials can be delivered by</w:t>
      </w:r>
      <w:r w:rsidR="00750344">
        <w:t xml:space="preserve"> RTOs</w:t>
      </w:r>
      <w:r>
        <w:t xml:space="preserve">, other </w:t>
      </w:r>
      <w:r w:rsidR="0050208F">
        <w:t>non-registered</w:t>
      </w:r>
      <w:r w:rsidR="00DF1219">
        <w:t xml:space="preserve"> </w:t>
      </w:r>
      <w:r w:rsidR="00750344">
        <w:t xml:space="preserve">training </w:t>
      </w:r>
      <w:r>
        <w:t xml:space="preserve">providers and/or industry partners. </w:t>
      </w:r>
      <w:r w:rsidR="00D77097">
        <w:t>Graduating students are</w:t>
      </w:r>
      <w:r w:rsidR="0076798D">
        <w:t xml:space="preserve"> to be</w:t>
      </w:r>
      <w:r w:rsidR="00D77097">
        <w:t xml:space="preserve"> </w:t>
      </w:r>
      <w:r w:rsidR="00750344">
        <w:t>‘</w:t>
      </w:r>
      <w:r>
        <w:t>issued with a certificate that indicates successful completion of the co</w:t>
      </w:r>
      <w:r w:rsidR="00D77097">
        <w:t>urse endorsed by the Commission</w:t>
      </w:r>
      <w:r w:rsidR="00750344">
        <w:t>’</w:t>
      </w:r>
      <w:r>
        <w:t>, the guidelines state</w:t>
      </w:r>
      <w:r w:rsidR="005266B2">
        <w:t xml:space="preserve"> (DIS 2021b)</w:t>
      </w:r>
      <w:r>
        <w:t>. The credential endorsed by the Commission</w:t>
      </w:r>
      <w:r w:rsidR="00E24631">
        <w:t xml:space="preserve"> (</w:t>
      </w:r>
      <w:proofErr w:type="spellStart"/>
      <w:r w:rsidR="00E24631">
        <w:t>TaSC</w:t>
      </w:r>
      <w:proofErr w:type="spellEnd"/>
      <w:r w:rsidR="00E24631">
        <w:t>)</w:t>
      </w:r>
      <w:r>
        <w:t xml:space="preserve"> is to cover the expected outcomes, assessment methodology and quality measures, assumed to be built off the back of a</w:t>
      </w:r>
      <w:r w:rsidR="00750344">
        <w:t xml:space="preserve"> </w:t>
      </w:r>
      <w:r>
        <w:t xml:space="preserve">training provider’s capabilities. This </w:t>
      </w:r>
      <w:r w:rsidRPr="008574CB">
        <w:t>a</w:t>
      </w:r>
      <w:r w:rsidR="00D77097">
        <w:t xml:space="preserve">ssures the micro-credential is </w:t>
      </w:r>
      <w:r w:rsidR="00750344">
        <w:t>‘</w:t>
      </w:r>
      <w:r w:rsidRPr="008574CB">
        <w:t xml:space="preserve">portable and could contribute </w:t>
      </w:r>
      <w:r w:rsidR="00D77097">
        <w:t>towards a formal qualification,</w:t>
      </w:r>
      <w:r w:rsidR="00750344">
        <w:t>’</w:t>
      </w:r>
      <w:r w:rsidRPr="008574CB">
        <w:t xml:space="preserve"> the guidelines state. DIS offers support to work with ASQA to formalise the learning as a</w:t>
      </w:r>
      <w:r w:rsidR="00750344">
        <w:t xml:space="preserve"> nationally recognised or accredited </w:t>
      </w:r>
      <w:r w:rsidRPr="008574CB">
        <w:t>course if that is needed by industry</w:t>
      </w:r>
      <w:r w:rsidR="008574CB" w:rsidRPr="008574CB">
        <w:t>.</w:t>
      </w:r>
    </w:p>
    <w:p w14:paraId="310A62BA" w14:textId="11AE5ACF" w:rsidR="009D1ED7" w:rsidRDefault="00840D3C" w:rsidP="00202581">
      <w:pPr>
        <w:pStyle w:val="Text"/>
      </w:pPr>
      <w:r w:rsidRPr="003571DB">
        <w:t>O</w:t>
      </w:r>
      <w:r w:rsidR="00D77097">
        <w:t>t</w:t>
      </w:r>
      <w:r w:rsidRPr="003571DB">
        <w:t xml:space="preserve">her countries where micro-credentials have been </w:t>
      </w:r>
      <w:r w:rsidR="004B65B2" w:rsidRPr="003571DB">
        <w:t xml:space="preserve">advanced </w:t>
      </w:r>
      <w:r w:rsidR="00FC70C5" w:rsidRPr="003571DB">
        <w:t xml:space="preserve">into a national framework </w:t>
      </w:r>
      <w:r w:rsidRPr="003571DB">
        <w:t>include New Zealand</w:t>
      </w:r>
      <w:r w:rsidR="00B21094" w:rsidRPr="003571DB">
        <w:t xml:space="preserve"> and Canada.</w:t>
      </w:r>
      <w:r w:rsidR="005D5E78" w:rsidRPr="003571DB">
        <w:t xml:space="preserve"> </w:t>
      </w:r>
      <w:r w:rsidR="00F723F6">
        <w:t>In New Zealand, micro-credentials are integrated into the National Qualification System. The central authority therefore recogni</w:t>
      </w:r>
      <w:r w:rsidR="00D77097">
        <w:t>s</w:t>
      </w:r>
      <w:r w:rsidR="00F723F6">
        <w:t xml:space="preserve">es them </w:t>
      </w:r>
      <w:r w:rsidR="00750344">
        <w:t>‘</w:t>
      </w:r>
      <w:r w:rsidR="00F723F6">
        <w:t>as part of New Zealand’s regulated education and training system</w:t>
      </w:r>
      <w:r w:rsidR="00750344">
        <w:t>’</w:t>
      </w:r>
      <w:r w:rsidR="005266B2">
        <w:t xml:space="preserve"> (NZQA 2021).</w:t>
      </w:r>
      <w:r w:rsidR="00F723F6">
        <w:t xml:space="preserve"> </w:t>
      </w:r>
      <w:r w:rsidR="000F4C23">
        <w:t>The website of the New Zealand Qualifications Authority provides the official definition of a micro</w:t>
      </w:r>
      <w:r w:rsidR="00805FFE">
        <w:t>-</w:t>
      </w:r>
      <w:r w:rsidR="000F4C23">
        <w:t>credential</w:t>
      </w:r>
      <w:r w:rsidR="009D1ED7">
        <w:t xml:space="preserve"> in New Zealand</w:t>
      </w:r>
      <w:r w:rsidR="00750344">
        <w:t xml:space="preserve"> as</w:t>
      </w:r>
      <w:r w:rsidR="009D1ED7">
        <w:t xml:space="preserve">: </w:t>
      </w:r>
    </w:p>
    <w:p w14:paraId="767A48C4" w14:textId="19EE99B2" w:rsidR="009D1ED7" w:rsidRPr="003571DB" w:rsidRDefault="009D1ED7" w:rsidP="00202581">
      <w:pPr>
        <w:pStyle w:val="Quote"/>
      </w:pPr>
      <w:r>
        <w:t xml:space="preserve">A micro-credential certifies achievement of a coherent set of skills and knowledge; and is specified by a statement of purpose, learning </w:t>
      </w:r>
      <w:r w:rsidRPr="00F22120">
        <w:t>outcomes, and strong evidence of need by industry, employers, iwi [</w:t>
      </w:r>
      <w:proofErr w:type="spellStart"/>
      <w:r w:rsidRPr="00F22120">
        <w:t>Maori</w:t>
      </w:r>
      <w:proofErr w:type="spellEnd"/>
      <w:r w:rsidRPr="00F22120">
        <w:t xml:space="preserve"> groups] and/or the community</w:t>
      </w:r>
      <w:r w:rsidR="00E24631" w:rsidRPr="00F22120">
        <w:t xml:space="preserve"> (</w:t>
      </w:r>
      <w:r w:rsidR="00F22120" w:rsidRPr="00F22120">
        <w:t>NZQA, 2021</w:t>
      </w:r>
      <w:r w:rsidR="00E24631" w:rsidRPr="00F22120">
        <w:t>)</w:t>
      </w:r>
      <w:r w:rsidR="00D80966">
        <w:t>.</w:t>
      </w:r>
    </w:p>
    <w:p w14:paraId="4C46872E" w14:textId="050B38DC" w:rsidR="000F4C23" w:rsidRDefault="009D1ED7" w:rsidP="00202581">
      <w:pPr>
        <w:pStyle w:val="Text"/>
      </w:pPr>
      <w:r>
        <w:lastRenderedPageBreak/>
        <w:t>The</w:t>
      </w:r>
      <w:r w:rsidR="009F27DE" w:rsidRPr="009F27DE">
        <w:t xml:space="preserve"> New Zealand Qualifications Authority </w:t>
      </w:r>
      <w:r>
        <w:t xml:space="preserve">website also </w:t>
      </w:r>
      <w:r w:rsidR="00805FFE">
        <w:t xml:space="preserve">provides </w:t>
      </w:r>
      <w:r w:rsidR="000F4C23">
        <w:t xml:space="preserve">a detailed explanation of </w:t>
      </w:r>
      <w:r w:rsidR="002C324A">
        <w:t xml:space="preserve">the </w:t>
      </w:r>
      <w:r w:rsidR="000F4C23">
        <w:t>characteristics</w:t>
      </w:r>
      <w:r w:rsidR="002C324A" w:rsidRPr="002C324A">
        <w:t xml:space="preserve"> </w:t>
      </w:r>
      <w:r w:rsidR="002C324A">
        <w:t xml:space="preserve">of </w:t>
      </w:r>
      <w:r w:rsidR="002C324A" w:rsidRPr="002C324A">
        <w:t>micro-credential</w:t>
      </w:r>
      <w:r w:rsidR="002C324A">
        <w:t>s</w:t>
      </w:r>
      <w:r w:rsidR="000F4C23">
        <w:t>, as well as the process for institutions to apply for recognition of a micro</w:t>
      </w:r>
      <w:r w:rsidR="000D78F9">
        <w:t>-</w:t>
      </w:r>
      <w:r w:rsidR="000F4C23">
        <w:t>credential, and for the registration of a learner’s completion of the credential</w:t>
      </w:r>
      <w:r w:rsidR="00F22120">
        <w:t xml:space="preserve"> </w:t>
      </w:r>
      <w:r w:rsidR="00F22120" w:rsidRPr="00F22120">
        <w:t>(NZQA 2021)</w:t>
      </w:r>
      <w:r w:rsidR="000F4C23">
        <w:t>.</w:t>
      </w:r>
    </w:p>
    <w:p w14:paraId="48BCD2D7" w14:textId="1973AB95" w:rsidR="00CA1085" w:rsidRDefault="00897B9C" w:rsidP="00202581">
      <w:pPr>
        <w:pStyle w:val="Text"/>
      </w:pPr>
      <w:r>
        <w:t>In Canada</w:t>
      </w:r>
      <w:r w:rsidR="00CA139F">
        <w:t>,</w:t>
      </w:r>
      <w:r>
        <w:t xml:space="preserve"> the </w:t>
      </w:r>
      <w:proofErr w:type="gramStart"/>
      <w:r w:rsidR="00781412">
        <w:t>Colleges</w:t>
      </w:r>
      <w:proofErr w:type="gramEnd"/>
      <w:r w:rsidR="00CA139F">
        <w:t xml:space="preserve"> and Institutes Canada (</w:t>
      </w:r>
      <w:proofErr w:type="spellStart"/>
      <w:r w:rsidR="00CA139F">
        <w:t>CICan</w:t>
      </w:r>
      <w:proofErr w:type="spellEnd"/>
      <w:r w:rsidR="00CA139F">
        <w:t xml:space="preserve">) </w:t>
      </w:r>
      <w:r w:rsidR="002F1D29">
        <w:t xml:space="preserve">(2020) </w:t>
      </w:r>
      <w:r w:rsidR="00950A77">
        <w:t xml:space="preserve">has undertaken </w:t>
      </w:r>
      <w:r w:rsidR="00C25697">
        <w:t xml:space="preserve">a </w:t>
      </w:r>
      <w:r w:rsidR="002122F8" w:rsidRPr="002122F8">
        <w:t xml:space="preserve">wide-ranging </w:t>
      </w:r>
      <w:r w:rsidR="002122F8">
        <w:t xml:space="preserve">research </w:t>
      </w:r>
      <w:r w:rsidR="002122F8" w:rsidRPr="002122F8">
        <w:t xml:space="preserve">study </w:t>
      </w:r>
      <w:r w:rsidR="00C25697">
        <w:t xml:space="preserve">to better understand the current and evolving landscape of micro-credentials that are being developed and on offer at </w:t>
      </w:r>
      <w:r w:rsidR="002122F8">
        <w:t xml:space="preserve">Canadian </w:t>
      </w:r>
      <w:r w:rsidR="00C25697">
        <w:t>colleges and institutes</w:t>
      </w:r>
      <w:r w:rsidR="00950A77">
        <w:t>.</w:t>
      </w:r>
      <w:r w:rsidR="00C25697">
        <w:t xml:space="preserve"> </w:t>
      </w:r>
      <w:r w:rsidR="00935E8E">
        <w:t>The scan showed a great interest in micro</w:t>
      </w:r>
      <w:r w:rsidR="00CA1085">
        <w:t>-</w:t>
      </w:r>
      <w:r w:rsidR="00935E8E">
        <w:t xml:space="preserve">credentials across Canada and a degree of agreement on the purpose, </w:t>
      </w:r>
      <w:proofErr w:type="gramStart"/>
      <w:r w:rsidR="00935E8E">
        <w:t>characteristics</w:t>
      </w:r>
      <w:proofErr w:type="gramEnd"/>
      <w:r w:rsidR="00935E8E">
        <w:t xml:space="preserve"> and value of micro</w:t>
      </w:r>
      <w:r w:rsidR="00CA1085">
        <w:t>-</w:t>
      </w:r>
      <w:r w:rsidR="00935E8E">
        <w:t>credentials. Respondents saw them as an important component of their range of programs and agree</w:t>
      </w:r>
      <w:r w:rsidR="00750344">
        <w:t>d</w:t>
      </w:r>
      <w:r w:rsidR="00935E8E">
        <w:t xml:space="preserve"> that they should be stackable, flexible, </w:t>
      </w:r>
      <w:proofErr w:type="gramStart"/>
      <w:r w:rsidR="00935E8E">
        <w:t>validated</w:t>
      </w:r>
      <w:proofErr w:type="gramEnd"/>
      <w:r w:rsidR="00935E8E">
        <w:t xml:space="preserve"> and accessible to vulnerable populations. All stressed the importance of involving business and industry partners.</w:t>
      </w:r>
      <w:r w:rsidR="00CA1085" w:rsidRPr="00CA1085">
        <w:t xml:space="preserve"> </w:t>
      </w:r>
    </w:p>
    <w:p w14:paraId="0EF167DD" w14:textId="30BEA3C9" w:rsidR="005D5E78" w:rsidRDefault="00CA1085" w:rsidP="00202581">
      <w:pPr>
        <w:pStyle w:val="Text"/>
      </w:pPr>
      <w:proofErr w:type="spellStart"/>
      <w:r>
        <w:t>CICan</w:t>
      </w:r>
      <w:proofErr w:type="spellEnd"/>
      <w:r>
        <w:t xml:space="preserve"> </w:t>
      </w:r>
      <w:r w:rsidRPr="00CA1085">
        <w:t>has launched a national framework for micro-credentials to offer a standard definition and guiding principles</w:t>
      </w:r>
      <w:r w:rsidR="00CA139F">
        <w:t>. Their aims are to</w:t>
      </w:r>
      <w:r w:rsidRPr="00CA1085">
        <w:t xml:space="preserve"> help educators </w:t>
      </w:r>
      <w:r w:rsidR="00CA139F">
        <w:t xml:space="preserve">to </w:t>
      </w:r>
      <w:r w:rsidRPr="00CA1085">
        <w:t xml:space="preserve">create nimble and responsive micro-credentials that meet high quality standards and </w:t>
      </w:r>
      <w:r w:rsidR="00CA139F">
        <w:t>assist</w:t>
      </w:r>
      <w:r w:rsidRPr="00CA1085">
        <w:t xml:space="preserve"> learners </w:t>
      </w:r>
      <w:r w:rsidR="00CA139F">
        <w:t xml:space="preserve">to </w:t>
      </w:r>
      <w:r w:rsidRPr="00CA1085">
        <w:t>choose the right credential for them. This new framework define</w:t>
      </w:r>
      <w:r w:rsidR="00E24631">
        <w:t>d</w:t>
      </w:r>
      <w:r w:rsidRPr="00CA1085">
        <w:t xml:space="preserve"> a micro-credential as a certification of assessed competencies that is additional, alternate, complementary to, or a component of a formal qualification. It also articulate</w:t>
      </w:r>
      <w:r w:rsidR="00E24631">
        <w:t>d</w:t>
      </w:r>
      <w:r w:rsidRPr="00CA1085">
        <w:t xml:space="preserve"> the leadership role colleges and institutes are playing in offering micro-credentials, largely in response to the needs of employers in their communities.</w:t>
      </w:r>
    </w:p>
    <w:p w14:paraId="5E2A3006" w14:textId="64236A23" w:rsidR="008D0CA6" w:rsidRDefault="0070293D" w:rsidP="00202581">
      <w:pPr>
        <w:pStyle w:val="Text"/>
      </w:pPr>
      <w:r>
        <w:t xml:space="preserve">The </w:t>
      </w:r>
      <w:proofErr w:type="spellStart"/>
      <w:r w:rsidR="00810DD4">
        <w:t>CIC</w:t>
      </w:r>
      <w:r>
        <w:t>an</w:t>
      </w:r>
      <w:proofErr w:type="spellEnd"/>
      <w:r w:rsidR="00D80966">
        <w:t xml:space="preserve"> (202</w:t>
      </w:r>
      <w:r w:rsidR="00B6728C">
        <w:t>1</w:t>
      </w:r>
      <w:r w:rsidR="00D80966">
        <w:t>)</w:t>
      </w:r>
      <w:r w:rsidRPr="0070293D">
        <w:t xml:space="preserve"> </w:t>
      </w:r>
      <w:r>
        <w:t xml:space="preserve">research </w:t>
      </w:r>
      <w:r w:rsidRPr="002122F8">
        <w:t>study</w:t>
      </w:r>
      <w:r>
        <w:t xml:space="preserve"> note</w:t>
      </w:r>
      <w:r w:rsidR="00E24631">
        <w:t>d</w:t>
      </w:r>
      <w:r>
        <w:t xml:space="preserve"> that </w:t>
      </w:r>
      <w:r w:rsidR="00FE50EC">
        <w:t>the European Commission also view</w:t>
      </w:r>
      <w:r w:rsidR="00E24631">
        <w:t>ed</w:t>
      </w:r>
      <w:r w:rsidR="00FE50EC">
        <w:t xml:space="preserve"> micro credentials as part of its larger plan for a European Education Area,</w:t>
      </w:r>
      <w:r w:rsidR="00870D06">
        <w:t xml:space="preserve"> and due to</w:t>
      </w:r>
      <w:r w:rsidR="00CA139F">
        <w:t>:</w:t>
      </w:r>
      <w:r w:rsidR="00870D06">
        <w:t xml:space="preserve"> </w:t>
      </w:r>
      <w:r w:rsidR="00FE50EC">
        <w:t xml:space="preserve"> </w:t>
      </w:r>
    </w:p>
    <w:p w14:paraId="13812C80" w14:textId="68757E4F" w:rsidR="00810DD4" w:rsidRDefault="00FE50EC" w:rsidP="00202581">
      <w:pPr>
        <w:pStyle w:val="Quote"/>
      </w:pPr>
      <w:r>
        <w:t xml:space="preserve">the </w:t>
      </w:r>
      <w:r w:rsidRPr="00F22120">
        <w:t>increasing need for upskilling and reskilling the labour force on the one hand, and the emphasis on student-centred learning and need for flexible learning paths on the other, have led to the emergence of and increased attention to new credentials and short study courses, often referred to as micro</w:t>
      </w:r>
      <w:r w:rsidR="00B97045" w:rsidRPr="00F22120">
        <w:t>-</w:t>
      </w:r>
      <w:r w:rsidRPr="00F22120">
        <w:t>credentials.</w:t>
      </w:r>
      <w:r w:rsidR="00E24631" w:rsidRPr="00F22120">
        <w:t xml:space="preserve"> </w:t>
      </w:r>
    </w:p>
    <w:p w14:paraId="5D94E791" w14:textId="2B04E149" w:rsidR="00A91B4F" w:rsidRDefault="003B19DF" w:rsidP="00202581">
      <w:pPr>
        <w:pStyle w:val="Text"/>
      </w:pPr>
      <w:r>
        <w:t>T</w:t>
      </w:r>
      <w:r w:rsidRPr="003B19DF">
        <w:t xml:space="preserve">he European Commission </w:t>
      </w:r>
      <w:r>
        <w:t xml:space="preserve">has launched a </w:t>
      </w:r>
      <w:r w:rsidR="00001CF2">
        <w:t xml:space="preserve">project called </w:t>
      </w:r>
      <w:r w:rsidR="00C44778">
        <w:t xml:space="preserve">MICROBOL </w:t>
      </w:r>
      <w:r w:rsidR="00001CF2">
        <w:t>to</w:t>
      </w:r>
      <w:r w:rsidR="00E841E3">
        <w:t xml:space="preserve"> look </w:t>
      </w:r>
      <w:r w:rsidR="00E11FF3">
        <w:t>at</w:t>
      </w:r>
      <w:r w:rsidR="00E841E3">
        <w:t xml:space="preserve"> how </w:t>
      </w:r>
      <w:r w:rsidR="00CA139F">
        <w:t>m</w:t>
      </w:r>
      <w:r w:rsidR="00E841E3">
        <w:t xml:space="preserve">icro-credentials </w:t>
      </w:r>
      <w:r w:rsidR="00E21A33">
        <w:t xml:space="preserve">can support the implementation of </w:t>
      </w:r>
      <w:r w:rsidR="00A02487" w:rsidRPr="00A02487">
        <w:t xml:space="preserve">European Higher Education Area </w:t>
      </w:r>
      <w:r w:rsidR="00A02487">
        <w:t>(</w:t>
      </w:r>
      <w:r w:rsidR="00E21A33">
        <w:t>EHEA</w:t>
      </w:r>
      <w:r w:rsidR="00A02487">
        <w:t>)</w:t>
      </w:r>
      <w:r w:rsidR="00CA139F">
        <w:t xml:space="preserve"> reforms</w:t>
      </w:r>
      <w:r w:rsidR="00E21A33">
        <w:t xml:space="preserve">. </w:t>
      </w:r>
      <w:r w:rsidR="00001CF2" w:rsidRPr="00001CF2">
        <w:t xml:space="preserve">The definition adopted for the purposes of </w:t>
      </w:r>
      <w:r w:rsidR="00A02487" w:rsidRPr="00A02487">
        <w:t>MICROBOL</w:t>
      </w:r>
      <w:r w:rsidR="00001CF2" w:rsidRPr="00001CF2">
        <w:t xml:space="preserve">, which will be further refined </w:t>
      </w:r>
      <w:proofErr w:type="gramStart"/>
      <w:r w:rsidR="00001CF2" w:rsidRPr="00001CF2">
        <w:t>in the course of</w:t>
      </w:r>
      <w:proofErr w:type="gramEnd"/>
      <w:r w:rsidR="00001CF2" w:rsidRPr="00001CF2">
        <w:t xml:space="preserve"> the</w:t>
      </w:r>
      <w:r w:rsidR="00A91B4F">
        <w:t xml:space="preserve"> </w:t>
      </w:r>
      <w:r w:rsidR="00C44778">
        <w:t>project</w:t>
      </w:r>
      <w:r w:rsidR="00C302C0">
        <w:t>,</w:t>
      </w:r>
      <w:r w:rsidR="00C44778">
        <w:t xml:space="preserve"> is the following: </w:t>
      </w:r>
    </w:p>
    <w:p w14:paraId="348480F1" w14:textId="38B46794" w:rsidR="00C44778" w:rsidRPr="00950A77" w:rsidRDefault="00C44778" w:rsidP="00202581">
      <w:pPr>
        <w:pStyle w:val="Quote"/>
      </w:pPr>
      <w:r>
        <w:t xml:space="preserve">A micro-credential is a small volume of learning certified by a credential. In the EHEA context, it can be offered by higher education institutions or recognised by them using recognition procedures in line with the Lisbon Recognition Convention or recognition of prior learning, where applicable. A micro-credential is designed to provide the learner with specific knowledge, skills or competences that respond to societal, personal, </w:t>
      </w:r>
      <w:proofErr w:type="gramStart"/>
      <w:r>
        <w:t>cultural</w:t>
      </w:r>
      <w:proofErr w:type="gramEnd"/>
      <w:r>
        <w:t xml:space="preserve"> or labour market needs. Micro-credentials have explicitly defined learning outcomes at a QF-EHEA/NQF level, an indication of associated workload in ECTS credits, assessment methods and criteria, and are subject to quality assurance in line with the ESG</w:t>
      </w:r>
      <w:r w:rsidR="007C27EC">
        <w:t xml:space="preserve"> (</w:t>
      </w:r>
      <w:r w:rsidR="007E27E2">
        <w:t xml:space="preserve">Erasmus and </w:t>
      </w:r>
      <w:r w:rsidR="00E671CD">
        <w:t>Program for the European Commission</w:t>
      </w:r>
      <w:r w:rsidR="007E27E2">
        <w:t xml:space="preserve"> 202</w:t>
      </w:r>
      <w:r w:rsidR="00E671CD">
        <w:t>0,</w:t>
      </w:r>
      <w:r w:rsidR="007E27E2">
        <w:t xml:space="preserve"> </w:t>
      </w:r>
      <w:r w:rsidR="007C27EC">
        <w:t>p</w:t>
      </w:r>
      <w:r w:rsidR="00FF639A">
        <w:t xml:space="preserve"> 12</w:t>
      </w:r>
      <w:r w:rsidR="007C27EC">
        <w:t>)</w:t>
      </w:r>
      <w:r w:rsidR="00D80966">
        <w:t>.</w:t>
      </w:r>
    </w:p>
    <w:p w14:paraId="5A535A2B" w14:textId="4A1BA05A" w:rsidR="006C544A" w:rsidRPr="00D17E64" w:rsidRDefault="006C544A" w:rsidP="006C544A">
      <w:pPr>
        <w:pStyle w:val="Heading2"/>
      </w:pPr>
      <w:bookmarkStart w:id="72" w:name="_Toc58857055"/>
      <w:bookmarkStart w:id="73" w:name="_Toc58937165"/>
      <w:bookmarkStart w:id="74" w:name="_Toc79592324"/>
      <w:bookmarkStart w:id="75" w:name="_Toc81861517"/>
      <w:r w:rsidRPr="00D17E64">
        <w:t>Improving understanding of employer</w:t>
      </w:r>
      <w:r w:rsidR="0089276E">
        <w:t xml:space="preserve"> workforce</w:t>
      </w:r>
      <w:r w:rsidRPr="00D17E64">
        <w:t xml:space="preserve"> training needs</w:t>
      </w:r>
      <w:bookmarkEnd w:id="72"/>
      <w:bookmarkEnd w:id="73"/>
      <w:bookmarkEnd w:id="74"/>
      <w:bookmarkEnd w:id="75"/>
    </w:p>
    <w:p w14:paraId="4AB6FB70" w14:textId="399E3196" w:rsidR="00971D9F" w:rsidRDefault="006C544A" w:rsidP="00202581">
      <w:pPr>
        <w:pStyle w:val="Text"/>
      </w:pPr>
      <w:r w:rsidRPr="00576858">
        <w:t xml:space="preserve">As part of VET governance systems, there is the requirement to </w:t>
      </w:r>
      <w:r w:rsidR="00D7116C">
        <w:t xml:space="preserve">have </w:t>
      </w:r>
      <w:r w:rsidR="00685700">
        <w:t xml:space="preserve">an </w:t>
      </w:r>
      <w:r w:rsidRPr="00576858">
        <w:t xml:space="preserve">up-to-date understanding </w:t>
      </w:r>
      <w:r w:rsidR="002340B8">
        <w:t xml:space="preserve">of </w:t>
      </w:r>
      <w:r w:rsidRPr="00576858">
        <w:t>the training needs of industry</w:t>
      </w:r>
      <w:r w:rsidR="00A23498">
        <w:t>,</w:t>
      </w:r>
      <w:r w:rsidR="00FC5493">
        <w:t xml:space="preserve"> and </w:t>
      </w:r>
      <w:r w:rsidR="001B2730">
        <w:t xml:space="preserve">its constituent </w:t>
      </w:r>
      <w:r w:rsidR="00FC5493">
        <w:t>enterprise</w:t>
      </w:r>
      <w:r w:rsidR="001B2730">
        <w:t>s</w:t>
      </w:r>
      <w:r w:rsidR="002E0226">
        <w:t xml:space="preserve"> or businesses.</w:t>
      </w:r>
      <w:r w:rsidR="00FC5493">
        <w:t xml:space="preserve"> </w:t>
      </w:r>
    </w:p>
    <w:p w14:paraId="68D8CD07" w14:textId="7A6DCF0D" w:rsidR="000D441C" w:rsidRPr="00B6521B" w:rsidRDefault="004C5763" w:rsidP="00202581">
      <w:pPr>
        <w:pStyle w:val="Text"/>
      </w:pPr>
      <w:r>
        <w:t xml:space="preserve">According to </w:t>
      </w:r>
      <w:proofErr w:type="spellStart"/>
      <w:r w:rsidRPr="00576858">
        <w:t>Cedefop</w:t>
      </w:r>
      <w:proofErr w:type="spellEnd"/>
      <w:r>
        <w:t>, (</w:t>
      </w:r>
      <w:r w:rsidR="00A46089">
        <w:t xml:space="preserve">2008, 2009, </w:t>
      </w:r>
      <w:r w:rsidRPr="00576858">
        <w:t>2019, 2020)</w:t>
      </w:r>
      <w:r w:rsidR="00A23498">
        <w:t>,</w:t>
      </w:r>
      <w:r w:rsidR="00947806">
        <w:t xml:space="preserve"> the </w:t>
      </w:r>
      <w:r w:rsidR="006C544A" w:rsidRPr="00576858">
        <w:t xml:space="preserve">development of a new generation of labour market and skills intelligence </w:t>
      </w:r>
      <w:r w:rsidR="00947806">
        <w:t xml:space="preserve">is required to </w:t>
      </w:r>
      <w:r w:rsidR="006C544A" w:rsidRPr="00576858">
        <w:t xml:space="preserve">ensure the relevance and responsiveness of VET </w:t>
      </w:r>
      <w:r w:rsidR="00A23498">
        <w:t>in</w:t>
      </w:r>
      <w:r w:rsidR="006C544A" w:rsidRPr="00576858">
        <w:t xml:space="preserve"> shaping actual programs and informing practice. Big data, </w:t>
      </w:r>
      <w:proofErr w:type="gramStart"/>
      <w:r w:rsidR="006C544A" w:rsidRPr="00576858">
        <w:t>patents</w:t>
      </w:r>
      <w:proofErr w:type="gramEnd"/>
      <w:r w:rsidR="006C544A" w:rsidRPr="00576858">
        <w:t xml:space="preserve"> and scientific papers, learning opportunities on the internet and the use of artificial intelligence provide opportunities for useful and </w:t>
      </w:r>
      <w:r w:rsidR="006C544A" w:rsidRPr="00B6521B">
        <w:t>actionable intelligence when combined with traditional data sources.</w:t>
      </w:r>
      <w:r w:rsidR="00B973DB" w:rsidRPr="00B6521B">
        <w:t xml:space="preserve"> </w:t>
      </w:r>
    </w:p>
    <w:p w14:paraId="603E8179" w14:textId="5443D50A" w:rsidR="008574CB" w:rsidRDefault="000D441C" w:rsidP="00202581">
      <w:pPr>
        <w:pStyle w:val="Text"/>
        <w:rPr>
          <w:rFonts w:cs="Arial"/>
          <w:shd w:val="clear" w:color="auto" w:fill="FFFFFF"/>
        </w:rPr>
      </w:pPr>
      <w:r w:rsidRPr="00B6521B">
        <w:lastRenderedPageBreak/>
        <w:t>In Australia</w:t>
      </w:r>
      <w:r w:rsidR="00A23498">
        <w:t>,</w:t>
      </w:r>
      <w:r w:rsidRPr="00B6521B">
        <w:t xml:space="preserve"> </w:t>
      </w:r>
      <w:r w:rsidR="004C5763" w:rsidRPr="00B6521B">
        <w:t>th</w:t>
      </w:r>
      <w:r w:rsidR="00B973DB" w:rsidRPr="00B6521B">
        <w:t xml:space="preserve">is is the role of </w:t>
      </w:r>
      <w:r w:rsidR="00685700">
        <w:t>the</w:t>
      </w:r>
      <w:r w:rsidR="00B973DB" w:rsidRPr="00B6521B">
        <w:t xml:space="preserve"> National Skills Commission</w:t>
      </w:r>
      <w:r w:rsidR="00685700">
        <w:t xml:space="preserve"> (NSC)</w:t>
      </w:r>
      <w:r w:rsidR="00B973DB" w:rsidRPr="00B6521B">
        <w:t xml:space="preserve"> born</w:t>
      </w:r>
      <w:r w:rsidR="00B97045">
        <w:t>e</w:t>
      </w:r>
      <w:r w:rsidR="00B973DB" w:rsidRPr="00B6521B">
        <w:t xml:space="preserve"> out of the Joyce Review.</w:t>
      </w:r>
      <w:r w:rsidR="00D93438" w:rsidRPr="00B6521B">
        <w:t xml:space="preserve"> </w:t>
      </w:r>
      <w:r w:rsidR="00C37F7B" w:rsidRPr="00B6521B">
        <w:t xml:space="preserve">The National </w:t>
      </w:r>
      <w:r w:rsidR="00A23498">
        <w:t>S</w:t>
      </w:r>
      <w:r w:rsidR="00C37F7B" w:rsidRPr="00B6521B">
        <w:t>kills Commission</w:t>
      </w:r>
      <w:r w:rsidR="00196622" w:rsidRPr="00B6521B">
        <w:t xml:space="preserve"> provides expert advice and national leadership on the Australian labour market and current, </w:t>
      </w:r>
      <w:proofErr w:type="gramStart"/>
      <w:r w:rsidR="00196622" w:rsidRPr="00B6521B">
        <w:t>emerging</w:t>
      </w:r>
      <w:proofErr w:type="gramEnd"/>
      <w:r w:rsidR="00196622" w:rsidRPr="00B6521B">
        <w:t xml:space="preserve"> and future workforce skills needs.</w:t>
      </w:r>
      <w:r w:rsidR="0010644D" w:rsidRPr="00B6521B">
        <w:rPr>
          <w:rFonts w:cs="Arial"/>
          <w:shd w:val="clear" w:color="auto" w:fill="FFFFFF"/>
        </w:rPr>
        <w:t xml:space="preserve"> </w:t>
      </w:r>
      <w:r w:rsidR="00A40DC3" w:rsidRPr="00B6521B">
        <w:rPr>
          <w:rFonts w:cs="Arial"/>
          <w:shd w:val="clear" w:color="auto" w:fill="FFFFFF"/>
        </w:rPr>
        <w:t xml:space="preserve">The </w:t>
      </w:r>
      <w:r w:rsidR="00685700">
        <w:rPr>
          <w:rFonts w:cs="Arial"/>
          <w:shd w:val="clear" w:color="auto" w:fill="FFFFFF"/>
        </w:rPr>
        <w:t>(NSC)</w:t>
      </w:r>
      <w:r w:rsidR="00B97045">
        <w:rPr>
          <w:rFonts w:cs="Arial"/>
          <w:shd w:val="clear" w:color="auto" w:fill="FFFFFF"/>
        </w:rPr>
        <w:t xml:space="preserve"> </w:t>
      </w:r>
      <w:r w:rsidR="00A40DC3" w:rsidRPr="00B6521B">
        <w:rPr>
          <w:rFonts w:cs="Arial"/>
          <w:shd w:val="clear" w:color="auto" w:fill="FFFFFF"/>
        </w:rPr>
        <w:t xml:space="preserve">has created </w:t>
      </w:r>
      <w:r w:rsidR="00685700">
        <w:rPr>
          <w:rFonts w:cs="Arial"/>
          <w:shd w:val="clear" w:color="auto" w:fill="FFFFFF"/>
        </w:rPr>
        <w:t xml:space="preserve">the </w:t>
      </w:r>
      <w:r w:rsidR="00F473C7" w:rsidRPr="00B6521B">
        <w:rPr>
          <w:rFonts w:cs="Arial"/>
          <w:shd w:val="clear" w:color="auto" w:fill="FFFFFF"/>
        </w:rPr>
        <w:t>Jobs and Education Data Infrastructure</w:t>
      </w:r>
      <w:r w:rsidR="00A23498">
        <w:rPr>
          <w:rFonts w:cs="Arial"/>
          <w:shd w:val="clear" w:color="auto" w:fill="FFFFFF"/>
        </w:rPr>
        <w:t xml:space="preserve"> (JEDI</w:t>
      </w:r>
      <w:r w:rsidR="00BD517A">
        <w:rPr>
          <w:rFonts w:cs="Arial"/>
          <w:shd w:val="clear" w:color="auto" w:fill="FFFFFF"/>
        </w:rPr>
        <w:t>)</w:t>
      </w:r>
      <w:r w:rsidR="00BD517A" w:rsidRPr="00B6521B">
        <w:rPr>
          <w:rFonts w:cs="Arial"/>
          <w:shd w:val="clear" w:color="auto" w:fill="FFFFFF"/>
        </w:rPr>
        <w:t xml:space="preserve"> </w:t>
      </w:r>
      <w:r w:rsidR="00685700">
        <w:rPr>
          <w:rFonts w:cs="Arial"/>
          <w:shd w:val="clear" w:color="auto" w:fill="FFFFFF"/>
        </w:rPr>
        <w:t xml:space="preserve">intended to </w:t>
      </w:r>
      <w:r w:rsidR="0010644D" w:rsidRPr="00B6521B">
        <w:rPr>
          <w:rFonts w:cs="Arial"/>
          <w:shd w:val="clear" w:color="auto" w:fill="FFFFFF"/>
        </w:rPr>
        <w:t>provide a real-time view o</w:t>
      </w:r>
      <w:r w:rsidR="00A23498">
        <w:rPr>
          <w:rFonts w:cs="Arial"/>
          <w:shd w:val="clear" w:color="auto" w:fill="FFFFFF"/>
        </w:rPr>
        <w:t>f the Australian labour market. JEDI draws</w:t>
      </w:r>
      <w:r w:rsidR="0010644D" w:rsidRPr="00B6521B">
        <w:rPr>
          <w:rFonts w:cs="Arial"/>
          <w:shd w:val="clear" w:color="auto" w:fill="FFFFFF"/>
        </w:rPr>
        <w:t xml:space="preserve"> </w:t>
      </w:r>
      <w:r w:rsidR="00A23498">
        <w:rPr>
          <w:rFonts w:cs="Arial"/>
          <w:shd w:val="clear" w:color="auto" w:fill="FFFFFF"/>
        </w:rPr>
        <w:t xml:space="preserve">on </w:t>
      </w:r>
      <w:r w:rsidR="0010644D" w:rsidRPr="00B6521B">
        <w:rPr>
          <w:rFonts w:cs="Arial"/>
          <w:shd w:val="clear" w:color="auto" w:fill="FFFFFF"/>
        </w:rPr>
        <w:t>complex data from multiple sources into its data engine, transforming it into meaningful insights for many different users.</w:t>
      </w:r>
      <w:r w:rsidR="00AD4637" w:rsidRPr="00B6521B">
        <w:rPr>
          <w:rFonts w:cs="Arial"/>
          <w:shd w:val="clear" w:color="auto" w:fill="FFFFFF"/>
        </w:rPr>
        <w:t xml:space="preserve"> </w:t>
      </w:r>
    </w:p>
    <w:p w14:paraId="58F9E96E" w14:textId="36782E6D" w:rsidR="00C37F7B" w:rsidRPr="00B6521B" w:rsidRDefault="00685700" w:rsidP="00202581">
      <w:pPr>
        <w:pStyle w:val="Text"/>
      </w:pPr>
      <w:r>
        <w:rPr>
          <w:shd w:val="clear" w:color="auto" w:fill="FFFFFF"/>
        </w:rPr>
        <w:t>The NSC</w:t>
      </w:r>
      <w:r w:rsidR="00694181" w:rsidRPr="00B6521B">
        <w:rPr>
          <w:shd w:val="clear" w:color="auto" w:fill="FFFFFF"/>
        </w:rPr>
        <w:t xml:space="preserve"> argue</w:t>
      </w:r>
      <w:r>
        <w:rPr>
          <w:shd w:val="clear" w:color="auto" w:fill="FFFFFF"/>
        </w:rPr>
        <w:t>d</w:t>
      </w:r>
      <w:r w:rsidR="00694181" w:rsidRPr="00B6521B">
        <w:rPr>
          <w:shd w:val="clear" w:color="auto" w:fill="FFFFFF"/>
        </w:rPr>
        <w:t xml:space="preserve"> that s</w:t>
      </w:r>
      <w:r w:rsidR="0089276E" w:rsidRPr="00B6521B">
        <w:rPr>
          <w:shd w:val="clear" w:color="auto" w:fill="FFFFFF"/>
        </w:rPr>
        <w:t>kills are the common language linking all jobs and training in the Australian labour market</w:t>
      </w:r>
      <w:r w:rsidR="00F22120">
        <w:rPr>
          <w:shd w:val="clear" w:color="auto" w:fill="FFFFFF"/>
        </w:rPr>
        <w:t xml:space="preserve"> (NSC 2021)</w:t>
      </w:r>
      <w:r w:rsidR="0089276E" w:rsidRPr="00B6521B">
        <w:rPr>
          <w:shd w:val="clear" w:color="auto" w:fill="FFFFFF"/>
        </w:rPr>
        <w:t xml:space="preserve">. </w:t>
      </w:r>
      <w:r w:rsidR="000F144D" w:rsidRPr="00B6521B">
        <w:rPr>
          <w:shd w:val="clear" w:color="auto" w:fill="FFFFFF"/>
        </w:rPr>
        <w:t xml:space="preserve">It has created a </w:t>
      </w:r>
      <w:r w:rsidR="0089276E" w:rsidRPr="00B6521B">
        <w:rPr>
          <w:shd w:val="clear" w:color="auto" w:fill="FFFFFF"/>
        </w:rPr>
        <w:t xml:space="preserve">data-driven Classification </w:t>
      </w:r>
      <w:r w:rsidR="00D93438" w:rsidRPr="00B6521B">
        <w:rPr>
          <w:shd w:val="clear" w:color="auto" w:fill="FFFFFF"/>
        </w:rPr>
        <w:t>of Skills</w:t>
      </w:r>
      <w:r>
        <w:rPr>
          <w:shd w:val="clear" w:color="auto" w:fill="FFFFFF"/>
        </w:rPr>
        <w:t>,</w:t>
      </w:r>
      <w:r w:rsidR="00D93438" w:rsidRPr="00B6521B">
        <w:rPr>
          <w:shd w:val="clear" w:color="auto" w:fill="FFFFFF"/>
        </w:rPr>
        <w:t xml:space="preserve"> below the level of </w:t>
      </w:r>
      <w:r w:rsidR="00DE1003" w:rsidRPr="00B6521B">
        <w:rPr>
          <w:shd w:val="clear" w:color="auto" w:fill="FFFFFF"/>
        </w:rPr>
        <w:t>jobs and qualifications</w:t>
      </w:r>
      <w:r>
        <w:rPr>
          <w:shd w:val="clear" w:color="auto" w:fill="FFFFFF"/>
        </w:rPr>
        <w:t>,</w:t>
      </w:r>
      <w:r w:rsidR="00D93438" w:rsidRPr="00B6521B">
        <w:rPr>
          <w:shd w:val="clear" w:color="auto" w:fill="FFFFFF"/>
        </w:rPr>
        <w:t xml:space="preserve"> </w:t>
      </w:r>
      <w:r w:rsidR="00D6142C" w:rsidRPr="00B6521B">
        <w:rPr>
          <w:shd w:val="clear" w:color="auto" w:fill="FFFFFF"/>
        </w:rPr>
        <w:t xml:space="preserve">to enable </w:t>
      </w:r>
      <w:r w:rsidR="0089276E" w:rsidRPr="00B6521B">
        <w:rPr>
          <w:shd w:val="clear" w:color="auto" w:fill="FFFFFF"/>
        </w:rPr>
        <w:t xml:space="preserve">users to explore the connections and transferability </w:t>
      </w:r>
      <w:r w:rsidR="00D6142C" w:rsidRPr="00B6521B">
        <w:rPr>
          <w:shd w:val="clear" w:color="auto" w:fill="FFFFFF"/>
        </w:rPr>
        <w:t xml:space="preserve">of </w:t>
      </w:r>
      <w:proofErr w:type="gramStart"/>
      <w:r w:rsidR="00D6142C" w:rsidRPr="00B6521B">
        <w:rPr>
          <w:shd w:val="clear" w:color="auto" w:fill="FFFFFF"/>
        </w:rPr>
        <w:t>skills</w:t>
      </w:r>
      <w:proofErr w:type="gramEnd"/>
      <w:r w:rsidR="00D6142C" w:rsidRPr="00B6521B">
        <w:rPr>
          <w:shd w:val="clear" w:color="auto" w:fill="FFFFFF"/>
        </w:rPr>
        <w:t xml:space="preserve"> types </w:t>
      </w:r>
      <w:r w:rsidR="0089276E" w:rsidRPr="00B6521B">
        <w:rPr>
          <w:shd w:val="clear" w:color="auto" w:fill="FFFFFF"/>
        </w:rPr>
        <w:t>within and between</w:t>
      </w:r>
      <w:r w:rsidR="00DE1003" w:rsidRPr="00B6521B">
        <w:rPr>
          <w:shd w:val="clear" w:color="auto" w:fill="FFFFFF"/>
        </w:rPr>
        <w:t xml:space="preserve"> </w:t>
      </w:r>
      <w:r w:rsidR="00D42B07" w:rsidRPr="00B6521B">
        <w:rPr>
          <w:shd w:val="clear" w:color="auto" w:fill="FFFFFF"/>
        </w:rPr>
        <w:t xml:space="preserve">different types of </w:t>
      </w:r>
      <w:r w:rsidR="00DE1003" w:rsidRPr="00B6521B">
        <w:rPr>
          <w:shd w:val="clear" w:color="auto" w:fill="FFFFFF"/>
        </w:rPr>
        <w:t>jobs</w:t>
      </w:r>
      <w:r w:rsidR="002B0071">
        <w:rPr>
          <w:rStyle w:val="FootnoteReference"/>
          <w:rFonts w:cs="Arial"/>
          <w:shd w:val="clear" w:color="auto" w:fill="FFFFFF"/>
        </w:rPr>
        <w:footnoteReference w:id="5"/>
      </w:r>
      <w:r w:rsidR="00DE1003" w:rsidRPr="00B6521B">
        <w:rPr>
          <w:shd w:val="clear" w:color="auto" w:fill="FFFFFF"/>
        </w:rPr>
        <w:t>.</w:t>
      </w:r>
      <w:r w:rsidR="00894827" w:rsidRPr="00B6521B">
        <w:t xml:space="preserve"> </w:t>
      </w:r>
    </w:p>
    <w:p w14:paraId="067CFF13" w14:textId="59B45361" w:rsidR="001B65D1" w:rsidRDefault="00981D96" w:rsidP="00202581">
      <w:pPr>
        <w:pStyle w:val="Text"/>
      </w:pPr>
      <w:r w:rsidRPr="00B6521B">
        <w:t xml:space="preserve">The </w:t>
      </w:r>
      <w:r w:rsidR="00F22120">
        <w:t>NSC</w:t>
      </w:r>
      <w:r w:rsidRPr="00B6521B">
        <w:t xml:space="preserve"> </w:t>
      </w:r>
      <w:r w:rsidR="00FC670C" w:rsidRPr="00B6521B">
        <w:t xml:space="preserve">is </w:t>
      </w:r>
      <w:r w:rsidR="00685700">
        <w:t xml:space="preserve">also </w:t>
      </w:r>
      <w:r w:rsidR="00FC670C" w:rsidRPr="00B6521B">
        <w:t>work</w:t>
      </w:r>
      <w:r w:rsidR="00894827" w:rsidRPr="00B6521B">
        <w:t xml:space="preserve">ing </w:t>
      </w:r>
      <w:r w:rsidR="00FC670C" w:rsidRPr="00B6521B">
        <w:t>to understand the variability in VET qualification pricing nationally for government subsidised qualifications</w:t>
      </w:r>
      <w:r w:rsidR="008A344B" w:rsidRPr="00B6521B">
        <w:t xml:space="preserve">, as a </w:t>
      </w:r>
      <w:r w:rsidR="00FC670C" w:rsidRPr="00B6521B">
        <w:t>first step in the pathway to developing</w:t>
      </w:r>
      <w:r w:rsidR="00B97045">
        <w:t xml:space="preserve"> </w:t>
      </w:r>
      <w:r w:rsidR="00FC670C" w:rsidRPr="00B6521B">
        <w:t>nationally consistent prices for VET.</w:t>
      </w:r>
      <w:r w:rsidR="001B65D1" w:rsidRPr="001B65D1">
        <w:t xml:space="preserve"> </w:t>
      </w:r>
    </w:p>
    <w:p w14:paraId="045234C7" w14:textId="555F5084" w:rsidR="006C544A" w:rsidRDefault="00930274" w:rsidP="00C37F7B">
      <w:pPr>
        <w:pStyle w:val="Heading2"/>
      </w:pPr>
      <w:bookmarkStart w:id="76" w:name="_Toc79592325"/>
      <w:bookmarkStart w:id="77" w:name="_Toc81861518"/>
      <w:r>
        <w:t xml:space="preserve">Strengthened </w:t>
      </w:r>
      <w:r w:rsidRPr="00930274">
        <w:t>collaboration</w:t>
      </w:r>
      <w:r>
        <w:t>s</w:t>
      </w:r>
      <w:r w:rsidRPr="00930274">
        <w:t xml:space="preserve"> between </w:t>
      </w:r>
      <w:r w:rsidR="00B97045">
        <w:t xml:space="preserve">RTOs </w:t>
      </w:r>
      <w:r w:rsidR="008A344B">
        <w:t xml:space="preserve">and </w:t>
      </w:r>
      <w:r w:rsidR="008A344B" w:rsidRPr="00930274">
        <w:t>employers</w:t>
      </w:r>
      <w:bookmarkEnd w:id="76"/>
      <w:bookmarkEnd w:id="77"/>
      <w:r w:rsidR="008A344B" w:rsidRPr="00930274">
        <w:t xml:space="preserve"> </w:t>
      </w:r>
    </w:p>
    <w:p w14:paraId="60BF6499" w14:textId="709FAD56" w:rsidR="00EF5C9F" w:rsidRDefault="00EF5C9F" w:rsidP="00EF5C9F">
      <w:pPr>
        <w:pStyle w:val="Text"/>
      </w:pPr>
      <w:r>
        <w:t xml:space="preserve">All stakeholders appear to agree that industry’s main role </w:t>
      </w:r>
      <w:r w:rsidR="00A23498">
        <w:t xml:space="preserve">should continue </w:t>
      </w:r>
      <w:r>
        <w:t>in national VET training pro</w:t>
      </w:r>
      <w:r w:rsidR="00A23498">
        <w:t>duct development. This includes</w:t>
      </w:r>
      <w:r>
        <w:t xml:space="preserve"> the identification of the jobs that exist and are forecast to exist in their sector</w:t>
      </w:r>
      <w:r w:rsidR="00A23498">
        <w:t>;</w:t>
      </w:r>
      <w:r>
        <w:t xml:space="preserve"> the skills and knowledge needed</w:t>
      </w:r>
      <w:r w:rsidR="00FC59AA">
        <w:t>,</w:t>
      </w:r>
      <w:r>
        <w:t xml:space="preserve"> including the level of skill to perform the jobs</w:t>
      </w:r>
      <w:r w:rsidR="00A23498">
        <w:t>;</w:t>
      </w:r>
      <w:r>
        <w:t xml:space="preserve"> and the way those skills can be demonstrated to prove competency. Industry Reference Committees</w:t>
      </w:r>
      <w:r w:rsidR="00B52BE9">
        <w:t xml:space="preserve"> (IRCs)</w:t>
      </w:r>
      <w:r>
        <w:t xml:space="preserve"> should continue to set requirements relating to qualifications and their appropriate level, methods of assessment, </w:t>
      </w:r>
      <w:r w:rsidR="00B97045">
        <w:t xml:space="preserve">and </w:t>
      </w:r>
      <w:r>
        <w:t>delivery models</w:t>
      </w:r>
      <w:r w:rsidR="00B97045">
        <w:t>,</w:t>
      </w:r>
      <w:r>
        <w:t xml:space="preserve"> such as apprenticeships and workplace experience. Skill standards (units) and skill sets should exist without the need for them to be included in a qualification.</w:t>
      </w:r>
    </w:p>
    <w:p w14:paraId="2983252A" w14:textId="7A78B696" w:rsidR="007435FE" w:rsidRPr="006E2669" w:rsidRDefault="00EF5C9F" w:rsidP="007435FE">
      <w:pPr>
        <w:pStyle w:val="Text"/>
        <w:rPr>
          <w:spacing w:val="-2"/>
        </w:rPr>
      </w:pPr>
      <w:r w:rsidRPr="006E2669">
        <w:rPr>
          <w:spacing w:val="-2"/>
        </w:rPr>
        <w:t xml:space="preserve">However, </w:t>
      </w:r>
      <w:r w:rsidR="006C544A" w:rsidRPr="006E2669">
        <w:rPr>
          <w:spacing w:val="-2"/>
        </w:rPr>
        <w:t>Smith and her team (2018) remind</w:t>
      </w:r>
      <w:r w:rsidR="00B97045" w:rsidRPr="006E2669">
        <w:rPr>
          <w:spacing w:val="-2"/>
        </w:rPr>
        <w:t>ed</w:t>
      </w:r>
      <w:r w:rsidR="006C544A" w:rsidRPr="006E2669">
        <w:rPr>
          <w:spacing w:val="-2"/>
        </w:rPr>
        <w:t xml:space="preserve"> us that for employers, RTOs are the major source of knowledge about nationally recognised training</w:t>
      </w:r>
      <w:r w:rsidR="00A23498" w:rsidRPr="006E2669">
        <w:rPr>
          <w:spacing w:val="-2"/>
        </w:rPr>
        <w:t>. Also</w:t>
      </w:r>
      <w:r w:rsidR="00FC59AA" w:rsidRPr="006E2669">
        <w:rPr>
          <w:spacing w:val="-2"/>
        </w:rPr>
        <w:t>,</w:t>
      </w:r>
      <w:r w:rsidR="00A23498" w:rsidRPr="006E2669">
        <w:rPr>
          <w:spacing w:val="-2"/>
        </w:rPr>
        <w:t xml:space="preserve"> t</w:t>
      </w:r>
      <w:r w:rsidR="006C544A" w:rsidRPr="006E2669">
        <w:rPr>
          <w:spacing w:val="-2"/>
        </w:rPr>
        <w:t>h</w:t>
      </w:r>
      <w:r w:rsidR="001326DD" w:rsidRPr="006E2669">
        <w:rPr>
          <w:spacing w:val="-2"/>
        </w:rPr>
        <w:t xml:space="preserve">e RTO's </w:t>
      </w:r>
      <w:r w:rsidR="006C544A" w:rsidRPr="006E2669">
        <w:rPr>
          <w:spacing w:val="-2"/>
        </w:rPr>
        <w:t xml:space="preserve">role has shifted to that of ‘navigator’ rather than merely ‘informant’. Rather than </w:t>
      </w:r>
      <w:r w:rsidR="00B97045" w:rsidRPr="006E2669">
        <w:rPr>
          <w:spacing w:val="-2"/>
        </w:rPr>
        <w:t xml:space="preserve">merely </w:t>
      </w:r>
      <w:r w:rsidR="006C544A" w:rsidRPr="006E2669">
        <w:rPr>
          <w:spacing w:val="-2"/>
        </w:rPr>
        <w:t>selling products to employers, RTOs need to build their skills in working collaboratively to identify the employer’s needs and to suggest ways of meeting them. This relationship may not necessarily lead to immediate business for the RTO</w:t>
      </w:r>
      <w:r w:rsidR="002951BE" w:rsidRPr="006E2669">
        <w:rPr>
          <w:spacing w:val="-2"/>
        </w:rPr>
        <w:t xml:space="preserve"> </w:t>
      </w:r>
      <w:r w:rsidR="006C544A" w:rsidRPr="006E2669">
        <w:rPr>
          <w:spacing w:val="-2"/>
        </w:rPr>
        <w:t>but may help both parties to develop and grow. Similarly, employers are educating RTOs about their industry through this partnership.</w:t>
      </w:r>
    </w:p>
    <w:p w14:paraId="27357F18" w14:textId="75ECF075" w:rsidR="00D303BB" w:rsidRPr="006E2669" w:rsidRDefault="006C544A" w:rsidP="007435FE">
      <w:pPr>
        <w:pStyle w:val="Text"/>
        <w:rPr>
          <w:spacing w:val="-4"/>
        </w:rPr>
      </w:pPr>
      <w:r w:rsidRPr="006E2669">
        <w:rPr>
          <w:spacing w:val="-4"/>
        </w:rPr>
        <w:t xml:space="preserve">In </w:t>
      </w:r>
      <w:r w:rsidR="00D7068C" w:rsidRPr="006E2669">
        <w:rPr>
          <w:spacing w:val="-4"/>
        </w:rPr>
        <w:t>the previously mentioned</w:t>
      </w:r>
      <w:r w:rsidRPr="006E2669">
        <w:rPr>
          <w:spacing w:val="-4"/>
        </w:rPr>
        <w:t xml:space="preserve"> OECD (2019) report, VET providers </w:t>
      </w:r>
      <w:r w:rsidR="00EA4C08" w:rsidRPr="006E2669">
        <w:rPr>
          <w:spacing w:val="-4"/>
        </w:rPr>
        <w:t>are</w:t>
      </w:r>
      <w:r w:rsidRPr="006E2669">
        <w:rPr>
          <w:spacing w:val="-4"/>
        </w:rPr>
        <w:t xml:space="preserve"> encouraged to conduct more outreach with local employers and industry experts. This outreach is crucial to ensure that sound curriculum development, as well as training delivery </w:t>
      </w:r>
      <w:r w:rsidR="00FC59AA" w:rsidRPr="006E2669">
        <w:rPr>
          <w:spacing w:val="-4"/>
        </w:rPr>
        <w:t xml:space="preserve">is </w:t>
      </w:r>
      <w:r w:rsidRPr="006E2669">
        <w:rPr>
          <w:spacing w:val="-4"/>
        </w:rPr>
        <w:t xml:space="preserve">informed by local industry. OECD </w:t>
      </w:r>
      <w:r w:rsidR="00FC59AA" w:rsidRPr="006E2669">
        <w:rPr>
          <w:spacing w:val="-4"/>
        </w:rPr>
        <w:t xml:space="preserve">employer </w:t>
      </w:r>
      <w:r w:rsidRPr="006E2669">
        <w:rPr>
          <w:spacing w:val="-4"/>
        </w:rPr>
        <w:t>survey reports suggest</w:t>
      </w:r>
      <w:r w:rsidR="00FC59AA" w:rsidRPr="006E2669">
        <w:rPr>
          <w:spacing w:val="-4"/>
        </w:rPr>
        <w:t>ed</w:t>
      </w:r>
      <w:r w:rsidRPr="006E2669">
        <w:rPr>
          <w:spacing w:val="-4"/>
        </w:rPr>
        <w:t xml:space="preserve"> that collaboration between employers and training providers needs to be strengthened</w:t>
      </w:r>
      <w:r w:rsidR="00A23498" w:rsidRPr="006E2669">
        <w:rPr>
          <w:spacing w:val="-4"/>
        </w:rPr>
        <w:t>,</w:t>
      </w:r>
      <w:r w:rsidR="00BD517A" w:rsidRPr="006E2669">
        <w:rPr>
          <w:spacing w:val="-4"/>
        </w:rPr>
        <w:t xml:space="preserve"> </w:t>
      </w:r>
      <w:r w:rsidRPr="006E2669">
        <w:rPr>
          <w:spacing w:val="-4"/>
        </w:rPr>
        <w:t xml:space="preserve">with local employers and industry experts reporting being rarely involved in defining the current </w:t>
      </w:r>
      <w:r w:rsidR="00AE1BF5" w:rsidRPr="006E2669">
        <w:rPr>
          <w:spacing w:val="-4"/>
        </w:rPr>
        <w:t>training packages</w:t>
      </w:r>
      <w:r w:rsidRPr="006E2669">
        <w:rPr>
          <w:spacing w:val="-4"/>
        </w:rPr>
        <w:t xml:space="preserve">. </w:t>
      </w:r>
    </w:p>
    <w:p w14:paraId="4A599675" w14:textId="5AD09454" w:rsidR="00C90B5F" w:rsidRDefault="006C544A" w:rsidP="00202581">
      <w:pPr>
        <w:pStyle w:val="Text"/>
      </w:pPr>
      <w:r w:rsidRPr="00E15EE5">
        <w:t>Engag</w:t>
      </w:r>
      <w:r w:rsidR="00D303BB" w:rsidRPr="00E15EE5">
        <w:t xml:space="preserve">ing </w:t>
      </w:r>
      <w:r w:rsidRPr="00E15EE5">
        <w:t xml:space="preserve">directly with professional associations or sector bodies that represent a group of employers is noted as </w:t>
      </w:r>
      <w:r w:rsidR="00FC59AA" w:rsidRPr="00E15EE5">
        <w:t xml:space="preserve">being </w:t>
      </w:r>
      <w:r w:rsidRPr="00E15EE5">
        <w:t>particularly valuable</w:t>
      </w:r>
      <w:r w:rsidRPr="00576858">
        <w:t xml:space="preserve"> to raise the levels of engagement </w:t>
      </w:r>
      <w:r w:rsidR="00FC59AA">
        <w:t xml:space="preserve">by </w:t>
      </w:r>
      <w:r w:rsidRPr="00576858">
        <w:t>small and medium-sized employers who face unique barriers to engagement.</w:t>
      </w:r>
    </w:p>
    <w:p w14:paraId="69EDDF11" w14:textId="71B57095" w:rsidR="006C544A" w:rsidRDefault="00C90B5F" w:rsidP="00202581">
      <w:pPr>
        <w:pStyle w:val="Text"/>
      </w:pPr>
      <w:r>
        <w:t>As n</w:t>
      </w:r>
      <w:r w:rsidR="006E26DC" w:rsidRPr="00C90B5F">
        <w:t>oted by the OECD (2019), there is a need to better align training with the demands of emerging and growing industries. The</w:t>
      </w:r>
      <w:r w:rsidR="00FC59AA">
        <w:t xml:space="preserve"> OECD</w:t>
      </w:r>
      <w:r w:rsidR="006E26DC" w:rsidRPr="00C90B5F">
        <w:t xml:space="preserve"> point</w:t>
      </w:r>
      <w:r w:rsidR="00FC59AA">
        <w:t>ed</w:t>
      </w:r>
      <w:r w:rsidR="006E26DC" w:rsidRPr="00C90B5F">
        <w:t xml:space="preserve"> to, for instance, the role of regional development organisations in assisting with the design of new training program</w:t>
      </w:r>
      <w:r w:rsidR="00A23498">
        <w:t xml:space="preserve">s in STEM-related occupations. These are </w:t>
      </w:r>
      <w:r w:rsidR="006E26DC" w:rsidRPr="00C90B5F">
        <w:t>often a critical source of new job creation at the local level.</w:t>
      </w:r>
    </w:p>
    <w:p w14:paraId="659383D6" w14:textId="77777777" w:rsidR="006C544A" w:rsidRPr="00D17E64" w:rsidRDefault="006C544A" w:rsidP="00E028E9">
      <w:pPr>
        <w:pStyle w:val="Heading3"/>
      </w:pPr>
      <w:bookmarkStart w:id="78" w:name="_Toc58857056"/>
      <w:bookmarkStart w:id="79" w:name="_Toc58937166"/>
      <w:r w:rsidRPr="00D17E64">
        <w:lastRenderedPageBreak/>
        <w:t>Using applied research partnerships with employers to build engagement</w:t>
      </w:r>
      <w:bookmarkEnd w:id="78"/>
      <w:bookmarkEnd w:id="79"/>
    </w:p>
    <w:p w14:paraId="6735A1D3" w14:textId="1412F9D8" w:rsidR="006C544A" w:rsidRPr="00576858" w:rsidRDefault="00B97045" w:rsidP="00202581">
      <w:pPr>
        <w:pStyle w:val="Text"/>
        <w:rPr>
          <w:iCs/>
        </w:rPr>
      </w:pPr>
      <w:r>
        <w:t xml:space="preserve">The </w:t>
      </w:r>
      <w:r w:rsidR="006C544A" w:rsidRPr="00CC7C26">
        <w:t xml:space="preserve">OECD (2019) has linked greater engagement to the encouragement of </w:t>
      </w:r>
      <w:r>
        <w:t xml:space="preserve">RTOs </w:t>
      </w:r>
      <w:r w:rsidR="006C544A" w:rsidRPr="00CC7C26">
        <w:t>to conduct more outreach with employers and industry experts.</w:t>
      </w:r>
      <w:r w:rsidR="006C544A" w:rsidRPr="00576858">
        <w:t xml:space="preserve"> </w:t>
      </w:r>
      <w:r w:rsidR="009C02C4">
        <w:t>T</w:t>
      </w:r>
      <w:r w:rsidR="006C544A" w:rsidRPr="00576858">
        <w:t xml:space="preserve">here is a need to ensure that accountability frameworks for </w:t>
      </w:r>
      <w:r>
        <w:t xml:space="preserve">RTOs </w:t>
      </w:r>
      <w:proofErr w:type="gramStart"/>
      <w:r w:rsidR="006C544A" w:rsidRPr="00576858">
        <w:t>take into account</w:t>
      </w:r>
      <w:proofErr w:type="gramEnd"/>
      <w:r w:rsidR="006C544A" w:rsidRPr="00576858">
        <w:t xml:space="preserve"> how often and </w:t>
      </w:r>
      <w:r w:rsidR="00AE75E7">
        <w:t xml:space="preserve">how </w:t>
      </w:r>
      <w:r w:rsidR="006C544A" w:rsidRPr="00576858">
        <w:t xml:space="preserve">intensely they engage with industry in the design and delivery of apprenticeship programs. An innovative and responsive partnership between </w:t>
      </w:r>
      <w:r>
        <w:t xml:space="preserve">RTOs </w:t>
      </w:r>
      <w:r w:rsidR="006C544A" w:rsidRPr="00576858">
        <w:t>and employers is more likely to make employers view VET qualifications positively.</w:t>
      </w:r>
      <w:r w:rsidR="006C544A" w:rsidRPr="00576858">
        <w:rPr>
          <w:b/>
          <w:bCs/>
        </w:rPr>
        <w:t xml:space="preserve"> </w:t>
      </w:r>
      <w:r w:rsidR="006C544A" w:rsidRPr="00576858">
        <w:t xml:space="preserve">Townsend and his associates (2005) </w:t>
      </w:r>
      <w:r w:rsidR="006C544A" w:rsidRPr="00576858">
        <w:rPr>
          <w:iCs/>
        </w:rPr>
        <w:t>throughout their interviews found that employers made many comments about their relationships with</w:t>
      </w:r>
      <w:r>
        <w:rPr>
          <w:iCs/>
        </w:rPr>
        <w:t xml:space="preserve"> RTOs</w:t>
      </w:r>
      <w:r w:rsidR="006C544A" w:rsidRPr="00576858">
        <w:rPr>
          <w:iCs/>
        </w:rPr>
        <w:t xml:space="preserve">, particularly their desire for more personal contact with </w:t>
      </w:r>
      <w:r>
        <w:rPr>
          <w:iCs/>
        </w:rPr>
        <w:t xml:space="preserve">RTOs </w:t>
      </w:r>
      <w:r w:rsidR="006C544A" w:rsidRPr="00576858">
        <w:rPr>
          <w:iCs/>
        </w:rPr>
        <w:t xml:space="preserve">to promote increased flexibility and responsiveness, and a desire to work more with those </w:t>
      </w:r>
      <w:r>
        <w:rPr>
          <w:iCs/>
        </w:rPr>
        <w:t>RTOs that</w:t>
      </w:r>
      <w:r w:rsidR="006C544A" w:rsidRPr="00576858">
        <w:rPr>
          <w:iCs/>
        </w:rPr>
        <w:t xml:space="preserve"> have a business orientation.</w:t>
      </w:r>
    </w:p>
    <w:p w14:paraId="0F8E09E0" w14:textId="071E8E78" w:rsidR="006C544A" w:rsidRPr="00576858" w:rsidRDefault="006C544A" w:rsidP="00202581">
      <w:pPr>
        <w:pStyle w:val="Text"/>
        <w:rPr>
          <w:color w:val="000000"/>
        </w:rPr>
      </w:pPr>
      <w:r w:rsidRPr="00576858">
        <w:t>An example</w:t>
      </w:r>
      <w:r w:rsidR="00B97045">
        <w:t>,</w:t>
      </w:r>
      <w:r w:rsidRPr="00576858">
        <w:t xml:space="preserve"> focused on public providers</w:t>
      </w:r>
      <w:r w:rsidR="00B97045">
        <w:t>,</w:t>
      </w:r>
      <w:r w:rsidRPr="00576858">
        <w:t xml:space="preserve"> </w:t>
      </w:r>
      <w:r w:rsidR="00B97045">
        <w:t>wa</w:t>
      </w:r>
      <w:r w:rsidRPr="00576858">
        <w:t xml:space="preserve">s a call by TAFE Directors Australia (2020a) that the Australian VET sector draw upon </w:t>
      </w:r>
      <w:r w:rsidRPr="00576858">
        <w:rPr>
          <w:color w:val="000000"/>
        </w:rPr>
        <w:t xml:space="preserve">successful Canadian VET sector cases that have changed their image through promoting partnerships that offer applied research. It </w:t>
      </w:r>
      <w:r w:rsidR="00B97045">
        <w:rPr>
          <w:color w:val="000000"/>
        </w:rPr>
        <w:t>wa</w:t>
      </w:r>
      <w:r w:rsidRPr="00576858">
        <w:rPr>
          <w:color w:val="000000"/>
        </w:rPr>
        <w:t xml:space="preserve">s argued that applied research partnerships better meet the skill requirements of industry through providing hands-on opportunities for learners to work alongside employers to solve real-world challenges. The applied research projects serve to extend current endeavours in growing the impact of work-experience, practical placements and apprenticeship and traineeship activities through embedding students in these applied research projects. </w:t>
      </w:r>
    </w:p>
    <w:p w14:paraId="571D9144" w14:textId="3358BA45" w:rsidR="006C544A" w:rsidRPr="006E2669" w:rsidRDefault="006C544A" w:rsidP="00202581">
      <w:pPr>
        <w:pStyle w:val="Text"/>
        <w:rPr>
          <w:spacing w:val="-2"/>
        </w:rPr>
      </w:pPr>
      <w:r w:rsidRPr="006E2669">
        <w:rPr>
          <w:spacing w:val="-2"/>
        </w:rPr>
        <w:t>Australian examples cited by TAFE Directors Australia (2020b) include</w:t>
      </w:r>
      <w:r w:rsidR="00B97045" w:rsidRPr="006E2669">
        <w:rPr>
          <w:spacing w:val="-2"/>
        </w:rPr>
        <w:t>d</w:t>
      </w:r>
      <w:r w:rsidRPr="006E2669">
        <w:rPr>
          <w:spacing w:val="-2"/>
        </w:rPr>
        <w:t xml:space="preserve"> trade teachers at </w:t>
      </w:r>
      <w:proofErr w:type="spellStart"/>
      <w:r w:rsidRPr="006E2669">
        <w:rPr>
          <w:spacing w:val="-2"/>
        </w:rPr>
        <w:t>SkillsTech</w:t>
      </w:r>
      <w:proofErr w:type="spellEnd"/>
      <w:r w:rsidRPr="006E2669">
        <w:rPr>
          <w:spacing w:val="-2"/>
        </w:rPr>
        <w:t xml:space="preserve"> (TAFE Queensland) who worked with two international suppliers of high-pressure polyethylene gas pipelines, and with international gas experts, to find and fix leaking joints in a pipeline newly laid in the Western Darling Downs region</w:t>
      </w:r>
      <w:r w:rsidR="00D80966" w:rsidRPr="006E2669">
        <w:rPr>
          <w:spacing w:val="-2"/>
        </w:rPr>
        <w:t xml:space="preserve"> in Queensland</w:t>
      </w:r>
      <w:r w:rsidRPr="006E2669">
        <w:rPr>
          <w:spacing w:val="-2"/>
        </w:rPr>
        <w:t xml:space="preserve">. The research team identified new work procedures and skills for welders, which led to a new industry training centre at </w:t>
      </w:r>
      <w:proofErr w:type="spellStart"/>
      <w:r w:rsidRPr="006E2669">
        <w:rPr>
          <w:spacing w:val="-2"/>
        </w:rPr>
        <w:t>SkillsTech</w:t>
      </w:r>
      <w:proofErr w:type="spellEnd"/>
      <w:r w:rsidRPr="006E2669">
        <w:rPr>
          <w:spacing w:val="-2"/>
        </w:rPr>
        <w:t>. In a second example, a partnership between South</w:t>
      </w:r>
      <w:r w:rsidR="00B97045" w:rsidRPr="006E2669">
        <w:rPr>
          <w:spacing w:val="-2"/>
        </w:rPr>
        <w:t>-</w:t>
      </w:r>
      <w:r w:rsidRPr="006E2669">
        <w:rPr>
          <w:spacing w:val="-2"/>
        </w:rPr>
        <w:t xml:space="preserve">East Water and Holmesglen Plumbing Department tested a new sustainable water management system for a new housing development in </w:t>
      </w:r>
      <w:proofErr w:type="gramStart"/>
      <w:r w:rsidRPr="006E2669">
        <w:rPr>
          <w:spacing w:val="-2"/>
        </w:rPr>
        <w:t>south east</w:t>
      </w:r>
      <w:proofErr w:type="gramEnd"/>
      <w:r w:rsidRPr="006E2669">
        <w:rPr>
          <w:spacing w:val="-2"/>
        </w:rPr>
        <w:t xml:space="preserve"> Melbourne called ‘</w:t>
      </w:r>
      <w:proofErr w:type="spellStart"/>
      <w:r w:rsidRPr="006E2669">
        <w:rPr>
          <w:spacing w:val="-2"/>
        </w:rPr>
        <w:t>Aquarevo</w:t>
      </w:r>
      <w:proofErr w:type="spellEnd"/>
      <w:r w:rsidRPr="006E2669">
        <w:rPr>
          <w:spacing w:val="-2"/>
        </w:rPr>
        <w:t xml:space="preserve">’. The applied research resulted in an improved understanding of how </w:t>
      </w:r>
      <w:r w:rsidR="00F17DFD" w:rsidRPr="006E2669">
        <w:rPr>
          <w:spacing w:val="-2"/>
        </w:rPr>
        <w:t xml:space="preserve">the </w:t>
      </w:r>
      <w:r w:rsidRPr="006E2669">
        <w:rPr>
          <w:spacing w:val="-2"/>
        </w:rPr>
        <w:t>overall water footprint can be reduced in large housing developments, while Holmesglen Institute plans to use the research to develop training programs for apprentices and licensed tradespersons in the installation and use of these new technologies.</w:t>
      </w:r>
    </w:p>
    <w:p w14:paraId="245AD511" w14:textId="77777777" w:rsidR="006C544A" w:rsidRPr="00D17E64" w:rsidRDefault="006C544A" w:rsidP="00E028E9">
      <w:pPr>
        <w:pStyle w:val="Heading3"/>
      </w:pPr>
      <w:bookmarkStart w:id="80" w:name="_Toc58857057"/>
      <w:bookmarkStart w:id="81" w:name="_Toc58937167"/>
      <w:r w:rsidRPr="00D17E64">
        <w:t>Growing support for enterprise RTOs to build greater employer engagement</w:t>
      </w:r>
      <w:bookmarkEnd w:id="80"/>
      <w:bookmarkEnd w:id="81"/>
    </w:p>
    <w:p w14:paraId="4BACAE37" w14:textId="391525DB" w:rsidR="006C544A" w:rsidRPr="00576858" w:rsidRDefault="006C544A" w:rsidP="00202581">
      <w:pPr>
        <w:pStyle w:val="Text"/>
      </w:pPr>
      <w:r w:rsidRPr="00576858">
        <w:t>Smith and her colleagues (2015) investigated how the qualifications delivered by Enterprise Registered Training Organisations (</w:t>
      </w:r>
      <w:r w:rsidR="00F17DFD">
        <w:t>E</w:t>
      </w:r>
      <w:r w:rsidRPr="00576858">
        <w:t>RTOs) contribute to improved employee and employer engagement, increased skill levels and other benefits. These entities typically have</w:t>
      </w:r>
      <w:r w:rsidRPr="00576858">
        <w:rPr>
          <w:bCs/>
        </w:rPr>
        <w:t xml:space="preserve"> set up specialist training arms, and are required to exhibit the same characteristics, and adhere to the same regulatory frameworks, as specialist </w:t>
      </w:r>
      <w:r w:rsidR="00B97045">
        <w:rPr>
          <w:bCs/>
        </w:rPr>
        <w:t>RTOs</w:t>
      </w:r>
      <w:r w:rsidRPr="00576858">
        <w:rPr>
          <w:bCs/>
        </w:rPr>
        <w:t xml:space="preserve">. </w:t>
      </w:r>
      <w:r w:rsidR="00B97045">
        <w:rPr>
          <w:bCs/>
        </w:rPr>
        <w:t>Since</w:t>
      </w:r>
      <w:r w:rsidRPr="00576858">
        <w:rPr>
          <w:bCs/>
        </w:rPr>
        <w:t xml:space="preserve"> </w:t>
      </w:r>
      <w:r w:rsidRPr="00576858">
        <w:t>enterprise RTOs</w:t>
      </w:r>
      <w:r w:rsidRPr="00576858">
        <w:rPr>
          <w:bCs/>
        </w:rPr>
        <w:t xml:space="preserve"> offer qualifications, there is considerable investment in resources in their RTO systems, and they are major users of nationally</w:t>
      </w:r>
      <w:r w:rsidR="00B97045">
        <w:rPr>
          <w:bCs/>
        </w:rPr>
        <w:t xml:space="preserve"> </w:t>
      </w:r>
      <w:r w:rsidRPr="00576858">
        <w:rPr>
          <w:bCs/>
        </w:rPr>
        <w:t>recognised training for workers within companies. Many view</w:t>
      </w:r>
      <w:r w:rsidR="00A60466">
        <w:rPr>
          <w:bCs/>
        </w:rPr>
        <w:t>ed</w:t>
      </w:r>
      <w:r w:rsidRPr="00576858">
        <w:rPr>
          <w:bCs/>
        </w:rPr>
        <w:t xml:space="preserve"> them as the companies that are most experienced in this method of making qualifications available through work, and as a result</w:t>
      </w:r>
      <w:r w:rsidR="00B97045">
        <w:rPr>
          <w:bCs/>
        </w:rPr>
        <w:t>,</w:t>
      </w:r>
      <w:r w:rsidRPr="00576858">
        <w:rPr>
          <w:bCs/>
        </w:rPr>
        <w:t xml:space="preserve"> many argue</w:t>
      </w:r>
      <w:r w:rsidR="00F17DFD">
        <w:rPr>
          <w:bCs/>
        </w:rPr>
        <w:t>d</w:t>
      </w:r>
      <w:r w:rsidRPr="00576858">
        <w:rPr>
          <w:bCs/>
        </w:rPr>
        <w:t xml:space="preserve"> that they are the most committed to its success (Smith</w:t>
      </w:r>
      <w:r w:rsidR="00D80966">
        <w:rPr>
          <w:bCs/>
        </w:rPr>
        <w:t xml:space="preserve"> et al. </w:t>
      </w:r>
      <w:r w:rsidRPr="00576858">
        <w:rPr>
          <w:bCs/>
        </w:rPr>
        <w:t xml:space="preserve">2005). </w:t>
      </w:r>
    </w:p>
    <w:p w14:paraId="3AA440EF" w14:textId="1CDA1FCD" w:rsidR="006C544A" w:rsidRPr="00576858" w:rsidRDefault="006C544A" w:rsidP="00202581">
      <w:pPr>
        <w:pStyle w:val="Text"/>
      </w:pPr>
      <w:r w:rsidRPr="00576858">
        <w:t xml:space="preserve">Enterprises that take the step to become an enterprise RTO are likely do so to meet specialised skill needs for their workforce or </w:t>
      </w:r>
      <w:r w:rsidR="00F17DFD">
        <w:t xml:space="preserve">to </w:t>
      </w:r>
      <w:r w:rsidR="00A60466">
        <w:t xml:space="preserve">meet </w:t>
      </w:r>
      <w:r w:rsidRPr="00576858">
        <w:t xml:space="preserve">a need </w:t>
      </w:r>
      <w:r w:rsidR="00A60466">
        <w:t>for</w:t>
      </w:r>
      <w:r w:rsidRPr="00576858">
        <w:t xml:space="preserve"> train</w:t>
      </w:r>
      <w:r w:rsidR="00A60466">
        <w:t>ing</w:t>
      </w:r>
      <w:r w:rsidRPr="00576858">
        <w:t xml:space="preserve"> large numbers of workers </w:t>
      </w:r>
      <w:r w:rsidR="00F70477">
        <w:t xml:space="preserve">to a high standard of quality. </w:t>
      </w:r>
      <w:r w:rsidRPr="00576858">
        <w:t>They perceive the possibility for greater customisation of training and more control over delivery (Enterprise RTO Association 2009 a, b). They are likely to be larger enterprises working in industry sectors</w:t>
      </w:r>
      <w:r w:rsidR="00F70477">
        <w:t>,</w:t>
      </w:r>
      <w:r w:rsidRPr="00576858">
        <w:t xml:space="preserve"> characterised by relatively slow organisational or technological change (Smith et al. 2005).  In some cases</w:t>
      </w:r>
      <w:r w:rsidR="00F17DFD">
        <w:t>,</w:t>
      </w:r>
      <w:r w:rsidRPr="00576858">
        <w:t xml:space="preserve"> </w:t>
      </w:r>
      <w:r w:rsidR="00F22120">
        <w:t>ERTOs</w:t>
      </w:r>
      <w:r w:rsidRPr="00576858">
        <w:t xml:space="preserve"> offer training via traineeships (apprentice-like arrangements, used mainly in service industries), enrolling large proportions of their new and sometimes existing workers. Smith et al. (2015) found that the specific focus of </w:t>
      </w:r>
      <w:r w:rsidR="00F22120">
        <w:t>ERTOs</w:t>
      </w:r>
      <w:r w:rsidRPr="00576858">
        <w:t xml:space="preserve"> on </w:t>
      </w:r>
      <w:r w:rsidR="00A60466">
        <w:t xml:space="preserve">the </w:t>
      </w:r>
      <w:r w:rsidRPr="00576858">
        <w:t>nationally recognised training (</w:t>
      </w:r>
      <w:proofErr w:type="gramStart"/>
      <w:r w:rsidRPr="00576858">
        <w:t>i.e.</w:t>
      </w:r>
      <w:proofErr w:type="gramEnd"/>
      <w:r w:rsidRPr="00576858">
        <w:t xml:space="preserve"> qualifications and skill </w:t>
      </w:r>
      <w:r w:rsidRPr="00576858">
        <w:lastRenderedPageBreak/>
        <w:t>sets)</w:t>
      </w:r>
      <w:r w:rsidR="00F70477">
        <w:t>,</w:t>
      </w:r>
      <w:r w:rsidRPr="00576858">
        <w:t xml:space="preserve"> that </w:t>
      </w:r>
      <w:r w:rsidR="00A60466">
        <w:t>were</w:t>
      </w:r>
      <w:r w:rsidRPr="00576858">
        <w:t xml:space="preserve"> most relevant to their businesses</w:t>
      </w:r>
      <w:r w:rsidR="00F70477">
        <w:t>,</w:t>
      </w:r>
      <w:r w:rsidRPr="00576858">
        <w:t xml:space="preserve"> was reflected in the fact that the vast majority have a major focus on only one </w:t>
      </w:r>
      <w:r w:rsidR="007C7F62">
        <w:t>t</w:t>
      </w:r>
      <w:r w:rsidRPr="00576858">
        <w:t xml:space="preserve">raining Package. The top five </w:t>
      </w:r>
      <w:r w:rsidR="007C7F62">
        <w:t>t</w:t>
      </w:r>
      <w:r w:rsidR="00AE1BF5">
        <w:t>raining packages</w:t>
      </w:r>
      <w:r w:rsidR="00F70477">
        <w:t xml:space="preserve"> used</w:t>
      </w:r>
      <w:r w:rsidR="00F17DFD">
        <w:t xml:space="preserve"> by ERTOs</w:t>
      </w:r>
      <w:r w:rsidR="00F70477">
        <w:t xml:space="preserve"> are</w:t>
      </w:r>
      <w:r w:rsidR="00F17DFD">
        <w:t>:</w:t>
      </w:r>
      <w:r w:rsidR="00F70477">
        <w:t xml:space="preserve"> public safety </w:t>
      </w:r>
      <w:r w:rsidRPr="00576858">
        <w:t>transport and logistics; community services; business services; and resources and infrastructure (Smith et al. 2015).</w:t>
      </w:r>
    </w:p>
    <w:p w14:paraId="4A5BD934" w14:textId="6CCAE658" w:rsidR="009A2687" w:rsidRDefault="006C544A" w:rsidP="00202581">
      <w:pPr>
        <w:pStyle w:val="Text"/>
        <w:rPr>
          <w:bCs/>
        </w:rPr>
      </w:pPr>
      <w:r w:rsidRPr="00576858">
        <w:t xml:space="preserve">Enterprises gain benefits from being an </w:t>
      </w:r>
      <w:proofErr w:type="gramStart"/>
      <w:r w:rsidRPr="00576858">
        <w:t xml:space="preserve">RTO in </w:t>
      </w:r>
      <w:r w:rsidR="00A60466">
        <w:t xml:space="preserve">their </w:t>
      </w:r>
      <w:r w:rsidRPr="00576858">
        <w:t>own right</w:t>
      </w:r>
      <w:proofErr w:type="gramEnd"/>
      <w:r w:rsidRPr="00576858">
        <w:t>. These benefits include the ability of the business to deliver qualifications to large groups of workers quickly and customised to the enterprise’s own needs and requirements; the ability to seek and use available government funding for training to develop their own training infrastructure; and to gain supply-chain benefits by training workers from other organisations</w:t>
      </w:r>
      <w:r w:rsidR="00A60466">
        <w:t>,</w:t>
      </w:r>
      <w:r w:rsidRPr="00576858">
        <w:t xml:space="preserve"> such as subcontractors or suppliers</w:t>
      </w:r>
      <w:r w:rsidR="00A60466">
        <w:t>,</w:t>
      </w:r>
      <w:r w:rsidRPr="00576858">
        <w:t xml:space="preserve"> to ensure the quality of work performed by these organisations (Enterprise RTO Association 2009a). </w:t>
      </w:r>
      <w:r w:rsidRPr="00576858">
        <w:rPr>
          <w:bCs/>
        </w:rPr>
        <w:t xml:space="preserve">They also have a stream of workers ready to move onto higher-level training and promotional positions. </w:t>
      </w:r>
    </w:p>
    <w:p w14:paraId="40A88B90" w14:textId="34E4D872" w:rsidR="006C544A" w:rsidRPr="006E2669" w:rsidRDefault="006C544A" w:rsidP="00202581">
      <w:pPr>
        <w:pStyle w:val="Text"/>
        <w:rPr>
          <w:spacing w:val="2"/>
        </w:rPr>
      </w:pPr>
      <w:r w:rsidRPr="006E2669">
        <w:rPr>
          <w:spacing w:val="2"/>
        </w:rPr>
        <w:t xml:space="preserve">The benefits to workers </w:t>
      </w:r>
      <w:r w:rsidR="00E310D5" w:rsidRPr="006E2669">
        <w:rPr>
          <w:spacing w:val="2"/>
        </w:rPr>
        <w:t xml:space="preserve">of an </w:t>
      </w:r>
      <w:r w:rsidR="00F17DFD" w:rsidRPr="006E2669">
        <w:rPr>
          <w:spacing w:val="2"/>
        </w:rPr>
        <w:t>E</w:t>
      </w:r>
      <w:r w:rsidR="00E310D5" w:rsidRPr="006E2669">
        <w:rPr>
          <w:spacing w:val="2"/>
        </w:rPr>
        <w:t xml:space="preserve">RTO employer </w:t>
      </w:r>
      <w:r w:rsidRPr="006E2669">
        <w:rPr>
          <w:spacing w:val="2"/>
        </w:rPr>
        <w:t>are reported to be equivalent to those for companies</w:t>
      </w:r>
      <w:r w:rsidR="00DB2A34" w:rsidRPr="006E2669">
        <w:rPr>
          <w:spacing w:val="2"/>
        </w:rPr>
        <w:t xml:space="preserve"> in many ways</w:t>
      </w:r>
      <w:r w:rsidRPr="006E2669">
        <w:rPr>
          <w:spacing w:val="2"/>
        </w:rPr>
        <w:t>. Workers receive qualifications free of charge, they develop useful skills</w:t>
      </w:r>
      <w:r w:rsidR="00A60466" w:rsidRPr="006E2669">
        <w:rPr>
          <w:spacing w:val="2"/>
        </w:rPr>
        <w:t>,</w:t>
      </w:r>
      <w:r w:rsidRPr="006E2669">
        <w:rPr>
          <w:spacing w:val="2"/>
        </w:rPr>
        <w:t xml:space="preserve"> and they can progress to higher level positions and higher</w:t>
      </w:r>
      <w:r w:rsidR="00986C79" w:rsidRPr="006E2669">
        <w:rPr>
          <w:spacing w:val="2"/>
        </w:rPr>
        <w:t>-</w:t>
      </w:r>
      <w:r w:rsidRPr="006E2669">
        <w:rPr>
          <w:spacing w:val="2"/>
        </w:rPr>
        <w:t xml:space="preserve">level qualifications. For many workers, particularly in industries which do not have longstanding qualifications such as cleaning and meat processing, the opportunity to gain a qualification is a major </w:t>
      </w:r>
      <w:r w:rsidR="00A46089" w:rsidRPr="006E2669">
        <w:rPr>
          <w:spacing w:val="2"/>
        </w:rPr>
        <w:t xml:space="preserve">event for an individual (Smith et al. </w:t>
      </w:r>
      <w:r w:rsidRPr="006E2669">
        <w:rPr>
          <w:spacing w:val="2"/>
        </w:rPr>
        <w:t>2009). The relatively low prior education achievement, and the fact that many employees speak languages other than English, confirm</w:t>
      </w:r>
      <w:r w:rsidR="00A60466" w:rsidRPr="006E2669">
        <w:rPr>
          <w:spacing w:val="2"/>
        </w:rPr>
        <w:t>ed</w:t>
      </w:r>
      <w:r w:rsidRPr="006E2669">
        <w:rPr>
          <w:spacing w:val="2"/>
        </w:rPr>
        <w:t xml:space="preserve"> evidence from previous studies that enterprise RTOs assist disadvantaged worker groups (Smith et al. 2015).</w:t>
      </w:r>
    </w:p>
    <w:p w14:paraId="1CFEEDD4" w14:textId="09D81750" w:rsidR="006C544A" w:rsidRDefault="006C544A" w:rsidP="00202581">
      <w:pPr>
        <w:pStyle w:val="Text"/>
      </w:pPr>
      <w:r w:rsidRPr="00576858">
        <w:rPr>
          <w:bCs/>
        </w:rPr>
        <w:t xml:space="preserve">Finally, </w:t>
      </w:r>
      <w:r w:rsidR="00F22120">
        <w:t>E</w:t>
      </w:r>
      <w:r w:rsidRPr="00576858">
        <w:t xml:space="preserve">RTOs are not entirely self-sufficient in their training, and so </w:t>
      </w:r>
      <w:r w:rsidR="00F17DFD">
        <w:t xml:space="preserve">also provide </w:t>
      </w:r>
      <w:r w:rsidRPr="00576858">
        <w:t xml:space="preserve">benefits </w:t>
      </w:r>
      <w:r w:rsidR="00F17DFD">
        <w:t>for</w:t>
      </w:r>
      <w:r w:rsidRPr="00576858">
        <w:t xml:space="preserve"> other training organisations. Most work with other RTOs to provide training, and nearly three-quarters (73</w:t>
      </w:r>
      <w:r w:rsidR="00D80966">
        <w:t>%</w:t>
      </w:r>
      <w:r w:rsidRPr="00576858">
        <w:t>) of enterprise RTOs report</w:t>
      </w:r>
      <w:r w:rsidR="00A60466">
        <w:t>ed</w:t>
      </w:r>
      <w:r w:rsidRPr="00576858">
        <w:t xml:space="preserve"> that they purchase nationally recognised training from a private RTO, and 60</w:t>
      </w:r>
      <w:r w:rsidR="00D80966">
        <w:t>%</w:t>
      </w:r>
      <w:r w:rsidRPr="00576858">
        <w:t xml:space="preserve"> </w:t>
      </w:r>
      <w:r w:rsidR="00A60466">
        <w:t>from a public RTO</w:t>
      </w:r>
      <w:r w:rsidRPr="00576858">
        <w:t xml:space="preserve">. In terms of </w:t>
      </w:r>
      <w:r w:rsidR="00A60466">
        <w:t xml:space="preserve">non-nationally recognised </w:t>
      </w:r>
      <w:r w:rsidRPr="00576858">
        <w:t>training, nearly half (48</w:t>
      </w:r>
      <w:r w:rsidR="00D80966">
        <w:t>%</w:t>
      </w:r>
      <w:r w:rsidRPr="00576858">
        <w:t>) reported that they purchased training from a private RTO and 25</w:t>
      </w:r>
      <w:r w:rsidR="00D80966">
        <w:t>%</w:t>
      </w:r>
      <w:r w:rsidRPr="00576858">
        <w:t xml:space="preserve"> from</w:t>
      </w:r>
      <w:r w:rsidR="00A60466">
        <w:t xml:space="preserve"> a public provider</w:t>
      </w:r>
      <w:r w:rsidRPr="00576858">
        <w:t>.</w:t>
      </w:r>
    </w:p>
    <w:p w14:paraId="7AF6A1AC" w14:textId="796B492A" w:rsidR="00D75495" w:rsidRDefault="00492A60" w:rsidP="00D75495">
      <w:pPr>
        <w:pStyle w:val="Heading2"/>
      </w:pPr>
      <w:bookmarkStart w:id="82" w:name="_Toc79592326"/>
      <w:bookmarkStart w:id="83" w:name="_Toc81861519"/>
      <w:r>
        <w:t>E</w:t>
      </w:r>
      <w:r w:rsidR="00D75495">
        <w:t>mployer preferred modes of training provision</w:t>
      </w:r>
      <w:bookmarkEnd w:id="82"/>
      <w:bookmarkEnd w:id="83"/>
      <w:r w:rsidR="00D75495">
        <w:t xml:space="preserve"> </w:t>
      </w:r>
      <w:bookmarkStart w:id="84" w:name="_Toc58857053"/>
      <w:bookmarkStart w:id="85" w:name="_Toc58937163"/>
    </w:p>
    <w:p w14:paraId="62A54482" w14:textId="376C70EA" w:rsidR="00D75495" w:rsidRDefault="00D75495" w:rsidP="00D75495">
      <w:pPr>
        <w:pStyle w:val="Text"/>
      </w:pPr>
      <w:r w:rsidRPr="00D75495">
        <w:t>In the</w:t>
      </w:r>
      <w:r w:rsidR="00A60466">
        <w:t>ir</w:t>
      </w:r>
      <w:r w:rsidRPr="00D75495">
        <w:t xml:space="preserve"> final report</w:t>
      </w:r>
      <w:r w:rsidR="00F70477">
        <w:t xml:space="preserve"> on continuing training</w:t>
      </w:r>
      <w:r w:rsidRPr="00D75495">
        <w:t xml:space="preserve">, </w:t>
      </w:r>
      <w:proofErr w:type="spellStart"/>
      <w:r w:rsidRPr="00D75495">
        <w:t>Billett</w:t>
      </w:r>
      <w:proofErr w:type="spellEnd"/>
      <w:r w:rsidRPr="00D75495">
        <w:t xml:space="preserve"> </w:t>
      </w:r>
      <w:r w:rsidR="00A60466">
        <w:t xml:space="preserve">et al. </w:t>
      </w:r>
      <w:r w:rsidRPr="00D75495">
        <w:t>(2015) reach</w:t>
      </w:r>
      <w:r w:rsidR="00F17DFD">
        <w:t>ed</w:t>
      </w:r>
      <w:r w:rsidRPr="00D75495">
        <w:t xml:space="preserve"> a general conclusion from all phases of their multi-year study</w:t>
      </w:r>
      <w:r w:rsidR="00A60466">
        <w:t xml:space="preserve"> that </w:t>
      </w:r>
      <w:r w:rsidRPr="00D75495">
        <w:t>an effective model of national continuing education and training provision needs to include, and to accommodate, learning experiences in both work and educational settings. They identif</w:t>
      </w:r>
      <w:r w:rsidR="00F17DFD">
        <w:t>ie</w:t>
      </w:r>
      <w:r w:rsidR="00256334">
        <w:t>d</w:t>
      </w:r>
      <w:r w:rsidRPr="00D75495">
        <w:t xml:space="preserve"> four models as being the most effective</w:t>
      </w:r>
      <w:r w:rsidR="00F17DFD">
        <w:t xml:space="preserve">, </w:t>
      </w:r>
      <w:r w:rsidRPr="00D75495">
        <w:t xml:space="preserve">which are preferred by workers and their supervisors, </w:t>
      </w:r>
      <w:r w:rsidR="00F17DFD">
        <w:t xml:space="preserve">including </w:t>
      </w:r>
      <w:r w:rsidRPr="00D75495">
        <w:t xml:space="preserve">the conditions under which each is preferred. Each model is suited to </w:t>
      </w:r>
      <w:proofErr w:type="gramStart"/>
      <w:r w:rsidRPr="00D75495">
        <w:t>particular purposes</w:t>
      </w:r>
      <w:proofErr w:type="gramEnd"/>
      <w:r w:rsidRPr="00D75495">
        <w:t xml:space="preserve"> with strengths and limitations </w:t>
      </w:r>
      <w:r w:rsidR="00A60466">
        <w:t xml:space="preserve">that </w:t>
      </w:r>
      <w:r w:rsidRPr="00D75495">
        <w:t xml:space="preserve">need to be considered. </w:t>
      </w:r>
      <w:r w:rsidR="009E5778">
        <w:t>Billet et al</w:t>
      </w:r>
      <w:r w:rsidR="00F70477">
        <w:t>.</w:t>
      </w:r>
      <w:r w:rsidR="009E5778">
        <w:t xml:space="preserve"> </w:t>
      </w:r>
      <w:r w:rsidRPr="00D75495">
        <w:t>note</w:t>
      </w:r>
      <w:r w:rsidR="00F17DFD">
        <w:t>d</w:t>
      </w:r>
      <w:r w:rsidRPr="00D75495">
        <w:t xml:space="preserve"> that none o</w:t>
      </w:r>
      <w:r w:rsidR="00F17DFD">
        <w:t>f</w:t>
      </w:r>
      <w:r w:rsidRPr="00D75495">
        <w:t xml:space="preserve"> the models on their own provide a holistic response to effective continuing education and training (see Table 1</w:t>
      </w:r>
      <w:r w:rsidR="00D80966">
        <w:t>).</w:t>
      </w:r>
      <w:r w:rsidRPr="00D75495">
        <w:t xml:space="preserve"> </w:t>
      </w:r>
    </w:p>
    <w:p w14:paraId="3C1DCB7B" w14:textId="719C61C0" w:rsidR="00464F7B" w:rsidRDefault="00E022A6" w:rsidP="00F129AF">
      <w:pPr>
        <w:pStyle w:val="tabletitle"/>
      </w:pPr>
      <w:bookmarkStart w:id="86" w:name="_Toc81861524"/>
      <w:r w:rsidRPr="00456DA5">
        <w:t>Table 1</w:t>
      </w:r>
      <w:r w:rsidR="00F129AF">
        <w:tab/>
      </w:r>
      <w:r w:rsidRPr="00456DA5">
        <w:t>Models of continuing education and training</w:t>
      </w:r>
      <w:bookmarkEnd w:id="86"/>
    </w:p>
    <w:tbl>
      <w:tblPr>
        <w:tblW w:w="0" w:type="auto"/>
        <w:tblLook w:val="0000" w:firstRow="0" w:lastRow="0" w:firstColumn="0" w:lastColumn="0" w:noHBand="0" w:noVBand="0"/>
      </w:tblPr>
      <w:tblGrid>
        <w:gridCol w:w="3544"/>
        <w:gridCol w:w="5527"/>
      </w:tblGrid>
      <w:tr w:rsidR="00F129AF" w14:paraId="2527C8C3" w14:textId="77777777" w:rsidTr="00F129AF">
        <w:tc>
          <w:tcPr>
            <w:tcW w:w="3544" w:type="dxa"/>
            <w:tcBorders>
              <w:top w:val="single" w:sz="4" w:space="0" w:color="auto"/>
              <w:bottom w:val="single" w:sz="4" w:space="0" w:color="auto"/>
            </w:tcBorders>
          </w:tcPr>
          <w:p w14:paraId="0A1B8F7F" w14:textId="3C161260" w:rsidR="00F129AF" w:rsidRDefault="00F129AF" w:rsidP="00F129AF">
            <w:pPr>
              <w:pStyle w:val="Tablehead1"/>
            </w:pPr>
            <w:r w:rsidRPr="00F70477">
              <w:t>Model</w:t>
            </w:r>
          </w:p>
        </w:tc>
        <w:tc>
          <w:tcPr>
            <w:tcW w:w="5527" w:type="dxa"/>
            <w:tcBorders>
              <w:top w:val="single" w:sz="4" w:space="0" w:color="auto"/>
              <w:bottom w:val="single" w:sz="4" w:space="0" w:color="auto"/>
            </w:tcBorders>
          </w:tcPr>
          <w:p w14:paraId="5E5CB20F" w14:textId="35CBC91D" w:rsidR="00F129AF" w:rsidRDefault="00F129AF" w:rsidP="00F129AF">
            <w:pPr>
              <w:pStyle w:val="Tablehead1"/>
            </w:pPr>
            <w:r w:rsidRPr="00F70477">
              <w:t>Summary description</w:t>
            </w:r>
          </w:p>
        </w:tc>
      </w:tr>
      <w:tr w:rsidR="00F129AF" w14:paraId="7F46BAD9" w14:textId="77777777" w:rsidTr="00F129AF">
        <w:tc>
          <w:tcPr>
            <w:tcW w:w="3544" w:type="dxa"/>
            <w:tcBorders>
              <w:top w:val="single" w:sz="4" w:space="0" w:color="auto"/>
            </w:tcBorders>
          </w:tcPr>
          <w:p w14:paraId="024D961E" w14:textId="65EF2803" w:rsidR="00F129AF" w:rsidRDefault="00F129AF" w:rsidP="00F129AF">
            <w:pPr>
              <w:pStyle w:val="Tabletext"/>
            </w:pPr>
            <w:r w:rsidRPr="00275F3E">
              <w:t>Wholly work-based experiences (</w:t>
            </w:r>
            <w:proofErr w:type="gramStart"/>
            <w:r w:rsidRPr="00275F3E">
              <w:t>i.e.</w:t>
            </w:r>
            <w:proofErr w:type="gramEnd"/>
            <w:r w:rsidRPr="00275F3E">
              <w:t xml:space="preserve"> on-the-job)</w:t>
            </w:r>
          </w:p>
        </w:tc>
        <w:tc>
          <w:tcPr>
            <w:tcW w:w="5527" w:type="dxa"/>
            <w:tcBorders>
              <w:top w:val="single" w:sz="4" w:space="0" w:color="auto"/>
            </w:tcBorders>
          </w:tcPr>
          <w:p w14:paraId="7584B5FE" w14:textId="22DEEA10" w:rsidR="00F129AF" w:rsidRDefault="00F129AF" w:rsidP="00F129AF">
            <w:pPr>
              <w:pStyle w:val="Tabletext"/>
            </w:pPr>
            <w:r w:rsidRPr="00275F3E">
              <w:t>Learning across working life through on-the-job experiences, in the course of everyday work activities and interactions, learning on one’s own or indirectly, and/or supported by more experienced co-workers.</w:t>
            </w:r>
          </w:p>
        </w:tc>
      </w:tr>
      <w:tr w:rsidR="00F129AF" w14:paraId="6031E20D" w14:textId="77777777" w:rsidTr="00F129AF">
        <w:tc>
          <w:tcPr>
            <w:tcW w:w="3544" w:type="dxa"/>
          </w:tcPr>
          <w:p w14:paraId="577B050D" w14:textId="56FA39E5" w:rsidR="00F129AF" w:rsidRDefault="00F129AF" w:rsidP="00F129AF">
            <w:pPr>
              <w:pStyle w:val="Tabletext"/>
            </w:pPr>
            <w:r w:rsidRPr="00275F3E">
              <w:t>Work-based experiences with direct guidance (e.g</w:t>
            </w:r>
            <w:r w:rsidR="006C56E2">
              <w:t>.</w:t>
            </w:r>
            <w:r w:rsidR="008A134D">
              <w:t>.</w:t>
            </w:r>
            <w:r>
              <w:t>.</w:t>
            </w:r>
            <w:r w:rsidRPr="00275F3E">
              <w:t xml:space="preserve"> mentoring, demonstrating)</w:t>
            </w:r>
          </w:p>
        </w:tc>
        <w:tc>
          <w:tcPr>
            <w:tcW w:w="5527" w:type="dxa"/>
          </w:tcPr>
          <w:p w14:paraId="257DA50E" w14:textId="372016E9" w:rsidR="00F129AF" w:rsidRDefault="00F129AF" w:rsidP="00F129AF">
            <w:pPr>
              <w:pStyle w:val="Tabletext"/>
            </w:pPr>
            <w:r w:rsidRPr="00275F3E">
              <w:t>Individuals’ learning at work supported by the direct guidance or mentoring of more experienced co-workers or supervisors through joint work activities and engaging in supported activities for learning that cannot be acquired without the assistance and demonstration of more experienced workers.</w:t>
            </w:r>
          </w:p>
        </w:tc>
      </w:tr>
      <w:tr w:rsidR="00F129AF" w14:paraId="571B0229" w14:textId="77777777" w:rsidTr="00F129AF">
        <w:tc>
          <w:tcPr>
            <w:tcW w:w="3544" w:type="dxa"/>
          </w:tcPr>
          <w:p w14:paraId="74B9F000" w14:textId="0A99D383" w:rsidR="00F129AF" w:rsidRDefault="00F129AF" w:rsidP="00F129AF">
            <w:pPr>
              <w:pStyle w:val="Tabletext"/>
            </w:pPr>
            <w:r w:rsidRPr="00275F3E">
              <w:t>Work-based experiences with educational interventions (</w:t>
            </w:r>
            <w:proofErr w:type="gramStart"/>
            <w:r w:rsidRPr="00275F3E">
              <w:t>e.g</w:t>
            </w:r>
            <w:r w:rsidR="008A134D">
              <w:t>.</w:t>
            </w:r>
            <w:proofErr w:type="gramEnd"/>
            <w:r w:rsidRPr="00275F3E">
              <w:t xml:space="preserve"> applying classroom-taught theory to workplace activities; action learning, project work)</w:t>
            </w:r>
          </w:p>
        </w:tc>
        <w:tc>
          <w:tcPr>
            <w:tcW w:w="5527" w:type="dxa"/>
          </w:tcPr>
          <w:p w14:paraId="1C3923B1" w14:textId="71D9250E" w:rsidR="00F129AF" w:rsidRDefault="00F129AF" w:rsidP="00F129AF">
            <w:pPr>
              <w:pStyle w:val="Tabletext"/>
            </w:pPr>
            <w:r w:rsidRPr="00275F3E">
              <w:t>A process of learning which combines learning undertaken through workplace activities and interactions supported by expert input from trainers either on or off site, or using projects, such as in action learning, to extend this learning and enhance practice aspects of work. The learning is often accredited and leads to certification.</w:t>
            </w:r>
          </w:p>
        </w:tc>
      </w:tr>
      <w:tr w:rsidR="00F129AF" w14:paraId="5AFD1687" w14:textId="77777777" w:rsidTr="00F129AF">
        <w:tc>
          <w:tcPr>
            <w:tcW w:w="3544" w:type="dxa"/>
            <w:tcBorders>
              <w:bottom w:val="single" w:sz="4" w:space="0" w:color="auto"/>
            </w:tcBorders>
          </w:tcPr>
          <w:p w14:paraId="422EB5F6" w14:textId="326F90F5" w:rsidR="00F129AF" w:rsidRDefault="00F129AF" w:rsidP="00F129AF">
            <w:pPr>
              <w:pStyle w:val="Tabletext"/>
            </w:pPr>
            <w:r w:rsidRPr="00275F3E">
              <w:lastRenderedPageBreak/>
              <w:t>Wholly education institution-based experiences</w:t>
            </w:r>
          </w:p>
        </w:tc>
        <w:tc>
          <w:tcPr>
            <w:tcW w:w="5527" w:type="dxa"/>
            <w:tcBorders>
              <w:bottom w:val="single" w:sz="4" w:space="0" w:color="auto"/>
            </w:tcBorders>
          </w:tcPr>
          <w:p w14:paraId="15077AC2" w14:textId="459A00E5" w:rsidR="00F129AF" w:rsidRDefault="00F129AF" w:rsidP="00F129AF">
            <w:pPr>
              <w:pStyle w:val="Tabletext"/>
            </w:pPr>
            <w:r w:rsidRPr="00275F3E">
              <w:t>Some continuing education and training through programs based in education institutions or offered online by those institutions. The experiences provide the kinds of learning individuals require for specific goals, such as changing occupations or developing new skills, which cannot be learnt through current work.</w:t>
            </w:r>
          </w:p>
        </w:tc>
      </w:tr>
    </w:tbl>
    <w:p w14:paraId="5E13FD8E" w14:textId="4BB2C7CF" w:rsidR="00492A60" w:rsidRDefault="00492A60" w:rsidP="00F129AF">
      <w:pPr>
        <w:pStyle w:val="Source"/>
      </w:pPr>
      <w:r>
        <w:t>Source: Billet et al. (2015)</w:t>
      </w:r>
    </w:p>
    <w:p w14:paraId="3FF3228D" w14:textId="54D7C200" w:rsidR="00253B83" w:rsidRPr="00D17E64" w:rsidRDefault="00253B83" w:rsidP="00D75495">
      <w:pPr>
        <w:pStyle w:val="Heading2"/>
      </w:pPr>
      <w:bookmarkStart w:id="87" w:name="_Toc79592327"/>
      <w:bookmarkStart w:id="88" w:name="_Toc81861520"/>
      <w:r w:rsidRPr="00D17E64">
        <w:t>Maintain</w:t>
      </w:r>
      <w:r>
        <w:t xml:space="preserve"> </w:t>
      </w:r>
      <w:r w:rsidRPr="00D17E64">
        <w:t xml:space="preserve">currency of </w:t>
      </w:r>
      <w:r w:rsidR="00A60466">
        <w:t>qualifi</w:t>
      </w:r>
      <w:r>
        <w:t xml:space="preserve">ed VET </w:t>
      </w:r>
      <w:r w:rsidRPr="00D17E64">
        <w:t>trainer</w:t>
      </w:r>
      <w:r>
        <w:t xml:space="preserve">s </w:t>
      </w:r>
      <w:r w:rsidRPr="00D17E64">
        <w:t>and grow</w:t>
      </w:r>
      <w:r>
        <w:t xml:space="preserve"> </w:t>
      </w:r>
      <w:r w:rsidRPr="00D17E64">
        <w:t>trainer diversity</w:t>
      </w:r>
      <w:bookmarkEnd w:id="84"/>
      <w:bookmarkEnd w:id="85"/>
      <w:bookmarkEnd w:id="87"/>
      <w:bookmarkEnd w:id="88"/>
      <w:r w:rsidRPr="00D17E64">
        <w:t xml:space="preserve"> </w:t>
      </w:r>
    </w:p>
    <w:p w14:paraId="6D815FA0" w14:textId="1F7C59E2" w:rsidR="00253B83" w:rsidRPr="006E2669" w:rsidRDefault="00253B83" w:rsidP="00D23B14">
      <w:pPr>
        <w:pStyle w:val="Text"/>
        <w:rPr>
          <w:spacing w:val="-2"/>
        </w:rPr>
      </w:pPr>
      <w:r w:rsidRPr="006E2669">
        <w:rPr>
          <w:spacing w:val="-2"/>
        </w:rPr>
        <w:t>A major reason that employers choose non-</w:t>
      </w:r>
      <w:r w:rsidR="00A60466" w:rsidRPr="006E2669">
        <w:rPr>
          <w:spacing w:val="-2"/>
        </w:rPr>
        <w:t>nationally recognised</w:t>
      </w:r>
      <w:r w:rsidRPr="006E2669">
        <w:rPr>
          <w:spacing w:val="-2"/>
        </w:rPr>
        <w:t xml:space="preserve"> training is the access to credible and experienced professional trainers who are still closely connected with their industry (White et al. 201</w:t>
      </w:r>
      <w:r w:rsidR="00D80966" w:rsidRPr="006E2669">
        <w:rPr>
          <w:spacing w:val="-2"/>
        </w:rPr>
        <w:t>8</w:t>
      </w:r>
      <w:r w:rsidRPr="006E2669">
        <w:rPr>
          <w:spacing w:val="-2"/>
        </w:rPr>
        <w:t xml:space="preserve">). </w:t>
      </w:r>
      <w:r w:rsidR="00F17DFD" w:rsidRPr="006E2669">
        <w:rPr>
          <w:spacing w:val="-2"/>
        </w:rPr>
        <w:t xml:space="preserve">Some consider </w:t>
      </w:r>
      <w:r w:rsidRPr="006E2669">
        <w:rPr>
          <w:spacing w:val="-2"/>
        </w:rPr>
        <w:t>that public provider</w:t>
      </w:r>
      <w:r w:rsidR="00F17DFD" w:rsidRPr="006E2669">
        <w:rPr>
          <w:spacing w:val="-2"/>
        </w:rPr>
        <w:t xml:space="preserve"> trainer</w:t>
      </w:r>
      <w:r w:rsidRPr="006E2669">
        <w:rPr>
          <w:spacing w:val="-2"/>
        </w:rPr>
        <w:t xml:space="preserve">s </w:t>
      </w:r>
      <w:r w:rsidR="00F17DFD" w:rsidRPr="006E2669">
        <w:rPr>
          <w:spacing w:val="-2"/>
        </w:rPr>
        <w:t xml:space="preserve">who </w:t>
      </w:r>
      <w:r w:rsidRPr="006E2669">
        <w:rPr>
          <w:spacing w:val="-2"/>
        </w:rPr>
        <w:t xml:space="preserve">offer </w:t>
      </w:r>
      <w:r w:rsidR="00A60466" w:rsidRPr="006E2669">
        <w:rPr>
          <w:spacing w:val="-2"/>
        </w:rPr>
        <w:t xml:space="preserve">nationally recognised </w:t>
      </w:r>
      <w:r w:rsidRPr="006E2669">
        <w:rPr>
          <w:spacing w:val="-2"/>
        </w:rPr>
        <w:t>training do not have this industry currency. More specifically, to engage even more fully with industry, VET professionals need broader skill sets</w:t>
      </w:r>
      <w:r w:rsidR="00F70477" w:rsidRPr="006E2669">
        <w:rPr>
          <w:spacing w:val="-2"/>
        </w:rPr>
        <w:t>.</w:t>
      </w:r>
      <w:r w:rsidRPr="006E2669">
        <w:rPr>
          <w:spacing w:val="-2"/>
        </w:rPr>
        <w:t xml:space="preserve"> </w:t>
      </w:r>
      <w:r w:rsidR="00F70477" w:rsidRPr="006E2669">
        <w:rPr>
          <w:spacing w:val="-2"/>
        </w:rPr>
        <w:t xml:space="preserve">These skills </w:t>
      </w:r>
      <w:r w:rsidRPr="006E2669">
        <w:rPr>
          <w:spacing w:val="-2"/>
        </w:rPr>
        <w:t xml:space="preserve">include understanding workplace environments and their industrial relations arrangements, promoting learning in </w:t>
      </w:r>
      <w:r w:rsidR="00F17DFD" w:rsidRPr="006E2669">
        <w:rPr>
          <w:spacing w:val="-2"/>
        </w:rPr>
        <w:t xml:space="preserve">the </w:t>
      </w:r>
      <w:r w:rsidRPr="006E2669">
        <w:rPr>
          <w:spacing w:val="-2"/>
        </w:rPr>
        <w:t>workplace, tailoring training to best meet employee and enterprise skill needs, and customising training and assessment to workplace contexts (</w:t>
      </w:r>
      <w:proofErr w:type="spellStart"/>
      <w:r w:rsidRPr="006E2669">
        <w:rPr>
          <w:spacing w:val="-2"/>
        </w:rPr>
        <w:t>Billett</w:t>
      </w:r>
      <w:proofErr w:type="spellEnd"/>
      <w:r w:rsidRPr="006E2669">
        <w:rPr>
          <w:spacing w:val="-2"/>
        </w:rPr>
        <w:t xml:space="preserve"> et al. 2015). </w:t>
      </w:r>
    </w:p>
    <w:p w14:paraId="173E6641" w14:textId="77777777" w:rsidR="00253B83" w:rsidRPr="006E2669" w:rsidRDefault="00253B83" w:rsidP="00D23B14">
      <w:pPr>
        <w:pStyle w:val="Text"/>
        <w:rPr>
          <w:spacing w:val="2"/>
        </w:rPr>
      </w:pPr>
      <w:r w:rsidRPr="006E2669">
        <w:rPr>
          <w:spacing w:val="2"/>
        </w:rPr>
        <w:t>In another study</w:t>
      </w:r>
      <w:r w:rsidR="00F17DFD" w:rsidRPr="006E2669">
        <w:rPr>
          <w:spacing w:val="2"/>
        </w:rPr>
        <w:t>,</w:t>
      </w:r>
      <w:r w:rsidRPr="006E2669">
        <w:rPr>
          <w:spacing w:val="2"/>
        </w:rPr>
        <w:t xml:space="preserve"> when considering how continuing professional development might be most effective for VET practitioners, Tyler and Dymock (2017) argue</w:t>
      </w:r>
      <w:r w:rsidR="00F17DFD" w:rsidRPr="006E2669">
        <w:rPr>
          <w:spacing w:val="2"/>
        </w:rPr>
        <w:t>d</w:t>
      </w:r>
      <w:r w:rsidRPr="006E2669">
        <w:rPr>
          <w:spacing w:val="2"/>
        </w:rPr>
        <w:t xml:space="preserve"> that two elements stand out: how continuing professional development might best be structured, </w:t>
      </w:r>
      <w:proofErr w:type="gramStart"/>
      <w:r w:rsidRPr="006E2669">
        <w:rPr>
          <w:spacing w:val="2"/>
        </w:rPr>
        <w:t>organised</w:t>
      </w:r>
      <w:proofErr w:type="gramEnd"/>
      <w:r w:rsidRPr="006E2669">
        <w:rPr>
          <w:spacing w:val="2"/>
        </w:rPr>
        <w:t xml:space="preserve"> and monitored for the VET practitioner workforce; and how it might best be implemented to enable individual VET practitioners to maintain industry currency and pedagogical expertise. The range of organisational responses proposed in the literature include making VET practitioners individually responsible for their own professional development and imposing a mandatory requirement as part of a national registration scheme. Other options are to allow for more casual and part-time VET practitioners whose substantive employment is in industry.</w:t>
      </w:r>
    </w:p>
    <w:p w14:paraId="4FE57918" w14:textId="1A29C511" w:rsidR="00253B83" w:rsidRDefault="00253B83" w:rsidP="00D23B14">
      <w:pPr>
        <w:pStyle w:val="Text"/>
      </w:pPr>
      <w:r w:rsidRPr="00912204">
        <w:t xml:space="preserve">Ways to enhance the quality of teaching in the </w:t>
      </w:r>
      <w:r>
        <w:t xml:space="preserve">accredited </w:t>
      </w:r>
      <w:r w:rsidRPr="00912204">
        <w:t>VET</w:t>
      </w:r>
      <w:r>
        <w:t xml:space="preserve"> </w:t>
      </w:r>
      <w:r w:rsidRPr="00912204">
        <w:t>sector in Australia ha</w:t>
      </w:r>
      <w:r w:rsidR="00A60466">
        <w:t>ve</w:t>
      </w:r>
      <w:r w:rsidRPr="00912204">
        <w:t xml:space="preserve"> </w:t>
      </w:r>
      <w:r>
        <w:t xml:space="preserve">also </w:t>
      </w:r>
      <w:r w:rsidR="00F17DFD">
        <w:t xml:space="preserve">been </w:t>
      </w:r>
      <w:r w:rsidRPr="00912204">
        <w:t>revisited in recent research by Misko et al. (2020)</w:t>
      </w:r>
      <w:r w:rsidR="00F17DFD">
        <w:t xml:space="preserve"> who </w:t>
      </w:r>
      <w:r w:rsidRPr="00912204">
        <w:t xml:space="preserve">found </w:t>
      </w:r>
      <w:r w:rsidR="00F17DFD">
        <w:t xml:space="preserve">that </w:t>
      </w:r>
      <w:r>
        <w:t>s</w:t>
      </w:r>
      <w:r w:rsidRPr="00912204">
        <w:t>takeholders are generally united on the need to implement systematic approaches to teacher preparation, mentorship support and opportunities for continuing professional development.</w:t>
      </w:r>
      <w:r w:rsidRPr="004308EB">
        <w:t xml:space="preserve"> </w:t>
      </w:r>
      <w:r w:rsidR="000E0290">
        <w:t>The authors also found that t</w:t>
      </w:r>
      <w:r>
        <w:t xml:space="preserve">here is strong support for using teacher capability frameworks and/or professional standards as diagnostic tools and guidelines for teacher self-evaluation and reflection, including for the planning of objectives for personal and professional development. </w:t>
      </w:r>
      <w:r w:rsidR="000E0290">
        <w:t xml:space="preserve">Misko et al. (2020) concluded that </w:t>
      </w:r>
      <w:r>
        <w:t>limited appetite exists for a nationally prescribed VET teacher capability framework due to the diversity of the VET sector. The preferred option would be to develop a set of core capabilities, to be locally adapted.</w:t>
      </w:r>
    </w:p>
    <w:p w14:paraId="31637160" w14:textId="77777777" w:rsidR="00253B83" w:rsidRPr="006E2669" w:rsidRDefault="00253B83" w:rsidP="00D23B14">
      <w:pPr>
        <w:pStyle w:val="Text"/>
        <w:rPr>
          <w:spacing w:val="2"/>
        </w:rPr>
      </w:pPr>
      <w:r w:rsidRPr="006E2669">
        <w:rPr>
          <w:spacing w:val="2"/>
        </w:rPr>
        <w:t>Other broad strategic initiatives Misko et al. (2020) propose</w:t>
      </w:r>
      <w:r w:rsidR="00ED297F" w:rsidRPr="006E2669">
        <w:rPr>
          <w:spacing w:val="2"/>
        </w:rPr>
        <w:t>d</w:t>
      </w:r>
      <w:r w:rsidRPr="006E2669">
        <w:rPr>
          <w:spacing w:val="2"/>
        </w:rPr>
        <w:t xml:space="preserve"> to addres</w:t>
      </w:r>
      <w:r w:rsidR="00F70477" w:rsidRPr="006E2669">
        <w:rPr>
          <w:spacing w:val="2"/>
        </w:rPr>
        <w:t xml:space="preserve">s RTO teaching quality include </w:t>
      </w:r>
      <w:r w:rsidRPr="006E2669">
        <w:rPr>
          <w:spacing w:val="2"/>
        </w:rPr>
        <w:t>regular collection of VET workforce data, and the addition of smaller micro-credentials or skill sets in the VET teaching suite of qualifications that can be scaled-up to a full qualification beyond the entry level qualification.</w:t>
      </w:r>
    </w:p>
    <w:p w14:paraId="4F0139AE" w14:textId="55877357" w:rsidR="00253B83" w:rsidRPr="00576858" w:rsidRDefault="00253B83" w:rsidP="00D23B14">
      <w:pPr>
        <w:pStyle w:val="Text"/>
      </w:pPr>
      <w:r>
        <w:t xml:space="preserve">The </w:t>
      </w:r>
      <w:r w:rsidRPr="00576858">
        <w:t>Western Australia</w:t>
      </w:r>
      <w:r w:rsidR="00A60466">
        <w:t>n</w:t>
      </w:r>
      <w:r w:rsidRPr="00576858">
        <w:t xml:space="preserve"> Department of Training and Development</w:t>
      </w:r>
      <w:r>
        <w:t xml:space="preserve"> (</w:t>
      </w:r>
      <w:r w:rsidRPr="00576858">
        <w:t>2020)</w:t>
      </w:r>
      <w:r>
        <w:t xml:space="preserve"> suggest</w:t>
      </w:r>
      <w:r w:rsidR="00ED297F">
        <w:t>ed</w:t>
      </w:r>
      <w:r>
        <w:t xml:space="preserve"> t</w:t>
      </w:r>
      <w:r w:rsidRPr="00576858">
        <w:t xml:space="preserve">raining quality and relevance can be promoted through greater use of </w:t>
      </w:r>
      <w:r w:rsidR="00A60466">
        <w:t xml:space="preserve">VET teachers </w:t>
      </w:r>
      <w:r w:rsidRPr="00576858">
        <w:t>with current knowledge of workplace practice and equipment. Actions listed include improving the diversity and currency of the VET workforce by increasing Aboriginal</w:t>
      </w:r>
      <w:r w:rsidR="00A60466">
        <w:t xml:space="preserve"> teachers</w:t>
      </w:r>
      <w:r w:rsidRPr="00576858">
        <w:t>, particularly to deliver culturally relevant units; utilising return-to-industry options in partnership with business; and developing new teaching modes and technologies.</w:t>
      </w:r>
    </w:p>
    <w:p w14:paraId="7D0E9ED3" w14:textId="2DAF3AF4" w:rsidR="00A75F36" w:rsidRPr="003E258F" w:rsidRDefault="006458AB" w:rsidP="00A75F36">
      <w:pPr>
        <w:pStyle w:val="Heading2"/>
      </w:pPr>
      <w:bookmarkStart w:id="89" w:name="_Toc79592328"/>
      <w:bookmarkStart w:id="90" w:name="_Toc81861521"/>
      <w:r>
        <w:t>P</w:t>
      </w:r>
      <w:r w:rsidR="00A75F36" w:rsidRPr="003E258F">
        <w:t>romot</w:t>
      </w:r>
      <w:r>
        <w:t xml:space="preserve">e </w:t>
      </w:r>
      <w:r w:rsidR="00253B83" w:rsidRPr="003E258F">
        <w:t xml:space="preserve">nationally recognised </w:t>
      </w:r>
      <w:r w:rsidR="00A60466">
        <w:t>training</w:t>
      </w:r>
      <w:r w:rsidRPr="006458AB">
        <w:t xml:space="preserve"> </w:t>
      </w:r>
      <w:r>
        <w:t xml:space="preserve">more effectively </w:t>
      </w:r>
      <w:r w:rsidRPr="003E258F">
        <w:t>to employers</w:t>
      </w:r>
      <w:bookmarkEnd w:id="89"/>
      <w:bookmarkEnd w:id="90"/>
      <w:r w:rsidRPr="003E258F">
        <w:t xml:space="preserve"> </w:t>
      </w:r>
    </w:p>
    <w:p w14:paraId="34F003F5" w14:textId="0090E409" w:rsidR="003E258F" w:rsidRPr="003E258F" w:rsidRDefault="00A75F36" w:rsidP="00D23B14">
      <w:pPr>
        <w:pStyle w:val="Text"/>
      </w:pPr>
      <w:r w:rsidRPr="003E258F">
        <w:t>Transparency is another enduring objective of the national VET system identified by Bowman and McKenna (2016).</w:t>
      </w:r>
      <w:r w:rsidR="00E900F7" w:rsidRPr="003E258F">
        <w:t xml:space="preserve"> The employer peak bodies </w:t>
      </w:r>
      <w:r w:rsidR="004C7AEB">
        <w:t xml:space="preserve">have </w:t>
      </w:r>
      <w:r w:rsidR="00E900F7" w:rsidRPr="003E258F">
        <w:t>provide</w:t>
      </w:r>
      <w:r w:rsidR="004C7AEB">
        <w:t>d</w:t>
      </w:r>
      <w:r w:rsidR="00E900F7" w:rsidRPr="003E258F">
        <w:t xml:space="preserve"> numerous reports that argue</w:t>
      </w:r>
      <w:r w:rsidR="00426028">
        <w:t>d</w:t>
      </w:r>
      <w:r w:rsidR="00E900F7" w:rsidRPr="003E258F">
        <w:t xml:space="preserve"> for a simpler </w:t>
      </w:r>
      <w:r w:rsidR="00E900F7" w:rsidRPr="003E258F">
        <w:lastRenderedPageBreak/>
        <w:t xml:space="preserve">VET system to allow employers to engage </w:t>
      </w:r>
      <w:r w:rsidR="00946852" w:rsidRPr="003E258F">
        <w:t xml:space="preserve">more easily </w:t>
      </w:r>
      <w:r w:rsidR="00E900F7" w:rsidRPr="003E258F">
        <w:t>with it</w:t>
      </w:r>
      <w:r w:rsidR="003E258F" w:rsidRPr="003E258F">
        <w:t xml:space="preserve"> and </w:t>
      </w:r>
      <w:r w:rsidRPr="003E258F">
        <w:t xml:space="preserve">enable employers and employees to understand the system and make informed choices about training. This requires </w:t>
      </w:r>
      <w:bookmarkStart w:id="91" w:name="_Hlk57199670"/>
      <w:r w:rsidRPr="003E258F">
        <w:t xml:space="preserve">effective promotion </w:t>
      </w:r>
      <w:bookmarkEnd w:id="91"/>
      <w:r w:rsidRPr="003E258F">
        <w:t xml:space="preserve">of the national VET system through suitable communications and marketing. </w:t>
      </w:r>
    </w:p>
    <w:p w14:paraId="76D498DB" w14:textId="44C173DF" w:rsidR="00A75F36" w:rsidRPr="003E258F" w:rsidRDefault="00A75F36" w:rsidP="00D23B14">
      <w:pPr>
        <w:pStyle w:val="Text"/>
      </w:pPr>
      <w:r w:rsidRPr="003E258F">
        <w:t xml:space="preserve">How the national VET system, and its adaptations are promoted to employers </w:t>
      </w:r>
      <w:r w:rsidR="004C7AEB">
        <w:t>is</w:t>
      </w:r>
      <w:r w:rsidRPr="003E258F">
        <w:t xml:space="preserve"> </w:t>
      </w:r>
      <w:r w:rsidR="00D80966" w:rsidRPr="003E258F">
        <w:t>critical</w:t>
      </w:r>
      <w:r w:rsidR="00D80966">
        <w:t xml:space="preserve"> since</w:t>
      </w:r>
      <w:r w:rsidRPr="003E258F">
        <w:t xml:space="preserve"> what employers know and understand is their starting point for engagement.</w:t>
      </w:r>
      <w:r w:rsidR="00986C79" w:rsidRPr="00986C79">
        <w:t xml:space="preserve"> </w:t>
      </w:r>
    </w:p>
    <w:p w14:paraId="54F8F501" w14:textId="3D8F0C87" w:rsidR="00A75F36" w:rsidRPr="003E258F" w:rsidRDefault="00A75F36" w:rsidP="00D23B14">
      <w:pPr>
        <w:pStyle w:val="Text"/>
      </w:pPr>
      <w:r w:rsidRPr="003E258F">
        <w:t xml:space="preserve">A more strategic approach to communications and marketing has emerged with a greater focus on individuals. For example, </w:t>
      </w:r>
      <w:r w:rsidR="00426028">
        <w:t>the</w:t>
      </w:r>
      <w:r w:rsidRPr="003E258F">
        <w:t xml:space="preserve"> National Careers Institute</w:t>
      </w:r>
      <w:r w:rsidR="00426028">
        <w:t xml:space="preserve"> (NCI)</w:t>
      </w:r>
      <w:r w:rsidRPr="003E258F">
        <w:t xml:space="preserve"> was established in 2019 to improve the quality of career development and resolve a significant amount of fragmented and difficult to use career information and services available to all Australians. </w:t>
      </w:r>
    </w:p>
    <w:p w14:paraId="6DDC137B" w14:textId="15AA5ED7" w:rsidR="00A75F36" w:rsidRPr="003E258F" w:rsidRDefault="00426028" w:rsidP="00D23B14">
      <w:pPr>
        <w:pStyle w:val="Text"/>
      </w:pPr>
      <w:r>
        <w:t xml:space="preserve">The </w:t>
      </w:r>
      <w:r w:rsidR="00576420">
        <w:t xml:space="preserve">former </w:t>
      </w:r>
      <w:r>
        <w:t>Australian National Training Authority (</w:t>
      </w:r>
      <w:r w:rsidR="00A75F36" w:rsidRPr="003E258F">
        <w:t>ANTA</w:t>
      </w:r>
      <w:r>
        <w:t xml:space="preserve"> </w:t>
      </w:r>
      <w:r w:rsidR="00A75F36" w:rsidRPr="003E258F">
        <w:t xml:space="preserve">2000) also investigated the need for a more strategic approach to communications and marketing to engage employers. There are three key messages from the ANTA report that are of interest to this study: </w:t>
      </w:r>
    </w:p>
    <w:p w14:paraId="2EE45A02" w14:textId="77777777" w:rsidR="00A75F36" w:rsidRPr="003E258F" w:rsidRDefault="00A75F36" w:rsidP="00D23B14">
      <w:pPr>
        <w:pStyle w:val="Dotpoint1"/>
      </w:pPr>
      <w:r w:rsidRPr="003E258F">
        <w:t xml:space="preserve">Simplify the language of VET: </w:t>
      </w:r>
      <w:r w:rsidR="00F70477">
        <w:t>e</w:t>
      </w:r>
      <w:r w:rsidRPr="003E258F">
        <w:t>mployers viewed their knowledge and information base on the emerging national VET system as inadequate and the available knowledge and information as too complicated and jargonistic</w:t>
      </w:r>
    </w:p>
    <w:p w14:paraId="095DD02D" w14:textId="77777777" w:rsidR="00A75F36" w:rsidRPr="003E258F" w:rsidRDefault="00A75F36" w:rsidP="00D23B14">
      <w:pPr>
        <w:pStyle w:val="Dotpoint1"/>
      </w:pPr>
      <w:r w:rsidRPr="003E258F">
        <w:t>Better information on VET</w:t>
      </w:r>
      <w:r w:rsidR="00F70477">
        <w:t>:</w:t>
      </w:r>
      <w:r w:rsidRPr="003E258F">
        <w:t xml:space="preserve"> employers indicated that they are not well informed about what VET learning products are on offer, the range of Australian Qualifications Framework qualifications now available in the VET sector, and that it is not widely understood that the basis of VET qualifications is industry validated competency standards and assessment </w:t>
      </w:r>
    </w:p>
    <w:p w14:paraId="6F0812D4" w14:textId="77777777" w:rsidR="00A75F36" w:rsidRPr="003E258F" w:rsidRDefault="00A75F36" w:rsidP="00D23B14">
      <w:pPr>
        <w:pStyle w:val="Dotpoint1"/>
      </w:pPr>
      <w:r w:rsidRPr="003E258F">
        <w:t>Make the system less complex to engage with.</w:t>
      </w:r>
    </w:p>
    <w:p w14:paraId="23C74FF8" w14:textId="41D09CDF" w:rsidR="00A75F36" w:rsidRDefault="00A75F36" w:rsidP="00D23B14">
      <w:pPr>
        <w:pStyle w:val="Text"/>
      </w:pPr>
      <w:r w:rsidRPr="003E258F">
        <w:t>The ANTA marketing strategy report provide</w:t>
      </w:r>
      <w:r w:rsidR="00426028">
        <w:t>d</w:t>
      </w:r>
      <w:r w:rsidRPr="003E258F">
        <w:t xml:space="preserve"> specific guidance on </w:t>
      </w:r>
      <w:r w:rsidR="008B54C2">
        <w:t xml:space="preserve">the </w:t>
      </w:r>
      <w:r w:rsidR="008B54C2" w:rsidRPr="008B54C2">
        <w:t xml:space="preserve">varying degrees </w:t>
      </w:r>
      <w:r w:rsidR="008B54C2">
        <w:t xml:space="preserve">to which </w:t>
      </w:r>
      <w:r w:rsidRPr="003E258F">
        <w:t>employers value learning and training, and what actions will work with each segment.</w:t>
      </w:r>
    </w:p>
    <w:p w14:paraId="14591A9F" w14:textId="77777777" w:rsidR="004022F4" w:rsidRPr="00D17E64" w:rsidRDefault="004022F4" w:rsidP="004022F4">
      <w:pPr>
        <w:pStyle w:val="Heading3"/>
      </w:pPr>
      <w:bookmarkStart w:id="92" w:name="_Toc58857054"/>
      <w:bookmarkStart w:id="93" w:name="_Toc58937164"/>
      <w:r w:rsidRPr="00D17E64">
        <w:t>Build</w:t>
      </w:r>
      <w:r w:rsidR="00C4757B">
        <w:t xml:space="preserve"> </w:t>
      </w:r>
      <w:r w:rsidRPr="00D17E64">
        <w:t xml:space="preserve">learning cultures </w:t>
      </w:r>
      <w:r>
        <w:t xml:space="preserve">in workplaces to </w:t>
      </w:r>
      <w:r w:rsidRPr="00D17E64">
        <w:t>support continuing professional development</w:t>
      </w:r>
      <w:bookmarkEnd w:id="92"/>
      <w:bookmarkEnd w:id="93"/>
    </w:p>
    <w:p w14:paraId="395F139D" w14:textId="72D8E906" w:rsidR="00F70477" w:rsidRDefault="004022F4" w:rsidP="00D23B14">
      <w:pPr>
        <w:pStyle w:val="Text"/>
      </w:pPr>
      <w:proofErr w:type="spellStart"/>
      <w:r w:rsidRPr="00576858">
        <w:t>Billett</w:t>
      </w:r>
      <w:proofErr w:type="spellEnd"/>
      <w:r w:rsidRPr="00576858">
        <w:t xml:space="preserve"> </w:t>
      </w:r>
      <w:r w:rsidR="004C7AEB">
        <w:t xml:space="preserve">et al. </w:t>
      </w:r>
      <w:r w:rsidRPr="00576858">
        <w:t>(2014, 2015) emphasise</w:t>
      </w:r>
      <w:r w:rsidR="00426028">
        <w:t>d</w:t>
      </w:r>
      <w:r w:rsidRPr="00576858">
        <w:t xml:space="preserve"> </w:t>
      </w:r>
      <w:r w:rsidR="004C7AEB" w:rsidRPr="00576858">
        <w:t xml:space="preserve">over </w:t>
      </w:r>
      <w:proofErr w:type="gramStart"/>
      <w:r w:rsidR="004C7AEB" w:rsidRPr="00576858">
        <w:t>a number of</w:t>
      </w:r>
      <w:proofErr w:type="gramEnd"/>
      <w:r w:rsidR="004C7AEB" w:rsidRPr="00576858">
        <w:t xml:space="preserve"> reports</w:t>
      </w:r>
      <w:r w:rsidR="004C7AEB">
        <w:t>,</w:t>
      </w:r>
      <w:r w:rsidR="004C7AEB" w:rsidRPr="00576858">
        <w:t xml:space="preserve"> </w:t>
      </w:r>
      <w:r w:rsidRPr="00576858">
        <w:t xml:space="preserve">that employers need to facilitate training partnerships with RTOs through putting in place numerous cultural, financial, strategic and other supports for training, if the training is to fully engage with meeting industry skill needs (see also Callan &amp; Ashworth 2004). These foundations include the need for continuing education and training to be a central part of workforce and organisational development. </w:t>
      </w:r>
    </w:p>
    <w:p w14:paraId="0F803D50" w14:textId="27C53329" w:rsidR="004022F4" w:rsidRPr="003E258F" w:rsidRDefault="004022F4" w:rsidP="00D23B14">
      <w:pPr>
        <w:pStyle w:val="Text"/>
      </w:pPr>
      <w:r w:rsidRPr="00576858">
        <w:t>A key feature is the creation of a learning culture, whereby learning is valued by employers, employees feel that they are supported financially and professionally in their learning, and training is regarded as important and credible. In addition, training must be an integral characteristic of business planning and in the implementation of organisational strategy.</w:t>
      </w:r>
    </w:p>
    <w:p w14:paraId="3AB34AC9" w14:textId="77777777" w:rsidR="00C1642A" w:rsidRDefault="00C1642A">
      <w:pPr>
        <w:spacing w:before="0" w:line="240" w:lineRule="auto"/>
        <w:rPr>
          <w:rFonts w:ascii="Arial" w:hAnsi="Arial" w:cs="Tahoma"/>
          <w:color w:val="000000"/>
          <w:kern w:val="28"/>
          <w:sz w:val="56"/>
          <w:szCs w:val="56"/>
        </w:rPr>
      </w:pPr>
      <w:r>
        <w:br w:type="page"/>
      </w:r>
    </w:p>
    <w:p w14:paraId="79F5092A" w14:textId="73AC7938" w:rsidR="00C278D3" w:rsidRDefault="00BE4E13" w:rsidP="008E03E8">
      <w:pPr>
        <w:pStyle w:val="Heading1"/>
      </w:pPr>
      <w:bookmarkStart w:id="94" w:name="_Toc79592329"/>
      <w:bookmarkStart w:id="95" w:name="_Toc81861522"/>
      <w:r>
        <w:lastRenderedPageBreak/>
        <w:t>Summary</w:t>
      </w:r>
      <w:bookmarkEnd w:id="94"/>
      <w:bookmarkEnd w:id="95"/>
    </w:p>
    <w:p w14:paraId="2A637D9F" w14:textId="5FBC8A78" w:rsidR="004B724C" w:rsidRPr="00D23B14" w:rsidRDefault="00BE4E13" w:rsidP="00D23B14">
      <w:pPr>
        <w:pStyle w:val="Text"/>
      </w:pPr>
      <w:r>
        <w:t xml:space="preserve">This literature review points to </w:t>
      </w:r>
      <w:r w:rsidR="00ED4FAA">
        <w:t>factors that affect employer training choices for their workforce</w:t>
      </w:r>
      <w:r w:rsidR="001A7402">
        <w:t xml:space="preserve"> as background to </w:t>
      </w:r>
      <w:r w:rsidR="001A7402" w:rsidRPr="00D23B14">
        <w:t xml:space="preserve">identifying </w:t>
      </w:r>
      <w:r w:rsidRPr="00D23B14">
        <w:t xml:space="preserve">strategies for </w:t>
      </w:r>
      <w:r w:rsidR="001A7402" w:rsidRPr="00D23B14">
        <w:t xml:space="preserve">improving </w:t>
      </w:r>
      <w:r w:rsidRPr="00D23B14">
        <w:t xml:space="preserve">employer </w:t>
      </w:r>
      <w:r w:rsidR="00C1590F" w:rsidRPr="00D23B14">
        <w:t>engag</w:t>
      </w:r>
      <w:r w:rsidR="00426028" w:rsidRPr="00D23B14">
        <w:t>ement</w:t>
      </w:r>
      <w:r w:rsidR="00C1590F" w:rsidRPr="00D23B14">
        <w:t xml:space="preserve"> </w:t>
      </w:r>
      <w:r w:rsidRPr="00D23B14">
        <w:t>in nationally recognised</w:t>
      </w:r>
      <w:r w:rsidR="004C7AEB" w:rsidRPr="00D23B14">
        <w:t xml:space="preserve"> training</w:t>
      </w:r>
      <w:r w:rsidRPr="00D23B14">
        <w:t xml:space="preserve"> to develop their workforce</w:t>
      </w:r>
      <w:r w:rsidR="00BF3ABE" w:rsidRPr="00D23B14">
        <w:t xml:space="preserve">. </w:t>
      </w:r>
      <w:r w:rsidR="0001317E">
        <w:t xml:space="preserve">It </w:t>
      </w:r>
      <w:r w:rsidR="009726A6" w:rsidRPr="00D23B14">
        <w:t xml:space="preserve">suggests that </w:t>
      </w:r>
      <w:r w:rsidR="00435FA5">
        <w:t xml:space="preserve">an </w:t>
      </w:r>
      <w:r w:rsidR="0025454F">
        <w:t>ongoing</w:t>
      </w:r>
      <w:r w:rsidR="0025454F" w:rsidRPr="00D23B14">
        <w:t xml:space="preserve"> </w:t>
      </w:r>
      <w:r w:rsidR="009726A6" w:rsidRPr="00D23B14">
        <w:t>adaptation of the national VET system is required to meet the continuing needs of Australia’s workforce.</w:t>
      </w:r>
    </w:p>
    <w:p w14:paraId="45D70571" w14:textId="3A184C45" w:rsidR="00BE4E13" w:rsidRPr="00D23B14" w:rsidRDefault="00BF3ABE" w:rsidP="00D23B14">
      <w:pPr>
        <w:pStyle w:val="Text"/>
      </w:pPr>
      <w:r w:rsidRPr="00D23B14">
        <w:t xml:space="preserve">The identified strategies include further adaptation of </w:t>
      </w:r>
      <w:r w:rsidR="00100CED" w:rsidRPr="00D23B14">
        <w:t xml:space="preserve">the </w:t>
      </w:r>
      <w:r w:rsidRPr="00D23B14">
        <w:t xml:space="preserve">nationally recognised </w:t>
      </w:r>
      <w:r w:rsidR="004C7AEB" w:rsidRPr="00D23B14">
        <w:t xml:space="preserve">training </w:t>
      </w:r>
      <w:r w:rsidR="00BE4E13" w:rsidRPr="00D23B14">
        <w:t>product</w:t>
      </w:r>
      <w:r w:rsidR="004B724C" w:rsidRPr="00D23B14">
        <w:t xml:space="preserve"> and how it is provided</w:t>
      </w:r>
      <w:r w:rsidR="00C1590F" w:rsidRPr="00D23B14">
        <w:t>,</w:t>
      </w:r>
      <w:r w:rsidR="004B724C" w:rsidRPr="00D23B14">
        <w:t xml:space="preserve"> </w:t>
      </w:r>
      <w:r w:rsidR="00A25B7F" w:rsidRPr="00D23B14">
        <w:t>renew</w:t>
      </w:r>
      <w:r w:rsidR="003219DA" w:rsidRPr="00D23B14">
        <w:t xml:space="preserve">ing </w:t>
      </w:r>
      <w:r w:rsidR="00BE4E13" w:rsidRPr="00D23B14">
        <w:t>promotion</w:t>
      </w:r>
      <w:r w:rsidR="00426028" w:rsidRPr="00D23B14">
        <w:t>al</w:t>
      </w:r>
      <w:r w:rsidR="00BE4E13" w:rsidRPr="00D23B14">
        <w:t xml:space="preserve"> </w:t>
      </w:r>
      <w:r w:rsidR="003219DA" w:rsidRPr="00D23B14">
        <w:t xml:space="preserve">efforts </w:t>
      </w:r>
      <w:r w:rsidR="00E24086" w:rsidRPr="00D23B14">
        <w:t xml:space="preserve">to </w:t>
      </w:r>
      <w:proofErr w:type="gramStart"/>
      <w:r w:rsidR="00E24086" w:rsidRPr="00D23B14">
        <w:t>employers</w:t>
      </w:r>
      <w:proofErr w:type="gramEnd"/>
      <w:r w:rsidR="00E24086" w:rsidRPr="00D23B14">
        <w:t xml:space="preserve"> and influencing their</w:t>
      </w:r>
      <w:r w:rsidR="004B4247" w:rsidRPr="00D23B14">
        <w:t xml:space="preserve"> attitudes</w:t>
      </w:r>
      <w:r w:rsidR="00350BF0" w:rsidRPr="00D23B14">
        <w:t xml:space="preserve"> and the</w:t>
      </w:r>
      <w:r w:rsidR="004B4247" w:rsidRPr="00D23B14">
        <w:t xml:space="preserve"> attitudes of the</w:t>
      </w:r>
      <w:r w:rsidR="00350BF0" w:rsidRPr="00D23B14">
        <w:t xml:space="preserve">ir workforce </w:t>
      </w:r>
      <w:r w:rsidR="00BE4E13" w:rsidRPr="00D23B14">
        <w:t>to learning</w:t>
      </w:r>
      <w:r w:rsidR="00776033" w:rsidRPr="00D23B14">
        <w:t>.</w:t>
      </w:r>
      <w:r w:rsidR="00BE4E13" w:rsidRPr="00D23B14">
        <w:t xml:space="preserve"> </w:t>
      </w:r>
    </w:p>
    <w:p w14:paraId="64F8A13B" w14:textId="754DF3E1" w:rsidR="00BE4E13" w:rsidRPr="00BE4E13" w:rsidRDefault="00BE4E13" w:rsidP="00D23B14">
      <w:pPr>
        <w:pStyle w:val="Text"/>
      </w:pPr>
      <w:r w:rsidRPr="00D23B14">
        <w:t>Delving into the details of what might work</w:t>
      </w:r>
      <w:r w:rsidR="00C1590F" w:rsidRPr="00D23B14">
        <w:t>,</w:t>
      </w:r>
      <w:r w:rsidRPr="00D23B14">
        <w:t xml:space="preserve"> </w:t>
      </w:r>
      <w:r w:rsidR="00F01592" w:rsidRPr="00D23B14">
        <w:t>and in ways in which all social partners can agree</w:t>
      </w:r>
      <w:r w:rsidR="00C1590F" w:rsidRPr="00D23B14">
        <w:t>,</w:t>
      </w:r>
      <w:r w:rsidR="00F01592" w:rsidRPr="00D23B14">
        <w:t xml:space="preserve"> is </w:t>
      </w:r>
      <w:r w:rsidRPr="00D23B14">
        <w:t xml:space="preserve">the purpose of </w:t>
      </w:r>
      <w:r w:rsidR="004C7AEB" w:rsidRPr="00D23B14">
        <w:t xml:space="preserve">Support </w:t>
      </w:r>
      <w:r w:rsidR="0025454F">
        <w:t>D</w:t>
      </w:r>
      <w:r w:rsidR="004C7AEB" w:rsidRPr="00D23B14">
        <w:t xml:space="preserve">ocuments </w:t>
      </w:r>
      <w:r w:rsidRPr="00D23B14">
        <w:t xml:space="preserve">2 and 3 of this study, where the focus is upon gaining the </w:t>
      </w:r>
      <w:r w:rsidR="00CE1B39" w:rsidRPr="00D23B14">
        <w:t xml:space="preserve">current </w:t>
      </w:r>
      <w:r w:rsidRPr="00D23B14">
        <w:t xml:space="preserve">views of </w:t>
      </w:r>
      <w:r w:rsidR="00B90B78" w:rsidRPr="00D23B14">
        <w:t xml:space="preserve">respectively </w:t>
      </w:r>
      <w:r w:rsidR="00453EFE" w:rsidRPr="00D23B14">
        <w:t xml:space="preserve">influential peak body stakeholders of VET </w:t>
      </w:r>
      <w:r w:rsidR="00C1590F" w:rsidRPr="00D23B14">
        <w:t xml:space="preserve">(see Support </w:t>
      </w:r>
      <w:r w:rsidR="0025454F">
        <w:t>D</w:t>
      </w:r>
      <w:r w:rsidR="00C1590F" w:rsidRPr="00D23B14">
        <w:t xml:space="preserve">ocument 2) </w:t>
      </w:r>
      <w:r w:rsidR="00453EFE" w:rsidRPr="00D23B14">
        <w:t xml:space="preserve">and </w:t>
      </w:r>
      <w:r w:rsidRPr="00D23B14">
        <w:t>employers</w:t>
      </w:r>
      <w:r w:rsidR="00453EFE" w:rsidRPr="00D23B14">
        <w:t xml:space="preserve"> themselves</w:t>
      </w:r>
      <w:r w:rsidR="004C7AEB" w:rsidRPr="00D23B14">
        <w:t xml:space="preserve"> (see Support </w:t>
      </w:r>
      <w:r w:rsidR="0025454F">
        <w:t>D</w:t>
      </w:r>
      <w:r w:rsidR="004C7AEB" w:rsidRPr="00D23B14">
        <w:t>ocument 3).</w:t>
      </w:r>
      <w:r w:rsidR="004C7AEB">
        <w:t xml:space="preserve"> </w:t>
      </w:r>
    </w:p>
    <w:p w14:paraId="314E44D4" w14:textId="474AE4AA" w:rsidR="0078179F" w:rsidRDefault="0078179F">
      <w:pPr>
        <w:spacing w:before="0" w:line="240" w:lineRule="auto"/>
        <w:rPr>
          <w:rFonts w:ascii="Arial" w:hAnsi="Arial" w:cs="Tahoma"/>
          <w:color w:val="000000"/>
          <w:kern w:val="28"/>
          <w:sz w:val="56"/>
          <w:szCs w:val="56"/>
        </w:rPr>
      </w:pPr>
    </w:p>
    <w:p w14:paraId="07D0B247" w14:textId="77777777" w:rsidR="008C47DE" w:rsidRDefault="008C47DE">
      <w:pPr>
        <w:spacing w:before="0" w:line="240" w:lineRule="auto"/>
        <w:rPr>
          <w:rFonts w:ascii="Arial" w:hAnsi="Arial" w:cs="Tahoma"/>
          <w:color w:val="000000"/>
          <w:kern w:val="28"/>
          <w:sz w:val="56"/>
          <w:szCs w:val="56"/>
        </w:rPr>
      </w:pPr>
      <w:bookmarkStart w:id="96" w:name="_Toc79592330"/>
      <w:r>
        <w:br w:type="page"/>
      </w:r>
    </w:p>
    <w:p w14:paraId="22B33E2D" w14:textId="1F3322F4" w:rsidR="00A50895" w:rsidRDefault="00A50895" w:rsidP="008E03E8">
      <w:pPr>
        <w:pStyle w:val="Heading1"/>
      </w:pPr>
      <w:bookmarkStart w:id="97" w:name="_Toc81861523"/>
      <w:r>
        <w:lastRenderedPageBreak/>
        <w:t>References</w:t>
      </w:r>
      <w:bookmarkEnd w:id="25"/>
      <w:bookmarkEnd w:id="26"/>
      <w:bookmarkEnd w:id="27"/>
      <w:bookmarkEnd w:id="96"/>
      <w:bookmarkEnd w:id="97"/>
    </w:p>
    <w:bookmarkEnd w:id="3"/>
    <w:bookmarkEnd w:id="4"/>
    <w:bookmarkEnd w:id="5"/>
    <w:bookmarkEnd w:id="6"/>
    <w:p w14:paraId="2D472000" w14:textId="18037E39" w:rsidR="004A1CEF" w:rsidRDefault="004A1CEF" w:rsidP="004A1CEF">
      <w:pPr>
        <w:pStyle w:val="References"/>
      </w:pPr>
      <w:r>
        <w:t xml:space="preserve">Australian Government, 2019, </w:t>
      </w:r>
      <w:r w:rsidRPr="008C47DE">
        <w:rPr>
          <w:i/>
          <w:iCs/>
        </w:rPr>
        <w:t>Review of the Australian Qualifications Framework Final Report</w:t>
      </w:r>
      <w:r w:rsidR="008C47DE">
        <w:rPr>
          <w:i/>
          <w:iCs/>
        </w:rPr>
        <w:t>,</w:t>
      </w:r>
      <w:r>
        <w:t xml:space="preserve"> p. 62</w:t>
      </w:r>
      <w:r w:rsidR="007C7F62">
        <w:t>, viewed November 2020</w:t>
      </w:r>
      <w:r>
        <w:t xml:space="preserve"> </w:t>
      </w:r>
      <w:r w:rsidR="007C7F62">
        <w:t>&lt;</w:t>
      </w:r>
      <w:r>
        <w:t>https://docs. education.gov.au/system/files/doc/other/aqf_review_2019_0.pdf</w:t>
      </w:r>
      <w:r w:rsidR="007C7F62">
        <w:t>&gt;</w:t>
      </w:r>
      <w:r w:rsidR="00110B91">
        <w:t>.</w:t>
      </w:r>
    </w:p>
    <w:p w14:paraId="1CA379EB" w14:textId="77777777" w:rsidR="004A1CEF" w:rsidRDefault="004A1CEF" w:rsidP="004A1CEF">
      <w:pPr>
        <w:pStyle w:val="References"/>
      </w:pPr>
      <w:r>
        <w:t xml:space="preserve">Australian National Training Authority, 2000, </w:t>
      </w:r>
      <w:r w:rsidRPr="008C47DE">
        <w:rPr>
          <w:i/>
          <w:iCs/>
        </w:rPr>
        <w:t>A national marketing strategy for VET: meeting client needs</w:t>
      </w:r>
      <w:r>
        <w:t>, ANTA, Brisbane.</w:t>
      </w:r>
    </w:p>
    <w:p w14:paraId="4688DEA6" w14:textId="0B0B8545" w:rsidR="004A1CEF" w:rsidRDefault="004A1CEF" w:rsidP="004A1CEF">
      <w:pPr>
        <w:pStyle w:val="References"/>
      </w:pPr>
      <w:r>
        <w:t xml:space="preserve">Australian Workforce and Productivity Agency, 2013, </w:t>
      </w:r>
      <w:r w:rsidRPr="008C47DE">
        <w:rPr>
          <w:i/>
          <w:iCs/>
        </w:rPr>
        <w:t>Future focus, 2013 national workforce development strategy</w:t>
      </w:r>
      <w:r w:rsidR="008C47DE">
        <w:rPr>
          <w:i/>
          <w:iCs/>
        </w:rPr>
        <w:t>,</w:t>
      </w:r>
      <w:r>
        <w:t xml:space="preserve"> Australian Workforce and Productivity Agency, Commonwealth of Australia.</w:t>
      </w:r>
    </w:p>
    <w:p w14:paraId="0BD25B94" w14:textId="519E3FB5" w:rsidR="004A1CEF" w:rsidRDefault="004A1CEF" w:rsidP="004A1CEF">
      <w:pPr>
        <w:pStyle w:val="References"/>
      </w:pPr>
      <w:proofErr w:type="spellStart"/>
      <w:r>
        <w:t>Billett</w:t>
      </w:r>
      <w:proofErr w:type="spellEnd"/>
      <w:r>
        <w:t xml:space="preserve">, S 2001, </w:t>
      </w:r>
      <w:r w:rsidR="008C47DE">
        <w:t>‘</w:t>
      </w:r>
      <w:r>
        <w:t>Learning through work: workplace affordances and individual engagement</w:t>
      </w:r>
      <w:r w:rsidR="008C47DE">
        <w:t>’</w:t>
      </w:r>
      <w:r>
        <w:t xml:space="preserve">, </w:t>
      </w:r>
      <w:r w:rsidRPr="008C47DE">
        <w:rPr>
          <w:i/>
          <w:iCs/>
        </w:rPr>
        <w:t>Journal of Workplace Learning</w:t>
      </w:r>
      <w:r>
        <w:t xml:space="preserve">, </w:t>
      </w:r>
      <w:r w:rsidR="008C47DE">
        <w:t>vol.</w:t>
      </w:r>
      <w:r>
        <w:t>13</w:t>
      </w:r>
      <w:r w:rsidR="008C47DE">
        <w:t>, no.</w:t>
      </w:r>
      <w:r>
        <w:t xml:space="preserve">5, </w:t>
      </w:r>
      <w:r w:rsidR="008C47DE">
        <w:t>pp.</w:t>
      </w:r>
      <w:r>
        <w:t>209-14.</w:t>
      </w:r>
    </w:p>
    <w:p w14:paraId="200FE501" w14:textId="77777777" w:rsidR="004A1CEF" w:rsidRDefault="004A1CEF" w:rsidP="004A1CEF">
      <w:pPr>
        <w:pStyle w:val="References"/>
      </w:pPr>
      <w:proofErr w:type="spellStart"/>
      <w:r>
        <w:t>Billett</w:t>
      </w:r>
      <w:proofErr w:type="spellEnd"/>
      <w:r>
        <w:t xml:space="preserve">, S, Henderson, A, Choy, S, Dymock, D, Kelly, A, Smith, R, James, I, </w:t>
      </w:r>
      <w:proofErr w:type="spellStart"/>
      <w:r>
        <w:t>Beven</w:t>
      </w:r>
      <w:proofErr w:type="spellEnd"/>
      <w:r>
        <w:t xml:space="preserve">, F &amp; Lewis, J 2012a, </w:t>
      </w:r>
      <w:r w:rsidRPr="008C47DE">
        <w:rPr>
          <w:i/>
          <w:iCs/>
        </w:rPr>
        <w:t>Continuing education and training models and strategies: an initial appraisal</w:t>
      </w:r>
      <w:r>
        <w:t>, NCVER, Adelaide.</w:t>
      </w:r>
    </w:p>
    <w:p w14:paraId="1CD11F99" w14:textId="544A2EE7" w:rsidR="004A1CEF" w:rsidRDefault="004A1CEF" w:rsidP="004A1CEF">
      <w:pPr>
        <w:pStyle w:val="References"/>
      </w:pPr>
      <w:r>
        <w:t xml:space="preserve">——2012b, </w:t>
      </w:r>
      <w:r w:rsidRPr="008C47DE">
        <w:rPr>
          <w:i/>
          <w:iCs/>
        </w:rPr>
        <w:t xml:space="preserve">Change, </w:t>
      </w:r>
      <w:proofErr w:type="gramStart"/>
      <w:r w:rsidRPr="008C47DE">
        <w:rPr>
          <w:i/>
          <w:iCs/>
        </w:rPr>
        <w:t>work</w:t>
      </w:r>
      <w:proofErr w:type="gramEnd"/>
      <w:r w:rsidRPr="008C47DE">
        <w:rPr>
          <w:i/>
          <w:iCs/>
        </w:rPr>
        <w:t xml:space="preserve"> and learning: aligning continuing education and training</w:t>
      </w:r>
      <w:r w:rsidR="008C47DE">
        <w:t>,</w:t>
      </w:r>
      <w:r>
        <w:t xml:space="preserve"> Working paper, NCVER, Adelaide.</w:t>
      </w:r>
    </w:p>
    <w:p w14:paraId="1DB5E7F5" w14:textId="77777777" w:rsidR="004A1CEF" w:rsidRDefault="004A1CEF" w:rsidP="004A1CEF">
      <w:pPr>
        <w:pStyle w:val="References"/>
      </w:pPr>
      <w:r>
        <w:t xml:space="preserve">——2014, </w:t>
      </w:r>
      <w:r w:rsidRPr="008C47DE">
        <w:rPr>
          <w:i/>
          <w:iCs/>
        </w:rPr>
        <w:t>Refining models and approaches in continuing education and training</w:t>
      </w:r>
      <w:r>
        <w:t>, NCVER, Adelaide.</w:t>
      </w:r>
    </w:p>
    <w:p w14:paraId="66905E65" w14:textId="5CFF3985" w:rsidR="004A1CEF" w:rsidRDefault="004A1CEF" w:rsidP="004A1CEF">
      <w:pPr>
        <w:pStyle w:val="References"/>
      </w:pPr>
      <w:proofErr w:type="spellStart"/>
      <w:r>
        <w:t>Billett</w:t>
      </w:r>
      <w:proofErr w:type="spellEnd"/>
      <w:r>
        <w:t xml:space="preserve">, S, Choy, S, Dymock, D, Smith, R, Henderson, A, Tyler, M &amp; Kelly, A 2015, </w:t>
      </w:r>
      <w:r w:rsidRPr="008C47DE">
        <w:rPr>
          <w:i/>
          <w:iCs/>
        </w:rPr>
        <w:t>Towards more effective continuing education and training for Australian workers</w:t>
      </w:r>
      <w:r>
        <w:t>, NCVER, Adelaide.</w:t>
      </w:r>
    </w:p>
    <w:p w14:paraId="4B8231F7" w14:textId="6C92EB52" w:rsidR="004A1CEF" w:rsidRDefault="004A1CEF" w:rsidP="004A1CEF">
      <w:pPr>
        <w:pStyle w:val="References"/>
      </w:pPr>
      <w:r w:rsidRPr="00B639B0">
        <w:t xml:space="preserve">Business Council of Australia 2018, </w:t>
      </w:r>
      <w:r w:rsidRPr="00B639B0">
        <w:rPr>
          <w:i/>
          <w:iCs/>
        </w:rPr>
        <w:t>Future proof: Australia’s future post-secondary education and skills system</w:t>
      </w:r>
      <w:r w:rsidR="00EF3264" w:rsidRPr="00B639B0">
        <w:t>,</w:t>
      </w:r>
      <w:r w:rsidR="00EF3264">
        <w:t xml:space="preserve"> viewed November 2020</w:t>
      </w:r>
      <w:r w:rsidR="006E2669">
        <w:t xml:space="preserve"> </w:t>
      </w:r>
      <w:r w:rsidR="00B639B0">
        <w:t>&lt;</w:t>
      </w:r>
      <w:r w:rsidR="00EF3264" w:rsidRPr="00EF3264">
        <w:t>https://www.bca.com.au/future_proof_australia_s_future_post_secondary_education_and_skills_system</w:t>
      </w:r>
      <w:r w:rsidR="00B639B0">
        <w:t>&gt;.</w:t>
      </w:r>
    </w:p>
    <w:p w14:paraId="5CC3B26F" w14:textId="77777777" w:rsidR="004A1CEF" w:rsidRDefault="004A1CEF" w:rsidP="004A1CEF">
      <w:pPr>
        <w:pStyle w:val="References"/>
      </w:pPr>
      <w:r>
        <w:t xml:space="preserve">Bowman, K &amp; McKenna, S 2016, </w:t>
      </w:r>
      <w:r w:rsidRPr="008C47DE">
        <w:rPr>
          <w:i/>
          <w:iCs/>
        </w:rPr>
        <w:t>The development of Australia’s national training system: a dynamic tension between consistency and flexibility</w:t>
      </w:r>
      <w:r>
        <w:t>, NCVER, Adelaide.</w:t>
      </w:r>
    </w:p>
    <w:p w14:paraId="5AA14721" w14:textId="4EB072C5" w:rsidR="004A1CEF" w:rsidRDefault="004A1CEF" w:rsidP="004A1CEF">
      <w:pPr>
        <w:pStyle w:val="References"/>
      </w:pPr>
      <w:r w:rsidRPr="00B639B0">
        <w:t>Buchanan, J 2020, Submission to the Productivity Commission</w:t>
      </w:r>
      <w:r w:rsidR="008C47DE" w:rsidRPr="00B639B0">
        <w:t>,</w:t>
      </w:r>
      <w:r w:rsidRPr="00B639B0">
        <w:t xml:space="preserve"> Interim Report</w:t>
      </w:r>
      <w:r w:rsidR="008C47DE" w:rsidRPr="00B639B0">
        <w:t>,</w:t>
      </w:r>
      <w:r w:rsidRPr="00B639B0">
        <w:t xml:space="preserve"> National Agreement on Skills and Workforce Development Review, </w:t>
      </w:r>
      <w:r w:rsidR="00B639B0" w:rsidRPr="00B639B0">
        <w:t xml:space="preserve">Submission IR151, viewed November 2020 </w:t>
      </w:r>
      <w:r w:rsidR="00B639B0">
        <w:t>&lt;</w:t>
      </w:r>
      <w:r w:rsidR="00B639B0" w:rsidRPr="00B639B0">
        <w:t>https://www.pc.gov.au/inquiries/completed/skills-workforce-agreement/submissions</w:t>
      </w:r>
      <w:r w:rsidR="00B639B0">
        <w:t>&gt;.</w:t>
      </w:r>
    </w:p>
    <w:p w14:paraId="7832B206" w14:textId="155DD73B" w:rsidR="004A1CEF" w:rsidRDefault="004A1CEF" w:rsidP="004A1CEF">
      <w:pPr>
        <w:pStyle w:val="References"/>
      </w:pPr>
      <w:r>
        <w:t xml:space="preserve">Callan, VJ, &amp; Ashworth, P 2004, </w:t>
      </w:r>
      <w:r w:rsidRPr="008C47DE">
        <w:rPr>
          <w:i/>
          <w:iCs/>
        </w:rPr>
        <w:t>Working together: industry and VET provider training partnerships</w:t>
      </w:r>
      <w:r>
        <w:t>, NCVER, Adelaide.</w:t>
      </w:r>
    </w:p>
    <w:p w14:paraId="4BE485BE" w14:textId="6885F2EB" w:rsidR="004A1CEF" w:rsidRDefault="004A1CEF" w:rsidP="004A1CEF">
      <w:pPr>
        <w:pStyle w:val="References"/>
      </w:pPr>
      <w:proofErr w:type="spellStart"/>
      <w:r>
        <w:t>Cedefop</w:t>
      </w:r>
      <w:proofErr w:type="spellEnd"/>
      <w:r>
        <w:t xml:space="preserve"> (European Centre for the Development of Vocational Training) 2008, </w:t>
      </w:r>
      <w:r w:rsidRPr="008C47DE">
        <w:rPr>
          <w:i/>
          <w:iCs/>
        </w:rPr>
        <w:t>Establishing and developing national lifelong guidance policy forums</w:t>
      </w:r>
      <w:r>
        <w:t xml:space="preserve">, </w:t>
      </w:r>
      <w:proofErr w:type="spellStart"/>
      <w:r>
        <w:t>Cedefop</w:t>
      </w:r>
      <w:proofErr w:type="spellEnd"/>
      <w:r>
        <w:t xml:space="preserve"> Panorama series</w:t>
      </w:r>
      <w:r w:rsidR="008C47DE">
        <w:t>, no.</w:t>
      </w:r>
      <w:r>
        <w:t xml:space="preserve"> 153, </w:t>
      </w:r>
      <w:r w:rsidR="008C47DE">
        <w:t xml:space="preserve">Publications Office, </w:t>
      </w:r>
      <w:r>
        <w:t>Luxembourg.</w:t>
      </w:r>
    </w:p>
    <w:p w14:paraId="18EBA3B7" w14:textId="77777777" w:rsidR="004A1CEF" w:rsidRDefault="004A1CEF" w:rsidP="004A1CEF">
      <w:pPr>
        <w:pStyle w:val="References"/>
      </w:pPr>
      <w:r>
        <w:t xml:space="preserve">——2009, </w:t>
      </w:r>
      <w:r w:rsidRPr="008C47DE">
        <w:rPr>
          <w:i/>
          <w:iCs/>
        </w:rPr>
        <w:t>Modernising vocational education and training</w:t>
      </w:r>
      <w:r>
        <w:t>, CEDEFOP, Thessaloniki, Greece.</w:t>
      </w:r>
    </w:p>
    <w:p w14:paraId="22F46738" w14:textId="1F9833DE" w:rsidR="004A1CEF" w:rsidRDefault="004A1CEF" w:rsidP="004A1CEF">
      <w:pPr>
        <w:pStyle w:val="References"/>
      </w:pPr>
      <w:r>
        <w:t xml:space="preserve">——2019, </w:t>
      </w:r>
      <w:r w:rsidRPr="007C7F62">
        <w:rPr>
          <w:i/>
          <w:iCs/>
        </w:rPr>
        <w:t>Continuing vocational training in EU enterprises: developments and challenges ahead</w:t>
      </w:r>
      <w:r w:rsidR="008C47DE">
        <w:t xml:space="preserve">, </w:t>
      </w:r>
      <w:proofErr w:type="spellStart"/>
      <w:r w:rsidR="008C47DE">
        <w:t>Cedefop</w:t>
      </w:r>
      <w:proofErr w:type="spellEnd"/>
      <w:r w:rsidR="008C47DE">
        <w:t xml:space="preserve"> research paper No. 73, Publications Office, </w:t>
      </w:r>
      <w:r>
        <w:t>Luxembourg.</w:t>
      </w:r>
    </w:p>
    <w:p w14:paraId="15288A9D" w14:textId="25C2DB29" w:rsidR="004A1CEF" w:rsidRDefault="004A1CEF" w:rsidP="004A1CEF">
      <w:pPr>
        <w:pStyle w:val="References"/>
      </w:pPr>
      <w:proofErr w:type="spellStart"/>
      <w:r>
        <w:t>Cedefop</w:t>
      </w:r>
      <w:proofErr w:type="spellEnd"/>
      <w:r>
        <w:t xml:space="preserve"> and ETF 2020, </w:t>
      </w:r>
      <w:r w:rsidRPr="0057536F">
        <w:rPr>
          <w:i/>
          <w:iCs/>
        </w:rPr>
        <w:t>The importance of being vocational: challenges and opportunities for VET in the next decade</w:t>
      </w:r>
      <w:r>
        <w:t xml:space="preserve">, </w:t>
      </w:r>
      <w:r w:rsidR="0057536F">
        <w:t>D</w:t>
      </w:r>
      <w:r>
        <w:t>iscussion paper</w:t>
      </w:r>
      <w:r w:rsidR="0057536F">
        <w:t>,</w:t>
      </w:r>
      <w:r>
        <w:t xml:space="preserve"> </w:t>
      </w:r>
      <w:r w:rsidR="0057536F">
        <w:t xml:space="preserve">Publications Office of the European Union, </w:t>
      </w:r>
      <w:r>
        <w:t>Luxembourg.</w:t>
      </w:r>
    </w:p>
    <w:p w14:paraId="58C41C5D" w14:textId="256E0524" w:rsidR="009E623B" w:rsidRDefault="009E623B" w:rsidP="00CB191E">
      <w:pPr>
        <w:pStyle w:val="References"/>
      </w:pPr>
      <w:r w:rsidRPr="009E623B">
        <w:t xml:space="preserve">Circelli, M &amp; Stanwick J 2020, </w:t>
      </w:r>
      <w:r w:rsidRPr="0057536F">
        <w:rPr>
          <w:i/>
          <w:iCs/>
        </w:rPr>
        <w:t>Initial and continuing VET in Australia: clarifying definitions and applications</w:t>
      </w:r>
      <w:r w:rsidR="0057536F">
        <w:rPr>
          <w:i/>
          <w:iCs/>
        </w:rPr>
        <w:t>,</w:t>
      </w:r>
      <w:r w:rsidRPr="009E623B">
        <w:t xml:space="preserve"> NCVER, Adelaide.</w:t>
      </w:r>
    </w:p>
    <w:p w14:paraId="4F5A7683" w14:textId="388A1635" w:rsidR="00CB191E" w:rsidRDefault="004A1CEF" w:rsidP="00CB191E">
      <w:pPr>
        <w:pStyle w:val="References"/>
      </w:pPr>
      <w:r w:rsidRPr="004A1CEF">
        <w:t>College</w:t>
      </w:r>
      <w:r w:rsidR="0068676C">
        <w:t>s and Institutes Canada (</w:t>
      </w:r>
      <w:proofErr w:type="spellStart"/>
      <w:r w:rsidR="0068676C">
        <w:t>CICan</w:t>
      </w:r>
      <w:proofErr w:type="spellEnd"/>
      <w:r w:rsidR="0068676C">
        <w:t>)</w:t>
      </w:r>
      <w:r w:rsidRPr="004A1CEF">
        <w:t xml:space="preserve"> </w:t>
      </w:r>
      <w:r w:rsidR="00B6728C">
        <w:t>2021</w:t>
      </w:r>
      <w:r w:rsidR="00AE1BF5">
        <w:t>,</w:t>
      </w:r>
      <w:r w:rsidRPr="004A1CEF">
        <w:t xml:space="preserve"> </w:t>
      </w:r>
      <w:r w:rsidRPr="0057536F">
        <w:rPr>
          <w:i/>
          <w:iCs/>
        </w:rPr>
        <w:t xml:space="preserve">The </w:t>
      </w:r>
      <w:r w:rsidR="00AE1BF5">
        <w:rPr>
          <w:i/>
          <w:iCs/>
        </w:rPr>
        <w:t>st</w:t>
      </w:r>
      <w:r w:rsidRPr="0057536F">
        <w:rPr>
          <w:i/>
          <w:iCs/>
        </w:rPr>
        <w:t xml:space="preserve">atus of </w:t>
      </w:r>
      <w:r w:rsidR="00AE1BF5">
        <w:rPr>
          <w:i/>
          <w:iCs/>
        </w:rPr>
        <w:t>m</w:t>
      </w:r>
      <w:r w:rsidRPr="0057536F">
        <w:rPr>
          <w:i/>
          <w:iCs/>
        </w:rPr>
        <w:t>icro</w:t>
      </w:r>
      <w:r w:rsidR="00474DAF" w:rsidRPr="0057536F">
        <w:rPr>
          <w:i/>
          <w:iCs/>
        </w:rPr>
        <w:t>-</w:t>
      </w:r>
      <w:r w:rsidRPr="0057536F">
        <w:rPr>
          <w:i/>
          <w:iCs/>
        </w:rPr>
        <w:t xml:space="preserve">credentials in Canadian </w:t>
      </w:r>
      <w:r w:rsidR="00AE1BF5">
        <w:rPr>
          <w:i/>
          <w:iCs/>
        </w:rPr>
        <w:t>c</w:t>
      </w:r>
      <w:r w:rsidRPr="0057536F">
        <w:rPr>
          <w:i/>
          <w:iCs/>
        </w:rPr>
        <w:t xml:space="preserve">olleges and </w:t>
      </w:r>
      <w:r w:rsidR="00AE1BF5">
        <w:rPr>
          <w:i/>
          <w:iCs/>
        </w:rPr>
        <w:t>i</w:t>
      </w:r>
      <w:r w:rsidRPr="0057536F">
        <w:rPr>
          <w:i/>
          <w:iCs/>
        </w:rPr>
        <w:t>nstitutes</w:t>
      </w:r>
      <w:r w:rsidR="00AE1BF5">
        <w:rPr>
          <w:i/>
          <w:iCs/>
        </w:rPr>
        <w:t xml:space="preserve">, </w:t>
      </w:r>
      <w:r w:rsidR="00AE1BF5" w:rsidRPr="00AE1BF5">
        <w:t>E</w:t>
      </w:r>
      <w:r w:rsidRPr="00AE1BF5">
        <w:t>nvi</w:t>
      </w:r>
      <w:r w:rsidR="0068676C" w:rsidRPr="00AE1BF5">
        <w:t xml:space="preserve">ronmental </w:t>
      </w:r>
      <w:r w:rsidR="00AE1BF5" w:rsidRPr="00AE1BF5">
        <w:t>s</w:t>
      </w:r>
      <w:r w:rsidR="0068676C" w:rsidRPr="00AE1BF5">
        <w:t xml:space="preserve">can </w:t>
      </w:r>
      <w:r w:rsidR="00AE1BF5" w:rsidRPr="00AE1BF5">
        <w:t>r</w:t>
      </w:r>
      <w:r w:rsidR="0068676C" w:rsidRPr="00AE1BF5">
        <w:t>eport</w:t>
      </w:r>
      <w:r w:rsidR="0057536F">
        <w:rPr>
          <w:i/>
          <w:iCs/>
        </w:rPr>
        <w:t>,</w:t>
      </w:r>
      <w:r w:rsidR="0068676C" w:rsidRPr="0057536F">
        <w:rPr>
          <w:i/>
          <w:iCs/>
        </w:rPr>
        <w:t xml:space="preserve"> </w:t>
      </w:r>
      <w:r w:rsidR="0068676C" w:rsidRPr="0057536F">
        <w:t>April</w:t>
      </w:r>
      <w:r w:rsidR="0068676C">
        <w:t>, Ottawa, Ontario</w:t>
      </w:r>
      <w:r>
        <w:t>.</w:t>
      </w:r>
    </w:p>
    <w:p w14:paraId="5C815262" w14:textId="69D89F01" w:rsidR="00CB191E" w:rsidRDefault="00CB191E" w:rsidP="00CB191E">
      <w:pPr>
        <w:pStyle w:val="References"/>
      </w:pPr>
      <w:r w:rsidRPr="00CB191E">
        <w:t>Commonwealth of Australia (Australian Skills Quality Authority) 2020</w:t>
      </w:r>
      <w:r w:rsidR="0057536F">
        <w:t>,</w:t>
      </w:r>
      <w:r w:rsidRPr="00CB191E">
        <w:t xml:space="preserve"> </w:t>
      </w:r>
      <w:r w:rsidRPr="0057536F">
        <w:rPr>
          <w:i/>
          <w:iCs/>
        </w:rPr>
        <w:t xml:space="preserve">Australian Skills Quality Authority Annual Report 2019–20 </w:t>
      </w:r>
      <w:r w:rsidRPr="00CB191E">
        <w:t xml:space="preserve">available at </w:t>
      </w:r>
      <w:r w:rsidR="007C7F62">
        <w:t>&lt;</w:t>
      </w:r>
      <w:hyperlink r:id="rId22" w:history="1">
        <w:r w:rsidR="007C7F62" w:rsidRPr="005C4465">
          <w:rPr>
            <w:rStyle w:val="Hyperlink"/>
            <w:sz w:val="18"/>
          </w:rPr>
          <w:t>https://www.asqa.gov.au/about/reporting-and-accountability/annual-reports</w:t>
        </w:r>
      </w:hyperlink>
      <w:r w:rsidR="007C7F62">
        <w:t>&gt;</w:t>
      </w:r>
      <w:r w:rsidR="00110B91">
        <w:rPr>
          <w:rStyle w:val="Hyperlink"/>
          <w:sz w:val="18"/>
        </w:rPr>
        <w:t>.</w:t>
      </w:r>
    </w:p>
    <w:p w14:paraId="68426ECA" w14:textId="3E2B648A" w:rsidR="004A1CEF" w:rsidRDefault="004A1CEF" w:rsidP="00CB191E">
      <w:pPr>
        <w:pStyle w:val="References"/>
      </w:pPr>
      <w:r>
        <w:t xml:space="preserve">Cully, M 2005, </w:t>
      </w:r>
      <w:r w:rsidRPr="0057536F">
        <w:rPr>
          <w:i/>
          <w:iCs/>
        </w:rPr>
        <w:t>Employer-provided training: findi</w:t>
      </w:r>
      <w:r w:rsidR="0068676C" w:rsidRPr="0057536F">
        <w:rPr>
          <w:i/>
          <w:iCs/>
        </w:rPr>
        <w:t xml:space="preserve">ngs from recent case studies - </w:t>
      </w:r>
      <w:proofErr w:type="gramStart"/>
      <w:r w:rsidR="0068676C" w:rsidRPr="0057536F">
        <w:rPr>
          <w:i/>
          <w:iCs/>
        </w:rPr>
        <w:t>at a glance</w:t>
      </w:r>
      <w:proofErr w:type="gramEnd"/>
      <w:r w:rsidR="0057536F">
        <w:rPr>
          <w:i/>
          <w:iCs/>
        </w:rPr>
        <w:t>,</w:t>
      </w:r>
      <w:r w:rsidR="0068676C">
        <w:t xml:space="preserve"> </w:t>
      </w:r>
      <w:r>
        <w:t>NCVER, Adelaide.</w:t>
      </w:r>
    </w:p>
    <w:p w14:paraId="7DC86C5A" w14:textId="015D6FD7" w:rsidR="00E574F1" w:rsidRDefault="004A1CEF" w:rsidP="004A1CEF">
      <w:pPr>
        <w:pStyle w:val="References"/>
      </w:pPr>
      <w:r>
        <w:t>Dawe, S</w:t>
      </w:r>
      <w:r w:rsidR="0057536F">
        <w:t xml:space="preserve"> &amp;</w:t>
      </w:r>
      <w:r>
        <w:t xml:space="preserve"> Nguyen, N 2007, </w:t>
      </w:r>
      <w:proofErr w:type="gramStart"/>
      <w:r w:rsidRPr="0057536F">
        <w:rPr>
          <w:i/>
          <w:iCs/>
        </w:rPr>
        <w:t>Education</w:t>
      </w:r>
      <w:proofErr w:type="gramEnd"/>
      <w:r w:rsidRPr="0057536F">
        <w:rPr>
          <w:i/>
          <w:iCs/>
        </w:rPr>
        <w:t xml:space="preserve"> and training that meets the needs of small business: </w:t>
      </w:r>
      <w:r w:rsidR="0057536F" w:rsidRPr="0057536F">
        <w:rPr>
          <w:i/>
          <w:iCs/>
        </w:rPr>
        <w:t>a</w:t>
      </w:r>
      <w:r w:rsidRPr="0057536F">
        <w:rPr>
          <w:i/>
          <w:iCs/>
        </w:rPr>
        <w:t xml:space="preserve"> systematic review of research</w:t>
      </w:r>
      <w:r w:rsidR="0057536F" w:rsidRPr="0057536F">
        <w:rPr>
          <w:i/>
          <w:iCs/>
        </w:rPr>
        <w:t>,</w:t>
      </w:r>
      <w:r>
        <w:t xml:space="preserve"> NCVER, Adelaide</w:t>
      </w:r>
      <w:r w:rsidR="00110B91">
        <w:t>.</w:t>
      </w:r>
    </w:p>
    <w:p w14:paraId="57A11884" w14:textId="7A21635D" w:rsidR="004A1CEF" w:rsidRDefault="00E574F1" w:rsidP="004A1CEF">
      <w:pPr>
        <w:pStyle w:val="References"/>
      </w:pPr>
      <w:r w:rsidRPr="00E574F1">
        <w:t>Department of Education, Skills and Employment</w:t>
      </w:r>
      <w:r w:rsidR="003873C9">
        <w:t>,</w:t>
      </w:r>
      <w:r>
        <w:t xml:space="preserve"> 2020</w:t>
      </w:r>
      <w:r w:rsidR="003873C9">
        <w:t>,</w:t>
      </w:r>
      <w:r w:rsidR="003873C9" w:rsidRPr="003873C9">
        <w:t xml:space="preserve"> </w:t>
      </w:r>
      <w:r w:rsidR="003873C9" w:rsidRPr="0057536F">
        <w:rPr>
          <w:i/>
          <w:iCs/>
        </w:rPr>
        <w:t>Training Package Development and Endorsement Process Policy</w:t>
      </w:r>
      <w:r w:rsidR="003873C9">
        <w:t xml:space="preserve">, </w:t>
      </w:r>
      <w:r w:rsidR="007C7F62">
        <w:t xml:space="preserve">Department of Education, Skills and Employment, </w:t>
      </w:r>
      <w:r w:rsidR="003873C9">
        <w:t>Canberra</w:t>
      </w:r>
      <w:r w:rsidR="007C7F62">
        <w:t>.</w:t>
      </w:r>
    </w:p>
    <w:p w14:paraId="0A9DBDCD" w14:textId="6BC47C42" w:rsidR="00105AFB" w:rsidRDefault="004A1CEF" w:rsidP="004A1CEF">
      <w:pPr>
        <w:pStyle w:val="References"/>
      </w:pPr>
      <w:r w:rsidRPr="002814A1">
        <w:t xml:space="preserve">Department of Industry, 2014, </w:t>
      </w:r>
      <w:r w:rsidRPr="002814A1">
        <w:rPr>
          <w:i/>
          <w:iCs/>
        </w:rPr>
        <w:t xml:space="preserve">Review of </w:t>
      </w:r>
      <w:r w:rsidR="00AE1BF5" w:rsidRPr="002814A1">
        <w:rPr>
          <w:i/>
          <w:iCs/>
        </w:rPr>
        <w:t>Training packages</w:t>
      </w:r>
      <w:r w:rsidRPr="002814A1">
        <w:rPr>
          <w:i/>
          <w:iCs/>
        </w:rPr>
        <w:t xml:space="preserve"> and accredited courses</w:t>
      </w:r>
      <w:r w:rsidR="002814A1" w:rsidRPr="002814A1">
        <w:rPr>
          <w:i/>
          <w:iCs/>
        </w:rPr>
        <w:t>: discussion paper</w:t>
      </w:r>
      <w:r w:rsidRPr="002814A1">
        <w:t xml:space="preserve">, </w:t>
      </w:r>
      <w:r w:rsidR="002814A1" w:rsidRPr="002814A1">
        <w:t xml:space="preserve">Department of Industry, Canberra. </w:t>
      </w:r>
    </w:p>
    <w:p w14:paraId="769A7ED0" w14:textId="645CCA45" w:rsidR="004A1CEF" w:rsidRDefault="004A1CEF" w:rsidP="004A1CEF">
      <w:pPr>
        <w:pStyle w:val="References"/>
      </w:pPr>
      <w:r>
        <w:t xml:space="preserve">Department of Employment, Skills, Small and Family Business, 2019, </w:t>
      </w:r>
      <w:r w:rsidRPr="0057536F">
        <w:rPr>
          <w:i/>
          <w:iCs/>
        </w:rPr>
        <w:t>Review of the Australian Qualifications Framework Final Report 2019,</w:t>
      </w:r>
      <w:r>
        <w:t xml:space="preserve"> Department of Employment, Skills, Small and Family Business</w:t>
      </w:r>
      <w:r w:rsidR="007C7F62">
        <w:t>, Canberra</w:t>
      </w:r>
      <w:r>
        <w:t>.</w:t>
      </w:r>
    </w:p>
    <w:p w14:paraId="1FFFF6A3" w14:textId="7AD1D061" w:rsidR="004A1CEF" w:rsidRDefault="004A1CEF" w:rsidP="004A1CEF">
      <w:pPr>
        <w:pStyle w:val="References"/>
      </w:pPr>
      <w:r>
        <w:t xml:space="preserve">Department of the Prime Minister and Cabinet, 2019, </w:t>
      </w:r>
      <w:r w:rsidRPr="0057536F">
        <w:rPr>
          <w:i/>
          <w:iCs/>
        </w:rPr>
        <w:t xml:space="preserve">Strengthening skills: </w:t>
      </w:r>
      <w:r w:rsidR="00110B91" w:rsidRPr="0057536F">
        <w:rPr>
          <w:i/>
          <w:iCs/>
        </w:rPr>
        <w:t>e</w:t>
      </w:r>
      <w:r w:rsidRPr="0057536F">
        <w:rPr>
          <w:i/>
          <w:iCs/>
        </w:rPr>
        <w:t>xpert Review of Australia’s Vocational Education and Training System</w:t>
      </w:r>
      <w:r w:rsidR="0057536F">
        <w:rPr>
          <w:i/>
          <w:iCs/>
        </w:rPr>
        <w:t>,</w:t>
      </w:r>
      <w:r>
        <w:t xml:space="preserve"> The Honourable Steven Joyce, Canberra.</w:t>
      </w:r>
    </w:p>
    <w:p w14:paraId="3A8F8735" w14:textId="2B9D1118" w:rsidR="002814A1" w:rsidRDefault="004135B7" w:rsidP="004A1CEF">
      <w:pPr>
        <w:pStyle w:val="References"/>
      </w:pPr>
      <w:r w:rsidRPr="002814A1">
        <w:t>Department of the Prime Minister and Cabinet, 2020</w:t>
      </w:r>
      <w:r w:rsidR="00C8566A" w:rsidRPr="002814A1">
        <w:t xml:space="preserve"> </w:t>
      </w:r>
      <w:r w:rsidR="00D07117" w:rsidRPr="002814A1">
        <w:rPr>
          <w:i/>
          <w:iCs/>
        </w:rPr>
        <w:t xml:space="preserve">Australian </w:t>
      </w:r>
      <w:r w:rsidR="00C8566A" w:rsidRPr="002814A1">
        <w:rPr>
          <w:i/>
          <w:iCs/>
        </w:rPr>
        <w:t>Heads of Agreement for Skills Reform</w:t>
      </w:r>
      <w:r w:rsidR="00C8566A" w:rsidRPr="002814A1">
        <w:t xml:space="preserve">, </w:t>
      </w:r>
      <w:r w:rsidR="002814A1" w:rsidRPr="002814A1">
        <w:t xml:space="preserve">Department of the Prime Minister and Cabinet, viewed </w:t>
      </w:r>
      <w:r w:rsidR="00EF3264">
        <w:t>November 2020</w:t>
      </w:r>
      <w:r w:rsidR="002814A1" w:rsidRPr="002814A1">
        <w:t>, &lt;https://www.pmc.gov.au/resource-centre/domestic-policy/heads-agreement-skills-reform&gt;.</w:t>
      </w:r>
    </w:p>
    <w:p w14:paraId="39A59578" w14:textId="613A6B3A" w:rsidR="004A1CEF" w:rsidRDefault="004A1CEF" w:rsidP="004A1CEF">
      <w:pPr>
        <w:pStyle w:val="References"/>
      </w:pPr>
      <w:r>
        <w:t>Enterprise RTO Association (ERTOA) 2009a</w:t>
      </w:r>
      <w:r w:rsidR="0057536F">
        <w:t>,</w:t>
      </w:r>
      <w:r>
        <w:t xml:space="preserve"> </w:t>
      </w:r>
      <w:r w:rsidRPr="0057536F">
        <w:rPr>
          <w:i/>
          <w:iCs/>
        </w:rPr>
        <w:t>Profiling the Australian enterprise RTO</w:t>
      </w:r>
      <w:r w:rsidR="0057536F">
        <w:t>,</w:t>
      </w:r>
      <w:r>
        <w:t xml:space="preserve"> ERTOA, Griffith, ACT.</w:t>
      </w:r>
    </w:p>
    <w:p w14:paraId="2063F6A9" w14:textId="182725A0" w:rsidR="004A1CEF" w:rsidRDefault="004A1CEF" w:rsidP="004A1CEF">
      <w:pPr>
        <w:pStyle w:val="References"/>
      </w:pPr>
      <w:r>
        <w:t xml:space="preserve">——2009b, </w:t>
      </w:r>
      <w:r w:rsidRPr="0057536F">
        <w:rPr>
          <w:i/>
          <w:iCs/>
        </w:rPr>
        <w:t xml:space="preserve">Building the enterprise RTO business case: </w:t>
      </w:r>
      <w:r w:rsidR="0057536F" w:rsidRPr="0057536F">
        <w:rPr>
          <w:i/>
          <w:iCs/>
        </w:rPr>
        <w:t>a</w:t>
      </w:r>
      <w:r w:rsidRPr="0057536F">
        <w:rPr>
          <w:i/>
          <w:iCs/>
        </w:rPr>
        <w:t>n ERTOA review paper</w:t>
      </w:r>
      <w:r w:rsidR="0057536F">
        <w:t>,</w:t>
      </w:r>
      <w:r>
        <w:t xml:space="preserve"> ERTOA, Griffith, ACT.</w:t>
      </w:r>
    </w:p>
    <w:p w14:paraId="35FA719C" w14:textId="44F87405" w:rsidR="00474DAF" w:rsidRDefault="00474DAF" w:rsidP="004A1CEF">
      <w:pPr>
        <w:pStyle w:val="References"/>
      </w:pPr>
      <w:r w:rsidRPr="00EF3264">
        <w:lastRenderedPageBreak/>
        <w:t>Erasmus</w:t>
      </w:r>
      <w:r w:rsidR="00EF3264" w:rsidRPr="00EF3264">
        <w:t>+</w:t>
      </w:r>
      <w:r w:rsidRPr="00EF3264">
        <w:t xml:space="preserve"> Program</w:t>
      </w:r>
      <w:r w:rsidR="00EF3264" w:rsidRPr="00EF3264">
        <w:t>me of</w:t>
      </w:r>
      <w:r w:rsidRPr="00EF3264">
        <w:t xml:space="preserve"> the European Commission, 2020</w:t>
      </w:r>
      <w:r w:rsidR="0057536F" w:rsidRPr="00EF3264">
        <w:t>,</w:t>
      </w:r>
      <w:r w:rsidRPr="00EF3264">
        <w:t xml:space="preserve"> </w:t>
      </w:r>
      <w:r w:rsidRPr="00EF3264">
        <w:rPr>
          <w:i/>
          <w:iCs/>
        </w:rPr>
        <w:t>European project MICROBOL Micro-credentials linked to the Bologna Key Commitments</w:t>
      </w:r>
      <w:r w:rsidR="00EF3264" w:rsidRPr="00EF3264">
        <w:rPr>
          <w:i/>
          <w:iCs/>
        </w:rPr>
        <w:t xml:space="preserve">, </w:t>
      </w:r>
      <w:r w:rsidR="00EF3264" w:rsidRPr="00EF3264">
        <w:t>viewed</w:t>
      </w:r>
      <w:r w:rsidRPr="00EF3264">
        <w:t xml:space="preserve"> </w:t>
      </w:r>
      <w:r w:rsidR="00EF3264" w:rsidRPr="00EF3264">
        <w:t>August 2021</w:t>
      </w:r>
      <w:r w:rsidR="00CB191E" w:rsidRPr="00EF3264">
        <w:t xml:space="preserve"> </w:t>
      </w:r>
      <w:hyperlink r:id="rId23" w:history="1">
        <w:r w:rsidR="00EF3264" w:rsidRPr="00EF3264">
          <w:rPr>
            <w:rStyle w:val="Hyperlink"/>
            <w:sz w:val="18"/>
          </w:rPr>
          <w:t>https://microcredentials.eu/outputs/microbol-outputs/</w:t>
        </w:r>
      </w:hyperlink>
      <w:r w:rsidR="00EF3264" w:rsidRPr="00EF3264">
        <w:t>&gt;.</w:t>
      </w:r>
      <w:r w:rsidR="00EF3264">
        <w:t xml:space="preserve"> </w:t>
      </w:r>
    </w:p>
    <w:p w14:paraId="63E53AB2" w14:textId="095C257E" w:rsidR="004A1CEF" w:rsidRDefault="004A1CEF" w:rsidP="004A1CEF">
      <w:pPr>
        <w:pStyle w:val="References"/>
      </w:pPr>
      <w:r>
        <w:t xml:space="preserve">Korbel, P &amp; Misko, J 2016, </w:t>
      </w:r>
      <w:proofErr w:type="gramStart"/>
      <w:r w:rsidRPr="0057536F">
        <w:rPr>
          <w:i/>
          <w:iCs/>
        </w:rPr>
        <w:t>Uptake</w:t>
      </w:r>
      <w:proofErr w:type="gramEnd"/>
      <w:r w:rsidRPr="0057536F">
        <w:rPr>
          <w:i/>
          <w:iCs/>
        </w:rPr>
        <w:t xml:space="preserve"> and utility of VET qualifications</w:t>
      </w:r>
      <w:r w:rsidR="0057536F">
        <w:t>,</w:t>
      </w:r>
      <w:r>
        <w:t xml:space="preserve"> NCVER, Adelaide.</w:t>
      </w:r>
    </w:p>
    <w:p w14:paraId="6C09B460" w14:textId="44A0BAF9" w:rsidR="004A1CEF" w:rsidRDefault="004A1CEF" w:rsidP="004A1CEF">
      <w:pPr>
        <w:pStyle w:val="References"/>
      </w:pPr>
      <w:r w:rsidRPr="00EF3264">
        <w:t>Lambert, J 2020, articles in Campus Review</w:t>
      </w:r>
      <w:r w:rsidR="00AE1BF5" w:rsidRPr="00EF3264">
        <w:t>.</w:t>
      </w:r>
    </w:p>
    <w:p w14:paraId="4B59AE6D" w14:textId="4310992E" w:rsidR="004A1CEF" w:rsidRDefault="004A1CEF" w:rsidP="004A1CEF">
      <w:pPr>
        <w:pStyle w:val="References"/>
      </w:pPr>
      <w:r>
        <w:t xml:space="preserve">Lilly, M 2020, </w:t>
      </w:r>
      <w:r w:rsidR="00AE1BF5">
        <w:t>‘</w:t>
      </w:r>
      <w:r>
        <w:t>Training product design and development</w:t>
      </w:r>
      <w:r w:rsidR="00AE1BF5">
        <w:t>’,</w:t>
      </w:r>
      <w:r>
        <w:t xml:space="preserve"> Campus Review, 4 articles in November-December.</w:t>
      </w:r>
    </w:p>
    <w:p w14:paraId="4A8566A3" w14:textId="25EBD8F2" w:rsidR="004A1CEF" w:rsidRDefault="004A1CEF" w:rsidP="004A1CEF">
      <w:pPr>
        <w:pStyle w:val="References"/>
      </w:pPr>
      <w:proofErr w:type="spellStart"/>
      <w:r>
        <w:t>Mawer</w:t>
      </w:r>
      <w:proofErr w:type="spellEnd"/>
      <w:r>
        <w:t xml:space="preserve">, G &amp; Jackson, E 2005, </w:t>
      </w:r>
      <w:r w:rsidRPr="0092149F">
        <w:rPr>
          <w:i/>
          <w:iCs/>
        </w:rPr>
        <w:t xml:space="preserve">Training of existing workers: issue, </w:t>
      </w:r>
      <w:proofErr w:type="gramStart"/>
      <w:r w:rsidRPr="0092149F">
        <w:rPr>
          <w:i/>
          <w:iCs/>
        </w:rPr>
        <w:t>incentives</w:t>
      </w:r>
      <w:proofErr w:type="gramEnd"/>
      <w:r w:rsidRPr="0092149F">
        <w:rPr>
          <w:i/>
          <w:iCs/>
        </w:rPr>
        <w:t xml:space="preserve"> and models</w:t>
      </w:r>
      <w:r w:rsidR="0092149F" w:rsidRPr="0092149F">
        <w:rPr>
          <w:i/>
          <w:iCs/>
        </w:rPr>
        <w:t>,</w:t>
      </w:r>
      <w:r>
        <w:t xml:space="preserve"> NCVER, Adelaide.</w:t>
      </w:r>
    </w:p>
    <w:p w14:paraId="7ABF4949" w14:textId="243E9046" w:rsidR="004A1CEF" w:rsidRDefault="004A1CEF" w:rsidP="004A1CEF">
      <w:pPr>
        <w:pStyle w:val="References"/>
      </w:pPr>
      <w:r>
        <w:t xml:space="preserve">McGraw, P 2014, </w:t>
      </w:r>
      <w:r w:rsidR="001034B7">
        <w:t>‘</w:t>
      </w:r>
      <w:r>
        <w:t>A review of human resource development trends and practices in Australia: multinationals, locals and responses to economic turbulence</w:t>
      </w:r>
      <w:r w:rsidR="001034B7">
        <w:t>’</w:t>
      </w:r>
      <w:r>
        <w:t xml:space="preserve">, </w:t>
      </w:r>
      <w:r w:rsidRPr="001034B7">
        <w:rPr>
          <w:i/>
          <w:iCs/>
        </w:rPr>
        <w:t>Advances in Developing Human Resources</w:t>
      </w:r>
      <w:r>
        <w:t xml:space="preserve">, </w:t>
      </w:r>
      <w:r w:rsidR="001034B7">
        <w:t>vol.</w:t>
      </w:r>
      <w:r>
        <w:t>16</w:t>
      </w:r>
      <w:r w:rsidR="001034B7">
        <w:t>, no.</w:t>
      </w:r>
      <w:r>
        <w:t>1,</w:t>
      </w:r>
      <w:r w:rsidR="001034B7">
        <w:t xml:space="preserve"> p.</w:t>
      </w:r>
      <w:r>
        <w:t>92-107.</w:t>
      </w:r>
    </w:p>
    <w:p w14:paraId="176B8011" w14:textId="01D0C3A1" w:rsidR="004A1CEF" w:rsidRDefault="004A1CEF" w:rsidP="004A1CEF">
      <w:pPr>
        <w:pStyle w:val="References"/>
      </w:pPr>
      <w:r>
        <w:t xml:space="preserve">Misko J 2010, </w:t>
      </w:r>
      <w:r w:rsidRPr="009B3928">
        <w:rPr>
          <w:i/>
          <w:iCs/>
        </w:rPr>
        <w:t xml:space="preserve">Responding to changing skill demands: </w:t>
      </w:r>
      <w:r w:rsidR="009B3928">
        <w:rPr>
          <w:i/>
          <w:iCs/>
        </w:rPr>
        <w:t>t</w:t>
      </w:r>
      <w:r w:rsidR="00AE1BF5" w:rsidRPr="009B3928">
        <w:rPr>
          <w:i/>
          <w:iCs/>
        </w:rPr>
        <w:t>raining packages</w:t>
      </w:r>
      <w:r w:rsidRPr="009B3928">
        <w:rPr>
          <w:i/>
          <w:iCs/>
        </w:rPr>
        <w:t xml:space="preserve"> and accredited courses</w:t>
      </w:r>
      <w:r w:rsidR="009B3928">
        <w:rPr>
          <w:i/>
          <w:iCs/>
        </w:rPr>
        <w:t>,</w:t>
      </w:r>
      <w:r>
        <w:t xml:space="preserve"> NCVER, Adelaide.</w:t>
      </w:r>
    </w:p>
    <w:p w14:paraId="121CBA1C" w14:textId="1FE97EF0" w:rsidR="004A1CEF" w:rsidRDefault="004A1CEF" w:rsidP="004A1CEF">
      <w:pPr>
        <w:pStyle w:val="References"/>
      </w:pPr>
      <w:proofErr w:type="spellStart"/>
      <w:r>
        <w:t>mpconsulting</w:t>
      </w:r>
      <w:proofErr w:type="spellEnd"/>
      <w:r>
        <w:t xml:space="preserve"> 2020</w:t>
      </w:r>
      <w:r w:rsidR="001034B7">
        <w:t>,</w:t>
      </w:r>
      <w:r>
        <w:t xml:space="preserve"> </w:t>
      </w:r>
      <w:r w:rsidRPr="001034B7">
        <w:rPr>
          <w:i/>
          <w:iCs/>
        </w:rPr>
        <w:t xml:space="preserve">Rapid </w:t>
      </w:r>
      <w:r w:rsidR="009B3928">
        <w:rPr>
          <w:i/>
          <w:iCs/>
        </w:rPr>
        <w:t>r</w:t>
      </w:r>
      <w:r w:rsidRPr="001034B7">
        <w:rPr>
          <w:i/>
          <w:iCs/>
        </w:rPr>
        <w:t xml:space="preserve">eview of the Australian Skills Quality Authority’s </w:t>
      </w:r>
      <w:r w:rsidR="009B3928">
        <w:rPr>
          <w:i/>
          <w:iCs/>
        </w:rPr>
        <w:t>r</w:t>
      </w:r>
      <w:r w:rsidRPr="001034B7">
        <w:rPr>
          <w:i/>
          <w:iCs/>
        </w:rPr>
        <w:t xml:space="preserve">egulatory </w:t>
      </w:r>
      <w:r w:rsidR="009B3928">
        <w:rPr>
          <w:i/>
          <w:iCs/>
        </w:rPr>
        <w:t>p</w:t>
      </w:r>
      <w:r w:rsidRPr="001034B7">
        <w:rPr>
          <w:i/>
          <w:iCs/>
        </w:rPr>
        <w:t xml:space="preserve">ractices and </w:t>
      </w:r>
      <w:r w:rsidR="009B3928">
        <w:rPr>
          <w:i/>
          <w:iCs/>
        </w:rPr>
        <w:t>p</w:t>
      </w:r>
      <w:r w:rsidRPr="001034B7">
        <w:rPr>
          <w:i/>
          <w:iCs/>
        </w:rPr>
        <w:t>rocesses</w:t>
      </w:r>
      <w:r w:rsidR="001034B7">
        <w:t>,</w:t>
      </w:r>
      <w:r>
        <w:t xml:space="preserve"> Report prepared for the Department of Education, Skills and Employment.</w:t>
      </w:r>
    </w:p>
    <w:p w14:paraId="731C84E8" w14:textId="1CC55313" w:rsidR="004A1CEF" w:rsidRDefault="004A1CEF" w:rsidP="004A1CEF">
      <w:pPr>
        <w:pStyle w:val="References"/>
      </w:pPr>
      <w:r>
        <w:t xml:space="preserve">Müller, N &amp; Behringer, F 2012, </w:t>
      </w:r>
      <w:proofErr w:type="gramStart"/>
      <w:r w:rsidRPr="001034B7">
        <w:rPr>
          <w:i/>
          <w:iCs/>
        </w:rPr>
        <w:t>Subsidies</w:t>
      </w:r>
      <w:proofErr w:type="gramEnd"/>
      <w:r w:rsidRPr="001034B7">
        <w:rPr>
          <w:i/>
          <w:iCs/>
        </w:rPr>
        <w:t xml:space="preserve"> and </w:t>
      </w:r>
      <w:r w:rsidR="009B3928">
        <w:rPr>
          <w:i/>
          <w:iCs/>
        </w:rPr>
        <w:t>l</w:t>
      </w:r>
      <w:r w:rsidRPr="001034B7">
        <w:rPr>
          <w:i/>
          <w:iCs/>
        </w:rPr>
        <w:t xml:space="preserve">evies as </w:t>
      </w:r>
      <w:r w:rsidR="009B3928">
        <w:rPr>
          <w:i/>
          <w:iCs/>
        </w:rPr>
        <w:t>p</w:t>
      </w:r>
      <w:r w:rsidRPr="001034B7">
        <w:rPr>
          <w:i/>
          <w:iCs/>
        </w:rPr>
        <w:t xml:space="preserve">olicy </w:t>
      </w:r>
      <w:r w:rsidR="009B3928">
        <w:rPr>
          <w:i/>
          <w:iCs/>
        </w:rPr>
        <w:t>i</w:t>
      </w:r>
      <w:r w:rsidRPr="001034B7">
        <w:rPr>
          <w:i/>
          <w:iCs/>
        </w:rPr>
        <w:t xml:space="preserve">nstruments to </w:t>
      </w:r>
      <w:r w:rsidR="009B3928">
        <w:rPr>
          <w:i/>
          <w:iCs/>
        </w:rPr>
        <w:t>e</w:t>
      </w:r>
      <w:r w:rsidRPr="001034B7">
        <w:rPr>
          <w:i/>
          <w:iCs/>
        </w:rPr>
        <w:t xml:space="preserve">ncourage </w:t>
      </w:r>
      <w:r w:rsidR="009B3928">
        <w:rPr>
          <w:i/>
          <w:iCs/>
        </w:rPr>
        <w:t>e</w:t>
      </w:r>
      <w:r w:rsidRPr="001034B7">
        <w:rPr>
          <w:i/>
          <w:iCs/>
        </w:rPr>
        <w:t>mployer-</w:t>
      </w:r>
      <w:r w:rsidR="009B3928">
        <w:rPr>
          <w:i/>
          <w:iCs/>
        </w:rPr>
        <w:t>p</w:t>
      </w:r>
      <w:r w:rsidRPr="001034B7">
        <w:rPr>
          <w:i/>
          <w:iCs/>
        </w:rPr>
        <w:t xml:space="preserve">rovided </w:t>
      </w:r>
      <w:r w:rsidR="009B3928">
        <w:rPr>
          <w:i/>
          <w:iCs/>
        </w:rPr>
        <w:t>t</w:t>
      </w:r>
      <w:r w:rsidRPr="001034B7">
        <w:rPr>
          <w:i/>
          <w:iCs/>
        </w:rPr>
        <w:t>raining</w:t>
      </w:r>
      <w:r>
        <w:t>, OECD Educatio</w:t>
      </w:r>
      <w:r w:rsidR="00110B91">
        <w:t>n Working Papers no. 80. OECD Publishing, Paris.</w:t>
      </w:r>
    </w:p>
    <w:p w14:paraId="2823B616" w14:textId="6E0F05A7" w:rsidR="004A1CEF" w:rsidRDefault="004A1CEF" w:rsidP="004A1CEF">
      <w:pPr>
        <w:pStyle w:val="References"/>
      </w:pPr>
      <w:r>
        <w:t xml:space="preserve">NCVER 2013, </w:t>
      </w:r>
      <w:r w:rsidRPr="001034B7">
        <w:rPr>
          <w:i/>
          <w:iCs/>
        </w:rPr>
        <w:t>Training and education activity in the minerals sector</w:t>
      </w:r>
      <w:r w:rsidR="001034B7">
        <w:rPr>
          <w:i/>
          <w:iCs/>
        </w:rPr>
        <w:t>,</w:t>
      </w:r>
      <w:r>
        <w:t xml:space="preserve"> NCVER, Adelaide.</w:t>
      </w:r>
    </w:p>
    <w:p w14:paraId="7D0D42EE" w14:textId="694394CC" w:rsidR="004A1CEF" w:rsidRDefault="004A1CEF" w:rsidP="004A1CEF">
      <w:pPr>
        <w:pStyle w:val="References"/>
      </w:pPr>
      <w:r>
        <w:t>——2019</w:t>
      </w:r>
      <w:r w:rsidR="00980FA7">
        <w:t>a</w:t>
      </w:r>
      <w:r>
        <w:t xml:space="preserve">, </w:t>
      </w:r>
      <w:r w:rsidRPr="001034B7">
        <w:rPr>
          <w:i/>
          <w:iCs/>
        </w:rPr>
        <w:t>Australian vocational education and training statistics: employers’ use and views of the VET system 2019</w:t>
      </w:r>
      <w:r>
        <w:t>, NCVER, Adelaide.</w:t>
      </w:r>
    </w:p>
    <w:p w14:paraId="60B04D05" w14:textId="0908E552" w:rsidR="00980FA7" w:rsidRDefault="00980FA7" w:rsidP="00980FA7">
      <w:pPr>
        <w:pStyle w:val="References"/>
        <w:ind w:left="0" w:firstLine="0"/>
      </w:pPr>
      <w:r w:rsidRPr="00AE0E06">
        <w:t>——20</w:t>
      </w:r>
      <w:r>
        <w:t xml:space="preserve">19b, </w:t>
      </w:r>
      <w:r w:rsidRPr="0023004E">
        <w:rPr>
          <w:i/>
          <w:iCs/>
        </w:rPr>
        <w:t>Survey of employer use and views 2019: additional tables</w:t>
      </w:r>
      <w:r>
        <w:t>, NCVER, Adelaide.</w:t>
      </w:r>
    </w:p>
    <w:p w14:paraId="008B1175" w14:textId="0017A9E9" w:rsidR="00F22120" w:rsidRDefault="00F22120" w:rsidP="004A1CEF">
      <w:pPr>
        <w:pStyle w:val="References"/>
      </w:pPr>
      <w:r>
        <w:t>National Skills Commission 2021</w:t>
      </w:r>
      <w:r w:rsidR="001034B7">
        <w:t>,</w:t>
      </w:r>
      <w:r>
        <w:t xml:space="preserve"> </w:t>
      </w:r>
      <w:r w:rsidRPr="001034B7">
        <w:rPr>
          <w:i/>
          <w:iCs/>
        </w:rPr>
        <w:t>Australian Skills Classification – a common language for skills</w:t>
      </w:r>
      <w:r w:rsidR="001034B7">
        <w:rPr>
          <w:i/>
          <w:iCs/>
        </w:rPr>
        <w:t>,</w:t>
      </w:r>
      <w:r>
        <w:t xml:space="preserve"> </w:t>
      </w:r>
      <w:r w:rsidR="001034B7">
        <w:t>viewed</w:t>
      </w:r>
      <w:r>
        <w:t xml:space="preserve"> August</w:t>
      </w:r>
      <w:r w:rsidR="001034B7">
        <w:t xml:space="preserve"> 2021, &lt;</w:t>
      </w:r>
      <w:hyperlink r:id="rId24" w:history="1">
        <w:r w:rsidRPr="00E23B6C">
          <w:rPr>
            <w:rStyle w:val="Hyperlink"/>
            <w:sz w:val="18"/>
          </w:rPr>
          <w:t>https://www.nationalskillscommission.gov.au/news/news-centre/australian-skills-classification-common-language-skills</w:t>
        </w:r>
      </w:hyperlink>
      <w:r w:rsidR="001034B7">
        <w:t>&gt;</w:t>
      </w:r>
      <w:r w:rsidR="009B3928">
        <w:t>.</w:t>
      </w:r>
    </w:p>
    <w:p w14:paraId="528EB28B" w14:textId="49E50445" w:rsidR="005266B2" w:rsidRDefault="00F22120" w:rsidP="004A1CEF">
      <w:pPr>
        <w:pStyle w:val="References"/>
      </w:pPr>
      <w:r>
        <w:t xml:space="preserve">New Zealand Qualifications Authority </w:t>
      </w:r>
      <w:r w:rsidR="005266B2">
        <w:t xml:space="preserve">2021, </w:t>
      </w:r>
      <w:r w:rsidR="005266B2" w:rsidRPr="001034B7">
        <w:rPr>
          <w:i/>
          <w:iCs/>
        </w:rPr>
        <w:t>Micro-credentials</w:t>
      </w:r>
      <w:r w:rsidR="001034B7">
        <w:t>, viewed</w:t>
      </w:r>
      <w:r>
        <w:t xml:space="preserve"> August</w:t>
      </w:r>
      <w:r w:rsidR="001034B7">
        <w:t xml:space="preserve"> 2021, &lt;</w:t>
      </w:r>
      <w:r w:rsidR="005266B2" w:rsidRPr="005266B2">
        <w:t>https://www.nzqa.govt.nz/providers-partners/approval-accreditation-and-registration/micro-credentials/</w:t>
      </w:r>
      <w:r w:rsidR="001034B7">
        <w:t>&gt;</w:t>
      </w:r>
      <w:r w:rsidR="009B3928">
        <w:t>.</w:t>
      </w:r>
    </w:p>
    <w:p w14:paraId="00CD959B" w14:textId="35066CF5" w:rsidR="004A1CEF" w:rsidRDefault="004A1CEF" w:rsidP="004A1CEF">
      <w:pPr>
        <w:pStyle w:val="References"/>
      </w:pPr>
      <w:r>
        <w:t xml:space="preserve">OECD 2019, </w:t>
      </w:r>
      <w:r w:rsidRPr="0092149F">
        <w:rPr>
          <w:i/>
          <w:iCs/>
        </w:rPr>
        <w:t>Engaging employers and developing skills at the local level in Australia, OECD Reviews on Local Job Creation</w:t>
      </w:r>
      <w:r>
        <w:t>, OECD Publishing, Paris.</w:t>
      </w:r>
    </w:p>
    <w:p w14:paraId="69F11992" w14:textId="76A62537" w:rsidR="004A1CEF" w:rsidRDefault="004A1CEF" w:rsidP="004A1CEF">
      <w:pPr>
        <w:pStyle w:val="References"/>
      </w:pPr>
      <w:r>
        <w:t>Osborne, K</w:t>
      </w:r>
      <w:r w:rsidR="0092149F">
        <w:t>,</w:t>
      </w:r>
      <w:r>
        <w:t xml:space="preserve"> Ackehurst, M</w:t>
      </w:r>
      <w:r w:rsidR="0092149F">
        <w:t>,</w:t>
      </w:r>
      <w:r>
        <w:t xml:space="preserve"> Chan L</w:t>
      </w:r>
      <w:r w:rsidR="0092149F">
        <w:t>, &amp;</w:t>
      </w:r>
      <w:r>
        <w:t xml:space="preserve"> Polvere R 2020</w:t>
      </w:r>
      <w:r w:rsidR="0092149F">
        <w:t>,</w:t>
      </w:r>
      <w:r>
        <w:t xml:space="preserve"> </w:t>
      </w:r>
      <w:r w:rsidRPr="0092149F">
        <w:rPr>
          <w:i/>
          <w:iCs/>
        </w:rPr>
        <w:t>Work-based education in VET</w:t>
      </w:r>
      <w:r w:rsidR="0092149F">
        <w:t>,</w:t>
      </w:r>
      <w:r>
        <w:t xml:space="preserve"> NCVER, Adelaide. </w:t>
      </w:r>
    </w:p>
    <w:p w14:paraId="616EF411" w14:textId="0BAC3BB5" w:rsidR="004A1CEF" w:rsidRDefault="004A1CEF" w:rsidP="004A1CEF">
      <w:pPr>
        <w:pStyle w:val="References"/>
      </w:pPr>
      <w:r>
        <w:t>Oliver, B 2019</w:t>
      </w:r>
      <w:r w:rsidR="001034B7">
        <w:t>,</w:t>
      </w:r>
      <w:r>
        <w:t xml:space="preserve"> </w:t>
      </w:r>
      <w:r w:rsidRPr="001034B7">
        <w:rPr>
          <w:i/>
          <w:iCs/>
        </w:rPr>
        <w:t>Making micro-credentials work for learners, employers and providers</w:t>
      </w:r>
      <w:r w:rsidR="001034B7">
        <w:t>,</w:t>
      </w:r>
      <w:r>
        <w:t xml:space="preserve"> Deakin Unive</w:t>
      </w:r>
      <w:r w:rsidR="00110B91">
        <w:t>rsity, Melbourne.</w:t>
      </w:r>
    </w:p>
    <w:p w14:paraId="78962968" w14:textId="7AD32F2E" w:rsidR="004A1CEF" w:rsidRDefault="004A1CEF" w:rsidP="004A1CEF">
      <w:pPr>
        <w:pStyle w:val="References"/>
      </w:pPr>
      <w:r>
        <w:t xml:space="preserve">PricewaterhouseCoopers 2020, </w:t>
      </w:r>
      <w:r w:rsidRPr="001034B7">
        <w:rPr>
          <w:i/>
          <w:iCs/>
        </w:rPr>
        <w:t xml:space="preserve">Where next for skills: </w:t>
      </w:r>
      <w:r w:rsidR="00110B91" w:rsidRPr="001034B7">
        <w:rPr>
          <w:i/>
          <w:iCs/>
        </w:rPr>
        <w:t>h</w:t>
      </w:r>
      <w:r w:rsidRPr="001034B7">
        <w:rPr>
          <w:i/>
          <w:iCs/>
        </w:rPr>
        <w:t>ow business led upskilling can reboot Australia</w:t>
      </w:r>
      <w:r w:rsidR="001034B7">
        <w:rPr>
          <w:i/>
          <w:iCs/>
        </w:rPr>
        <w:t>,</w:t>
      </w:r>
      <w:r>
        <w:t xml:space="preserve"> </w:t>
      </w:r>
      <w:r w:rsidR="001034B7">
        <w:t>viewed</w:t>
      </w:r>
      <w:r>
        <w:t xml:space="preserve">  September</w:t>
      </w:r>
      <w:r w:rsidR="001034B7">
        <w:t xml:space="preserve"> 2021,</w:t>
      </w:r>
      <w:r>
        <w:t xml:space="preserve"> </w:t>
      </w:r>
      <w:r w:rsidR="001034B7">
        <w:t>&lt;</w:t>
      </w:r>
      <w:hyperlink r:id="rId25" w:history="1">
        <w:r w:rsidR="00B7342D" w:rsidRPr="00DD5D01">
          <w:rPr>
            <w:rStyle w:val="Hyperlink"/>
            <w:sz w:val="18"/>
          </w:rPr>
          <w:t>https://www.pwc.com.au/important-problems/where-next-for-skills-business-led-upskilling-for-productivity-growth.html</w:t>
        </w:r>
      </w:hyperlink>
      <w:r w:rsidR="001034B7">
        <w:rPr>
          <w:rStyle w:val="Hyperlink"/>
          <w:sz w:val="18"/>
        </w:rPr>
        <w:t>&gt;</w:t>
      </w:r>
      <w:r w:rsidR="009B3928">
        <w:rPr>
          <w:rStyle w:val="Hyperlink"/>
          <w:sz w:val="18"/>
        </w:rPr>
        <w:t>.</w:t>
      </w:r>
    </w:p>
    <w:p w14:paraId="60265420" w14:textId="6AC8993E" w:rsidR="00E96166" w:rsidRDefault="00E96166" w:rsidP="004A1CEF">
      <w:pPr>
        <w:pStyle w:val="References"/>
      </w:pPr>
      <w:proofErr w:type="spellStart"/>
      <w:r w:rsidRPr="00E96166">
        <w:t>Siekmann</w:t>
      </w:r>
      <w:proofErr w:type="spellEnd"/>
      <w:r w:rsidR="00814F26">
        <w:t>, G</w:t>
      </w:r>
      <w:r w:rsidRPr="00E96166">
        <w:t xml:space="preserve"> </w:t>
      </w:r>
      <w:r w:rsidR="00814F26">
        <w:t>&amp;</w:t>
      </w:r>
      <w:r w:rsidRPr="00E96166">
        <w:t xml:space="preserve"> Circelli</w:t>
      </w:r>
      <w:r w:rsidR="00814F26">
        <w:t>, M,</w:t>
      </w:r>
      <w:r w:rsidR="0092149F">
        <w:t xml:space="preserve"> </w:t>
      </w:r>
      <w:r w:rsidRPr="00E96166">
        <w:t>2021</w:t>
      </w:r>
      <w:r w:rsidR="002E32C3">
        <w:t>,</w:t>
      </w:r>
      <w:r w:rsidR="002E32C3" w:rsidRPr="002E32C3">
        <w:t xml:space="preserve"> </w:t>
      </w:r>
      <w:r w:rsidR="002E32C3" w:rsidRPr="0092149F">
        <w:rPr>
          <w:i/>
          <w:iCs/>
        </w:rPr>
        <w:t>Industry’s role in VET governance: using international insights to inform new practices</w:t>
      </w:r>
      <w:r w:rsidR="0092149F" w:rsidRPr="0092149F">
        <w:rPr>
          <w:i/>
          <w:iCs/>
        </w:rPr>
        <w:t>,</w:t>
      </w:r>
      <w:r w:rsidR="002E32C3">
        <w:t xml:space="preserve"> NCVER, Adelaide</w:t>
      </w:r>
      <w:r w:rsidR="001034B7">
        <w:t>.</w:t>
      </w:r>
      <w:r w:rsidR="002E32C3">
        <w:t xml:space="preserve"> </w:t>
      </w:r>
    </w:p>
    <w:p w14:paraId="38AA6D97" w14:textId="7E3CB73E" w:rsidR="00B7342D" w:rsidRDefault="00B7342D" w:rsidP="004A1CEF">
      <w:pPr>
        <w:pStyle w:val="References"/>
      </w:pPr>
      <w:r w:rsidRPr="00B7342D">
        <w:t>Skills Senior Officials Network,</w:t>
      </w:r>
      <w:r w:rsidR="005A4521">
        <w:t xml:space="preserve"> </w:t>
      </w:r>
      <w:r w:rsidRPr="00B7342D">
        <w:t>2020</w:t>
      </w:r>
      <w:r w:rsidR="003C5640">
        <w:t>,</w:t>
      </w:r>
      <w:r w:rsidR="001F300F" w:rsidRPr="001F300F">
        <w:t xml:space="preserve"> </w:t>
      </w:r>
      <w:r w:rsidR="005D7B84">
        <w:t>Discussion on m</w:t>
      </w:r>
      <w:r w:rsidR="001F300F" w:rsidRPr="001F300F">
        <w:t>icro</w:t>
      </w:r>
      <w:r w:rsidR="00F9419D">
        <w:t>-</w:t>
      </w:r>
      <w:r w:rsidR="001F300F" w:rsidRPr="001F300F">
        <w:t>credent</w:t>
      </w:r>
      <w:r w:rsidR="001F300F">
        <w:t>ials</w:t>
      </w:r>
      <w:r w:rsidR="001034B7">
        <w:t>,</w:t>
      </w:r>
      <w:r w:rsidR="005D7B84">
        <w:t xml:space="preserve"> </w:t>
      </w:r>
      <w:r w:rsidR="008A6248">
        <w:t>viewed</w:t>
      </w:r>
      <w:r w:rsidR="005D7B84">
        <w:t xml:space="preserve"> August</w:t>
      </w:r>
      <w:r w:rsidR="008A6248">
        <w:t xml:space="preserve"> 2021</w:t>
      </w:r>
      <w:r w:rsidR="001034B7">
        <w:t>, &lt;</w:t>
      </w:r>
      <w:r w:rsidR="005D7B84" w:rsidRPr="005D7B84">
        <w:t>https://www.education.vic.gov.au/about/department/Pages/vet-reform-roadmap.aspx</w:t>
      </w:r>
      <w:r w:rsidR="001034B7">
        <w:t>&gt;</w:t>
      </w:r>
      <w:r w:rsidR="00AE1BF5">
        <w:t>.</w:t>
      </w:r>
      <w:r w:rsidR="001F300F">
        <w:t xml:space="preserve"> </w:t>
      </w:r>
    </w:p>
    <w:p w14:paraId="33BF76F0" w14:textId="2B60505E" w:rsidR="004A1CEF" w:rsidRDefault="004A1CEF" w:rsidP="004A1CEF">
      <w:pPr>
        <w:pStyle w:val="References"/>
      </w:pPr>
      <w:r>
        <w:t>Smith A, &amp; Billet, S 2004</w:t>
      </w:r>
      <w:r w:rsidR="008A6248">
        <w:t>,</w:t>
      </w:r>
      <w:r>
        <w:t xml:space="preserve"> </w:t>
      </w:r>
      <w:r w:rsidRPr="008A6248">
        <w:rPr>
          <w:i/>
          <w:iCs/>
        </w:rPr>
        <w:t>Mechanisms for increasing employer contributions to training: an international comparison</w:t>
      </w:r>
      <w:r w:rsidR="008A6248">
        <w:t xml:space="preserve">, </w:t>
      </w:r>
      <w:r>
        <w:t>ANTA, Brisbane.</w:t>
      </w:r>
    </w:p>
    <w:p w14:paraId="5342AE47" w14:textId="31F50B02" w:rsidR="004A1CEF" w:rsidRDefault="004A1CEF" w:rsidP="001F300F">
      <w:pPr>
        <w:pStyle w:val="References"/>
      </w:pPr>
      <w:r>
        <w:t xml:space="preserve">Smith, E, </w:t>
      </w:r>
      <w:proofErr w:type="spellStart"/>
      <w:r>
        <w:t>Pickersgill</w:t>
      </w:r>
      <w:proofErr w:type="spellEnd"/>
      <w:r>
        <w:t>, R, Smith, A</w:t>
      </w:r>
      <w:r w:rsidR="008A6248">
        <w:t xml:space="preserve"> </w:t>
      </w:r>
      <w:r>
        <w:t xml:space="preserve">&amp; </w:t>
      </w:r>
      <w:proofErr w:type="spellStart"/>
      <w:r>
        <w:t>Rushbrook</w:t>
      </w:r>
      <w:proofErr w:type="spellEnd"/>
      <w:r>
        <w:t>, P 2005</w:t>
      </w:r>
      <w:r w:rsidR="008A6248">
        <w:t>,</w:t>
      </w:r>
      <w:r>
        <w:t xml:space="preserve"> </w:t>
      </w:r>
      <w:r w:rsidRPr="008A6248">
        <w:rPr>
          <w:i/>
          <w:iCs/>
        </w:rPr>
        <w:t>Enterprises’ commitment to nationally recognised training for existing workers</w:t>
      </w:r>
      <w:r w:rsidR="008A6248">
        <w:t>,</w:t>
      </w:r>
      <w:r>
        <w:t xml:space="preserve"> NCVER, Adelaide.</w:t>
      </w:r>
    </w:p>
    <w:p w14:paraId="4024B282" w14:textId="77777777" w:rsidR="004A1CEF" w:rsidRDefault="004A1CEF" w:rsidP="004A1CEF">
      <w:pPr>
        <w:pStyle w:val="References"/>
      </w:pPr>
      <w:r>
        <w:t xml:space="preserve">Smith, A, </w:t>
      </w:r>
      <w:proofErr w:type="spellStart"/>
      <w:r>
        <w:t>Oczkowski</w:t>
      </w:r>
      <w:proofErr w:type="spellEnd"/>
      <w:r>
        <w:t xml:space="preserve">, E &amp; Hill, M 2009, </w:t>
      </w:r>
      <w:r w:rsidRPr="008A6248">
        <w:rPr>
          <w:i/>
          <w:iCs/>
        </w:rPr>
        <w:t>Reasons for training: why Australian employers train their workers</w:t>
      </w:r>
      <w:r>
        <w:t>, NCVER, Adelaide.</w:t>
      </w:r>
    </w:p>
    <w:p w14:paraId="5AE10176" w14:textId="4DC9B32D" w:rsidR="004A1CEF" w:rsidRDefault="004A1CEF" w:rsidP="004A1CEF">
      <w:pPr>
        <w:pStyle w:val="References"/>
      </w:pPr>
      <w:r>
        <w:t>Smith, E</w:t>
      </w:r>
      <w:r w:rsidR="008A6248">
        <w:t xml:space="preserve">, </w:t>
      </w:r>
      <w:proofErr w:type="spellStart"/>
      <w:r>
        <w:t>Comyn</w:t>
      </w:r>
      <w:proofErr w:type="spellEnd"/>
      <w:r>
        <w:t xml:space="preserve">, P, Brennan, </w:t>
      </w:r>
      <w:proofErr w:type="spellStart"/>
      <w:r>
        <w:t>Kemmis</w:t>
      </w:r>
      <w:proofErr w:type="spellEnd"/>
      <w:r>
        <w:t xml:space="preserve"> &amp; Smith, A 2009, </w:t>
      </w:r>
      <w:r w:rsidRPr="008A6248">
        <w:rPr>
          <w:i/>
          <w:iCs/>
        </w:rPr>
        <w:t>High-quality traineeships: identifying what works</w:t>
      </w:r>
      <w:r w:rsidR="008A6248">
        <w:rPr>
          <w:i/>
          <w:iCs/>
        </w:rPr>
        <w:t>,</w:t>
      </w:r>
      <w:r>
        <w:t xml:space="preserve"> NCVER, Adelaide.</w:t>
      </w:r>
    </w:p>
    <w:p w14:paraId="0501FCB7" w14:textId="58190F19" w:rsidR="004A1CEF" w:rsidRDefault="004A1CEF" w:rsidP="004A1CEF">
      <w:pPr>
        <w:pStyle w:val="References"/>
      </w:pPr>
      <w:r>
        <w:t xml:space="preserve">Smith, E, Smith, A, Walker, A &amp; Costa, B 2015, </w:t>
      </w:r>
      <w:r w:rsidRPr="008A6248">
        <w:rPr>
          <w:i/>
          <w:iCs/>
        </w:rPr>
        <w:t>Enterprise RTOs in Australia: an overview from research data</w:t>
      </w:r>
      <w:r w:rsidR="008A6248">
        <w:t>,</w:t>
      </w:r>
      <w:r>
        <w:t xml:space="preserve"> </w:t>
      </w:r>
      <w:r w:rsidR="008A6248">
        <w:t>p</w:t>
      </w:r>
      <w:r>
        <w:t>aper presented at AVETRA, Melbourne.</w:t>
      </w:r>
    </w:p>
    <w:p w14:paraId="38489AB9" w14:textId="77777777" w:rsidR="004A1CEF" w:rsidRDefault="004A1CEF" w:rsidP="004A1CEF">
      <w:pPr>
        <w:pStyle w:val="References"/>
      </w:pPr>
      <w:r>
        <w:t xml:space="preserve">Smith, E, Smith, A, Tuck, J &amp; Callan, V 2017, </w:t>
      </w:r>
      <w:proofErr w:type="gramStart"/>
      <w:r w:rsidRPr="008A6248">
        <w:rPr>
          <w:i/>
          <w:iCs/>
        </w:rPr>
        <w:t>Continuity</w:t>
      </w:r>
      <w:proofErr w:type="gramEnd"/>
      <w:r w:rsidRPr="008A6248">
        <w:rPr>
          <w:i/>
          <w:iCs/>
        </w:rPr>
        <w:t xml:space="preserve"> and change: employers’ training practices and partnerships with training providers</w:t>
      </w:r>
      <w:r>
        <w:t>, NCVER, Adelaide.</w:t>
      </w:r>
    </w:p>
    <w:p w14:paraId="7BFBD62B" w14:textId="01715F69" w:rsidR="00105AFB" w:rsidRDefault="00105AFB" w:rsidP="004A1CEF">
      <w:pPr>
        <w:pStyle w:val="References"/>
      </w:pPr>
      <w:bookmarkStart w:id="98" w:name="_Hlk80629408"/>
      <w:r>
        <w:t>South Australian Government Department for Innovation and Skills, 2021</w:t>
      </w:r>
      <w:r w:rsidR="005266B2">
        <w:t>a</w:t>
      </w:r>
      <w:r>
        <w:t xml:space="preserve">, </w:t>
      </w:r>
      <w:r w:rsidRPr="009B3928">
        <w:rPr>
          <w:i/>
          <w:iCs/>
        </w:rPr>
        <w:t>Applications involving a TASC endorsed micro-credential</w:t>
      </w:r>
      <w:r w:rsidR="009B3928">
        <w:t>, view</w:t>
      </w:r>
      <w:r>
        <w:t xml:space="preserve">ed August </w:t>
      </w:r>
      <w:r w:rsidR="009B3928">
        <w:t>2021 &lt;</w:t>
      </w:r>
      <w:hyperlink r:id="rId26" w:history="1">
        <w:r w:rsidR="009B3928" w:rsidRPr="005C4465">
          <w:rPr>
            <w:rStyle w:val="Hyperlink"/>
            <w:sz w:val="18"/>
          </w:rPr>
          <w:t>https://providers.skills.sa.gov.au/DesktopModules/Bring2mind/DMX/API/Entries/Download?EntryId=1220&amp;Command=Core_Download&amp;language=en-US&amp;PortalId=1&amp;TabId=958</w:t>
        </w:r>
      </w:hyperlink>
      <w:r w:rsidR="009B3928">
        <w:t>&gt;.</w:t>
      </w:r>
    </w:p>
    <w:p w14:paraId="5940E293" w14:textId="561EC003" w:rsidR="005266B2" w:rsidRDefault="005266B2" w:rsidP="004A1CEF">
      <w:pPr>
        <w:pStyle w:val="References"/>
      </w:pPr>
      <w:r>
        <w:t xml:space="preserve">——2021b, </w:t>
      </w:r>
      <w:r w:rsidRPr="009B3928">
        <w:rPr>
          <w:i/>
          <w:iCs/>
        </w:rPr>
        <w:t>Guidelines for Training Priority Projects in South Australia</w:t>
      </w:r>
      <w:r w:rsidR="009B3928">
        <w:t xml:space="preserve">, viewed </w:t>
      </w:r>
      <w:r>
        <w:t>August</w:t>
      </w:r>
      <w:r w:rsidR="009B3928">
        <w:t xml:space="preserve"> 2021 &lt;</w:t>
      </w:r>
      <w:r w:rsidRPr="005266B2">
        <w:t>https://providers.skills.sa.gov.au/DesktopModules/Bring2mind/DMX/API/Entries/Download?Command=Core_Download&amp;EntryId=1224&amp;language=en-US&amp;PortalId=1&amp;TabId=911</w:t>
      </w:r>
      <w:bookmarkEnd w:id="98"/>
      <w:r w:rsidR="009B3928">
        <w:t>&gt;.</w:t>
      </w:r>
    </w:p>
    <w:p w14:paraId="5464856B" w14:textId="36C4E35F" w:rsidR="004A1CEF" w:rsidRDefault="004A1CEF" w:rsidP="004A1CEF">
      <w:pPr>
        <w:pStyle w:val="References"/>
      </w:pPr>
      <w:r>
        <w:t xml:space="preserve">TAFE Directors Australia 2020a, </w:t>
      </w:r>
      <w:r w:rsidRPr="008A6248">
        <w:rPr>
          <w:i/>
          <w:iCs/>
        </w:rPr>
        <w:t>SMEs and TAFEs collaborating through applied research for growth</w:t>
      </w:r>
      <w:r w:rsidR="008A6248">
        <w:t>,</w:t>
      </w:r>
      <w:r>
        <w:t xml:space="preserve"> Submission to the Australian Government, September.</w:t>
      </w:r>
    </w:p>
    <w:p w14:paraId="2F5F4E63" w14:textId="2FEA23D2" w:rsidR="004A1CEF" w:rsidRDefault="004A1CEF" w:rsidP="004A1CEF">
      <w:pPr>
        <w:pStyle w:val="References"/>
      </w:pPr>
      <w:r>
        <w:t xml:space="preserve">——2020b, </w:t>
      </w:r>
      <w:r w:rsidRPr="008A6248">
        <w:rPr>
          <w:i/>
          <w:iCs/>
        </w:rPr>
        <w:t>Critical role of blue tech and digital skills in Australia’s economic recovery</w:t>
      </w:r>
      <w:r w:rsidR="008A6248">
        <w:t>,</w:t>
      </w:r>
      <w:r>
        <w:t xml:space="preserve"> Submission to the Australian Government, August. </w:t>
      </w:r>
    </w:p>
    <w:p w14:paraId="764EF0BF" w14:textId="578806E4" w:rsidR="004A1CEF" w:rsidRDefault="004A1CEF" w:rsidP="004A1CEF">
      <w:pPr>
        <w:pStyle w:val="References"/>
      </w:pPr>
      <w:r>
        <w:lastRenderedPageBreak/>
        <w:t xml:space="preserve">Stanwick, J 2009, </w:t>
      </w:r>
      <w:r w:rsidRPr="008A6248">
        <w:rPr>
          <w:i/>
          <w:iCs/>
        </w:rPr>
        <w:t>Employer engagement with the vocational education and training system in Australia</w:t>
      </w:r>
      <w:r w:rsidR="008A6248">
        <w:t>,</w:t>
      </w:r>
      <w:r>
        <w:t xml:space="preserve"> NCVER, Adelaide.</w:t>
      </w:r>
    </w:p>
    <w:p w14:paraId="4D76C5D9" w14:textId="11AC69CF" w:rsidR="0087305E" w:rsidRDefault="0087305E" w:rsidP="0087305E">
      <w:pPr>
        <w:pStyle w:val="References"/>
      </w:pPr>
      <w:r w:rsidRPr="0087305E">
        <w:t xml:space="preserve">Stanwick, J &amp; </w:t>
      </w:r>
      <w:proofErr w:type="spellStart"/>
      <w:r w:rsidRPr="0087305E">
        <w:t>Siekmann</w:t>
      </w:r>
      <w:proofErr w:type="spellEnd"/>
      <w:r w:rsidRPr="0087305E">
        <w:t xml:space="preserve">, G 2019, </w:t>
      </w:r>
      <w:r w:rsidRPr="008A6248">
        <w:rPr>
          <w:i/>
          <w:iCs/>
        </w:rPr>
        <w:t xml:space="preserve">Are skill sets booming? An analysis of </w:t>
      </w:r>
      <w:r w:rsidR="009B3928">
        <w:rPr>
          <w:i/>
          <w:iCs/>
        </w:rPr>
        <w:t>t</w:t>
      </w:r>
      <w:r w:rsidRPr="008A6248">
        <w:rPr>
          <w:i/>
          <w:iCs/>
        </w:rPr>
        <w:t xml:space="preserve">raining </w:t>
      </w:r>
      <w:r w:rsidR="009B3928">
        <w:rPr>
          <w:i/>
          <w:iCs/>
        </w:rPr>
        <w:t>p</w:t>
      </w:r>
      <w:r w:rsidRPr="008A6248">
        <w:rPr>
          <w:i/>
          <w:iCs/>
        </w:rPr>
        <w:t>ackage skill sets</w:t>
      </w:r>
      <w:r w:rsidR="008A6248">
        <w:rPr>
          <w:i/>
          <w:iCs/>
        </w:rPr>
        <w:t>,</w:t>
      </w:r>
      <w:r>
        <w:t xml:space="preserve"> NCVER, Adelaide.</w:t>
      </w:r>
    </w:p>
    <w:p w14:paraId="6090F66A" w14:textId="03D35060" w:rsidR="004A1CEF" w:rsidRDefault="00AE1BF5" w:rsidP="004A1CEF">
      <w:pPr>
        <w:pStyle w:val="References"/>
      </w:pPr>
      <w:r>
        <w:t>Training packages</w:t>
      </w:r>
      <w:r w:rsidR="004A1CEF">
        <w:t xml:space="preserve"> @ Work 2009, </w:t>
      </w:r>
      <w:r w:rsidR="004A1CEF" w:rsidRPr="008A6248">
        <w:rPr>
          <w:i/>
          <w:iCs/>
        </w:rPr>
        <w:t>Back 2 Basics</w:t>
      </w:r>
      <w:r w:rsidR="008A6248">
        <w:t>,</w:t>
      </w:r>
      <w:r w:rsidR="004A1CEF">
        <w:t xml:space="preserve"> Edition 3, viewed October 2020, &lt;http://www.tpatwork.com/back2basics/default_home.htm&gt;.</w:t>
      </w:r>
    </w:p>
    <w:p w14:paraId="344A1F85" w14:textId="12DED229" w:rsidR="004A1CEF" w:rsidRDefault="004A1CEF" w:rsidP="004A1CEF">
      <w:pPr>
        <w:pStyle w:val="References"/>
      </w:pPr>
      <w:r>
        <w:t xml:space="preserve">Tyler, M &amp; Dymock, D 2017, </w:t>
      </w:r>
      <w:r w:rsidRPr="008A6248">
        <w:rPr>
          <w:i/>
          <w:iCs/>
        </w:rPr>
        <w:t>Continuing professional development for a diverse VET practitioner workforce</w:t>
      </w:r>
      <w:r w:rsidR="008A6248">
        <w:rPr>
          <w:i/>
          <w:iCs/>
        </w:rPr>
        <w:t>,</w:t>
      </w:r>
      <w:r>
        <w:t xml:space="preserve"> NCVER, Adelaide.</w:t>
      </w:r>
    </w:p>
    <w:p w14:paraId="1AA7F115" w14:textId="06404B3F" w:rsidR="004A1CEF" w:rsidRDefault="004A1CEF" w:rsidP="004A1CEF">
      <w:pPr>
        <w:pStyle w:val="References"/>
      </w:pPr>
      <w:r>
        <w:t>Townsend, R</w:t>
      </w:r>
      <w:r w:rsidR="008A6248">
        <w:t>,</w:t>
      </w:r>
      <w:r>
        <w:t xml:space="preserve"> Waterhouse P &amp; Malloch M 2005, </w:t>
      </w:r>
      <w:r w:rsidRPr="008A6248">
        <w:rPr>
          <w:i/>
          <w:iCs/>
        </w:rPr>
        <w:t>Getting the job done: how employers use and value accredited training leading to a qualification</w:t>
      </w:r>
      <w:r>
        <w:t>, NCVER, Adelaide.</w:t>
      </w:r>
    </w:p>
    <w:p w14:paraId="37D87C36" w14:textId="6E629A7E" w:rsidR="004A1CEF" w:rsidRDefault="004A1CEF" w:rsidP="004A1CEF">
      <w:pPr>
        <w:pStyle w:val="References"/>
      </w:pPr>
      <w:proofErr w:type="spellStart"/>
      <w:r>
        <w:t>Wallance</w:t>
      </w:r>
      <w:proofErr w:type="spellEnd"/>
      <w:r>
        <w:t xml:space="preserve">, M, Lings, I, Cameron, R &amp; Sheldon, N 2014, </w:t>
      </w:r>
      <w:r w:rsidRPr="008A6248">
        <w:rPr>
          <w:i/>
          <w:iCs/>
        </w:rPr>
        <w:t>Attracting and retaining staff: the role of brandin</w:t>
      </w:r>
      <w:r w:rsidR="00110B91" w:rsidRPr="008A6248">
        <w:rPr>
          <w:i/>
          <w:iCs/>
        </w:rPr>
        <w:t>g and industry image</w:t>
      </w:r>
      <w:r w:rsidR="008A6248">
        <w:rPr>
          <w:i/>
          <w:iCs/>
        </w:rPr>
        <w:t>,</w:t>
      </w:r>
      <w:r w:rsidR="00110B91">
        <w:t xml:space="preserve"> Springer, </w:t>
      </w:r>
      <w:r>
        <w:t>Singapore.</w:t>
      </w:r>
    </w:p>
    <w:p w14:paraId="0721E555" w14:textId="096D47A5" w:rsidR="004A1CEF" w:rsidRDefault="004A1CEF" w:rsidP="004A1CEF">
      <w:pPr>
        <w:pStyle w:val="References"/>
      </w:pPr>
      <w:r>
        <w:t xml:space="preserve">Western Australia Department of Training and Development, 2020, </w:t>
      </w:r>
      <w:r w:rsidRPr="008A6248">
        <w:rPr>
          <w:i/>
          <w:iCs/>
        </w:rPr>
        <w:t>Report of the review of skills, training and workforce development</w:t>
      </w:r>
      <w:r w:rsidR="008A6248">
        <w:rPr>
          <w:i/>
          <w:iCs/>
        </w:rPr>
        <w:t>,</w:t>
      </w:r>
      <w:r>
        <w:t xml:space="preserve"> Government</w:t>
      </w:r>
      <w:r w:rsidR="00110B91">
        <w:t xml:space="preserve"> of Western Australia, Perth.</w:t>
      </w:r>
      <w:r>
        <w:t xml:space="preserve"> </w:t>
      </w:r>
    </w:p>
    <w:p w14:paraId="3A67ACD2" w14:textId="4062333F" w:rsidR="004A1CEF" w:rsidRDefault="004A1CEF" w:rsidP="004A1CEF">
      <w:pPr>
        <w:pStyle w:val="References"/>
      </w:pPr>
      <w:proofErr w:type="spellStart"/>
      <w:r>
        <w:t>Wheelahan</w:t>
      </w:r>
      <w:proofErr w:type="spellEnd"/>
      <w:r>
        <w:t xml:space="preserve">, L, Buchanan, J &amp; Yu, S 2015, </w:t>
      </w:r>
      <w:r w:rsidRPr="008A6248">
        <w:rPr>
          <w:i/>
          <w:iCs/>
        </w:rPr>
        <w:t>Linking qualifications and the labour market through capabilities and vocational streams</w:t>
      </w:r>
      <w:r>
        <w:t>, NCVER, Adelaide.</w:t>
      </w:r>
    </w:p>
    <w:p w14:paraId="365DBDF2" w14:textId="1E63D297" w:rsidR="004A1CEF" w:rsidRDefault="004A1CEF" w:rsidP="004A1CEF">
      <w:pPr>
        <w:pStyle w:val="References"/>
      </w:pPr>
      <w:r>
        <w:t>White, I</w:t>
      </w:r>
      <w:r w:rsidR="008A6248">
        <w:t>,</w:t>
      </w:r>
      <w:r>
        <w:t xml:space="preserve"> De Silva N &amp; </w:t>
      </w:r>
      <w:proofErr w:type="spellStart"/>
      <w:r>
        <w:t>Rittie</w:t>
      </w:r>
      <w:proofErr w:type="spellEnd"/>
      <w:r>
        <w:t xml:space="preserve"> T 2018, </w:t>
      </w:r>
      <w:r w:rsidRPr="008A6248">
        <w:rPr>
          <w:i/>
          <w:iCs/>
        </w:rPr>
        <w:t xml:space="preserve">Unaccredited training: why employers use </w:t>
      </w:r>
      <w:proofErr w:type="gramStart"/>
      <w:r w:rsidRPr="008A6248">
        <w:rPr>
          <w:i/>
          <w:iCs/>
        </w:rPr>
        <w:t>it</w:t>
      </w:r>
      <w:proofErr w:type="gramEnd"/>
      <w:r w:rsidRPr="008A6248">
        <w:rPr>
          <w:i/>
          <w:iCs/>
        </w:rPr>
        <w:t xml:space="preserve"> and does it meet their needs?</w:t>
      </w:r>
      <w:r>
        <w:t xml:space="preserve"> NCVER</w:t>
      </w:r>
      <w:r w:rsidR="00110B91">
        <w:t>,</w:t>
      </w:r>
      <w:r>
        <w:t xml:space="preserve"> Adelaide</w:t>
      </w:r>
      <w:r w:rsidR="009B3928">
        <w:t>.</w:t>
      </w:r>
    </w:p>
    <w:p w14:paraId="454CB598" w14:textId="532C3812" w:rsidR="00150874" w:rsidRDefault="004A1CEF" w:rsidP="004A1CEF">
      <w:pPr>
        <w:pStyle w:val="References"/>
      </w:pPr>
      <w:r>
        <w:t xml:space="preserve">Wibrow, B &amp; Waugh, J 2020, </w:t>
      </w:r>
      <w:r w:rsidRPr="008A6248">
        <w:rPr>
          <w:i/>
          <w:iCs/>
        </w:rPr>
        <w:t>Rationalising VET qualifications: selected international approaches</w:t>
      </w:r>
      <w:r w:rsidR="008A6248">
        <w:t>,</w:t>
      </w:r>
      <w:r>
        <w:t xml:space="preserve"> NCVER, Adela</w:t>
      </w:r>
      <w:r w:rsidR="00F73971">
        <w:t>ide.</w:t>
      </w:r>
    </w:p>
    <w:p w14:paraId="2ADF6967" w14:textId="77777777" w:rsidR="001C7EFE" w:rsidRDefault="001C7EFE" w:rsidP="001C7EFE">
      <w:pPr>
        <w:pStyle w:val="References"/>
        <w:rPr>
          <w:i/>
          <w:iCs/>
        </w:rPr>
      </w:pPr>
    </w:p>
    <w:sectPr w:rsidR="001C7EFE" w:rsidSect="00357C16">
      <w:footerReference w:type="even" r:id="rId27"/>
      <w:footerReference w:type="default" r:id="rId28"/>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2793" w14:textId="77777777" w:rsidR="00037F8B" w:rsidRDefault="00037F8B">
      <w:r>
        <w:separator/>
      </w:r>
    </w:p>
  </w:endnote>
  <w:endnote w:type="continuationSeparator" w:id="0">
    <w:p w14:paraId="3F1D9115" w14:textId="77777777" w:rsidR="00037F8B" w:rsidRDefault="0003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0B42" w14:textId="6A95F59F" w:rsidR="00037F8B" w:rsidRPr="00EC3B66" w:rsidRDefault="00037F8B" w:rsidP="00D23B14">
    <w:pPr>
      <w:pStyle w:val="Footer"/>
      <w:spacing w:before="120"/>
      <w:rPr>
        <w:b/>
        <w:color w:val="FFFFFF" w:themeColor="background1"/>
      </w:rPr>
    </w:pPr>
    <w:r>
      <w:rPr>
        <w:b/>
      </w:rPr>
      <w:t>E</w:t>
    </w:r>
    <w:r w:rsidRPr="00D51030">
      <w:rPr>
        <w:b/>
      </w:rPr>
      <w:t xml:space="preserve">ngaging </w:t>
    </w:r>
    <w:r>
      <w:rPr>
        <w:b/>
      </w:rPr>
      <w:t xml:space="preserve">more </w:t>
    </w:r>
    <w:r w:rsidRPr="00D51030">
      <w:rPr>
        <w:b/>
      </w:rPr>
      <w:t>employers in nationally recognised VET:</w:t>
    </w:r>
    <w:r>
      <w:rPr>
        <w:b/>
      </w:rPr>
      <w:t xml:space="preserve"> literature review</w:t>
    </w:r>
    <w:r>
      <w:rPr>
        <w:b/>
      </w:rPr>
      <w:tab/>
    </w:r>
    <w:r w:rsidRPr="00EC3B66">
      <w:rPr>
        <w:b/>
      </w:rPr>
      <w:t xml:space="preserve">NCVER | </w:t>
    </w:r>
    <w:r w:rsidRPr="00EC3B66">
      <w:rPr>
        <w:rStyle w:val="PageNumber"/>
        <w:b/>
        <w:color w:val="000000" w:themeColor="text1"/>
        <w:sz w:val="17"/>
      </w:rPr>
      <w:fldChar w:fldCharType="begin"/>
    </w:r>
    <w:r w:rsidRPr="00EC3B66">
      <w:rPr>
        <w:rStyle w:val="PageNumber"/>
        <w:b/>
        <w:color w:val="000000" w:themeColor="text1"/>
        <w:sz w:val="17"/>
      </w:rPr>
      <w:instrText xml:space="preserve"> PAGE </w:instrText>
    </w:r>
    <w:r w:rsidRPr="00EC3B66">
      <w:rPr>
        <w:rStyle w:val="PageNumber"/>
        <w:b/>
        <w:color w:val="000000" w:themeColor="text1"/>
        <w:sz w:val="17"/>
      </w:rPr>
      <w:fldChar w:fldCharType="separate"/>
    </w:r>
    <w:r w:rsidR="005A4521">
      <w:rPr>
        <w:rStyle w:val="PageNumber"/>
        <w:b/>
        <w:noProof/>
        <w:color w:val="000000" w:themeColor="text1"/>
        <w:sz w:val="17"/>
      </w:rPr>
      <w:t>20</w:t>
    </w:r>
    <w:r w:rsidRPr="00EC3B66">
      <w:rPr>
        <w:rStyle w:val="PageNumber"/>
        <w:b/>
        <w:color w:val="000000" w:themeColor="text1"/>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45DD" w14:textId="1F9703F7" w:rsidR="00037F8B" w:rsidRPr="00ED2B09" w:rsidRDefault="00037F8B" w:rsidP="00202581">
    <w:pPr>
      <w:pStyle w:val="Footer"/>
      <w:tabs>
        <w:tab w:val="clear" w:pos="8505"/>
        <w:tab w:val="right" w:pos="10206"/>
      </w:tabs>
      <w:rPr>
        <w:b/>
      </w:rPr>
    </w:pPr>
    <w:r>
      <w:rPr>
        <w:b/>
      </w:rPr>
      <w:t>E</w:t>
    </w:r>
    <w:r w:rsidRPr="00D51030">
      <w:rPr>
        <w:b/>
      </w:rPr>
      <w:t xml:space="preserve">ngaging </w:t>
    </w:r>
    <w:r>
      <w:rPr>
        <w:b/>
      </w:rPr>
      <w:t xml:space="preserve">more </w:t>
    </w:r>
    <w:r w:rsidRPr="00D51030">
      <w:rPr>
        <w:b/>
      </w:rPr>
      <w:t>employers in nationally recognised</w:t>
    </w:r>
    <w:r>
      <w:rPr>
        <w:b/>
      </w:rPr>
      <w:t xml:space="preserve"> training</w:t>
    </w:r>
    <w:r w:rsidRPr="00D51030">
      <w:rPr>
        <w:b/>
      </w:rPr>
      <w:t>:</w:t>
    </w:r>
    <w:r>
      <w:rPr>
        <w:b/>
      </w:rPr>
      <w:t xml:space="preserve"> literature review</w:t>
    </w:r>
    <w:r>
      <w:rPr>
        <w:b/>
      </w:rPr>
      <w:tab/>
    </w:r>
    <w:r w:rsidRPr="00EC3B66">
      <w:rPr>
        <w:b/>
      </w:rPr>
      <w:t xml:space="preserve">NCVER | </w:t>
    </w:r>
    <w:r w:rsidRPr="00EC3B66">
      <w:rPr>
        <w:rStyle w:val="PageNumber"/>
        <w:b/>
        <w:color w:val="000000" w:themeColor="text1"/>
        <w:sz w:val="17"/>
      </w:rPr>
      <w:fldChar w:fldCharType="begin"/>
    </w:r>
    <w:r w:rsidRPr="00EC3B66">
      <w:rPr>
        <w:rStyle w:val="PageNumber"/>
        <w:b/>
        <w:color w:val="000000" w:themeColor="text1"/>
        <w:sz w:val="17"/>
      </w:rPr>
      <w:instrText xml:space="preserve"> PAGE </w:instrText>
    </w:r>
    <w:r w:rsidRPr="00EC3B66">
      <w:rPr>
        <w:rStyle w:val="PageNumber"/>
        <w:b/>
        <w:color w:val="000000" w:themeColor="text1"/>
        <w:sz w:val="17"/>
      </w:rPr>
      <w:fldChar w:fldCharType="separate"/>
    </w:r>
    <w:r w:rsidR="005A4521">
      <w:rPr>
        <w:rStyle w:val="PageNumber"/>
        <w:b/>
        <w:noProof/>
        <w:color w:val="000000" w:themeColor="text1"/>
        <w:sz w:val="17"/>
      </w:rPr>
      <w:t>21</w:t>
    </w:r>
    <w:r w:rsidRPr="00EC3B66">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F0F0" w14:textId="77777777" w:rsidR="00037F8B" w:rsidRDefault="00037F8B">
      <w:r>
        <w:separator/>
      </w:r>
    </w:p>
  </w:footnote>
  <w:footnote w:type="continuationSeparator" w:id="0">
    <w:p w14:paraId="051F2D99" w14:textId="77777777" w:rsidR="00037F8B" w:rsidRDefault="00037F8B">
      <w:r>
        <w:continuationSeparator/>
      </w:r>
    </w:p>
  </w:footnote>
  <w:footnote w:id="1">
    <w:p w14:paraId="793C6FB1" w14:textId="2AFC4A78" w:rsidR="00037F8B" w:rsidRPr="007473EF" w:rsidRDefault="00037F8B" w:rsidP="007473EF">
      <w:pPr>
        <w:pStyle w:val="FootnoteText"/>
      </w:pPr>
      <w:r w:rsidRPr="007473EF">
        <w:rPr>
          <w:rStyle w:val="FootnoteReference"/>
          <w:vertAlign w:val="baseline"/>
        </w:rPr>
        <w:footnoteRef/>
      </w:r>
      <w:r w:rsidRPr="007473EF">
        <w:t xml:space="preserve"> </w:t>
      </w:r>
      <w:r w:rsidR="007473EF">
        <w:tab/>
      </w:r>
      <w:r w:rsidRPr="007473EF">
        <w:t>See Circelli and Stanwick 2020 for further discussion on the distinction between IVET and CVET.</w:t>
      </w:r>
    </w:p>
  </w:footnote>
  <w:footnote w:id="2">
    <w:p w14:paraId="19743A40" w14:textId="68230248" w:rsidR="000041BE" w:rsidRPr="00CE3A7F" w:rsidRDefault="000041BE" w:rsidP="00CE3A7F">
      <w:pPr>
        <w:pStyle w:val="FootnoteText"/>
      </w:pPr>
      <w:r w:rsidRPr="00CE3A7F">
        <w:rPr>
          <w:rStyle w:val="FootnoteReference"/>
          <w:vertAlign w:val="baseline"/>
        </w:rPr>
        <w:footnoteRef/>
      </w:r>
      <w:r w:rsidRPr="00CE3A7F">
        <w:t xml:space="preserve"> </w:t>
      </w:r>
      <w:r w:rsidR="00CE3A7F">
        <w:tab/>
      </w:r>
      <w:r w:rsidRPr="00CE3A7F">
        <w:t>There are upcoming reforms on Industry Engagement Reforms - Skills Reform  see Ministerial Statement: &lt;</w:t>
      </w:r>
      <w:hyperlink r:id="rId1" w:history="1">
        <w:r w:rsidRPr="00CE3A7F">
          <w:rPr>
            <w:rStyle w:val="Hyperlink"/>
            <w:sz w:val="16"/>
          </w:rPr>
          <w:t>https://www.dese.gov.au/skills-reform/resources/ministerial-statement-27-october-2021</w:t>
        </w:r>
      </w:hyperlink>
      <w:r w:rsidRPr="00CE3A7F">
        <w:t>&gt;; Minister’s media release: &lt;</w:t>
      </w:r>
      <w:hyperlink r:id="rId2" w:history="1">
        <w:r w:rsidRPr="00CE3A7F">
          <w:rPr>
            <w:rStyle w:val="Hyperlink"/>
            <w:sz w:val="16"/>
          </w:rPr>
          <w:t>https://ministers.dese.gov.au/robert/landmark-vet-reforms-drive-our-skills-led-economic-future</w:t>
        </w:r>
      </w:hyperlink>
      <w:r w:rsidRPr="00CE3A7F">
        <w:t>&gt;; DESE industry engagement page: &lt;</w:t>
      </w:r>
      <w:hyperlink r:id="rId3" w:history="1">
        <w:r w:rsidRPr="00CE3A7F">
          <w:rPr>
            <w:rStyle w:val="Hyperlink"/>
            <w:sz w:val="16"/>
          </w:rPr>
          <w:t>https://www.dese.gov.au/skills-reform/skills-reform-overview/industry-engagement-reforms</w:t>
        </w:r>
      </w:hyperlink>
      <w:r w:rsidRPr="00CE3A7F">
        <w:t xml:space="preserve">&gt;. </w:t>
      </w:r>
    </w:p>
  </w:footnote>
  <w:footnote w:id="3">
    <w:p w14:paraId="2A36F2D5" w14:textId="2AF62DE0" w:rsidR="00037F8B" w:rsidRPr="00CE3A7F" w:rsidRDefault="00037F8B" w:rsidP="00CE3A7F">
      <w:pPr>
        <w:pStyle w:val="FootnoteText"/>
        <w:spacing w:before="0"/>
      </w:pPr>
      <w:r w:rsidRPr="00CE3A7F">
        <w:rPr>
          <w:rStyle w:val="FootnoteReference"/>
          <w:vertAlign w:val="baseline"/>
        </w:rPr>
        <w:footnoteRef/>
      </w:r>
      <w:r w:rsidRPr="00CE3A7F">
        <w:t xml:space="preserve"> </w:t>
      </w:r>
      <w:r w:rsidR="007473EF" w:rsidRPr="00CE3A7F">
        <w:tab/>
      </w:r>
      <w:r w:rsidRPr="00CE3A7F">
        <w:t>Western Australia and Victoria retain VET Regulators who also regulate against the Standards for RTOs</w:t>
      </w:r>
    </w:p>
    <w:p w14:paraId="371391AE" w14:textId="05482D32" w:rsidR="00037F8B" w:rsidRDefault="00037F8B">
      <w:pPr>
        <w:pStyle w:val="FootnoteText"/>
      </w:pPr>
    </w:p>
  </w:footnote>
  <w:footnote w:id="4">
    <w:p w14:paraId="4210E42D" w14:textId="67C8FBE8" w:rsidR="00F77343" w:rsidRPr="00CE3A7F" w:rsidRDefault="00F77343" w:rsidP="00CE3A7F">
      <w:pPr>
        <w:pStyle w:val="FootnoteText"/>
      </w:pPr>
      <w:r w:rsidRPr="00CE3A7F">
        <w:rPr>
          <w:rStyle w:val="FootnoteReference"/>
          <w:vertAlign w:val="baseline"/>
        </w:rPr>
        <w:footnoteRef/>
      </w:r>
      <w:r w:rsidRPr="00CE3A7F">
        <w:t xml:space="preserve"> </w:t>
      </w:r>
      <w:r w:rsidR="00CE3A7F">
        <w:tab/>
      </w:r>
      <w:r w:rsidRPr="00CE3A7F">
        <w:t>The Australian, state and territory governments have agreed that an immediate priority under the new Heads of Agreement for Skills Reform of August 2021 is to simplify, rationalise and streamline national VET qualifications across industry occupation groupings and the Australian Qualifications Framework. See &lt;https://www.dese.gov.au/skills-reform/skills-reform-overview/qualifications-reforms&gt;</w:t>
      </w:r>
    </w:p>
  </w:footnote>
  <w:footnote w:id="5">
    <w:p w14:paraId="7282176B" w14:textId="4E0B79B4" w:rsidR="00037F8B" w:rsidRPr="007473EF" w:rsidRDefault="00037F8B" w:rsidP="007473EF">
      <w:pPr>
        <w:pStyle w:val="FootnoteText"/>
      </w:pPr>
      <w:r w:rsidRPr="007473EF">
        <w:rPr>
          <w:rStyle w:val="FootnoteReference"/>
          <w:vertAlign w:val="baseline"/>
        </w:rPr>
        <w:footnoteRef/>
      </w:r>
      <w:r w:rsidRPr="007473EF">
        <w:t xml:space="preserve"> </w:t>
      </w:r>
      <w:r w:rsidR="007473EF">
        <w:tab/>
      </w:r>
      <w:r w:rsidRPr="007473EF">
        <w:t>How this new Australian Skills Classification fits with the move to micro-credentials is yet to be determined.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EF"/>
    <w:multiLevelType w:val="hybridMultilevel"/>
    <w:tmpl w:val="7E889C58"/>
    <w:lvl w:ilvl="0" w:tplc="7CDEE8F2">
      <w:start w:val="1"/>
      <w:numFmt w:val="decimal"/>
      <w:pStyle w:val="NumberedListContinuing"/>
      <w:lvlText w:val="%1"/>
      <w:lvlJc w:val="left"/>
      <w:pPr>
        <w:tabs>
          <w:tab w:val="num" w:pos="284"/>
        </w:tabs>
        <w:ind w:left="0"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00D0B"/>
    <w:rsid w:val="00001146"/>
    <w:rsid w:val="00001CF2"/>
    <w:rsid w:val="0000390F"/>
    <w:rsid w:val="00003C25"/>
    <w:rsid w:val="000041BE"/>
    <w:rsid w:val="00005C95"/>
    <w:rsid w:val="00007096"/>
    <w:rsid w:val="00010188"/>
    <w:rsid w:val="000108B2"/>
    <w:rsid w:val="00010BBD"/>
    <w:rsid w:val="000123BD"/>
    <w:rsid w:val="0001317E"/>
    <w:rsid w:val="00013265"/>
    <w:rsid w:val="000134A3"/>
    <w:rsid w:val="00013F28"/>
    <w:rsid w:val="000141CE"/>
    <w:rsid w:val="000146E3"/>
    <w:rsid w:val="000156E6"/>
    <w:rsid w:val="00015D15"/>
    <w:rsid w:val="000167FE"/>
    <w:rsid w:val="000178C9"/>
    <w:rsid w:val="00017DA0"/>
    <w:rsid w:val="00022290"/>
    <w:rsid w:val="000222CD"/>
    <w:rsid w:val="0002265E"/>
    <w:rsid w:val="00022E8D"/>
    <w:rsid w:val="00023367"/>
    <w:rsid w:val="00023E8D"/>
    <w:rsid w:val="00025509"/>
    <w:rsid w:val="00025758"/>
    <w:rsid w:val="000260F3"/>
    <w:rsid w:val="00026587"/>
    <w:rsid w:val="0002733A"/>
    <w:rsid w:val="00030369"/>
    <w:rsid w:val="000304D0"/>
    <w:rsid w:val="0003127D"/>
    <w:rsid w:val="000315D7"/>
    <w:rsid w:val="000330DC"/>
    <w:rsid w:val="00033CFB"/>
    <w:rsid w:val="00034658"/>
    <w:rsid w:val="000352BA"/>
    <w:rsid w:val="00036B3F"/>
    <w:rsid w:val="00036E50"/>
    <w:rsid w:val="00037F8B"/>
    <w:rsid w:val="00040D20"/>
    <w:rsid w:val="00040F86"/>
    <w:rsid w:val="00041654"/>
    <w:rsid w:val="000424E5"/>
    <w:rsid w:val="00042B36"/>
    <w:rsid w:val="00050DA7"/>
    <w:rsid w:val="00051366"/>
    <w:rsid w:val="0005198A"/>
    <w:rsid w:val="00051B53"/>
    <w:rsid w:val="0005288B"/>
    <w:rsid w:val="00053E8B"/>
    <w:rsid w:val="00054287"/>
    <w:rsid w:val="00054995"/>
    <w:rsid w:val="000558B4"/>
    <w:rsid w:val="00056045"/>
    <w:rsid w:val="00056D35"/>
    <w:rsid w:val="00056D62"/>
    <w:rsid w:val="00057822"/>
    <w:rsid w:val="0005789D"/>
    <w:rsid w:val="0006045D"/>
    <w:rsid w:val="0006125F"/>
    <w:rsid w:val="000619D3"/>
    <w:rsid w:val="0006224B"/>
    <w:rsid w:val="0006256C"/>
    <w:rsid w:val="00062A6F"/>
    <w:rsid w:val="00063D45"/>
    <w:rsid w:val="0006568E"/>
    <w:rsid w:val="000700D6"/>
    <w:rsid w:val="00070195"/>
    <w:rsid w:val="00070F42"/>
    <w:rsid w:val="00071A51"/>
    <w:rsid w:val="00071B37"/>
    <w:rsid w:val="00072107"/>
    <w:rsid w:val="0007251E"/>
    <w:rsid w:val="000734F6"/>
    <w:rsid w:val="00074BD4"/>
    <w:rsid w:val="00075F44"/>
    <w:rsid w:val="000768C1"/>
    <w:rsid w:val="00085B10"/>
    <w:rsid w:val="000878D0"/>
    <w:rsid w:val="00091978"/>
    <w:rsid w:val="00091D65"/>
    <w:rsid w:val="00092EF2"/>
    <w:rsid w:val="00094856"/>
    <w:rsid w:val="00094FEB"/>
    <w:rsid w:val="000A1EBA"/>
    <w:rsid w:val="000A2815"/>
    <w:rsid w:val="000A3D44"/>
    <w:rsid w:val="000A40CB"/>
    <w:rsid w:val="000A693B"/>
    <w:rsid w:val="000A6D03"/>
    <w:rsid w:val="000A704D"/>
    <w:rsid w:val="000A7CE2"/>
    <w:rsid w:val="000B0CC3"/>
    <w:rsid w:val="000B0F77"/>
    <w:rsid w:val="000B1213"/>
    <w:rsid w:val="000B4AF9"/>
    <w:rsid w:val="000C05D9"/>
    <w:rsid w:val="000C12E2"/>
    <w:rsid w:val="000C157E"/>
    <w:rsid w:val="000C1642"/>
    <w:rsid w:val="000C1BCF"/>
    <w:rsid w:val="000C366F"/>
    <w:rsid w:val="000C3974"/>
    <w:rsid w:val="000C3DEA"/>
    <w:rsid w:val="000C3E3F"/>
    <w:rsid w:val="000C4947"/>
    <w:rsid w:val="000C4C50"/>
    <w:rsid w:val="000C5FFA"/>
    <w:rsid w:val="000C6567"/>
    <w:rsid w:val="000C6A0B"/>
    <w:rsid w:val="000C710B"/>
    <w:rsid w:val="000D05DC"/>
    <w:rsid w:val="000D0E6E"/>
    <w:rsid w:val="000D2BBA"/>
    <w:rsid w:val="000D2E0A"/>
    <w:rsid w:val="000D3887"/>
    <w:rsid w:val="000D441C"/>
    <w:rsid w:val="000D64F3"/>
    <w:rsid w:val="000D6580"/>
    <w:rsid w:val="000D78F9"/>
    <w:rsid w:val="000D7D0B"/>
    <w:rsid w:val="000E0290"/>
    <w:rsid w:val="000E1E1B"/>
    <w:rsid w:val="000E30D6"/>
    <w:rsid w:val="000E3641"/>
    <w:rsid w:val="000E6DB3"/>
    <w:rsid w:val="000E7814"/>
    <w:rsid w:val="000F0920"/>
    <w:rsid w:val="000F144D"/>
    <w:rsid w:val="000F2379"/>
    <w:rsid w:val="000F3D1D"/>
    <w:rsid w:val="000F4C23"/>
    <w:rsid w:val="000F55A5"/>
    <w:rsid w:val="000F591A"/>
    <w:rsid w:val="000F641C"/>
    <w:rsid w:val="000F758C"/>
    <w:rsid w:val="000F7782"/>
    <w:rsid w:val="000F78C2"/>
    <w:rsid w:val="00100499"/>
    <w:rsid w:val="00100CED"/>
    <w:rsid w:val="001015EB"/>
    <w:rsid w:val="001034B7"/>
    <w:rsid w:val="001035DB"/>
    <w:rsid w:val="00103B88"/>
    <w:rsid w:val="001042E8"/>
    <w:rsid w:val="00104635"/>
    <w:rsid w:val="001046D8"/>
    <w:rsid w:val="00104A39"/>
    <w:rsid w:val="00105AFB"/>
    <w:rsid w:val="0010600D"/>
    <w:rsid w:val="0010644D"/>
    <w:rsid w:val="001065C4"/>
    <w:rsid w:val="001070C7"/>
    <w:rsid w:val="0010761A"/>
    <w:rsid w:val="00110B91"/>
    <w:rsid w:val="001117F8"/>
    <w:rsid w:val="0011204A"/>
    <w:rsid w:val="001127EE"/>
    <w:rsid w:val="00112A77"/>
    <w:rsid w:val="001136D7"/>
    <w:rsid w:val="00113C65"/>
    <w:rsid w:val="00113D46"/>
    <w:rsid w:val="00116D1E"/>
    <w:rsid w:val="00116FA8"/>
    <w:rsid w:val="00120D0E"/>
    <w:rsid w:val="001213AD"/>
    <w:rsid w:val="00122D71"/>
    <w:rsid w:val="00123B5C"/>
    <w:rsid w:val="00125232"/>
    <w:rsid w:val="00125C30"/>
    <w:rsid w:val="00125DB4"/>
    <w:rsid w:val="0012670F"/>
    <w:rsid w:val="00127585"/>
    <w:rsid w:val="00130899"/>
    <w:rsid w:val="00130B7B"/>
    <w:rsid w:val="001326DD"/>
    <w:rsid w:val="00133A0D"/>
    <w:rsid w:val="0013495B"/>
    <w:rsid w:val="00135C75"/>
    <w:rsid w:val="00136A3F"/>
    <w:rsid w:val="001402BB"/>
    <w:rsid w:val="001411B7"/>
    <w:rsid w:val="001421CD"/>
    <w:rsid w:val="001425AF"/>
    <w:rsid w:val="00144CB6"/>
    <w:rsid w:val="0014696C"/>
    <w:rsid w:val="001473CD"/>
    <w:rsid w:val="00147BA3"/>
    <w:rsid w:val="00150874"/>
    <w:rsid w:val="001508C4"/>
    <w:rsid w:val="001509F3"/>
    <w:rsid w:val="00150DFA"/>
    <w:rsid w:val="00150FCB"/>
    <w:rsid w:val="001511AA"/>
    <w:rsid w:val="00155101"/>
    <w:rsid w:val="001551D0"/>
    <w:rsid w:val="00155839"/>
    <w:rsid w:val="0016348C"/>
    <w:rsid w:val="00163FC5"/>
    <w:rsid w:val="00165F85"/>
    <w:rsid w:val="00165FC1"/>
    <w:rsid w:val="00166281"/>
    <w:rsid w:val="001679F1"/>
    <w:rsid w:val="00170A90"/>
    <w:rsid w:val="00170F2B"/>
    <w:rsid w:val="0017232B"/>
    <w:rsid w:val="0017437C"/>
    <w:rsid w:val="00174EB0"/>
    <w:rsid w:val="00176C72"/>
    <w:rsid w:val="0017714E"/>
    <w:rsid w:val="001776FF"/>
    <w:rsid w:val="00177827"/>
    <w:rsid w:val="001778B0"/>
    <w:rsid w:val="00177DBD"/>
    <w:rsid w:val="001801AC"/>
    <w:rsid w:val="0018056B"/>
    <w:rsid w:val="00180593"/>
    <w:rsid w:val="00180B92"/>
    <w:rsid w:val="00180BE6"/>
    <w:rsid w:val="00180F26"/>
    <w:rsid w:val="0018290A"/>
    <w:rsid w:val="00183DFC"/>
    <w:rsid w:val="00183F94"/>
    <w:rsid w:val="00183FD5"/>
    <w:rsid w:val="00184504"/>
    <w:rsid w:val="00184545"/>
    <w:rsid w:val="00184DBC"/>
    <w:rsid w:val="00184E38"/>
    <w:rsid w:val="00186AB6"/>
    <w:rsid w:val="00186E49"/>
    <w:rsid w:val="00186E89"/>
    <w:rsid w:val="00186F83"/>
    <w:rsid w:val="00187971"/>
    <w:rsid w:val="00193712"/>
    <w:rsid w:val="00196622"/>
    <w:rsid w:val="001A0EBA"/>
    <w:rsid w:val="001A1359"/>
    <w:rsid w:val="001A1DB1"/>
    <w:rsid w:val="001A2839"/>
    <w:rsid w:val="001A3480"/>
    <w:rsid w:val="001A3A51"/>
    <w:rsid w:val="001A3C59"/>
    <w:rsid w:val="001A69CD"/>
    <w:rsid w:val="001A7402"/>
    <w:rsid w:val="001B097F"/>
    <w:rsid w:val="001B1A35"/>
    <w:rsid w:val="001B1E85"/>
    <w:rsid w:val="001B211F"/>
    <w:rsid w:val="001B2730"/>
    <w:rsid w:val="001B29D5"/>
    <w:rsid w:val="001B31A2"/>
    <w:rsid w:val="001B3CC7"/>
    <w:rsid w:val="001B3D9D"/>
    <w:rsid w:val="001B40ED"/>
    <w:rsid w:val="001B43CF"/>
    <w:rsid w:val="001B5A78"/>
    <w:rsid w:val="001B65D1"/>
    <w:rsid w:val="001B6F82"/>
    <w:rsid w:val="001C05EF"/>
    <w:rsid w:val="001C1279"/>
    <w:rsid w:val="001C1467"/>
    <w:rsid w:val="001C26F0"/>
    <w:rsid w:val="001C779D"/>
    <w:rsid w:val="001C7AC4"/>
    <w:rsid w:val="001C7EFE"/>
    <w:rsid w:val="001D01B1"/>
    <w:rsid w:val="001D1200"/>
    <w:rsid w:val="001D2FFF"/>
    <w:rsid w:val="001D3308"/>
    <w:rsid w:val="001D363D"/>
    <w:rsid w:val="001D7008"/>
    <w:rsid w:val="001D732E"/>
    <w:rsid w:val="001E0878"/>
    <w:rsid w:val="001E0ECB"/>
    <w:rsid w:val="001E1093"/>
    <w:rsid w:val="001E325B"/>
    <w:rsid w:val="001E3D47"/>
    <w:rsid w:val="001E3D91"/>
    <w:rsid w:val="001E4EE0"/>
    <w:rsid w:val="001E4F6B"/>
    <w:rsid w:val="001E5943"/>
    <w:rsid w:val="001E5A7F"/>
    <w:rsid w:val="001E6141"/>
    <w:rsid w:val="001E6443"/>
    <w:rsid w:val="001F04D0"/>
    <w:rsid w:val="001F0EE1"/>
    <w:rsid w:val="001F0EF4"/>
    <w:rsid w:val="001F1E0A"/>
    <w:rsid w:val="001F24CA"/>
    <w:rsid w:val="001F300F"/>
    <w:rsid w:val="001F3890"/>
    <w:rsid w:val="001F5F5A"/>
    <w:rsid w:val="001F65A5"/>
    <w:rsid w:val="001F733B"/>
    <w:rsid w:val="001F7AF9"/>
    <w:rsid w:val="001F7D84"/>
    <w:rsid w:val="001F7E01"/>
    <w:rsid w:val="00202581"/>
    <w:rsid w:val="0020343D"/>
    <w:rsid w:val="0020355C"/>
    <w:rsid w:val="0020401D"/>
    <w:rsid w:val="00204696"/>
    <w:rsid w:val="002046FE"/>
    <w:rsid w:val="00204916"/>
    <w:rsid w:val="002054C1"/>
    <w:rsid w:val="00205ED8"/>
    <w:rsid w:val="00210321"/>
    <w:rsid w:val="00210B19"/>
    <w:rsid w:val="002122F8"/>
    <w:rsid w:val="002164FF"/>
    <w:rsid w:val="00216673"/>
    <w:rsid w:val="002174FB"/>
    <w:rsid w:val="002177BB"/>
    <w:rsid w:val="00220118"/>
    <w:rsid w:val="0022076B"/>
    <w:rsid w:val="00223263"/>
    <w:rsid w:val="00223F06"/>
    <w:rsid w:val="002274E6"/>
    <w:rsid w:val="002277A9"/>
    <w:rsid w:val="002305C7"/>
    <w:rsid w:val="002318F8"/>
    <w:rsid w:val="00231EBC"/>
    <w:rsid w:val="002322CE"/>
    <w:rsid w:val="0023251E"/>
    <w:rsid w:val="00233BB8"/>
    <w:rsid w:val="00233BFA"/>
    <w:rsid w:val="00233C8D"/>
    <w:rsid w:val="002340B8"/>
    <w:rsid w:val="00235C75"/>
    <w:rsid w:val="00236285"/>
    <w:rsid w:val="00236ED1"/>
    <w:rsid w:val="002378CC"/>
    <w:rsid w:val="002404A3"/>
    <w:rsid w:val="00240A1C"/>
    <w:rsid w:val="00241890"/>
    <w:rsid w:val="00242866"/>
    <w:rsid w:val="00242AD2"/>
    <w:rsid w:val="0024495A"/>
    <w:rsid w:val="00244C67"/>
    <w:rsid w:val="00244CC7"/>
    <w:rsid w:val="00245906"/>
    <w:rsid w:val="00246739"/>
    <w:rsid w:val="00250A90"/>
    <w:rsid w:val="002518B6"/>
    <w:rsid w:val="00253359"/>
    <w:rsid w:val="00253B83"/>
    <w:rsid w:val="0025454F"/>
    <w:rsid w:val="00254F8A"/>
    <w:rsid w:val="00256334"/>
    <w:rsid w:val="002563CB"/>
    <w:rsid w:val="002569C0"/>
    <w:rsid w:val="002573D9"/>
    <w:rsid w:val="00257574"/>
    <w:rsid w:val="00257767"/>
    <w:rsid w:val="00260149"/>
    <w:rsid w:val="002602FD"/>
    <w:rsid w:val="002604CF"/>
    <w:rsid w:val="00260656"/>
    <w:rsid w:val="00261248"/>
    <w:rsid w:val="00261F84"/>
    <w:rsid w:val="0026227D"/>
    <w:rsid w:val="00263691"/>
    <w:rsid w:val="0026405C"/>
    <w:rsid w:val="002646D2"/>
    <w:rsid w:val="00264CF0"/>
    <w:rsid w:val="002650D0"/>
    <w:rsid w:val="0026555F"/>
    <w:rsid w:val="00265977"/>
    <w:rsid w:val="00266037"/>
    <w:rsid w:val="002676D9"/>
    <w:rsid w:val="00270187"/>
    <w:rsid w:val="00270684"/>
    <w:rsid w:val="002712B0"/>
    <w:rsid w:val="00272517"/>
    <w:rsid w:val="002749E7"/>
    <w:rsid w:val="00275F3E"/>
    <w:rsid w:val="00276480"/>
    <w:rsid w:val="0027729E"/>
    <w:rsid w:val="002777E2"/>
    <w:rsid w:val="002804C8"/>
    <w:rsid w:val="002808EE"/>
    <w:rsid w:val="00280C68"/>
    <w:rsid w:val="002814A1"/>
    <w:rsid w:val="00282EF1"/>
    <w:rsid w:val="00284FCB"/>
    <w:rsid w:val="002855C9"/>
    <w:rsid w:val="0028639E"/>
    <w:rsid w:val="00286EC5"/>
    <w:rsid w:val="002918D4"/>
    <w:rsid w:val="002951BE"/>
    <w:rsid w:val="0029601B"/>
    <w:rsid w:val="002961E3"/>
    <w:rsid w:val="00296665"/>
    <w:rsid w:val="00297C1D"/>
    <w:rsid w:val="002A0D2D"/>
    <w:rsid w:val="002A10F4"/>
    <w:rsid w:val="002A1324"/>
    <w:rsid w:val="002A15C6"/>
    <w:rsid w:val="002A2429"/>
    <w:rsid w:val="002A26E0"/>
    <w:rsid w:val="002A31E4"/>
    <w:rsid w:val="002A35C6"/>
    <w:rsid w:val="002A3FA3"/>
    <w:rsid w:val="002A4610"/>
    <w:rsid w:val="002A6A6C"/>
    <w:rsid w:val="002A73ED"/>
    <w:rsid w:val="002B0071"/>
    <w:rsid w:val="002B1076"/>
    <w:rsid w:val="002B2C6D"/>
    <w:rsid w:val="002B2CDE"/>
    <w:rsid w:val="002B32D3"/>
    <w:rsid w:val="002B3666"/>
    <w:rsid w:val="002B431E"/>
    <w:rsid w:val="002B6371"/>
    <w:rsid w:val="002B6B0B"/>
    <w:rsid w:val="002B6D5D"/>
    <w:rsid w:val="002B7EE0"/>
    <w:rsid w:val="002C0602"/>
    <w:rsid w:val="002C0B4D"/>
    <w:rsid w:val="002C0D7B"/>
    <w:rsid w:val="002C199E"/>
    <w:rsid w:val="002C1DF2"/>
    <w:rsid w:val="002C29E5"/>
    <w:rsid w:val="002C324A"/>
    <w:rsid w:val="002C3A4E"/>
    <w:rsid w:val="002C3AD4"/>
    <w:rsid w:val="002C3E3E"/>
    <w:rsid w:val="002D140D"/>
    <w:rsid w:val="002D1A60"/>
    <w:rsid w:val="002D25E2"/>
    <w:rsid w:val="002D29EB"/>
    <w:rsid w:val="002D2D6B"/>
    <w:rsid w:val="002D3A4B"/>
    <w:rsid w:val="002D672C"/>
    <w:rsid w:val="002E0226"/>
    <w:rsid w:val="002E02E8"/>
    <w:rsid w:val="002E196B"/>
    <w:rsid w:val="002E230F"/>
    <w:rsid w:val="002E249D"/>
    <w:rsid w:val="002E2530"/>
    <w:rsid w:val="002E2F56"/>
    <w:rsid w:val="002E32C3"/>
    <w:rsid w:val="002E5285"/>
    <w:rsid w:val="002E63AD"/>
    <w:rsid w:val="002E66A3"/>
    <w:rsid w:val="002E698D"/>
    <w:rsid w:val="002F00E3"/>
    <w:rsid w:val="002F06BA"/>
    <w:rsid w:val="002F11CC"/>
    <w:rsid w:val="002F11F5"/>
    <w:rsid w:val="002F1D29"/>
    <w:rsid w:val="002F1F47"/>
    <w:rsid w:val="002F23F5"/>
    <w:rsid w:val="002F6B62"/>
    <w:rsid w:val="002F7670"/>
    <w:rsid w:val="002F787C"/>
    <w:rsid w:val="00300427"/>
    <w:rsid w:val="0030141E"/>
    <w:rsid w:val="00302F5E"/>
    <w:rsid w:val="003037E3"/>
    <w:rsid w:val="003067EE"/>
    <w:rsid w:val="00306A8D"/>
    <w:rsid w:val="00307D0C"/>
    <w:rsid w:val="00310578"/>
    <w:rsid w:val="00311638"/>
    <w:rsid w:val="0031355A"/>
    <w:rsid w:val="00314BB3"/>
    <w:rsid w:val="00315008"/>
    <w:rsid w:val="00315D0E"/>
    <w:rsid w:val="00321316"/>
    <w:rsid w:val="003219DA"/>
    <w:rsid w:val="0032318C"/>
    <w:rsid w:val="00323889"/>
    <w:rsid w:val="00324C2A"/>
    <w:rsid w:val="00324F00"/>
    <w:rsid w:val="00325F14"/>
    <w:rsid w:val="00327FDE"/>
    <w:rsid w:val="003325B3"/>
    <w:rsid w:val="003327D8"/>
    <w:rsid w:val="003333B3"/>
    <w:rsid w:val="003333D2"/>
    <w:rsid w:val="00334CE3"/>
    <w:rsid w:val="00337602"/>
    <w:rsid w:val="00337FEB"/>
    <w:rsid w:val="00340B4D"/>
    <w:rsid w:val="00342BB6"/>
    <w:rsid w:val="00342DD0"/>
    <w:rsid w:val="00344B40"/>
    <w:rsid w:val="00344F1B"/>
    <w:rsid w:val="003453D9"/>
    <w:rsid w:val="0034691B"/>
    <w:rsid w:val="003473AD"/>
    <w:rsid w:val="00347871"/>
    <w:rsid w:val="00350843"/>
    <w:rsid w:val="00350BF0"/>
    <w:rsid w:val="00351E43"/>
    <w:rsid w:val="003522A8"/>
    <w:rsid w:val="00354193"/>
    <w:rsid w:val="003544C4"/>
    <w:rsid w:val="00355712"/>
    <w:rsid w:val="003558FE"/>
    <w:rsid w:val="00355D59"/>
    <w:rsid w:val="003560E0"/>
    <w:rsid w:val="00356351"/>
    <w:rsid w:val="00356DA4"/>
    <w:rsid w:val="003571DB"/>
    <w:rsid w:val="00357C16"/>
    <w:rsid w:val="0036127B"/>
    <w:rsid w:val="00361C2F"/>
    <w:rsid w:val="00362121"/>
    <w:rsid w:val="0036330D"/>
    <w:rsid w:val="003655A7"/>
    <w:rsid w:val="0036710C"/>
    <w:rsid w:val="003672CD"/>
    <w:rsid w:val="0036786B"/>
    <w:rsid w:val="003715C5"/>
    <w:rsid w:val="003717F8"/>
    <w:rsid w:val="0037471A"/>
    <w:rsid w:val="0037651A"/>
    <w:rsid w:val="00381EB9"/>
    <w:rsid w:val="00383A23"/>
    <w:rsid w:val="00385262"/>
    <w:rsid w:val="00385575"/>
    <w:rsid w:val="00386E3F"/>
    <w:rsid w:val="003873C9"/>
    <w:rsid w:val="003874E4"/>
    <w:rsid w:val="00387E38"/>
    <w:rsid w:val="00393204"/>
    <w:rsid w:val="003932C8"/>
    <w:rsid w:val="00393B93"/>
    <w:rsid w:val="00393C6C"/>
    <w:rsid w:val="003942C3"/>
    <w:rsid w:val="00395EE4"/>
    <w:rsid w:val="00396295"/>
    <w:rsid w:val="00396318"/>
    <w:rsid w:val="00397175"/>
    <w:rsid w:val="003A08F0"/>
    <w:rsid w:val="003A19CB"/>
    <w:rsid w:val="003A2B48"/>
    <w:rsid w:val="003A44C1"/>
    <w:rsid w:val="003A4A76"/>
    <w:rsid w:val="003A5C97"/>
    <w:rsid w:val="003A70D6"/>
    <w:rsid w:val="003A761E"/>
    <w:rsid w:val="003A776B"/>
    <w:rsid w:val="003A7E00"/>
    <w:rsid w:val="003B0AC0"/>
    <w:rsid w:val="003B0BD3"/>
    <w:rsid w:val="003B16DA"/>
    <w:rsid w:val="003B19DF"/>
    <w:rsid w:val="003B483E"/>
    <w:rsid w:val="003B55EE"/>
    <w:rsid w:val="003B573C"/>
    <w:rsid w:val="003B5AA7"/>
    <w:rsid w:val="003B6808"/>
    <w:rsid w:val="003B683A"/>
    <w:rsid w:val="003B7273"/>
    <w:rsid w:val="003B7B9E"/>
    <w:rsid w:val="003B7DD2"/>
    <w:rsid w:val="003C030D"/>
    <w:rsid w:val="003C0691"/>
    <w:rsid w:val="003C0B41"/>
    <w:rsid w:val="003C23E5"/>
    <w:rsid w:val="003C2EC3"/>
    <w:rsid w:val="003C371C"/>
    <w:rsid w:val="003C3B46"/>
    <w:rsid w:val="003C3CDD"/>
    <w:rsid w:val="003C3E51"/>
    <w:rsid w:val="003C5640"/>
    <w:rsid w:val="003C586C"/>
    <w:rsid w:val="003C6667"/>
    <w:rsid w:val="003C6CA9"/>
    <w:rsid w:val="003C7E2A"/>
    <w:rsid w:val="003D06B0"/>
    <w:rsid w:val="003D118F"/>
    <w:rsid w:val="003D188C"/>
    <w:rsid w:val="003D2342"/>
    <w:rsid w:val="003D3FC2"/>
    <w:rsid w:val="003D5CFD"/>
    <w:rsid w:val="003E056D"/>
    <w:rsid w:val="003E11E6"/>
    <w:rsid w:val="003E1392"/>
    <w:rsid w:val="003E16BC"/>
    <w:rsid w:val="003E16C0"/>
    <w:rsid w:val="003E1DF5"/>
    <w:rsid w:val="003E258F"/>
    <w:rsid w:val="003E275F"/>
    <w:rsid w:val="003E2FE8"/>
    <w:rsid w:val="003E67CB"/>
    <w:rsid w:val="003E6BE0"/>
    <w:rsid w:val="003E7080"/>
    <w:rsid w:val="003E72DF"/>
    <w:rsid w:val="003E757D"/>
    <w:rsid w:val="003E76DE"/>
    <w:rsid w:val="003F2CA1"/>
    <w:rsid w:val="003F332B"/>
    <w:rsid w:val="003F4150"/>
    <w:rsid w:val="003F6992"/>
    <w:rsid w:val="003F77C3"/>
    <w:rsid w:val="004000A1"/>
    <w:rsid w:val="00400FED"/>
    <w:rsid w:val="004022F4"/>
    <w:rsid w:val="0040328D"/>
    <w:rsid w:val="0040348A"/>
    <w:rsid w:val="0040356B"/>
    <w:rsid w:val="00404591"/>
    <w:rsid w:val="00405242"/>
    <w:rsid w:val="0040594F"/>
    <w:rsid w:val="00405E3C"/>
    <w:rsid w:val="004061A9"/>
    <w:rsid w:val="00410A71"/>
    <w:rsid w:val="004135B7"/>
    <w:rsid w:val="00414E6F"/>
    <w:rsid w:val="0041508E"/>
    <w:rsid w:val="00415A33"/>
    <w:rsid w:val="00416BCC"/>
    <w:rsid w:val="00417D06"/>
    <w:rsid w:val="004215FA"/>
    <w:rsid w:val="0042329D"/>
    <w:rsid w:val="0042440E"/>
    <w:rsid w:val="004256EF"/>
    <w:rsid w:val="00425D1D"/>
    <w:rsid w:val="00426028"/>
    <w:rsid w:val="00426569"/>
    <w:rsid w:val="004305F0"/>
    <w:rsid w:val="004308EB"/>
    <w:rsid w:val="00432F88"/>
    <w:rsid w:val="00433BC0"/>
    <w:rsid w:val="00434393"/>
    <w:rsid w:val="004351F6"/>
    <w:rsid w:val="0043536C"/>
    <w:rsid w:val="00435FA5"/>
    <w:rsid w:val="0043600F"/>
    <w:rsid w:val="0043619A"/>
    <w:rsid w:val="004373A8"/>
    <w:rsid w:val="004378DE"/>
    <w:rsid w:val="0044038E"/>
    <w:rsid w:val="004438AB"/>
    <w:rsid w:val="00445037"/>
    <w:rsid w:val="00445C53"/>
    <w:rsid w:val="00446DC8"/>
    <w:rsid w:val="00447485"/>
    <w:rsid w:val="00447A49"/>
    <w:rsid w:val="004505DD"/>
    <w:rsid w:val="00451010"/>
    <w:rsid w:val="004510E0"/>
    <w:rsid w:val="004510E5"/>
    <w:rsid w:val="0045141B"/>
    <w:rsid w:val="00452345"/>
    <w:rsid w:val="004528F4"/>
    <w:rsid w:val="00453D43"/>
    <w:rsid w:val="00453EFE"/>
    <w:rsid w:val="00456956"/>
    <w:rsid w:val="00456DA5"/>
    <w:rsid w:val="004576AB"/>
    <w:rsid w:val="00457A1B"/>
    <w:rsid w:val="00457A77"/>
    <w:rsid w:val="00457C3A"/>
    <w:rsid w:val="0046045D"/>
    <w:rsid w:val="00462DC1"/>
    <w:rsid w:val="00464F7B"/>
    <w:rsid w:val="00466B5E"/>
    <w:rsid w:val="00466D5F"/>
    <w:rsid w:val="0047055E"/>
    <w:rsid w:val="00470600"/>
    <w:rsid w:val="00474161"/>
    <w:rsid w:val="00474DAF"/>
    <w:rsid w:val="004750A7"/>
    <w:rsid w:val="00476CC5"/>
    <w:rsid w:val="0047761D"/>
    <w:rsid w:val="00477665"/>
    <w:rsid w:val="00477AEA"/>
    <w:rsid w:val="00481EF7"/>
    <w:rsid w:val="00482FC4"/>
    <w:rsid w:val="00483496"/>
    <w:rsid w:val="004860E6"/>
    <w:rsid w:val="0048643A"/>
    <w:rsid w:val="00487920"/>
    <w:rsid w:val="00487996"/>
    <w:rsid w:val="00487C57"/>
    <w:rsid w:val="004900A8"/>
    <w:rsid w:val="00490769"/>
    <w:rsid w:val="0049253B"/>
    <w:rsid w:val="004926B2"/>
    <w:rsid w:val="00492A60"/>
    <w:rsid w:val="004931B9"/>
    <w:rsid w:val="0049453B"/>
    <w:rsid w:val="004945DB"/>
    <w:rsid w:val="00494619"/>
    <w:rsid w:val="00494BA5"/>
    <w:rsid w:val="00494E7C"/>
    <w:rsid w:val="00496283"/>
    <w:rsid w:val="00496986"/>
    <w:rsid w:val="0049712F"/>
    <w:rsid w:val="00497B1A"/>
    <w:rsid w:val="004A0366"/>
    <w:rsid w:val="004A07B0"/>
    <w:rsid w:val="004A1CEF"/>
    <w:rsid w:val="004A1FF4"/>
    <w:rsid w:val="004A3E80"/>
    <w:rsid w:val="004A477D"/>
    <w:rsid w:val="004B00CF"/>
    <w:rsid w:val="004B0F53"/>
    <w:rsid w:val="004B1660"/>
    <w:rsid w:val="004B4125"/>
    <w:rsid w:val="004B4247"/>
    <w:rsid w:val="004B53CF"/>
    <w:rsid w:val="004B5666"/>
    <w:rsid w:val="004B5C3A"/>
    <w:rsid w:val="004B65B2"/>
    <w:rsid w:val="004B724C"/>
    <w:rsid w:val="004B78A2"/>
    <w:rsid w:val="004C0008"/>
    <w:rsid w:val="004C197B"/>
    <w:rsid w:val="004C1F2D"/>
    <w:rsid w:val="004C311A"/>
    <w:rsid w:val="004C4030"/>
    <w:rsid w:val="004C4063"/>
    <w:rsid w:val="004C5763"/>
    <w:rsid w:val="004C7AEB"/>
    <w:rsid w:val="004D1623"/>
    <w:rsid w:val="004D1AEE"/>
    <w:rsid w:val="004D3174"/>
    <w:rsid w:val="004D4802"/>
    <w:rsid w:val="004D5227"/>
    <w:rsid w:val="004D5C61"/>
    <w:rsid w:val="004D6B74"/>
    <w:rsid w:val="004D6DA9"/>
    <w:rsid w:val="004E3863"/>
    <w:rsid w:val="004E4FC2"/>
    <w:rsid w:val="004E55DA"/>
    <w:rsid w:val="004E63D0"/>
    <w:rsid w:val="004E6DA9"/>
    <w:rsid w:val="004E7227"/>
    <w:rsid w:val="004E73A5"/>
    <w:rsid w:val="004E7419"/>
    <w:rsid w:val="004E74EB"/>
    <w:rsid w:val="004E76CD"/>
    <w:rsid w:val="004F0A1F"/>
    <w:rsid w:val="004F184B"/>
    <w:rsid w:val="004F1D7D"/>
    <w:rsid w:val="004F4BBA"/>
    <w:rsid w:val="004F57D0"/>
    <w:rsid w:val="004F5AC2"/>
    <w:rsid w:val="004F5FF0"/>
    <w:rsid w:val="004F608B"/>
    <w:rsid w:val="0050007E"/>
    <w:rsid w:val="005008E1"/>
    <w:rsid w:val="00500E48"/>
    <w:rsid w:val="00501A19"/>
    <w:rsid w:val="0050208F"/>
    <w:rsid w:val="005029E8"/>
    <w:rsid w:val="00503596"/>
    <w:rsid w:val="00503A8E"/>
    <w:rsid w:val="005044D7"/>
    <w:rsid w:val="00506053"/>
    <w:rsid w:val="00506BB2"/>
    <w:rsid w:val="005071B1"/>
    <w:rsid w:val="005078A8"/>
    <w:rsid w:val="00507AE1"/>
    <w:rsid w:val="00511536"/>
    <w:rsid w:val="00511CD4"/>
    <w:rsid w:val="005138B1"/>
    <w:rsid w:val="00515C26"/>
    <w:rsid w:val="005167D5"/>
    <w:rsid w:val="00516D19"/>
    <w:rsid w:val="00517B7B"/>
    <w:rsid w:val="00520315"/>
    <w:rsid w:val="00520D7D"/>
    <w:rsid w:val="00520ED2"/>
    <w:rsid w:val="00521DFB"/>
    <w:rsid w:val="005225B0"/>
    <w:rsid w:val="0052276C"/>
    <w:rsid w:val="00523050"/>
    <w:rsid w:val="00523C3E"/>
    <w:rsid w:val="00524DED"/>
    <w:rsid w:val="0052565B"/>
    <w:rsid w:val="005266B2"/>
    <w:rsid w:val="0052712B"/>
    <w:rsid w:val="00527332"/>
    <w:rsid w:val="005327CF"/>
    <w:rsid w:val="00534CA4"/>
    <w:rsid w:val="00535172"/>
    <w:rsid w:val="0053535F"/>
    <w:rsid w:val="0053671A"/>
    <w:rsid w:val="00536B05"/>
    <w:rsid w:val="00537287"/>
    <w:rsid w:val="00537534"/>
    <w:rsid w:val="00537650"/>
    <w:rsid w:val="0053774A"/>
    <w:rsid w:val="00541585"/>
    <w:rsid w:val="0054318A"/>
    <w:rsid w:val="005441DD"/>
    <w:rsid w:val="00545E4E"/>
    <w:rsid w:val="00546138"/>
    <w:rsid w:val="00546BEC"/>
    <w:rsid w:val="00550B0C"/>
    <w:rsid w:val="00551350"/>
    <w:rsid w:val="00551D1E"/>
    <w:rsid w:val="005522CD"/>
    <w:rsid w:val="00552B1F"/>
    <w:rsid w:val="00553B30"/>
    <w:rsid w:val="0055433D"/>
    <w:rsid w:val="005544EC"/>
    <w:rsid w:val="00555543"/>
    <w:rsid w:val="005558CA"/>
    <w:rsid w:val="00555FD5"/>
    <w:rsid w:val="00556796"/>
    <w:rsid w:val="00560C71"/>
    <w:rsid w:val="00561666"/>
    <w:rsid w:val="0056237B"/>
    <w:rsid w:val="00562477"/>
    <w:rsid w:val="00562C45"/>
    <w:rsid w:val="005634B1"/>
    <w:rsid w:val="00564C87"/>
    <w:rsid w:val="00564EBA"/>
    <w:rsid w:val="0056517B"/>
    <w:rsid w:val="00565776"/>
    <w:rsid w:val="00566AF2"/>
    <w:rsid w:val="00567707"/>
    <w:rsid w:val="00570291"/>
    <w:rsid w:val="00570758"/>
    <w:rsid w:val="005707D5"/>
    <w:rsid w:val="00570C7D"/>
    <w:rsid w:val="005725B3"/>
    <w:rsid w:val="00574E56"/>
    <w:rsid w:val="0057536F"/>
    <w:rsid w:val="00575F80"/>
    <w:rsid w:val="00576420"/>
    <w:rsid w:val="00576858"/>
    <w:rsid w:val="00576B1C"/>
    <w:rsid w:val="005809B3"/>
    <w:rsid w:val="00580CCA"/>
    <w:rsid w:val="00581546"/>
    <w:rsid w:val="00582933"/>
    <w:rsid w:val="0058336C"/>
    <w:rsid w:val="00583B6E"/>
    <w:rsid w:val="0058474A"/>
    <w:rsid w:val="00584ACD"/>
    <w:rsid w:val="0058706E"/>
    <w:rsid w:val="0058715A"/>
    <w:rsid w:val="005874EA"/>
    <w:rsid w:val="0058785F"/>
    <w:rsid w:val="00587F2B"/>
    <w:rsid w:val="00590875"/>
    <w:rsid w:val="0059109D"/>
    <w:rsid w:val="0059583B"/>
    <w:rsid w:val="0059606F"/>
    <w:rsid w:val="0059698D"/>
    <w:rsid w:val="005A29B8"/>
    <w:rsid w:val="005A2B1A"/>
    <w:rsid w:val="005A4521"/>
    <w:rsid w:val="005A4E9D"/>
    <w:rsid w:val="005A754B"/>
    <w:rsid w:val="005B18F1"/>
    <w:rsid w:val="005B2D4E"/>
    <w:rsid w:val="005B58F6"/>
    <w:rsid w:val="005B6290"/>
    <w:rsid w:val="005B672A"/>
    <w:rsid w:val="005B6F8E"/>
    <w:rsid w:val="005C08CC"/>
    <w:rsid w:val="005C1F17"/>
    <w:rsid w:val="005C277E"/>
    <w:rsid w:val="005C288C"/>
    <w:rsid w:val="005C399F"/>
    <w:rsid w:val="005C543F"/>
    <w:rsid w:val="005C61F8"/>
    <w:rsid w:val="005C6698"/>
    <w:rsid w:val="005D1B9C"/>
    <w:rsid w:val="005D1E74"/>
    <w:rsid w:val="005D4F59"/>
    <w:rsid w:val="005D5E78"/>
    <w:rsid w:val="005D6BE7"/>
    <w:rsid w:val="005D7485"/>
    <w:rsid w:val="005D7975"/>
    <w:rsid w:val="005D7B84"/>
    <w:rsid w:val="005D7EE9"/>
    <w:rsid w:val="005E0894"/>
    <w:rsid w:val="005E0E00"/>
    <w:rsid w:val="005E16DF"/>
    <w:rsid w:val="005E2898"/>
    <w:rsid w:val="005E2941"/>
    <w:rsid w:val="005E3696"/>
    <w:rsid w:val="005E4764"/>
    <w:rsid w:val="005E69E4"/>
    <w:rsid w:val="005E6DEF"/>
    <w:rsid w:val="005E77F7"/>
    <w:rsid w:val="005E7B35"/>
    <w:rsid w:val="005E7E26"/>
    <w:rsid w:val="005F1C4C"/>
    <w:rsid w:val="005F1F7A"/>
    <w:rsid w:val="005F36A7"/>
    <w:rsid w:val="005F3CE4"/>
    <w:rsid w:val="005F4263"/>
    <w:rsid w:val="005F44E6"/>
    <w:rsid w:val="005F4BCD"/>
    <w:rsid w:val="005F4D37"/>
    <w:rsid w:val="005F5D22"/>
    <w:rsid w:val="005F663B"/>
    <w:rsid w:val="005F6DA8"/>
    <w:rsid w:val="005F735F"/>
    <w:rsid w:val="005F7B9D"/>
    <w:rsid w:val="006018E6"/>
    <w:rsid w:val="00602CAE"/>
    <w:rsid w:val="00603F62"/>
    <w:rsid w:val="006041A2"/>
    <w:rsid w:val="00605C93"/>
    <w:rsid w:val="00607FDC"/>
    <w:rsid w:val="00610609"/>
    <w:rsid w:val="00612739"/>
    <w:rsid w:val="00612A7A"/>
    <w:rsid w:val="006135BA"/>
    <w:rsid w:val="00613DBE"/>
    <w:rsid w:val="00613F1F"/>
    <w:rsid w:val="006149A8"/>
    <w:rsid w:val="00616001"/>
    <w:rsid w:val="006164BE"/>
    <w:rsid w:val="006201B8"/>
    <w:rsid w:val="00620F44"/>
    <w:rsid w:val="00621936"/>
    <w:rsid w:val="00621EAC"/>
    <w:rsid w:val="006227C7"/>
    <w:rsid w:val="006235B1"/>
    <w:rsid w:val="006239E8"/>
    <w:rsid w:val="00624C4F"/>
    <w:rsid w:val="00624E2D"/>
    <w:rsid w:val="006250D1"/>
    <w:rsid w:val="00626B54"/>
    <w:rsid w:val="00632285"/>
    <w:rsid w:val="00632B5F"/>
    <w:rsid w:val="00632DBB"/>
    <w:rsid w:val="00632E3E"/>
    <w:rsid w:val="00633757"/>
    <w:rsid w:val="0063439F"/>
    <w:rsid w:val="00634981"/>
    <w:rsid w:val="00634C33"/>
    <w:rsid w:val="00635F9E"/>
    <w:rsid w:val="00636D81"/>
    <w:rsid w:val="0063728A"/>
    <w:rsid w:val="006404B7"/>
    <w:rsid w:val="006404D6"/>
    <w:rsid w:val="0064211E"/>
    <w:rsid w:val="00642402"/>
    <w:rsid w:val="00643ABA"/>
    <w:rsid w:val="006458AB"/>
    <w:rsid w:val="00646363"/>
    <w:rsid w:val="00651492"/>
    <w:rsid w:val="00652973"/>
    <w:rsid w:val="00652E36"/>
    <w:rsid w:val="00654DC9"/>
    <w:rsid w:val="00655096"/>
    <w:rsid w:val="0065607D"/>
    <w:rsid w:val="00656388"/>
    <w:rsid w:val="00656679"/>
    <w:rsid w:val="0065771B"/>
    <w:rsid w:val="00657ED4"/>
    <w:rsid w:val="00661661"/>
    <w:rsid w:val="006638B2"/>
    <w:rsid w:val="00663977"/>
    <w:rsid w:val="00663FA2"/>
    <w:rsid w:val="0066464B"/>
    <w:rsid w:val="00665420"/>
    <w:rsid w:val="00667009"/>
    <w:rsid w:val="00670032"/>
    <w:rsid w:val="006704FF"/>
    <w:rsid w:val="00670CFA"/>
    <w:rsid w:val="00671D18"/>
    <w:rsid w:val="006747F3"/>
    <w:rsid w:val="00676129"/>
    <w:rsid w:val="00676955"/>
    <w:rsid w:val="0067712D"/>
    <w:rsid w:val="006800E6"/>
    <w:rsid w:val="00680F3F"/>
    <w:rsid w:val="006822F9"/>
    <w:rsid w:val="00683B82"/>
    <w:rsid w:val="00684380"/>
    <w:rsid w:val="00684E75"/>
    <w:rsid w:val="00684EAA"/>
    <w:rsid w:val="00685700"/>
    <w:rsid w:val="006861CE"/>
    <w:rsid w:val="00686614"/>
    <w:rsid w:val="0068676C"/>
    <w:rsid w:val="00687F39"/>
    <w:rsid w:val="00691652"/>
    <w:rsid w:val="00693C70"/>
    <w:rsid w:val="00694181"/>
    <w:rsid w:val="00696846"/>
    <w:rsid w:val="00696897"/>
    <w:rsid w:val="00696A48"/>
    <w:rsid w:val="006972EE"/>
    <w:rsid w:val="006A0C13"/>
    <w:rsid w:val="006A2E65"/>
    <w:rsid w:val="006A4094"/>
    <w:rsid w:val="006A6320"/>
    <w:rsid w:val="006A6526"/>
    <w:rsid w:val="006A702B"/>
    <w:rsid w:val="006A7945"/>
    <w:rsid w:val="006B0012"/>
    <w:rsid w:val="006B1765"/>
    <w:rsid w:val="006B1C03"/>
    <w:rsid w:val="006B3C49"/>
    <w:rsid w:val="006B6913"/>
    <w:rsid w:val="006B73BA"/>
    <w:rsid w:val="006B7E9D"/>
    <w:rsid w:val="006C2969"/>
    <w:rsid w:val="006C3C17"/>
    <w:rsid w:val="006C544A"/>
    <w:rsid w:val="006C56E2"/>
    <w:rsid w:val="006C58FB"/>
    <w:rsid w:val="006C5C2B"/>
    <w:rsid w:val="006C5CE7"/>
    <w:rsid w:val="006C5DA9"/>
    <w:rsid w:val="006C6550"/>
    <w:rsid w:val="006C6ED6"/>
    <w:rsid w:val="006D0FD5"/>
    <w:rsid w:val="006D1DAB"/>
    <w:rsid w:val="006D2CA3"/>
    <w:rsid w:val="006D6609"/>
    <w:rsid w:val="006D66E2"/>
    <w:rsid w:val="006E0A30"/>
    <w:rsid w:val="006E0ADB"/>
    <w:rsid w:val="006E12D8"/>
    <w:rsid w:val="006E14D3"/>
    <w:rsid w:val="006E2669"/>
    <w:rsid w:val="006E26DC"/>
    <w:rsid w:val="006E2D29"/>
    <w:rsid w:val="006E5495"/>
    <w:rsid w:val="006E67B3"/>
    <w:rsid w:val="006E689B"/>
    <w:rsid w:val="006E738E"/>
    <w:rsid w:val="006F0F2A"/>
    <w:rsid w:val="006F12B1"/>
    <w:rsid w:val="006F41FD"/>
    <w:rsid w:val="006F5F98"/>
    <w:rsid w:val="006F74C6"/>
    <w:rsid w:val="0070133D"/>
    <w:rsid w:val="0070293D"/>
    <w:rsid w:val="007029BF"/>
    <w:rsid w:val="00702D47"/>
    <w:rsid w:val="00703021"/>
    <w:rsid w:val="007034A2"/>
    <w:rsid w:val="00703738"/>
    <w:rsid w:val="007037A4"/>
    <w:rsid w:val="00703D56"/>
    <w:rsid w:val="007043A1"/>
    <w:rsid w:val="00706568"/>
    <w:rsid w:val="00706D19"/>
    <w:rsid w:val="0070734E"/>
    <w:rsid w:val="00707F35"/>
    <w:rsid w:val="00710383"/>
    <w:rsid w:val="00711513"/>
    <w:rsid w:val="00712654"/>
    <w:rsid w:val="00712C13"/>
    <w:rsid w:val="00712ECA"/>
    <w:rsid w:val="00716DDB"/>
    <w:rsid w:val="007205CC"/>
    <w:rsid w:val="00720600"/>
    <w:rsid w:val="00721A8B"/>
    <w:rsid w:val="00721B3A"/>
    <w:rsid w:val="007224CE"/>
    <w:rsid w:val="00722F98"/>
    <w:rsid w:val="00723F49"/>
    <w:rsid w:val="007250B3"/>
    <w:rsid w:val="00725158"/>
    <w:rsid w:val="00725E6F"/>
    <w:rsid w:val="00726555"/>
    <w:rsid w:val="0072762D"/>
    <w:rsid w:val="007319C1"/>
    <w:rsid w:val="00731EC8"/>
    <w:rsid w:val="0073209D"/>
    <w:rsid w:val="00732121"/>
    <w:rsid w:val="007322BA"/>
    <w:rsid w:val="00732C2A"/>
    <w:rsid w:val="00732E93"/>
    <w:rsid w:val="00733956"/>
    <w:rsid w:val="00734840"/>
    <w:rsid w:val="0073581E"/>
    <w:rsid w:val="007429BB"/>
    <w:rsid w:val="00742F7B"/>
    <w:rsid w:val="007435FE"/>
    <w:rsid w:val="007473EF"/>
    <w:rsid w:val="00750344"/>
    <w:rsid w:val="00750C04"/>
    <w:rsid w:val="00752A34"/>
    <w:rsid w:val="00752E5A"/>
    <w:rsid w:val="00753E13"/>
    <w:rsid w:val="00753E19"/>
    <w:rsid w:val="00755E5C"/>
    <w:rsid w:val="00756A2C"/>
    <w:rsid w:val="0075705D"/>
    <w:rsid w:val="00757696"/>
    <w:rsid w:val="007607D9"/>
    <w:rsid w:val="007630F8"/>
    <w:rsid w:val="00764AC9"/>
    <w:rsid w:val="00765F34"/>
    <w:rsid w:val="00765FF2"/>
    <w:rsid w:val="00767149"/>
    <w:rsid w:val="00767619"/>
    <w:rsid w:val="0076798D"/>
    <w:rsid w:val="007714BE"/>
    <w:rsid w:val="00773391"/>
    <w:rsid w:val="00773A0D"/>
    <w:rsid w:val="00773EDE"/>
    <w:rsid w:val="0077490E"/>
    <w:rsid w:val="00776033"/>
    <w:rsid w:val="0077694F"/>
    <w:rsid w:val="00780450"/>
    <w:rsid w:val="007807CC"/>
    <w:rsid w:val="00781412"/>
    <w:rsid w:val="0078159D"/>
    <w:rsid w:val="0078179F"/>
    <w:rsid w:val="007817EB"/>
    <w:rsid w:val="00781E59"/>
    <w:rsid w:val="00782C23"/>
    <w:rsid w:val="00783F44"/>
    <w:rsid w:val="007844CE"/>
    <w:rsid w:val="0078454B"/>
    <w:rsid w:val="00784797"/>
    <w:rsid w:val="00785F05"/>
    <w:rsid w:val="007864EA"/>
    <w:rsid w:val="007868FD"/>
    <w:rsid w:val="00791F23"/>
    <w:rsid w:val="00793439"/>
    <w:rsid w:val="00793B1A"/>
    <w:rsid w:val="00794AD0"/>
    <w:rsid w:val="00795C0B"/>
    <w:rsid w:val="00797018"/>
    <w:rsid w:val="007970B6"/>
    <w:rsid w:val="007A2079"/>
    <w:rsid w:val="007A2162"/>
    <w:rsid w:val="007A2EA5"/>
    <w:rsid w:val="007A36A6"/>
    <w:rsid w:val="007A41D0"/>
    <w:rsid w:val="007A481E"/>
    <w:rsid w:val="007A5AE3"/>
    <w:rsid w:val="007B082A"/>
    <w:rsid w:val="007B0952"/>
    <w:rsid w:val="007B0BA7"/>
    <w:rsid w:val="007B1964"/>
    <w:rsid w:val="007B2613"/>
    <w:rsid w:val="007B37C1"/>
    <w:rsid w:val="007B45E8"/>
    <w:rsid w:val="007B4648"/>
    <w:rsid w:val="007B4D49"/>
    <w:rsid w:val="007C0336"/>
    <w:rsid w:val="007C19AA"/>
    <w:rsid w:val="007C1D39"/>
    <w:rsid w:val="007C1F80"/>
    <w:rsid w:val="007C22FD"/>
    <w:rsid w:val="007C27EC"/>
    <w:rsid w:val="007C3281"/>
    <w:rsid w:val="007C32AE"/>
    <w:rsid w:val="007C3BEA"/>
    <w:rsid w:val="007C3EB1"/>
    <w:rsid w:val="007C50A7"/>
    <w:rsid w:val="007C5C1B"/>
    <w:rsid w:val="007C7F62"/>
    <w:rsid w:val="007D1053"/>
    <w:rsid w:val="007D1670"/>
    <w:rsid w:val="007D28D2"/>
    <w:rsid w:val="007D3020"/>
    <w:rsid w:val="007D3A97"/>
    <w:rsid w:val="007D49BA"/>
    <w:rsid w:val="007D6648"/>
    <w:rsid w:val="007D79E4"/>
    <w:rsid w:val="007D7E57"/>
    <w:rsid w:val="007E0002"/>
    <w:rsid w:val="007E0114"/>
    <w:rsid w:val="007E1441"/>
    <w:rsid w:val="007E2305"/>
    <w:rsid w:val="007E27E2"/>
    <w:rsid w:val="007E2D8C"/>
    <w:rsid w:val="007E313B"/>
    <w:rsid w:val="007E38DC"/>
    <w:rsid w:val="007E3F8A"/>
    <w:rsid w:val="007E52E5"/>
    <w:rsid w:val="007E52E6"/>
    <w:rsid w:val="007F0942"/>
    <w:rsid w:val="007F12C2"/>
    <w:rsid w:val="007F1AA8"/>
    <w:rsid w:val="007F2714"/>
    <w:rsid w:val="007F3225"/>
    <w:rsid w:val="007F77DB"/>
    <w:rsid w:val="00800A2B"/>
    <w:rsid w:val="00800DBD"/>
    <w:rsid w:val="0080267E"/>
    <w:rsid w:val="00803A58"/>
    <w:rsid w:val="0080498C"/>
    <w:rsid w:val="00804EFF"/>
    <w:rsid w:val="00804F78"/>
    <w:rsid w:val="00805335"/>
    <w:rsid w:val="00805FFE"/>
    <w:rsid w:val="00806449"/>
    <w:rsid w:val="00806ADB"/>
    <w:rsid w:val="00806C1C"/>
    <w:rsid w:val="008072D9"/>
    <w:rsid w:val="0080775A"/>
    <w:rsid w:val="00807F2E"/>
    <w:rsid w:val="008109A1"/>
    <w:rsid w:val="00810AFF"/>
    <w:rsid w:val="00810DD4"/>
    <w:rsid w:val="00810F0E"/>
    <w:rsid w:val="0081123D"/>
    <w:rsid w:val="00811323"/>
    <w:rsid w:val="00812368"/>
    <w:rsid w:val="008124E5"/>
    <w:rsid w:val="00813A95"/>
    <w:rsid w:val="00814F26"/>
    <w:rsid w:val="00815AC0"/>
    <w:rsid w:val="00815E0E"/>
    <w:rsid w:val="00815F50"/>
    <w:rsid w:val="008204FF"/>
    <w:rsid w:val="00820B63"/>
    <w:rsid w:val="008231FD"/>
    <w:rsid w:val="008235AD"/>
    <w:rsid w:val="0082439C"/>
    <w:rsid w:val="00825740"/>
    <w:rsid w:val="00825AC2"/>
    <w:rsid w:val="00826757"/>
    <w:rsid w:val="00826DFC"/>
    <w:rsid w:val="00826E72"/>
    <w:rsid w:val="00827B48"/>
    <w:rsid w:val="00827FE9"/>
    <w:rsid w:val="00830D87"/>
    <w:rsid w:val="00831086"/>
    <w:rsid w:val="00832CF7"/>
    <w:rsid w:val="0083436F"/>
    <w:rsid w:val="00834513"/>
    <w:rsid w:val="008363F8"/>
    <w:rsid w:val="008378CF"/>
    <w:rsid w:val="00840D3C"/>
    <w:rsid w:val="008419A6"/>
    <w:rsid w:val="00843CAA"/>
    <w:rsid w:val="008443CA"/>
    <w:rsid w:val="008455F7"/>
    <w:rsid w:val="00847452"/>
    <w:rsid w:val="008541D9"/>
    <w:rsid w:val="008547AE"/>
    <w:rsid w:val="00855348"/>
    <w:rsid w:val="00855DEB"/>
    <w:rsid w:val="008574CB"/>
    <w:rsid w:val="00857B7B"/>
    <w:rsid w:val="00860761"/>
    <w:rsid w:val="008630C1"/>
    <w:rsid w:val="0086394C"/>
    <w:rsid w:val="00865BBA"/>
    <w:rsid w:val="0086646E"/>
    <w:rsid w:val="00867CE8"/>
    <w:rsid w:val="008705D8"/>
    <w:rsid w:val="00870AE0"/>
    <w:rsid w:val="00870D06"/>
    <w:rsid w:val="008724BB"/>
    <w:rsid w:val="0087305E"/>
    <w:rsid w:val="008735EE"/>
    <w:rsid w:val="0087382F"/>
    <w:rsid w:val="008745C1"/>
    <w:rsid w:val="00874A6D"/>
    <w:rsid w:val="00874DA5"/>
    <w:rsid w:val="00875383"/>
    <w:rsid w:val="00880519"/>
    <w:rsid w:val="00880825"/>
    <w:rsid w:val="00880A29"/>
    <w:rsid w:val="00880F75"/>
    <w:rsid w:val="00881C17"/>
    <w:rsid w:val="0088235F"/>
    <w:rsid w:val="00882FC3"/>
    <w:rsid w:val="00883C96"/>
    <w:rsid w:val="00884FDE"/>
    <w:rsid w:val="008855A8"/>
    <w:rsid w:val="00887390"/>
    <w:rsid w:val="00890F7B"/>
    <w:rsid w:val="008918B2"/>
    <w:rsid w:val="008923B6"/>
    <w:rsid w:val="008924F0"/>
    <w:rsid w:val="0089276E"/>
    <w:rsid w:val="00893284"/>
    <w:rsid w:val="0089368B"/>
    <w:rsid w:val="00894271"/>
    <w:rsid w:val="00894827"/>
    <w:rsid w:val="00895526"/>
    <w:rsid w:val="00896170"/>
    <w:rsid w:val="00896A84"/>
    <w:rsid w:val="00896C2F"/>
    <w:rsid w:val="008973F4"/>
    <w:rsid w:val="00897B9C"/>
    <w:rsid w:val="00897BFE"/>
    <w:rsid w:val="00897CAC"/>
    <w:rsid w:val="008A02BF"/>
    <w:rsid w:val="008A134D"/>
    <w:rsid w:val="008A1F20"/>
    <w:rsid w:val="008A3138"/>
    <w:rsid w:val="008A344B"/>
    <w:rsid w:val="008A4513"/>
    <w:rsid w:val="008A6248"/>
    <w:rsid w:val="008A732E"/>
    <w:rsid w:val="008A775F"/>
    <w:rsid w:val="008B18B2"/>
    <w:rsid w:val="008B5410"/>
    <w:rsid w:val="008B54C2"/>
    <w:rsid w:val="008B5683"/>
    <w:rsid w:val="008B76A1"/>
    <w:rsid w:val="008C0A74"/>
    <w:rsid w:val="008C0D2C"/>
    <w:rsid w:val="008C1AF2"/>
    <w:rsid w:val="008C2795"/>
    <w:rsid w:val="008C322A"/>
    <w:rsid w:val="008C4152"/>
    <w:rsid w:val="008C41B5"/>
    <w:rsid w:val="008C4374"/>
    <w:rsid w:val="008C47DE"/>
    <w:rsid w:val="008C4985"/>
    <w:rsid w:val="008C67F2"/>
    <w:rsid w:val="008C7823"/>
    <w:rsid w:val="008D0171"/>
    <w:rsid w:val="008D0CA6"/>
    <w:rsid w:val="008D206D"/>
    <w:rsid w:val="008D2940"/>
    <w:rsid w:val="008D315C"/>
    <w:rsid w:val="008D3F33"/>
    <w:rsid w:val="008D5E21"/>
    <w:rsid w:val="008D7EA0"/>
    <w:rsid w:val="008E03E8"/>
    <w:rsid w:val="008E095E"/>
    <w:rsid w:val="008E1998"/>
    <w:rsid w:val="008E2670"/>
    <w:rsid w:val="008E2E92"/>
    <w:rsid w:val="008E38F2"/>
    <w:rsid w:val="008E3FD0"/>
    <w:rsid w:val="008E55FF"/>
    <w:rsid w:val="008E5D2A"/>
    <w:rsid w:val="008E5E97"/>
    <w:rsid w:val="008E6501"/>
    <w:rsid w:val="008E69FF"/>
    <w:rsid w:val="008E6C3A"/>
    <w:rsid w:val="008E7430"/>
    <w:rsid w:val="008E7977"/>
    <w:rsid w:val="008E7F7D"/>
    <w:rsid w:val="008F0E86"/>
    <w:rsid w:val="008F16D9"/>
    <w:rsid w:val="008F1D1A"/>
    <w:rsid w:val="008F20BA"/>
    <w:rsid w:val="008F24EB"/>
    <w:rsid w:val="008F3895"/>
    <w:rsid w:val="008F58CA"/>
    <w:rsid w:val="008F5F6F"/>
    <w:rsid w:val="008F6B43"/>
    <w:rsid w:val="008F7F3B"/>
    <w:rsid w:val="00901314"/>
    <w:rsid w:val="009018AE"/>
    <w:rsid w:val="009025DF"/>
    <w:rsid w:val="0090263A"/>
    <w:rsid w:val="009058B5"/>
    <w:rsid w:val="009062E7"/>
    <w:rsid w:val="009063B4"/>
    <w:rsid w:val="009069BE"/>
    <w:rsid w:val="009071AE"/>
    <w:rsid w:val="00910780"/>
    <w:rsid w:val="00910BFF"/>
    <w:rsid w:val="00910E4B"/>
    <w:rsid w:val="00911B66"/>
    <w:rsid w:val="00912204"/>
    <w:rsid w:val="0091245F"/>
    <w:rsid w:val="00914024"/>
    <w:rsid w:val="00914F33"/>
    <w:rsid w:val="00915405"/>
    <w:rsid w:val="00915546"/>
    <w:rsid w:val="00915B17"/>
    <w:rsid w:val="00916335"/>
    <w:rsid w:val="00916DC9"/>
    <w:rsid w:val="0092018F"/>
    <w:rsid w:val="0092149F"/>
    <w:rsid w:val="00921C16"/>
    <w:rsid w:val="00921FF6"/>
    <w:rsid w:val="00922F08"/>
    <w:rsid w:val="009230BE"/>
    <w:rsid w:val="00923B79"/>
    <w:rsid w:val="00923FD6"/>
    <w:rsid w:val="009262EB"/>
    <w:rsid w:val="00926B8C"/>
    <w:rsid w:val="00926FF6"/>
    <w:rsid w:val="00927DE1"/>
    <w:rsid w:val="00930274"/>
    <w:rsid w:val="0093038B"/>
    <w:rsid w:val="0093315C"/>
    <w:rsid w:val="00933317"/>
    <w:rsid w:val="00934110"/>
    <w:rsid w:val="009347C6"/>
    <w:rsid w:val="0093573B"/>
    <w:rsid w:val="00935E8E"/>
    <w:rsid w:val="009376DC"/>
    <w:rsid w:val="00937D50"/>
    <w:rsid w:val="009400DA"/>
    <w:rsid w:val="00940830"/>
    <w:rsid w:val="0094222F"/>
    <w:rsid w:val="0094256F"/>
    <w:rsid w:val="00942AEB"/>
    <w:rsid w:val="00944584"/>
    <w:rsid w:val="009456EA"/>
    <w:rsid w:val="009461ED"/>
    <w:rsid w:val="00946852"/>
    <w:rsid w:val="00947806"/>
    <w:rsid w:val="00947A06"/>
    <w:rsid w:val="00947CC5"/>
    <w:rsid w:val="0095045E"/>
    <w:rsid w:val="00950A77"/>
    <w:rsid w:val="00951E42"/>
    <w:rsid w:val="009522CD"/>
    <w:rsid w:val="00952DED"/>
    <w:rsid w:val="009538E6"/>
    <w:rsid w:val="00953BCC"/>
    <w:rsid w:val="00953C87"/>
    <w:rsid w:val="00962F59"/>
    <w:rsid w:val="00962FCA"/>
    <w:rsid w:val="00963A13"/>
    <w:rsid w:val="00963D12"/>
    <w:rsid w:val="00963E48"/>
    <w:rsid w:val="00963E7A"/>
    <w:rsid w:val="00965012"/>
    <w:rsid w:val="0096549B"/>
    <w:rsid w:val="00965934"/>
    <w:rsid w:val="009661D0"/>
    <w:rsid w:val="0096694E"/>
    <w:rsid w:val="00966A2E"/>
    <w:rsid w:val="00966DEA"/>
    <w:rsid w:val="00966ED2"/>
    <w:rsid w:val="00967364"/>
    <w:rsid w:val="009675F5"/>
    <w:rsid w:val="009704E4"/>
    <w:rsid w:val="00971C33"/>
    <w:rsid w:val="00971D9F"/>
    <w:rsid w:val="009726A6"/>
    <w:rsid w:val="0097344B"/>
    <w:rsid w:val="0097436F"/>
    <w:rsid w:val="009744C3"/>
    <w:rsid w:val="00974BF1"/>
    <w:rsid w:val="00975A38"/>
    <w:rsid w:val="009775C7"/>
    <w:rsid w:val="0098092C"/>
    <w:rsid w:val="00980FA7"/>
    <w:rsid w:val="00981D96"/>
    <w:rsid w:val="00982163"/>
    <w:rsid w:val="0098250C"/>
    <w:rsid w:val="00982C36"/>
    <w:rsid w:val="0098344C"/>
    <w:rsid w:val="0098351F"/>
    <w:rsid w:val="0098375F"/>
    <w:rsid w:val="00983796"/>
    <w:rsid w:val="00983AF6"/>
    <w:rsid w:val="00983CC6"/>
    <w:rsid w:val="00984764"/>
    <w:rsid w:val="009851DE"/>
    <w:rsid w:val="00985D44"/>
    <w:rsid w:val="009868F1"/>
    <w:rsid w:val="00986C79"/>
    <w:rsid w:val="009904A5"/>
    <w:rsid w:val="009906EF"/>
    <w:rsid w:val="00990794"/>
    <w:rsid w:val="00991D1B"/>
    <w:rsid w:val="00991F8A"/>
    <w:rsid w:val="009928A0"/>
    <w:rsid w:val="00994AC9"/>
    <w:rsid w:val="00994F71"/>
    <w:rsid w:val="00995B8C"/>
    <w:rsid w:val="00996596"/>
    <w:rsid w:val="00996B23"/>
    <w:rsid w:val="00996CFD"/>
    <w:rsid w:val="00997C09"/>
    <w:rsid w:val="009A0CF4"/>
    <w:rsid w:val="009A1158"/>
    <w:rsid w:val="009A1D59"/>
    <w:rsid w:val="009A2687"/>
    <w:rsid w:val="009A3E93"/>
    <w:rsid w:val="009A46F5"/>
    <w:rsid w:val="009A4EA0"/>
    <w:rsid w:val="009A68B4"/>
    <w:rsid w:val="009A6D63"/>
    <w:rsid w:val="009B0AC6"/>
    <w:rsid w:val="009B0CC9"/>
    <w:rsid w:val="009B1B4D"/>
    <w:rsid w:val="009B3928"/>
    <w:rsid w:val="009B3EDE"/>
    <w:rsid w:val="009B45C9"/>
    <w:rsid w:val="009B4E48"/>
    <w:rsid w:val="009B549E"/>
    <w:rsid w:val="009B617A"/>
    <w:rsid w:val="009B66BF"/>
    <w:rsid w:val="009C02C4"/>
    <w:rsid w:val="009C17AA"/>
    <w:rsid w:val="009C1FB4"/>
    <w:rsid w:val="009C22BE"/>
    <w:rsid w:val="009C2A4A"/>
    <w:rsid w:val="009C31D0"/>
    <w:rsid w:val="009C37D8"/>
    <w:rsid w:val="009C3B06"/>
    <w:rsid w:val="009C6E73"/>
    <w:rsid w:val="009C6EBE"/>
    <w:rsid w:val="009C7342"/>
    <w:rsid w:val="009D1ED7"/>
    <w:rsid w:val="009D2836"/>
    <w:rsid w:val="009D50CF"/>
    <w:rsid w:val="009D7038"/>
    <w:rsid w:val="009E0984"/>
    <w:rsid w:val="009E17EF"/>
    <w:rsid w:val="009E231A"/>
    <w:rsid w:val="009E2F64"/>
    <w:rsid w:val="009E43E0"/>
    <w:rsid w:val="009E472D"/>
    <w:rsid w:val="009E4856"/>
    <w:rsid w:val="009E5778"/>
    <w:rsid w:val="009E5A9C"/>
    <w:rsid w:val="009E623B"/>
    <w:rsid w:val="009E645D"/>
    <w:rsid w:val="009E77C7"/>
    <w:rsid w:val="009F05E2"/>
    <w:rsid w:val="009F0EE7"/>
    <w:rsid w:val="009F0F13"/>
    <w:rsid w:val="009F1071"/>
    <w:rsid w:val="009F15DA"/>
    <w:rsid w:val="009F2166"/>
    <w:rsid w:val="009F2323"/>
    <w:rsid w:val="009F27DE"/>
    <w:rsid w:val="009F3651"/>
    <w:rsid w:val="009F398C"/>
    <w:rsid w:val="009F75D2"/>
    <w:rsid w:val="00A0023D"/>
    <w:rsid w:val="00A02487"/>
    <w:rsid w:val="00A02D9A"/>
    <w:rsid w:val="00A0344A"/>
    <w:rsid w:val="00A03BF0"/>
    <w:rsid w:val="00A06417"/>
    <w:rsid w:val="00A07882"/>
    <w:rsid w:val="00A07C16"/>
    <w:rsid w:val="00A1024D"/>
    <w:rsid w:val="00A10828"/>
    <w:rsid w:val="00A10A6B"/>
    <w:rsid w:val="00A10E2B"/>
    <w:rsid w:val="00A1180C"/>
    <w:rsid w:val="00A12B43"/>
    <w:rsid w:val="00A12F07"/>
    <w:rsid w:val="00A1495B"/>
    <w:rsid w:val="00A14BDA"/>
    <w:rsid w:val="00A161F2"/>
    <w:rsid w:val="00A16B34"/>
    <w:rsid w:val="00A20191"/>
    <w:rsid w:val="00A224C9"/>
    <w:rsid w:val="00A22E7D"/>
    <w:rsid w:val="00A23498"/>
    <w:rsid w:val="00A25B7F"/>
    <w:rsid w:val="00A2636D"/>
    <w:rsid w:val="00A26756"/>
    <w:rsid w:val="00A27CE4"/>
    <w:rsid w:val="00A27E5D"/>
    <w:rsid w:val="00A30084"/>
    <w:rsid w:val="00A300DB"/>
    <w:rsid w:val="00A304AA"/>
    <w:rsid w:val="00A31DD5"/>
    <w:rsid w:val="00A327D8"/>
    <w:rsid w:val="00A33BD8"/>
    <w:rsid w:val="00A33F09"/>
    <w:rsid w:val="00A347CC"/>
    <w:rsid w:val="00A35C73"/>
    <w:rsid w:val="00A3641A"/>
    <w:rsid w:val="00A37197"/>
    <w:rsid w:val="00A37984"/>
    <w:rsid w:val="00A40D2B"/>
    <w:rsid w:val="00A40DC3"/>
    <w:rsid w:val="00A41D41"/>
    <w:rsid w:val="00A42031"/>
    <w:rsid w:val="00A45757"/>
    <w:rsid w:val="00A46089"/>
    <w:rsid w:val="00A460B0"/>
    <w:rsid w:val="00A471E4"/>
    <w:rsid w:val="00A50479"/>
    <w:rsid w:val="00A50499"/>
    <w:rsid w:val="00A50895"/>
    <w:rsid w:val="00A51D87"/>
    <w:rsid w:val="00A52BAE"/>
    <w:rsid w:val="00A536BB"/>
    <w:rsid w:val="00A538B8"/>
    <w:rsid w:val="00A53B14"/>
    <w:rsid w:val="00A5580C"/>
    <w:rsid w:val="00A558DD"/>
    <w:rsid w:val="00A563BB"/>
    <w:rsid w:val="00A563E3"/>
    <w:rsid w:val="00A566CC"/>
    <w:rsid w:val="00A56918"/>
    <w:rsid w:val="00A56970"/>
    <w:rsid w:val="00A60466"/>
    <w:rsid w:val="00A60CE8"/>
    <w:rsid w:val="00A61B82"/>
    <w:rsid w:val="00A627B8"/>
    <w:rsid w:val="00A63B68"/>
    <w:rsid w:val="00A658DF"/>
    <w:rsid w:val="00A65CC4"/>
    <w:rsid w:val="00A6602B"/>
    <w:rsid w:val="00A70CFB"/>
    <w:rsid w:val="00A70FCB"/>
    <w:rsid w:val="00A71C41"/>
    <w:rsid w:val="00A71DC8"/>
    <w:rsid w:val="00A7280B"/>
    <w:rsid w:val="00A72B0B"/>
    <w:rsid w:val="00A73318"/>
    <w:rsid w:val="00A74E52"/>
    <w:rsid w:val="00A75F36"/>
    <w:rsid w:val="00A7648C"/>
    <w:rsid w:val="00A77D68"/>
    <w:rsid w:val="00A77E3E"/>
    <w:rsid w:val="00A82C3C"/>
    <w:rsid w:val="00A83114"/>
    <w:rsid w:val="00A8371F"/>
    <w:rsid w:val="00A84719"/>
    <w:rsid w:val="00A84CA2"/>
    <w:rsid w:val="00A8719E"/>
    <w:rsid w:val="00A87F52"/>
    <w:rsid w:val="00A91B4F"/>
    <w:rsid w:val="00A9311C"/>
    <w:rsid w:val="00A932D8"/>
    <w:rsid w:val="00A9334E"/>
    <w:rsid w:val="00A9344F"/>
    <w:rsid w:val="00A9345F"/>
    <w:rsid w:val="00A93867"/>
    <w:rsid w:val="00A93BD5"/>
    <w:rsid w:val="00A94891"/>
    <w:rsid w:val="00A94947"/>
    <w:rsid w:val="00A94A7B"/>
    <w:rsid w:val="00A9586D"/>
    <w:rsid w:val="00A96CFA"/>
    <w:rsid w:val="00AA1C12"/>
    <w:rsid w:val="00AA2D1F"/>
    <w:rsid w:val="00AA44D4"/>
    <w:rsid w:val="00AA4707"/>
    <w:rsid w:val="00AA51B7"/>
    <w:rsid w:val="00AA5CBA"/>
    <w:rsid w:val="00AA6743"/>
    <w:rsid w:val="00AA794A"/>
    <w:rsid w:val="00AB2417"/>
    <w:rsid w:val="00AB4B81"/>
    <w:rsid w:val="00AB55A4"/>
    <w:rsid w:val="00AB72CB"/>
    <w:rsid w:val="00AB7CB0"/>
    <w:rsid w:val="00AB7E26"/>
    <w:rsid w:val="00AC0431"/>
    <w:rsid w:val="00AC32E5"/>
    <w:rsid w:val="00AC352F"/>
    <w:rsid w:val="00AC37AC"/>
    <w:rsid w:val="00AC3A24"/>
    <w:rsid w:val="00AC5C0A"/>
    <w:rsid w:val="00AC67AF"/>
    <w:rsid w:val="00AC6A3F"/>
    <w:rsid w:val="00AC6E9D"/>
    <w:rsid w:val="00AD0371"/>
    <w:rsid w:val="00AD0B8B"/>
    <w:rsid w:val="00AD0D99"/>
    <w:rsid w:val="00AD1DB5"/>
    <w:rsid w:val="00AD3FEB"/>
    <w:rsid w:val="00AD4637"/>
    <w:rsid w:val="00AD46B3"/>
    <w:rsid w:val="00AD68F6"/>
    <w:rsid w:val="00AD69ED"/>
    <w:rsid w:val="00AD74E1"/>
    <w:rsid w:val="00AE1BEF"/>
    <w:rsid w:val="00AE1BF5"/>
    <w:rsid w:val="00AE1E32"/>
    <w:rsid w:val="00AE3FC2"/>
    <w:rsid w:val="00AE4B2F"/>
    <w:rsid w:val="00AE6CD5"/>
    <w:rsid w:val="00AE75E7"/>
    <w:rsid w:val="00AF04D8"/>
    <w:rsid w:val="00AF1005"/>
    <w:rsid w:val="00AF1141"/>
    <w:rsid w:val="00AF37A7"/>
    <w:rsid w:val="00AF654A"/>
    <w:rsid w:val="00AF7B04"/>
    <w:rsid w:val="00B0012B"/>
    <w:rsid w:val="00B00430"/>
    <w:rsid w:val="00B00E86"/>
    <w:rsid w:val="00B01DEC"/>
    <w:rsid w:val="00B0219E"/>
    <w:rsid w:val="00B0276E"/>
    <w:rsid w:val="00B0497C"/>
    <w:rsid w:val="00B05289"/>
    <w:rsid w:val="00B05F5C"/>
    <w:rsid w:val="00B067C9"/>
    <w:rsid w:val="00B1106C"/>
    <w:rsid w:val="00B117D7"/>
    <w:rsid w:val="00B131E0"/>
    <w:rsid w:val="00B14129"/>
    <w:rsid w:val="00B1505C"/>
    <w:rsid w:val="00B162FD"/>
    <w:rsid w:val="00B1743E"/>
    <w:rsid w:val="00B2037F"/>
    <w:rsid w:val="00B204C4"/>
    <w:rsid w:val="00B21094"/>
    <w:rsid w:val="00B22F3A"/>
    <w:rsid w:val="00B235BE"/>
    <w:rsid w:val="00B23B34"/>
    <w:rsid w:val="00B2410F"/>
    <w:rsid w:val="00B241F9"/>
    <w:rsid w:val="00B25E4A"/>
    <w:rsid w:val="00B264C1"/>
    <w:rsid w:val="00B26693"/>
    <w:rsid w:val="00B26B24"/>
    <w:rsid w:val="00B271A1"/>
    <w:rsid w:val="00B31398"/>
    <w:rsid w:val="00B31CF7"/>
    <w:rsid w:val="00B31EC5"/>
    <w:rsid w:val="00B34218"/>
    <w:rsid w:val="00B3580F"/>
    <w:rsid w:val="00B36710"/>
    <w:rsid w:val="00B3786B"/>
    <w:rsid w:val="00B4004E"/>
    <w:rsid w:val="00B41272"/>
    <w:rsid w:val="00B4230A"/>
    <w:rsid w:val="00B426FE"/>
    <w:rsid w:val="00B428D1"/>
    <w:rsid w:val="00B438D3"/>
    <w:rsid w:val="00B4591B"/>
    <w:rsid w:val="00B464DA"/>
    <w:rsid w:val="00B509E0"/>
    <w:rsid w:val="00B5240F"/>
    <w:rsid w:val="00B525CA"/>
    <w:rsid w:val="00B52BE9"/>
    <w:rsid w:val="00B52E4C"/>
    <w:rsid w:val="00B549B1"/>
    <w:rsid w:val="00B553EB"/>
    <w:rsid w:val="00B564BD"/>
    <w:rsid w:val="00B56B94"/>
    <w:rsid w:val="00B57A08"/>
    <w:rsid w:val="00B57CC9"/>
    <w:rsid w:val="00B60D4A"/>
    <w:rsid w:val="00B61C8D"/>
    <w:rsid w:val="00B63199"/>
    <w:rsid w:val="00B639B0"/>
    <w:rsid w:val="00B64C49"/>
    <w:rsid w:val="00B64FD2"/>
    <w:rsid w:val="00B6521B"/>
    <w:rsid w:val="00B65366"/>
    <w:rsid w:val="00B65998"/>
    <w:rsid w:val="00B66BDC"/>
    <w:rsid w:val="00B66D8E"/>
    <w:rsid w:val="00B67176"/>
    <w:rsid w:val="00B6728C"/>
    <w:rsid w:val="00B725AB"/>
    <w:rsid w:val="00B7342D"/>
    <w:rsid w:val="00B737B9"/>
    <w:rsid w:val="00B74E30"/>
    <w:rsid w:val="00B7629C"/>
    <w:rsid w:val="00B76458"/>
    <w:rsid w:val="00B77043"/>
    <w:rsid w:val="00B7721F"/>
    <w:rsid w:val="00B816D9"/>
    <w:rsid w:val="00B83558"/>
    <w:rsid w:val="00B83892"/>
    <w:rsid w:val="00B83D93"/>
    <w:rsid w:val="00B86BD7"/>
    <w:rsid w:val="00B86BE3"/>
    <w:rsid w:val="00B86D06"/>
    <w:rsid w:val="00B877F2"/>
    <w:rsid w:val="00B90563"/>
    <w:rsid w:val="00B90B78"/>
    <w:rsid w:val="00B910DE"/>
    <w:rsid w:val="00B914CF"/>
    <w:rsid w:val="00B915C2"/>
    <w:rsid w:val="00B92542"/>
    <w:rsid w:val="00B935D9"/>
    <w:rsid w:val="00B93614"/>
    <w:rsid w:val="00B94ACD"/>
    <w:rsid w:val="00B94B15"/>
    <w:rsid w:val="00B95381"/>
    <w:rsid w:val="00B95693"/>
    <w:rsid w:val="00B95BFD"/>
    <w:rsid w:val="00B97045"/>
    <w:rsid w:val="00B97155"/>
    <w:rsid w:val="00B973DB"/>
    <w:rsid w:val="00BA111C"/>
    <w:rsid w:val="00BA17B6"/>
    <w:rsid w:val="00BA2B8B"/>
    <w:rsid w:val="00BA2BD0"/>
    <w:rsid w:val="00BA5FB7"/>
    <w:rsid w:val="00BA6375"/>
    <w:rsid w:val="00BA69B9"/>
    <w:rsid w:val="00BA7AA1"/>
    <w:rsid w:val="00BB0101"/>
    <w:rsid w:val="00BB113D"/>
    <w:rsid w:val="00BB25D3"/>
    <w:rsid w:val="00BB381C"/>
    <w:rsid w:val="00BB417E"/>
    <w:rsid w:val="00BB41BB"/>
    <w:rsid w:val="00BB455C"/>
    <w:rsid w:val="00BB4C9B"/>
    <w:rsid w:val="00BB5B7E"/>
    <w:rsid w:val="00BB6042"/>
    <w:rsid w:val="00BB68B2"/>
    <w:rsid w:val="00BB7584"/>
    <w:rsid w:val="00BB7A55"/>
    <w:rsid w:val="00BC19A7"/>
    <w:rsid w:val="00BC265D"/>
    <w:rsid w:val="00BC2692"/>
    <w:rsid w:val="00BC2FB8"/>
    <w:rsid w:val="00BC3E4B"/>
    <w:rsid w:val="00BC403D"/>
    <w:rsid w:val="00BC6415"/>
    <w:rsid w:val="00BC757E"/>
    <w:rsid w:val="00BC770A"/>
    <w:rsid w:val="00BC7C47"/>
    <w:rsid w:val="00BD00B7"/>
    <w:rsid w:val="00BD1ABC"/>
    <w:rsid w:val="00BD2E94"/>
    <w:rsid w:val="00BD41AA"/>
    <w:rsid w:val="00BD517A"/>
    <w:rsid w:val="00BD54F8"/>
    <w:rsid w:val="00BD578C"/>
    <w:rsid w:val="00BD58D7"/>
    <w:rsid w:val="00BD5B89"/>
    <w:rsid w:val="00BD5EE0"/>
    <w:rsid w:val="00BD6F52"/>
    <w:rsid w:val="00BD7D54"/>
    <w:rsid w:val="00BE0B1D"/>
    <w:rsid w:val="00BE10B9"/>
    <w:rsid w:val="00BE4979"/>
    <w:rsid w:val="00BE499F"/>
    <w:rsid w:val="00BE4E13"/>
    <w:rsid w:val="00BE4EA1"/>
    <w:rsid w:val="00BE528F"/>
    <w:rsid w:val="00BE7405"/>
    <w:rsid w:val="00BF04FE"/>
    <w:rsid w:val="00BF0E81"/>
    <w:rsid w:val="00BF2EAA"/>
    <w:rsid w:val="00BF3ABE"/>
    <w:rsid w:val="00BF52B0"/>
    <w:rsid w:val="00BF5377"/>
    <w:rsid w:val="00BF53DD"/>
    <w:rsid w:val="00BF6905"/>
    <w:rsid w:val="00BF690E"/>
    <w:rsid w:val="00C0237E"/>
    <w:rsid w:val="00C035A2"/>
    <w:rsid w:val="00C042B3"/>
    <w:rsid w:val="00C0510C"/>
    <w:rsid w:val="00C0530C"/>
    <w:rsid w:val="00C053D5"/>
    <w:rsid w:val="00C053E0"/>
    <w:rsid w:val="00C11403"/>
    <w:rsid w:val="00C117DA"/>
    <w:rsid w:val="00C1276F"/>
    <w:rsid w:val="00C12FD9"/>
    <w:rsid w:val="00C1590F"/>
    <w:rsid w:val="00C15A8F"/>
    <w:rsid w:val="00C1642A"/>
    <w:rsid w:val="00C17430"/>
    <w:rsid w:val="00C21309"/>
    <w:rsid w:val="00C240B9"/>
    <w:rsid w:val="00C24C24"/>
    <w:rsid w:val="00C25697"/>
    <w:rsid w:val="00C2675C"/>
    <w:rsid w:val="00C2787C"/>
    <w:rsid w:val="00C278D3"/>
    <w:rsid w:val="00C302C0"/>
    <w:rsid w:val="00C308C4"/>
    <w:rsid w:val="00C31696"/>
    <w:rsid w:val="00C31A17"/>
    <w:rsid w:val="00C32D2A"/>
    <w:rsid w:val="00C34638"/>
    <w:rsid w:val="00C35BFC"/>
    <w:rsid w:val="00C3618B"/>
    <w:rsid w:val="00C36204"/>
    <w:rsid w:val="00C36C7B"/>
    <w:rsid w:val="00C37F7B"/>
    <w:rsid w:val="00C429EC"/>
    <w:rsid w:val="00C42F9D"/>
    <w:rsid w:val="00C444B9"/>
    <w:rsid w:val="00C44778"/>
    <w:rsid w:val="00C448E7"/>
    <w:rsid w:val="00C4534D"/>
    <w:rsid w:val="00C455C7"/>
    <w:rsid w:val="00C46770"/>
    <w:rsid w:val="00C4757B"/>
    <w:rsid w:val="00C47826"/>
    <w:rsid w:val="00C47B23"/>
    <w:rsid w:val="00C47B58"/>
    <w:rsid w:val="00C50A04"/>
    <w:rsid w:val="00C513D5"/>
    <w:rsid w:val="00C54125"/>
    <w:rsid w:val="00C55143"/>
    <w:rsid w:val="00C55681"/>
    <w:rsid w:val="00C55822"/>
    <w:rsid w:val="00C56532"/>
    <w:rsid w:val="00C56F2A"/>
    <w:rsid w:val="00C56FCD"/>
    <w:rsid w:val="00C57805"/>
    <w:rsid w:val="00C57AEE"/>
    <w:rsid w:val="00C6280D"/>
    <w:rsid w:val="00C62DB8"/>
    <w:rsid w:val="00C62FC4"/>
    <w:rsid w:val="00C631D5"/>
    <w:rsid w:val="00C63294"/>
    <w:rsid w:val="00C64273"/>
    <w:rsid w:val="00C652D5"/>
    <w:rsid w:val="00C65379"/>
    <w:rsid w:val="00C65A21"/>
    <w:rsid w:val="00C6605A"/>
    <w:rsid w:val="00C66E35"/>
    <w:rsid w:val="00C67391"/>
    <w:rsid w:val="00C678CD"/>
    <w:rsid w:val="00C67993"/>
    <w:rsid w:val="00C70F90"/>
    <w:rsid w:val="00C71043"/>
    <w:rsid w:val="00C7184C"/>
    <w:rsid w:val="00C71E33"/>
    <w:rsid w:val="00C71F48"/>
    <w:rsid w:val="00C72A15"/>
    <w:rsid w:val="00C73A1D"/>
    <w:rsid w:val="00C75A63"/>
    <w:rsid w:val="00C77531"/>
    <w:rsid w:val="00C775C2"/>
    <w:rsid w:val="00C77DC6"/>
    <w:rsid w:val="00C77EA6"/>
    <w:rsid w:val="00C801DA"/>
    <w:rsid w:val="00C8149A"/>
    <w:rsid w:val="00C8267A"/>
    <w:rsid w:val="00C82F29"/>
    <w:rsid w:val="00C8408D"/>
    <w:rsid w:val="00C8511E"/>
    <w:rsid w:val="00C8566A"/>
    <w:rsid w:val="00C85D64"/>
    <w:rsid w:val="00C86473"/>
    <w:rsid w:val="00C90B5F"/>
    <w:rsid w:val="00C91F1B"/>
    <w:rsid w:val="00C92101"/>
    <w:rsid w:val="00C92123"/>
    <w:rsid w:val="00C926F0"/>
    <w:rsid w:val="00C93B7E"/>
    <w:rsid w:val="00C94592"/>
    <w:rsid w:val="00C94FF8"/>
    <w:rsid w:val="00C95318"/>
    <w:rsid w:val="00C9656D"/>
    <w:rsid w:val="00C96A20"/>
    <w:rsid w:val="00C97A3C"/>
    <w:rsid w:val="00CA044C"/>
    <w:rsid w:val="00CA0EE2"/>
    <w:rsid w:val="00CA1024"/>
    <w:rsid w:val="00CA1085"/>
    <w:rsid w:val="00CA139F"/>
    <w:rsid w:val="00CA4AFC"/>
    <w:rsid w:val="00CA510A"/>
    <w:rsid w:val="00CA7119"/>
    <w:rsid w:val="00CB191E"/>
    <w:rsid w:val="00CB2086"/>
    <w:rsid w:val="00CB2DED"/>
    <w:rsid w:val="00CB42D9"/>
    <w:rsid w:val="00CB52F2"/>
    <w:rsid w:val="00CB5C5F"/>
    <w:rsid w:val="00CB5CC6"/>
    <w:rsid w:val="00CB614F"/>
    <w:rsid w:val="00CB6BDA"/>
    <w:rsid w:val="00CC01D3"/>
    <w:rsid w:val="00CC05F2"/>
    <w:rsid w:val="00CC397B"/>
    <w:rsid w:val="00CC3C1E"/>
    <w:rsid w:val="00CC60D4"/>
    <w:rsid w:val="00CC7C26"/>
    <w:rsid w:val="00CD0BFB"/>
    <w:rsid w:val="00CD1448"/>
    <w:rsid w:val="00CD54EC"/>
    <w:rsid w:val="00CD5F32"/>
    <w:rsid w:val="00CD6B65"/>
    <w:rsid w:val="00CD743B"/>
    <w:rsid w:val="00CD7A88"/>
    <w:rsid w:val="00CD7F9F"/>
    <w:rsid w:val="00CD7FD0"/>
    <w:rsid w:val="00CE1B39"/>
    <w:rsid w:val="00CE22C1"/>
    <w:rsid w:val="00CE3A7F"/>
    <w:rsid w:val="00CE6101"/>
    <w:rsid w:val="00CE6981"/>
    <w:rsid w:val="00CE7ECA"/>
    <w:rsid w:val="00CF0CB7"/>
    <w:rsid w:val="00CF1F25"/>
    <w:rsid w:val="00CF23CF"/>
    <w:rsid w:val="00CF4105"/>
    <w:rsid w:val="00CF4367"/>
    <w:rsid w:val="00CF5CF8"/>
    <w:rsid w:val="00CF73EC"/>
    <w:rsid w:val="00D0190D"/>
    <w:rsid w:val="00D035E9"/>
    <w:rsid w:val="00D04423"/>
    <w:rsid w:val="00D04B9B"/>
    <w:rsid w:val="00D06937"/>
    <w:rsid w:val="00D07117"/>
    <w:rsid w:val="00D075B6"/>
    <w:rsid w:val="00D076F0"/>
    <w:rsid w:val="00D07E76"/>
    <w:rsid w:val="00D11A35"/>
    <w:rsid w:val="00D125E2"/>
    <w:rsid w:val="00D16657"/>
    <w:rsid w:val="00D17BE5"/>
    <w:rsid w:val="00D17F4D"/>
    <w:rsid w:val="00D218F8"/>
    <w:rsid w:val="00D22361"/>
    <w:rsid w:val="00D239B8"/>
    <w:rsid w:val="00D23B14"/>
    <w:rsid w:val="00D241D9"/>
    <w:rsid w:val="00D244AF"/>
    <w:rsid w:val="00D267AD"/>
    <w:rsid w:val="00D26ACA"/>
    <w:rsid w:val="00D2735B"/>
    <w:rsid w:val="00D27385"/>
    <w:rsid w:val="00D303BB"/>
    <w:rsid w:val="00D306C6"/>
    <w:rsid w:val="00D325E9"/>
    <w:rsid w:val="00D347B8"/>
    <w:rsid w:val="00D34F5A"/>
    <w:rsid w:val="00D35084"/>
    <w:rsid w:val="00D351F4"/>
    <w:rsid w:val="00D35CC3"/>
    <w:rsid w:val="00D403D8"/>
    <w:rsid w:val="00D40541"/>
    <w:rsid w:val="00D40B3B"/>
    <w:rsid w:val="00D42A61"/>
    <w:rsid w:val="00D42B07"/>
    <w:rsid w:val="00D43B5F"/>
    <w:rsid w:val="00D43E35"/>
    <w:rsid w:val="00D44DE5"/>
    <w:rsid w:val="00D47119"/>
    <w:rsid w:val="00D47436"/>
    <w:rsid w:val="00D50204"/>
    <w:rsid w:val="00D51E37"/>
    <w:rsid w:val="00D5245B"/>
    <w:rsid w:val="00D54120"/>
    <w:rsid w:val="00D55D34"/>
    <w:rsid w:val="00D60D10"/>
    <w:rsid w:val="00D6142C"/>
    <w:rsid w:val="00D61A17"/>
    <w:rsid w:val="00D61AF1"/>
    <w:rsid w:val="00D622B2"/>
    <w:rsid w:val="00D6415E"/>
    <w:rsid w:val="00D6499A"/>
    <w:rsid w:val="00D657F2"/>
    <w:rsid w:val="00D6606B"/>
    <w:rsid w:val="00D66B2F"/>
    <w:rsid w:val="00D7068C"/>
    <w:rsid w:val="00D70C71"/>
    <w:rsid w:val="00D7116C"/>
    <w:rsid w:val="00D7127A"/>
    <w:rsid w:val="00D7210E"/>
    <w:rsid w:val="00D72341"/>
    <w:rsid w:val="00D74D87"/>
    <w:rsid w:val="00D75495"/>
    <w:rsid w:val="00D75DDF"/>
    <w:rsid w:val="00D75FD0"/>
    <w:rsid w:val="00D7611D"/>
    <w:rsid w:val="00D76C5C"/>
    <w:rsid w:val="00D77097"/>
    <w:rsid w:val="00D770C7"/>
    <w:rsid w:val="00D77330"/>
    <w:rsid w:val="00D779D0"/>
    <w:rsid w:val="00D80966"/>
    <w:rsid w:val="00D81199"/>
    <w:rsid w:val="00D81318"/>
    <w:rsid w:val="00D817C4"/>
    <w:rsid w:val="00D81DA5"/>
    <w:rsid w:val="00D836FD"/>
    <w:rsid w:val="00D84454"/>
    <w:rsid w:val="00D855DB"/>
    <w:rsid w:val="00D87054"/>
    <w:rsid w:val="00D90616"/>
    <w:rsid w:val="00D91056"/>
    <w:rsid w:val="00D91BD9"/>
    <w:rsid w:val="00D93438"/>
    <w:rsid w:val="00D9668B"/>
    <w:rsid w:val="00DA0496"/>
    <w:rsid w:val="00DA0898"/>
    <w:rsid w:val="00DA25E3"/>
    <w:rsid w:val="00DA3318"/>
    <w:rsid w:val="00DA3559"/>
    <w:rsid w:val="00DA3850"/>
    <w:rsid w:val="00DA44CE"/>
    <w:rsid w:val="00DA56B6"/>
    <w:rsid w:val="00DA586A"/>
    <w:rsid w:val="00DA6EDB"/>
    <w:rsid w:val="00DA737E"/>
    <w:rsid w:val="00DA74D8"/>
    <w:rsid w:val="00DA77DB"/>
    <w:rsid w:val="00DB0EC5"/>
    <w:rsid w:val="00DB1B39"/>
    <w:rsid w:val="00DB212C"/>
    <w:rsid w:val="00DB2A34"/>
    <w:rsid w:val="00DB2B5C"/>
    <w:rsid w:val="00DB34CA"/>
    <w:rsid w:val="00DB4E21"/>
    <w:rsid w:val="00DB4EBE"/>
    <w:rsid w:val="00DB523C"/>
    <w:rsid w:val="00DB599C"/>
    <w:rsid w:val="00DC1942"/>
    <w:rsid w:val="00DC1F32"/>
    <w:rsid w:val="00DC3091"/>
    <w:rsid w:val="00DC5482"/>
    <w:rsid w:val="00DC5F5C"/>
    <w:rsid w:val="00DC68A4"/>
    <w:rsid w:val="00DC6928"/>
    <w:rsid w:val="00DC7184"/>
    <w:rsid w:val="00DC7A0D"/>
    <w:rsid w:val="00DD10C3"/>
    <w:rsid w:val="00DD1E0F"/>
    <w:rsid w:val="00DD2951"/>
    <w:rsid w:val="00DD49F3"/>
    <w:rsid w:val="00DD4FEC"/>
    <w:rsid w:val="00DD51FD"/>
    <w:rsid w:val="00DD5E06"/>
    <w:rsid w:val="00DD60EB"/>
    <w:rsid w:val="00DD634A"/>
    <w:rsid w:val="00DD7BF2"/>
    <w:rsid w:val="00DE0407"/>
    <w:rsid w:val="00DE1003"/>
    <w:rsid w:val="00DE2105"/>
    <w:rsid w:val="00DE23B6"/>
    <w:rsid w:val="00DE264D"/>
    <w:rsid w:val="00DE28B5"/>
    <w:rsid w:val="00DE29F6"/>
    <w:rsid w:val="00DE31B5"/>
    <w:rsid w:val="00DE4129"/>
    <w:rsid w:val="00DE4F40"/>
    <w:rsid w:val="00DE55DD"/>
    <w:rsid w:val="00DE6201"/>
    <w:rsid w:val="00DE728C"/>
    <w:rsid w:val="00DE7653"/>
    <w:rsid w:val="00DF02C4"/>
    <w:rsid w:val="00DF0E0D"/>
    <w:rsid w:val="00DF1125"/>
    <w:rsid w:val="00DF1219"/>
    <w:rsid w:val="00DF1B43"/>
    <w:rsid w:val="00DF224C"/>
    <w:rsid w:val="00DF32FB"/>
    <w:rsid w:val="00DF33F5"/>
    <w:rsid w:val="00DF4240"/>
    <w:rsid w:val="00DF44B5"/>
    <w:rsid w:val="00DF4971"/>
    <w:rsid w:val="00DF6980"/>
    <w:rsid w:val="00DF7458"/>
    <w:rsid w:val="00E0054E"/>
    <w:rsid w:val="00E022A6"/>
    <w:rsid w:val="00E028E9"/>
    <w:rsid w:val="00E03B7A"/>
    <w:rsid w:val="00E04D45"/>
    <w:rsid w:val="00E0609F"/>
    <w:rsid w:val="00E06612"/>
    <w:rsid w:val="00E0687F"/>
    <w:rsid w:val="00E06B95"/>
    <w:rsid w:val="00E076A0"/>
    <w:rsid w:val="00E110EA"/>
    <w:rsid w:val="00E11F96"/>
    <w:rsid w:val="00E11FF3"/>
    <w:rsid w:val="00E123CB"/>
    <w:rsid w:val="00E12818"/>
    <w:rsid w:val="00E13155"/>
    <w:rsid w:val="00E13BEF"/>
    <w:rsid w:val="00E14FA9"/>
    <w:rsid w:val="00E151CA"/>
    <w:rsid w:val="00E15648"/>
    <w:rsid w:val="00E157BA"/>
    <w:rsid w:val="00E15959"/>
    <w:rsid w:val="00E15EE5"/>
    <w:rsid w:val="00E16847"/>
    <w:rsid w:val="00E16876"/>
    <w:rsid w:val="00E204B6"/>
    <w:rsid w:val="00E21A33"/>
    <w:rsid w:val="00E22AD9"/>
    <w:rsid w:val="00E236D0"/>
    <w:rsid w:val="00E24086"/>
    <w:rsid w:val="00E24631"/>
    <w:rsid w:val="00E24940"/>
    <w:rsid w:val="00E24CA6"/>
    <w:rsid w:val="00E2685B"/>
    <w:rsid w:val="00E30D3D"/>
    <w:rsid w:val="00E310D5"/>
    <w:rsid w:val="00E31313"/>
    <w:rsid w:val="00E34B70"/>
    <w:rsid w:val="00E365F8"/>
    <w:rsid w:val="00E36975"/>
    <w:rsid w:val="00E3753A"/>
    <w:rsid w:val="00E40A79"/>
    <w:rsid w:val="00E42528"/>
    <w:rsid w:val="00E4340C"/>
    <w:rsid w:val="00E4420D"/>
    <w:rsid w:val="00E45473"/>
    <w:rsid w:val="00E4645B"/>
    <w:rsid w:val="00E47300"/>
    <w:rsid w:val="00E476A0"/>
    <w:rsid w:val="00E5056F"/>
    <w:rsid w:val="00E52313"/>
    <w:rsid w:val="00E5269C"/>
    <w:rsid w:val="00E52C32"/>
    <w:rsid w:val="00E54E45"/>
    <w:rsid w:val="00E55587"/>
    <w:rsid w:val="00E56EC1"/>
    <w:rsid w:val="00E574F1"/>
    <w:rsid w:val="00E5750B"/>
    <w:rsid w:val="00E60254"/>
    <w:rsid w:val="00E60466"/>
    <w:rsid w:val="00E611BF"/>
    <w:rsid w:val="00E620BD"/>
    <w:rsid w:val="00E63D69"/>
    <w:rsid w:val="00E655AC"/>
    <w:rsid w:val="00E66493"/>
    <w:rsid w:val="00E671CD"/>
    <w:rsid w:val="00E67732"/>
    <w:rsid w:val="00E67C58"/>
    <w:rsid w:val="00E70748"/>
    <w:rsid w:val="00E71162"/>
    <w:rsid w:val="00E71CCD"/>
    <w:rsid w:val="00E765FA"/>
    <w:rsid w:val="00E768F0"/>
    <w:rsid w:val="00E77A61"/>
    <w:rsid w:val="00E8004E"/>
    <w:rsid w:val="00E808BB"/>
    <w:rsid w:val="00E810FC"/>
    <w:rsid w:val="00E81A91"/>
    <w:rsid w:val="00E82F53"/>
    <w:rsid w:val="00E83378"/>
    <w:rsid w:val="00E83488"/>
    <w:rsid w:val="00E8374B"/>
    <w:rsid w:val="00E839DD"/>
    <w:rsid w:val="00E83C23"/>
    <w:rsid w:val="00E841E3"/>
    <w:rsid w:val="00E85A9B"/>
    <w:rsid w:val="00E86031"/>
    <w:rsid w:val="00E876D4"/>
    <w:rsid w:val="00E900F7"/>
    <w:rsid w:val="00E90E66"/>
    <w:rsid w:val="00E92596"/>
    <w:rsid w:val="00E92B8B"/>
    <w:rsid w:val="00E93DF9"/>
    <w:rsid w:val="00E95812"/>
    <w:rsid w:val="00E95948"/>
    <w:rsid w:val="00E96166"/>
    <w:rsid w:val="00E973D2"/>
    <w:rsid w:val="00EA0FF2"/>
    <w:rsid w:val="00EA1264"/>
    <w:rsid w:val="00EA1BF9"/>
    <w:rsid w:val="00EA2D5E"/>
    <w:rsid w:val="00EA3AE8"/>
    <w:rsid w:val="00EA3C88"/>
    <w:rsid w:val="00EA4C08"/>
    <w:rsid w:val="00EA727A"/>
    <w:rsid w:val="00EB09A3"/>
    <w:rsid w:val="00EB1D9B"/>
    <w:rsid w:val="00EB2BF2"/>
    <w:rsid w:val="00EB3423"/>
    <w:rsid w:val="00EB550E"/>
    <w:rsid w:val="00EB62B0"/>
    <w:rsid w:val="00EB7232"/>
    <w:rsid w:val="00EB756D"/>
    <w:rsid w:val="00EB76E5"/>
    <w:rsid w:val="00EB7732"/>
    <w:rsid w:val="00EC099E"/>
    <w:rsid w:val="00EC0F32"/>
    <w:rsid w:val="00EC1441"/>
    <w:rsid w:val="00EC1F3C"/>
    <w:rsid w:val="00EC1F53"/>
    <w:rsid w:val="00EC3B66"/>
    <w:rsid w:val="00EC4C6C"/>
    <w:rsid w:val="00EC4FCC"/>
    <w:rsid w:val="00EC508F"/>
    <w:rsid w:val="00EC6582"/>
    <w:rsid w:val="00EC6927"/>
    <w:rsid w:val="00EC7197"/>
    <w:rsid w:val="00EC7E19"/>
    <w:rsid w:val="00ED0FF7"/>
    <w:rsid w:val="00ED25BD"/>
    <w:rsid w:val="00ED297F"/>
    <w:rsid w:val="00ED2B09"/>
    <w:rsid w:val="00ED3B02"/>
    <w:rsid w:val="00ED4D6D"/>
    <w:rsid w:val="00ED4FAA"/>
    <w:rsid w:val="00ED5DE4"/>
    <w:rsid w:val="00ED6AD3"/>
    <w:rsid w:val="00ED7052"/>
    <w:rsid w:val="00ED71C8"/>
    <w:rsid w:val="00EE1B05"/>
    <w:rsid w:val="00EE4185"/>
    <w:rsid w:val="00EE42D9"/>
    <w:rsid w:val="00EE4906"/>
    <w:rsid w:val="00EE5A4C"/>
    <w:rsid w:val="00EE67B3"/>
    <w:rsid w:val="00EF02F7"/>
    <w:rsid w:val="00EF03C3"/>
    <w:rsid w:val="00EF04E4"/>
    <w:rsid w:val="00EF174B"/>
    <w:rsid w:val="00EF1F83"/>
    <w:rsid w:val="00EF3264"/>
    <w:rsid w:val="00EF3956"/>
    <w:rsid w:val="00EF4C6F"/>
    <w:rsid w:val="00EF5C9F"/>
    <w:rsid w:val="00EF5F06"/>
    <w:rsid w:val="00EF75CC"/>
    <w:rsid w:val="00EF7840"/>
    <w:rsid w:val="00EF786F"/>
    <w:rsid w:val="00F01592"/>
    <w:rsid w:val="00F039DC"/>
    <w:rsid w:val="00F05F8A"/>
    <w:rsid w:val="00F10539"/>
    <w:rsid w:val="00F105BB"/>
    <w:rsid w:val="00F107D6"/>
    <w:rsid w:val="00F11B89"/>
    <w:rsid w:val="00F129AF"/>
    <w:rsid w:val="00F1393E"/>
    <w:rsid w:val="00F1473F"/>
    <w:rsid w:val="00F15A6B"/>
    <w:rsid w:val="00F166C2"/>
    <w:rsid w:val="00F172B9"/>
    <w:rsid w:val="00F17C3E"/>
    <w:rsid w:val="00F17DFD"/>
    <w:rsid w:val="00F2019D"/>
    <w:rsid w:val="00F22120"/>
    <w:rsid w:val="00F229AC"/>
    <w:rsid w:val="00F265C2"/>
    <w:rsid w:val="00F26682"/>
    <w:rsid w:val="00F26A1F"/>
    <w:rsid w:val="00F26A92"/>
    <w:rsid w:val="00F2745D"/>
    <w:rsid w:val="00F2784D"/>
    <w:rsid w:val="00F30C5C"/>
    <w:rsid w:val="00F30FFB"/>
    <w:rsid w:val="00F343DA"/>
    <w:rsid w:val="00F36D2D"/>
    <w:rsid w:val="00F36E82"/>
    <w:rsid w:val="00F4157A"/>
    <w:rsid w:val="00F473C7"/>
    <w:rsid w:val="00F475B1"/>
    <w:rsid w:val="00F47A1F"/>
    <w:rsid w:val="00F50341"/>
    <w:rsid w:val="00F52B4A"/>
    <w:rsid w:val="00F533F5"/>
    <w:rsid w:val="00F54399"/>
    <w:rsid w:val="00F55247"/>
    <w:rsid w:val="00F55CC7"/>
    <w:rsid w:val="00F56B02"/>
    <w:rsid w:val="00F607D5"/>
    <w:rsid w:val="00F60B3E"/>
    <w:rsid w:val="00F61246"/>
    <w:rsid w:val="00F61287"/>
    <w:rsid w:val="00F6186E"/>
    <w:rsid w:val="00F61882"/>
    <w:rsid w:val="00F6329F"/>
    <w:rsid w:val="00F63BB9"/>
    <w:rsid w:val="00F63FEE"/>
    <w:rsid w:val="00F64BCB"/>
    <w:rsid w:val="00F65A00"/>
    <w:rsid w:val="00F65B1C"/>
    <w:rsid w:val="00F66BAC"/>
    <w:rsid w:val="00F67729"/>
    <w:rsid w:val="00F70329"/>
    <w:rsid w:val="00F70477"/>
    <w:rsid w:val="00F723F6"/>
    <w:rsid w:val="00F73971"/>
    <w:rsid w:val="00F7669D"/>
    <w:rsid w:val="00F76D77"/>
    <w:rsid w:val="00F77343"/>
    <w:rsid w:val="00F80CD4"/>
    <w:rsid w:val="00F81981"/>
    <w:rsid w:val="00F81A00"/>
    <w:rsid w:val="00F833F2"/>
    <w:rsid w:val="00F852FC"/>
    <w:rsid w:val="00F86671"/>
    <w:rsid w:val="00F874F9"/>
    <w:rsid w:val="00F87FE9"/>
    <w:rsid w:val="00F91BB6"/>
    <w:rsid w:val="00F93048"/>
    <w:rsid w:val="00F940EA"/>
    <w:rsid w:val="00F9419D"/>
    <w:rsid w:val="00F94328"/>
    <w:rsid w:val="00F9475E"/>
    <w:rsid w:val="00F96F2A"/>
    <w:rsid w:val="00F97928"/>
    <w:rsid w:val="00F97D02"/>
    <w:rsid w:val="00FA2129"/>
    <w:rsid w:val="00FA27C6"/>
    <w:rsid w:val="00FA3B21"/>
    <w:rsid w:val="00FA42AF"/>
    <w:rsid w:val="00FA52B2"/>
    <w:rsid w:val="00FA5559"/>
    <w:rsid w:val="00FA603F"/>
    <w:rsid w:val="00FA64D2"/>
    <w:rsid w:val="00FA762D"/>
    <w:rsid w:val="00FA79F7"/>
    <w:rsid w:val="00FB0208"/>
    <w:rsid w:val="00FB13FC"/>
    <w:rsid w:val="00FB1E82"/>
    <w:rsid w:val="00FB3A7A"/>
    <w:rsid w:val="00FB6247"/>
    <w:rsid w:val="00FB66AE"/>
    <w:rsid w:val="00FC0FC5"/>
    <w:rsid w:val="00FC1186"/>
    <w:rsid w:val="00FC150D"/>
    <w:rsid w:val="00FC1727"/>
    <w:rsid w:val="00FC2359"/>
    <w:rsid w:val="00FC23EC"/>
    <w:rsid w:val="00FC3122"/>
    <w:rsid w:val="00FC410C"/>
    <w:rsid w:val="00FC4D29"/>
    <w:rsid w:val="00FC5493"/>
    <w:rsid w:val="00FC59AA"/>
    <w:rsid w:val="00FC670C"/>
    <w:rsid w:val="00FC70C5"/>
    <w:rsid w:val="00FC768F"/>
    <w:rsid w:val="00FC7890"/>
    <w:rsid w:val="00FC7C61"/>
    <w:rsid w:val="00FD1EFC"/>
    <w:rsid w:val="00FD219D"/>
    <w:rsid w:val="00FD3149"/>
    <w:rsid w:val="00FD3B46"/>
    <w:rsid w:val="00FD4647"/>
    <w:rsid w:val="00FD5BF3"/>
    <w:rsid w:val="00FD6331"/>
    <w:rsid w:val="00FE15DC"/>
    <w:rsid w:val="00FE28F4"/>
    <w:rsid w:val="00FE3242"/>
    <w:rsid w:val="00FE36D8"/>
    <w:rsid w:val="00FE3F74"/>
    <w:rsid w:val="00FE4A2D"/>
    <w:rsid w:val="00FE50EC"/>
    <w:rsid w:val="00FE58D8"/>
    <w:rsid w:val="00FE58ED"/>
    <w:rsid w:val="00FE5C55"/>
    <w:rsid w:val="00FE6024"/>
    <w:rsid w:val="00FE659A"/>
    <w:rsid w:val="00FE6C1C"/>
    <w:rsid w:val="00FE7A91"/>
    <w:rsid w:val="00FF193F"/>
    <w:rsid w:val="00FF1B1B"/>
    <w:rsid w:val="00FF27E7"/>
    <w:rsid w:val="00FF4072"/>
    <w:rsid w:val="00FF5931"/>
    <w:rsid w:val="00FF5FCF"/>
    <w:rsid w:val="00FF62A7"/>
    <w:rsid w:val="00FF639A"/>
    <w:rsid w:val="00FF693A"/>
    <w:rsid w:val="00FF6C6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0ED190"/>
  <w15:docId w15:val="{D8283C18-F356-44F9-8C41-FD4D6C4E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D23B14"/>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AB2417"/>
    <w:pPr>
      <w:numPr>
        <w:numId w:val="3"/>
      </w:numPr>
      <w:spacing w:before="120" w:line="300" w:lineRule="exact"/>
      <w:ind w:left="284" w:hanging="284"/>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UnresolvedMention1">
    <w:name w:val="Unresolved Mention1"/>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paragraph" w:customStyle="1" w:styleId="TableParagraph">
    <w:name w:val="Table Paragraph"/>
    <w:basedOn w:val="Normal"/>
    <w:uiPriority w:val="1"/>
    <w:qFormat/>
    <w:rsid w:val="00994AC9"/>
    <w:pPr>
      <w:autoSpaceDE w:val="0"/>
      <w:autoSpaceDN w:val="0"/>
      <w:adjustRightInd w:val="0"/>
      <w:spacing w:before="56" w:line="240" w:lineRule="auto"/>
      <w:ind w:left="115"/>
    </w:pPr>
    <w:rPr>
      <w:rFonts w:ascii="Arial" w:eastAsiaTheme="minorHAnsi" w:hAnsi="Arial" w:cs="Arial"/>
      <w:sz w:val="24"/>
      <w:szCs w:val="24"/>
    </w:rPr>
  </w:style>
  <w:style w:type="character" w:styleId="FootnoteReference">
    <w:name w:val="footnote reference"/>
    <w:basedOn w:val="DefaultParagraphFont"/>
    <w:uiPriority w:val="99"/>
    <w:semiHidden/>
    <w:unhideWhenUsed/>
    <w:rsid w:val="00D244AF"/>
    <w:rPr>
      <w:vertAlign w:val="superscript"/>
    </w:rPr>
  </w:style>
  <w:style w:type="character" w:customStyle="1" w:styleId="UnresolvedMention2">
    <w:name w:val="Unresolved Mention2"/>
    <w:basedOn w:val="DefaultParagraphFont"/>
    <w:uiPriority w:val="99"/>
    <w:semiHidden/>
    <w:unhideWhenUsed/>
    <w:rsid w:val="006E26DC"/>
    <w:rPr>
      <w:color w:val="605E5C"/>
      <w:shd w:val="clear" w:color="auto" w:fill="E1DFDD"/>
    </w:rPr>
  </w:style>
  <w:style w:type="character" w:customStyle="1" w:styleId="Heading2Char">
    <w:name w:val="Heading 2 Char"/>
    <w:basedOn w:val="DefaultParagraphFont"/>
    <w:link w:val="Heading2"/>
    <w:rsid w:val="00A75F36"/>
    <w:rPr>
      <w:rFonts w:ascii="Arial" w:hAnsi="Arial" w:cs="Tahoma"/>
      <w:sz w:val="28"/>
      <w:lang w:val="en-AU"/>
    </w:rPr>
  </w:style>
  <w:style w:type="character" w:customStyle="1" w:styleId="FooterChar">
    <w:name w:val="Footer Char"/>
    <w:basedOn w:val="DefaultParagraphFont"/>
    <w:link w:val="Footer"/>
    <w:rsid w:val="00241890"/>
    <w:rPr>
      <w:rFonts w:ascii="Arial" w:hAnsi="Arial"/>
      <w:sz w:val="17"/>
      <w:szCs w:val="17"/>
      <w:lang w:val="en-AU"/>
    </w:rPr>
  </w:style>
  <w:style w:type="character" w:styleId="CommentReference">
    <w:name w:val="annotation reference"/>
    <w:basedOn w:val="DefaultParagraphFont"/>
    <w:uiPriority w:val="99"/>
    <w:semiHidden/>
    <w:unhideWhenUsed/>
    <w:rsid w:val="00D817C4"/>
    <w:rPr>
      <w:sz w:val="16"/>
      <w:szCs w:val="16"/>
    </w:rPr>
  </w:style>
  <w:style w:type="paragraph" w:styleId="CommentText">
    <w:name w:val="annotation text"/>
    <w:basedOn w:val="Normal"/>
    <w:link w:val="CommentTextChar"/>
    <w:uiPriority w:val="99"/>
    <w:semiHidden/>
    <w:unhideWhenUsed/>
    <w:rsid w:val="00D817C4"/>
    <w:pPr>
      <w:spacing w:line="240" w:lineRule="auto"/>
    </w:pPr>
    <w:rPr>
      <w:sz w:val="20"/>
    </w:rPr>
  </w:style>
  <w:style w:type="character" w:customStyle="1" w:styleId="CommentTextChar">
    <w:name w:val="Comment Text Char"/>
    <w:basedOn w:val="DefaultParagraphFont"/>
    <w:link w:val="CommentText"/>
    <w:uiPriority w:val="99"/>
    <w:semiHidden/>
    <w:rsid w:val="00D817C4"/>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D817C4"/>
    <w:rPr>
      <w:b/>
      <w:bCs/>
    </w:rPr>
  </w:style>
  <w:style w:type="character" w:customStyle="1" w:styleId="CommentSubjectChar">
    <w:name w:val="Comment Subject Char"/>
    <w:basedOn w:val="CommentTextChar"/>
    <w:link w:val="CommentSubject"/>
    <w:uiPriority w:val="99"/>
    <w:semiHidden/>
    <w:rsid w:val="00D817C4"/>
    <w:rPr>
      <w:rFonts w:ascii="Trebuchet MS" w:hAnsi="Trebuchet MS"/>
      <w:b/>
      <w:bCs/>
      <w:lang w:val="en-AU"/>
    </w:rPr>
  </w:style>
  <w:style w:type="paragraph" w:styleId="DocumentMap">
    <w:name w:val="Document Map"/>
    <w:basedOn w:val="Normal"/>
    <w:link w:val="DocumentMapChar"/>
    <w:uiPriority w:val="99"/>
    <w:semiHidden/>
    <w:unhideWhenUsed/>
    <w:rsid w:val="00DE28B5"/>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E28B5"/>
    <w:rPr>
      <w:rFonts w:ascii="Tahoma" w:hAnsi="Tahoma" w:cs="Tahoma"/>
      <w:sz w:val="16"/>
      <w:szCs w:val="16"/>
      <w:lang w:val="en-AU"/>
    </w:rPr>
  </w:style>
  <w:style w:type="character" w:customStyle="1" w:styleId="UnresolvedMention3">
    <w:name w:val="Unresolved Mention3"/>
    <w:basedOn w:val="DefaultParagraphFont"/>
    <w:uiPriority w:val="99"/>
    <w:semiHidden/>
    <w:unhideWhenUsed/>
    <w:rsid w:val="00B7342D"/>
    <w:rPr>
      <w:color w:val="605E5C"/>
      <w:shd w:val="clear" w:color="auto" w:fill="E1DFDD"/>
    </w:rPr>
  </w:style>
  <w:style w:type="paragraph" w:customStyle="1" w:styleId="Tabletitle0">
    <w:name w:val="Tabletitle"/>
    <w:next w:val="Normal"/>
    <w:rsid w:val="00275F3E"/>
    <w:pPr>
      <w:spacing w:before="360" w:after="80"/>
      <w:ind w:left="851" w:hanging="851"/>
    </w:pPr>
    <w:rPr>
      <w:rFonts w:ascii="Arial" w:hAnsi="Arial"/>
      <w:b/>
      <w:sz w:val="17"/>
      <w:lang w:val="en-AU"/>
    </w:rPr>
  </w:style>
  <w:style w:type="paragraph" w:customStyle="1" w:styleId="Titlepage">
    <w:name w:val="Title page"/>
    <w:basedOn w:val="Heading1"/>
    <w:qFormat/>
    <w:rsid w:val="00584ACD"/>
    <w:pPr>
      <w:ind w:left="567"/>
    </w:pPr>
    <w:rPr>
      <w:rFonts w:cs="Arial"/>
      <w:sz w:val="55"/>
      <w:szCs w:val="55"/>
    </w:rPr>
  </w:style>
  <w:style w:type="character" w:customStyle="1" w:styleId="UnresolvedMention4">
    <w:name w:val="Unresolved Mention4"/>
    <w:basedOn w:val="DefaultParagraphFont"/>
    <w:uiPriority w:val="99"/>
    <w:semiHidden/>
    <w:unhideWhenUsed/>
    <w:rsid w:val="005266B2"/>
    <w:rPr>
      <w:color w:val="605E5C"/>
      <w:shd w:val="clear" w:color="auto" w:fill="E1DFDD"/>
    </w:rPr>
  </w:style>
  <w:style w:type="character" w:styleId="UnresolvedMention">
    <w:name w:val="Unresolved Mention"/>
    <w:basedOn w:val="DefaultParagraphFont"/>
    <w:uiPriority w:val="99"/>
    <w:semiHidden/>
    <w:unhideWhenUsed/>
    <w:rsid w:val="00AE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6318">
      <w:bodyDiv w:val="1"/>
      <w:marLeft w:val="0"/>
      <w:marRight w:val="0"/>
      <w:marTop w:val="0"/>
      <w:marBottom w:val="0"/>
      <w:divBdr>
        <w:top w:val="none" w:sz="0" w:space="0" w:color="auto"/>
        <w:left w:val="none" w:sz="0" w:space="0" w:color="auto"/>
        <w:bottom w:val="none" w:sz="0" w:space="0" w:color="auto"/>
        <w:right w:val="none" w:sz="0" w:space="0" w:color="auto"/>
      </w:divBdr>
    </w:div>
    <w:div w:id="374895175">
      <w:bodyDiv w:val="1"/>
      <w:marLeft w:val="0"/>
      <w:marRight w:val="0"/>
      <w:marTop w:val="0"/>
      <w:marBottom w:val="0"/>
      <w:divBdr>
        <w:top w:val="none" w:sz="0" w:space="0" w:color="auto"/>
        <w:left w:val="none" w:sz="0" w:space="0" w:color="auto"/>
        <w:bottom w:val="none" w:sz="0" w:space="0" w:color="auto"/>
        <w:right w:val="none" w:sz="0" w:space="0" w:color="auto"/>
      </w:divBdr>
    </w:div>
    <w:div w:id="461655691">
      <w:bodyDiv w:val="1"/>
      <w:marLeft w:val="0"/>
      <w:marRight w:val="0"/>
      <w:marTop w:val="0"/>
      <w:marBottom w:val="0"/>
      <w:divBdr>
        <w:top w:val="none" w:sz="0" w:space="0" w:color="auto"/>
        <w:left w:val="none" w:sz="0" w:space="0" w:color="auto"/>
        <w:bottom w:val="none" w:sz="0" w:space="0" w:color="auto"/>
        <w:right w:val="none" w:sz="0" w:space="0" w:color="auto"/>
      </w:divBdr>
    </w:div>
    <w:div w:id="639729084">
      <w:bodyDiv w:val="1"/>
      <w:marLeft w:val="0"/>
      <w:marRight w:val="0"/>
      <w:marTop w:val="0"/>
      <w:marBottom w:val="0"/>
      <w:divBdr>
        <w:top w:val="none" w:sz="0" w:space="0" w:color="auto"/>
        <w:left w:val="none" w:sz="0" w:space="0" w:color="auto"/>
        <w:bottom w:val="none" w:sz="0" w:space="0" w:color="auto"/>
        <w:right w:val="none" w:sz="0" w:space="0" w:color="auto"/>
      </w:divBdr>
    </w:div>
    <w:div w:id="885263808">
      <w:bodyDiv w:val="1"/>
      <w:marLeft w:val="0"/>
      <w:marRight w:val="0"/>
      <w:marTop w:val="0"/>
      <w:marBottom w:val="0"/>
      <w:divBdr>
        <w:top w:val="none" w:sz="0" w:space="0" w:color="auto"/>
        <w:left w:val="none" w:sz="0" w:space="0" w:color="auto"/>
        <w:bottom w:val="none" w:sz="0" w:space="0" w:color="auto"/>
        <w:right w:val="none" w:sz="0" w:space="0" w:color="auto"/>
      </w:divBdr>
    </w:div>
    <w:div w:id="1178424324">
      <w:bodyDiv w:val="1"/>
      <w:marLeft w:val="0"/>
      <w:marRight w:val="0"/>
      <w:marTop w:val="0"/>
      <w:marBottom w:val="0"/>
      <w:divBdr>
        <w:top w:val="none" w:sz="0" w:space="0" w:color="auto"/>
        <w:left w:val="none" w:sz="0" w:space="0" w:color="auto"/>
        <w:bottom w:val="none" w:sz="0" w:space="0" w:color="auto"/>
        <w:right w:val="none" w:sz="0" w:space="0" w:color="auto"/>
      </w:divBdr>
    </w:div>
    <w:div w:id="1755011412">
      <w:bodyDiv w:val="1"/>
      <w:marLeft w:val="0"/>
      <w:marRight w:val="0"/>
      <w:marTop w:val="0"/>
      <w:marBottom w:val="0"/>
      <w:divBdr>
        <w:top w:val="none" w:sz="0" w:space="0" w:color="auto"/>
        <w:left w:val="none" w:sz="0" w:space="0" w:color="auto"/>
        <w:bottom w:val="none" w:sz="0" w:space="0" w:color="auto"/>
        <w:right w:val="none" w:sz="0" w:space="0" w:color="auto"/>
      </w:divBdr>
    </w:div>
    <w:div w:id="1913351368">
      <w:bodyDiv w:val="1"/>
      <w:marLeft w:val="0"/>
      <w:marRight w:val="0"/>
      <w:marTop w:val="0"/>
      <w:marBottom w:val="0"/>
      <w:divBdr>
        <w:top w:val="none" w:sz="0" w:space="0" w:color="auto"/>
        <w:left w:val="none" w:sz="0" w:space="0" w:color="auto"/>
        <w:bottom w:val="none" w:sz="0" w:space="0" w:color="auto"/>
        <w:right w:val="none" w:sz="0" w:space="0" w:color="auto"/>
      </w:divBdr>
    </w:div>
    <w:div w:id="2014063938">
      <w:bodyDiv w:val="1"/>
      <w:marLeft w:val="0"/>
      <w:marRight w:val="0"/>
      <w:marTop w:val="0"/>
      <w:marBottom w:val="0"/>
      <w:divBdr>
        <w:top w:val="none" w:sz="0" w:space="0" w:color="auto"/>
        <w:left w:val="none" w:sz="0" w:space="0" w:color="auto"/>
        <w:bottom w:val="none" w:sz="0" w:space="0" w:color="auto"/>
        <w:right w:val="none" w:sz="0" w:space="0" w:color="auto"/>
      </w:divBdr>
    </w:div>
    <w:div w:id="2067872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ver.edu.au" TargetMode="External"/><Relationship Id="rId18" Type="http://schemas.openxmlformats.org/officeDocument/2006/relationships/image" Target="media/image20.wmf"/><Relationship Id="rId26" Type="http://schemas.openxmlformats.org/officeDocument/2006/relationships/hyperlink" Target="https://providers.skills.sa.gov.au/DesktopModules/Bring2mind/DMX/API/Entries/Download?EntryId=1220&amp;Command=Core_Download&amp;language=en-US&amp;PortalId=1&amp;TabId=958" TargetMode="External"/><Relationship Id="rId3" Type="http://schemas.openxmlformats.org/officeDocument/2006/relationships/customXml" Target="../customXml/item3.xml"/><Relationship Id="rId21" Type="http://schemas.openxmlformats.org/officeDocument/2006/relationships/image" Target="media/image40.emf"/><Relationship Id="rId7" Type="http://schemas.openxmlformats.org/officeDocument/2006/relationships/settings" Target="settings.xml"/><Relationship Id="rId12" Type="http://schemas.openxmlformats.org/officeDocument/2006/relationships/hyperlink" Target="https://www.ncver.edu.au" TargetMode="External"/><Relationship Id="rId17" Type="http://schemas.openxmlformats.org/officeDocument/2006/relationships/image" Target="media/image4.emf"/><Relationship Id="rId25" Type="http://schemas.openxmlformats.org/officeDocument/2006/relationships/hyperlink" Target="https://www.pwc.com.au/important-problems/where-next-for-skills-business-led-upskilling-for-productivity-growth.html"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3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nationalskillscommission.gov.au/news/news-centre/australian-skills-classification-common-language-skills" TargetMode="External"/><Relationship Id="rId5" Type="http://schemas.openxmlformats.org/officeDocument/2006/relationships/numbering" Target="numbering.xml"/><Relationship Id="rId15" Type="http://schemas.openxmlformats.org/officeDocument/2006/relationships/hyperlink" Target="mailto:ncver@ncver.edu.au" TargetMode="External"/><Relationship Id="rId23" Type="http://schemas.openxmlformats.org/officeDocument/2006/relationships/hyperlink" Target="https://microcredentials.eu/outputs/microbol-outpu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ncver@ncver.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https://www.asqa.gov.au/about/reporting-and-accountability/annual-reports"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se.gov.au/skills-reform/skills-reform-overview/industry-engagement-reforms" TargetMode="External"/><Relationship Id="rId2" Type="http://schemas.openxmlformats.org/officeDocument/2006/relationships/hyperlink" Target="https://ministers.dese.gov.au/robert/landmark-vet-reforms-drive-our-skills-led-economic-future" TargetMode="External"/><Relationship Id="rId1" Type="http://schemas.openxmlformats.org/officeDocument/2006/relationships/hyperlink" Target="https://www.dese.gov.au/skills-reform/resources/ministerial-statement-27-october-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FACC30D99884EAA8B2ED390D0DFD8" ma:contentTypeVersion="11" ma:contentTypeDescription="Create a new document." ma:contentTypeScope="" ma:versionID="e540da0f61e88ca98f74ff7b131810ff">
  <xsd:schema xmlns:xsd="http://www.w3.org/2001/XMLSchema" xmlns:xs="http://www.w3.org/2001/XMLSchema" xmlns:p="http://schemas.microsoft.com/office/2006/metadata/properties" xmlns:ns3="50d59530-f3f5-4c6f-8b9a-b2e596b14d5b" targetNamespace="http://schemas.microsoft.com/office/2006/metadata/properties" ma:root="true" ma:fieldsID="19a4296d08952b9dc9f2fbc15df487a4" ns3:_="">
    <xsd:import namespace="50d59530-f3f5-4c6f-8b9a-b2e596b14d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59530-f3f5-4c6f-8b9a-b2e596b14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9344-EEF6-45B3-9FE4-89557EC97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59530-f3f5-4c6f-8b9a-b2e596b14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43E24-21D7-46CD-B2B4-2AD2BCB8B1E0}">
  <ds:schemaRefs>
    <ds:schemaRef ds:uri="http://schemas.microsoft.com/sharepoint/v3/contenttype/forms"/>
  </ds:schemaRefs>
</ds:datastoreItem>
</file>

<file path=customXml/itemProps3.xml><?xml version="1.0" encoding="utf-8"?>
<ds:datastoreItem xmlns:ds="http://schemas.openxmlformats.org/officeDocument/2006/customXml" ds:itemID="{D43F9F38-3763-4002-9F30-5590B4FE1DB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0d59530-f3f5-4c6f-8b9a-b2e596b14d5b"/>
    <ds:schemaRef ds:uri="http://www.w3.org/XML/1998/namespace"/>
  </ds:schemaRefs>
</ds:datastoreItem>
</file>

<file path=customXml/itemProps4.xml><?xml version="1.0" encoding="utf-8"?>
<ds:datastoreItem xmlns:ds="http://schemas.openxmlformats.org/officeDocument/2006/customXml" ds:itemID="{3E2C4D5E-524B-4189-AB6C-0D03EF4F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32</Pages>
  <Words>14341</Words>
  <Characters>81744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95894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 Rahman</dc:creator>
  <cp:lastModifiedBy>Luke Westle</cp:lastModifiedBy>
  <cp:revision>3</cp:revision>
  <cp:lastPrinted>2021-11-16T22:31:00Z</cp:lastPrinted>
  <dcterms:created xsi:type="dcterms:W3CDTF">2021-11-16T22:31:00Z</dcterms:created>
  <dcterms:modified xsi:type="dcterms:W3CDTF">2021-11-16T22:33:00Z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0x010100EEEFACC30D99884EAA8B2ED390D0DFD8</vt:lpwstr>
  </property>
</Properties>
</file>